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6D49D" w14:textId="7F599B09" w:rsidR="0012557B" w:rsidRPr="00D64D76" w:rsidRDefault="00A66D79" w:rsidP="0092772B">
      <w:pPr>
        <w:pStyle w:val="Titre1"/>
      </w:pPr>
      <w:r w:rsidRPr="00A66D79">
        <w:rPr>
          <w:noProof/>
          <w:lang w:val="fr-FR" w:eastAsia="fr-FR"/>
        </w:rPr>
        <mc:AlternateContent>
          <mc:Choice Requires="wps">
            <w:drawing>
              <wp:anchor distT="0" distB="0" distL="114300" distR="114300" simplePos="0" relativeHeight="251692032" behindDoc="0" locked="0" layoutInCell="1" allowOverlap="1" wp14:anchorId="4675678B" wp14:editId="2274A534">
                <wp:simplePos x="0" y="0"/>
                <wp:positionH relativeFrom="column">
                  <wp:posOffset>-381635</wp:posOffset>
                </wp:positionH>
                <wp:positionV relativeFrom="paragraph">
                  <wp:posOffset>-513715</wp:posOffset>
                </wp:positionV>
                <wp:extent cx="6911340" cy="177800"/>
                <wp:effectExtent l="0" t="0" r="22860" b="12700"/>
                <wp:wrapNone/>
                <wp:docPr id="32" name="Rectangle 32"/>
                <wp:cNvGraphicFramePr/>
                <a:graphic xmlns:a="http://schemas.openxmlformats.org/drawingml/2006/main">
                  <a:graphicData uri="http://schemas.microsoft.com/office/word/2010/wordprocessingShape">
                    <wps:wsp>
                      <wps:cNvSpPr/>
                      <wps:spPr>
                        <a:xfrm>
                          <a:off x="0" y="0"/>
                          <a:ext cx="6911340" cy="177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22A02" id="Rectangle 32" o:spid="_x0000_s1026" style="position:absolute;margin-left:-30.05pt;margin-top:-40.45pt;width:544.2pt;height:1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" fillcolor="#5b9bd5 [3204]" strokecolor="#1f4d78 [1604]" strokeweight="1pt"/>
            </w:pict>
          </mc:Fallback>
        </mc:AlternateContent>
      </w:r>
      <w:r w:rsidRPr="00A66D79">
        <w:rPr>
          <w:noProof/>
          <w:lang w:val="fr-FR" w:eastAsia="fr-FR"/>
        </w:rPr>
        <mc:AlternateContent>
          <mc:Choice Requires="wps">
            <w:drawing>
              <wp:anchor distT="0" distB="0" distL="114300" distR="114300" simplePos="0" relativeHeight="251691008" behindDoc="0" locked="0" layoutInCell="1" allowOverlap="1" wp14:anchorId="78338417" wp14:editId="67FAFACE">
                <wp:simplePos x="0" y="0"/>
                <wp:positionH relativeFrom="column">
                  <wp:posOffset>-381635</wp:posOffset>
                </wp:positionH>
                <wp:positionV relativeFrom="paragraph">
                  <wp:posOffset>-666115</wp:posOffset>
                </wp:positionV>
                <wp:extent cx="6911340" cy="152400"/>
                <wp:effectExtent l="0" t="0" r="22860" b="19050"/>
                <wp:wrapNone/>
                <wp:docPr id="31" name="Rectangle 31"/>
                <wp:cNvGraphicFramePr/>
                <a:graphic xmlns:a="http://schemas.openxmlformats.org/drawingml/2006/main">
                  <a:graphicData uri="http://schemas.microsoft.com/office/word/2010/wordprocessingShape">
                    <wps:wsp>
                      <wps:cNvSpPr/>
                      <wps:spPr>
                        <a:xfrm>
                          <a:off x="0" y="0"/>
                          <a:ext cx="6911340" cy="15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9DF7B" id="Rectangle 31" o:spid="_x0000_s1026" style="position:absolute;margin-left:-30.05pt;margin-top:-52.45pt;width:544.2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" fillcolor="#5b9bd5 [3204]" strokecolor="#1f4d78 [1604]" strokeweight="1pt"/>
            </w:pict>
          </mc:Fallback>
        </mc:AlternateContent>
      </w:r>
      <w:r w:rsidR="00481E21" w:rsidRPr="00481E21">
        <w:rPr>
          <w:noProof/>
          <w:lang w:val="fr-FR" w:eastAsia="fr-FR"/>
        </w:rPr>
        <mc:AlternateContent>
          <mc:Choice Requires="wps">
            <w:drawing>
              <wp:anchor distT="0" distB="0" distL="114300" distR="114300" simplePos="0" relativeHeight="251686912" behindDoc="0" locked="0" layoutInCell="1" allowOverlap="1" wp14:anchorId="21EF42D9" wp14:editId="4A45911A">
                <wp:simplePos x="0" y="0"/>
                <wp:positionH relativeFrom="column">
                  <wp:posOffset>6232525</wp:posOffset>
                </wp:positionH>
                <wp:positionV relativeFrom="paragraph">
                  <wp:posOffset>-396875</wp:posOffset>
                </wp:positionV>
                <wp:extent cx="103505" cy="9264650"/>
                <wp:effectExtent l="0" t="0" r="10795" b="1270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26465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C4AB6" id="Rectangle 28" o:spid="_x0000_s1026" style="position:absolute;margin-left:490.75pt;margin-top:-31.25pt;width:8.15pt;height:72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" fillcolor="red"/>
            </w:pict>
          </mc:Fallback>
        </mc:AlternateContent>
      </w:r>
      <w:r w:rsidR="00481E21" w:rsidRPr="00481E21">
        <w:rPr>
          <w:noProof/>
          <w:lang w:val="fr-FR" w:eastAsia="fr-FR"/>
        </w:rPr>
        <mc:AlternateContent>
          <mc:Choice Requires="wps">
            <w:drawing>
              <wp:anchor distT="0" distB="0" distL="114300" distR="114300" simplePos="0" relativeHeight="251688960" behindDoc="0" locked="0" layoutInCell="1" allowOverlap="1" wp14:anchorId="5E0D843B" wp14:editId="2ECD3B34">
                <wp:simplePos x="0" y="0"/>
                <wp:positionH relativeFrom="column">
                  <wp:posOffset>6339205</wp:posOffset>
                </wp:positionH>
                <wp:positionV relativeFrom="paragraph">
                  <wp:posOffset>-396875</wp:posOffset>
                </wp:positionV>
                <wp:extent cx="190500" cy="9264650"/>
                <wp:effectExtent l="0" t="0" r="19050" b="1270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9264650"/>
                        </a:xfrm>
                        <a:prstGeom prst="rect">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7BAE8" id="Rectangle 30" o:spid="_x0000_s1026" style="position:absolute;margin-left:499.15pt;margin-top:-31.25pt;width:15pt;height:72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" fillcolor="#00b050"/>
            </w:pict>
          </mc:Fallback>
        </mc:AlternateContent>
      </w:r>
      <w:r w:rsidR="00481E21" w:rsidRPr="00481E21">
        <w:rPr>
          <w:noProof/>
          <w:lang w:val="fr-FR" w:eastAsia="fr-FR"/>
        </w:rPr>
        <mc:AlternateContent>
          <mc:Choice Requires="wps">
            <w:drawing>
              <wp:anchor distT="0" distB="0" distL="114300" distR="114300" simplePos="0" relativeHeight="251687936" behindDoc="0" locked="0" layoutInCell="1" allowOverlap="1" wp14:anchorId="3895C4EC" wp14:editId="4644A324">
                <wp:simplePos x="0" y="0"/>
                <wp:positionH relativeFrom="column">
                  <wp:posOffset>6064885</wp:posOffset>
                </wp:positionH>
                <wp:positionV relativeFrom="paragraph">
                  <wp:posOffset>-396875</wp:posOffset>
                </wp:positionV>
                <wp:extent cx="159385" cy="9264650"/>
                <wp:effectExtent l="0" t="0" r="12065" b="1270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926465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2FBAD" id="Rectangle 29" o:spid="_x0000_s1026" style="position:absolute;margin-left:477.55pt;margin-top:-31.25pt;width:12.55pt;height:72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" fillcolor="yellow"/>
            </w:pict>
          </mc:Fallback>
        </mc:AlternateContent>
      </w:r>
      <w:r w:rsidR="00481E21">
        <w:rPr>
          <w:noProof/>
          <w:lang w:val="fr-FR" w:eastAsia="fr-FR"/>
        </w:rPr>
        <mc:AlternateContent>
          <mc:Choice Requires="wps">
            <w:drawing>
              <wp:anchor distT="0" distB="0" distL="114300" distR="114300" simplePos="0" relativeHeight="251676672" behindDoc="0" locked="0" layoutInCell="1" allowOverlap="1" wp14:anchorId="1512FEB5" wp14:editId="08F0D5FF">
                <wp:simplePos x="0" y="0"/>
                <wp:positionH relativeFrom="column">
                  <wp:posOffset>-385445</wp:posOffset>
                </wp:positionH>
                <wp:positionV relativeFrom="paragraph">
                  <wp:posOffset>-556895</wp:posOffset>
                </wp:positionV>
                <wp:extent cx="159385" cy="9417050"/>
                <wp:effectExtent l="0" t="0" r="12065" b="1270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941705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B32C8" id="Rectangle 21" o:spid="_x0000_s1026" style="position:absolute;margin-left:-30.35pt;margin-top:-43.85pt;width:12.55pt;height:74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" fillcolor="yellow"/>
            </w:pict>
          </mc:Fallback>
        </mc:AlternateContent>
      </w:r>
      <w:r w:rsidR="00481E21">
        <w:rPr>
          <w:noProof/>
          <w:lang w:val="fr-FR" w:eastAsia="fr-FR"/>
        </w:rPr>
        <mc:AlternateContent>
          <mc:Choice Requires="wps">
            <w:drawing>
              <wp:anchor distT="0" distB="0" distL="114300" distR="114300" simplePos="0" relativeHeight="251675648" behindDoc="0" locked="0" layoutInCell="1" allowOverlap="1" wp14:anchorId="14C23242" wp14:editId="2863C70C">
                <wp:simplePos x="0" y="0"/>
                <wp:positionH relativeFrom="column">
                  <wp:posOffset>-213995</wp:posOffset>
                </wp:positionH>
                <wp:positionV relativeFrom="paragraph">
                  <wp:posOffset>-556895</wp:posOffset>
                </wp:positionV>
                <wp:extent cx="103505" cy="9417050"/>
                <wp:effectExtent l="0" t="0" r="10795" b="1270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41705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F85AD" id="Rectangle 20" o:spid="_x0000_s1026" style="position:absolute;margin-left:-16.85pt;margin-top:-43.85pt;width:8.15pt;height:74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" fillcolor="red"/>
            </w:pict>
          </mc:Fallback>
        </mc:AlternateContent>
      </w:r>
      <w:r w:rsidR="00481E21">
        <w:rPr>
          <w:noProof/>
          <w:lang w:val="fr-FR" w:eastAsia="fr-FR"/>
        </w:rPr>
        <mc:AlternateContent>
          <mc:Choice Requires="wps">
            <w:drawing>
              <wp:anchor distT="0" distB="0" distL="114300" distR="114300" simplePos="0" relativeHeight="251677696" behindDoc="0" locked="0" layoutInCell="1" allowOverlap="1" wp14:anchorId="790ED2E8" wp14:editId="16D7CECF">
                <wp:simplePos x="0" y="0"/>
                <wp:positionH relativeFrom="column">
                  <wp:posOffset>-118745</wp:posOffset>
                </wp:positionH>
                <wp:positionV relativeFrom="paragraph">
                  <wp:posOffset>-556895</wp:posOffset>
                </wp:positionV>
                <wp:extent cx="190500" cy="9417050"/>
                <wp:effectExtent l="0" t="0" r="19050" b="1270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9417050"/>
                        </a:xfrm>
                        <a:prstGeom prst="rect">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40229" id="Rectangle 19" o:spid="_x0000_s1026" style="position:absolute;margin-left:-9.35pt;margin-top:-43.85pt;width:15pt;height:74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" fillcolor="#00b050"/>
            </w:pict>
          </mc:Fallback>
        </mc:AlternateContent>
      </w:r>
      <w:r w:rsidR="0012557B">
        <w:rPr>
          <w:noProof/>
          <w:lang w:val="fr-FR" w:eastAsia="fr-FR"/>
        </w:rPr>
        <mc:AlternateContent>
          <mc:Choice Requires="wps">
            <w:drawing>
              <wp:anchor distT="0" distB="0" distL="114300" distR="114300" simplePos="0" relativeHeight="251673600" behindDoc="0" locked="0" layoutInCell="1" allowOverlap="1" wp14:anchorId="48BE12AE" wp14:editId="51175917">
                <wp:simplePos x="0" y="0"/>
                <wp:positionH relativeFrom="column">
                  <wp:posOffset>4603115</wp:posOffset>
                </wp:positionH>
                <wp:positionV relativeFrom="paragraph">
                  <wp:posOffset>-365760</wp:posOffset>
                </wp:positionV>
                <wp:extent cx="1371600" cy="1449070"/>
                <wp:effectExtent l="0" t="0" r="0" b="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14490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837DE9" w14:textId="77777777" w:rsidR="00610FEA" w:rsidRDefault="00610FEA" w:rsidP="0012557B">
                            <w:r w:rsidRPr="00A01903">
                              <w:rPr>
                                <w:sz w:val="23"/>
                                <w:szCs w:val="23"/>
                              </w:rPr>
                              <w:object w:dxaOrig="2130" w:dyaOrig="1800" w14:anchorId="7939E7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90pt" o:ole="">
                                  <v:imagedata r:id="rId8" o:title=""/>
                                </v:shape>
                                <o:OLEObject Type="Embed" ProgID="MSPhotoEd.3" ShapeID="_x0000_i1025" DrawAspect="Content" ObjectID="_1545208152" r:id="rId9"/>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8BE12AE" id="_x0000_t202" coordsize="21600,21600" o:spt="202" path="m,l,21600r21600,l21600,xe">
                <v:stroke joinstyle="miter"/>
                <v:path gradientshapeok="t" o:connecttype="rect"/>
              </v:shapetype>
              <v:shape id="Zone de texte 18" o:spid="_x0000_s1026" type="#_x0000_t202" style="position:absolute;margin-left:362.45pt;margin-top:-28.8pt;width:108pt;height:11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" fillcolor="white [3201]" stroked="f" strokeweight=".5pt">
                <v:path arrowok="t"/>
                <v:textbox>
                  <w:txbxContent>
                    <w:p w14:paraId="3D837DE9" w14:textId="77777777" w:rsidR="00610FEA" w:rsidRDefault="00610FEA" w:rsidP="0012557B">
                      <w:r w:rsidRPr="00A01903">
                        <w:rPr>
                          <w:sz w:val="23"/>
                          <w:szCs w:val="23"/>
                        </w:rPr>
                        <w:object w:dxaOrig="2130" w:dyaOrig="1800" w14:anchorId="7939E7EE">
                          <v:shape id="_x0000_i1025" type="#_x0000_t75" style="width:106.5pt;height:90pt" o:ole="">
                            <v:imagedata r:id="rId8" o:title=""/>
                          </v:shape>
                          <o:OLEObject Type="Embed" ProgID="MSPhotoEd.3" ShapeID="_x0000_i1025" DrawAspect="Content" ObjectID="_1545208152" r:id="rId10"/>
                        </w:object>
                      </w:r>
                    </w:p>
                  </w:txbxContent>
                </v:textbox>
              </v:shape>
            </w:pict>
          </mc:Fallback>
        </mc:AlternateContent>
      </w:r>
      <w:r w:rsidR="0012557B">
        <w:rPr>
          <w:noProof/>
          <w:lang w:val="fr-FR" w:eastAsia="fr-FR"/>
        </w:rPr>
        <mc:AlternateContent>
          <mc:Choice Requires="wps">
            <w:drawing>
              <wp:anchor distT="0" distB="0" distL="114300" distR="114300" simplePos="0" relativeHeight="251672576" behindDoc="0" locked="0" layoutInCell="1" allowOverlap="1" wp14:anchorId="3EDF758D" wp14:editId="499E1EE3">
                <wp:simplePos x="0" y="0"/>
                <wp:positionH relativeFrom="column">
                  <wp:posOffset>392430</wp:posOffset>
                </wp:positionH>
                <wp:positionV relativeFrom="paragraph">
                  <wp:posOffset>-348615</wp:posOffset>
                </wp:positionV>
                <wp:extent cx="1261110" cy="1655445"/>
                <wp:effectExtent l="0" t="0" r="0" b="1905"/>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1110" cy="16554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487203" w14:textId="77777777" w:rsidR="00610FEA" w:rsidRDefault="00610FEA" w:rsidP="0012557B">
                            <w:r>
                              <w:rPr>
                                <w:noProof/>
                                <w:lang w:val="fr-FR" w:eastAsia="fr-FR"/>
                              </w:rPr>
                              <w:drawing>
                                <wp:inline distT="0" distB="0" distL="0" distR="0" wp14:anchorId="0F0E3485" wp14:editId="53419F92">
                                  <wp:extent cx="1005417" cy="1143000"/>
                                  <wp:effectExtent l="19050" t="19050" r="23495" b="1905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6529" t="4858" r="6416" b="7693"/>
                                          <a:stretch/>
                                        </pic:blipFill>
                                        <pic:spPr bwMode="auto">
                                          <a:xfrm>
                                            <a:off x="0" y="0"/>
                                            <a:ext cx="1034081" cy="1175587"/>
                                          </a:xfrm>
                                          <a:prstGeom prst="rect">
                                            <a:avLst/>
                                          </a:prstGeom>
                                          <a:noFill/>
                                          <a:ln w="9525" cap="flat" cmpd="sng" algn="ctr">
                                            <a:solidFill>
                                              <a:srgbClr val="5B9BD5"/>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F758D" id="Zone de texte 17" o:spid="_x0000_s1027" type="#_x0000_t202" style="position:absolute;margin-left:30.9pt;margin-top:-27.45pt;width:99.3pt;height:130.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" fillcolor="white [3201]" stroked="f" strokeweight=".5pt">
                <v:path arrowok="t"/>
                <v:textbox>
                  <w:txbxContent>
                    <w:p w14:paraId="36487203" w14:textId="77777777" w:rsidR="00610FEA" w:rsidRDefault="00610FEA" w:rsidP="0012557B">
                      <w:r>
                        <w:rPr>
                          <w:noProof/>
                          <w:lang w:val="fr-FR" w:eastAsia="fr-FR"/>
                        </w:rPr>
                        <w:drawing>
                          <wp:inline distT="0" distB="0" distL="0" distR="0" wp14:anchorId="0F0E3485" wp14:editId="53419F92">
                            <wp:extent cx="1005417" cy="1143000"/>
                            <wp:effectExtent l="19050" t="19050" r="23495" b="1905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6529" t="4858" r="6416" b="7693"/>
                                    <a:stretch/>
                                  </pic:blipFill>
                                  <pic:spPr bwMode="auto">
                                    <a:xfrm>
                                      <a:off x="0" y="0"/>
                                      <a:ext cx="1034081" cy="1175587"/>
                                    </a:xfrm>
                                    <a:prstGeom prst="rect">
                                      <a:avLst/>
                                    </a:prstGeom>
                                    <a:noFill/>
                                    <a:ln w="9525" cap="flat" cmpd="sng" algn="ctr">
                                      <a:solidFill>
                                        <a:srgbClr val="5B9BD5"/>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3C178159" w14:textId="77777777" w:rsidR="0012557B" w:rsidRPr="00D64D76" w:rsidRDefault="0012557B" w:rsidP="0012557B">
      <w:pPr>
        <w:spacing w:after="0" w:line="240" w:lineRule="auto"/>
        <w:rPr>
          <w:rFonts w:ascii="Times New Roman" w:hAnsi="Times New Roman"/>
          <w:sz w:val="24"/>
          <w:szCs w:val="24"/>
        </w:rPr>
      </w:pPr>
    </w:p>
    <w:p w14:paraId="6CCA05E7" w14:textId="77777777" w:rsidR="0012557B" w:rsidRPr="00D64D76" w:rsidRDefault="0012557B" w:rsidP="0012557B">
      <w:pPr>
        <w:spacing w:after="0" w:line="240" w:lineRule="auto"/>
        <w:rPr>
          <w:rFonts w:ascii="Times New Roman" w:hAnsi="Times New Roman"/>
          <w:sz w:val="24"/>
          <w:szCs w:val="24"/>
        </w:rPr>
      </w:pPr>
    </w:p>
    <w:p w14:paraId="1D514F34" w14:textId="77777777" w:rsidR="0012557B" w:rsidRPr="00D64D76" w:rsidRDefault="0012557B" w:rsidP="0012557B">
      <w:pPr>
        <w:spacing w:after="0" w:line="240" w:lineRule="auto"/>
        <w:rPr>
          <w:rFonts w:ascii="Times New Roman" w:hAnsi="Times New Roman"/>
          <w:sz w:val="24"/>
          <w:szCs w:val="24"/>
        </w:rPr>
      </w:pPr>
    </w:p>
    <w:p w14:paraId="5358411A" w14:textId="77777777" w:rsidR="0012557B" w:rsidRPr="00D64D76" w:rsidRDefault="0012557B" w:rsidP="0012557B">
      <w:pPr>
        <w:spacing w:after="0" w:line="240" w:lineRule="auto"/>
        <w:rPr>
          <w:rFonts w:ascii="Times New Roman" w:hAnsi="Times New Roman"/>
          <w:sz w:val="24"/>
          <w:szCs w:val="24"/>
        </w:rPr>
      </w:pPr>
    </w:p>
    <w:p w14:paraId="7BC659A9" w14:textId="0FC6F817" w:rsidR="0012557B" w:rsidRPr="00D64D76" w:rsidRDefault="0012557B" w:rsidP="0012557B">
      <w:pPr>
        <w:spacing w:after="0" w:line="240" w:lineRule="auto"/>
        <w:rPr>
          <w:rFonts w:ascii="Times New Roman" w:hAnsi="Times New Roman"/>
          <w:sz w:val="24"/>
          <w:szCs w:val="24"/>
        </w:rPr>
      </w:pPr>
    </w:p>
    <w:p w14:paraId="036A92B9" w14:textId="5F284FAA" w:rsidR="0012557B" w:rsidRPr="00D64D76" w:rsidRDefault="00481E21" w:rsidP="0012557B">
      <w:pPr>
        <w:spacing w:after="0" w:line="240" w:lineRule="auto"/>
        <w:rPr>
          <w:rFonts w:ascii="Times New Roman" w:hAnsi="Times New Roman"/>
          <w:sz w:val="24"/>
          <w:szCs w:val="24"/>
        </w:rPr>
      </w:pPr>
      <w:r>
        <w:rPr>
          <w:rFonts w:ascii="Times New Roman" w:hAnsi="Times New Roman"/>
          <w:noProof/>
          <w:sz w:val="24"/>
          <w:szCs w:val="24"/>
          <w:lang w:val="fr-FR" w:eastAsia="fr-FR"/>
        </w:rPr>
        <mc:AlternateContent>
          <mc:Choice Requires="wps">
            <w:drawing>
              <wp:anchor distT="0" distB="0" distL="114300" distR="114300" simplePos="0" relativeHeight="251671552" behindDoc="0" locked="0" layoutInCell="1" allowOverlap="1" wp14:anchorId="1DAD81FC" wp14:editId="233586FD">
                <wp:simplePos x="0" y="0"/>
                <wp:positionH relativeFrom="column">
                  <wp:posOffset>4011930</wp:posOffset>
                </wp:positionH>
                <wp:positionV relativeFrom="paragraph">
                  <wp:posOffset>-16510</wp:posOffset>
                </wp:positionV>
                <wp:extent cx="2124075" cy="304800"/>
                <wp:effectExtent l="0" t="0" r="9525" b="0"/>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E6D4E2" w14:textId="77777777" w:rsidR="00610FEA" w:rsidRPr="00095882" w:rsidRDefault="00610FEA" w:rsidP="0012557B">
                            <w:pPr>
                              <w:rPr>
                                <w:rFonts w:ascii="AR CENA" w:hAnsi="AR CENA"/>
                                <w:b/>
                                <w:sz w:val="28"/>
                                <w:szCs w:val="28"/>
                              </w:rPr>
                            </w:pPr>
                            <w:r w:rsidRPr="00095882">
                              <w:rPr>
                                <w:rFonts w:ascii="AR CENA" w:hAnsi="AR CENA"/>
                                <w:b/>
                                <w:sz w:val="28"/>
                                <w:szCs w:val="28"/>
                              </w:rPr>
                              <w:t>Système de Nations Unies</w:t>
                            </w:r>
                          </w:p>
                        </w:txbxContent>
                      </wps:txbx>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AD81FC" id="Zone de texte 16" o:spid="_x0000_s1028" type="#_x0000_t202" style="position:absolute;margin-left:315.9pt;margin-top:-1.3pt;width:167.25pt;height:24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" stroked="f">
                <v:textbox>
                  <w:txbxContent>
                    <w:p w14:paraId="67E6D4E2" w14:textId="77777777" w:rsidR="00610FEA" w:rsidRPr="00095882" w:rsidRDefault="00610FEA" w:rsidP="0012557B">
                      <w:pPr>
                        <w:rPr>
                          <w:rFonts w:ascii="AR CENA" w:hAnsi="AR CENA"/>
                          <w:b/>
                          <w:sz w:val="28"/>
                          <w:szCs w:val="28"/>
                        </w:rPr>
                      </w:pPr>
                      <w:r w:rsidRPr="00095882">
                        <w:rPr>
                          <w:rFonts w:ascii="AR CENA" w:hAnsi="AR CENA"/>
                          <w:b/>
                          <w:sz w:val="28"/>
                          <w:szCs w:val="28"/>
                        </w:rPr>
                        <w:t>Système de Nations Unies</w:t>
                      </w:r>
                    </w:p>
                  </w:txbxContent>
                </v:textbox>
              </v:shape>
            </w:pict>
          </mc:Fallback>
        </mc:AlternateContent>
      </w:r>
      <w:r w:rsidR="0012557B">
        <w:rPr>
          <w:rFonts w:ascii="Times New Roman" w:hAnsi="Times New Roman"/>
          <w:noProof/>
          <w:sz w:val="24"/>
          <w:szCs w:val="24"/>
          <w:lang w:val="fr-FR" w:eastAsia="fr-FR"/>
        </w:rPr>
        <mc:AlternateContent>
          <mc:Choice Requires="wps">
            <w:drawing>
              <wp:anchor distT="0" distB="0" distL="114300" distR="114300" simplePos="0" relativeHeight="251674624" behindDoc="0" locked="0" layoutInCell="1" allowOverlap="1" wp14:anchorId="24605945" wp14:editId="383716FE">
                <wp:simplePos x="0" y="0"/>
                <wp:positionH relativeFrom="column">
                  <wp:posOffset>76835</wp:posOffset>
                </wp:positionH>
                <wp:positionV relativeFrom="paragraph">
                  <wp:posOffset>95885</wp:posOffset>
                </wp:positionV>
                <wp:extent cx="2188845" cy="304800"/>
                <wp:effectExtent l="0" t="0" r="1905" b="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84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24C66E" w14:textId="77777777" w:rsidR="00610FEA" w:rsidRPr="00095882" w:rsidRDefault="00610FEA" w:rsidP="0012557B">
                            <w:pPr>
                              <w:rPr>
                                <w:rFonts w:ascii="AR CENA" w:hAnsi="AR CENA"/>
                                <w:b/>
                                <w:sz w:val="28"/>
                                <w:szCs w:val="28"/>
                              </w:rPr>
                            </w:pPr>
                            <w:r>
                              <w:rPr>
                                <w:rFonts w:ascii="AR CENA" w:hAnsi="AR CENA"/>
                                <w:b/>
                                <w:sz w:val="28"/>
                                <w:szCs w:val="28"/>
                              </w:rPr>
                              <w:t xml:space="preserve">       </w:t>
                            </w:r>
                            <w:r w:rsidRPr="00095882">
                              <w:rPr>
                                <w:rFonts w:ascii="AR CENA" w:hAnsi="AR CENA"/>
                                <w:b/>
                                <w:sz w:val="28"/>
                                <w:szCs w:val="28"/>
                              </w:rPr>
                              <w:t>Bureau Pays du Benin</w:t>
                            </w:r>
                          </w:p>
                        </w:txbxContent>
                      </wps:txbx>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605945" id="Zone de texte 15" o:spid="_x0000_s1029" type="#_x0000_t202" style="position:absolute;margin-left:6.05pt;margin-top:7.55pt;width:172.35pt;height:24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" stroked="f">
                <v:textbox>
                  <w:txbxContent>
                    <w:p w14:paraId="1724C66E" w14:textId="77777777" w:rsidR="00610FEA" w:rsidRPr="00095882" w:rsidRDefault="00610FEA" w:rsidP="0012557B">
                      <w:pPr>
                        <w:rPr>
                          <w:rFonts w:ascii="AR CENA" w:hAnsi="AR CENA"/>
                          <w:b/>
                          <w:sz w:val="28"/>
                          <w:szCs w:val="28"/>
                        </w:rPr>
                      </w:pPr>
                      <w:r>
                        <w:rPr>
                          <w:rFonts w:ascii="AR CENA" w:hAnsi="AR CENA"/>
                          <w:b/>
                          <w:sz w:val="28"/>
                          <w:szCs w:val="28"/>
                        </w:rPr>
                        <w:t xml:space="preserve">       </w:t>
                      </w:r>
                      <w:r w:rsidRPr="00095882">
                        <w:rPr>
                          <w:rFonts w:ascii="AR CENA" w:hAnsi="AR CENA"/>
                          <w:b/>
                          <w:sz w:val="28"/>
                          <w:szCs w:val="28"/>
                        </w:rPr>
                        <w:t>Bureau Pays du Benin</w:t>
                      </w:r>
                    </w:p>
                  </w:txbxContent>
                </v:textbox>
              </v:shape>
            </w:pict>
          </mc:Fallback>
        </mc:AlternateContent>
      </w:r>
    </w:p>
    <w:p w14:paraId="2A8B6D18" w14:textId="77777777" w:rsidR="0012557B" w:rsidRPr="00D64D76" w:rsidRDefault="0012557B" w:rsidP="0012557B">
      <w:pPr>
        <w:spacing w:after="0" w:line="240" w:lineRule="auto"/>
        <w:rPr>
          <w:rFonts w:ascii="Times New Roman" w:hAnsi="Times New Roman"/>
          <w:sz w:val="24"/>
          <w:szCs w:val="24"/>
        </w:rPr>
      </w:pPr>
    </w:p>
    <w:p w14:paraId="41E4F9CD" w14:textId="77777777" w:rsidR="0012557B" w:rsidRPr="00D64D76" w:rsidRDefault="0012557B" w:rsidP="0012557B">
      <w:pPr>
        <w:spacing w:after="0" w:line="240" w:lineRule="auto"/>
        <w:rPr>
          <w:rFonts w:ascii="Times New Roman" w:hAnsi="Times New Roman"/>
          <w:sz w:val="24"/>
          <w:szCs w:val="24"/>
        </w:rPr>
      </w:pPr>
    </w:p>
    <w:p w14:paraId="084FFD46" w14:textId="77777777" w:rsidR="0012557B" w:rsidRPr="00D64D76" w:rsidRDefault="0012557B" w:rsidP="0012557B">
      <w:pPr>
        <w:spacing w:after="0" w:line="240" w:lineRule="auto"/>
        <w:rPr>
          <w:rFonts w:ascii="Times New Roman" w:hAnsi="Times New Roman"/>
          <w:sz w:val="24"/>
          <w:szCs w:val="24"/>
        </w:rPr>
      </w:pPr>
    </w:p>
    <w:p w14:paraId="7FB42B0F" w14:textId="77777777" w:rsidR="0012557B" w:rsidRPr="00D64D76" w:rsidRDefault="0012557B" w:rsidP="0012557B">
      <w:pPr>
        <w:spacing w:after="0" w:line="240" w:lineRule="auto"/>
        <w:rPr>
          <w:rFonts w:ascii="Times New Roman" w:hAnsi="Times New Roman"/>
          <w:sz w:val="24"/>
          <w:szCs w:val="24"/>
        </w:rPr>
      </w:pPr>
    </w:p>
    <w:p w14:paraId="3DE4ED57" w14:textId="77777777" w:rsidR="0012557B" w:rsidRPr="00D64D76" w:rsidRDefault="0012557B" w:rsidP="0012557B">
      <w:pPr>
        <w:spacing w:after="0" w:line="240" w:lineRule="auto"/>
        <w:rPr>
          <w:rFonts w:ascii="Times New Roman" w:hAnsi="Times New Roman"/>
          <w:sz w:val="24"/>
          <w:szCs w:val="24"/>
        </w:rPr>
      </w:pPr>
    </w:p>
    <w:p w14:paraId="1271E512" w14:textId="77777777" w:rsidR="0012557B" w:rsidRPr="00D64D76" w:rsidRDefault="0012557B" w:rsidP="0012557B">
      <w:pPr>
        <w:spacing w:after="0" w:line="240" w:lineRule="auto"/>
        <w:rPr>
          <w:rFonts w:ascii="Times New Roman" w:hAnsi="Times New Roman"/>
          <w:sz w:val="24"/>
          <w:szCs w:val="24"/>
        </w:rPr>
      </w:pPr>
    </w:p>
    <w:p w14:paraId="366D9B70" w14:textId="77777777" w:rsidR="0012557B" w:rsidRPr="00D64D76" w:rsidRDefault="0012557B" w:rsidP="0012557B">
      <w:pPr>
        <w:spacing w:after="0" w:line="240" w:lineRule="auto"/>
        <w:rPr>
          <w:rFonts w:ascii="Times New Roman" w:hAnsi="Times New Roman"/>
          <w:sz w:val="24"/>
          <w:szCs w:val="24"/>
        </w:rPr>
      </w:pPr>
    </w:p>
    <w:p w14:paraId="25F0DE7F" w14:textId="77777777" w:rsidR="0012557B" w:rsidRPr="00D64D76" w:rsidRDefault="0012557B" w:rsidP="0012557B">
      <w:pPr>
        <w:spacing w:after="0" w:line="240" w:lineRule="auto"/>
        <w:rPr>
          <w:rFonts w:ascii="Times New Roman" w:hAnsi="Times New Roman"/>
          <w:sz w:val="24"/>
          <w:szCs w:val="24"/>
        </w:rPr>
      </w:pPr>
    </w:p>
    <w:p w14:paraId="24947A91" w14:textId="77777777" w:rsidR="0012557B" w:rsidRPr="00D64D76" w:rsidRDefault="0012557B" w:rsidP="0012557B">
      <w:pPr>
        <w:spacing w:after="0" w:line="240" w:lineRule="auto"/>
        <w:rPr>
          <w:rFonts w:ascii="Times New Roman" w:hAnsi="Times New Roman"/>
          <w:sz w:val="24"/>
          <w:szCs w:val="24"/>
        </w:rPr>
      </w:pPr>
    </w:p>
    <w:p w14:paraId="6F2ECAA4" w14:textId="77777777" w:rsidR="0012557B" w:rsidRPr="00D64D76" w:rsidRDefault="0012557B" w:rsidP="0012557B">
      <w:pPr>
        <w:spacing w:after="0" w:line="240" w:lineRule="auto"/>
        <w:rPr>
          <w:rFonts w:ascii="Times New Roman" w:hAnsi="Times New Roman"/>
          <w:sz w:val="24"/>
          <w:szCs w:val="24"/>
        </w:rPr>
      </w:pPr>
    </w:p>
    <w:p w14:paraId="7120D7BB" w14:textId="77777777" w:rsidR="0012557B" w:rsidRPr="00D64D76" w:rsidRDefault="0012557B" w:rsidP="0012557B">
      <w:pPr>
        <w:spacing w:after="0" w:line="240" w:lineRule="auto"/>
        <w:rPr>
          <w:rFonts w:ascii="Times New Roman" w:hAnsi="Times New Roman"/>
          <w:sz w:val="24"/>
          <w:szCs w:val="24"/>
        </w:rPr>
      </w:pPr>
    </w:p>
    <w:p w14:paraId="14011F31" w14:textId="77777777" w:rsidR="0012557B" w:rsidRPr="0012557B" w:rsidRDefault="0012557B" w:rsidP="0012557B">
      <w:pPr>
        <w:spacing w:after="0" w:line="240" w:lineRule="auto"/>
        <w:jc w:val="center"/>
        <w:rPr>
          <w:rFonts w:ascii="Times New Roman" w:hAnsi="Times New Roman"/>
          <w:b/>
          <w:sz w:val="24"/>
          <w:szCs w:val="24"/>
          <w:lang w:val="fr-FR"/>
        </w:rPr>
      </w:pPr>
      <w:r w:rsidRPr="0012557B">
        <w:rPr>
          <w:rFonts w:ascii="Times New Roman" w:hAnsi="Times New Roman"/>
          <w:b/>
          <w:sz w:val="24"/>
          <w:szCs w:val="24"/>
          <w:lang w:val="fr-FR"/>
        </w:rPr>
        <w:t>-------------------</w:t>
      </w:r>
    </w:p>
    <w:p w14:paraId="0A1650D4" w14:textId="77777777" w:rsidR="0012557B" w:rsidRPr="00251518" w:rsidRDefault="0012557B" w:rsidP="00251518">
      <w:pPr>
        <w:spacing w:after="0" w:line="240" w:lineRule="auto"/>
        <w:ind w:firstLine="851"/>
        <w:jc w:val="center"/>
        <w:rPr>
          <w:rFonts w:ascii="Times New Roman" w:hAnsi="Times New Roman"/>
          <w:b/>
          <w:sz w:val="52"/>
          <w:szCs w:val="24"/>
          <w:lang w:val="fr-FR"/>
        </w:rPr>
      </w:pPr>
      <w:r w:rsidRPr="00251518">
        <w:rPr>
          <w:rFonts w:ascii="Times New Roman" w:hAnsi="Times New Roman"/>
          <w:b/>
          <w:sz w:val="40"/>
          <w:szCs w:val="24"/>
          <w:lang w:val="fr-FR"/>
        </w:rPr>
        <w:t xml:space="preserve">  </w:t>
      </w:r>
      <w:r w:rsidRPr="00251518">
        <w:rPr>
          <w:rFonts w:ascii="Times New Roman" w:hAnsi="Times New Roman"/>
          <w:b/>
          <w:sz w:val="52"/>
          <w:szCs w:val="24"/>
          <w:lang w:val="fr-FR"/>
        </w:rPr>
        <w:t>ÉVALUATION A MI-PARCOURS  DE L’UNDAF 2014-2018</w:t>
      </w:r>
    </w:p>
    <w:p w14:paraId="0E76A926" w14:textId="77777777" w:rsidR="00251518" w:rsidRPr="00251518" w:rsidRDefault="0012557B" w:rsidP="00251518">
      <w:pPr>
        <w:spacing w:after="0" w:line="240" w:lineRule="auto"/>
        <w:ind w:firstLine="851"/>
        <w:jc w:val="center"/>
        <w:rPr>
          <w:rFonts w:ascii="Times New Roman" w:hAnsi="Times New Roman"/>
          <w:b/>
          <w:sz w:val="52"/>
          <w:szCs w:val="24"/>
          <w:lang w:val="fr-FR"/>
        </w:rPr>
      </w:pPr>
      <w:r w:rsidRPr="00251518">
        <w:rPr>
          <w:rFonts w:ascii="Times New Roman" w:hAnsi="Times New Roman"/>
          <w:b/>
          <w:sz w:val="52"/>
          <w:szCs w:val="24"/>
          <w:lang w:val="fr-FR"/>
        </w:rPr>
        <w:t xml:space="preserve"> </w:t>
      </w:r>
    </w:p>
    <w:p w14:paraId="37B70936" w14:textId="77777777" w:rsidR="00251518" w:rsidRDefault="00251518" w:rsidP="00251518">
      <w:pPr>
        <w:spacing w:after="0" w:line="240" w:lineRule="auto"/>
        <w:ind w:firstLine="851"/>
        <w:jc w:val="center"/>
        <w:rPr>
          <w:rFonts w:ascii="Times New Roman" w:hAnsi="Times New Roman"/>
          <w:b/>
          <w:sz w:val="40"/>
          <w:szCs w:val="24"/>
          <w:lang w:val="fr-FR"/>
        </w:rPr>
      </w:pPr>
    </w:p>
    <w:p w14:paraId="28757DE7" w14:textId="04024D4D" w:rsidR="0012557B" w:rsidRPr="00251518" w:rsidRDefault="0012557B" w:rsidP="00251518">
      <w:pPr>
        <w:spacing w:after="0" w:line="240" w:lineRule="auto"/>
        <w:ind w:firstLine="851"/>
        <w:jc w:val="center"/>
        <w:rPr>
          <w:rFonts w:ascii="Times New Roman" w:hAnsi="Times New Roman"/>
          <w:b/>
          <w:sz w:val="32"/>
          <w:szCs w:val="24"/>
          <w:lang w:val="fr-FR"/>
        </w:rPr>
      </w:pPr>
      <w:r w:rsidRPr="00251518">
        <w:rPr>
          <w:rFonts w:ascii="Times New Roman" w:hAnsi="Times New Roman"/>
          <w:b/>
          <w:sz w:val="32"/>
          <w:szCs w:val="24"/>
          <w:lang w:val="fr-FR"/>
        </w:rPr>
        <w:t xml:space="preserve">RAPPORT </w:t>
      </w:r>
      <w:bookmarkStart w:id="0" w:name="_GoBack"/>
      <w:bookmarkEnd w:id="0"/>
      <w:r w:rsidRPr="00251518">
        <w:rPr>
          <w:rFonts w:ascii="Times New Roman" w:hAnsi="Times New Roman"/>
          <w:b/>
          <w:sz w:val="32"/>
          <w:szCs w:val="24"/>
          <w:lang w:val="fr-FR"/>
        </w:rPr>
        <w:t>(version améliorée)</w:t>
      </w:r>
    </w:p>
    <w:p w14:paraId="17938B25" w14:textId="77777777" w:rsidR="00251518" w:rsidRPr="00251518" w:rsidRDefault="0012557B" w:rsidP="0012557B">
      <w:pPr>
        <w:spacing w:after="0" w:line="240" w:lineRule="auto"/>
        <w:rPr>
          <w:rFonts w:ascii="Times New Roman" w:hAnsi="Times New Roman"/>
          <w:b/>
          <w:sz w:val="20"/>
          <w:szCs w:val="24"/>
          <w:lang w:val="fr-FR"/>
        </w:rPr>
      </w:pPr>
      <w:r w:rsidRPr="00251518">
        <w:rPr>
          <w:rFonts w:ascii="Times New Roman" w:hAnsi="Times New Roman"/>
          <w:b/>
          <w:sz w:val="20"/>
          <w:szCs w:val="24"/>
          <w:lang w:val="fr-FR"/>
        </w:rPr>
        <w:t xml:space="preserve">                         </w:t>
      </w:r>
    </w:p>
    <w:p w14:paraId="4B1FB62E" w14:textId="77777777" w:rsidR="00251518" w:rsidRPr="00251518" w:rsidRDefault="00251518" w:rsidP="0012557B">
      <w:pPr>
        <w:spacing w:after="0" w:line="240" w:lineRule="auto"/>
        <w:rPr>
          <w:rFonts w:ascii="Times New Roman" w:hAnsi="Times New Roman"/>
          <w:b/>
          <w:sz w:val="20"/>
          <w:szCs w:val="24"/>
          <w:lang w:val="fr-FR"/>
        </w:rPr>
      </w:pPr>
    </w:p>
    <w:p w14:paraId="1A9CECE3" w14:textId="77777777" w:rsidR="00251518" w:rsidRDefault="00251518" w:rsidP="0012557B">
      <w:pPr>
        <w:spacing w:after="0" w:line="240" w:lineRule="auto"/>
        <w:rPr>
          <w:rFonts w:ascii="Times New Roman" w:hAnsi="Times New Roman"/>
          <w:b/>
          <w:sz w:val="24"/>
          <w:szCs w:val="24"/>
          <w:lang w:val="fr-FR"/>
        </w:rPr>
      </w:pPr>
    </w:p>
    <w:p w14:paraId="113882B4" w14:textId="77777777" w:rsidR="00251518" w:rsidRDefault="00251518" w:rsidP="0012557B">
      <w:pPr>
        <w:spacing w:after="0" w:line="240" w:lineRule="auto"/>
        <w:rPr>
          <w:rFonts w:ascii="Times New Roman" w:hAnsi="Times New Roman"/>
          <w:b/>
          <w:sz w:val="24"/>
          <w:szCs w:val="24"/>
          <w:lang w:val="fr-FR"/>
        </w:rPr>
      </w:pPr>
    </w:p>
    <w:p w14:paraId="3FFAFCBF" w14:textId="77777777" w:rsidR="00251518" w:rsidRDefault="00251518" w:rsidP="0012557B">
      <w:pPr>
        <w:spacing w:after="0" w:line="240" w:lineRule="auto"/>
        <w:rPr>
          <w:rFonts w:ascii="Times New Roman" w:hAnsi="Times New Roman"/>
          <w:b/>
          <w:sz w:val="24"/>
          <w:szCs w:val="24"/>
          <w:lang w:val="fr-FR"/>
        </w:rPr>
      </w:pPr>
    </w:p>
    <w:p w14:paraId="21A4DD2A" w14:textId="77777777" w:rsidR="00251518" w:rsidRDefault="00251518" w:rsidP="0012557B">
      <w:pPr>
        <w:spacing w:after="0" w:line="240" w:lineRule="auto"/>
        <w:rPr>
          <w:rFonts w:ascii="Times New Roman" w:hAnsi="Times New Roman"/>
          <w:b/>
          <w:sz w:val="24"/>
          <w:szCs w:val="24"/>
          <w:lang w:val="fr-FR"/>
        </w:rPr>
      </w:pPr>
    </w:p>
    <w:p w14:paraId="4CC56302" w14:textId="77777777" w:rsidR="00251518" w:rsidRDefault="00251518" w:rsidP="0012557B">
      <w:pPr>
        <w:spacing w:after="0" w:line="240" w:lineRule="auto"/>
        <w:rPr>
          <w:rFonts w:ascii="Times New Roman" w:hAnsi="Times New Roman"/>
          <w:b/>
          <w:sz w:val="24"/>
          <w:szCs w:val="24"/>
          <w:lang w:val="fr-FR"/>
        </w:rPr>
      </w:pPr>
    </w:p>
    <w:p w14:paraId="4B7419E5" w14:textId="77777777" w:rsidR="00251518" w:rsidRDefault="00251518" w:rsidP="0012557B">
      <w:pPr>
        <w:spacing w:after="0" w:line="240" w:lineRule="auto"/>
        <w:rPr>
          <w:rFonts w:ascii="Times New Roman" w:hAnsi="Times New Roman"/>
          <w:b/>
          <w:sz w:val="24"/>
          <w:szCs w:val="24"/>
          <w:lang w:val="fr-FR"/>
        </w:rPr>
      </w:pPr>
    </w:p>
    <w:p w14:paraId="40123BAF" w14:textId="77777777" w:rsidR="00251518" w:rsidRDefault="00251518" w:rsidP="0012557B">
      <w:pPr>
        <w:spacing w:after="0" w:line="240" w:lineRule="auto"/>
        <w:rPr>
          <w:rFonts w:ascii="Times New Roman" w:hAnsi="Times New Roman"/>
          <w:b/>
          <w:sz w:val="24"/>
          <w:szCs w:val="24"/>
          <w:lang w:val="fr-FR"/>
        </w:rPr>
      </w:pPr>
    </w:p>
    <w:p w14:paraId="16888C15" w14:textId="77777777" w:rsidR="00251518" w:rsidRDefault="00251518" w:rsidP="0012557B">
      <w:pPr>
        <w:spacing w:after="0" w:line="240" w:lineRule="auto"/>
        <w:rPr>
          <w:rFonts w:ascii="Times New Roman" w:hAnsi="Times New Roman"/>
          <w:b/>
          <w:sz w:val="24"/>
          <w:szCs w:val="24"/>
          <w:lang w:val="fr-FR"/>
        </w:rPr>
      </w:pPr>
    </w:p>
    <w:p w14:paraId="0F72BD80" w14:textId="77777777" w:rsidR="00251518" w:rsidRDefault="00251518" w:rsidP="0012557B">
      <w:pPr>
        <w:spacing w:after="0" w:line="240" w:lineRule="auto"/>
        <w:rPr>
          <w:rFonts w:ascii="Times New Roman" w:hAnsi="Times New Roman"/>
          <w:b/>
          <w:sz w:val="24"/>
          <w:szCs w:val="24"/>
          <w:lang w:val="fr-FR"/>
        </w:rPr>
      </w:pPr>
    </w:p>
    <w:p w14:paraId="3FDC8FFF" w14:textId="77777777" w:rsidR="00251518" w:rsidRDefault="00251518" w:rsidP="0012557B">
      <w:pPr>
        <w:spacing w:after="0" w:line="240" w:lineRule="auto"/>
        <w:rPr>
          <w:rFonts w:ascii="Times New Roman" w:hAnsi="Times New Roman"/>
          <w:b/>
          <w:sz w:val="24"/>
          <w:szCs w:val="24"/>
          <w:lang w:val="fr-FR"/>
        </w:rPr>
      </w:pPr>
    </w:p>
    <w:p w14:paraId="1ABEFE8F" w14:textId="77777777" w:rsidR="00251518" w:rsidRDefault="00251518" w:rsidP="0012557B">
      <w:pPr>
        <w:spacing w:after="0" w:line="240" w:lineRule="auto"/>
        <w:rPr>
          <w:rFonts w:ascii="Times New Roman" w:hAnsi="Times New Roman"/>
          <w:b/>
          <w:sz w:val="24"/>
          <w:szCs w:val="24"/>
          <w:lang w:val="fr-FR"/>
        </w:rPr>
      </w:pPr>
    </w:p>
    <w:p w14:paraId="3E6BE1E2" w14:textId="2C387F41" w:rsidR="0012557B" w:rsidRPr="0012557B" w:rsidRDefault="0012557B" w:rsidP="00251518">
      <w:pPr>
        <w:spacing w:after="0" w:line="240" w:lineRule="auto"/>
        <w:jc w:val="center"/>
        <w:rPr>
          <w:rFonts w:ascii="Times New Roman" w:hAnsi="Times New Roman"/>
          <w:sz w:val="24"/>
          <w:szCs w:val="24"/>
          <w:lang w:val="fr-FR"/>
        </w:rPr>
      </w:pPr>
      <w:r w:rsidRPr="0012557B">
        <w:rPr>
          <w:rFonts w:ascii="Times New Roman" w:hAnsi="Times New Roman"/>
          <w:b/>
          <w:sz w:val="24"/>
          <w:szCs w:val="24"/>
          <w:lang w:val="fr-FR"/>
        </w:rPr>
        <w:t>------------------</w:t>
      </w:r>
    </w:p>
    <w:p w14:paraId="0B8D01D5" w14:textId="77777777" w:rsidR="00251518" w:rsidRDefault="0012557B" w:rsidP="00251518">
      <w:pPr>
        <w:ind w:left="2124"/>
        <w:jc w:val="right"/>
        <w:rPr>
          <w:rStyle w:val="Lienhypertexte"/>
          <w:rFonts w:ascii="Times New Roman" w:hAnsi="Times New Roman"/>
          <w:noProof/>
          <w:sz w:val="24"/>
          <w:szCs w:val="24"/>
          <w:lang w:val="fr-FR"/>
        </w:rPr>
      </w:pPr>
      <w:r w:rsidRPr="0012557B">
        <w:rPr>
          <w:rFonts w:ascii="Times New Roman" w:hAnsi="Times New Roman"/>
          <w:b/>
          <w:sz w:val="24"/>
          <w:szCs w:val="24"/>
          <w:lang w:val="fr-FR"/>
        </w:rPr>
        <w:t xml:space="preserve">CABINET CEFAC Bénin : </w:t>
      </w:r>
      <w:r w:rsidRPr="0012557B">
        <w:rPr>
          <w:rStyle w:val="Lienhypertexte"/>
          <w:rFonts w:ascii="Times New Roman" w:hAnsi="Times New Roman"/>
          <w:noProof/>
          <w:sz w:val="24"/>
          <w:szCs w:val="24"/>
          <w:lang w:val="fr-FR"/>
        </w:rPr>
        <w:t xml:space="preserve">03 BP 3673, Tél : 95 42 79 64  </w:t>
      </w:r>
    </w:p>
    <w:p w14:paraId="5F3EE26E" w14:textId="5547B92F" w:rsidR="0012557B" w:rsidRPr="00251518" w:rsidRDefault="00251518" w:rsidP="00251518">
      <w:pPr>
        <w:ind w:left="2124"/>
        <w:jc w:val="right"/>
        <w:rPr>
          <w:rFonts w:ascii="Times New Roman" w:hAnsi="Times New Roman"/>
          <w:noProof/>
          <w:color w:val="0000FF"/>
          <w:sz w:val="24"/>
          <w:szCs w:val="24"/>
          <w:u w:val="single"/>
          <w:lang w:val="fr-FR"/>
        </w:rPr>
      </w:pPr>
      <w:r>
        <w:rPr>
          <w:rStyle w:val="Lienhypertexte"/>
          <w:rFonts w:ascii="Times New Roman" w:hAnsi="Times New Roman"/>
          <w:noProof/>
          <w:sz w:val="24"/>
          <w:szCs w:val="24"/>
          <w:lang w:val="fr-FR"/>
        </w:rPr>
        <w:t>E</w:t>
      </w:r>
      <w:r w:rsidR="0012557B" w:rsidRPr="0012557B">
        <w:rPr>
          <w:rStyle w:val="Lienhypertexte"/>
          <w:rFonts w:ascii="Times New Roman" w:hAnsi="Times New Roman"/>
          <w:noProof/>
          <w:sz w:val="24"/>
          <w:szCs w:val="24"/>
          <w:lang w:val="fr-FR"/>
        </w:rPr>
        <w:t>mail : cefac2008@yahoo.fr</w:t>
      </w:r>
    </w:p>
    <w:p w14:paraId="0A8179B2" w14:textId="77777777" w:rsidR="0012557B" w:rsidRPr="0012557B" w:rsidRDefault="0012557B" w:rsidP="0012557B">
      <w:pPr>
        <w:spacing w:after="0" w:line="240" w:lineRule="auto"/>
        <w:rPr>
          <w:rFonts w:ascii="Times New Roman" w:hAnsi="Times New Roman"/>
          <w:sz w:val="24"/>
          <w:szCs w:val="24"/>
          <w:lang w:val="fr-FR"/>
        </w:rPr>
      </w:pPr>
    </w:p>
    <w:p w14:paraId="24264C13" w14:textId="77777777" w:rsidR="0012557B" w:rsidRPr="0012557B" w:rsidRDefault="0012557B" w:rsidP="0012557B">
      <w:pPr>
        <w:tabs>
          <w:tab w:val="left" w:pos="3231"/>
        </w:tabs>
        <w:spacing w:after="0" w:line="240" w:lineRule="auto"/>
        <w:jc w:val="right"/>
        <w:rPr>
          <w:rFonts w:ascii="Times New Roman" w:hAnsi="Times New Roman"/>
          <w:b/>
          <w:sz w:val="24"/>
          <w:szCs w:val="24"/>
          <w:lang w:val="fr-FR"/>
        </w:rPr>
      </w:pPr>
      <w:r w:rsidRPr="0012557B">
        <w:rPr>
          <w:rFonts w:ascii="Times New Roman" w:hAnsi="Times New Roman"/>
          <w:sz w:val="24"/>
          <w:szCs w:val="24"/>
          <w:lang w:val="fr-FR"/>
        </w:rPr>
        <w:tab/>
      </w:r>
      <w:r w:rsidRPr="0012557B">
        <w:rPr>
          <w:rFonts w:ascii="Times New Roman" w:hAnsi="Times New Roman"/>
          <w:b/>
          <w:sz w:val="24"/>
          <w:szCs w:val="24"/>
          <w:lang w:val="fr-FR"/>
        </w:rPr>
        <w:t>DECEMBRE  2016</w:t>
      </w:r>
    </w:p>
    <w:p w14:paraId="41A48D7A" w14:textId="51790A10" w:rsidR="0012557B" w:rsidRPr="00251518" w:rsidRDefault="00A66D79" w:rsidP="0012557B">
      <w:pPr>
        <w:spacing w:after="160" w:line="259" w:lineRule="auto"/>
        <w:rPr>
          <w:rFonts w:ascii="Garamond" w:hAnsi="Garamond"/>
          <w:b/>
          <w:sz w:val="28"/>
          <w:szCs w:val="24"/>
          <w:lang w:val="fr-FR"/>
        </w:rPr>
      </w:pPr>
      <w:r>
        <w:rPr>
          <w:rFonts w:ascii="Times New Roman" w:hAnsi="Times New Roman"/>
          <w:noProof/>
          <w:sz w:val="24"/>
          <w:szCs w:val="24"/>
          <w:lang w:val="fr-FR" w:eastAsia="fr-FR"/>
        </w:rPr>
        <w:lastRenderedPageBreak/>
        <mc:AlternateContent>
          <mc:Choice Requires="wps">
            <w:drawing>
              <wp:anchor distT="0" distB="0" distL="114300" distR="114300" simplePos="0" relativeHeight="251680768" behindDoc="0" locked="0" layoutInCell="1" allowOverlap="1" wp14:anchorId="6B51A1F2" wp14:editId="5EB4E2D0">
                <wp:simplePos x="0" y="0"/>
                <wp:positionH relativeFrom="column">
                  <wp:posOffset>-381635</wp:posOffset>
                </wp:positionH>
                <wp:positionV relativeFrom="paragraph">
                  <wp:posOffset>471805</wp:posOffset>
                </wp:positionV>
                <wp:extent cx="6911340" cy="152400"/>
                <wp:effectExtent l="0" t="0" r="22860" b="19050"/>
                <wp:wrapNone/>
                <wp:docPr id="22" name="Rectangle 22"/>
                <wp:cNvGraphicFramePr/>
                <a:graphic xmlns:a="http://schemas.openxmlformats.org/drawingml/2006/main">
                  <a:graphicData uri="http://schemas.microsoft.com/office/word/2010/wordprocessingShape">
                    <wps:wsp>
                      <wps:cNvSpPr/>
                      <wps:spPr>
                        <a:xfrm>
                          <a:off x="0" y="0"/>
                          <a:ext cx="6911340" cy="15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47830" id="Rectangle 22" o:spid="_x0000_s1026" style="position:absolute;margin-left:-30.05pt;margin-top:37.15pt;width:544.2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" fillcolor="#5b9bd5 [3204]" strokecolor="#1f4d78 [1604]" strokeweight="1pt"/>
            </w:pict>
          </mc:Fallback>
        </mc:AlternateContent>
      </w:r>
      <w:r w:rsidR="00481E21">
        <w:rPr>
          <w:rFonts w:ascii="Times New Roman" w:hAnsi="Times New Roman"/>
          <w:noProof/>
          <w:sz w:val="24"/>
          <w:szCs w:val="24"/>
          <w:lang w:val="fr-FR" w:eastAsia="fr-FR"/>
        </w:rPr>
        <mc:AlternateContent>
          <mc:Choice Requires="wps">
            <w:drawing>
              <wp:anchor distT="0" distB="0" distL="114300" distR="114300" simplePos="0" relativeHeight="251682816" behindDoc="0" locked="0" layoutInCell="1" allowOverlap="1" wp14:anchorId="3151B15B" wp14:editId="74456E2B">
                <wp:simplePos x="0" y="0"/>
                <wp:positionH relativeFrom="column">
                  <wp:posOffset>-381635</wp:posOffset>
                </wp:positionH>
                <wp:positionV relativeFrom="paragraph">
                  <wp:posOffset>624205</wp:posOffset>
                </wp:positionV>
                <wp:extent cx="6911340" cy="177800"/>
                <wp:effectExtent l="0" t="0" r="22860" b="12700"/>
                <wp:wrapNone/>
                <wp:docPr id="24" name="Rectangle 24"/>
                <wp:cNvGraphicFramePr/>
                <a:graphic xmlns:a="http://schemas.openxmlformats.org/drawingml/2006/main">
                  <a:graphicData uri="http://schemas.microsoft.com/office/word/2010/wordprocessingShape">
                    <wps:wsp>
                      <wps:cNvSpPr/>
                      <wps:spPr>
                        <a:xfrm>
                          <a:off x="0" y="0"/>
                          <a:ext cx="6911340" cy="177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4560D" id="Rectangle 24" o:spid="_x0000_s1026" style="position:absolute;margin-left:-30.05pt;margin-top:49.15pt;width:544.2pt;height:1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" fillcolor="#5b9bd5 [3204]" strokecolor="#1f4d78 [1604]" strokeweight="1pt"/>
            </w:pict>
          </mc:Fallback>
        </mc:AlternateContent>
      </w:r>
      <w:r w:rsidR="0012557B">
        <w:rPr>
          <w:rFonts w:ascii="Times New Roman" w:hAnsi="Times New Roman"/>
          <w:noProof/>
          <w:sz w:val="24"/>
          <w:szCs w:val="24"/>
          <w:lang w:val="fr-FR" w:eastAsia="fr-FR"/>
        </w:rPr>
        <mc:AlternateContent>
          <mc:Choice Requires="wps">
            <w:drawing>
              <wp:anchor distT="0" distB="0" distL="114300" distR="114300" simplePos="0" relativeHeight="251679744" behindDoc="0" locked="0" layoutInCell="1" allowOverlap="1" wp14:anchorId="1F4D72CD" wp14:editId="00F289AB">
                <wp:simplePos x="0" y="0"/>
                <wp:positionH relativeFrom="column">
                  <wp:posOffset>-60960</wp:posOffset>
                </wp:positionH>
                <wp:positionV relativeFrom="paragraph">
                  <wp:posOffset>3039745</wp:posOffset>
                </wp:positionV>
                <wp:extent cx="6456045" cy="332105"/>
                <wp:effectExtent l="5715" t="10795" r="5715"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6045" cy="332105"/>
                        </a:xfrm>
                        <a:prstGeom prst="rect">
                          <a:avLst/>
                        </a:prstGeom>
                        <a:solidFill>
                          <a:srgbClr val="7030A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6F5F7" id="Rectangle 14" o:spid="_x0000_s1026" style="position:absolute;margin-left:-4.8pt;margin-top:239.35pt;width:508.35pt;height:26.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" fillcolor="#7030a0"/>
            </w:pict>
          </mc:Fallback>
        </mc:AlternateContent>
      </w:r>
      <w:r w:rsidR="0012557B" w:rsidRPr="0012557B">
        <w:rPr>
          <w:rFonts w:ascii="Times New Roman" w:hAnsi="Times New Roman"/>
          <w:sz w:val="24"/>
          <w:szCs w:val="24"/>
          <w:lang w:val="fr-FR"/>
        </w:rPr>
        <w:br w:type="page"/>
      </w:r>
    </w:p>
    <w:p w14:paraId="6BD77158" w14:textId="4324402B" w:rsidR="00D8215D" w:rsidRPr="00D8215D" w:rsidRDefault="00D8215D" w:rsidP="00D8215D">
      <w:pPr>
        <w:pStyle w:val="TM3"/>
        <w:tabs>
          <w:tab w:val="right" w:leader="dot" w:pos="9062"/>
        </w:tabs>
        <w:rPr>
          <w:rFonts w:ascii="Garamond" w:hAnsi="Garamond"/>
          <w:b/>
          <w:sz w:val="28"/>
          <w:lang w:val="fr-FR"/>
        </w:rPr>
      </w:pPr>
      <w:bookmarkStart w:id="1" w:name="_Toc469282428"/>
      <w:r w:rsidRPr="00D8215D">
        <w:rPr>
          <w:rStyle w:val="Titre1Car1"/>
          <w:rFonts w:ascii="Garamond" w:hAnsi="Garamond"/>
          <w:bCs w:val="0"/>
          <w:color w:val="auto"/>
          <w:szCs w:val="22"/>
          <w:lang w:eastAsia="zh-CN"/>
        </w:rPr>
        <w:lastRenderedPageBreak/>
        <w:t>TABLE DES MATIERES</w:t>
      </w:r>
    </w:p>
    <w:p w14:paraId="46771564" w14:textId="77777777" w:rsidR="003838EA" w:rsidRPr="003838EA" w:rsidRDefault="00D8215D" w:rsidP="003838EA">
      <w:pPr>
        <w:pStyle w:val="TM3"/>
        <w:tabs>
          <w:tab w:val="right" w:leader="dot" w:pos="9062"/>
        </w:tabs>
        <w:spacing w:line="360" w:lineRule="auto"/>
        <w:jc w:val="both"/>
        <w:rPr>
          <w:rFonts w:ascii="Garamond" w:eastAsiaTheme="minorEastAsia" w:hAnsi="Garamond" w:cstheme="minorBidi"/>
          <w:noProof/>
          <w:sz w:val="24"/>
          <w:szCs w:val="24"/>
          <w:lang w:val="fr-FR" w:eastAsia="fr-FR"/>
        </w:rPr>
      </w:pPr>
      <w:r w:rsidRPr="003838EA">
        <w:rPr>
          <w:rStyle w:val="Titre1Car1"/>
          <w:rFonts w:ascii="Garamond" w:hAnsi="Garamond"/>
          <w:b w:val="0"/>
          <w:bCs w:val="0"/>
          <w:color w:val="auto"/>
          <w:sz w:val="24"/>
          <w:szCs w:val="24"/>
          <w:lang w:val="en-US" w:eastAsia="zh-CN"/>
        </w:rPr>
        <w:fldChar w:fldCharType="begin"/>
      </w:r>
      <w:r w:rsidRPr="003838EA">
        <w:rPr>
          <w:rStyle w:val="Titre1Car1"/>
          <w:rFonts w:ascii="Garamond" w:hAnsi="Garamond"/>
          <w:b w:val="0"/>
          <w:bCs w:val="0"/>
          <w:color w:val="auto"/>
          <w:sz w:val="24"/>
          <w:szCs w:val="24"/>
          <w:lang w:val="en-US" w:eastAsia="zh-CN"/>
        </w:rPr>
        <w:instrText xml:space="preserve"> TOC \o "1-5" \h \z \u </w:instrText>
      </w:r>
      <w:r w:rsidRPr="003838EA">
        <w:rPr>
          <w:rStyle w:val="Titre1Car1"/>
          <w:rFonts w:ascii="Garamond" w:hAnsi="Garamond"/>
          <w:b w:val="0"/>
          <w:bCs w:val="0"/>
          <w:color w:val="auto"/>
          <w:sz w:val="24"/>
          <w:szCs w:val="24"/>
          <w:lang w:val="en-US" w:eastAsia="zh-CN"/>
        </w:rPr>
        <w:fldChar w:fldCharType="separate"/>
      </w:r>
      <w:hyperlink w:anchor="_Toc469283185" w:history="1">
        <w:r w:rsidR="003838EA" w:rsidRPr="003838EA">
          <w:rPr>
            <w:rStyle w:val="Lienhypertexte"/>
            <w:rFonts w:ascii="Garamond" w:hAnsi="Garamond"/>
            <w:noProof/>
            <w:sz w:val="24"/>
            <w:szCs w:val="24"/>
          </w:rPr>
          <w:t>LISTE DES SIGLES ET ABBREVIATIONS</w:t>
        </w:r>
        <w:r w:rsidR="003838EA" w:rsidRPr="003838EA">
          <w:rPr>
            <w:rFonts w:ascii="Garamond" w:hAnsi="Garamond"/>
            <w:noProof/>
            <w:webHidden/>
            <w:sz w:val="24"/>
            <w:szCs w:val="24"/>
          </w:rPr>
          <w:tab/>
        </w:r>
        <w:r w:rsidR="003838EA" w:rsidRPr="003838EA">
          <w:rPr>
            <w:rFonts w:ascii="Garamond" w:hAnsi="Garamond"/>
            <w:noProof/>
            <w:webHidden/>
            <w:sz w:val="24"/>
            <w:szCs w:val="24"/>
          </w:rPr>
          <w:fldChar w:fldCharType="begin"/>
        </w:r>
        <w:r w:rsidR="003838EA" w:rsidRPr="003838EA">
          <w:rPr>
            <w:rFonts w:ascii="Garamond" w:hAnsi="Garamond"/>
            <w:noProof/>
            <w:webHidden/>
            <w:sz w:val="24"/>
            <w:szCs w:val="24"/>
          </w:rPr>
          <w:instrText xml:space="preserve"> PAGEREF _Toc469283185 \h </w:instrText>
        </w:r>
        <w:r w:rsidR="003838EA" w:rsidRPr="003838EA">
          <w:rPr>
            <w:rFonts w:ascii="Garamond" w:hAnsi="Garamond"/>
            <w:noProof/>
            <w:webHidden/>
            <w:sz w:val="24"/>
            <w:szCs w:val="24"/>
          </w:rPr>
        </w:r>
        <w:r w:rsidR="003838EA" w:rsidRPr="003838EA">
          <w:rPr>
            <w:rFonts w:ascii="Garamond" w:hAnsi="Garamond"/>
            <w:noProof/>
            <w:webHidden/>
            <w:sz w:val="24"/>
            <w:szCs w:val="24"/>
          </w:rPr>
          <w:fldChar w:fldCharType="separate"/>
        </w:r>
        <w:r w:rsidR="003838EA" w:rsidRPr="003838EA">
          <w:rPr>
            <w:rFonts w:ascii="Garamond" w:hAnsi="Garamond"/>
            <w:noProof/>
            <w:webHidden/>
            <w:sz w:val="24"/>
            <w:szCs w:val="24"/>
          </w:rPr>
          <w:t>5</w:t>
        </w:r>
        <w:r w:rsidR="003838EA" w:rsidRPr="003838EA">
          <w:rPr>
            <w:rFonts w:ascii="Garamond" w:hAnsi="Garamond"/>
            <w:noProof/>
            <w:webHidden/>
            <w:sz w:val="24"/>
            <w:szCs w:val="24"/>
          </w:rPr>
          <w:fldChar w:fldCharType="end"/>
        </w:r>
      </w:hyperlink>
    </w:p>
    <w:p w14:paraId="617C784A" w14:textId="77777777" w:rsidR="003838EA" w:rsidRPr="003838EA" w:rsidRDefault="00AA34DA" w:rsidP="003838EA">
      <w:pPr>
        <w:pStyle w:val="TM3"/>
        <w:tabs>
          <w:tab w:val="right" w:leader="dot" w:pos="9062"/>
        </w:tabs>
        <w:spacing w:line="360" w:lineRule="auto"/>
        <w:jc w:val="both"/>
        <w:rPr>
          <w:rFonts w:ascii="Garamond" w:eastAsiaTheme="minorEastAsia" w:hAnsi="Garamond" w:cstheme="minorBidi"/>
          <w:noProof/>
          <w:sz w:val="24"/>
          <w:szCs w:val="24"/>
          <w:lang w:val="fr-FR" w:eastAsia="fr-FR"/>
        </w:rPr>
      </w:pPr>
      <w:hyperlink w:anchor="_Toc469283186" w:history="1">
        <w:r w:rsidR="003838EA" w:rsidRPr="003838EA">
          <w:rPr>
            <w:rStyle w:val="Lienhypertexte"/>
            <w:rFonts w:ascii="Garamond" w:hAnsi="Garamond"/>
            <w:noProof/>
            <w:sz w:val="24"/>
            <w:szCs w:val="24"/>
            <w:lang w:val="fr-FR"/>
          </w:rPr>
          <w:t>LISTE DES TABLEAUX ET FIGURES</w:t>
        </w:r>
        <w:r w:rsidR="003838EA" w:rsidRPr="003838EA">
          <w:rPr>
            <w:rFonts w:ascii="Garamond" w:hAnsi="Garamond"/>
            <w:noProof/>
            <w:webHidden/>
            <w:sz w:val="24"/>
            <w:szCs w:val="24"/>
          </w:rPr>
          <w:tab/>
        </w:r>
        <w:r w:rsidR="003838EA" w:rsidRPr="003838EA">
          <w:rPr>
            <w:rFonts w:ascii="Garamond" w:hAnsi="Garamond"/>
            <w:noProof/>
            <w:webHidden/>
            <w:sz w:val="24"/>
            <w:szCs w:val="24"/>
          </w:rPr>
          <w:fldChar w:fldCharType="begin"/>
        </w:r>
        <w:r w:rsidR="003838EA" w:rsidRPr="003838EA">
          <w:rPr>
            <w:rFonts w:ascii="Garamond" w:hAnsi="Garamond"/>
            <w:noProof/>
            <w:webHidden/>
            <w:sz w:val="24"/>
            <w:szCs w:val="24"/>
          </w:rPr>
          <w:instrText xml:space="preserve"> PAGEREF _Toc469283186 \h </w:instrText>
        </w:r>
        <w:r w:rsidR="003838EA" w:rsidRPr="003838EA">
          <w:rPr>
            <w:rFonts w:ascii="Garamond" w:hAnsi="Garamond"/>
            <w:noProof/>
            <w:webHidden/>
            <w:sz w:val="24"/>
            <w:szCs w:val="24"/>
          </w:rPr>
        </w:r>
        <w:r w:rsidR="003838EA" w:rsidRPr="003838EA">
          <w:rPr>
            <w:rFonts w:ascii="Garamond" w:hAnsi="Garamond"/>
            <w:noProof/>
            <w:webHidden/>
            <w:sz w:val="24"/>
            <w:szCs w:val="24"/>
          </w:rPr>
          <w:fldChar w:fldCharType="separate"/>
        </w:r>
        <w:r w:rsidR="003838EA" w:rsidRPr="003838EA">
          <w:rPr>
            <w:rFonts w:ascii="Garamond" w:hAnsi="Garamond"/>
            <w:noProof/>
            <w:webHidden/>
            <w:sz w:val="24"/>
            <w:szCs w:val="24"/>
          </w:rPr>
          <w:t>8</w:t>
        </w:r>
        <w:r w:rsidR="003838EA" w:rsidRPr="003838EA">
          <w:rPr>
            <w:rFonts w:ascii="Garamond" w:hAnsi="Garamond"/>
            <w:noProof/>
            <w:webHidden/>
            <w:sz w:val="24"/>
            <w:szCs w:val="24"/>
          </w:rPr>
          <w:fldChar w:fldCharType="end"/>
        </w:r>
      </w:hyperlink>
    </w:p>
    <w:p w14:paraId="7F1F9C59" w14:textId="77777777" w:rsidR="003838EA" w:rsidRPr="003838EA" w:rsidRDefault="00AA34DA" w:rsidP="003838EA">
      <w:pPr>
        <w:pStyle w:val="TM3"/>
        <w:tabs>
          <w:tab w:val="right" w:leader="dot" w:pos="9062"/>
        </w:tabs>
        <w:spacing w:line="360" w:lineRule="auto"/>
        <w:jc w:val="both"/>
        <w:rPr>
          <w:rFonts w:ascii="Garamond" w:eastAsiaTheme="minorEastAsia" w:hAnsi="Garamond" w:cstheme="minorBidi"/>
          <w:noProof/>
          <w:sz w:val="24"/>
          <w:szCs w:val="24"/>
          <w:lang w:val="fr-FR" w:eastAsia="fr-FR"/>
        </w:rPr>
      </w:pPr>
      <w:hyperlink w:anchor="_Toc469283187" w:history="1">
        <w:r w:rsidR="003838EA" w:rsidRPr="003838EA">
          <w:rPr>
            <w:rStyle w:val="Lienhypertexte"/>
            <w:rFonts w:ascii="Garamond" w:hAnsi="Garamond"/>
            <w:noProof/>
            <w:sz w:val="24"/>
            <w:szCs w:val="24"/>
            <w:lang w:val="fr-FR"/>
          </w:rPr>
          <w:t>RESUME DES CONCLUSIONS, RECOMMANDATIONS ET LEÇONS D’EXPERIENCE</w:t>
        </w:r>
        <w:r w:rsidR="003838EA" w:rsidRPr="003838EA">
          <w:rPr>
            <w:rFonts w:ascii="Garamond" w:hAnsi="Garamond"/>
            <w:noProof/>
            <w:webHidden/>
            <w:sz w:val="24"/>
            <w:szCs w:val="24"/>
          </w:rPr>
          <w:tab/>
        </w:r>
        <w:r w:rsidR="003838EA" w:rsidRPr="003838EA">
          <w:rPr>
            <w:rFonts w:ascii="Garamond" w:hAnsi="Garamond"/>
            <w:noProof/>
            <w:webHidden/>
            <w:sz w:val="24"/>
            <w:szCs w:val="24"/>
          </w:rPr>
          <w:fldChar w:fldCharType="begin"/>
        </w:r>
        <w:r w:rsidR="003838EA" w:rsidRPr="003838EA">
          <w:rPr>
            <w:rFonts w:ascii="Garamond" w:hAnsi="Garamond"/>
            <w:noProof/>
            <w:webHidden/>
            <w:sz w:val="24"/>
            <w:szCs w:val="24"/>
          </w:rPr>
          <w:instrText xml:space="preserve"> PAGEREF _Toc469283187 \h </w:instrText>
        </w:r>
        <w:r w:rsidR="003838EA" w:rsidRPr="003838EA">
          <w:rPr>
            <w:rFonts w:ascii="Garamond" w:hAnsi="Garamond"/>
            <w:noProof/>
            <w:webHidden/>
            <w:sz w:val="24"/>
            <w:szCs w:val="24"/>
          </w:rPr>
        </w:r>
        <w:r w:rsidR="003838EA" w:rsidRPr="003838EA">
          <w:rPr>
            <w:rFonts w:ascii="Garamond" w:hAnsi="Garamond"/>
            <w:noProof/>
            <w:webHidden/>
            <w:sz w:val="24"/>
            <w:szCs w:val="24"/>
          </w:rPr>
          <w:fldChar w:fldCharType="separate"/>
        </w:r>
        <w:r w:rsidR="003838EA" w:rsidRPr="003838EA">
          <w:rPr>
            <w:rFonts w:ascii="Garamond" w:hAnsi="Garamond"/>
            <w:noProof/>
            <w:webHidden/>
            <w:sz w:val="24"/>
            <w:szCs w:val="24"/>
          </w:rPr>
          <w:t>9</w:t>
        </w:r>
        <w:r w:rsidR="003838EA" w:rsidRPr="003838EA">
          <w:rPr>
            <w:rFonts w:ascii="Garamond" w:hAnsi="Garamond"/>
            <w:noProof/>
            <w:webHidden/>
            <w:sz w:val="24"/>
            <w:szCs w:val="24"/>
          </w:rPr>
          <w:fldChar w:fldCharType="end"/>
        </w:r>
      </w:hyperlink>
    </w:p>
    <w:p w14:paraId="7ABE10FE" w14:textId="77777777" w:rsidR="003838EA" w:rsidRPr="003838EA" w:rsidRDefault="00AA34DA" w:rsidP="003838EA">
      <w:pPr>
        <w:pStyle w:val="TM3"/>
        <w:tabs>
          <w:tab w:val="right" w:leader="dot" w:pos="9062"/>
        </w:tabs>
        <w:spacing w:line="360" w:lineRule="auto"/>
        <w:jc w:val="both"/>
        <w:rPr>
          <w:rFonts w:ascii="Garamond" w:eastAsiaTheme="minorEastAsia" w:hAnsi="Garamond" w:cstheme="minorBidi"/>
          <w:noProof/>
          <w:sz w:val="24"/>
          <w:szCs w:val="24"/>
          <w:lang w:val="fr-FR" w:eastAsia="fr-FR"/>
        </w:rPr>
      </w:pPr>
      <w:hyperlink w:anchor="_Toc469283188" w:history="1">
        <w:r w:rsidR="003838EA" w:rsidRPr="003838EA">
          <w:rPr>
            <w:rStyle w:val="Lienhypertexte"/>
            <w:rFonts w:ascii="Garamond" w:hAnsi="Garamond"/>
            <w:noProof/>
            <w:sz w:val="24"/>
            <w:szCs w:val="24"/>
            <w:lang w:val="fr-FR"/>
          </w:rPr>
          <w:t>CHAPITRE 1 : INTRODUCTION</w:t>
        </w:r>
        <w:r w:rsidR="003838EA" w:rsidRPr="003838EA">
          <w:rPr>
            <w:rFonts w:ascii="Garamond" w:hAnsi="Garamond"/>
            <w:noProof/>
            <w:webHidden/>
            <w:sz w:val="24"/>
            <w:szCs w:val="24"/>
          </w:rPr>
          <w:tab/>
        </w:r>
        <w:r w:rsidR="003838EA" w:rsidRPr="003838EA">
          <w:rPr>
            <w:rFonts w:ascii="Garamond" w:hAnsi="Garamond"/>
            <w:noProof/>
            <w:webHidden/>
            <w:sz w:val="24"/>
            <w:szCs w:val="24"/>
          </w:rPr>
          <w:fldChar w:fldCharType="begin"/>
        </w:r>
        <w:r w:rsidR="003838EA" w:rsidRPr="003838EA">
          <w:rPr>
            <w:rFonts w:ascii="Garamond" w:hAnsi="Garamond"/>
            <w:noProof/>
            <w:webHidden/>
            <w:sz w:val="24"/>
            <w:szCs w:val="24"/>
          </w:rPr>
          <w:instrText xml:space="preserve"> PAGEREF _Toc469283188 \h </w:instrText>
        </w:r>
        <w:r w:rsidR="003838EA" w:rsidRPr="003838EA">
          <w:rPr>
            <w:rFonts w:ascii="Garamond" w:hAnsi="Garamond"/>
            <w:noProof/>
            <w:webHidden/>
            <w:sz w:val="24"/>
            <w:szCs w:val="24"/>
          </w:rPr>
        </w:r>
        <w:r w:rsidR="003838EA" w:rsidRPr="003838EA">
          <w:rPr>
            <w:rFonts w:ascii="Garamond" w:hAnsi="Garamond"/>
            <w:noProof/>
            <w:webHidden/>
            <w:sz w:val="24"/>
            <w:szCs w:val="24"/>
          </w:rPr>
          <w:fldChar w:fldCharType="separate"/>
        </w:r>
        <w:r w:rsidR="003838EA" w:rsidRPr="003838EA">
          <w:rPr>
            <w:rFonts w:ascii="Garamond" w:hAnsi="Garamond"/>
            <w:noProof/>
            <w:webHidden/>
            <w:sz w:val="24"/>
            <w:szCs w:val="24"/>
          </w:rPr>
          <w:t>13</w:t>
        </w:r>
        <w:r w:rsidR="003838EA" w:rsidRPr="003838EA">
          <w:rPr>
            <w:rFonts w:ascii="Garamond" w:hAnsi="Garamond"/>
            <w:noProof/>
            <w:webHidden/>
            <w:sz w:val="24"/>
            <w:szCs w:val="24"/>
          </w:rPr>
          <w:fldChar w:fldCharType="end"/>
        </w:r>
      </w:hyperlink>
    </w:p>
    <w:p w14:paraId="689EDA7B" w14:textId="77777777" w:rsidR="003838EA" w:rsidRPr="003838EA" w:rsidRDefault="00AA34DA" w:rsidP="003838EA">
      <w:pPr>
        <w:pStyle w:val="TM3"/>
        <w:tabs>
          <w:tab w:val="left" w:pos="1134"/>
          <w:tab w:val="right" w:leader="dot" w:pos="9062"/>
        </w:tabs>
        <w:spacing w:line="360" w:lineRule="auto"/>
        <w:jc w:val="both"/>
        <w:rPr>
          <w:rFonts w:ascii="Garamond" w:eastAsiaTheme="minorEastAsia" w:hAnsi="Garamond" w:cstheme="minorBidi"/>
          <w:noProof/>
          <w:sz w:val="24"/>
          <w:szCs w:val="24"/>
          <w:lang w:val="fr-FR" w:eastAsia="fr-FR"/>
        </w:rPr>
      </w:pPr>
      <w:hyperlink w:anchor="_Toc469283189" w:history="1">
        <w:r w:rsidR="003838EA" w:rsidRPr="003838EA">
          <w:rPr>
            <w:rStyle w:val="Lienhypertexte"/>
            <w:rFonts w:ascii="Garamond" w:hAnsi="Garamond"/>
            <w:noProof/>
            <w:sz w:val="24"/>
            <w:szCs w:val="24"/>
            <w:lang w:val="fr-FR" w:eastAsia="en-US"/>
          </w:rPr>
          <w:t>1.1.</w:t>
        </w:r>
        <w:r w:rsidR="003838EA" w:rsidRPr="003838EA">
          <w:rPr>
            <w:rFonts w:ascii="Garamond" w:eastAsiaTheme="minorEastAsia" w:hAnsi="Garamond" w:cstheme="minorBidi"/>
            <w:noProof/>
            <w:sz w:val="24"/>
            <w:szCs w:val="24"/>
            <w:lang w:val="fr-FR" w:eastAsia="fr-FR"/>
          </w:rPr>
          <w:tab/>
        </w:r>
        <w:r w:rsidR="003838EA" w:rsidRPr="003838EA">
          <w:rPr>
            <w:rStyle w:val="Lienhypertexte"/>
            <w:rFonts w:ascii="Garamond" w:hAnsi="Garamond"/>
            <w:noProof/>
            <w:sz w:val="24"/>
            <w:szCs w:val="24"/>
            <w:lang w:val="fr-FR" w:eastAsia="en-US"/>
          </w:rPr>
          <w:t>But de l’évaluation</w:t>
        </w:r>
        <w:r w:rsidR="003838EA" w:rsidRPr="003838EA">
          <w:rPr>
            <w:rFonts w:ascii="Garamond" w:hAnsi="Garamond"/>
            <w:noProof/>
            <w:webHidden/>
            <w:sz w:val="24"/>
            <w:szCs w:val="24"/>
          </w:rPr>
          <w:tab/>
        </w:r>
        <w:r w:rsidR="003838EA" w:rsidRPr="003838EA">
          <w:rPr>
            <w:rFonts w:ascii="Garamond" w:hAnsi="Garamond"/>
            <w:noProof/>
            <w:webHidden/>
            <w:sz w:val="24"/>
            <w:szCs w:val="24"/>
          </w:rPr>
          <w:fldChar w:fldCharType="begin"/>
        </w:r>
        <w:r w:rsidR="003838EA" w:rsidRPr="003838EA">
          <w:rPr>
            <w:rFonts w:ascii="Garamond" w:hAnsi="Garamond"/>
            <w:noProof/>
            <w:webHidden/>
            <w:sz w:val="24"/>
            <w:szCs w:val="24"/>
          </w:rPr>
          <w:instrText xml:space="preserve"> PAGEREF _Toc469283189 \h </w:instrText>
        </w:r>
        <w:r w:rsidR="003838EA" w:rsidRPr="003838EA">
          <w:rPr>
            <w:rFonts w:ascii="Garamond" w:hAnsi="Garamond"/>
            <w:noProof/>
            <w:webHidden/>
            <w:sz w:val="24"/>
            <w:szCs w:val="24"/>
          </w:rPr>
        </w:r>
        <w:r w:rsidR="003838EA" w:rsidRPr="003838EA">
          <w:rPr>
            <w:rFonts w:ascii="Garamond" w:hAnsi="Garamond"/>
            <w:noProof/>
            <w:webHidden/>
            <w:sz w:val="24"/>
            <w:szCs w:val="24"/>
          </w:rPr>
          <w:fldChar w:fldCharType="separate"/>
        </w:r>
        <w:r w:rsidR="003838EA" w:rsidRPr="003838EA">
          <w:rPr>
            <w:rFonts w:ascii="Garamond" w:hAnsi="Garamond"/>
            <w:noProof/>
            <w:webHidden/>
            <w:sz w:val="24"/>
            <w:szCs w:val="24"/>
          </w:rPr>
          <w:t>13</w:t>
        </w:r>
        <w:r w:rsidR="003838EA" w:rsidRPr="003838EA">
          <w:rPr>
            <w:rFonts w:ascii="Garamond" w:hAnsi="Garamond"/>
            <w:noProof/>
            <w:webHidden/>
            <w:sz w:val="24"/>
            <w:szCs w:val="24"/>
          </w:rPr>
          <w:fldChar w:fldCharType="end"/>
        </w:r>
      </w:hyperlink>
    </w:p>
    <w:p w14:paraId="3130846A" w14:textId="77777777" w:rsidR="003838EA" w:rsidRPr="003838EA" w:rsidRDefault="00AA34DA" w:rsidP="003838EA">
      <w:pPr>
        <w:pStyle w:val="TM3"/>
        <w:tabs>
          <w:tab w:val="left" w:pos="1134"/>
          <w:tab w:val="right" w:leader="dot" w:pos="9062"/>
        </w:tabs>
        <w:spacing w:line="360" w:lineRule="auto"/>
        <w:jc w:val="both"/>
        <w:rPr>
          <w:rFonts w:ascii="Garamond" w:eastAsiaTheme="minorEastAsia" w:hAnsi="Garamond" w:cstheme="minorBidi"/>
          <w:noProof/>
          <w:sz w:val="24"/>
          <w:szCs w:val="24"/>
          <w:lang w:val="fr-FR" w:eastAsia="fr-FR"/>
        </w:rPr>
      </w:pPr>
      <w:hyperlink w:anchor="_Toc469283190" w:history="1">
        <w:r w:rsidR="003838EA" w:rsidRPr="003838EA">
          <w:rPr>
            <w:rStyle w:val="Lienhypertexte"/>
            <w:rFonts w:ascii="Garamond" w:hAnsi="Garamond"/>
            <w:noProof/>
            <w:sz w:val="24"/>
            <w:szCs w:val="24"/>
          </w:rPr>
          <w:t>1.2.</w:t>
        </w:r>
        <w:r w:rsidR="003838EA" w:rsidRPr="003838EA">
          <w:rPr>
            <w:rFonts w:ascii="Garamond" w:eastAsiaTheme="minorEastAsia" w:hAnsi="Garamond" w:cstheme="minorBidi"/>
            <w:noProof/>
            <w:sz w:val="24"/>
            <w:szCs w:val="24"/>
            <w:lang w:val="fr-FR" w:eastAsia="fr-FR"/>
          </w:rPr>
          <w:tab/>
        </w:r>
        <w:r w:rsidR="003838EA" w:rsidRPr="003838EA">
          <w:rPr>
            <w:rStyle w:val="Lienhypertexte"/>
            <w:rFonts w:ascii="Garamond" w:hAnsi="Garamond"/>
            <w:noProof/>
            <w:sz w:val="24"/>
            <w:szCs w:val="24"/>
          </w:rPr>
          <w:t>Objectifs de l’évaluation</w:t>
        </w:r>
        <w:r w:rsidR="003838EA" w:rsidRPr="003838EA">
          <w:rPr>
            <w:rFonts w:ascii="Garamond" w:hAnsi="Garamond"/>
            <w:noProof/>
            <w:webHidden/>
            <w:sz w:val="24"/>
            <w:szCs w:val="24"/>
          </w:rPr>
          <w:tab/>
        </w:r>
        <w:r w:rsidR="003838EA" w:rsidRPr="003838EA">
          <w:rPr>
            <w:rFonts w:ascii="Garamond" w:hAnsi="Garamond"/>
            <w:noProof/>
            <w:webHidden/>
            <w:sz w:val="24"/>
            <w:szCs w:val="24"/>
          </w:rPr>
          <w:fldChar w:fldCharType="begin"/>
        </w:r>
        <w:r w:rsidR="003838EA" w:rsidRPr="003838EA">
          <w:rPr>
            <w:rFonts w:ascii="Garamond" w:hAnsi="Garamond"/>
            <w:noProof/>
            <w:webHidden/>
            <w:sz w:val="24"/>
            <w:szCs w:val="24"/>
          </w:rPr>
          <w:instrText xml:space="preserve"> PAGEREF _Toc469283190 \h </w:instrText>
        </w:r>
        <w:r w:rsidR="003838EA" w:rsidRPr="003838EA">
          <w:rPr>
            <w:rFonts w:ascii="Garamond" w:hAnsi="Garamond"/>
            <w:noProof/>
            <w:webHidden/>
            <w:sz w:val="24"/>
            <w:szCs w:val="24"/>
          </w:rPr>
        </w:r>
        <w:r w:rsidR="003838EA" w:rsidRPr="003838EA">
          <w:rPr>
            <w:rFonts w:ascii="Garamond" w:hAnsi="Garamond"/>
            <w:noProof/>
            <w:webHidden/>
            <w:sz w:val="24"/>
            <w:szCs w:val="24"/>
          </w:rPr>
          <w:fldChar w:fldCharType="separate"/>
        </w:r>
        <w:r w:rsidR="003838EA" w:rsidRPr="003838EA">
          <w:rPr>
            <w:rFonts w:ascii="Garamond" w:hAnsi="Garamond"/>
            <w:noProof/>
            <w:webHidden/>
            <w:sz w:val="24"/>
            <w:szCs w:val="24"/>
          </w:rPr>
          <w:t>13</w:t>
        </w:r>
        <w:r w:rsidR="003838EA" w:rsidRPr="003838EA">
          <w:rPr>
            <w:rFonts w:ascii="Garamond" w:hAnsi="Garamond"/>
            <w:noProof/>
            <w:webHidden/>
            <w:sz w:val="24"/>
            <w:szCs w:val="24"/>
          </w:rPr>
          <w:fldChar w:fldCharType="end"/>
        </w:r>
      </w:hyperlink>
    </w:p>
    <w:p w14:paraId="2D54A748" w14:textId="77777777" w:rsidR="003838EA" w:rsidRPr="003838EA" w:rsidRDefault="00AA34DA" w:rsidP="003838EA">
      <w:pPr>
        <w:pStyle w:val="TM3"/>
        <w:tabs>
          <w:tab w:val="right" w:leader="dot" w:pos="9062"/>
        </w:tabs>
        <w:spacing w:line="360" w:lineRule="auto"/>
        <w:jc w:val="both"/>
        <w:rPr>
          <w:rFonts w:ascii="Garamond" w:eastAsiaTheme="minorEastAsia" w:hAnsi="Garamond" w:cstheme="minorBidi"/>
          <w:noProof/>
          <w:sz w:val="24"/>
          <w:szCs w:val="24"/>
          <w:lang w:val="fr-FR" w:eastAsia="fr-FR"/>
        </w:rPr>
      </w:pPr>
      <w:hyperlink w:anchor="_Toc469283191" w:history="1">
        <w:r w:rsidR="003838EA" w:rsidRPr="003838EA">
          <w:rPr>
            <w:rStyle w:val="Lienhypertexte"/>
            <w:rFonts w:ascii="Garamond" w:hAnsi="Garamond"/>
            <w:noProof/>
            <w:sz w:val="24"/>
            <w:szCs w:val="24"/>
            <w:lang w:val="fr-FR"/>
          </w:rPr>
          <w:t>1.3.  Portée de l’évaluation</w:t>
        </w:r>
        <w:r w:rsidR="003838EA" w:rsidRPr="003838EA">
          <w:rPr>
            <w:rFonts w:ascii="Garamond" w:hAnsi="Garamond"/>
            <w:noProof/>
            <w:webHidden/>
            <w:sz w:val="24"/>
            <w:szCs w:val="24"/>
          </w:rPr>
          <w:tab/>
        </w:r>
        <w:r w:rsidR="003838EA" w:rsidRPr="003838EA">
          <w:rPr>
            <w:rFonts w:ascii="Garamond" w:hAnsi="Garamond"/>
            <w:noProof/>
            <w:webHidden/>
            <w:sz w:val="24"/>
            <w:szCs w:val="24"/>
          </w:rPr>
          <w:fldChar w:fldCharType="begin"/>
        </w:r>
        <w:r w:rsidR="003838EA" w:rsidRPr="003838EA">
          <w:rPr>
            <w:rFonts w:ascii="Garamond" w:hAnsi="Garamond"/>
            <w:noProof/>
            <w:webHidden/>
            <w:sz w:val="24"/>
            <w:szCs w:val="24"/>
          </w:rPr>
          <w:instrText xml:space="preserve"> PAGEREF _Toc469283191 \h </w:instrText>
        </w:r>
        <w:r w:rsidR="003838EA" w:rsidRPr="003838EA">
          <w:rPr>
            <w:rFonts w:ascii="Garamond" w:hAnsi="Garamond"/>
            <w:noProof/>
            <w:webHidden/>
            <w:sz w:val="24"/>
            <w:szCs w:val="24"/>
          </w:rPr>
        </w:r>
        <w:r w:rsidR="003838EA" w:rsidRPr="003838EA">
          <w:rPr>
            <w:rFonts w:ascii="Garamond" w:hAnsi="Garamond"/>
            <w:noProof/>
            <w:webHidden/>
            <w:sz w:val="24"/>
            <w:szCs w:val="24"/>
          </w:rPr>
          <w:fldChar w:fldCharType="separate"/>
        </w:r>
        <w:r w:rsidR="003838EA" w:rsidRPr="003838EA">
          <w:rPr>
            <w:rFonts w:ascii="Garamond" w:hAnsi="Garamond"/>
            <w:noProof/>
            <w:webHidden/>
            <w:sz w:val="24"/>
            <w:szCs w:val="24"/>
          </w:rPr>
          <w:t>14</w:t>
        </w:r>
        <w:r w:rsidR="003838EA" w:rsidRPr="003838EA">
          <w:rPr>
            <w:rFonts w:ascii="Garamond" w:hAnsi="Garamond"/>
            <w:noProof/>
            <w:webHidden/>
            <w:sz w:val="24"/>
            <w:szCs w:val="24"/>
          </w:rPr>
          <w:fldChar w:fldCharType="end"/>
        </w:r>
      </w:hyperlink>
    </w:p>
    <w:p w14:paraId="23A247A8" w14:textId="77777777" w:rsidR="003838EA" w:rsidRPr="003838EA" w:rsidRDefault="00AA34DA" w:rsidP="003838EA">
      <w:pPr>
        <w:pStyle w:val="TM3"/>
        <w:tabs>
          <w:tab w:val="right" w:leader="dot" w:pos="9062"/>
        </w:tabs>
        <w:spacing w:line="360" w:lineRule="auto"/>
        <w:jc w:val="both"/>
        <w:rPr>
          <w:rFonts w:ascii="Garamond" w:eastAsiaTheme="minorEastAsia" w:hAnsi="Garamond" w:cstheme="minorBidi"/>
          <w:noProof/>
          <w:sz w:val="24"/>
          <w:szCs w:val="24"/>
          <w:lang w:val="fr-FR" w:eastAsia="fr-FR"/>
        </w:rPr>
      </w:pPr>
      <w:hyperlink w:anchor="_Toc469283192" w:history="1">
        <w:r w:rsidR="003838EA" w:rsidRPr="003838EA">
          <w:rPr>
            <w:rStyle w:val="Lienhypertexte"/>
            <w:rFonts w:ascii="Garamond" w:hAnsi="Garamond"/>
            <w:noProof/>
            <w:sz w:val="24"/>
            <w:szCs w:val="24"/>
            <w:lang w:val="fr-FR"/>
          </w:rPr>
          <w:t>1.4. Questions évaluatives</w:t>
        </w:r>
        <w:r w:rsidR="003838EA" w:rsidRPr="003838EA">
          <w:rPr>
            <w:rFonts w:ascii="Garamond" w:hAnsi="Garamond"/>
            <w:noProof/>
            <w:webHidden/>
            <w:sz w:val="24"/>
            <w:szCs w:val="24"/>
          </w:rPr>
          <w:tab/>
        </w:r>
        <w:r w:rsidR="003838EA" w:rsidRPr="003838EA">
          <w:rPr>
            <w:rFonts w:ascii="Garamond" w:hAnsi="Garamond"/>
            <w:noProof/>
            <w:webHidden/>
            <w:sz w:val="24"/>
            <w:szCs w:val="24"/>
          </w:rPr>
          <w:fldChar w:fldCharType="begin"/>
        </w:r>
        <w:r w:rsidR="003838EA" w:rsidRPr="003838EA">
          <w:rPr>
            <w:rFonts w:ascii="Garamond" w:hAnsi="Garamond"/>
            <w:noProof/>
            <w:webHidden/>
            <w:sz w:val="24"/>
            <w:szCs w:val="24"/>
          </w:rPr>
          <w:instrText xml:space="preserve"> PAGEREF _Toc469283192 \h </w:instrText>
        </w:r>
        <w:r w:rsidR="003838EA" w:rsidRPr="003838EA">
          <w:rPr>
            <w:rFonts w:ascii="Garamond" w:hAnsi="Garamond"/>
            <w:noProof/>
            <w:webHidden/>
            <w:sz w:val="24"/>
            <w:szCs w:val="24"/>
          </w:rPr>
        </w:r>
        <w:r w:rsidR="003838EA" w:rsidRPr="003838EA">
          <w:rPr>
            <w:rFonts w:ascii="Garamond" w:hAnsi="Garamond"/>
            <w:noProof/>
            <w:webHidden/>
            <w:sz w:val="24"/>
            <w:szCs w:val="24"/>
          </w:rPr>
          <w:fldChar w:fldCharType="separate"/>
        </w:r>
        <w:r w:rsidR="003838EA" w:rsidRPr="003838EA">
          <w:rPr>
            <w:rFonts w:ascii="Garamond" w:hAnsi="Garamond"/>
            <w:noProof/>
            <w:webHidden/>
            <w:sz w:val="24"/>
            <w:szCs w:val="24"/>
          </w:rPr>
          <w:t>15</w:t>
        </w:r>
        <w:r w:rsidR="003838EA" w:rsidRPr="003838EA">
          <w:rPr>
            <w:rFonts w:ascii="Garamond" w:hAnsi="Garamond"/>
            <w:noProof/>
            <w:webHidden/>
            <w:sz w:val="24"/>
            <w:szCs w:val="24"/>
          </w:rPr>
          <w:fldChar w:fldCharType="end"/>
        </w:r>
      </w:hyperlink>
    </w:p>
    <w:p w14:paraId="23A3AAFC" w14:textId="77777777" w:rsidR="003838EA" w:rsidRPr="003838EA" w:rsidRDefault="00AA34DA" w:rsidP="003838EA">
      <w:pPr>
        <w:pStyle w:val="TM3"/>
        <w:tabs>
          <w:tab w:val="right" w:leader="dot" w:pos="9062"/>
        </w:tabs>
        <w:spacing w:line="360" w:lineRule="auto"/>
        <w:jc w:val="both"/>
        <w:rPr>
          <w:rFonts w:ascii="Garamond" w:eastAsiaTheme="minorEastAsia" w:hAnsi="Garamond" w:cstheme="minorBidi"/>
          <w:noProof/>
          <w:sz w:val="24"/>
          <w:szCs w:val="24"/>
          <w:lang w:val="fr-FR" w:eastAsia="fr-FR"/>
        </w:rPr>
      </w:pPr>
      <w:hyperlink w:anchor="_Toc469283193" w:history="1">
        <w:r w:rsidR="003838EA" w:rsidRPr="003838EA">
          <w:rPr>
            <w:rStyle w:val="Lienhypertexte"/>
            <w:rFonts w:ascii="Garamond" w:hAnsi="Garamond"/>
            <w:noProof/>
            <w:sz w:val="24"/>
            <w:szCs w:val="24"/>
            <w:lang w:val="fr-FR"/>
          </w:rPr>
          <w:t>1.5. Méthodologie</w:t>
        </w:r>
        <w:r w:rsidR="003838EA" w:rsidRPr="003838EA">
          <w:rPr>
            <w:rFonts w:ascii="Garamond" w:hAnsi="Garamond"/>
            <w:noProof/>
            <w:webHidden/>
            <w:sz w:val="24"/>
            <w:szCs w:val="24"/>
          </w:rPr>
          <w:tab/>
        </w:r>
        <w:r w:rsidR="003838EA" w:rsidRPr="003838EA">
          <w:rPr>
            <w:rFonts w:ascii="Garamond" w:hAnsi="Garamond"/>
            <w:noProof/>
            <w:webHidden/>
            <w:sz w:val="24"/>
            <w:szCs w:val="24"/>
          </w:rPr>
          <w:fldChar w:fldCharType="begin"/>
        </w:r>
        <w:r w:rsidR="003838EA" w:rsidRPr="003838EA">
          <w:rPr>
            <w:rFonts w:ascii="Garamond" w:hAnsi="Garamond"/>
            <w:noProof/>
            <w:webHidden/>
            <w:sz w:val="24"/>
            <w:szCs w:val="24"/>
          </w:rPr>
          <w:instrText xml:space="preserve"> PAGEREF _Toc469283193 \h </w:instrText>
        </w:r>
        <w:r w:rsidR="003838EA" w:rsidRPr="003838EA">
          <w:rPr>
            <w:rFonts w:ascii="Garamond" w:hAnsi="Garamond"/>
            <w:noProof/>
            <w:webHidden/>
            <w:sz w:val="24"/>
            <w:szCs w:val="24"/>
          </w:rPr>
        </w:r>
        <w:r w:rsidR="003838EA" w:rsidRPr="003838EA">
          <w:rPr>
            <w:rFonts w:ascii="Garamond" w:hAnsi="Garamond"/>
            <w:noProof/>
            <w:webHidden/>
            <w:sz w:val="24"/>
            <w:szCs w:val="24"/>
          </w:rPr>
          <w:fldChar w:fldCharType="separate"/>
        </w:r>
        <w:r w:rsidR="003838EA" w:rsidRPr="003838EA">
          <w:rPr>
            <w:rFonts w:ascii="Garamond" w:hAnsi="Garamond"/>
            <w:noProof/>
            <w:webHidden/>
            <w:sz w:val="24"/>
            <w:szCs w:val="24"/>
          </w:rPr>
          <w:t>15</w:t>
        </w:r>
        <w:r w:rsidR="003838EA" w:rsidRPr="003838EA">
          <w:rPr>
            <w:rFonts w:ascii="Garamond" w:hAnsi="Garamond"/>
            <w:noProof/>
            <w:webHidden/>
            <w:sz w:val="24"/>
            <w:szCs w:val="24"/>
          </w:rPr>
          <w:fldChar w:fldCharType="end"/>
        </w:r>
      </w:hyperlink>
    </w:p>
    <w:p w14:paraId="58E34CCD" w14:textId="77777777" w:rsidR="003838EA" w:rsidRPr="003838EA" w:rsidRDefault="00AA34DA" w:rsidP="003838EA">
      <w:pPr>
        <w:pStyle w:val="TM4"/>
        <w:tabs>
          <w:tab w:val="right" w:leader="dot" w:pos="9062"/>
        </w:tabs>
        <w:spacing w:line="360" w:lineRule="auto"/>
        <w:jc w:val="both"/>
        <w:rPr>
          <w:rFonts w:ascii="Garamond" w:eastAsiaTheme="minorEastAsia" w:hAnsi="Garamond" w:cstheme="minorBidi"/>
          <w:noProof/>
          <w:sz w:val="24"/>
          <w:szCs w:val="24"/>
        </w:rPr>
      </w:pPr>
      <w:hyperlink w:anchor="_Toc469283194" w:history="1">
        <w:r w:rsidR="003838EA" w:rsidRPr="003838EA">
          <w:rPr>
            <w:rStyle w:val="Lienhypertexte"/>
            <w:rFonts w:ascii="Garamond" w:hAnsi="Garamond"/>
            <w:noProof/>
            <w:sz w:val="24"/>
            <w:szCs w:val="24"/>
            <w:lang w:eastAsia="en-US"/>
          </w:rPr>
          <w:t>1.5.1. Références méthodologiques</w:t>
        </w:r>
        <w:r w:rsidR="003838EA" w:rsidRPr="003838EA">
          <w:rPr>
            <w:rFonts w:ascii="Garamond" w:hAnsi="Garamond"/>
            <w:noProof/>
            <w:webHidden/>
            <w:sz w:val="24"/>
            <w:szCs w:val="24"/>
          </w:rPr>
          <w:tab/>
        </w:r>
        <w:r w:rsidR="003838EA" w:rsidRPr="003838EA">
          <w:rPr>
            <w:rFonts w:ascii="Garamond" w:hAnsi="Garamond"/>
            <w:noProof/>
            <w:webHidden/>
            <w:sz w:val="24"/>
            <w:szCs w:val="24"/>
          </w:rPr>
          <w:fldChar w:fldCharType="begin"/>
        </w:r>
        <w:r w:rsidR="003838EA" w:rsidRPr="003838EA">
          <w:rPr>
            <w:rFonts w:ascii="Garamond" w:hAnsi="Garamond"/>
            <w:noProof/>
            <w:webHidden/>
            <w:sz w:val="24"/>
            <w:szCs w:val="24"/>
          </w:rPr>
          <w:instrText xml:space="preserve"> PAGEREF _Toc469283194 \h </w:instrText>
        </w:r>
        <w:r w:rsidR="003838EA" w:rsidRPr="003838EA">
          <w:rPr>
            <w:rFonts w:ascii="Garamond" w:hAnsi="Garamond"/>
            <w:noProof/>
            <w:webHidden/>
            <w:sz w:val="24"/>
            <w:szCs w:val="24"/>
          </w:rPr>
        </w:r>
        <w:r w:rsidR="003838EA" w:rsidRPr="003838EA">
          <w:rPr>
            <w:rFonts w:ascii="Garamond" w:hAnsi="Garamond"/>
            <w:noProof/>
            <w:webHidden/>
            <w:sz w:val="24"/>
            <w:szCs w:val="24"/>
          </w:rPr>
          <w:fldChar w:fldCharType="separate"/>
        </w:r>
        <w:r w:rsidR="003838EA" w:rsidRPr="003838EA">
          <w:rPr>
            <w:rFonts w:ascii="Garamond" w:hAnsi="Garamond"/>
            <w:noProof/>
            <w:webHidden/>
            <w:sz w:val="24"/>
            <w:szCs w:val="24"/>
          </w:rPr>
          <w:t>15</w:t>
        </w:r>
        <w:r w:rsidR="003838EA" w:rsidRPr="003838EA">
          <w:rPr>
            <w:rFonts w:ascii="Garamond" w:hAnsi="Garamond"/>
            <w:noProof/>
            <w:webHidden/>
            <w:sz w:val="24"/>
            <w:szCs w:val="24"/>
          </w:rPr>
          <w:fldChar w:fldCharType="end"/>
        </w:r>
      </w:hyperlink>
    </w:p>
    <w:p w14:paraId="23064AB6" w14:textId="77777777" w:rsidR="003838EA" w:rsidRPr="003838EA" w:rsidRDefault="00AA34DA" w:rsidP="003838EA">
      <w:pPr>
        <w:pStyle w:val="TM4"/>
        <w:tabs>
          <w:tab w:val="right" w:leader="dot" w:pos="9062"/>
        </w:tabs>
        <w:spacing w:line="360" w:lineRule="auto"/>
        <w:jc w:val="both"/>
        <w:rPr>
          <w:rFonts w:ascii="Garamond" w:eastAsiaTheme="minorEastAsia" w:hAnsi="Garamond" w:cstheme="minorBidi"/>
          <w:noProof/>
          <w:sz w:val="24"/>
          <w:szCs w:val="24"/>
        </w:rPr>
      </w:pPr>
      <w:hyperlink w:anchor="_Toc469283195" w:history="1">
        <w:r w:rsidR="003838EA" w:rsidRPr="003838EA">
          <w:rPr>
            <w:rStyle w:val="Lienhypertexte"/>
            <w:rFonts w:ascii="Garamond" w:hAnsi="Garamond"/>
            <w:noProof/>
            <w:sz w:val="24"/>
            <w:szCs w:val="24"/>
          </w:rPr>
          <w:t>1.5.2. Démarche méthodologique</w:t>
        </w:r>
        <w:r w:rsidR="003838EA" w:rsidRPr="003838EA">
          <w:rPr>
            <w:rFonts w:ascii="Garamond" w:hAnsi="Garamond"/>
            <w:noProof/>
            <w:webHidden/>
            <w:sz w:val="24"/>
            <w:szCs w:val="24"/>
          </w:rPr>
          <w:tab/>
        </w:r>
        <w:r w:rsidR="003838EA" w:rsidRPr="003838EA">
          <w:rPr>
            <w:rFonts w:ascii="Garamond" w:hAnsi="Garamond"/>
            <w:noProof/>
            <w:webHidden/>
            <w:sz w:val="24"/>
            <w:szCs w:val="24"/>
          </w:rPr>
          <w:fldChar w:fldCharType="begin"/>
        </w:r>
        <w:r w:rsidR="003838EA" w:rsidRPr="003838EA">
          <w:rPr>
            <w:rFonts w:ascii="Garamond" w:hAnsi="Garamond"/>
            <w:noProof/>
            <w:webHidden/>
            <w:sz w:val="24"/>
            <w:szCs w:val="24"/>
          </w:rPr>
          <w:instrText xml:space="preserve"> PAGEREF _Toc469283195 \h </w:instrText>
        </w:r>
        <w:r w:rsidR="003838EA" w:rsidRPr="003838EA">
          <w:rPr>
            <w:rFonts w:ascii="Garamond" w:hAnsi="Garamond"/>
            <w:noProof/>
            <w:webHidden/>
            <w:sz w:val="24"/>
            <w:szCs w:val="24"/>
          </w:rPr>
        </w:r>
        <w:r w:rsidR="003838EA" w:rsidRPr="003838EA">
          <w:rPr>
            <w:rFonts w:ascii="Garamond" w:hAnsi="Garamond"/>
            <w:noProof/>
            <w:webHidden/>
            <w:sz w:val="24"/>
            <w:szCs w:val="24"/>
          </w:rPr>
          <w:fldChar w:fldCharType="separate"/>
        </w:r>
        <w:r w:rsidR="003838EA" w:rsidRPr="003838EA">
          <w:rPr>
            <w:rFonts w:ascii="Garamond" w:hAnsi="Garamond"/>
            <w:noProof/>
            <w:webHidden/>
            <w:sz w:val="24"/>
            <w:szCs w:val="24"/>
          </w:rPr>
          <w:t>15</w:t>
        </w:r>
        <w:r w:rsidR="003838EA" w:rsidRPr="003838EA">
          <w:rPr>
            <w:rFonts w:ascii="Garamond" w:hAnsi="Garamond"/>
            <w:noProof/>
            <w:webHidden/>
            <w:sz w:val="24"/>
            <w:szCs w:val="24"/>
          </w:rPr>
          <w:fldChar w:fldCharType="end"/>
        </w:r>
      </w:hyperlink>
    </w:p>
    <w:p w14:paraId="436CF3B8" w14:textId="77777777" w:rsidR="003838EA" w:rsidRPr="003838EA" w:rsidRDefault="00AA34DA" w:rsidP="003838EA">
      <w:pPr>
        <w:pStyle w:val="TM3"/>
        <w:tabs>
          <w:tab w:val="right" w:leader="dot" w:pos="9062"/>
        </w:tabs>
        <w:spacing w:line="360" w:lineRule="auto"/>
        <w:jc w:val="both"/>
        <w:rPr>
          <w:rFonts w:ascii="Garamond" w:eastAsiaTheme="minorEastAsia" w:hAnsi="Garamond" w:cstheme="minorBidi"/>
          <w:noProof/>
          <w:sz w:val="24"/>
          <w:szCs w:val="24"/>
          <w:lang w:val="fr-FR" w:eastAsia="fr-FR"/>
        </w:rPr>
      </w:pPr>
      <w:hyperlink w:anchor="_Toc469283196" w:history="1">
        <w:r w:rsidR="003838EA" w:rsidRPr="003838EA">
          <w:rPr>
            <w:rStyle w:val="Lienhypertexte"/>
            <w:rFonts w:ascii="Garamond" w:hAnsi="Garamond"/>
            <w:noProof/>
            <w:sz w:val="24"/>
            <w:szCs w:val="24"/>
            <w:lang w:val="fr-FR"/>
          </w:rPr>
          <w:t>1.6. Limites de l’étude et mesures de mitigation</w:t>
        </w:r>
        <w:r w:rsidR="003838EA" w:rsidRPr="003838EA">
          <w:rPr>
            <w:rFonts w:ascii="Garamond" w:hAnsi="Garamond"/>
            <w:noProof/>
            <w:webHidden/>
            <w:sz w:val="24"/>
            <w:szCs w:val="24"/>
          </w:rPr>
          <w:tab/>
        </w:r>
        <w:r w:rsidR="003838EA" w:rsidRPr="003838EA">
          <w:rPr>
            <w:rFonts w:ascii="Garamond" w:hAnsi="Garamond"/>
            <w:noProof/>
            <w:webHidden/>
            <w:sz w:val="24"/>
            <w:szCs w:val="24"/>
          </w:rPr>
          <w:fldChar w:fldCharType="begin"/>
        </w:r>
        <w:r w:rsidR="003838EA" w:rsidRPr="003838EA">
          <w:rPr>
            <w:rFonts w:ascii="Garamond" w:hAnsi="Garamond"/>
            <w:noProof/>
            <w:webHidden/>
            <w:sz w:val="24"/>
            <w:szCs w:val="24"/>
          </w:rPr>
          <w:instrText xml:space="preserve"> PAGEREF _Toc469283196 \h </w:instrText>
        </w:r>
        <w:r w:rsidR="003838EA" w:rsidRPr="003838EA">
          <w:rPr>
            <w:rFonts w:ascii="Garamond" w:hAnsi="Garamond"/>
            <w:noProof/>
            <w:webHidden/>
            <w:sz w:val="24"/>
            <w:szCs w:val="24"/>
          </w:rPr>
        </w:r>
        <w:r w:rsidR="003838EA" w:rsidRPr="003838EA">
          <w:rPr>
            <w:rFonts w:ascii="Garamond" w:hAnsi="Garamond"/>
            <w:noProof/>
            <w:webHidden/>
            <w:sz w:val="24"/>
            <w:szCs w:val="24"/>
          </w:rPr>
          <w:fldChar w:fldCharType="separate"/>
        </w:r>
        <w:r w:rsidR="003838EA" w:rsidRPr="003838EA">
          <w:rPr>
            <w:rFonts w:ascii="Garamond" w:hAnsi="Garamond"/>
            <w:noProof/>
            <w:webHidden/>
            <w:sz w:val="24"/>
            <w:szCs w:val="24"/>
          </w:rPr>
          <w:t>16</w:t>
        </w:r>
        <w:r w:rsidR="003838EA" w:rsidRPr="003838EA">
          <w:rPr>
            <w:rFonts w:ascii="Garamond" w:hAnsi="Garamond"/>
            <w:noProof/>
            <w:webHidden/>
            <w:sz w:val="24"/>
            <w:szCs w:val="24"/>
          </w:rPr>
          <w:fldChar w:fldCharType="end"/>
        </w:r>
      </w:hyperlink>
    </w:p>
    <w:p w14:paraId="45CEBE3F" w14:textId="77777777" w:rsidR="003838EA" w:rsidRPr="003838EA" w:rsidRDefault="00AA34DA" w:rsidP="003838EA">
      <w:pPr>
        <w:pStyle w:val="TM3"/>
        <w:tabs>
          <w:tab w:val="right" w:leader="dot" w:pos="9062"/>
        </w:tabs>
        <w:spacing w:line="360" w:lineRule="auto"/>
        <w:jc w:val="both"/>
        <w:rPr>
          <w:rFonts w:ascii="Garamond" w:eastAsiaTheme="minorEastAsia" w:hAnsi="Garamond" w:cstheme="minorBidi"/>
          <w:noProof/>
          <w:sz w:val="24"/>
          <w:szCs w:val="24"/>
          <w:lang w:val="fr-FR" w:eastAsia="fr-FR"/>
        </w:rPr>
      </w:pPr>
      <w:hyperlink w:anchor="_Toc469283197" w:history="1">
        <w:r w:rsidR="003838EA" w:rsidRPr="003838EA">
          <w:rPr>
            <w:rStyle w:val="Lienhypertexte"/>
            <w:rFonts w:ascii="Garamond" w:hAnsi="Garamond"/>
            <w:noProof/>
            <w:sz w:val="24"/>
            <w:szCs w:val="24"/>
            <w:lang w:val="fr-FR"/>
          </w:rPr>
          <w:t>1.7. Calendrier de la mission</w:t>
        </w:r>
        <w:r w:rsidR="003838EA" w:rsidRPr="003838EA">
          <w:rPr>
            <w:rFonts w:ascii="Garamond" w:hAnsi="Garamond"/>
            <w:noProof/>
            <w:webHidden/>
            <w:sz w:val="24"/>
            <w:szCs w:val="24"/>
          </w:rPr>
          <w:tab/>
        </w:r>
        <w:r w:rsidR="003838EA" w:rsidRPr="003838EA">
          <w:rPr>
            <w:rFonts w:ascii="Garamond" w:hAnsi="Garamond"/>
            <w:noProof/>
            <w:webHidden/>
            <w:sz w:val="24"/>
            <w:szCs w:val="24"/>
          </w:rPr>
          <w:fldChar w:fldCharType="begin"/>
        </w:r>
        <w:r w:rsidR="003838EA" w:rsidRPr="003838EA">
          <w:rPr>
            <w:rFonts w:ascii="Garamond" w:hAnsi="Garamond"/>
            <w:noProof/>
            <w:webHidden/>
            <w:sz w:val="24"/>
            <w:szCs w:val="24"/>
          </w:rPr>
          <w:instrText xml:space="preserve"> PAGEREF _Toc469283197 \h </w:instrText>
        </w:r>
        <w:r w:rsidR="003838EA" w:rsidRPr="003838EA">
          <w:rPr>
            <w:rFonts w:ascii="Garamond" w:hAnsi="Garamond"/>
            <w:noProof/>
            <w:webHidden/>
            <w:sz w:val="24"/>
            <w:szCs w:val="24"/>
          </w:rPr>
        </w:r>
        <w:r w:rsidR="003838EA" w:rsidRPr="003838EA">
          <w:rPr>
            <w:rFonts w:ascii="Garamond" w:hAnsi="Garamond"/>
            <w:noProof/>
            <w:webHidden/>
            <w:sz w:val="24"/>
            <w:szCs w:val="24"/>
          </w:rPr>
          <w:fldChar w:fldCharType="separate"/>
        </w:r>
        <w:r w:rsidR="003838EA" w:rsidRPr="003838EA">
          <w:rPr>
            <w:rFonts w:ascii="Garamond" w:hAnsi="Garamond"/>
            <w:noProof/>
            <w:webHidden/>
            <w:sz w:val="24"/>
            <w:szCs w:val="24"/>
          </w:rPr>
          <w:t>17</w:t>
        </w:r>
        <w:r w:rsidR="003838EA" w:rsidRPr="003838EA">
          <w:rPr>
            <w:rFonts w:ascii="Garamond" w:hAnsi="Garamond"/>
            <w:noProof/>
            <w:webHidden/>
            <w:sz w:val="24"/>
            <w:szCs w:val="24"/>
          </w:rPr>
          <w:fldChar w:fldCharType="end"/>
        </w:r>
      </w:hyperlink>
    </w:p>
    <w:p w14:paraId="27656003" w14:textId="77777777" w:rsidR="003838EA" w:rsidRPr="003838EA" w:rsidRDefault="00AA34DA" w:rsidP="003838EA">
      <w:pPr>
        <w:pStyle w:val="TM3"/>
        <w:tabs>
          <w:tab w:val="right" w:leader="dot" w:pos="9062"/>
        </w:tabs>
        <w:spacing w:line="360" w:lineRule="auto"/>
        <w:jc w:val="both"/>
        <w:rPr>
          <w:rFonts w:ascii="Garamond" w:eastAsiaTheme="minorEastAsia" w:hAnsi="Garamond" w:cstheme="minorBidi"/>
          <w:noProof/>
          <w:sz w:val="24"/>
          <w:szCs w:val="24"/>
          <w:lang w:val="fr-FR" w:eastAsia="fr-FR"/>
        </w:rPr>
      </w:pPr>
      <w:hyperlink w:anchor="_Toc469283198" w:history="1">
        <w:r w:rsidR="003838EA" w:rsidRPr="003838EA">
          <w:rPr>
            <w:rStyle w:val="Lienhypertexte"/>
            <w:rFonts w:ascii="Garamond" w:hAnsi="Garamond"/>
            <w:noProof/>
            <w:sz w:val="24"/>
            <w:szCs w:val="24"/>
            <w:lang w:val="fr-FR"/>
          </w:rPr>
          <w:t>1.8. Structure du rapport</w:t>
        </w:r>
        <w:r w:rsidR="003838EA" w:rsidRPr="003838EA">
          <w:rPr>
            <w:rFonts w:ascii="Garamond" w:hAnsi="Garamond"/>
            <w:noProof/>
            <w:webHidden/>
            <w:sz w:val="24"/>
            <w:szCs w:val="24"/>
          </w:rPr>
          <w:tab/>
        </w:r>
        <w:r w:rsidR="003838EA" w:rsidRPr="003838EA">
          <w:rPr>
            <w:rFonts w:ascii="Garamond" w:hAnsi="Garamond"/>
            <w:noProof/>
            <w:webHidden/>
            <w:sz w:val="24"/>
            <w:szCs w:val="24"/>
          </w:rPr>
          <w:fldChar w:fldCharType="begin"/>
        </w:r>
        <w:r w:rsidR="003838EA" w:rsidRPr="003838EA">
          <w:rPr>
            <w:rFonts w:ascii="Garamond" w:hAnsi="Garamond"/>
            <w:noProof/>
            <w:webHidden/>
            <w:sz w:val="24"/>
            <w:szCs w:val="24"/>
          </w:rPr>
          <w:instrText xml:space="preserve"> PAGEREF _Toc469283198 \h </w:instrText>
        </w:r>
        <w:r w:rsidR="003838EA" w:rsidRPr="003838EA">
          <w:rPr>
            <w:rFonts w:ascii="Garamond" w:hAnsi="Garamond"/>
            <w:noProof/>
            <w:webHidden/>
            <w:sz w:val="24"/>
            <w:szCs w:val="24"/>
          </w:rPr>
        </w:r>
        <w:r w:rsidR="003838EA" w:rsidRPr="003838EA">
          <w:rPr>
            <w:rFonts w:ascii="Garamond" w:hAnsi="Garamond"/>
            <w:noProof/>
            <w:webHidden/>
            <w:sz w:val="24"/>
            <w:szCs w:val="24"/>
          </w:rPr>
          <w:fldChar w:fldCharType="separate"/>
        </w:r>
        <w:r w:rsidR="003838EA" w:rsidRPr="003838EA">
          <w:rPr>
            <w:rFonts w:ascii="Garamond" w:hAnsi="Garamond"/>
            <w:noProof/>
            <w:webHidden/>
            <w:sz w:val="24"/>
            <w:szCs w:val="24"/>
          </w:rPr>
          <w:t>17</w:t>
        </w:r>
        <w:r w:rsidR="003838EA" w:rsidRPr="003838EA">
          <w:rPr>
            <w:rFonts w:ascii="Garamond" w:hAnsi="Garamond"/>
            <w:noProof/>
            <w:webHidden/>
            <w:sz w:val="24"/>
            <w:szCs w:val="24"/>
          </w:rPr>
          <w:fldChar w:fldCharType="end"/>
        </w:r>
      </w:hyperlink>
    </w:p>
    <w:p w14:paraId="772126DB" w14:textId="77777777" w:rsidR="003838EA" w:rsidRPr="003838EA" w:rsidRDefault="00AA34DA" w:rsidP="003838EA">
      <w:pPr>
        <w:pStyle w:val="TM3"/>
        <w:tabs>
          <w:tab w:val="right" w:leader="dot" w:pos="9062"/>
        </w:tabs>
        <w:spacing w:line="360" w:lineRule="auto"/>
        <w:jc w:val="both"/>
        <w:rPr>
          <w:rFonts w:ascii="Garamond" w:eastAsiaTheme="minorEastAsia" w:hAnsi="Garamond" w:cstheme="minorBidi"/>
          <w:noProof/>
          <w:sz w:val="24"/>
          <w:szCs w:val="24"/>
          <w:lang w:val="fr-FR" w:eastAsia="fr-FR"/>
        </w:rPr>
      </w:pPr>
      <w:hyperlink w:anchor="_Toc469283199" w:history="1">
        <w:r w:rsidR="003838EA" w:rsidRPr="003838EA">
          <w:rPr>
            <w:rStyle w:val="Lienhypertexte"/>
            <w:rFonts w:ascii="Garamond" w:hAnsi="Garamond"/>
            <w:noProof/>
            <w:sz w:val="24"/>
            <w:szCs w:val="24"/>
            <w:lang w:val="fr-FR"/>
          </w:rPr>
          <w:t>CHAPITRE 2: CONTEXTE NATIONAL</w:t>
        </w:r>
        <w:r w:rsidR="003838EA" w:rsidRPr="003838EA">
          <w:rPr>
            <w:rFonts w:ascii="Garamond" w:hAnsi="Garamond"/>
            <w:noProof/>
            <w:webHidden/>
            <w:sz w:val="24"/>
            <w:szCs w:val="24"/>
          </w:rPr>
          <w:tab/>
        </w:r>
        <w:r w:rsidR="003838EA" w:rsidRPr="003838EA">
          <w:rPr>
            <w:rFonts w:ascii="Garamond" w:hAnsi="Garamond"/>
            <w:noProof/>
            <w:webHidden/>
            <w:sz w:val="24"/>
            <w:szCs w:val="24"/>
          </w:rPr>
          <w:fldChar w:fldCharType="begin"/>
        </w:r>
        <w:r w:rsidR="003838EA" w:rsidRPr="003838EA">
          <w:rPr>
            <w:rFonts w:ascii="Garamond" w:hAnsi="Garamond"/>
            <w:noProof/>
            <w:webHidden/>
            <w:sz w:val="24"/>
            <w:szCs w:val="24"/>
          </w:rPr>
          <w:instrText xml:space="preserve"> PAGEREF _Toc469283199 \h </w:instrText>
        </w:r>
        <w:r w:rsidR="003838EA" w:rsidRPr="003838EA">
          <w:rPr>
            <w:rFonts w:ascii="Garamond" w:hAnsi="Garamond"/>
            <w:noProof/>
            <w:webHidden/>
            <w:sz w:val="24"/>
            <w:szCs w:val="24"/>
          </w:rPr>
        </w:r>
        <w:r w:rsidR="003838EA" w:rsidRPr="003838EA">
          <w:rPr>
            <w:rFonts w:ascii="Garamond" w:hAnsi="Garamond"/>
            <w:noProof/>
            <w:webHidden/>
            <w:sz w:val="24"/>
            <w:szCs w:val="24"/>
          </w:rPr>
          <w:fldChar w:fldCharType="separate"/>
        </w:r>
        <w:r w:rsidR="003838EA" w:rsidRPr="003838EA">
          <w:rPr>
            <w:rFonts w:ascii="Garamond" w:hAnsi="Garamond"/>
            <w:noProof/>
            <w:webHidden/>
            <w:sz w:val="24"/>
            <w:szCs w:val="24"/>
          </w:rPr>
          <w:t>18</w:t>
        </w:r>
        <w:r w:rsidR="003838EA" w:rsidRPr="003838EA">
          <w:rPr>
            <w:rFonts w:ascii="Garamond" w:hAnsi="Garamond"/>
            <w:noProof/>
            <w:webHidden/>
            <w:sz w:val="24"/>
            <w:szCs w:val="24"/>
          </w:rPr>
          <w:fldChar w:fldCharType="end"/>
        </w:r>
      </w:hyperlink>
    </w:p>
    <w:p w14:paraId="4DDCA29C" w14:textId="77777777" w:rsidR="003838EA" w:rsidRPr="003838EA" w:rsidRDefault="00AA34DA" w:rsidP="003838EA">
      <w:pPr>
        <w:pStyle w:val="TM3"/>
        <w:tabs>
          <w:tab w:val="right" w:leader="dot" w:pos="9062"/>
        </w:tabs>
        <w:spacing w:line="360" w:lineRule="auto"/>
        <w:jc w:val="both"/>
        <w:rPr>
          <w:rFonts w:ascii="Garamond" w:eastAsiaTheme="minorEastAsia" w:hAnsi="Garamond" w:cstheme="minorBidi"/>
          <w:noProof/>
          <w:sz w:val="24"/>
          <w:szCs w:val="24"/>
          <w:lang w:val="fr-FR" w:eastAsia="fr-FR"/>
        </w:rPr>
      </w:pPr>
      <w:hyperlink w:anchor="_Toc469283200" w:history="1">
        <w:r w:rsidR="003838EA" w:rsidRPr="003838EA">
          <w:rPr>
            <w:rStyle w:val="Lienhypertexte"/>
            <w:rFonts w:ascii="Garamond" w:hAnsi="Garamond"/>
            <w:noProof/>
            <w:sz w:val="24"/>
            <w:szCs w:val="24"/>
            <w:lang w:val="fr-FR" w:eastAsia="fr-FR"/>
          </w:rPr>
          <w:t>2.1. Géographie</w:t>
        </w:r>
        <w:r w:rsidR="003838EA" w:rsidRPr="003838EA">
          <w:rPr>
            <w:rFonts w:ascii="Garamond" w:hAnsi="Garamond"/>
            <w:noProof/>
            <w:webHidden/>
            <w:sz w:val="24"/>
            <w:szCs w:val="24"/>
          </w:rPr>
          <w:tab/>
        </w:r>
        <w:r w:rsidR="003838EA" w:rsidRPr="003838EA">
          <w:rPr>
            <w:rFonts w:ascii="Garamond" w:hAnsi="Garamond"/>
            <w:noProof/>
            <w:webHidden/>
            <w:sz w:val="24"/>
            <w:szCs w:val="24"/>
          </w:rPr>
          <w:fldChar w:fldCharType="begin"/>
        </w:r>
        <w:r w:rsidR="003838EA" w:rsidRPr="003838EA">
          <w:rPr>
            <w:rFonts w:ascii="Garamond" w:hAnsi="Garamond"/>
            <w:noProof/>
            <w:webHidden/>
            <w:sz w:val="24"/>
            <w:szCs w:val="24"/>
          </w:rPr>
          <w:instrText xml:space="preserve"> PAGEREF _Toc469283200 \h </w:instrText>
        </w:r>
        <w:r w:rsidR="003838EA" w:rsidRPr="003838EA">
          <w:rPr>
            <w:rFonts w:ascii="Garamond" w:hAnsi="Garamond"/>
            <w:noProof/>
            <w:webHidden/>
            <w:sz w:val="24"/>
            <w:szCs w:val="24"/>
          </w:rPr>
        </w:r>
        <w:r w:rsidR="003838EA" w:rsidRPr="003838EA">
          <w:rPr>
            <w:rFonts w:ascii="Garamond" w:hAnsi="Garamond"/>
            <w:noProof/>
            <w:webHidden/>
            <w:sz w:val="24"/>
            <w:szCs w:val="24"/>
          </w:rPr>
          <w:fldChar w:fldCharType="separate"/>
        </w:r>
        <w:r w:rsidR="003838EA" w:rsidRPr="003838EA">
          <w:rPr>
            <w:rFonts w:ascii="Garamond" w:hAnsi="Garamond"/>
            <w:noProof/>
            <w:webHidden/>
            <w:sz w:val="24"/>
            <w:szCs w:val="24"/>
          </w:rPr>
          <w:t>18</w:t>
        </w:r>
        <w:r w:rsidR="003838EA" w:rsidRPr="003838EA">
          <w:rPr>
            <w:rFonts w:ascii="Garamond" w:hAnsi="Garamond"/>
            <w:noProof/>
            <w:webHidden/>
            <w:sz w:val="24"/>
            <w:szCs w:val="24"/>
          </w:rPr>
          <w:fldChar w:fldCharType="end"/>
        </w:r>
      </w:hyperlink>
    </w:p>
    <w:p w14:paraId="245708AD" w14:textId="77777777" w:rsidR="003838EA" w:rsidRPr="003838EA" w:rsidRDefault="00AA34DA" w:rsidP="003838EA">
      <w:pPr>
        <w:pStyle w:val="TM3"/>
        <w:tabs>
          <w:tab w:val="right" w:leader="dot" w:pos="9062"/>
        </w:tabs>
        <w:spacing w:line="360" w:lineRule="auto"/>
        <w:jc w:val="both"/>
        <w:rPr>
          <w:rFonts w:ascii="Garamond" w:eastAsiaTheme="minorEastAsia" w:hAnsi="Garamond" w:cstheme="minorBidi"/>
          <w:noProof/>
          <w:sz w:val="24"/>
          <w:szCs w:val="24"/>
          <w:lang w:val="fr-FR" w:eastAsia="fr-FR"/>
        </w:rPr>
      </w:pPr>
      <w:hyperlink w:anchor="_Toc469283201" w:history="1">
        <w:r w:rsidR="003838EA" w:rsidRPr="003838EA">
          <w:rPr>
            <w:rStyle w:val="Lienhypertexte"/>
            <w:rFonts w:ascii="Garamond" w:hAnsi="Garamond"/>
            <w:noProof/>
            <w:sz w:val="24"/>
            <w:szCs w:val="24"/>
            <w:lang w:val="fr-FR" w:eastAsia="fr-FR"/>
          </w:rPr>
          <w:t>2.2. Démographie</w:t>
        </w:r>
        <w:r w:rsidR="003838EA" w:rsidRPr="003838EA">
          <w:rPr>
            <w:rFonts w:ascii="Garamond" w:hAnsi="Garamond"/>
            <w:noProof/>
            <w:webHidden/>
            <w:sz w:val="24"/>
            <w:szCs w:val="24"/>
          </w:rPr>
          <w:tab/>
        </w:r>
        <w:r w:rsidR="003838EA" w:rsidRPr="003838EA">
          <w:rPr>
            <w:rFonts w:ascii="Garamond" w:hAnsi="Garamond"/>
            <w:noProof/>
            <w:webHidden/>
            <w:sz w:val="24"/>
            <w:szCs w:val="24"/>
          </w:rPr>
          <w:fldChar w:fldCharType="begin"/>
        </w:r>
        <w:r w:rsidR="003838EA" w:rsidRPr="003838EA">
          <w:rPr>
            <w:rFonts w:ascii="Garamond" w:hAnsi="Garamond"/>
            <w:noProof/>
            <w:webHidden/>
            <w:sz w:val="24"/>
            <w:szCs w:val="24"/>
          </w:rPr>
          <w:instrText xml:space="preserve"> PAGEREF _Toc469283201 \h </w:instrText>
        </w:r>
        <w:r w:rsidR="003838EA" w:rsidRPr="003838EA">
          <w:rPr>
            <w:rFonts w:ascii="Garamond" w:hAnsi="Garamond"/>
            <w:noProof/>
            <w:webHidden/>
            <w:sz w:val="24"/>
            <w:szCs w:val="24"/>
          </w:rPr>
        </w:r>
        <w:r w:rsidR="003838EA" w:rsidRPr="003838EA">
          <w:rPr>
            <w:rFonts w:ascii="Garamond" w:hAnsi="Garamond"/>
            <w:noProof/>
            <w:webHidden/>
            <w:sz w:val="24"/>
            <w:szCs w:val="24"/>
          </w:rPr>
          <w:fldChar w:fldCharType="separate"/>
        </w:r>
        <w:r w:rsidR="003838EA" w:rsidRPr="003838EA">
          <w:rPr>
            <w:rFonts w:ascii="Garamond" w:hAnsi="Garamond"/>
            <w:noProof/>
            <w:webHidden/>
            <w:sz w:val="24"/>
            <w:szCs w:val="24"/>
          </w:rPr>
          <w:t>18</w:t>
        </w:r>
        <w:r w:rsidR="003838EA" w:rsidRPr="003838EA">
          <w:rPr>
            <w:rFonts w:ascii="Garamond" w:hAnsi="Garamond"/>
            <w:noProof/>
            <w:webHidden/>
            <w:sz w:val="24"/>
            <w:szCs w:val="24"/>
          </w:rPr>
          <w:fldChar w:fldCharType="end"/>
        </w:r>
      </w:hyperlink>
    </w:p>
    <w:p w14:paraId="39F48BB2" w14:textId="77777777" w:rsidR="003838EA" w:rsidRPr="003838EA" w:rsidRDefault="00AA34DA" w:rsidP="003838EA">
      <w:pPr>
        <w:pStyle w:val="TM3"/>
        <w:tabs>
          <w:tab w:val="right" w:leader="dot" w:pos="9062"/>
        </w:tabs>
        <w:spacing w:line="360" w:lineRule="auto"/>
        <w:jc w:val="both"/>
        <w:rPr>
          <w:rFonts w:ascii="Garamond" w:eastAsiaTheme="minorEastAsia" w:hAnsi="Garamond" w:cstheme="minorBidi"/>
          <w:noProof/>
          <w:sz w:val="24"/>
          <w:szCs w:val="24"/>
          <w:lang w:val="fr-FR" w:eastAsia="fr-FR"/>
        </w:rPr>
      </w:pPr>
      <w:hyperlink w:anchor="_Toc469283202" w:history="1">
        <w:r w:rsidR="003838EA" w:rsidRPr="003838EA">
          <w:rPr>
            <w:rStyle w:val="Lienhypertexte"/>
            <w:rFonts w:ascii="Garamond" w:hAnsi="Garamond"/>
            <w:noProof/>
            <w:sz w:val="24"/>
            <w:szCs w:val="24"/>
            <w:lang w:val="fr-FR"/>
          </w:rPr>
          <w:t>2.3. Situation socio-économique</w:t>
        </w:r>
        <w:r w:rsidR="003838EA" w:rsidRPr="003838EA">
          <w:rPr>
            <w:rFonts w:ascii="Garamond" w:hAnsi="Garamond"/>
            <w:noProof/>
            <w:webHidden/>
            <w:sz w:val="24"/>
            <w:szCs w:val="24"/>
          </w:rPr>
          <w:tab/>
        </w:r>
        <w:r w:rsidR="003838EA" w:rsidRPr="003838EA">
          <w:rPr>
            <w:rFonts w:ascii="Garamond" w:hAnsi="Garamond"/>
            <w:noProof/>
            <w:webHidden/>
            <w:sz w:val="24"/>
            <w:szCs w:val="24"/>
          </w:rPr>
          <w:fldChar w:fldCharType="begin"/>
        </w:r>
        <w:r w:rsidR="003838EA" w:rsidRPr="003838EA">
          <w:rPr>
            <w:rFonts w:ascii="Garamond" w:hAnsi="Garamond"/>
            <w:noProof/>
            <w:webHidden/>
            <w:sz w:val="24"/>
            <w:szCs w:val="24"/>
          </w:rPr>
          <w:instrText xml:space="preserve"> PAGEREF _Toc469283202 \h </w:instrText>
        </w:r>
        <w:r w:rsidR="003838EA" w:rsidRPr="003838EA">
          <w:rPr>
            <w:rFonts w:ascii="Garamond" w:hAnsi="Garamond"/>
            <w:noProof/>
            <w:webHidden/>
            <w:sz w:val="24"/>
            <w:szCs w:val="24"/>
          </w:rPr>
        </w:r>
        <w:r w:rsidR="003838EA" w:rsidRPr="003838EA">
          <w:rPr>
            <w:rFonts w:ascii="Garamond" w:hAnsi="Garamond"/>
            <w:noProof/>
            <w:webHidden/>
            <w:sz w:val="24"/>
            <w:szCs w:val="24"/>
          </w:rPr>
          <w:fldChar w:fldCharType="separate"/>
        </w:r>
        <w:r w:rsidR="003838EA" w:rsidRPr="003838EA">
          <w:rPr>
            <w:rFonts w:ascii="Garamond" w:hAnsi="Garamond"/>
            <w:noProof/>
            <w:webHidden/>
            <w:sz w:val="24"/>
            <w:szCs w:val="24"/>
          </w:rPr>
          <w:t>19</w:t>
        </w:r>
        <w:r w:rsidR="003838EA" w:rsidRPr="003838EA">
          <w:rPr>
            <w:rFonts w:ascii="Garamond" w:hAnsi="Garamond"/>
            <w:noProof/>
            <w:webHidden/>
            <w:sz w:val="24"/>
            <w:szCs w:val="24"/>
          </w:rPr>
          <w:fldChar w:fldCharType="end"/>
        </w:r>
      </w:hyperlink>
    </w:p>
    <w:p w14:paraId="75A00400" w14:textId="77777777" w:rsidR="003838EA" w:rsidRPr="003838EA" w:rsidRDefault="00AA34DA" w:rsidP="003838EA">
      <w:pPr>
        <w:pStyle w:val="TM3"/>
        <w:tabs>
          <w:tab w:val="right" w:leader="dot" w:pos="9062"/>
        </w:tabs>
        <w:spacing w:line="360" w:lineRule="auto"/>
        <w:jc w:val="both"/>
        <w:rPr>
          <w:rFonts w:ascii="Garamond" w:eastAsiaTheme="minorEastAsia" w:hAnsi="Garamond" w:cstheme="minorBidi"/>
          <w:noProof/>
          <w:sz w:val="24"/>
          <w:szCs w:val="24"/>
          <w:lang w:val="fr-FR" w:eastAsia="fr-FR"/>
        </w:rPr>
      </w:pPr>
      <w:hyperlink w:anchor="_Toc469283203" w:history="1">
        <w:r w:rsidR="003838EA" w:rsidRPr="003838EA">
          <w:rPr>
            <w:rStyle w:val="Lienhypertexte"/>
            <w:rFonts w:ascii="Garamond" w:hAnsi="Garamond"/>
            <w:noProof/>
            <w:sz w:val="24"/>
            <w:szCs w:val="24"/>
            <w:lang w:val="fr-FR" w:eastAsia="fr-FR"/>
          </w:rPr>
          <w:t>2.4. Enjeux  et défis de  développement</w:t>
        </w:r>
        <w:r w:rsidR="003838EA" w:rsidRPr="003838EA">
          <w:rPr>
            <w:rFonts w:ascii="Garamond" w:hAnsi="Garamond"/>
            <w:noProof/>
            <w:webHidden/>
            <w:sz w:val="24"/>
            <w:szCs w:val="24"/>
          </w:rPr>
          <w:tab/>
        </w:r>
        <w:r w:rsidR="003838EA" w:rsidRPr="003838EA">
          <w:rPr>
            <w:rFonts w:ascii="Garamond" w:hAnsi="Garamond"/>
            <w:noProof/>
            <w:webHidden/>
            <w:sz w:val="24"/>
            <w:szCs w:val="24"/>
          </w:rPr>
          <w:fldChar w:fldCharType="begin"/>
        </w:r>
        <w:r w:rsidR="003838EA" w:rsidRPr="003838EA">
          <w:rPr>
            <w:rFonts w:ascii="Garamond" w:hAnsi="Garamond"/>
            <w:noProof/>
            <w:webHidden/>
            <w:sz w:val="24"/>
            <w:szCs w:val="24"/>
          </w:rPr>
          <w:instrText xml:space="preserve"> PAGEREF _Toc469283203 \h </w:instrText>
        </w:r>
        <w:r w:rsidR="003838EA" w:rsidRPr="003838EA">
          <w:rPr>
            <w:rFonts w:ascii="Garamond" w:hAnsi="Garamond"/>
            <w:noProof/>
            <w:webHidden/>
            <w:sz w:val="24"/>
            <w:szCs w:val="24"/>
          </w:rPr>
        </w:r>
        <w:r w:rsidR="003838EA" w:rsidRPr="003838EA">
          <w:rPr>
            <w:rFonts w:ascii="Garamond" w:hAnsi="Garamond"/>
            <w:noProof/>
            <w:webHidden/>
            <w:sz w:val="24"/>
            <w:szCs w:val="24"/>
          </w:rPr>
          <w:fldChar w:fldCharType="separate"/>
        </w:r>
        <w:r w:rsidR="003838EA" w:rsidRPr="003838EA">
          <w:rPr>
            <w:rFonts w:ascii="Garamond" w:hAnsi="Garamond"/>
            <w:noProof/>
            <w:webHidden/>
            <w:sz w:val="24"/>
            <w:szCs w:val="24"/>
          </w:rPr>
          <w:t>21</w:t>
        </w:r>
        <w:r w:rsidR="003838EA" w:rsidRPr="003838EA">
          <w:rPr>
            <w:rFonts w:ascii="Garamond" w:hAnsi="Garamond"/>
            <w:noProof/>
            <w:webHidden/>
            <w:sz w:val="24"/>
            <w:szCs w:val="24"/>
          </w:rPr>
          <w:fldChar w:fldCharType="end"/>
        </w:r>
      </w:hyperlink>
    </w:p>
    <w:p w14:paraId="16C67A20" w14:textId="77777777" w:rsidR="003838EA" w:rsidRPr="003838EA" w:rsidRDefault="00AA34DA" w:rsidP="003838EA">
      <w:pPr>
        <w:pStyle w:val="TM3"/>
        <w:tabs>
          <w:tab w:val="right" w:leader="dot" w:pos="9062"/>
        </w:tabs>
        <w:spacing w:line="360" w:lineRule="auto"/>
        <w:jc w:val="both"/>
        <w:rPr>
          <w:rFonts w:ascii="Garamond" w:eastAsiaTheme="minorEastAsia" w:hAnsi="Garamond" w:cstheme="minorBidi"/>
          <w:noProof/>
          <w:sz w:val="24"/>
          <w:szCs w:val="24"/>
          <w:lang w:val="fr-FR" w:eastAsia="fr-FR"/>
        </w:rPr>
      </w:pPr>
      <w:hyperlink w:anchor="_Toc469283204" w:history="1">
        <w:r w:rsidR="003838EA" w:rsidRPr="003838EA">
          <w:rPr>
            <w:rStyle w:val="Lienhypertexte"/>
            <w:rFonts w:ascii="Garamond" w:hAnsi="Garamond"/>
            <w:noProof/>
            <w:sz w:val="24"/>
            <w:szCs w:val="24"/>
            <w:lang w:val="fr-FR" w:eastAsia="fr-FR"/>
          </w:rPr>
          <w:t>2.5. Le Rôle de  l’UNDAF</w:t>
        </w:r>
        <w:r w:rsidR="003838EA" w:rsidRPr="003838EA">
          <w:rPr>
            <w:rFonts w:ascii="Garamond" w:hAnsi="Garamond"/>
            <w:noProof/>
            <w:webHidden/>
            <w:sz w:val="24"/>
            <w:szCs w:val="24"/>
          </w:rPr>
          <w:tab/>
        </w:r>
        <w:r w:rsidR="003838EA" w:rsidRPr="003838EA">
          <w:rPr>
            <w:rFonts w:ascii="Garamond" w:hAnsi="Garamond"/>
            <w:noProof/>
            <w:webHidden/>
            <w:sz w:val="24"/>
            <w:szCs w:val="24"/>
          </w:rPr>
          <w:fldChar w:fldCharType="begin"/>
        </w:r>
        <w:r w:rsidR="003838EA" w:rsidRPr="003838EA">
          <w:rPr>
            <w:rFonts w:ascii="Garamond" w:hAnsi="Garamond"/>
            <w:noProof/>
            <w:webHidden/>
            <w:sz w:val="24"/>
            <w:szCs w:val="24"/>
          </w:rPr>
          <w:instrText xml:space="preserve"> PAGEREF _Toc469283204 \h </w:instrText>
        </w:r>
        <w:r w:rsidR="003838EA" w:rsidRPr="003838EA">
          <w:rPr>
            <w:rFonts w:ascii="Garamond" w:hAnsi="Garamond"/>
            <w:noProof/>
            <w:webHidden/>
            <w:sz w:val="24"/>
            <w:szCs w:val="24"/>
          </w:rPr>
        </w:r>
        <w:r w:rsidR="003838EA" w:rsidRPr="003838EA">
          <w:rPr>
            <w:rFonts w:ascii="Garamond" w:hAnsi="Garamond"/>
            <w:noProof/>
            <w:webHidden/>
            <w:sz w:val="24"/>
            <w:szCs w:val="24"/>
          </w:rPr>
          <w:fldChar w:fldCharType="separate"/>
        </w:r>
        <w:r w:rsidR="003838EA" w:rsidRPr="003838EA">
          <w:rPr>
            <w:rFonts w:ascii="Garamond" w:hAnsi="Garamond"/>
            <w:noProof/>
            <w:webHidden/>
            <w:sz w:val="24"/>
            <w:szCs w:val="24"/>
          </w:rPr>
          <w:t>22</w:t>
        </w:r>
        <w:r w:rsidR="003838EA" w:rsidRPr="003838EA">
          <w:rPr>
            <w:rFonts w:ascii="Garamond" w:hAnsi="Garamond"/>
            <w:noProof/>
            <w:webHidden/>
            <w:sz w:val="24"/>
            <w:szCs w:val="24"/>
          </w:rPr>
          <w:fldChar w:fldCharType="end"/>
        </w:r>
      </w:hyperlink>
    </w:p>
    <w:p w14:paraId="5747D67F" w14:textId="77777777" w:rsidR="003838EA" w:rsidRPr="003838EA" w:rsidRDefault="00AA34DA" w:rsidP="003838EA">
      <w:pPr>
        <w:pStyle w:val="TM3"/>
        <w:tabs>
          <w:tab w:val="right" w:leader="dot" w:pos="9062"/>
        </w:tabs>
        <w:spacing w:line="360" w:lineRule="auto"/>
        <w:jc w:val="both"/>
        <w:rPr>
          <w:rFonts w:ascii="Garamond" w:eastAsiaTheme="minorEastAsia" w:hAnsi="Garamond" w:cstheme="minorBidi"/>
          <w:noProof/>
          <w:sz w:val="24"/>
          <w:szCs w:val="24"/>
          <w:lang w:val="fr-FR" w:eastAsia="fr-FR"/>
        </w:rPr>
      </w:pPr>
      <w:hyperlink w:anchor="_Toc469283205" w:history="1">
        <w:r w:rsidR="003838EA" w:rsidRPr="003838EA">
          <w:rPr>
            <w:rStyle w:val="Lienhypertexte"/>
            <w:rFonts w:ascii="Garamond" w:hAnsi="Garamond"/>
            <w:noProof/>
            <w:sz w:val="24"/>
            <w:szCs w:val="24"/>
            <w:lang w:val="fr-FR"/>
          </w:rPr>
          <w:t>CHAPITRE 3: PRESENTATION DE L’UNDAF 2014-2018</w:t>
        </w:r>
        <w:r w:rsidR="003838EA" w:rsidRPr="003838EA">
          <w:rPr>
            <w:rFonts w:ascii="Garamond" w:hAnsi="Garamond"/>
            <w:noProof/>
            <w:webHidden/>
            <w:sz w:val="24"/>
            <w:szCs w:val="24"/>
          </w:rPr>
          <w:tab/>
        </w:r>
        <w:r w:rsidR="003838EA" w:rsidRPr="003838EA">
          <w:rPr>
            <w:rFonts w:ascii="Garamond" w:hAnsi="Garamond"/>
            <w:noProof/>
            <w:webHidden/>
            <w:sz w:val="24"/>
            <w:szCs w:val="24"/>
          </w:rPr>
          <w:fldChar w:fldCharType="begin"/>
        </w:r>
        <w:r w:rsidR="003838EA" w:rsidRPr="003838EA">
          <w:rPr>
            <w:rFonts w:ascii="Garamond" w:hAnsi="Garamond"/>
            <w:noProof/>
            <w:webHidden/>
            <w:sz w:val="24"/>
            <w:szCs w:val="24"/>
          </w:rPr>
          <w:instrText xml:space="preserve"> PAGEREF _Toc469283205 \h </w:instrText>
        </w:r>
        <w:r w:rsidR="003838EA" w:rsidRPr="003838EA">
          <w:rPr>
            <w:rFonts w:ascii="Garamond" w:hAnsi="Garamond"/>
            <w:noProof/>
            <w:webHidden/>
            <w:sz w:val="24"/>
            <w:szCs w:val="24"/>
          </w:rPr>
        </w:r>
        <w:r w:rsidR="003838EA" w:rsidRPr="003838EA">
          <w:rPr>
            <w:rFonts w:ascii="Garamond" w:hAnsi="Garamond"/>
            <w:noProof/>
            <w:webHidden/>
            <w:sz w:val="24"/>
            <w:szCs w:val="24"/>
          </w:rPr>
          <w:fldChar w:fldCharType="separate"/>
        </w:r>
        <w:r w:rsidR="003838EA" w:rsidRPr="003838EA">
          <w:rPr>
            <w:rFonts w:ascii="Garamond" w:hAnsi="Garamond"/>
            <w:noProof/>
            <w:webHidden/>
            <w:sz w:val="24"/>
            <w:szCs w:val="24"/>
          </w:rPr>
          <w:t>23</w:t>
        </w:r>
        <w:r w:rsidR="003838EA" w:rsidRPr="003838EA">
          <w:rPr>
            <w:rFonts w:ascii="Garamond" w:hAnsi="Garamond"/>
            <w:noProof/>
            <w:webHidden/>
            <w:sz w:val="24"/>
            <w:szCs w:val="24"/>
          </w:rPr>
          <w:fldChar w:fldCharType="end"/>
        </w:r>
      </w:hyperlink>
    </w:p>
    <w:p w14:paraId="79FC9ACD" w14:textId="77777777" w:rsidR="003838EA" w:rsidRPr="003838EA" w:rsidRDefault="00AA34DA" w:rsidP="003838EA">
      <w:pPr>
        <w:pStyle w:val="TM3"/>
        <w:tabs>
          <w:tab w:val="right" w:leader="dot" w:pos="9062"/>
        </w:tabs>
        <w:spacing w:line="360" w:lineRule="auto"/>
        <w:jc w:val="both"/>
        <w:rPr>
          <w:rFonts w:ascii="Garamond" w:eastAsiaTheme="minorEastAsia" w:hAnsi="Garamond" w:cstheme="minorBidi"/>
          <w:noProof/>
          <w:sz w:val="24"/>
          <w:szCs w:val="24"/>
          <w:lang w:val="fr-FR" w:eastAsia="fr-FR"/>
        </w:rPr>
      </w:pPr>
      <w:hyperlink w:anchor="_Toc469283206" w:history="1">
        <w:r w:rsidR="003838EA" w:rsidRPr="003838EA">
          <w:rPr>
            <w:rStyle w:val="Lienhypertexte"/>
            <w:rFonts w:ascii="Garamond" w:hAnsi="Garamond"/>
            <w:noProof/>
            <w:sz w:val="24"/>
            <w:szCs w:val="24"/>
            <w:lang w:val="fr-FR" w:eastAsia="en-US"/>
          </w:rPr>
          <w:t>3.1. Démarrage et durée de l’UNDAF</w:t>
        </w:r>
        <w:r w:rsidR="003838EA" w:rsidRPr="003838EA">
          <w:rPr>
            <w:rFonts w:ascii="Garamond" w:hAnsi="Garamond"/>
            <w:noProof/>
            <w:webHidden/>
            <w:sz w:val="24"/>
            <w:szCs w:val="24"/>
          </w:rPr>
          <w:tab/>
        </w:r>
        <w:r w:rsidR="003838EA" w:rsidRPr="003838EA">
          <w:rPr>
            <w:rFonts w:ascii="Garamond" w:hAnsi="Garamond"/>
            <w:noProof/>
            <w:webHidden/>
            <w:sz w:val="24"/>
            <w:szCs w:val="24"/>
          </w:rPr>
          <w:fldChar w:fldCharType="begin"/>
        </w:r>
        <w:r w:rsidR="003838EA" w:rsidRPr="003838EA">
          <w:rPr>
            <w:rFonts w:ascii="Garamond" w:hAnsi="Garamond"/>
            <w:noProof/>
            <w:webHidden/>
            <w:sz w:val="24"/>
            <w:szCs w:val="24"/>
          </w:rPr>
          <w:instrText xml:space="preserve"> PAGEREF _Toc469283206 \h </w:instrText>
        </w:r>
        <w:r w:rsidR="003838EA" w:rsidRPr="003838EA">
          <w:rPr>
            <w:rFonts w:ascii="Garamond" w:hAnsi="Garamond"/>
            <w:noProof/>
            <w:webHidden/>
            <w:sz w:val="24"/>
            <w:szCs w:val="24"/>
          </w:rPr>
        </w:r>
        <w:r w:rsidR="003838EA" w:rsidRPr="003838EA">
          <w:rPr>
            <w:rFonts w:ascii="Garamond" w:hAnsi="Garamond"/>
            <w:noProof/>
            <w:webHidden/>
            <w:sz w:val="24"/>
            <w:szCs w:val="24"/>
          </w:rPr>
          <w:fldChar w:fldCharType="separate"/>
        </w:r>
        <w:r w:rsidR="003838EA" w:rsidRPr="003838EA">
          <w:rPr>
            <w:rFonts w:ascii="Garamond" w:hAnsi="Garamond"/>
            <w:noProof/>
            <w:webHidden/>
            <w:sz w:val="24"/>
            <w:szCs w:val="24"/>
          </w:rPr>
          <w:t>23</w:t>
        </w:r>
        <w:r w:rsidR="003838EA" w:rsidRPr="003838EA">
          <w:rPr>
            <w:rFonts w:ascii="Garamond" w:hAnsi="Garamond"/>
            <w:noProof/>
            <w:webHidden/>
            <w:sz w:val="24"/>
            <w:szCs w:val="24"/>
          </w:rPr>
          <w:fldChar w:fldCharType="end"/>
        </w:r>
      </w:hyperlink>
    </w:p>
    <w:p w14:paraId="6ACBB46A" w14:textId="77777777" w:rsidR="003838EA" w:rsidRPr="003838EA" w:rsidRDefault="00AA34DA" w:rsidP="003838EA">
      <w:pPr>
        <w:pStyle w:val="TM3"/>
        <w:tabs>
          <w:tab w:val="right" w:leader="dot" w:pos="9062"/>
        </w:tabs>
        <w:spacing w:line="360" w:lineRule="auto"/>
        <w:jc w:val="both"/>
        <w:rPr>
          <w:rFonts w:ascii="Garamond" w:eastAsiaTheme="minorEastAsia" w:hAnsi="Garamond" w:cstheme="minorBidi"/>
          <w:noProof/>
          <w:sz w:val="24"/>
          <w:szCs w:val="24"/>
          <w:lang w:val="fr-FR" w:eastAsia="fr-FR"/>
        </w:rPr>
      </w:pPr>
      <w:hyperlink w:anchor="_Toc469283207" w:history="1">
        <w:r w:rsidR="003838EA" w:rsidRPr="003838EA">
          <w:rPr>
            <w:rStyle w:val="Lienhypertexte"/>
            <w:rFonts w:ascii="Garamond" w:hAnsi="Garamond"/>
            <w:noProof/>
            <w:sz w:val="24"/>
            <w:szCs w:val="24"/>
            <w:lang w:val="fr-FR" w:eastAsia="en-US"/>
          </w:rPr>
          <w:t>3.2. Problèmes que l’UNDAF cherche à adresser</w:t>
        </w:r>
        <w:r w:rsidR="003838EA" w:rsidRPr="003838EA">
          <w:rPr>
            <w:rFonts w:ascii="Garamond" w:hAnsi="Garamond"/>
            <w:noProof/>
            <w:webHidden/>
            <w:sz w:val="24"/>
            <w:szCs w:val="24"/>
          </w:rPr>
          <w:tab/>
        </w:r>
        <w:r w:rsidR="003838EA" w:rsidRPr="003838EA">
          <w:rPr>
            <w:rFonts w:ascii="Garamond" w:hAnsi="Garamond"/>
            <w:noProof/>
            <w:webHidden/>
            <w:sz w:val="24"/>
            <w:szCs w:val="24"/>
          </w:rPr>
          <w:fldChar w:fldCharType="begin"/>
        </w:r>
        <w:r w:rsidR="003838EA" w:rsidRPr="003838EA">
          <w:rPr>
            <w:rFonts w:ascii="Garamond" w:hAnsi="Garamond"/>
            <w:noProof/>
            <w:webHidden/>
            <w:sz w:val="24"/>
            <w:szCs w:val="24"/>
          </w:rPr>
          <w:instrText xml:space="preserve"> PAGEREF _Toc469283207 \h </w:instrText>
        </w:r>
        <w:r w:rsidR="003838EA" w:rsidRPr="003838EA">
          <w:rPr>
            <w:rFonts w:ascii="Garamond" w:hAnsi="Garamond"/>
            <w:noProof/>
            <w:webHidden/>
            <w:sz w:val="24"/>
            <w:szCs w:val="24"/>
          </w:rPr>
        </w:r>
        <w:r w:rsidR="003838EA" w:rsidRPr="003838EA">
          <w:rPr>
            <w:rFonts w:ascii="Garamond" w:hAnsi="Garamond"/>
            <w:noProof/>
            <w:webHidden/>
            <w:sz w:val="24"/>
            <w:szCs w:val="24"/>
          </w:rPr>
          <w:fldChar w:fldCharType="separate"/>
        </w:r>
        <w:r w:rsidR="003838EA" w:rsidRPr="003838EA">
          <w:rPr>
            <w:rFonts w:ascii="Garamond" w:hAnsi="Garamond"/>
            <w:noProof/>
            <w:webHidden/>
            <w:sz w:val="24"/>
            <w:szCs w:val="24"/>
          </w:rPr>
          <w:t>24</w:t>
        </w:r>
        <w:r w:rsidR="003838EA" w:rsidRPr="003838EA">
          <w:rPr>
            <w:rFonts w:ascii="Garamond" w:hAnsi="Garamond"/>
            <w:noProof/>
            <w:webHidden/>
            <w:sz w:val="24"/>
            <w:szCs w:val="24"/>
          </w:rPr>
          <w:fldChar w:fldCharType="end"/>
        </w:r>
      </w:hyperlink>
    </w:p>
    <w:p w14:paraId="23D52FC9" w14:textId="77777777" w:rsidR="003838EA" w:rsidRPr="003838EA" w:rsidRDefault="00AA34DA" w:rsidP="003838EA">
      <w:pPr>
        <w:pStyle w:val="TM3"/>
        <w:tabs>
          <w:tab w:val="right" w:leader="dot" w:pos="9062"/>
        </w:tabs>
        <w:spacing w:line="360" w:lineRule="auto"/>
        <w:jc w:val="both"/>
        <w:rPr>
          <w:rFonts w:ascii="Garamond" w:eastAsiaTheme="minorEastAsia" w:hAnsi="Garamond" w:cstheme="minorBidi"/>
          <w:noProof/>
          <w:sz w:val="24"/>
          <w:szCs w:val="24"/>
          <w:lang w:val="fr-FR" w:eastAsia="fr-FR"/>
        </w:rPr>
      </w:pPr>
      <w:hyperlink w:anchor="_Toc469283208" w:history="1">
        <w:r w:rsidR="003838EA" w:rsidRPr="003838EA">
          <w:rPr>
            <w:rStyle w:val="Lienhypertexte"/>
            <w:rFonts w:ascii="Garamond" w:hAnsi="Garamond"/>
            <w:noProof/>
            <w:sz w:val="24"/>
            <w:szCs w:val="24"/>
            <w:lang w:val="fr-FR" w:eastAsia="en-US"/>
          </w:rPr>
          <w:t>3.3. Principales parties prenantes</w:t>
        </w:r>
        <w:r w:rsidR="003838EA" w:rsidRPr="003838EA">
          <w:rPr>
            <w:rFonts w:ascii="Garamond" w:hAnsi="Garamond"/>
            <w:noProof/>
            <w:webHidden/>
            <w:sz w:val="24"/>
            <w:szCs w:val="24"/>
          </w:rPr>
          <w:tab/>
        </w:r>
        <w:r w:rsidR="003838EA" w:rsidRPr="003838EA">
          <w:rPr>
            <w:rFonts w:ascii="Garamond" w:hAnsi="Garamond"/>
            <w:noProof/>
            <w:webHidden/>
            <w:sz w:val="24"/>
            <w:szCs w:val="24"/>
          </w:rPr>
          <w:fldChar w:fldCharType="begin"/>
        </w:r>
        <w:r w:rsidR="003838EA" w:rsidRPr="003838EA">
          <w:rPr>
            <w:rFonts w:ascii="Garamond" w:hAnsi="Garamond"/>
            <w:noProof/>
            <w:webHidden/>
            <w:sz w:val="24"/>
            <w:szCs w:val="24"/>
          </w:rPr>
          <w:instrText xml:space="preserve"> PAGEREF _Toc469283208 \h </w:instrText>
        </w:r>
        <w:r w:rsidR="003838EA" w:rsidRPr="003838EA">
          <w:rPr>
            <w:rFonts w:ascii="Garamond" w:hAnsi="Garamond"/>
            <w:noProof/>
            <w:webHidden/>
            <w:sz w:val="24"/>
            <w:szCs w:val="24"/>
          </w:rPr>
        </w:r>
        <w:r w:rsidR="003838EA" w:rsidRPr="003838EA">
          <w:rPr>
            <w:rFonts w:ascii="Garamond" w:hAnsi="Garamond"/>
            <w:noProof/>
            <w:webHidden/>
            <w:sz w:val="24"/>
            <w:szCs w:val="24"/>
          </w:rPr>
          <w:fldChar w:fldCharType="separate"/>
        </w:r>
        <w:r w:rsidR="003838EA" w:rsidRPr="003838EA">
          <w:rPr>
            <w:rFonts w:ascii="Garamond" w:hAnsi="Garamond"/>
            <w:noProof/>
            <w:webHidden/>
            <w:sz w:val="24"/>
            <w:szCs w:val="24"/>
          </w:rPr>
          <w:t>25</w:t>
        </w:r>
        <w:r w:rsidR="003838EA" w:rsidRPr="003838EA">
          <w:rPr>
            <w:rFonts w:ascii="Garamond" w:hAnsi="Garamond"/>
            <w:noProof/>
            <w:webHidden/>
            <w:sz w:val="24"/>
            <w:szCs w:val="24"/>
          </w:rPr>
          <w:fldChar w:fldCharType="end"/>
        </w:r>
      </w:hyperlink>
    </w:p>
    <w:p w14:paraId="4496ED70" w14:textId="77777777" w:rsidR="003838EA" w:rsidRPr="003838EA" w:rsidRDefault="00AA34DA" w:rsidP="003838EA">
      <w:pPr>
        <w:pStyle w:val="TM3"/>
        <w:tabs>
          <w:tab w:val="right" w:leader="dot" w:pos="9062"/>
        </w:tabs>
        <w:spacing w:line="360" w:lineRule="auto"/>
        <w:jc w:val="both"/>
        <w:rPr>
          <w:rFonts w:ascii="Garamond" w:eastAsiaTheme="minorEastAsia" w:hAnsi="Garamond" w:cstheme="minorBidi"/>
          <w:noProof/>
          <w:sz w:val="24"/>
          <w:szCs w:val="24"/>
          <w:lang w:val="fr-FR" w:eastAsia="fr-FR"/>
        </w:rPr>
      </w:pPr>
      <w:hyperlink w:anchor="_Toc469283209" w:history="1">
        <w:r w:rsidR="003838EA" w:rsidRPr="003838EA">
          <w:rPr>
            <w:rStyle w:val="Lienhypertexte"/>
            <w:rFonts w:ascii="Garamond" w:hAnsi="Garamond"/>
            <w:noProof/>
            <w:sz w:val="24"/>
            <w:szCs w:val="24"/>
            <w:lang w:val="fr-FR" w:eastAsia="en-US"/>
          </w:rPr>
          <w:t>3.4. Coût estimatif du Financement de l’UNDAF</w:t>
        </w:r>
        <w:r w:rsidR="003838EA" w:rsidRPr="003838EA">
          <w:rPr>
            <w:rFonts w:ascii="Garamond" w:hAnsi="Garamond"/>
            <w:noProof/>
            <w:webHidden/>
            <w:sz w:val="24"/>
            <w:szCs w:val="24"/>
          </w:rPr>
          <w:tab/>
        </w:r>
        <w:r w:rsidR="003838EA" w:rsidRPr="003838EA">
          <w:rPr>
            <w:rFonts w:ascii="Garamond" w:hAnsi="Garamond"/>
            <w:noProof/>
            <w:webHidden/>
            <w:sz w:val="24"/>
            <w:szCs w:val="24"/>
          </w:rPr>
          <w:fldChar w:fldCharType="begin"/>
        </w:r>
        <w:r w:rsidR="003838EA" w:rsidRPr="003838EA">
          <w:rPr>
            <w:rFonts w:ascii="Garamond" w:hAnsi="Garamond"/>
            <w:noProof/>
            <w:webHidden/>
            <w:sz w:val="24"/>
            <w:szCs w:val="24"/>
          </w:rPr>
          <w:instrText xml:space="preserve"> PAGEREF _Toc469283209 \h </w:instrText>
        </w:r>
        <w:r w:rsidR="003838EA" w:rsidRPr="003838EA">
          <w:rPr>
            <w:rFonts w:ascii="Garamond" w:hAnsi="Garamond"/>
            <w:noProof/>
            <w:webHidden/>
            <w:sz w:val="24"/>
            <w:szCs w:val="24"/>
          </w:rPr>
        </w:r>
        <w:r w:rsidR="003838EA" w:rsidRPr="003838EA">
          <w:rPr>
            <w:rFonts w:ascii="Garamond" w:hAnsi="Garamond"/>
            <w:noProof/>
            <w:webHidden/>
            <w:sz w:val="24"/>
            <w:szCs w:val="24"/>
          </w:rPr>
          <w:fldChar w:fldCharType="separate"/>
        </w:r>
        <w:r w:rsidR="003838EA" w:rsidRPr="003838EA">
          <w:rPr>
            <w:rFonts w:ascii="Garamond" w:hAnsi="Garamond"/>
            <w:noProof/>
            <w:webHidden/>
            <w:sz w:val="24"/>
            <w:szCs w:val="24"/>
          </w:rPr>
          <w:t>27</w:t>
        </w:r>
        <w:r w:rsidR="003838EA" w:rsidRPr="003838EA">
          <w:rPr>
            <w:rFonts w:ascii="Garamond" w:hAnsi="Garamond"/>
            <w:noProof/>
            <w:webHidden/>
            <w:sz w:val="24"/>
            <w:szCs w:val="24"/>
          </w:rPr>
          <w:fldChar w:fldCharType="end"/>
        </w:r>
      </w:hyperlink>
    </w:p>
    <w:p w14:paraId="6D1FBD19" w14:textId="77777777" w:rsidR="003838EA" w:rsidRPr="003838EA" w:rsidRDefault="00AA34DA" w:rsidP="003838EA">
      <w:pPr>
        <w:pStyle w:val="TM3"/>
        <w:tabs>
          <w:tab w:val="right" w:leader="dot" w:pos="9062"/>
        </w:tabs>
        <w:spacing w:line="360" w:lineRule="auto"/>
        <w:jc w:val="both"/>
        <w:rPr>
          <w:rFonts w:ascii="Garamond" w:eastAsiaTheme="minorEastAsia" w:hAnsi="Garamond" w:cstheme="minorBidi"/>
          <w:noProof/>
          <w:sz w:val="24"/>
          <w:szCs w:val="24"/>
          <w:lang w:val="fr-FR" w:eastAsia="fr-FR"/>
        </w:rPr>
      </w:pPr>
      <w:hyperlink w:anchor="_Toc469283210" w:history="1">
        <w:r w:rsidR="003838EA" w:rsidRPr="003838EA">
          <w:rPr>
            <w:rStyle w:val="Lienhypertexte"/>
            <w:rFonts w:ascii="Garamond" w:hAnsi="Garamond"/>
            <w:noProof/>
            <w:sz w:val="24"/>
            <w:szCs w:val="24"/>
            <w:lang w:val="fr-FR"/>
          </w:rPr>
          <w:t>CHAPITRE 4: PRESENTATION DES RESULTATS DE L’EVALUATION</w:t>
        </w:r>
        <w:r w:rsidR="003838EA" w:rsidRPr="003838EA">
          <w:rPr>
            <w:rFonts w:ascii="Garamond" w:hAnsi="Garamond"/>
            <w:noProof/>
            <w:webHidden/>
            <w:sz w:val="24"/>
            <w:szCs w:val="24"/>
          </w:rPr>
          <w:tab/>
        </w:r>
        <w:r w:rsidR="003838EA" w:rsidRPr="003838EA">
          <w:rPr>
            <w:rFonts w:ascii="Garamond" w:hAnsi="Garamond"/>
            <w:noProof/>
            <w:webHidden/>
            <w:sz w:val="24"/>
            <w:szCs w:val="24"/>
          </w:rPr>
          <w:fldChar w:fldCharType="begin"/>
        </w:r>
        <w:r w:rsidR="003838EA" w:rsidRPr="003838EA">
          <w:rPr>
            <w:rFonts w:ascii="Garamond" w:hAnsi="Garamond"/>
            <w:noProof/>
            <w:webHidden/>
            <w:sz w:val="24"/>
            <w:szCs w:val="24"/>
          </w:rPr>
          <w:instrText xml:space="preserve"> PAGEREF _Toc469283210 \h </w:instrText>
        </w:r>
        <w:r w:rsidR="003838EA" w:rsidRPr="003838EA">
          <w:rPr>
            <w:rFonts w:ascii="Garamond" w:hAnsi="Garamond"/>
            <w:noProof/>
            <w:webHidden/>
            <w:sz w:val="24"/>
            <w:szCs w:val="24"/>
          </w:rPr>
        </w:r>
        <w:r w:rsidR="003838EA" w:rsidRPr="003838EA">
          <w:rPr>
            <w:rFonts w:ascii="Garamond" w:hAnsi="Garamond"/>
            <w:noProof/>
            <w:webHidden/>
            <w:sz w:val="24"/>
            <w:szCs w:val="24"/>
          </w:rPr>
          <w:fldChar w:fldCharType="separate"/>
        </w:r>
        <w:r w:rsidR="003838EA" w:rsidRPr="003838EA">
          <w:rPr>
            <w:rFonts w:ascii="Garamond" w:hAnsi="Garamond"/>
            <w:noProof/>
            <w:webHidden/>
            <w:sz w:val="24"/>
            <w:szCs w:val="24"/>
          </w:rPr>
          <w:t>28</w:t>
        </w:r>
        <w:r w:rsidR="003838EA" w:rsidRPr="003838EA">
          <w:rPr>
            <w:rFonts w:ascii="Garamond" w:hAnsi="Garamond"/>
            <w:noProof/>
            <w:webHidden/>
            <w:sz w:val="24"/>
            <w:szCs w:val="24"/>
          </w:rPr>
          <w:fldChar w:fldCharType="end"/>
        </w:r>
      </w:hyperlink>
    </w:p>
    <w:p w14:paraId="75A658FF" w14:textId="77777777" w:rsidR="003838EA" w:rsidRPr="003838EA" w:rsidRDefault="00AA34DA" w:rsidP="003838EA">
      <w:pPr>
        <w:pStyle w:val="TM3"/>
        <w:tabs>
          <w:tab w:val="right" w:leader="dot" w:pos="9062"/>
        </w:tabs>
        <w:spacing w:line="360" w:lineRule="auto"/>
        <w:jc w:val="both"/>
        <w:rPr>
          <w:rFonts w:ascii="Garamond" w:eastAsiaTheme="minorEastAsia" w:hAnsi="Garamond" w:cstheme="minorBidi"/>
          <w:noProof/>
          <w:sz w:val="24"/>
          <w:szCs w:val="24"/>
          <w:lang w:val="fr-FR" w:eastAsia="fr-FR"/>
        </w:rPr>
      </w:pPr>
      <w:hyperlink w:anchor="_Toc469283211" w:history="1">
        <w:r w:rsidR="003838EA" w:rsidRPr="003838EA">
          <w:rPr>
            <w:rStyle w:val="Lienhypertexte"/>
            <w:rFonts w:ascii="Garamond" w:hAnsi="Garamond"/>
            <w:noProof/>
            <w:sz w:val="24"/>
            <w:szCs w:val="24"/>
            <w:lang w:val="fr-FR"/>
          </w:rPr>
          <w:t>4.1. Pertinence de l’UNDAF</w:t>
        </w:r>
        <w:r w:rsidR="003838EA" w:rsidRPr="003838EA">
          <w:rPr>
            <w:rFonts w:ascii="Garamond" w:hAnsi="Garamond"/>
            <w:noProof/>
            <w:webHidden/>
            <w:sz w:val="24"/>
            <w:szCs w:val="24"/>
          </w:rPr>
          <w:tab/>
        </w:r>
        <w:r w:rsidR="003838EA" w:rsidRPr="003838EA">
          <w:rPr>
            <w:rFonts w:ascii="Garamond" w:hAnsi="Garamond"/>
            <w:noProof/>
            <w:webHidden/>
            <w:sz w:val="24"/>
            <w:szCs w:val="24"/>
          </w:rPr>
          <w:fldChar w:fldCharType="begin"/>
        </w:r>
        <w:r w:rsidR="003838EA" w:rsidRPr="003838EA">
          <w:rPr>
            <w:rFonts w:ascii="Garamond" w:hAnsi="Garamond"/>
            <w:noProof/>
            <w:webHidden/>
            <w:sz w:val="24"/>
            <w:szCs w:val="24"/>
          </w:rPr>
          <w:instrText xml:space="preserve"> PAGEREF _Toc469283211 \h </w:instrText>
        </w:r>
        <w:r w:rsidR="003838EA" w:rsidRPr="003838EA">
          <w:rPr>
            <w:rFonts w:ascii="Garamond" w:hAnsi="Garamond"/>
            <w:noProof/>
            <w:webHidden/>
            <w:sz w:val="24"/>
            <w:szCs w:val="24"/>
          </w:rPr>
        </w:r>
        <w:r w:rsidR="003838EA" w:rsidRPr="003838EA">
          <w:rPr>
            <w:rFonts w:ascii="Garamond" w:hAnsi="Garamond"/>
            <w:noProof/>
            <w:webHidden/>
            <w:sz w:val="24"/>
            <w:szCs w:val="24"/>
          </w:rPr>
          <w:fldChar w:fldCharType="separate"/>
        </w:r>
        <w:r w:rsidR="003838EA" w:rsidRPr="003838EA">
          <w:rPr>
            <w:rFonts w:ascii="Garamond" w:hAnsi="Garamond"/>
            <w:noProof/>
            <w:webHidden/>
            <w:sz w:val="24"/>
            <w:szCs w:val="24"/>
          </w:rPr>
          <w:t>28</w:t>
        </w:r>
        <w:r w:rsidR="003838EA" w:rsidRPr="003838EA">
          <w:rPr>
            <w:rFonts w:ascii="Garamond" w:hAnsi="Garamond"/>
            <w:noProof/>
            <w:webHidden/>
            <w:sz w:val="24"/>
            <w:szCs w:val="24"/>
          </w:rPr>
          <w:fldChar w:fldCharType="end"/>
        </w:r>
      </w:hyperlink>
    </w:p>
    <w:p w14:paraId="09B124A7" w14:textId="77777777" w:rsidR="003838EA" w:rsidRPr="003838EA" w:rsidRDefault="00AA34DA" w:rsidP="003838EA">
      <w:pPr>
        <w:pStyle w:val="TM4"/>
        <w:tabs>
          <w:tab w:val="right" w:leader="dot" w:pos="9062"/>
        </w:tabs>
        <w:spacing w:line="360" w:lineRule="auto"/>
        <w:jc w:val="both"/>
        <w:rPr>
          <w:rFonts w:ascii="Garamond" w:eastAsiaTheme="minorEastAsia" w:hAnsi="Garamond" w:cstheme="minorBidi"/>
          <w:noProof/>
          <w:sz w:val="24"/>
          <w:szCs w:val="24"/>
        </w:rPr>
      </w:pPr>
      <w:hyperlink w:anchor="_Toc469283212" w:history="1">
        <w:r w:rsidR="003838EA" w:rsidRPr="003838EA">
          <w:rPr>
            <w:rStyle w:val="Lienhypertexte"/>
            <w:rFonts w:ascii="Garamond" w:hAnsi="Garamond"/>
            <w:noProof/>
            <w:sz w:val="24"/>
            <w:szCs w:val="24"/>
          </w:rPr>
          <w:t>4.1.1. Pertinence de l’UNDAF par rapport à la SCRP et à l’agenda Post 2015</w:t>
        </w:r>
        <w:r w:rsidR="003838EA" w:rsidRPr="003838EA">
          <w:rPr>
            <w:rFonts w:ascii="Garamond" w:hAnsi="Garamond"/>
            <w:noProof/>
            <w:webHidden/>
            <w:sz w:val="24"/>
            <w:szCs w:val="24"/>
          </w:rPr>
          <w:tab/>
        </w:r>
        <w:r w:rsidR="003838EA" w:rsidRPr="003838EA">
          <w:rPr>
            <w:rFonts w:ascii="Garamond" w:hAnsi="Garamond"/>
            <w:noProof/>
            <w:webHidden/>
            <w:sz w:val="24"/>
            <w:szCs w:val="24"/>
          </w:rPr>
          <w:fldChar w:fldCharType="begin"/>
        </w:r>
        <w:r w:rsidR="003838EA" w:rsidRPr="003838EA">
          <w:rPr>
            <w:rFonts w:ascii="Garamond" w:hAnsi="Garamond"/>
            <w:noProof/>
            <w:webHidden/>
            <w:sz w:val="24"/>
            <w:szCs w:val="24"/>
          </w:rPr>
          <w:instrText xml:space="preserve"> PAGEREF _Toc469283212 \h </w:instrText>
        </w:r>
        <w:r w:rsidR="003838EA" w:rsidRPr="003838EA">
          <w:rPr>
            <w:rFonts w:ascii="Garamond" w:hAnsi="Garamond"/>
            <w:noProof/>
            <w:webHidden/>
            <w:sz w:val="24"/>
            <w:szCs w:val="24"/>
          </w:rPr>
        </w:r>
        <w:r w:rsidR="003838EA" w:rsidRPr="003838EA">
          <w:rPr>
            <w:rFonts w:ascii="Garamond" w:hAnsi="Garamond"/>
            <w:noProof/>
            <w:webHidden/>
            <w:sz w:val="24"/>
            <w:szCs w:val="24"/>
          </w:rPr>
          <w:fldChar w:fldCharType="separate"/>
        </w:r>
        <w:r w:rsidR="003838EA" w:rsidRPr="003838EA">
          <w:rPr>
            <w:rFonts w:ascii="Garamond" w:hAnsi="Garamond"/>
            <w:noProof/>
            <w:webHidden/>
            <w:sz w:val="24"/>
            <w:szCs w:val="24"/>
          </w:rPr>
          <w:t>28</w:t>
        </w:r>
        <w:r w:rsidR="003838EA" w:rsidRPr="003838EA">
          <w:rPr>
            <w:rFonts w:ascii="Garamond" w:hAnsi="Garamond"/>
            <w:noProof/>
            <w:webHidden/>
            <w:sz w:val="24"/>
            <w:szCs w:val="24"/>
          </w:rPr>
          <w:fldChar w:fldCharType="end"/>
        </w:r>
      </w:hyperlink>
    </w:p>
    <w:p w14:paraId="6BD7D170" w14:textId="77777777" w:rsidR="003838EA" w:rsidRPr="003838EA" w:rsidRDefault="00AA34DA" w:rsidP="003838EA">
      <w:pPr>
        <w:pStyle w:val="TM4"/>
        <w:tabs>
          <w:tab w:val="right" w:leader="dot" w:pos="9062"/>
        </w:tabs>
        <w:spacing w:line="360" w:lineRule="auto"/>
        <w:jc w:val="both"/>
        <w:rPr>
          <w:rFonts w:ascii="Garamond" w:eastAsiaTheme="minorEastAsia" w:hAnsi="Garamond" w:cstheme="minorBidi"/>
          <w:noProof/>
          <w:sz w:val="24"/>
          <w:szCs w:val="24"/>
        </w:rPr>
      </w:pPr>
      <w:hyperlink w:anchor="_Toc469283213" w:history="1">
        <w:r w:rsidR="003838EA" w:rsidRPr="003838EA">
          <w:rPr>
            <w:rStyle w:val="Lienhypertexte"/>
            <w:rFonts w:ascii="Garamond" w:hAnsi="Garamond"/>
            <w:noProof/>
            <w:sz w:val="24"/>
            <w:szCs w:val="24"/>
          </w:rPr>
          <w:t>4.1.2. Prise en compte des priorités émergentes dans l’UNDAF</w:t>
        </w:r>
        <w:r w:rsidR="003838EA" w:rsidRPr="003838EA">
          <w:rPr>
            <w:rFonts w:ascii="Garamond" w:hAnsi="Garamond"/>
            <w:noProof/>
            <w:webHidden/>
            <w:sz w:val="24"/>
            <w:szCs w:val="24"/>
          </w:rPr>
          <w:tab/>
        </w:r>
        <w:r w:rsidR="003838EA" w:rsidRPr="003838EA">
          <w:rPr>
            <w:rFonts w:ascii="Garamond" w:hAnsi="Garamond"/>
            <w:noProof/>
            <w:webHidden/>
            <w:sz w:val="24"/>
            <w:szCs w:val="24"/>
          </w:rPr>
          <w:fldChar w:fldCharType="begin"/>
        </w:r>
        <w:r w:rsidR="003838EA" w:rsidRPr="003838EA">
          <w:rPr>
            <w:rFonts w:ascii="Garamond" w:hAnsi="Garamond"/>
            <w:noProof/>
            <w:webHidden/>
            <w:sz w:val="24"/>
            <w:szCs w:val="24"/>
          </w:rPr>
          <w:instrText xml:space="preserve"> PAGEREF _Toc469283213 \h </w:instrText>
        </w:r>
        <w:r w:rsidR="003838EA" w:rsidRPr="003838EA">
          <w:rPr>
            <w:rFonts w:ascii="Garamond" w:hAnsi="Garamond"/>
            <w:noProof/>
            <w:webHidden/>
            <w:sz w:val="24"/>
            <w:szCs w:val="24"/>
          </w:rPr>
        </w:r>
        <w:r w:rsidR="003838EA" w:rsidRPr="003838EA">
          <w:rPr>
            <w:rFonts w:ascii="Garamond" w:hAnsi="Garamond"/>
            <w:noProof/>
            <w:webHidden/>
            <w:sz w:val="24"/>
            <w:szCs w:val="24"/>
          </w:rPr>
          <w:fldChar w:fldCharType="separate"/>
        </w:r>
        <w:r w:rsidR="003838EA" w:rsidRPr="003838EA">
          <w:rPr>
            <w:rFonts w:ascii="Garamond" w:hAnsi="Garamond"/>
            <w:noProof/>
            <w:webHidden/>
            <w:sz w:val="24"/>
            <w:szCs w:val="24"/>
          </w:rPr>
          <w:t>28</w:t>
        </w:r>
        <w:r w:rsidR="003838EA" w:rsidRPr="003838EA">
          <w:rPr>
            <w:rFonts w:ascii="Garamond" w:hAnsi="Garamond"/>
            <w:noProof/>
            <w:webHidden/>
            <w:sz w:val="24"/>
            <w:szCs w:val="24"/>
          </w:rPr>
          <w:fldChar w:fldCharType="end"/>
        </w:r>
      </w:hyperlink>
    </w:p>
    <w:p w14:paraId="518AAD6C" w14:textId="77777777" w:rsidR="003838EA" w:rsidRPr="003838EA" w:rsidRDefault="00AA34DA" w:rsidP="003838EA">
      <w:pPr>
        <w:pStyle w:val="TM4"/>
        <w:tabs>
          <w:tab w:val="right" w:leader="dot" w:pos="9062"/>
        </w:tabs>
        <w:spacing w:line="360" w:lineRule="auto"/>
        <w:jc w:val="both"/>
        <w:rPr>
          <w:rFonts w:ascii="Garamond" w:eastAsiaTheme="minorEastAsia" w:hAnsi="Garamond" w:cstheme="minorBidi"/>
          <w:noProof/>
          <w:sz w:val="24"/>
          <w:szCs w:val="24"/>
        </w:rPr>
      </w:pPr>
      <w:hyperlink w:anchor="_Toc469283214" w:history="1">
        <w:r w:rsidR="003838EA" w:rsidRPr="003838EA">
          <w:rPr>
            <w:rStyle w:val="Lienhypertexte"/>
            <w:rFonts w:ascii="Garamond" w:hAnsi="Garamond"/>
            <w:noProof/>
            <w:sz w:val="24"/>
            <w:szCs w:val="24"/>
          </w:rPr>
          <w:t>4.1.3. Pertinence des indicateurs et des cibles retenus dans le cadre des résultats</w:t>
        </w:r>
        <w:r w:rsidR="003838EA" w:rsidRPr="003838EA">
          <w:rPr>
            <w:rFonts w:ascii="Garamond" w:hAnsi="Garamond"/>
            <w:noProof/>
            <w:webHidden/>
            <w:sz w:val="24"/>
            <w:szCs w:val="24"/>
          </w:rPr>
          <w:tab/>
        </w:r>
        <w:r w:rsidR="003838EA" w:rsidRPr="003838EA">
          <w:rPr>
            <w:rFonts w:ascii="Garamond" w:hAnsi="Garamond"/>
            <w:noProof/>
            <w:webHidden/>
            <w:sz w:val="24"/>
            <w:szCs w:val="24"/>
          </w:rPr>
          <w:fldChar w:fldCharType="begin"/>
        </w:r>
        <w:r w:rsidR="003838EA" w:rsidRPr="003838EA">
          <w:rPr>
            <w:rFonts w:ascii="Garamond" w:hAnsi="Garamond"/>
            <w:noProof/>
            <w:webHidden/>
            <w:sz w:val="24"/>
            <w:szCs w:val="24"/>
          </w:rPr>
          <w:instrText xml:space="preserve"> PAGEREF _Toc469283214 \h </w:instrText>
        </w:r>
        <w:r w:rsidR="003838EA" w:rsidRPr="003838EA">
          <w:rPr>
            <w:rFonts w:ascii="Garamond" w:hAnsi="Garamond"/>
            <w:noProof/>
            <w:webHidden/>
            <w:sz w:val="24"/>
            <w:szCs w:val="24"/>
          </w:rPr>
        </w:r>
        <w:r w:rsidR="003838EA" w:rsidRPr="003838EA">
          <w:rPr>
            <w:rFonts w:ascii="Garamond" w:hAnsi="Garamond"/>
            <w:noProof/>
            <w:webHidden/>
            <w:sz w:val="24"/>
            <w:szCs w:val="24"/>
          </w:rPr>
          <w:fldChar w:fldCharType="separate"/>
        </w:r>
        <w:r w:rsidR="003838EA" w:rsidRPr="003838EA">
          <w:rPr>
            <w:rFonts w:ascii="Garamond" w:hAnsi="Garamond"/>
            <w:noProof/>
            <w:webHidden/>
            <w:sz w:val="24"/>
            <w:szCs w:val="24"/>
          </w:rPr>
          <w:t>29</w:t>
        </w:r>
        <w:r w:rsidR="003838EA" w:rsidRPr="003838EA">
          <w:rPr>
            <w:rFonts w:ascii="Garamond" w:hAnsi="Garamond"/>
            <w:noProof/>
            <w:webHidden/>
            <w:sz w:val="24"/>
            <w:szCs w:val="24"/>
          </w:rPr>
          <w:fldChar w:fldCharType="end"/>
        </w:r>
      </w:hyperlink>
    </w:p>
    <w:p w14:paraId="502BEC43" w14:textId="77777777" w:rsidR="003838EA" w:rsidRPr="003838EA" w:rsidRDefault="00AA34DA" w:rsidP="003838EA">
      <w:pPr>
        <w:pStyle w:val="TM4"/>
        <w:tabs>
          <w:tab w:val="right" w:leader="dot" w:pos="9062"/>
        </w:tabs>
        <w:spacing w:line="360" w:lineRule="auto"/>
        <w:jc w:val="both"/>
        <w:rPr>
          <w:rFonts w:ascii="Garamond" w:eastAsiaTheme="minorEastAsia" w:hAnsi="Garamond" w:cstheme="minorBidi"/>
          <w:noProof/>
          <w:sz w:val="24"/>
          <w:szCs w:val="24"/>
        </w:rPr>
      </w:pPr>
      <w:hyperlink w:anchor="_Toc469283215" w:history="1">
        <w:r w:rsidR="003838EA" w:rsidRPr="003838EA">
          <w:rPr>
            <w:rStyle w:val="Lienhypertexte"/>
            <w:rFonts w:ascii="Garamond" w:hAnsi="Garamond"/>
            <w:noProof/>
            <w:sz w:val="24"/>
            <w:szCs w:val="24"/>
          </w:rPr>
          <w:t>4.1.4. Prise en compte des droits humains, de l’équité et de l’égalité de genres dans la mise en œuvre de l’UNDAF</w:t>
        </w:r>
        <w:r w:rsidR="003838EA" w:rsidRPr="003838EA">
          <w:rPr>
            <w:rFonts w:ascii="Garamond" w:hAnsi="Garamond"/>
            <w:noProof/>
            <w:webHidden/>
            <w:sz w:val="24"/>
            <w:szCs w:val="24"/>
          </w:rPr>
          <w:tab/>
        </w:r>
        <w:r w:rsidR="003838EA" w:rsidRPr="003838EA">
          <w:rPr>
            <w:rFonts w:ascii="Garamond" w:hAnsi="Garamond"/>
            <w:noProof/>
            <w:webHidden/>
            <w:sz w:val="24"/>
            <w:szCs w:val="24"/>
          </w:rPr>
          <w:fldChar w:fldCharType="begin"/>
        </w:r>
        <w:r w:rsidR="003838EA" w:rsidRPr="003838EA">
          <w:rPr>
            <w:rFonts w:ascii="Garamond" w:hAnsi="Garamond"/>
            <w:noProof/>
            <w:webHidden/>
            <w:sz w:val="24"/>
            <w:szCs w:val="24"/>
          </w:rPr>
          <w:instrText xml:space="preserve"> PAGEREF _Toc469283215 \h </w:instrText>
        </w:r>
        <w:r w:rsidR="003838EA" w:rsidRPr="003838EA">
          <w:rPr>
            <w:rFonts w:ascii="Garamond" w:hAnsi="Garamond"/>
            <w:noProof/>
            <w:webHidden/>
            <w:sz w:val="24"/>
            <w:szCs w:val="24"/>
          </w:rPr>
        </w:r>
        <w:r w:rsidR="003838EA" w:rsidRPr="003838EA">
          <w:rPr>
            <w:rFonts w:ascii="Garamond" w:hAnsi="Garamond"/>
            <w:noProof/>
            <w:webHidden/>
            <w:sz w:val="24"/>
            <w:szCs w:val="24"/>
          </w:rPr>
          <w:fldChar w:fldCharType="separate"/>
        </w:r>
        <w:r w:rsidR="003838EA" w:rsidRPr="003838EA">
          <w:rPr>
            <w:rFonts w:ascii="Garamond" w:hAnsi="Garamond"/>
            <w:noProof/>
            <w:webHidden/>
            <w:sz w:val="24"/>
            <w:szCs w:val="24"/>
          </w:rPr>
          <w:t>29</w:t>
        </w:r>
        <w:r w:rsidR="003838EA" w:rsidRPr="003838EA">
          <w:rPr>
            <w:rFonts w:ascii="Garamond" w:hAnsi="Garamond"/>
            <w:noProof/>
            <w:webHidden/>
            <w:sz w:val="24"/>
            <w:szCs w:val="24"/>
          </w:rPr>
          <w:fldChar w:fldCharType="end"/>
        </w:r>
      </w:hyperlink>
    </w:p>
    <w:p w14:paraId="4013B2FC" w14:textId="77777777" w:rsidR="003838EA" w:rsidRPr="003838EA" w:rsidRDefault="00AA34DA" w:rsidP="003838EA">
      <w:pPr>
        <w:pStyle w:val="TM4"/>
        <w:tabs>
          <w:tab w:val="right" w:leader="dot" w:pos="9062"/>
        </w:tabs>
        <w:spacing w:line="360" w:lineRule="auto"/>
        <w:jc w:val="both"/>
        <w:rPr>
          <w:rFonts w:ascii="Garamond" w:eastAsiaTheme="minorEastAsia" w:hAnsi="Garamond" w:cstheme="minorBidi"/>
          <w:noProof/>
          <w:sz w:val="24"/>
          <w:szCs w:val="24"/>
        </w:rPr>
      </w:pPr>
      <w:hyperlink w:anchor="_Toc469283216" w:history="1">
        <w:r w:rsidR="003838EA" w:rsidRPr="003838EA">
          <w:rPr>
            <w:rStyle w:val="Lienhypertexte"/>
            <w:rFonts w:ascii="Garamond" w:hAnsi="Garamond"/>
            <w:noProof/>
            <w:sz w:val="24"/>
            <w:szCs w:val="24"/>
          </w:rPr>
          <w:t>4.1.5. Prise en compte de l’approche participative dans la mise en œuvre de l’UNDAF</w:t>
        </w:r>
        <w:r w:rsidR="003838EA" w:rsidRPr="003838EA">
          <w:rPr>
            <w:rFonts w:ascii="Garamond" w:hAnsi="Garamond"/>
            <w:noProof/>
            <w:webHidden/>
            <w:sz w:val="24"/>
            <w:szCs w:val="24"/>
          </w:rPr>
          <w:tab/>
        </w:r>
        <w:r w:rsidR="003838EA" w:rsidRPr="003838EA">
          <w:rPr>
            <w:rFonts w:ascii="Garamond" w:hAnsi="Garamond"/>
            <w:noProof/>
            <w:webHidden/>
            <w:sz w:val="24"/>
            <w:szCs w:val="24"/>
          </w:rPr>
          <w:fldChar w:fldCharType="begin"/>
        </w:r>
        <w:r w:rsidR="003838EA" w:rsidRPr="003838EA">
          <w:rPr>
            <w:rFonts w:ascii="Garamond" w:hAnsi="Garamond"/>
            <w:noProof/>
            <w:webHidden/>
            <w:sz w:val="24"/>
            <w:szCs w:val="24"/>
          </w:rPr>
          <w:instrText xml:space="preserve"> PAGEREF _Toc469283216 \h </w:instrText>
        </w:r>
        <w:r w:rsidR="003838EA" w:rsidRPr="003838EA">
          <w:rPr>
            <w:rFonts w:ascii="Garamond" w:hAnsi="Garamond"/>
            <w:noProof/>
            <w:webHidden/>
            <w:sz w:val="24"/>
            <w:szCs w:val="24"/>
          </w:rPr>
        </w:r>
        <w:r w:rsidR="003838EA" w:rsidRPr="003838EA">
          <w:rPr>
            <w:rFonts w:ascii="Garamond" w:hAnsi="Garamond"/>
            <w:noProof/>
            <w:webHidden/>
            <w:sz w:val="24"/>
            <w:szCs w:val="24"/>
          </w:rPr>
          <w:fldChar w:fldCharType="separate"/>
        </w:r>
        <w:r w:rsidR="003838EA" w:rsidRPr="003838EA">
          <w:rPr>
            <w:rFonts w:ascii="Garamond" w:hAnsi="Garamond"/>
            <w:noProof/>
            <w:webHidden/>
            <w:sz w:val="24"/>
            <w:szCs w:val="24"/>
          </w:rPr>
          <w:t>30</w:t>
        </w:r>
        <w:r w:rsidR="003838EA" w:rsidRPr="003838EA">
          <w:rPr>
            <w:rFonts w:ascii="Garamond" w:hAnsi="Garamond"/>
            <w:noProof/>
            <w:webHidden/>
            <w:sz w:val="24"/>
            <w:szCs w:val="24"/>
          </w:rPr>
          <w:fldChar w:fldCharType="end"/>
        </w:r>
      </w:hyperlink>
    </w:p>
    <w:p w14:paraId="4EC655EC" w14:textId="77777777" w:rsidR="003838EA" w:rsidRPr="003838EA" w:rsidRDefault="00AA34DA" w:rsidP="003838EA">
      <w:pPr>
        <w:pStyle w:val="TM4"/>
        <w:tabs>
          <w:tab w:val="right" w:leader="dot" w:pos="9062"/>
        </w:tabs>
        <w:spacing w:line="360" w:lineRule="auto"/>
        <w:jc w:val="both"/>
        <w:rPr>
          <w:rFonts w:ascii="Garamond" w:eastAsiaTheme="minorEastAsia" w:hAnsi="Garamond" w:cstheme="minorBidi"/>
          <w:noProof/>
          <w:sz w:val="24"/>
          <w:szCs w:val="24"/>
        </w:rPr>
      </w:pPr>
      <w:hyperlink w:anchor="_Toc469283217" w:history="1">
        <w:r w:rsidR="003838EA" w:rsidRPr="003838EA">
          <w:rPr>
            <w:rStyle w:val="Lienhypertexte"/>
            <w:rFonts w:ascii="Garamond" w:eastAsia="PMingLiU" w:hAnsi="Garamond"/>
            <w:noProof/>
            <w:sz w:val="24"/>
            <w:szCs w:val="24"/>
          </w:rPr>
          <w:t>4.1.6. Degré de prise en compte par l</w:t>
        </w:r>
        <w:r w:rsidR="003838EA" w:rsidRPr="003838EA">
          <w:rPr>
            <w:rStyle w:val="Lienhypertexte"/>
            <w:rFonts w:ascii="Garamond" w:hAnsi="Garamond"/>
            <w:noProof/>
            <w:sz w:val="24"/>
            <w:szCs w:val="24"/>
          </w:rPr>
          <w:t>a matrice des résultats de l’UNDAF des nouvelles priorités nationales et internationales (ODD, COP21) et des nouvelles thématiques de développement</w:t>
        </w:r>
        <w:r w:rsidR="003838EA" w:rsidRPr="003838EA">
          <w:rPr>
            <w:rFonts w:ascii="Garamond" w:hAnsi="Garamond"/>
            <w:noProof/>
            <w:webHidden/>
            <w:sz w:val="24"/>
            <w:szCs w:val="24"/>
          </w:rPr>
          <w:tab/>
        </w:r>
        <w:r w:rsidR="003838EA" w:rsidRPr="003838EA">
          <w:rPr>
            <w:rFonts w:ascii="Garamond" w:hAnsi="Garamond"/>
            <w:noProof/>
            <w:webHidden/>
            <w:sz w:val="24"/>
            <w:szCs w:val="24"/>
          </w:rPr>
          <w:fldChar w:fldCharType="begin"/>
        </w:r>
        <w:r w:rsidR="003838EA" w:rsidRPr="003838EA">
          <w:rPr>
            <w:rFonts w:ascii="Garamond" w:hAnsi="Garamond"/>
            <w:noProof/>
            <w:webHidden/>
            <w:sz w:val="24"/>
            <w:szCs w:val="24"/>
          </w:rPr>
          <w:instrText xml:space="preserve"> PAGEREF _Toc469283217 \h </w:instrText>
        </w:r>
        <w:r w:rsidR="003838EA" w:rsidRPr="003838EA">
          <w:rPr>
            <w:rFonts w:ascii="Garamond" w:hAnsi="Garamond"/>
            <w:noProof/>
            <w:webHidden/>
            <w:sz w:val="24"/>
            <w:szCs w:val="24"/>
          </w:rPr>
        </w:r>
        <w:r w:rsidR="003838EA" w:rsidRPr="003838EA">
          <w:rPr>
            <w:rFonts w:ascii="Garamond" w:hAnsi="Garamond"/>
            <w:noProof/>
            <w:webHidden/>
            <w:sz w:val="24"/>
            <w:szCs w:val="24"/>
          </w:rPr>
          <w:fldChar w:fldCharType="separate"/>
        </w:r>
        <w:r w:rsidR="003838EA" w:rsidRPr="003838EA">
          <w:rPr>
            <w:rFonts w:ascii="Garamond" w:hAnsi="Garamond"/>
            <w:noProof/>
            <w:webHidden/>
            <w:sz w:val="24"/>
            <w:szCs w:val="24"/>
          </w:rPr>
          <w:t>30</w:t>
        </w:r>
        <w:r w:rsidR="003838EA" w:rsidRPr="003838EA">
          <w:rPr>
            <w:rFonts w:ascii="Garamond" w:hAnsi="Garamond"/>
            <w:noProof/>
            <w:webHidden/>
            <w:sz w:val="24"/>
            <w:szCs w:val="24"/>
          </w:rPr>
          <w:fldChar w:fldCharType="end"/>
        </w:r>
      </w:hyperlink>
    </w:p>
    <w:p w14:paraId="29DB198D" w14:textId="77777777" w:rsidR="003838EA" w:rsidRPr="003838EA" w:rsidRDefault="00AA34DA" w:rsidP="003838EA">
      <w:pPr>
        <w:pStyle w:val="TM3"/>
        <w:tabs>
          <w:tab w:val="left" w:pos="1134"/>
          <w:tab w:val="right" w:leader="dot" w:pos="9062"/>
        </w:tabs>
        <w:spacing w:line="360" w:lineRule="auto"/>
        <w:jc w:val="both"/>
        <w:rPr>
          <w:rFonts w:ascii="Garamond" w:eastAsiaTheme="minorEastAsia" w:hAnsi="Garamond" w:cstheme="minorBidi"/>
          <w:noProof/>
          <w:sz w:val="24"/>
          <w:szCs w:val="24"/>
          <w:lang w:val="fr-FR" w:eastAsia="fr-FR"/>
        </w:rPr>
      </w:pPr>
      <w:hyperlink w:anchor="_Toc469283218" w:history="1">
        <w:r w:rsidR="003838EA" w:rsidRPr="003838EA">
          <w:rPr>
            <w:rStyle w:val="Lienhypertexte"/>
            <w:rFonts w:ascii="Garamond" w:hAnsi="Garamond"/>
            <w:noProof/>
            <w:sz w:val="24"/>
            <w:szCs w:val="24"/>
            <w:lang w:val="fr-FR"/>
          </w:rPr>
          <w:t>4.2.</w:t>
        </w:r>
        <w:r w:rsidR="003838EA" w:rsidRPr="003838EA">
          <w:rPr>
            <w:rFonts w:ascii="Garamond" w:eastAsiaTheme="minorEastAsia" w:hAnsi="Garamond" w:cstheme="minorBidi"/>
            <w:noProof/>
            <w:sz w:val="24"/>
            <w:szCs w:val="24"/>
            <w:lang w:val="fr-FR" w:eastAsia="fr-FR"/>
          </w:rPr>
          <w:tab/>
        </w:r>
        <w:r w:rsidR="003838EA" w:rsidRPr="003838EA">
          <w:rPr>
            <w:rStyle w:val="Lienhypertexte"/>
            <w:rFonts w:ascii="Garamond" w:hAnsi="Garamond"/>
            <w:noProof/>
            <w:sz w:val="24"/>
            <w:szCs w:val="24"/>
            <w:lang w:val="fr-FR"/>
          </w:rPr>
          <w:t>Cohérence</w:t>
        </w:r>
        <w:r w:rsidR="003838EA" w:rsidRPr="003838EA">
          <w:rPr>
            <w:rFonts w:ascii="Garamond" w:hAnsi="Garamond"/>
            <w:noProof/>
            <w:webHidden/>
            <w:sz w:val="24"/>
            <w:szCs w:val="24"/>
          </w:rPr>
          <w:tab/>
        </w:r>
        <w:r w:rsidR="003838EA" w:rsidRPr="003838EA">
          <w:rPr>
            <w:rFonts w:ascii="Garamond" w:hAnsi="Garamond"/>
            <w:noProof/>
            <w:webHidden/>
            <w:sz w:val="24"/>
            <w:szCs w:val="24"/>
          </w:rPr>
          <w:fldChar w:fldCharType="begin"/>
        </w:r>
        <w:r w:rsidR="003838EA" w:rsidRPr="003838EA">
          <w:rPr>
            <w:rFonts w:ascii="Garamond" w:hAnsi="Garamond"/>
            <w:noProof/>
            <w:webHidden/>
            <w:sz w:val="24"/>
            <w:szCs w:val="24"/>
          </w:rPr>
          <w:instrText xml:space="preserve"> PAGEREF _Toc469283218 \h </w:instrText>
        </w:r>
        <w:r w:rsidR="003838EA" w:rsidRPr="003838EA">
          <w:rPr>
            <w:rFonts w:ascii="Garamond" w:hAnsi="Garamond"/>
            <w:noProof/>
            <w:webHidden/>
            <w:sz w:val="24"/>
            <w:szCs w:val="24"/>
          </w:rPr>
        </w:r>
        <w:r w:rsidR="003838EA" w:rsidRPr="003838EA">
          <w:rPr>
            <w:rFonts w:ascii="Garamond" w:hAnsi="Garamond"/>
            <w:noProof/>
            <w:webHidden/>
            <w:sz w:val="24"/>
            <w:szCs w:val="24"/>
          </w:rPr>
          <w:fldChar w:fldCharType="separate"/>
        </w:r>
        <w:r w:rsidR="003838EA" w:rsidRPr="003838EA">
          <w:rPr>
            <w:rFonts w:ascii="Garamond" w:hAnsi="Garamond"/>
            <w:noProof/>
            <w:webHidden/>
            <w:sz w:val="24"/>
            <w:szCs w:val="24"/>
          </w:rPr>
          <w:t>35</w:t>
        </w:r>
        <w:r w:rsidR="003838EA" w:rsidRPr="003838EA">
          <w:rPr>
            <w:rFonts w:ascii="Garamond" w:hAnsi="Garamond"/>
            <w:noProof/>
            <w:webHidden/>
            <w:sz w:val="24"/>
            <w:szCs w:val="24"/>
          </w:rPr>
          <w:fldChar w:fldCharType="end"/>
        </w:r>
      </w:hyperlink>
    </w:p>
    <w:p w14:paraId="556FEF64" w14:textId="77777777" w:rsidR="003838EA" w:rsidRPr="003838EA" w:rsidRDefault="00AA34DA" w:rsidP="003838EA">
      <w:pPr>
        <w:pStyle w:val="TM4"/>
        <w:tabs>
          <w:tab w:val="left" w:pos="1540"/>
          <w:tab w:val="right" w:leader="dot" w:pos="9062"/>
        </w:tabs>
        <w:spacing w:line="360" w:lineRule="auto"/>
        <w:jc w:val="both"/>
        <w:rPr>
          <w:rFonts w:ascii="Garamond" w:eastAsiaTheme="minorEastAsia" w:hAnsi="Garamond" w:cstheme="minorBidi"/>
          <w:noProof/>
          <w:sz w:val="24"/>
          <w:szCs w:val="24"/>
        </w:rPr>
      </w:pPr>
      <w:hyperlink w:anchor="_Toc469283219" w:history="1">
        <w:r w:rsidR="003838EA" w:rsidRPr="003838EA">
          <w:rPr>
            <w:rStyle w:val="Lienhypertexte"/>
            <w:rFonts w:ascii="Garamond" w:hAnsi="Garamond"/>
            <w:noProof/>
            <w:sz w:val="24"/>
            <w:szCs w:val="24"/>
          </w:rPr>
          <w:t>4.2.1.</w:t>
        </w:r>
        <w:r w:rsidR="003838EA" w:rsidRPr="003838EA">
          <w:rPr>
            <w:rFonts w:ascii="Garamond" w:eastAsiaTheme="minorEastAsia" w:hAnsi="Garamond" w:cstheme="minorBidi"/>
            <w:noProof/>
            <w:sz w:val="24"/>
            <w:szCs w:val="24"/>
          </w:rPr>
          <w:tab/>
        </w:r>
        <w:r w:rsidR="003838EA" w:rsidRPr="003838EA">
          <w:rPr>
            <w:rStyle w:val="Lienhypertexte"/>
            <w:rFonts w:ascii="Garamond" w:hAnsi="Garamond"/>
            <w:noProof/>
            <w:sz w:val="24"/>
            <w:szCs w:val="24"/>
          </w:rPr>
          <w:t>Adéquation entre les moyens et instruments mobilisés et les objectifs de mise en œuvre de l’UNDAF</w:t>
        </w:r>
        <w:r w:rsidR="003838EA" w:rsidRPr="003838EA">
          <w:rPr>
            <w:rFonts w:ascii="Garamond" w:hAnsi="Garamond"/>
            <w:noProof/>
            <w:webHidden/>
            <w:sz w:val="24"/>
            <w:szCs w:val="24"/>
          </w:rPr>
          <w:tab/>
        </w:r>
        <w:r w:rsidR="003838EA" w:rsidRPr="003838EA">
          <w:rPr>
            <w:rFonts w:ascii="Garamond" w:hAnsi="Garamond"/>
            <w:noProof/>
            <w:webHidden/>
            <w:sz w:val="24"/>
            <w:szCs w:val="24"/>
          </w:rPr>
          <w:fldChar w:fldCharType="begin"/>
        </w:r>
        <w:r w:rsidR="003838EA" w:rsidRPr="003838EA">
          <w:rPr>
            <w:rFonts w:ascii="Garamond" w:hAnsi="Garamond"/>
            <w:noProof/>
            <w:webHidden/>
            <w:sz w:val="24"/>
            <w:szCs w:val="24"/>
          </w:rPr>
          <w:instrText xml:space="preserve"> PAGEREF _Toc469283219 \h </w:instrText>
        </w:r>
        <w:r w:rsidR="003838EA" w:rsidRPr="003838EA">
          <w:rPr>
            <w:rFonts w:ascii="Garamond" w:hAnsi="Garamond"/>
            <w:noProof/>
            <w:webHidden/>
            <w:sz w:val="24"/>
            <w:szCs w:val="24"/>
          </w:rPr>
        </w:r>
        <w:r w:rsidR="003838EA" w:rsidRPr="003838EA">
          <w:rPr>
            <w:rFonts w:ascii="Garamond" w:hAnsi="Garamond"/>
            <w:noProof/>
            <w:webHidden/>
            <w:sz w:val="24"/>
            <w:szCs w:val="24"/>
          </w:rPr>
          <w:fldChar w:fldCharType="separate"/>
        </w:r>
        <w:r w:rsidR="003838EA" w:rsidRPr="003838EA">
          <w:rPr>
            <w:rFonts w:ascii="Garamond" w:hAnsi="Garamond"/>
            <w:noProof/>
            <w:webHidden/>
            <w:sz w:val="24"/>
            <w:szCs w:val="24"/>
          </w:rPr>
          <w:t>35</w:t>
        </w:r>
        <w:r w:rsidR="003838EA" w:rsidRPr="003838EA">
          <w:rPr>
            <w:rFonts w:ascii="Garamond" w:hAnsi="Garamond"/>
            <w:noProof/>
            <w:webHidden/>
            <w:sz w:val="24"/>
            <w:szCs w:val="24"/>
          </w:rPr>
          <w:fldChar w:fldCharType="end"/>
        </w:r>
      </w:hyperlink>
    </w:p>
    <w:p w14:paraId="423FBFDF" w14:textId="77777777" w:rsidR="003838EA" w:rsidRPr="003838EA" w:rsidRDefault="00AA34DA" w:rsidP="003838EA">
      <w:pPr>
        <w:pStyle w:val="TM4"/>
        <w:tabs>
          <w:tab w:val="left" w:pos="1540"/>
          <w:tab w:val="right" w:leader="dot" w:pos="9062"/>
        </w:tabs>
        <w:spacing w:line="360" w:lineRule="auto"/>
        <w:jc w:val="both"/>
        <w:rPr>
          <w:rFonts w:ascii="Garamond" w:eastAsiaTheme="minorEastAsia" w:hAnsi="Garamond" w:cstheme="minorBidi"/>
          <w:noProof/>
          <w:sz w:val="24"/>
          <w:szCs w:val="24"/>
        </w:rPr>
      </w:pPr>
      <w:hyperlink w:anchor="_Toc469283220" w:history="1">
        <w:r w:rsidR="003838EA" w:rsidRPr="003838EA">
          <w:rPr>
            <w:rStyle w:val="Lienhypertexte"/>
            <w:rFonts w:ascii="Garamond" w:hAnsi="Garamond"/>
            <w:noProof/>
            <w:sz w:val="24"/>
            <w:szCs w:val="24"/>
          </w:rPr>
          <w:t>4.2.2.</w:t>
        </w:r>
        <w:r w:rsidR="003838EA" w:rsidRPr="003838EA">
          <w:rPr>
            <w:rFonts w:ascii="Garamond" w:eastAsiaTheme="minorEastAsia" w:hAnsi="Garamond" w:cstheme="minorBidi"/>
            <w:noProof/>
            <w:sz w:val="24"/>
            <w:szCs w:val="24"/>
          </w:rPr>
          <w:tab/>
        </w:r>
        <w:r w:rsidR="003838EA" w:rsidRPr="003838EA">
          <w:rPr>
            <w:rStyle w:val="Lienhypertexte"/>
            <w:rFonts w:ascii="Garamond" w:hAnsi="Garamond"/>
            <w:noProof/>
            <w:sz w:val="24"/>
            <w:szCs w:val="24"/>
          </w:rPr>
          <w:t>Cohérence externe de la stratégie : son rôle dans la mobilisation des autres partenaires et le degré de leur implication pour la réalisation des activités</w:t>
        </w:r>
        <w:r w:rsidR="003838EA" w:rsidRPr="003838EA">
          <w:rPr>
            <w:rFonts w:ascii="Garamond" w:hAnsi="Garamond"/>
            <w:noProof/>
            <w:webHidden/>
            <w:sz w:val="24"/>
            <w:szCs w:val="24"/>
          </w:rPr>
          <w:tab/>
        </w:r>
        <w:r w:rsidR="003838EA" w:rsidRPr="003838EA">
          <w:rPr>
            <w:rFonts w:ascii="Garamond" w:hAnsi="Garamond"/>
            <w:noProof/>
            <w:webHidden/>
            <w:sz w:val="24"/>
            <w:szCs w:val="24"/>
          </w:rPr>
          <w:fldChar w:fldCharType="begin"/>
        </w:r>
        <w:r w:rsidR="003838EA" w:rsidRPr="003838EA">
          <w:rPr>
            <w:rFonts w:ascii="Garamond" w:hAnsi="Garamond"/>
            <w:noProof/>
            <w:webHidden/>
            <w:sz w:val="24"/>
            <w:szCs w:val="24"/>
          </w:rPr>
          <w:instrText xml:space="preserve"> PAGEREF _Toc469283220 \h </w:instrText>
        </w:r>
        <w:r w:rsidR="003838EA" w:rsidRPr="003838EA">
          <w:rPr>
            <w:rFonts w:ascii="Garamond" w:hAnsi="Garamond"/>
            <w:noProof/>
            <w:webHidden/>
            <w:sz w:val="24"/>
            <w:szCs w:val="24"/>
          </w:rPr>
        </w:r>
        <w:r w:rsidR="003838EA" w:rsidRPr="003838EA">
          <w:rPr>
            <w:rFonts w:ascii="Garamond" w:hAnsi="Garamond"/>
            <w:noProof/>
            <w:webHidden/>
            <w:sz w:val="24"/>
            <w:szCs w:val="24"/>
          </w:rPr>
          <w:fldChar w:fldCharType="separate"/>
        </w:r>
        <w:r w:rsidR="003838EA" w:rsidRPr="003838EA">
          <w:rPr>
            <w:rFonts w:ascii="Garamond" w:hAnsi="Garamond"/>
            <w:noProof/>
            <w:webHidden/>
            <w:sz w:val="24"/>
            <w:szCs w:val="24"/>
          </w:rPr>
          <w:t>36</w:t>
        </w:r>
        <w:r w:rsidR="003838EA" w:rsidRPr="003838EA">
          <w:rPr>
            <w:rFonts w:ascii="Garamond" w:hAnsi="Garamond"/>
            <w:noProof/>
            <w:webHidden/>
            <w:sz w:val="24"/>
            <w:szCs w:val="24"/>
          </w:rPr>
          <w:fldChar w:fldCharType="end"/>
        </w:r>
      </w:hyperlink>
    </w:p>
    <w:p w14:paraId="22B0A11C" w14:textId="77777777" w:rsidR="003838EA" w:rsidRPr="003838EA" w:rsidRDefault="00AA34DA" w:rsidP="003838EA">
      <w:pPr>
        <w:pStyle w:val="TM3"/>
        <w:tabs>
          <w:tab w:val="right" w:leader="dot" w:pos="9062"/>
        </w:tabs>
        <w:spacing w:line="360" w:lineRule="auto"/>
        <w:jc w:val="both"/>
        <w:rPr>
          <w:rFonts w:ascii="Garamond" w:eastAsiaTheme="minorEastAsia" w:hAnsi="Garamond" w:cstheme="minorBidi"/>
          <w:noProof/>
          <w:sz w:val="24"/>
          <w:szCs w:val="24"/>
          <w:lang w:val="fr-FR" w:eastAsia="fr-FR"/>
        </w:rPr>
      </w:pPr>
      <w:hyperlink w:anchor="_Toc469283221" w:history="1">
        <w:r w:rsidR="003838EA" w:rsidRPr="003838EA">
          <w:rPr>
            <w:rStyle w:val="Lienhypertexte"/>
            <w:rFonts w:ascii="Garamond" w:hAnsi="Garamond"/>
            <w:noProof/>
            <w:sz w:val="24"/>
            <w:szCs w:val="24"/>
            <w:lang w:val="fr-FR" w:eastAsia="en-US"/>
          </w:rPr>
          <w:t>4.3.  Efficacité de mise en œuvre</w:t>
        </w:r>
        <w:r w:rsidR="003838EA" w:rsidRPr="003838EA">
          <w:rPr>
            <w:rFonts w:ascii="Garamond" w:hAnsi="Garamond"/>
            <w:noProof/>
            <w:webHidden/>
            <w:sz w:val="24"/>
            <w:szCs w:val="24"/>
          </w:rPr>
          <w:tab/>
        </w:r>
        <w:r w:rsidR="003838EA" w:rsidRPr="003838EA">
          <w:rPr>
            <w:rFonts w:ascii="Garamond" w:hAnsi="Garamond"/>
            <w:noProof/>
            <w:webHidden/>
            <w:sz w:val="24"/>
            <w:szCs w:val="24"/>
          </w:rPr>
          <w:fldChar w:fldCharType="begin"/>
        </w:r>
        <w:r w:rsidR="003838EA" w:rsidRPr="003838EA">
          <w:rPr>
            <w:rFonts w:ascii="Garamond" w:hAnsi="Garamond"/>
            <w:noProof/>
            <w:webHidden/>
            <w:sz w:val="24"/>
            <w:szCs w:val="24"/>
          </w:rPr>
          <w:instrText xml:space="preserve"> PAGEREF _Toc469283221 \h </w:instrText>
        </w:r>
        <w:r w:rsidR="003838EA" w:rsidRPr="003838EA">
          <w:rPr>
            <w:rFonts w:ascii="Garamond" w:hAnsi="Garamond"/>
            <w:noProof/>
            <w:webHidden/>
            <w:sz w:val="24"/>
            <w:szCs w:val="24"/>
          </w:rPr>
        </w:r>
        <w:r w:rsidR="003838EA" w:rsidRPr="003838EA">
          <w:rPr>
            <w:rFonts w:ascii="Garamond" w:hAnsi="Garamond"/>
            <w:noProof/>
            <w:webHidden/>
            <w:sz w:val="24"/>
            <w:szCs w:val="24"/>
          </w:rPr>
          <w:fldChar w:fldCharType="separate"/>
        </w:r>
        <w:r w:rsidR="003838EA" w:rsidRPr="003838EA">
          <w:rPr>
            <w:rFonts w:ascii="Garamond" w:hAnsi="Garamond"/>
            <w:noProof/>
            <w:webHidden/>
            <w:sz w:val="24"/>
            <w:szCs w:val="24"/>
          </w:rPr>
          <w:t>38</w:t>
        </w:r>
        <w:r w:rsidR="003838EA" w:rsidRPr="003838EA">
          <w:rPr>
            <w:rFonts w:ascii="Garamond" w:hAnsi="Garamond"/>
            <w:noProof/>
            <w:webHidden/>
            <w:sz w:val="24"/>
            <w:szCs w:val="24"/>
          </w:rPr>
          <w:fldChar w:fldCharType="end"/>
        </w:r>
      </w:hyperlink>
    </w:p>
    <w:p w14:paraId="6D217381" w14:textId="77777777" w:rsidR="003838EA" w:rsidRPr="003838EA" w:rsidRDefault="00AA34DA" w:rsidP="003838EA">
      <w:pPr>
        <w:pStyle w:val="TM4"/>
        <w:tabs>
          <w:tab w:val="right" w:leader="dot" w:pos="9062"/>
        </w:tabs>
        <w:spacing w:line="360" w:lineRule="auto"/>
        <w:jc w:val="both"/>
        <w:rPr>
          <w:rFonts w:ascii="Garamond" w:eastAsiaTheme="minorEastAsia" w:hAnsi="Garamond" w:cstheme="minorBidi"/>
          <w:noProof/>
          <w:sz w:val="24"/>
          <w:szCs w:val="24"/>
        </w:rPr>
      </w:pPr>
      <w:hyperlink w:anchor="_Toc469283222" w:history="1">
        <w:r w:rsidR="003838EA" w:rsidRPr="003838EA">
          <w:rPr>
            <w:rStyle w:val="Lienhypertexte"/>
            <w:rFonts w:ascii="Garamond" w:hAnsi="Garamond"/>
            <w:noProof/>
            <w:sz w:val="24"/>
            <w:szCs w:val="24"/>
            <w:lang w:eastAsia="en-US"/>
          </w:rPr>
          <w:t>4.3.1. Principales réalisations par effet</w:t>
        </w:r>
        <w:r w:rsidR="003838EA" w:rsidRPr="003838EA">
          <w:rPr>
            <w:rFonts w:ascii="Garamond" w:hAnsi="Garamond"/>
            <w:noProof/>
            <w:webHidden/>
            <w:sz w:val="24"/>
            <w:szCs w:val="24"/>
          </w:rPr>
          <w:tab/>
        </w:r>
        <w:r w:rsidR="003838EA" w:rsidRPr="003838EA">
          <w:rPr>
            <w:rFonts w:ascii="Garamond" w:hAnsi="Garamond"/>
            <w:noProof/>
            <w:webHidden/>
            <w:sz w:val="24"/>
            <w:szCs w:val="24"/>
          </w:rPr>
          <w:fldChar w:fldCharType="begin"/>
        </w:r>
        <w:r w:rsidR="003838EA" w:rsidRPr="003838EA">
          <w:rPr>
            <w:rFonts w:ascii="Garamond" w:hAnsi="Garamond"/>
            <w:noProof/>
            <w:webHidden/>
            <w:sz w:val="24"/>
            <w:szCs w:val="24"/>
          </w:rPr>
          <w:instrText xml:space="preserve"> PAGEREF _Toc469283222 \h </w:instrText>
        </w:r>
        <w:r w:rsidR="003838EA" w:rsidRPr="003838EA">
          <w:rPr>
            <w:rFonts w:ascii="Garamond" w:hAnsi="Garamond"/>
            <w:noProof/>
            <w:webHidden/>
            <w:sz w:val="24"/>
            <w:szCs w:val="24"/>
          </w:rPr>
        </w:r>
        <w:r w:rsidR="003838EA" w:rsidRPr="003838EA">
          <w:rPr>
            <w:rFonts w:ascii="Garamond" w:hAnsi="Garamond"/>
            <w:noProof/>
            <w:webHidden/>
            <w:sz w:val="24"/>
            <w:szCs w:val="24"/>
          </w:rPr>
          <w:fldChar w:fldCharType="separate"/>
        </w:r>
        <w:r w:rsidR="003838EA" w:rsidRPr="003838EA">
          <w:rPr>
            <w:rFonts w:ascii="Garamond" w:hAnsi="Garamond"/>
            <w:noProof/>
            <w:webHidden/>
            <w:sz w:val="24"/>
            <w:szCs w:val="24"/>
          </w:rPr>
          <w:t>38</w:t>
        </w:r>
        <w:r w:rsidR="003838EA" w:rsidRPr="003838EA">
          <w:rPr>
            <w:rFonts w:ascii="Garamond" w:hAnsi="Garamond"/>
            <w:noProof/>
            <w:webHidden/>
            <w:sz w:val="24"/>
            <w:szCs w:val="24"/>
          </w:rPr>
          <w:fldChar w:fldCharType="end"/>
        </w:r>
      </w:hyperlink>
    </w:p>
    <w:p w14:paraId="37590EE1" w14:textId="77777777" w:rsidR="003838EA" w:rsidRPr="003838EA" w:rsidRDefault="00AA34DA" w:rsidP="003838EA">
      <w:pPr>
        <w:pStyle w:val="TM4"/>
        <w:tabs>
          <w:tab w:val="right" w:leader="dot" w:pos="9062"/>
        </w:tabs>
        <w:spacing w:line="360" w:lineRule="auto"/>
        <w:jc w:val="both"/>
        <w:rPr>
          <w:rFonts w:ascii="Garamond" w:eastAsiaTheme="minorEastAsia" w:hAnsi="Garamond" w:cstheme="minorBidi"/>
          <w:noProof/>
          <w:sz w:val="24"/>
          <w:szCs w:val="24"/>
        </w:rPr>
      </w:pPr>
      <w:hyperlink w:anchor="_Toc469283223" w:history="1">
        <w:r w:rsidR="003838EA" w:rsidRPr="003838EA">
          <w:rPr>
            <w:rStyle w:val="Lienhypertexte"/>
            <w:rFonts w:ascii="Garamond" w:hAnsi="Garamond"/>
            <w:noProof/>
            <w:sz w:val="24"/>
            <w:szCs w:val="24"/>
            <w:lang w:eastAsia="en-US"/>
          </w:rPr>
          <w:t>4.3.2. Taux d’atteinte des cibles d’indicateurs de produits</w:t>
        </w:r>
        <w:r w:rsidR="003838EA" w:rsidRPr="003838EA">
          <w:rPr>
            <w:rFonts w:ascii="Garamond" w:hAnsi="Garamond"/>
            <w:noProof/>
            <w:webHidden/>
            <w:sz w:val="24"/>
            <w:szCs w:val="24"/>
          </w:rPr>
          <w:tab/>
        </w:r>
        <w:r w:rsidR="003838EA" w:rsidRPr="003838EA">
          <w:rPr>
            <w:rFonts w:ascii="Garamond" w:hAnsi="Garamond"/>
            <w:noProof/>
            <w:webHidden/>
            <w:sz w:val="24"/>
            <w:szCs w:val="24"/>
          </w:rPr>
          <w:fldChar w:fldCharType="begin"/>
        </w:r>
        <w:r w:rsidR="003838EA" w:rsidRPr="003838EA">
          <w:rPr>
            <w:rFonts w:ascii="Garamond" w:hAnsi="Garamond"/>
            <w:noProof/>
            <w:webHidden/>
            <w:sz w:val="24"/>
            <w:szCs w:val="24"/>
          </w:rPr>
          <w:instrText xml:space="preserve"> PAGEREF _Toc469283223 \h </w:instrText>
        </w:r>
        <w:r w:rsidR="003838EA" w:rsidRPr="003838EA">
          <w:rPr>
            <w:rFonts w:ascii="Garamond" w:hAnsi="Garamond"/>
            <w:noProof/>
            <w:webHidden/>
            <w:sz w:val="24"/>
            <w:szCs w:val="24"/>
          </w:rPr>
        </w:r>
        <w:r w:rsidR="003838EA" w:rsidRPr="003838EA">
          <w:rPr>
            <w:rFonts w:ascii="Garamond" w:hAnsi="Garamond"/>
            <w:noProof/>
            <w:webHidden/>
            <w:sz w:val="24"/>
            <w:szCs w:val="24"/>
          </w:rPr>
          <w:fldChar w:fldCharType="separate"/>
        </w:r>
        <w:r w:rsidR="003838EA" w:rsidRPr="003838EA">
          <w:rPr>
            <w:rFonts w:ascii="Garamond" w:hAnsi="Garamond"/>
            <w:noProof/>
            <w:webHidden/>
            <w:sz w:val="24"/>
            <w:szCs w:val="24"/>
          </w:rPr>
          <w:t>40</w:t>
        </w:r>
        <w:r w:rsidR="003838EA" w:rsidRPr="003838EA">
          <w:rPr>
            <w:rFonts w:ascii="Garamond" w:hAnsi="Garamond"/>
            <w:noProof/>
            <w:webHidden/>
            <w:sz w:val="24"/>
            <w:szCs w:val="24"/>
          </w:rPr>
          <w:fldChar w:fldCharType="end"/>
        </w:r>
      </w:hyperlink>
    </w:p>
    <w:p w14:paraId="6E9CA0AE" w14:textId="77777777" w:rsidR="003838EA" w:rsidRPr="003838EA" w:rsidRDefault="00AA34DA" w:rsidP="003838EA">
      <w:pPr>
        <w:pStyle w:val="TM4"/>
        <w:tabs>
          <w:tab w:val="right" w:leader="dot" w:pos="9062"/>
        </w:tabs>
        <w:spacing w:line="360" w:lineRule="auto"/>
        <w:jc w:val="both"/>
        <w:rPr>
          <w:rFonts w:ascii="Garamond" w:eastAsiaTheme="minorEastAsia" w:hAnsi="Garamond" w:cstheme="minorBidi"/>
          <w:noProof/>
          <w:sz w:val="24"/>
          <w:szCs w:val="24"/>
        </w:rPr>
      </w:pPr>
      <w:hyperlink w:anchor="_Toc469283224" w:history="1">
        <w:r w:rsidR="003838EA" w:rsidRPr="003838EA">
          <w:rPr>
            <w:rStyle w:val="Lienhypertexte"/>
            <w:rFonts w:ascii="Garamond" w:hAnsi="Garamond"/>
            <w:noProof/>
            <w:sz w:val="24"/>
            <w:szCs w:val="24"/>
            <w:lang w:eastAsia="en-US"/>
          </w:rPr>
          <w:t>4.3.3. Niveau  d’atteinte des indicateurs d’effets</w:t>
        </w:r>
        <w:r w:rsidR="003838EA" w:rsidRPr="003838EA">
          <w:rPr>
            <w:rFonts w:ascii="Garamond" w:hAnsi="Garamond"/>
            <w:noProof/>
            <w:webHidden/>
            <w:sz w:val="24"/>
            <w:szCs w:val="24"/>
          </w:rPr>
          <w:tab/>
        </w:r>
        <w:r w:rsidR="003838EA" w:rsidRPr="003838EA">
          <w:rPr>
            <w:rFonts w:ascii="Garamond" w:hAnsi="Garamond"/>
            <w:noProof/>
            <w:webHidden/>
            <w:sz w:val="24"/>
            <w:szCs w:val="24"/>
          </w:rPr>
          <w:fldChar w:fldCharType="begin"/>
        </w:r>
        <w:r w:rsidR="003838EA" w:rsidRPr="003838EA">
          <w:rPr>
            <w:rFonts w:ascii="Garamond" w:hAnsi="Garamond"/>
            <w:noProof/>
            <w:webHidden/>
            <w:sz w:val="24"/>
            <w:szCs w:val="24"/>
          </w:rPr>
          <w:instrText xml:space="preserve"> PAGEREF _Toc469283224 \h </w:instrText>
        </w:r>
        <w:r w:rsidR="003838EA" w:rsidRPr="003838EA">
          <w:rPr>
            <w:rFonts w:ascii="Garamond" w:hAnsi="Garamond"/>
            <w:noProof/>
            <w:webHidden/>
            <w:sz w:val="24"/>
            <w:szCs w:val="24"/>
          </w:rPr>
        </w:r>
        <w:r w:rsidR="003838EA" w:rsidRPr="003838EA">
          <w:rPr>
            <w:rFonts w:ascii="Garamond" w:hAnsi="Garamond"/>
            <w:noProof/>
            <w:webHidden/>
            <w:sz w:val="24"/>
            <w:szCs w:val="24"/>
          </w:rPr>
          <w:fldChar w:fldCharType="separate"/>
        </w:r>
        <w:r w:rsidR="003838EA" w:rsidRPr="003838EA">
          <w:rPr>
            <w:rFonts w:ascii="Garamond" w:hAnsi="Garamond"/>
            <w:noProof/>
            <w:webHidden/>
            <w:sz w:val="24"/>
            <w:szCs w:val="24"/>
          </w:rPr>
          <w:t>41</w:t>
        </w:r>
        <w:r w:rsidR="003838EA" w:rsidRPr="003838EA">
          <w:rPr>
            <w:rFonts w:ascii="Garamond" w:hAnsi="Garamond"/>
            <w:noProof/>
            <w:webHidden/>
            <w:sz w:val="24"/>
            <w:szCs w:val="24"/>
          </w:rPr>
          <w:fldChar w:fldCharType="end"/>
        </w:r>
      </w:hyperlink>
    </w:p>
    <w:p w14:paraId="09CD3657" w14:textId="77777777" w:rsidR="003838EA" w:rsidRPr="003838EA" w:rsidRDefault="00AA34DA" w:rsidP="003838EA">
      <w:pPr>
        <w:pStyle w:val="TM4"/>
        <w:tabs>
          <w:tab w:val="right" w:leader="dot" w:pos="9062"/>
        </w:tabs>
        <w:spacing w:line="360" w:lineRule="auto"/>
        <w:jc w:val="both"/>
        <w:rPr>
          <w:rFonts w:ascii="Garamond" w:eastAsiaTheme="minorEastAsia" w:hAnsi="Garamond" w:cstheme="minorBidi"/>
          <w:noProof/>
          <w:sz w:val="24"/>
          <w:szCs w:val="24"/>
        </w:rPr>
      </w:pPr>
      <w:hyperlink w:anchor="_Toc469283225" w:history="1">
        <w:r w:rsidR="003838EA" w:rsidRPr="003838EA">
          <w:rPr>
            <w:rStyle w:val="Lienhypertexte"/>
            <w:rFonts w:ascii="Garamond" w:hAnsi="Garamond"/>
            <w:noProof/>
            <w:sz w:val="24"/>
            <w:szCs w:val="24"/>
            <w:lang w:eastAsia="en-US"/>
          </w:rPr>
          <w:t>4.3.4.  Contribution des projets conjoints  aux résultats de l’UNDAF</w:t>
        </w:r>
        <w:r w:rsidR="003838EA" w:rsidRPr="003838EA">
          <w:rPr>
            <w:rFonts w:ascii="Garamond" w:hAnsi="Garamond"/>
            <w:noProof/>
            <w:webHidden/>
            <w:sz w:val="24"/>
            <w:szCs w:val="24"/>
          </w:rPr>
          <w:tab/>
        </w:r>
        <w:r w:rsidR="003838EA" w:rsidRPr="003838EA">
          <w:rPr>
            <w:rFonts w:ascii="Garamond" w:hAnsi="Garamond"/>
            <w:noProof/>
            <w:webHidden/>
            <w:sz w:val="24"/>
            <w:szCs w:val="24"/>
          </w:rPr>
          <w:fldChar w:fldCharType="begin"/>
        </w:r>
        <w:r w:rsidR="003838EA" w:rsidRPr="003838EA">
          <w:rPr>
            <w:rFonts w:ascii="Garamond" w:hAnsi="Garamond"/>
            <w:noProof/>
            <w:webHidden/>
            <w:sz w:val="24"/>
            <w:szCs w:val="24"/>
          </w:rPr>
          <w:instrText xml:space="preserve"> PAGEREF _Toc469283225 \h </w:instrText>
        </w:r>
        <w:r w:rsidR="003838EA" w:rsidRPr="003838EA">
          <w:rPr>
            <w:rFonts w:ascii="Garamond" w:hAnsi="Garamond"/>
            <w:noProof/>
            <w:webHidden/>
            <w:sz w:val="24"/>
            <w:szCs w:val="24"/>
          </w:rPr>
        </w:r>
        <w:r w:rsidR="003838EA" w:rsidRPr="003838EA">
          <w:rPr>
            <w:rFonts w:ascii="Garamond" w:hAnsi="Garamond"/>
            <w:noProof/>
            <w:webHidden/>
            <w:sz w:val="24"/>
            <w:szCs w:val="24"/>
          </w:rPr>
          <w:fldChar w:fldCharType="separate"/>
        </w:r>
        <w:r w:rsidR="003838EA" w:rsidRPr="003838EA">
          <w:rPr>
            <w:rFonts w:ascii="Garamond" w:hAnsi="Garamond"/>
            <w:noProof/>
            <w:webHidden/>
            <w:sz w:val="24"/>
            <w:szCs w:val="24"/>
          </w:rPr>
          <w:t>44</w:t>
        </w:r>
        <w:r w:rsidR="003838EA" w:rsidRPr="003838EA">
          <w:rPr>
            <w:rFonts w:ascii="Garamond" w:hAnsi="Garamond"/>
            <w:noProof/>
            <w:webHidden/>
            <w:sz w:val="24"/>
            <w:szCs w:val="24"/>
          </w:rPr>
          <w:fldChar w:fldCharType="end"/>
        </w:r>
      </w:hyperlink>
    </w:p>
    <w:p w14:paraId="20AA564A" w14:textId="77777777" w:rsidR="003838EA" w:rsidRPr="003838EA" w:rsidRDefault="00AA34DA" w:rsidP="003838EA">
      <w:pPr>
        <w:pStyle w:val="TM4"/>
        <w:tabs>
          <w:tab w:val="right" w:leader="dot" w:pos="9062"/>
        </w:tabs>
        <w:spacing w:line="360" w:lineRule="auto"/>
        <w:jc w:val="both"/>
        <w:rPr>
          <w:rFonts w:ascii="Garamond" w:eastAsiaTheme="minorEastAsia" w:hAnsi="Garamond" w:cstheme="minorBidi"/>
          <w:noProof/>
          <w:sz w:val="24"/>
          <w:szCs w:val="24"/>
        </w:rPr>
      </w:pPr>
      <w:hyperlink w:anchor="_Toc469283226" w:history="1">
        <w:r w:rsidR="003838EA" w:rsidRPr="003838EA">
          <w:rPr>
            <w:rStyle w:val="Lienhypertexte"/>
            <w:rFonts w:ascii="Garamond" w:hAnsi="Garamond"/>
            <w:noProof/>
            <w:sz w:val="24"/>
            <w:szCs w:val="24"/>
            <w:lang w:eastAsia="en-US"/>
          </w:rPr>
          <w:t>4.3.5.  Contribution de nouvelles évolutions  au développement du pays</w:t>
        </w:r>
        <w:r w:rsidR="003838EA" w:rsidRPr="003838EA">
          <w:rPr>
            <w:rFonts w:ascii="Garamond" w:hAnsi="Garamond"/>
            <w:noProof/>
            <w:webHidden/>
            <w:sz w:val="24"/>
            <w:szCs w:val="24"/>
          </w:rPr>
          <w:tab/>
        </w:r>
        <w:r w:rsidR="003838EA" w:rsidRPr="003838EA">
          <w:rPr>
            <w:rFonts w:ascii="Garamond" w:hAnsi="Garamond"/>
            <w:noProof/>
            <w:webHidden/>
            <w:sz w:val="24"/>
            <w:szCs w:val="24"/>
          </w:rPr>
          <w:fldChar w:fldCharType="begin"/>
        </w:r>
        <w:r w:rsidR="003838EA" w:rsidRPr="003838EA">
          <w:rPr>
            <w:rFonts w:ascii="Garamond" w:hAnsi="Garamond"/>
            <w:noProof/>
            <w:webHidden/>
            <w:sz w:val="24"/>
            <w:szCs w:val="24"/>
          </w:rPr>
          <w:instrText xml:space="preserve"> PAGEREF _Toc469283226 \h </w:instrText>
        </w:r>
        <w:r w:rsidR="003838EA" w:rsidRPr="003838EA">
          <w:rPr>
            <w:rFonts w:ascii="Garamond" w:hAnsi="Garamond"/>
            <w:noProof/>
            <w:webHidden/>
            <w:sz w:val="24"/>
            <w:szCs w:val="24"/>
          </w:rPr>
        </w:r>
        <w:r w:rsidR="003838EA" w:rsidRPr="003838EA">
          <w:rPr>
            <w:rFonts w:ascii="Garamond" w:hAnsi="Garamond"/>
            <w:noProof/>
            <w:webHidden/>
            <w:sz w:val="24"/>
            <w:szCs w:val="24"/>
          </w:rPr>
          <w:fldChar w:fldCharType="separate"/>
        </w:r>
        <w:r w:rsidR="003838EA" w:rsidRPr="003838EA">
          <w:rPr>
            <w:rFonts w:ascii="Garamond" w:hAnsi="Garamond"/>
            <w:noProof/>
            <w:webHidden/>
            <w:sz w:val="24"/>
            <w:szCs w:val="24"/>
          </w:rPr>
          <w:t>44</w:t>
        </w:r>
        <w:r w:rsidR="003838EA" w:rsidRPr="003838EA">
          <w:rPr>
            <w:rFonts w:ascii="Garamond" w:hAnsi="Garamond"/>
            <w:noProof/>
            <w:webHidden/>
            <w:sz w:val="24"/>
            <w:szCs w:val="24"/>
          </w:rPr>
          <w:fldChar w:fldCharType="end"/>
        </w:r>
      </w:hyperlink>
    </w:p>
    <w:p w14:paraId="41BD0E94" w14:textId="77777777" w:rsidR="003838EA" w:rsidRPr="003838EA" w:rsidRDefault="00AA34DA" w:rsidP="003838EA">
      <w:pPr>
        <w:pStyle w:val="TM4"/>
        <w:tabs>
          <w:tab w:val="right" w:leader="dot" w:pos="9062"/>
        </w:tabs>
        <w:spacing w:line="360" w:lineRule="auto"/>
        <w:jc w:val="both"/>
        <w:rPr>
          <w:rFonts w:ascii="Garamond" w:eastAsiaTheme="minorEastAsia" w:hAnsi="Garamond" w:cstheme="minorBidi"/>
          <w:noProof/>
          <w:sz w:val="24"/>
          <w:szCs w:val="24"/>
        </w:rPr>
      </w:pPr>
      <w:hyperlink w:anchor="_Toc469283227" w:history="1">
        <w:r w:rsidR="003838EA" w:rsidRPr="003838EA">
          <w:rPr>
            <w:rStyle w:val="Lienhypertexte"/>
            <w:rFonts w:ascii="Garamond" w:hAnsi="Garamond"/>
            <w:noProof/>
            <w:sz w:val="24"/>
            <w:szCs w:val="24"/>
            <w:lang w:eastAsia="en-US"/>
          </w:rPr>
          <w:t>4.3.6. Principaux goulots d'étranglement qui entravent l’atteinte des résultats de l’UNDAF</w:t>
        </w:r>
        <w:r w:rsidR="003838EA" w:rsidRPr="003838EA">
          <w:rPr>
            <w:rFonts w:ascii="Garamond" w:hAnsi="Garamond"/>
            <w:noProof/>
            <w:webHidden/>
            <w:sz w:val="24"/>
            <w:szCs w:val="24"/>
          </w:rPr>
          <w:tab/>
        </w:r>
        <w:r w:rsidR="003838EA" w:rsidRPr="003838EA">
          <w:rPr>
            <w:rFonts w:ascii="Garamond" w:hAnsi="Garamond"/>
            <w:noProof/>
            <w:webHidden/>
            <w:sz w:val="24"/>
            <w:szCs w:val="24"/>
          </w:rPr>
          <w:fldChar w:fldCharType="begin"/>
        </w:r>
        <w:r w:rsidR="003838EA" w:rsidRPr="003838EA">
          <w:rPr>
            <w:rFonts w:ascii="Garamond" w:hAnsi="Garamond"/>
            <w:noProof/>
            <w:webHidden/>
            <w:sz w:val="24"/>
            <w:szCs w:val="24"/>
          </w:rPr>
          <w:instrText xml:space="preserve"> PAGEREF _Toc469283227 \h </w:instrText>
        </w:r>
        <w:r w:rsidR="003838EA" w:rsidRPr="003838EA">
          <w:rPr>
            <w:rFonts w:ascii="Garamond" w:hAnsi="Garamond"/>
            <w:noProof/>
            <w:webHidden/>
            <w:sz w:val="24"/>
            <w:szCs w:val="24"/>
          </w:rPr>
        </w:r>
        <w:r w:rsidR="003838EA" w:rsidRPr="003838EA">
          <w:rPr>
            <w:rFonts w:ascii="Garamond" w:hAnsi="Garamond"/>
            <w:noProof/>
            <w:webHidden/>
            <w:sz w:val="24"/>
            <w:szCs w:val="24"/>
          </w:rPr>
          <w:fldChar w:fldCharType="separate"/>
        </w:r>
        <w:r w:rsidR="003838EA" w:rsidRPr="003838EA">
          <w:rPr>
            <w:rFonts w:ascii="Garamond" w:hAnsi="Garamond"/>
            <w:noProof/>
            <w:webHidden/>
            <w:sz w:val="24"/>
            <w:szCs w:val="24"/>
          </w:rPr>
          <w:t>45</w:t>
        </w:r>
        <w:r w:rsidR="003838EA" w:rsidRPr="003838EA">
          <w:rPr>
            <w:rFonts w:ascii="Garamond" w:hAnsi="Garamond"/>
            <w:noProof/>
            <w:webHidden/>
            <w:sz w:val="24"/>
            <w:szCs w:val="24"/>
          </w:rPr>
          <w:fldChar w:fldCharType="end"/>
        </w:r>
      </w:hyperlink>
    </w:p>
    <w:p w14:paraId="0CE5185D" w14:textId="77777777" w:rsidR="003838EA" w:rsidRPr="003838EA" w:rsidRDefault="00AA34DA" w:rsidP="003838EA">
      <w:pPr>
        <w:pStyle w:val="TM4"/>
        <w:tabs>
          <w:tab w:val="right" w:leader="dot" w:pos="9062"/>
        </w:tabs>
        <w:spacing w:line="360" w:lineRule="auto"/>
        <w:jc w:val="both"/>
        <w:rPr>
          <w:rFonts w:ascii="Garamond" w:eastAsiaTheme="minorEastAsia" w:hAnsi="Garamond" w:cstheme="minorBidi"/>
          <w:noProof/>
          <w:sz w:val="24"/>
          <w:szCs w:val="24"/>
        </w:rPr>
      </w:pPr>
      <w:hyperlink w:anchor="_Toc469283228" w:history="1">
        <w:r w:rsidR="003838EA" w:rsidRPr="003838EA">
          <w:rPr>
            <w:rStyle w:val="Lienhypertexte"/>
            <w:rFonts w:ascii="Garamond" w:hAnsi="Garamond"/>
            <w:noProof/>
            <w:sz w:val="24"/>
            <w:szCs w:val="24"/>
            <w:lang w:eastAsia="en-US"/>
          </w:rPr>
          <w:t>4.3.7.  Modifications nécessaires pour rendre l’UNDAF « fit for purpose »</w:t>
        </w:r>
        <w:r w:rsidR="003838EA" w:rsidRPr="003838EA">
          <w:rPr>
            <w:rFonts w:ascii="Garamond" w:hAnsi="Garamond"/>
            <w:noProof/>
            <w:webHidden/>
            <w:sz w:val="24"/>
            <w:szCs w:val="24"/>
          </w:rPr>
          <w:tab/>
        </w:r>
        <w:r w:rsidR="003838EA" w:rsidRPr="003838EA">
          <w:rPr>
            <w:rFonts w:ascii="Garamond" w:hAnsi="Garamond"/>
            <w:noProof/>
            <w:webHidden/>
            <w:sz w:val="24"/>
            <w:szCs w:val="24"/>
          </w:rPr>
          <w:fldChar w:fldCharType="begin"/>
        </w:r>
        <w:r w:rsidR="003838EA" w:rsidRPr="003838EA">
          <w:rPr>
            <w:rFonts w:ascii="Garamond" w:hAnsi="Garamond"/>
            <w:noProof/>
            <w:webHidden/>
            <w:sz w:val="24"/>
            <w:szCs w:val="24"/>
          </w:rPr>
          <w:instrText xml:space="preserve"> PAGEREF _Toc469283228 \h </w:instrText>
        </w:r>
        <w:r w:rsidR="003838EA" w:rsidRPr="003838EA">
          <w:rPr>
            <w:rFonts w:ascii="Garamond" w:hAnsi="Garamond"/>
            <w:noProof/>
            <w:webHidden/>
            <w:sz w:val="24"/>
            <w:szCs w:val="24"/>
          </w:rPr>
        </w:r>
        <w:r w:rsidR="003838EA" w:rsidRPr="003838EA">
          <w:rPr>
            <w:rFonts w:ascii="Garamond" w:hAnsi="Garamond"/>
            <w:noProof/>
            <w:webHidden/>
            <w:sz w:val="24"/>
            <w:szCs w:val="24"/>
          </w:rPr>
          <w:fldChar w:fldCharType="separate"/>
        </w:r>
        <w:r w:rsidR="003838EA" w:rsidRPr="003838EA">
          <w:rPr>
            <w:rFonts w:ascii="Garamond" w:hAnsi="Garamond"/>
            <w:noProof/>
            <w:webHidden/>
            <w:sz w:val="24"/>
            <w:szCs w:val="24"/>
          </w:rPr>
          <w:t>45</w:t>
        </w:r>
        <w:r w:rsidR="003838EA" w:rsidRPr="003838EA">
          <w:rPr>
            <w:rFonts w:ascii="Garamond" w:hAnsi="Garamond"/>
            <w:noProof/>
            <w:webHidden/>
            <w:sz w:val="24"/>
            <w:szCs w:val="24"/>
          </w:rPr>
          <w:fldChar w:fldCharType="end"/>
        </w:r>
      </w:hyperlink>
    </w:p>
    <w:p w14:paraId="4BE45E08" w14:textId="77777777" w:rsidR="003838EA" w:rsidRPr="003838EA" w:rsidRDefault="00AA34DA" w:rsidP="003838EA">
      <w:pPr>
        <w:pStyle w:val="TM4"/>
        <w:tabs>
          <w:tab w:val="right" w:leader="dot" w:pos="9062"/>
        </w:tabs>
        <w:spacing w:line="360" w:lineRule="auto"/>
        <w:jc w:val="both"/>
        <w:rPr>
          <w:rFonts w:ascii="Garamond" w:eastAsiaTheme="minorEastAsia" w:hAnsi="Garamond" w:cstheme="minorBidi"/>
          <w:noProof/>
          <w:sz w:val="24"/>
          <w:szCs w:val="24"/>
        </w:rPr>
      </w:pPr>
      <w:hyperlink w:anchor="_Toc469283229" w:history="1">
        <w:r w:rsidR="003838EA" w:rsidRPr="003838EA">
          <w:rPr>
            <w:rStyle w:val="Lienhypertexte"/>
            <w:rFonts w:ascii="Garamond" w:hAnsi="Garamond"/>
            <w:noProof/>
            <w:sz w:val="24"/>
            <w:szCs w:val="24"/>
            <w:lang w:eastAsia="en-US"/>
          </w:rPr>
          <w:t>4.3.8.  Points d'entrée nécessaires pour accroître la pertinence du SNU au Bénin</w:t>
        </w:r>
        <w:r w:rsidR="003838EA" w:rsidRPr="003838EA">
          <w:rPr>
            <w:rFonts w:ascii="Garamond" w:hAnsi="Garamond"/>
            <w:noProof/>
            <w:webHidden/>
            <w:sz w:val="24"/>
            <w:szCs w:val="24"/>
          </w:rPr>
          <w:tab/>
        </w:r>
        <w:r w:rsidR="003838EA" w:rsidRPr="003838EA">
          <w:rPr>
            <w:rFonts w:ascii="Garamond" w:hAnsi="Garamond"/>
            <w:noProof/>
            <w:webHidden/>
            <w:sz w:val="24"/>
            <w:szCs w:val="24"/>
          </w:rPr>
          <w:fldChar w:fldCharType="begin"/>
        </w:r>
        <w:r w:rsidR="003838EA" w:rsidRPr="003838EA">
          <w:rPr>
            <w:rFonts w:ascii="Garamond" w:hAnsi="Garamond"/>
            <w:noProof/>
            <w:webHidden/>
            <w:sz w:val="24"/>
            <w:szCs w:val="24"/>
          </w:rPr>
          <w:instrText xml:space="preserve"> PAGEREF _Toc469283229 \h </w:instrText>
        </w:r>
        <w:r w:rsidR="003838EA" w:rsidRPr="003838EA">
          <w:rPr>
            <w:rFonts w:ascii="Garamond" w:hAnsi="Garamond"/>
            <w:noProof/>
            <w:webHidden/>
            <w:sz w:val="24"/>
            <w:szCs w:val="24"/>
          </w:rPr>
        </w:r>
        <w:r w:rsidR="003838EA" w:rsidRPr="003838EA">
          <w:rPr>
            <w:rFonts w:ascii="Garamond" w:hAnsi="Garamond"/>
            <w:noProof/>
            <w:webHidden/>
            <w:sz w:val="24"/>
            <w:szCs w:val="24"/>
          </w:rPr>
          <w:fldChar w:fldCharType="separate"/>
        </w:r>
        <w:r w:rsidR="003838EA" w:rsidRPr="003838EA">
          <w:rPr>
            <w:rFonts w:ascii="Garamond" w:hAnsi="Garamond"/>
            <w:noProof/>
            <w:webHidden/>
            <w:sz w:val="24"/>
            <w:szCs w:val="24"/>
          </w:rPr>
          <w:t>46</w:t>
        </w:r>
        <w:r w:rsidR="003838EA" w:rsidRPr="003838EA">
          <w:rPr>
            <w:rFonts w:ascii="Garamond" w:hAnsi="Garamond"/>
            <w:noProof/>
            <w:webHidden/>
            <w:sz w:val="24"/>
            <w:szCs w:val="24"/>
          </w:rPr>
          <w:fldChar w:fldCharType="end"/>
        </w:r>
      </w:hyperlink>
    </w:p>
    <w:p w14:paraId="12F8463B" w14:textId="77777777" w:rsidR="003838EA" w:rsidRPr="003838EA" w:rsidRDefault="00AA34DA" w:rsidP="003838EA">
      <w:pPr>
        <w:pStyle w:val="TM3"/>
        <w:tabs>
          <w:tab w:val="right" w:leader="dot" w:pos="9062"/>
        </w:tabs>
        <w:spacing w:line="360" w:lineRule="auto"/>
        <w:jc w:val="both"/>
        <w:rPr>
          <w:rFonts w:ascii="Garamond" w:eastAsiaTheme="minorEastAsia" w:hAnsi="Garamond" w:cstheme="minorBidi"/>
          <w:noProof/>
          <w:sz w:val="24"/>
          <w:szCs w:val="24"/>
          <w:lang w:val="fr-FR" w:eastAsia="fr-FR"/>
        </w:rPr>
      </w:pPr>
      <w:hyperlink w:anchor="_Toc469283230" w:history="1">
        <w:r w:rsidR="003838EA" w:rsidRPr="003838EA">
          <w:rPr>
            <w:rStyle w:val="Lienhypertexte"/>
            <w:rFonts w:ascii="Garamond" w:hAnsi="Garamond"/>
            <w:noProof/>
            <w:sz w:val="24"/>
            <w:szCs w:val="24"/>
            <w:lang w:val="fr-FR"/>
          </w:rPr>
          <w:t>4</w:t>
        </w:r>
        <w:r w:rsidR="003838EA" w:rsidRPr="003838EA">
          <w:rPr>
            <w:rStyle w:val="Lienhypertexte"/>
            <w:rFonts w:ascii="Garamond" w:hAnsi="Garamond"/>
            <w:noProof/>
            <w:sz w:val="24"/>
            <w:szCs w:val="24"/>
            <w:lang w:val="fr-FR" w:eastAsia="en-US"/>
          </w:rPr>
          <w:t>.4. Efficience de mise en œuvre</w:t>
        </w:r>
        <w:r w:rsidR="003838EA" w:rsidRPr="003838EA">
          <w:rPr>
            <w:rFonts w:ascii="Garamond" w:hAnsi="Garamond"/>
            <w:noProof/>
            <w:webHidden/>
            <w:sz w:val="24"/>
            <w:szCs w:val="24"/>
          </w:rPr>
          <w:tab/>
        </w:r>
        <w:r w:rsidR="003838EA" w:rsidRPr="003838EA">
          <w:rPr>
            <w:rFonts w:ascii="Garamond" w:hAnsi="Garamond"/>
            <w:noProof/>
            <w:webHidden/>
            <w:sz w:val="24"/>
            <w:szCs w:val="24"/>
          </w:rPr>
          <w:fldChar w:fldCharType="begin"/>
        </w:r>
        <w:r w:rsidR="003838EA" w:rsidRPr="003838EA">
          <w:rPr>
            <w:rFonts w:ascii="Garamond" w:hAnsi="Garamond"/>
            <w:noProof/>
            <w:webHidden/>
            <w:sz w:val="24"/>
            <w:szCs w:val="24"/>
          </w:rPr>
          <w:instrText xml:space="preserve"> PAGEREF _Toc469283230 \h </w:instrText>
        </w:r>
        <w:r w:rsidR="003838EA" w:rsidRPr="003838EA">
          <w:rPr>
            <w:rFonts w:ascii="Garamond" w:hAnsi="Garamond"/>
            <w:noProof/>
            <w:webHidden/>
            <w:sz w:val="24"/>
            <w:szCs w:val="24"/>
          </w:rPr>
        </w:r>
        <w:r w:rsidR="003838EA" w:rsidRPr="003838EA">
          <w:rPr>
            <w:rFonts w:ascii="Garamond" w:hAnsi="Garamond"/>
            <w:noProof/>
            <w:webHidden/>
            <w:sz w:val="24"/>
            <w:szCs w:val="24"/>
          </w:rPr>
          <w:fldChar w:fldCharType="separate"/>
        </w:r>
        <w:r w:rsidR="003838EA" w:rsidRPr="003838EA">
          <w:rPr>
            <w:rFonts w:ascii="Garamond" w:hAnsi="Garamond"/>
            <w:noProof/>
            <w:webHidden/>
            <w:sz w:val="24"/>
            <w:szCs w:val="24"/>
          </w:rPr>
          <w:t>54</w:t>
        </w:r>
        <w:r w:rsidR="003838EA" w:rsidRPr="003838EA">
          <w:rPr>
            <w:rFonts w:ascii="Garamond" w:hAnsi="Garamond"/>
            <w:noProof/>
            <w:webHidden/>
            <w:sz w:val="24"/>
            <w:szCs w:val="24"/>
          </w:rPr>
          <w:fldChar w:fldCharType="end"/>
        </w:r>
      </w:hyperlink>
    </w:p>
    <w:p w14:paraId="59AAF96F" w14:textId="77777777" w:rsidR="003838EA" w:rsidRPr="003838EA" w:rsidRDefault="00AA34DA" w:rsidP="003838EA">
      <w:pPr>
        <w:pStyle w:val="TM4"/>
        <w:tabs>
          <w:tab w:val="right" w:leader="dot" w:pos="9062"/>
        </w:tabs>
        <w:spacing w:line="360" w:lineRule="auto"/>
        <w:jc w:val="both"/>
        <w:rPr>
          <w:rFonts w:ascii="Garamond" w:eastAsiaTheme="minorEastAsia" w:hAnsi="Garamond" w:cstheme="minorBidi"/>
          <w:noProof/>
          <w:sz w:val="24"/>
          <w:szCs w:val="24"/>
        </w:rPr>
      </w:pPr>
      <w:hyperlink w:anchor="_Toc469283231" w:history="1">
        <w:r w:rsidR="003838EA" w:rsidRPr="003838EA">
          <w:rPr>
            <w:rStyle w:val="Lienhypertexte"/>
            <w:rFonts w:ascii="Garamond" w:hAnsi="Garamond"/>
            <w:noProof/>
            <w:sz w:val="24"/>
            <w:szCs w:val="24"/>
          </w:rPr>
          <w:t>4.4.1. Utilisation judicieuse et optimale des  ressources financières, matérielles et humaines pour l’atteinte des résultats</w:t>
        </w:r>
        <w:r w:rsidR="003838EA" w:rsidRPr="003838EA">
          <w:rPr>
            <w:rFonts w:ascii="Garamond" w:hAnsi="Garamond"/>
            <w:noProof/>
            <w:webHidden/>
            <w:sz w:val="24"/>
            <w:szCs w:val="24"/>
          </w:rPr>
          <w:tab/>
        </w:r>
        <w:r w:rsidR="003838EA" w:rsidRPr="003838EA">
          <w:rPr>
            <w:rFonts w:ascii="Garamond" w:hAnsi="Garamond"/>
            <w:noProof/>
            <w:webHidden/>
            <w:sz w:val="24"/>
            <w:szCs w:val="24"/>
          </w:rPr>
          <w:fldChar w:fldCharType="begin"/>
        </w:r>
        <w:r w:rsidR="003838EA" w:rsidRPr="003838EA">
          <w:rPr>
            <w:rFonts w:ascii="Garamond" w:hAnsi="Garamond"/>
            <w:noProof/>
            <w:webHidden/>
            <w:sz w:val="24"/>
            <w:szCs w:val="24"/>
          </w:rPr>
          <w:instrText xml:space="preserve"> PAGEREF _Toc469283231 \h </w:instrText>
        </w:r>
        <w:r w:rsidR="003838EA" w:rsidRPr="003838EA">
          <w:rPr>
            <w:rFonts w:ascii="Garamond" w:hAnsi="Garamond"/>
            <w:noProof/>
            <w:webHidden/>
            <w:sz w:val="24"/>
            <w:szCs w:val="24"/>
          </w:rPr>
        </w:r>
        <w:r w:rsidR="003838EA" w:rsidRPr="003838EA">
          <w:rPr>
            <w:rFonts w:ascii="Garamond" w:hAnsi="Garamond"/>
            <w:noProof/>
            <w:webHidden/>
            <w:sz w:val="24"/>
            <w:szCs w:val="24"/>
          </w:rPr>
          <w:fldChar w:fldCharType="separate"/>
        </w:r>
        <w:r w:rsidR="003838EA" w:rsidRPr="003838EA">
          <w:rPr>
            <w:rFonts w:ascii="Garamond" w:hAnsi="Garamond"/>
            <w:noProof/>
            <w:webHidden/>
            <w:sz w:val="24"/>
            <w:szCs w:val="24"/>
          </w:rPr>
          <w:t>54</w:t>
        </w:r>
        <w:r w:rsidR="003838EA" w:rsidRPr="003838EA">
          <w:rPr>
            <w:rFonts w:ascii="Garamond" w:hAnsi="Garamond"/>
            <w:noProof/>
            <w:webHidden/>
            <w:sz w:val="24"/>
            <w:szCs w:val="24"/>
          </w:rPr>
          <w:fldChar w:fldCharType="end"/>
        </w:r>
      </w:hyperlink>
    </w:p>
    <w:p w14:paraId="0F2FF36A" w14:textId="77777777" w:rsidR="003838EA" w:rsidRPr="003838EA" w:rsidRDefault="00AA34DA" w:rsidP="003838EA">
      <w:pPr>
        <w:pStyle w:val="TM4"/>
        <w:tabs>
          <w:tab w:val="right" w:leader="dot" w:pos="9062"/>
        </w:tabs>
        <w:spacing w:line="360" w:lineRule="auto"/>
        <w:jc w:val="both"/>
        <w:rPr>
          <w:rFonts w:ascii="Garamond" w:eastAsiaTheme="minorEastAsia" w:hAnsi="Garamond" w:cstheme="minorBidi"/>
          <w:noProof/>
          <w:sz w:val="24"/>
          <w:szCs w:val="24"/>
        </w:rPr>
      </w:pPr>
      <w:hyperlink w:anchor="_Toc469283232" w:history="1">
        <w:r w:rsidR="003838EA" w:rsidRPr="003838EA">
          <w:rPr>
            <w:rStyle w:val="Lienhypertexte"/>
            <w:rFonts w:ascii="Garamond" w:hAnsi="Garamond"/>
            <w:noProof/>
            <w:sz w:val="24"/>
            <w:szCs w:val="24"/>
          </w:rPr>
          <w:t>4.4.2 Identification des facteurs de gestion qui ont contribué à l’efficience ou à sa réduction dans la mise en œuvre de l’UNDAF</w:t>
        </w:r>
        <w:r w:rsidR="003838EA" w:rsidRPr="003838EA">
          <w:rPr>
            <w:rFonts w:ascii="Garamond" w:hAnsi="Garamond"/>
            <w:noProof/>
            <w:webHidden/>
            <w:sz w:val="24"/>
            <w:szCs w:val="24"/>
          </w:rPr>
          <w:tab/>
        </w:r>
        <w:r w:rsidR="003838EA" w:rsidRPr="003838EA">
          <w:rPr>
            <w:rFonts w:ascii="Garamond" w:hAnsi="Garamond"/>
            <w:noProof/>
            <w:webHidden/>
            <w:sz w:val="24"/>
            <w:szCs w:val="24"/>
          </w:rPr>
          <w:fldChar w:fldCharType="begin"/>
        </w:r>
        <w:r w:rsidR="003838EA" w:rsidRPr="003838EA">
          <w:rPr>
            <w:rFonts w:ascii="Garamond" w:hAnsi="Garamond"/>
            <w:noProof/>
            <w:webHidden/>
            <w:sz w:val="24"/>
            <w:szCs w:val="24"/>
          </w:rPr>
          <w:instrText xml:space="preserve"> PAGEREF _Toc469283232 \h </w:instrText>
        </w:r>
        <w:r w:rsidR="003838EA" w:rsidRPr="003838EA">
          <w:rPr>
            <w:rFonts w:ascii="Garamond" w:hAnsi="Garamond"/>
            <w:noProof/>
            <w:webHidden/>
            <w:sz w:val="24"/>
            <w:szCs w:val="24"/>
          </w:rPr>
        </w:r>
        <w:r w:rsidR="003838EA" w:rsidRPr="003838EA">
          <w:rPr>
            <w:rFonts w:ascii="Garamond" w:hAnsi="Garamond"/>
            <w:noProof/>
            <w:webHidden/>
            <w:sz w:val="24"/>
            <w:szCs w:val="24"/>
          </w:rPr>
          <w:fldChar w:fldCharType="separate"/>
        </w:r>
        <w:r w:rsidR="003838EA" w:rsidRPr="003838EA">
          <w:rPr>
            <w:rFonts w:ascii="Garamond" w:hAnsi="Garamond"/>
            <w:noProof/>
            <w:webHidden/>
            <w:sz w:val="24"/>
            <w:szCs w:val="24"/>
          </w:rPr>
          <w:t>55</w:t>
        </w:r>
        <w:r w:rsidR="003838EA" w:rsidRPr="003838EA">
          <w:rPr>
            <w:rFonts w:ascii="Garamond" w:hAnsi="Garamond"/>
            <w:noProof/>
            <w:webHidden/>
            <w:sz w:val="24"/>
            <w:szCs w:val="24"/>
          </w:rPr>
          <w:fldChar w:fldCharType="end"/>
        </w:r>
      </w:hyperlink>
    </w:p>
    <w:p w14:paraId="3D99E60D" w14:textId="77777777" w:rsidR="003838EA" w:rsidRPr="003838EA" w:rsidRDefault="00AA34DA" w:rsidP="003838EA">
      <w:pPr>
        <w:pStyle w:val="TM4"/>
        <w:tabs>
          <w:tab w:val="right" w:leader="dot" w:pos="9062"/>
        </w:tabs>
        <w:spacing w:line="360" w:lineRule="auto"/>
        <w:jc w:val="both"/>
        <w:rPr>
          <w:rFonts w:ascii="Garamond" w:eastAsiaTheme="minorEastAsia" w:hAnsi="Garamond" w:cstheme="minorBidi"/>
          <w:noProof/>
          <w:sz w:val="24"/>
          <w:szCs w:val="24"/>
        </w:rPr>
      </w:pPr>
      <w:hyperlink w:anchor="_Toc469283233" w:history="1">
        <w:r w:rsidR="003838EA" w:rsidRPr="003838EA">
          <w:rPr>
            <w:rStyle w:val="Lienhypertexte"/>
            <w:rFonts w:ascii="Garamond" w:hAnsi="Garamond"/>
            <w:noProof/>
            <w:sz w:val="24"/>
            <w:szCs w:val="24"/>
          </w:rPr>
          <w:t>4.4.3. Obstacles structurels à la mobilisation efficace des ressources financières</w:t>
        </w:r>
        <w:r w:rsidR="003838EA" w:rsidRPr="003838EA">
          <w:rPr>
            <w:rFonts w:ascii="Garamond" w:hAnsi="Garamond"/>
            <w:noProof/>
            <w:webHidden/>
            <w:sz w:val="24"/>
            <w:szCs w:val="24"/>
          </w:rPr>
          <w:tab/>
        </w:r>
        <w:r w:rsidR="003838EA" w:rsidRPr="003838EA">
          <w:rPr>
            <w:rFonts w:ascii="Garamond" w:hAnsi="Garamond"/>
            <w:noProof/>
            <w:webHidden/>
            <w:sz w:val="24"/>
            <w:szCs w:val="24"/>
          </w:rPr>
          <w:fldChar w:fldCharType="begin"/>
        </w:r>
        <w:r w:rsidR="003838EA" w:rsidRPr="003838EA">
          <w:rPr>
            <w:rFonts w:ascii="Garamond" w:hAnsi="Garamond"/>
            <w:noProof/>
            <w:webHidden/>
            <w:sz w:val="24"/>
            <w:szCs w:val="24"/>
          </w:rPr>
          <w:instrText xml:space="preserve"> PAGEREF _Toc469283233 \h </w:instrText>
        </w:r>
        <w:r w:rsidR="003838EA" w:rsidRPr="003838EA">
          <w:rPr>
            <w:rFonts w:ascii="Garamond" w:hAnsi="Garamond"/>
            <w:noProof/>
            <w:webHidden/>
            <w:sz w:val="24"/>
            <w:szCs w:val="24"/>
          </w:rPr>
        </w:r>
        <w:r w:rsidR="003838EA" w:rsidRPr="003838EA">
          <w:rPr>
            <w:rFonts w:ascii="Garamond" w:hAnsi="Garamond"/>
            <w:noProof/>
            <w:webHidden/>
            <w:sz w:val="24"/>
            <w:szCs w:val="24"/>
          </w:rPr>
          <w:fldChar w:fldCharType="separate"/>
        </w:r>
        <w:r w:rsidR="003838EA" w:rsidRPr="003838EA">
          <w:rPr>
            <w:rFonts w:ascii="Garamond" w:hAnsi="Garamond"/>
            <w:noProof/>
            <w:webHidden/>
            <w:sz w:val="24"/>
            <w:szCs w:val="24"/>
          </w:rPr>
          <w:t>55</w:t>
        </w:r>
        <w:r w:rsidR="003838EA" w:rsidRPr="003838EA">
          <w:rPr>
            <w:rFonts w:ascii="Garamond" w:hAnsi="Garamond"/>
            <w:noProof/>
            <w:webHidden/>
            <w:sz w:val="24"/>
            <w:szCs w:val="24"/>
          </w:rPr>
          <w:fldChar w:fldCharType="end"/>
        </w:r>
      </w:hyperlink>
    </w:p>
    <w:p w14:paraId="541B5192" w14:textId="77777777" w:rsidR="003838EA" w:rsidRPr="003838EA" w:rsidRDefault="00AA34DA" w:rsidP="003838EA">
      <w:pPr>
        <w:pStyle w:val="TM4"/>
        <w:tabs>
          <w:tab w:val="right" w:leader="dot" w:pos="9062"/>
        </w:tabs>
        <w:spacing w:line="360" w:lineRule="auto"/>
        <w:jc w:val="both"/>
        <w:rPr>
          <w:rFonts w:ascii="Garamond" w:eastAsiaTheme="minorEastAsia" w:hAnsi="Garamond" w:cstheme="minorBidi"/>
          <w:noProof/>
          <w:sz w:val="24"/>
          <w:szCs w:val="24"/>
        </w:rPr>
      </w:pPr>
      <w:hyperlink w:anchor="_Toc469283234" w:history="1">
        <w:r w:rsidR="003838EA" w:rsidRPr="003838EA">
          <w:rPr>
            <w:rStyle w:val="Lienhypertexte"/>
            <w:rFonts w:ascii="Garamond" w:hAnsi="Garamond"/>
            <w:noProof/>
            <w:sz w:val="24"/>
            <w:szCs w:val="24"/>
          </w:rPr>
          <w:t>4 4.4. Projets conjoints mis en œuvre</w:t>
        </w:r>
        <w:r w:rsidR="003838EA" w:rsidRPr="003838EA">
          <w:rPr>
            <w:rFonts w:ascii="Garamond" w:hAnsi="Garamond"/>
            <w:noProof/>
            <w:webHidden/>
            <w:sz w:val="24"/>
            <w:szCs w:val="24"/>
          </w:rPr>
          <w:tab/>
        </w:r>
        <w:r w:rsidR="003838EA" w:rsidRPr="003838EA">
          <w:rPr>
            <w:rFonts w:ascii="Garamond" w:hAnsi="Garamond"/>
            <w:noProof/>
            <w:webHidden/>
            <w:sz w:val="24"/>
            <w:szCs w:val="24"/>
          </w:rPr>
          <w:fldChar w:fldCharType="begin"/>
        </w:r>
        <w:r w:rsidR="003838EA" w:rsidRPr="003838EA">
          <w:rPr>
            <w:rFonts w:ascii="Garamond" w:hAnsi="Garamond"/>
            <w:noProof/>
            <w:webHidden/>
            <w:sz w:val="24"/>
            <w:szCs w:val="24"/>
          </w:rPr>
          <w:instrText xml:space="preserve"> PAGEREF _Toc469283234 \h </w:instrText>
        </w:r>
        <w:r w:rsidR="003838EA" w:rsidRPr="003838EA">
          <w:rPr>
            <w:rFonts w:ascii="Garamond" w:hAnsi="Garamond"/>
            <w:noProof/>
            <w:webHidden/>
            <w:sz w:val="24"/>
            <w:szCs w:val="24"/>
          </w:rPr>
        </w:r>
        <w:r w:rsidR="003838EA" w:rsidRPr="003838EA">
          <w:rPr>
            <w:rFonts w:ascii="Garamond" w:hAnsi="Garamond"/>
            <w:noProof/>
            <w:webHidden/>
            <w:sz w:val="24"/>
            <w:szCs w:val="24"/>
          </w:rPr>
          <w:fldChar w:fldCharType="separate"/>
        </w:r>
        <w:r w:rsidR="003838EA" w:rsidRPr="003838EA">
          <w:rPr>
            <w:rFonts w:ascii="Garamond" w:hAnsi="Garamond"/>
            <w:noProof/>
            <w:webHidden/>
            <w:sz w:val="24"/>
            <w:szCs w:val="24"/>
          </w:rPr>
          <w:t>56</w:t>
        </w:r>
        <w:r w:rsidR="003838EA" w:rsidRPr="003838EA">
          <w:rPr>
            <w:rFonts w:ascii="Garamond" w:hAnsi="Garamond"/>
            <w:noProof/>
            <w:webHidden/>
            <w:sz w:val="24"/>
            <w:szCs w:val="24"/>
          </w:rPr>
          <w:fldChar w:fldCharType="end"/>
        </w:r>
      </w:hyperlink>
    </w:p>
    <w:p w14:paraId="37152781" w14:textId="77777777" w:rsidR="003838EA" w:rsidRPr="003838EA" w:rsidRDefault="00AA34DA" w:rsidP="003838EA">
      <w:pPr>
        <w:pStyle w:val="TM4"/>
        <w:tabs>
          <w:tab w:val="right" w:leader="dot" w:pos="9062"/>
        </w:tabs>
        <w:spacing w:line="360" w:lineRule="auto"/>
        <w:jc w:val="both"/>
        <w:rPr>
          <w:rFonts w:ascii="Garamond" w:eastAsiaTheme="minorEastAsia" w:hAnsi="Garamond" w:cstheme="minorBidi"/>
          <w:noProof/>
          <w:sz w:val="24"/>
          <w:szCs w:val="24"/>
        </w:rPr>
      </w:pPr>
      <w:hyperlink w:anchor="_Toc469283235" w:history="1">
        <w:r w:rsidR="003838EA" w:rsidRPr="003838EA">
          <w:rPr>
            <w:rStyle w:val="Lienhypertexte"/>
            <w:rFonts w:ascii="Garamond" w:hAnsi="Garamond"/>
            <w:noProof/>
            <w:sz w:val="24"/>
            <w:szCs w:val="24"/>
            <w:lang w:eastAsia="en-US"/>
          </w:rPr>
          <w:t>4.4.5. Niveau de mise en œuvre du BOS</w:t>
        </w:r>
        <w:r w:rsidR="003838EA" w:rsidRPr="003838EA">
          <w:rPr>
            <w:rFonts w:ascii="Garamond" w:hAnsi="Garamond"/>
            <w:noProof/>
            <w:webHidden/>
            <w:sz w:val="24"/>
            <w:szCs w:val="24"/>
          </w:rPr>
          <w:tab/>
        </w:r>
        <w:r w:rsidR="003838EA" w:rsidRPr="003838EA">
          <w:rPr>
            <w:rFonts w:ascii="Garamond" w:hAnsi="Garamond"/>
            <w:noProof/>
            <w:webHidden/>
            <w:sz w:val="24"/>
            <w:szCs w:val="24"/>
          </w:rPr>
          <w:fldChar w:fldCharType="begin"/>
        </w:r>
        <w:r w:rsidR="003838EA" w:rsidRPr="003838EA">
          <w:rPr>
            <w:rFonts w:ascii="Garamond" w:hAnsi="Garamond"/>
            <w:noProof/>
            <w:webHidden/>
            <w:sz w:val="24"/>
            <w:szCs w:val="24"/>
          </w:rPr>
          <w:instrText xml:space="preserve"> PAGEREF _Toc469283235 \h </w:instrText>
        </w:r>
        <w:r w:rsidR="003838EA" w:rsidRPr="003838EA">
          <w:rPr>
            <w:rFonts w:ascii="Garamond" w:hAnsi="Garamond"/>
            <w:noProof/>
            <w:webHidden/>
            <w:sz w:val="24"/>
            <w:szCs w:val="24"/>
          </w:rPr>
        </w:r>
        <w:r w:rsidR="003838EA" w:rsidRPr="003838EA">
          <w:rPr>
            <w:rFonts w:ascii="Garamond" w:hAnsi="Garamond"/>
            <w:noProof/>
            <w:webHidden/>
            <w:sz w:val="24"/>
            <w:szCs w:val="24"/>
          </w:rPr>
          <w:fldChar w:fldCharType="separate"/>
        </w:r>
        <w:r w:rsidR="003838EA" w:rsidRPr="003838EA">
          <w:rPr>
            <w:rFonts w:ascii="Garamond" w:hAnsi="Garamond"/>
            <w:noProof/>
            <w:webHidden/>
            <w:sz w:val="24"/>
            <w:szCs w:val="24"/>
          </w:rPr>
          <w:t>57</w:t>
        </w:r>
        <w:r w:rsidR="003838EA" w:rsidRPr="003838EA">
          <w:rPr>
            <w:rFonts w:ascii="Garamond" w:hAnsi="Garamond"/>
            <w:noProof/>
            <w:webHidden/>
            <w:sz w:val="24"/>
            <w:szCs w:val="24"/>
          </w:rPr>
          <w:fldChar w:fldCharType="end"/>
        </w:r>
      </w:hyperlink>
    </w:p>
    <w:p w14:paraId="4199550F" w14:textId="77777777" w:rsidR="003838EA" w:rsidRPr="003838EA" w:rsidRDefault="00AA34DA" w:rsidP="003838EA">
      <w:pPr>
        <w:pStyle w:val="TM4"/>
        <w:tabs>
          <w:tab w:val="right" w:leader="dot" w:pos="9062"/>
        </w:tabs>
        <w:spacing w:line="360" w:lineRule="auto"/>
        <w:jc w:val="both"/>
        <w:rPr>
          <w:rFonts w:ascii="Garamond" w:eastAsiaTheme="minorEastAsia" w:hAnsi="Garamond" w:cstheme="minorBidi"/>
          <w:noProof/>
          <w:sz w:val="24"/>
          <w:szCs w:val="24"/>
        </w:rPr>
      </w:pPr>
      <w:hyperlink w:anchor="_Toc469283236" w:history="1">
        <w:r w:rsidR="003838EA" w:rsidRPr="003838EA">
          <w:rPr>
            <w:rStyle w:val="Lienhypertexte"/>
            <w:rFonts w:ascii="Garamond" w:hAnsi="Garamond"/>
            <w:noProof/>
            <w:sz w:val="24"/>
            <w:szCs w:val="24"/>
            <w:lang w:eastAsia="en-US"/>
          </w:rPr>
          <w:t>4.4.6. Contribution du BOS à la réduction des coûts de transaction</w:t>
        </w:r>
        <w:r w:rsidR="003838EA" w:rsidRPr="003838EA">
          <w:rPr>
            <w:rFonts w:ascii="Garamond" w:hAnsi="Garamond"/>
            <w:noProof/>
            <w:webHidden/>
            <w:sz w:val="24"/>
            <w:szCs w:val="24"/>
          </w:rPr>
          <w:tab/>
        </w:r>
        <w:r w:rsidR="003838EA" w:rsidRPr="003838EA">
          <w:rPr>
            <w:rFonts w:ascii="Garamond" w:hAnsi="Garamond"/>
            <w:noProof/>
            <w:webHidden/>
            <w:sz w:val="24"/>
            <w:szCs w:val="24"/>
          </w:rPr>
          <w:fldChar w:fldCharType="begin"/>
        </w:r>
        <w:r w:rsidR="003838EA" w:rsidRPr="003838EA">
          <w:rPr>
            <w:rFonts w:ascii="Garamond" w:hAnsi="Garamond"/>
            <w:noProof/>
            <w:webHidden/>
            <w:sz w:val="24"/>
            <w:szCs w:val="24"/>
          </w:rPr>
          <w:instrText xml:space="preserve"> PAGEREF _Toc469283236 \h </w:instrText>
        </w:r>
        <w:r w:rsidR="003838EA" w:rsidRPr="003838EA">
          <w:rPr>
            <w:rFonts w:ascii="Garamond" w:hAnsi="Garamond"/>
            <w:noProof/>
            <w:webHidden/>
            <w:sz w:val="24"/>
            <w:szCs w:val="24"/>
          </w:rPr>
        </w:r>
        <w:r w:rsidR="003838EA" w:rsidRPr="003838EA">
          <w:rPr>
            <w:rFonts w:ascii="Garamond" w:hAnsi="Garamond"/>
            <w:noProof/>
            <w:webHidden/>
            <w:sz w:val="24"/>
            <w:szCs w:val="24"/>
          </w:rPr>
          <w:fldChar w:fldCharType="separate"/>
        </w:r>
        <w:r w:rsidR="003838EA" w:rsidRPr="003838EA">
          <w:rPr>
            <w:rFonts w:ascii="Garamond" w:hAnsi="Garamond"/>
            <w:noProof/>
            <w:webHidden/>
            <w:sz w:val="24"/>
            <w:szCs w:val="24"/>
          </w:rPr>
          <w:t>58</w:t>
        </w:r>
        <w:r w:rsidR="003838EA" w:rsidRPr="003838EA">
          <w:rPr>
            <w:rFonts w:ascii="Garamond" w:hAnsi="Garamond"/>
            <w:noProof/>
            <w:webHidden/>
            <w:sz w:val="24"/>
            <w:szCs w:val="24"/>
          </w:rPr>
          <w:fldChar w:fldCharType="end"/>
        </w:r>
      </w:hyperlink>
    </w:p>
    <w:p w14:paraId="3260E815" w14:textId="77777777" w:rsidR="003838EA" w:rsidRPr="003838EA" w:rsidRDefault="00AA34DA" w:rsidP="003838EA">
      <w:pPr>
        <w:pStyle w:val="TM4"/>
        <w:tabs>
          <w:tab w:val="right" w:leader="dot" w:pos="9062"/>
        </w:tabs>
        <w:spacing w:line="360" w:lineRule="auto"/>
        <w:jc w:val="both"/>
        <w:rPr>
          <w:rFonts w:ascii="Garamond" w:eastAsiaTheme="minorEastAsia" w:hAnsi="Garamond" w:cstheme="minorBidi"/>
          <w:noProof/>
          <w:sz w:val="24"/>
          <w:szCs w:val="24"/>
        </w:rPr>
      </w:pPr>
      <w:hyperlink w:anchor="_Toc469283237" w:history="1">
        <w:r w:rsidR="003838EA" w:rsidRPr="003838EA">
          <w:rPr>
            <w:rStyle w:val="Lienhypertexte"/>
            <w:rFonts w:ascii="Garamond" w:hAnsi="Garamond"/>
            <w:noProof/>
            <w:sz w:val="24"/>
            <w:szCs w:val="24"/>
          </w:rPr>
          <w:t>4.4.7. Indice d’efficience globale de l’UNDAF</w:t>
        </w:r>
        <w:r w:rsidR="003838EA" w:rsidRPr="003838EA">
          <w:rPr>
            <w:rFonts w:ascii="Garamond" w:hAnsi="Garamond"/>
            <w:noProof/>
            <w:webHidden/>
            <w:sz w:val="24"/>
            <w:szCs w:val="24"/>
          </w:rPr>
          <w:tab/>
        </w:r>
        <w:r w:rsidR="003838EA" w:rsidRPr="003838EA">
          <w:rPr>
            <w:rFonts w:ascii="Garamond" w:hAnsi="Garamond"/>
            <w:noProof/>
            <w:webHidden/>
            <w:sz w:val="24"/>
            <w:szCs w:val="24"/>
          </w:rPr>
          <w:fldChar w:fldCharType="begin"/>
        </w:r>
        <w:r w:rsidR="003838EA" w:rsidRPr="003838EA">
          <w:rPr>
            <w:rFonts w:ascii="Garamond" w:hAnsi="Garamond"/>
            <w:noProof/>
            <w:webHidden/>
            <w:sz w:val="24"/>
            <w:szCs w:val="24"/>
          </w:rPr>
          <w:instrText xml:space="preserve"> PAGEREF _Toc469283237 \h </w:instrText>
        </w:r>
        <w:r w:rsidR="003838EA" w:rsidRPr="003838EA">
          <w:rPr>
            <w:rFonts w:ascii="Garamond" w:hAnsi="Garamond"/>
            <w:noProof/>
            <w:webHidden/>
            <w:sz w:val="24"/>
            <w:szCs w:val="24"/>
          </w:rPr>
        </w:r>
        <w:r w:rsidR="003838EA" w:rsidRPr="003838EA">
          <w:rPr>
            <w:rFonts w:ascii="Garamond" w:hAnsi="Garamond"/>
            <w:noProof/>
            <w:webHidden/>
            <w:sz w:val="24"/>
            <w:szCs w:val="24"/>
          </w:rPr>
          <w:fldChar w:fldCharType="separate"/>
        </w:r>
        <w:r w:rsidR="003838EA" w:rsidRPr="003838EA">
          <w:rPr>
            <w:rFonts w:ascii="Garamond" w:hAnsi="Garamond"/>
            <w:noProof/>
            <w:webHidden/>
            <w:sz w:val="24"/>
            <w:szCs w:val="24"/>
          </w:rPr>
          <w:t>58</w:t>
        </w:r>
        <w:r w:rsidR="003838EA" w:rsidRPr="003838EA">
          <w:rPr>
            <w:rFonts w:ascii="Garamond" w:hAnsi="Garamond"/>
            <w:noProof/>
            <w:webHidden/>
            <w:sz w:val="24"/>
            <w:szCs w:val="24"/>
          </w:rPr>
          <w:fldChar w:fldCharType="end"/>
        </w:r>
      </w:hyperlink>
    </w:p>
    <w:p w14:paraId="4AB439FB" w14:textId="77777777" w:rsidR="003838EA" w:rsidRPr="003838EA" w:rsidRDefault="00AA34DA" w:rsidP="003838EA">
      <w:pPr>
        <w:pStyle w:val="TM4"/>
        <w:tabs>
          <w:tab w:val="right" w:leader="dot" w:pos="9062"/>
        </w:tabs>
        <w:spacing w:line="360" w:lineRule="auto"/>
        <w:jc w:val="both"/>
        <w:rPr>
          <w:rFonts w:ascii="Garamond" w:eastAsiaTheme="minorEastAsia" w:hAnsi="Garamond" w:cstheme="minorBidi"/>
          <w:noProof/>
          <w:sz w:val="24"/>
          <w:szCs w:val="24"/>
        </w:rPr>
      </w:pPr>
      <w:hyperlink w:anchor="_Toc469283238" w:history="1">
        <w:r w:rsidR="003838EA" w:rsidRPr="003838EA">
          <w:rPr>
            <w:rStyle w:val="Lienhypertexte"/>
            <w:rFonts w:ascii="Garamond" w:hAnsi="Garamond"/>
            <w:noProof/>
            <w:sz w:val="24"/>
            <w:szCs w:val="24"/>
          </w:rPr>
          <w:t>4.4.8. Efficience de l’UNDAF</w:t>
        </w:r>
        <w:r w:rsidR="003838EA" w:rsidRPr="003838EA">
          <w:rPr>
            <w:rFonts w:ascii="Garamond" w:hAnsi="Garamond"/>
            <w:noProof/>
            <w:webHidden/>
            <w:sz w:val="24"/>
            <w:szCs w:val="24"/>
          </w:rPr>
          <w:tab/>
        </w:r>
        <w:r w:rsidR="003838EA" w:rsidRPr="003838EA">
          <w:rPr>
            <w:rFonts w:ascii="Garamond" w:hAnsi="Garamond"/>
            <w:noProof/>
            <w:webHidden/>
            <w:sz w:val="24"/>
            <w:szCs w:val="24"/>
          </w:rPr>
          <w:fldChar w:fldCharType="begin"/>
        </w:r>
        <w:r w:rsidR="003838EA" w:rsidRPr="003838EA">
          <w:rPr>
            <w:rFonts w:ascii="Garamond" w:hAnsi="Garamond"/>
            <w:noProof/>
            <w:webHidden/>
            <w:sz w:val="24"/>
            <w:szCs w:val="24"/>
          </w:rPr>
          <w:instrText xml:space="preserve"> PAGEREF _Toc469283238 \h </w:instrText>
        </w:r>
        <w:r w:rsidR="003838EA" w:rsidRPr="003838EA">
          <w:rPr>
            <w:rFonts w:ascii="Garamond" w:hAnsi="Garamond"/>
            <w:noProof/>
            <w:webHidden/>
            <w:sz w:val="24"/>
            <w:szCs w:val="24"/>
          </w:rPr>
        </w:r>
        <w:r w:rsidR="003838EA" w:rsidRPr="003838EA">
          <w:rPr>
            <w:rFonts w:ascii="Garamond" w:hAnsi="Garamond"/>
            <w:noProof/>
            <w:webHidden/>
            <w:sz w:val="24"/>
            <w:szCs w:val="24"/>
          </w:rPr>
          <w:fldChar w:fldCharType="separate"/>
        </w:r>
        <w:r w:rsidR="003838EA" w:rsidRPr="003838EA">
          <w:rPr>
            <w:rFonts w:ascii="Garamond" w:hAnsi="Garamond"/>
            <w:noProof/>
            <w:webHidden/>
            <w:sz w:val="24"/>
            <w:szCs w:val="24"/>
          </w:rPr>
          <w:t>58</w:t>
        </w:r>
        <w:r w:rsidR="003838EA" w:rsidRPr="003838EA">
          <w:rPr>
            <w:rFonts w:ascii="Garamond" w:hAnsi="Garamond"/>
            <w:noProof/>
            <w:webHidden/>
            <w:sz w:val="24"/>
            <w:szCs w:val="24"/>
          </w:rPr>
          <w:fldChar w:fldCharType="end"/>
        </w:r>
      </w:hyperlink>
    </w:p>
    <w:p w14:paraId="7F212F8A" w14:textId="77777777" w:rsidR="003838EA" w:rsidRPr="003838EA" w:rsidRDefault="00AA34DA" w:rsidP="003838EA">
      <w:pPr>
        <w:pStyle w:val="TM3"/>
        <w:tabs>
          <w:tab w:val="right" w:leader="dot" w:pos="9062"/>
        </w:tabs>
        <w:spacing w:line="360" w:lineRule="auto"/>
        <w:jc w:val="both"/>
        <w:rPr>
          <w:rFonts w:ascii="Garamond" w:eastAsiaTheme="minorEastAsia" w:hAnsi="Garamond" w:cstheme="minorBidi"/>
          <w:noProof/>
          <w:sz w:val="24"/>
          <w:szCs w:val="24"/>
          <w:lang w:val="fr-FR" w:eastAsia="fr-FR"/>
        </w:rPr>
      </w:pPr>
      <w:hyperlink w:anchor="_Toc469283239" w:history="1">
        <w:r w:rsidR="003838EA" w:rsidRPr="003838EA">
          <w:rPr>
            <w:rStyle w:val="Lienhypertexte"/>
            <w:rFonts w:ascii="Garamond" w:hAnsi="Garamond"/>
            <w:noProof/>
            <w:sz w:val="24"/>
            <w:szCs w:val="24"/>
            <w:lang w:val="fr-FR" w:eastAsia="en-US"/>
          </w:rPr>
          <w:t>4.5. Durabilité et viabilité de l’UNDAF</w:t>
        </w:r>
        <w:r w:rsidR="003838EA" w:rsidRPr="003838EA">
          <w:rPr>
            <w:rFonts w:ascii="Garamond" w:hAnsi="Garamond"/>
            <w:noProof/>
            <w:webHidden/>
            <w:sz w:val="24"/>
            <w:szCs w:val="24"/>
          </w:rPr>
          <w:tab/>
        </w:r>
        <w:r w:rsidR="003838EA" w:rsidRPr="003838EA">
          <w:rPr>
            <w:rFonts w:ascii="Garamond" w:hAnsi="Garamond"/>
            <w:noProof/>
            <w:webHidden/>
            <w:sz w:val="24"/>
            <w:szCs w:val="24"/>
          </w:rPr>
          <w:fldChar w:fldCharType="begin"/>
        </w:r>
        <w:r w:rsidR="003838EA" w:rsidRPr="003838EA">
          <w:rPr>
            <w:rFonts w:ascii="Garamond" w:hAnsi="Garamond"/>
            <w:noProof/>
            <w:webHidden/>
            <w:sz w:val="24"/>
            <w:szCs w:val="24"/>
          </w:rPr>
          <w:instrText xml:space="preserve"> PAGEREF _Toc469283239 \h </w:instrText>
        </w:r>
        <w:r w:rsidR="003838EA" w:rsidRPr="003838EA">
          <w:rPr>
            <w:rFonts w:ascii="Garamond" w:hAnsi="Garamond"/>
            <w:noProof/>
            <w:webHidden/>
            <w:sz w:val="24"/>
            <w:szCs w:val="24"/>
          </w:rPr>
        </w:r>
        <w:r w:rsidR="003838EA" w:rsidRPr="003838EA">
          <w:rPr>
            <w:rFonts w:ascii="Garamond" w:hAnsi="Garamond"/>
            <w:noProof/>
            <w:webHidden/>
            <w:sz w:val="24"/>
            <w:szCs w:val="24"/>
          </w:rPr>
          <w:fldChar w:fldCharType="separate"/>
        </w:r>
        <w:r w:rsidR="003838EA" w:rsidRPr="003838EA">
          <w:rPr>
            <w:rFonts w:ascii="Garamond" w:hAnsi="Garamond"/>
            <w:noProof/>
            <w:webHidden/>
            <w:sz w:val="24"/>
            <w:szCs w:val="24"/>
          </w:rPr>
          <w:t>64</w:t>
        </w:r>
        <w:r w:rsidR="003838EA" w:rsidRPr="003838EA">
          <w:rPr>
            <w:rFonts w:ascii="Garamond" w:hAnsi="Garamond"/>
            <w:noProof/>
            <w:webHidden/>
            <w:sz w:val="24"/>
            <w:szCs w:val="24"/>
          </w:rPr>
          <w:fldChar w:fldCharType="end"/>
        </w:r>
      </w:hyperlink>
    </w:p>
    <w:p w14:paraId="3729CDC6" w14:textId="77777777" w:rsidR="003838EA" w:rsidRPr="003838EA" w:rsidRDefault="00AA34DA" w:rsidP="003838EA">
      <w:pPr>
        <w:pStyle w:val="TM5"/>
        <w:tabs>
          <w:tab w:val="right" w:leader="dot" w:pos="9062"/>
        </w:tabs>
        <w:spacing w:line="360" w:lineRule="auto"/>
        <w:jc w:val="both"/>
        <w:rPr>
          <w:rFonts w:ascii="Garamond" w:eastAsiaTheme="minorEastAsia" w:hAnsi="Garamond" w:cstheme="minorBidi"/>
          <w:noProof/>
          <w:sz w:val="24"/>
          <w:szCs w:val="24"/>
        </w:rPr>
      </w:pPr>
      <w:hyperlink w:anchor="_Toc469283240" w:history="1">
        <w:r w:rsidR="003838EA" w:rsidRPr="003838EA">
          <w:rPr>
            <w:rStyle w:val="Lienhypertexte"/>
            <w:rFonts w:ascii="Garamond" w:eastAsia="Times New Roman" w:hAnsi="Garamond"/>
            <w:noProof/>
            <w:sz w:val="24"/>
            <w:szCs w:val="24"/>
            <w:lang w:eastAsia="en-US"/>
          </w:rPr>
          <w:t>4.5.1. Renforcement de capacité d’acteurs pour assurer la durabilité de l’UNDAF</w:t>
        </w:r>
        <w:r w:rsidR="003838EA" w:rsidRPr="003838EA">
          <w:rPr>
            <w:rFonts w:ascii="Garamond" w:hAnsi="Garamond"/>
            <w:noProof/>
            <w:webHidden/>
            <w:sz w:val="24"/>
            <w:szCs w:val="24"/>
          </w:rPr>
          <w:tab/>
        </w:r>
        <w:r w:rsidR="003838EA" w:rsidRPr="003838EA">
          <w:rPr>
            <w:rFonts w:ascii="Garamond" w:hAnsi="Garamond"/>
            <w:noProof/>
            <w:webHidden/>
            <w:sz w:val="24"/>
            <w:szCs w:val="24"/>
          </w:rPr>
          <w:fldChar w:fldCharType="begin"/>
        </w:r>
        <w:r w:rsidR="003838EA" w:rsidRPr="003838EA">
          <w:rPr>
            <w:rFonts w:ascii="Garamond" w:hAnsi="Garamond"/>
            <w:noProof/>
            <w:webHidden/>
            <w:sz w:val="24"/>
            <w:szCs w:val="24"/>
          </w:rPr>
          <w:instrText xml:space="preserve"> PAGEREF _Toc469283240 \h </w:instrText>
        </w:r>
        <w:r w:rsidR="003838EA" w:rsidRPr="003838EA">
          <w:rPr>
            <w:rFonts w:ascii="Garamond" w:hAnsi="Garamond"/>
            <w:noProof/>
            <w:webHidden/>
            <w:sz w:val="24"/>
            <w:szCs w:val="24"/>
          </w:rPr>
        </w:r>
        <w:r w:rsidR="003838EA" w:rsidRPr="003838EA">
          <w:rPr>
            <w:rFonts w:ascii="Garamond" w:hAnsi="Garamond"/>
            <w:noProof/>
            <w:webHidden/>
            <w:sz w:val="24"/>
            <w:szCs w:val="24"/>
          </w:rPr>
          <w:fldChar w:fldCharType="separate"/>
        </w:r>
        <w:r w:rsidR="003838EA" w:rsidRPr="003838EA">
          <w:rPr>
            <w:rFonts w:ascii="Garamond" w:hAnsi="Garamond"/>
            <w:noProof/>
            <w:webHidden/>
            <w:sz w:val="24"/>
            <w:szCs w:val="24"/>
          </w:rPr>
          <w:t>64</w:t>
        </w:r>
        <w:r w:rsidR="003838EA" w:rsidRPr="003838EA">
          <w:rPr>
            <w:rFonts w:ascii="Garamond" w:hAnsi="Garamond"/>
            <w:noProof/>
            <w:webHidden/>
            <w:sz w:val="24"/>
            <w:szCs w:val="24"/>
          </w:rPr>
          <w:fldChar w:fldCharType="end"/>
        </w:r>
      </w:hyperlink>
    </w:p>
    <w:p w14:paraId="59C7FC85" w14:textId="77777777" w:rsidR="003838EA" w:rsidRPr="003838EA" w:rsidRDefault="00AA34DA" w:rsidP="003838EA">
      <w:pPr>
        <w:pStyle w:val="TM4"/>
        <w:tabs>
          <w:tab w:val="right" w:leader="dot" w:pos="9062"/>
        </w:tabs>
        <w:spacing w:line="360" w:lineRule="auto"/>
        <w:jc w:val="both"/>
        <w:rPr>
          <w:rFonts w:ascii="Garamond" w:eastAsiaTheme="minorEastAsia" w:hAnsi="Garamond" w:cstheme="minorBidi"/>
          <w:noProof/>
          <w:sz w:val="24"/>
          <w:szCs w:val="24"/>
        </w:rPr>
      </w:pPr>
      <w:hyperlink w:anchor="_Toc469283241" w:history="1">
        <w:r w:rsidR="003838EA" w:rsidRPr="003838EA">
          <w:rPr>
            <w:rStyle w:val="Lienhypertexte"/>
            <w:rFonts w:ascii="Garamond" w:hAnsi="Garamond"/>
            <w:noProof/>
            <w:sz w:val="24"/>
            <w:szCs w:val="24"/>
            <w:lang w:eastAsia="en-US"/>
          </w:rPr>
          <w:t>4.5.2. Collaboration, complémentarité et synergies favorisées par la mise en œuvre de l’UNDAF pouvant contribuer à une plus grande durabilité des résultats</w:t>
        </w:r>
        <w:r w:rsidR="003838EA" w:rsidRPr="003838EA">
          <w:rPr>
            <w:rFonts w:ascii="Garamond" w:hAnsi="Garamond"/>
            <w:noProof/>
            <w:webHidden/>
            <w:sz w:val="24"/>
            <w:szCs w:val="24"/>
          </w:rPr>
          <w:tab/>
        </w:r>
        <w:r w:rsidR="003838EA" w:rsidRPr="003838EA">
          <w:rPr>
            <w:rFonts w:ascii="Garamond" w:hAnsi="Garamond"/>
            <w:noProof/>
            <w:webHidden/>
            <w:sz w:val="24"/>
            <w:szCs w:val="24"/>
          </w:rPr>
          <w:fldChar w:fldCharType="begin"/>
        </w:r>
        <w:r w:rsidR="003838EA" w:rsidRPr="003838EA">
          <w:rPr>
            <w:rFonts w:ascii="Garamond" w:hAnsi="Garamond"/>
            <w:noProof/>
            <w:webHidden/>
            <w:sz w:val="24"/>
            <w:szCs w:val="24"/>
          </w:rPr>
          <w:instrText xml:space="preserve"> PAGEREF _Toc469283241 \h </w:instrText>
        </w:r>
        <w:r w:rsidR="003838EA" w:rsidRPr="003838EA">
          <w:rPr>
            <w:rFonts w:ascii="Garamond" w:hAnsi="Garamond"/>
            <w:noProof/>
            <w:webHidden/>
            <w:sz w:val="24"/>
            <w:szCs w:val="24"/>
          </w:rPr>
        </w:r>
        <w:r w:rsidR="003838EA" w:rsidRPr="003838EA">
          <w:rPr>
            <w:rFonts w:ascii="Garamond" w:hAnsi="Garamond"/>
            <w:noProof/>
            <w:webHidden/>
            <w:sz w:val="24"/>
            <w:szCs w:val="24"/>
          </w:rPr>
          <w:fldChar w:fldCharType="separate"/>
        </w:r>
        <w:r w:rsidR="003838EA" w:rsidRPr="003838EA">
          <w:rPr>
            <w:rFonts w:ascii="Garamond" w:hAnsi="Garamond"/>
            <w:noProof/>
            <w:webHidden/>
            <w:sz w:val="24"/>
            <w:szCs w:val="24"/>
          </w:rPr>
          <w:t>64</w:t>
        </w:r>
        <w:r w:rsidR="003838EA" w:rsidRPr="003838EA">
          <w:rPr>
            <w:rFonts w:ascii="Garamond" w:hAnsi="Garamond"/>
            <w:noProof/>
            <w:webHidden/>
            <w:sz w:val="24"/>
            <w:szCs w:val="24"/>
          </w:rPr>
          <w:fldChar w:fldCharType="end"/>
        </w:r>
      </w:hyperlink>
    </w:p>
    <w:p w14:paraId="682F611E" w14:textId="77777777" w:rsidR="003838EA" w:rsidRPr="003838EA" w:rsidRDefault="00AA34DA" w:rsidP="003838EA">
      <w:pPr>
        <w:pStyle w:val="TM4"/>
        <w:tabs>
          <w:tab w:val="right" w:leader="dot" w:pos="9062"/>
        </w:tabs>
        <w:spacing w:line="360" w:lineRule="auto"/>
        <w:jc w:val="both"/>
        <w:rPr>
          <w:rFonts w:ascii="Garamond" w:eastAsiaTheme="minorEastAsia" w:hAnsi="Garamond" w:cstheme="minorBidi"/>
          <w:noProof/>
          <w:sz w:val="24"/>
          <w:szCs w:val="24"/>
        </w:rPr>
      </w:pPr>
      <w:hyperlink w:anchor="_Toc469283242" w:history="1">
        <w:r w:rsidR="003838EA" w:rsidRPr="003838EA">
          <w:rPr>
            <w:rStyle w:val="Lienhypertexte"/>
            <w:rFonts w:ascii="Garamond" w:hAnsi="Garamond"/>
            <w:noProof/>
            <w:sz w:val="24"/>
            <w:szCs w:val="24"/>
            <w:lang w:eastAsia="en-US"/>
          </w:rPr>
          <w:t>4.5.3. Interventions clés de l’UNDAF pouvant être poursuivies sans  le soutien des agences des Nations Unies au Bénin</w:t>
        </w:r>
        <w:r w:rsidR="003838EA" w:rsidRPr="003838EA">
          <w:rPr>
            <w:rFonts w:ascii="Garamond" w:hAnsi="Garamond"/>
            <w:noProof/>
            <w:webHidden/>
            <w:sz w:val="24"/>
            <w:szCs w:val="24"/>
          </w:rPr>
          <w:tab/>
        </w:r>
        <w:r w:rsidR="003838EA" w:rsidRPr="003838EA">
          <w:rPr>
            <w:rFonts w:ascii="Garamond" w:hAnsi="Garamond"/>
            <w:noProof/>
            <w:webHidden/>
            <w:sz w:val="24"/>
            <w:szCs w:val="24"/>
          </w:rPr>
          <w:fldChar w:fldCharType="begin"/>
        </w:r>
        <w:r w:rsidR="003838EA" w:rsidRPr="003838EA">
          <w:rPr>
            <w:rFonts w:ascii="Garamond" w:hAnsi="Garamond"/>
            <w:noProof/>
            <w:webHidden/>
            <w:sz w:val="24"/>
            <w:szCs w:val="24"/>
          </w:rPr>
          <w:instrText xml:space="preserve"> PAGEREF _Toc469283242 \h </w:instrText>
        </w:r>
        <w:r w:rsidR="003838EA" w:rsidRPr="003838EA">
          <w:rPr>
            <w:rFonts w:ascii="Garamond" w:hAnsi="Garamond"/>
            <w:noProof/>
            <w:webHidden/>
            <w:sz w:val="24"/>
            <w:szCs w:val="24"/>
          </w:rPr>
        </w:r>
        <w:r w:rsidR="003838EA" w:rsidRPr="003838EA">
          <w:rPr>
            <w:rFonts w:ascii="Garamond" w:hAnsi="Garamond"/>
            <w:noProof/>
            <w:webHidden/>
            <w:sz w:val="24"/>
            <w:szCs w:val="24"/>
          </w:rPr>
          <w:fldChar w:fldCharType="separate"/>
        </w:r>
        <w:r w:rsidR="003838EA" w:rsidRPr="003838EA">
          <w:rPr>
            <w:rFonts w:ascii="Garamond" w:hAnsi="Garamond"/>
            <w:noProof/>
            <w:webHidden/>
            <w:sz w:val="24"/>
            <w:szCs w:val="24"/>
          </w:rPr>
          <w:t>65</w:t>
        </w:r>
        <w:r w:rsidR="003838EA" w:rsidRPr="003838EA">
          <w:rPr>
            <w:rFonts w:ascii="Garamond" w:hAnsi="Garamond"/>
            <w:noProof/>
            <w:webHidden/>
            <w:sz w:val="24"/>
            <w:szCs w:val="24"/>
          </w:rPr>
          <w:fldChar w:fldCharType="end"/>
        </w:r>
      </w:hyperlink>
    </w:p>
    <w:p w14:paraId="7CAD9DD4" w14:textId="77777777" w:rsidR="003838EA" w:rsidRPr="003838EA" w:rsidRDefault="00AA34DA" w:rsidP="003838EA">
      <w:pPr>
        <w:pStyle w:val="TM4"/>
        <w:tabs>
          <w:tab w:val="right" w:leader="dot" w:pos="9062"/>
        </w:tabs>
        <w:spacing w:line="360" w:lineRule="auto"/>
        <w:jc w:val="both"/>
        <w:rPr>
          <w:rFonts w:ascii="Garamond" w:eastAsiaTheme="minorEastAsia" w:hAnsi="Garamond" w:cstheme="minorBidi"/>
          <w:noProof/>
          <w:sz w:val="24"/>
          <w:szCs w:val="24"/>
        </w:rPr>
      </w:pPr>
      <w:hyperlink w:anchor="_Toc469283243" w:history="1">
        <w:r w:rsidR="003838EA" w:rsidRPr="003838EA">
          <w:rPr>
            <w:rStyle w:val="Lienhypertexte"/>
            <w:rFonts w:ascii="Garamond" w:hAnsi="Garamond"/>
            <w:noProof/>
            <w:sz w:val="24"/>
            <w:szCs w:val="24"/>
            <w:lang w:eastAsia="en-US"/>
          </w:rPr>
          <w:t>4.5.4. Cas de succès qui pourrait être mis à l'échelle par le Gouvernement</w:t>
        </w:r>
        <w:r w:rsidR="003838EA" w:rsidRPr="003838EA">
          <w:rPr>
            <w:rFonts w:ascii="Garamond" w:hAnsi="Garamond"/>
            <w:noProof/>
            <w:webHidden/>
            <w:sz w:val="24"/>
            <w:szCs w:val="24"/>
          </w:rPr>
          <w:tab/>
        </w:r>
        <w:r w:rsidR="003838EA" w:rsidRPr="003838EA">
          <w:rPr>
            <w:rFonts w:ascii="Garamond" w:hAnsi="Garamond"/>
            <w:noProof/>
            <w:webHidden/>
            <w:sz w:val="24"/>
            <w:szCs w:val="24"/>
          </w:rPr>
          <w:fldChar w:fldCharType="begin"/>
        </w:r>
        <w:r w:rsidR="003838EA" w:rsidRPr="003838EA">
          <w:rPr>
            <w:rFonts w:ascii="Garamond" w:hAnsi="Garamond"/>
            <w:noProof/>
            <w:webHidden/>
            <w:sz w:val="24"/>
            <w:szCs w:val="24"/>
          </w:rPr>
          <w:instrText xml:space="preserve"> PAGEREF _Toc469283243 \h </w:instrText>
        </w:r>
        <w:r w:rsidR="003838EA" w:rsidRPr="003838EA">
          <w:rPr>
            <w:rFonts w:ascii="Garamond" w:hAnsi="Garamond"/>
            <w:noProof/>
            <w:webHidden/>
            <w:sz w:val="24"/>
            <w:szCs w:val="24"/>
          </w:rPr>
        </w:r>
        <w:r w:rsidR="003838EA" w:rsidRPr="003838EA">
          <w:rPr>
            <w:rFonts w:ascii="Garamond" w:hAnsi="Garamond"/>
            <w:noProof/>
            <w:webHidden/>
            <w:sz w:val="24"/>
            <w:szCs w:val="24"/>
          </w:rPr>
          <w:fldChar w:fldCharType="separate"/>
        </w:r>
        <w:r w:rsidR="003838EA" w:rsidRPr="003838EA">
          <w:rPr>
            <w:rFonts w:ascii="Garamond" w:hAnsi="Garamond"/>
            <w:noProof/>
            <w:webHidden/>
            <w:sz w:val="24"/>
            <w:szCs w:val="24"/>
          </w:rPr>
          <w:t>65</w:t>
        </w:r>
        <w:r w:rsidR="003838EA" w:rsidRPr="003838EA">
          <w:rPr>
            <w:rFonts w:ascii="Garamond" w:hAnsi="Garamond"/>
            <w:noProof/>
            <w:webHidden/>
            <w:sz w:val="24"/>
            <w:szCs w:val="24"/>
          </w:rPr>
          <w:fldChar w:fldCharType="end"/>
        </w:r>
      </w:hyperlink>
    </w:p>
    <w:p w14:paraId="2B8CB75E" w14:textId="77777777" w:rsidR="003838EA" w:rsidRPr="003838EA" w:rsidRDefault="00AA34DA" w:rsidP="003838EA">
      <w:pPr>
        <w:pStyle w:val="TM3"/>
        <w:tabs>
          <w:tab w:val="right" w:leader="dot" w:pos="9062"/>
        </w:tabs>
        <w:spacing w:line="360" w:lineRule="auto"/>
        <w:jc w:val="both"/>
        <w:rPr>
          <w:rFonts w:ascii="Garamond" w:eastAsiaTheme="minorEastAsia" w:hAnsi="Garamond" w:cstheme="minorBidi"/>
          <w:noProof/>
          <w:sz w:val="24"/>
          <w:szCs w:val="24"/>
          <w:lang w:val="fr-FR" w:eastAsia="fr-FR"/>
        </w:rPr>
      </w:pPr>
      <w:hyperlink w:anchor="_Toc469283244" w:history="1">
        <w:r w:rsidR="003838EA" w:rsidRPr="003838EA">
          <w:rPr>
            <w:rStyle w:val="Lienhypertexte"/>
            <w:rFonts w:ascii="Garamond" w:hAnsi="Garamond"/>
            <w:noProof/>
            <w:sz w:val="24"/>
            <w:szCs w:val="24"/>
            <w:lang w:val="fr-FR"/>
          </w:rPr>
          <w:t>CHAPITRE 5: CONCLUSIONS</w:t>
        </w:r>
        <w:r w:rsidR="003838EA" w:rsidRPr="003838EA">
          <w:rPr>
            <w:rFonts w:ascii="Garamond" w:hAnsi="Garamond"/>
            <w:noProof/>
            <w:webHidden/>
            <w:sz w:val="24"/>
            <w:szCs w:val="24"/>
          </w:rPr>
          <w:tab/>
        </w:r>
        <w:r w:rsidR="003838EA" w:rsidRPr="003838EA">
          <w:rPr>
            <w:rFonts w:ascii="Garamond" w:hAnsi="Garamond"/>
            <w:noProof/>
            <w:webHidden/>
            <w:sz w:val="24"/>
            <w:szCs w:val="24"/>
          </w:rPr>
          <w:fldChar w:fldCharType="begin"/>
        </w:r>
        <w:r w:rsidR="003838EA" w:rsidRPr="003838EA">
          <w:rPr>
            <w:rFonts w:ascii="Garamond" w:hAnsi="Garamond"/>
            <w:noProof/>
            <w:webHidden/>
            <w:sz w:val="24"/>
            <w:szCs w:val="24"/>
          </w:rPr>
          <w:instrText xml:space="preserve"> PAGEREF _Toc469283244 \h </w:instrText>
        </w:r>
        <w:r w:rsidR="003838EA" w:rsidRPr="003838EA">
          <w:rPr>
            <w:rFonts w:ascii="Garamond" w:hAnsi="Garamond"/>
            <w:noProof/>
            <w:webHidden/>
            <w:sz w:val="24"/>
            <w:szCs w:val="24"/>
          </w:rPr>
        </w:r>
        <w:r w:rsidR="003838EA" w:rsidRPr="003838EA">
          <w:rPr>
            <w:rFonts w:ascii="Garamond" w:hAnsi="Garamond"/>
            <w:noProof/>
            <w:webHidden/>
            <w:sz w:val="24"/>
            <w:szCs w:val="24"/>
          </w:rPr>
          <w:fldChar w:fldCharType="separate"/>
        </w:r>
        <w:r w:rsidR="003838EA" w:rsidRPr="003838EA">
          <w:rPr>
            <w:rFonts w:ascii="Garamond" w:hAnsi="Garamond"/>
            <w:noProof/>
            <w:webHidden/>
            <w:sz w:val="24"/>
            <w:szCs w:val="24"/>
          </w:rPr>
          <w:t>68</w:t>
        </w:r>
        <w:r w:rsidR="003838EA" w:rsidRPr="003838EA">
          <w:rPr>
            <w:rFonts w:ascii="Garamond" w:hAnsi="Garamond"/>
            <w:noProof/>
            <w:webHidden/>
            <w:sz w:val="24"/>
            <w:szCs w:val="24"/>
          </w:rPr>
          <w:fldChar w:fldCharType="end"/>
        </w:r>
      </w:hyperlink>
    </w:p>
    <w:p w14:paraId="5063539C" w14:textId="77777777" w:rsidR="003838EA" w:rsidRPr="003838EA" w:rsidRDefault="00AA34DA" w:rsidP="003838EA">
      <w:pPr>
        <w:pStyle w:val="TM3"/>
        <w:tabs>
          <w:tab w:val="left" w:pos="1134"/>
          <w:tab w:val="right" w:leader="dot" w:pos="9062"/>
        </w:tabs>
        <w:spacing w:line="360" w:lineRule="auto"/>
        <w:jc w:val="both"/>
        <w:rPr>
          <w:rFonts w:ascii="Garamond" w:eastAsiaTheme="minorEastAsia" w:hAnsi="Garamond" w:cstheme="minorBidi"/>
          <w:noProof/>
          <w:sz w:val="24"/>
          <w:szCs w:val="24"/>
          <w:lang w:val="fr-FR" w:eastAsia="fr-FR"/>
        </w:rPr>
      </w:pPr>
      <w:hyperlink w:anchor="_Toc469283245" w:history="1">
        <w:r w:rsidR="003838EA" w:rsidRPr="003838EA">
          <w:rPr>
            <w:rStyle w:val="Lienhypertexte"/>
            <w:rFonts w:ascii="Garamond" w:hAnsi="Garamond"/>
            <w:noProof/>
            <w:sz w:val="24"/>
            <w:szCs w:val="24"/>
            <w:lang w:val="fr-FR"/>
          </w:rPr>
          <w:t>5.1.</w:t>
        </w:r>
        <w:r w:rsidR="003838EA" w:rsidRPr="003838EA">
          <w:rPr>
            <w:rFonts w:ascii="Garamond" w:eastAsiaTheme="minorEastAsia" w:hAnsi="Garamond" w:cstheme="minorBidi"/>
            <w:noProof/>
            <w:sz w:val="24"/>
            <w:szCs w:val="24"/>
            <w:lang w:val="fr-FR" w:eastAsia="fr-FR"/>
          </w:rPr>
          <w:tab/>
        </w:r>
        <w:r w:rsidR="003838EA" w:rsidRPr="003838EA">
          <w:rPr>
            <w:rStyle w:val="Lienhypertexte"/>
            <w:rFonts w:ascii="Garamond" w:hAnsi="Garamond"/>
            <w:noProof/>
            <w:sz w:val="24"/>
            <w:szCs w:val="24"/>
            <w:lang w:val="fr-FR"/>
          </w:rPr>
          <w:t>Principales conclusions</w:t>
        </w:r>
        <w:r w:rsidR="003838EA" w:rsidRPr="003838EA">
          <w:rPr>
            <w:rFonts w:ascii="Garamond" w:hAnsi="Garamond"/>
            <w:noProof/>
            <w:webHidden/>
            <w:sz w:val="24"/>
            <w:szCs w:val="24"/>
          </w:rPr>
          <w:tab/>
        </w:r>
        <w:r w:rsidR="003838EA" w:rsidRPr="003838EA">
          <w:rPr>
            <w:rFonts w:ascii="Garamond" w:hAnsi="Garamond"/>
            <w:noProof/>
            <w:webHidden/>
            <w:sz w:val="24"/>
            <w:szCs w:val="24"/>
          </w:rPr>
          <w:fldChar w:fldCharType="begin"/>
        </w:r>
        <w:r w:rsidR="003838EA" w:rsidRPr="003838EA">
          <w:rPr>
            <w:rFonts w:ascii="Garamond" w:hAnsi="Garamond"/>
            <w:noProof/>
            <w:webHidden/>
            <w:sz w:val="24"/>
            <w:szCs w:val="24"/>
          </w:rPr>
          <w:instrText xml:space="preserve"> PAGEREF _Toc469283245 \h </w:instrText>
        </w:r>
        <w:r w:rsidR="003838EA" w:rsidRPr="003838EA">
          <w:rPr>
            <w:rFonts w:ascii="Garamond" w:hAnsi="Garamond"/>
            <w:noProof/>
            <w:webHidden/>
            <w:sz w:val="24"/>
            <w:szCs w:val="24"/>
          </w:rPr>
        </w:r>
        <w:r w:rsidR="003838EA" w:rsidRPr="003838EA">
          <w:rPr>
            <w:rFonts w:ascii="Garamond" w:hAnsi="Garamond"/>
            <w:noProof/>
            <w:webHidden/>
            <w:sz w:val="24"/>
            <w:szCs w:val="24"/>
          </w:rPr>
          <w:fldChar w:fldCharType="separate"/>
        </w:r>
        <w:r w:rsidR="003838EA" w:rsidRPr="003838EA">
          <w:rPr>
            <w:rFonts w:ascii="Garamond" w:hAnsi="Garamond"/>
            <w:noProof/>
            <w:webHidden/>
            <w:sz w:val="24"/>
            <w:szCs w:val="24"/>
          </w:rPr>
          <w:t>68</w:t>
        </w:r>
        <w:r w:rsidR="003838EA" w:rsidRPr="003838EA">
          <w:rPr>
            <w:rFonts w:ascii="Garamond" w:hAnsi="Garamond"/>
            <w:noProof/>
            <w:webHidden/>
            <w:sz w:val="24"/>
            <w:szCs w:val="24"/>
          </w:rPr>
          <w:fldChar w:fldCharType="end"/>
        </w:r>
      </w:hyperlink>
    </w:p>
    <w:p w14:paraId="0D8B65EF" w14:textId="77777777" w:rsidR="003838EA" w:rsidRPr="003838EA" w:rsidRDefault="00AA34DA" w:rsidP="003838EA">
      <w:pPr>
        <w:pStyle w:val="TM3"/>
        <w:tabs>
          <w:tab w:val="left" w:pos="1134"/>
          <w:tab w:val="right" w:leader="dot" w:pos="9062"/>
        </w:tabs>
        <w:spacing w:line="360" w:lineRule="auto"/>
        <w:jc w:val="both"/>
        <w:rPr>
          <w:rFonts w:ascii="Garamond" w:eastAsiaTheme="minorEastAsia" w:hAnsi="Garamond" w:cstheme="minorBidi"/>
          <w:noProof/>
          <w:sz w:val="24"/>
          <w:szCs w:val="24"/>
          <w:lang w:val="fr-FR" w:eastAsia="fr-FR"/>
        </w:rPr>
      </w:pPr>
      <w:hyperlink w:anchor="_Toc469283246" w:history="1">
        <w:r w:rsidR="003838EA" w:rsidRPr="003838EA">
          <w:rPr>
            <w:rStyle w:val="Lienhypertexte"/>
            <w:rFonts w:ascii="Garamond" w:hAnsi="Garamond"/>
            <w:noProof/>
            <w:sz w:val="24"/>
            <w:szCs w:val="24"/>
            <w:lang w:val="fr-FR"/>
          </w:rPr>
          <w:t>5.2.</w:t>
        </w:r>
        <w:r w:rsidR="003838EA" w:rsidRPr="003838EA">
          <w:rPr>
            <w:rFonts w:ascii="Garamond" w:eastAsiaTheme="minorEastAsia" w:hAnsi="Garamond" w:cstheme="minorBidi"/>
            <w:noProof/>
            <w:sz w:val="24"/>
            <w:szCs w:val="24"/>
            <w:lang w:val="fr-FR" w:eastAsia="fr-FR"/>
          </w:rPr>
          <w:tab/>
        </w:r>
        <w:r w:rsidR="003838EA" w:rsidRPr="003838EA">
          <w:rPr>
            <w:rStyle w:val="Lienhypertexte"/>
            <w:rFonts w:ascii="Garamond" w:hAnsi="Garamond"/>
            <w:noProof/>
            <w:sz w:val="24"/>
            <w:szCs w:val="24"/>
            <w:lang w:val="fr-FR"/>
          </w:rPr>
          <w:t>Leçons apprises</w:t>
        </w:r>
        <w:r w:rsidR="003838EA" w:rsidRPr="003838EA">
          <w:rPr>
            <w:rFonts w:ascii="Garamond" w:hAnsi="Garamond"/>
            <w:noProof/>
            <w:webHidden/>
            <w:sz w:val="24"/>
            <w:szCs w:val="24"/>
          </w:rPr>
          <w:tab/>
        </w:r>
        <w:r w:rsidR="003838EA" w:rsidRPr="003838EA">
          <w:rPr>
            <w:rFonts w:ascii="Garamond" w:hAnsi="Garamond"/>
            <w:noProof/>
            <w:webHidden/>
            <w:sz w:val="24"/>
            <w:szCs w:val="24"/>
          </w:rPr>
          <w:fldChar w:fldCharType="begin"/>
        </w:r>
        <w:r w:rsidR="003838EA" w:rsidRPr="003838EA">
          <w:rPr>
            <w:rFonts w:ascii="Garamond" w:hAnsi="Garamond"/>
            <w:noProof/>
            <w:webHidden/>
            <w:sz w:val="24"/>
            <w:szCs w:val="24"/>
          </w:rPr>
          <w:instrText xml:space="preserve"> PAGEREF _Toc469283246 \h </w:instrText>
        </w:r>
        <w:r w:rsidR="003838EA" w:rsidRPr="003838EA">
          <w:rPr>
            <w:rFonts w:ascii="Garamond" w:hAnsi="Garamond"/>
            <w:noProof/>
            <w:webHidden/>
            <w:sz w:val="24"/>
            <w:szCs w:val="24"/>
          </w:rPr>
        </w:r>
        <w:r w:rsidR="003838EA" w:rsidRPr="003838EA">
          <w:rPr>
            <w:rFonts w:ascii="Garamond" w:hAnsi="Garamond"/>
            <w:noProof/>
            <w:webHidden/>
            <w:sz w:val="24"/>
            <w:szCs w:val="24"/>
          </w:rPr>
          <w:fldChar w:fldCharType="separate"/>
        </w:r>
        <w:r w:rsidR="003838EA" w:rsidRPr="003838EA">
          <w:rPr>
            <w:rFonts w:ascii="Garamond" w:hAnsi="Garamond"/>
            <w:noProof/>
            <w:webHidden/>
            <w:sz w:val="24"/>
            <w:szCs w:val="24"/>
          </w:rPr>
          <w:t>71</w:t>
        </w:r>
        <w:r w:rsidR="003838EA" w:rsidRPr="003838EA">
          <w:rPr>
            <w:rFonts w:ascii="Garamond" w:hAnsi="Garamond"/>
            <w:noProof/>
            <w:webHidden/>
            <w:sz w:val="24"/>
            <w:szCs w:val="24"/>
          </w:rPr>
          <w:fldChar w:fldCharType="end"/>
        </w:r>
      </w:hyperlink>
    </w:p>
    <w:p w14:paraId="37D248A2" w14:textId="77777777" w:rsidR="003838EA" w:rsidRPr="003838EA" w:rsidRDefault="00AA34DA" w:rsidP="003838EA">
      <w:pPr>
        <w:pStyle w:val="TM3"/>
        <w:tabs>
          <w:tab w:val="left" w:pos="1134"/>
          <w:tab w:val="right" w:leader="dot" w:pos="9062"/>
        </w:tabs>
        <w:spacing w:line="360" w:lineRule="auto"/>
        <w:jc w:val="both"/>
        <w:rPr>
          <w:rFonts w:ascii="Garamond" w:eastAsiaTheme="minorEastAsia" w:hAnsi="Garamond" w:cstheme="minorBidi"/>
          <w:noProof/>
          <w:sz w:val="24"/>
          <w:szCs w:val="24"/>
          <w:lang w:val="fr-FR" w:eastAsia="fr-FR"/>
        </w:rPr>
      </w:pPr>
      <w:hyperlink w:anchor="_Toc469283247" w:history="1">
        <w:r w:rsidR="003838EA" w:rsidRPr="003838EA">
          <w:rPr>
            <w:rStyle w:val="Lienhypertexte"/>
            <w:rFonts w:ascii="Garamond" w:hAnsi="Garamond"/>
            <w:noProof/>
            <w:sz w:val="24"/>
            <w:szCs w:val="24"/>
            <w:lang w:val="fr-FR" w:eastAsia="en-US"/>
          </w:rPr>
          <w:t>5.3.</w:t>
        </w:r>
        <w:r w:rsidR="003838EA" w:rsidRPr="003838EA">
          <w:rPr>
            <w:rFonts w:ascii="Garamond" w:eastAsiaTheme="minorEastAsia" w:hAnsi="Garamond" w:cstheme="minorBidi"/>
            <w:noProof/>
            <w:sz w:val="24"/>
            <w:szCs w:val="24"/>
            <w:lang w:val="fr-FR" w:eastAsia="fr-FR"/>
          </w:rPr>
          <w:tab/>
        </w:r>
        <w:r w:rsidR="003838EA" w:rsidRPr="003838EA">
          <w:rPr>
            <w:rStyle w:val="Lienhypertexte"/>
            <w:rFonts w:ascii="Garamond" w:hAnsi="Garamond"/>
            <w:noProof/>
            <w:sz w:val="24"/>
            <w:szCs w:val="24"/>
            <w:lang w:val="fr-FR" w:eastAsia="en-US"/>
          </w:rPr>
          <w:t>Bonnes pratiques</w:t>
        </w:r>
        <w:r w:rsidR="003838EA" w:rsidRPr="003838EA">
          <w:rPr>
            <w:rFonts w:ascii="Garamond" w:hAnsi="Garamond"/>
            <w:noProof/>
            <w:webHidden/>
            <w:sz w:val="24"/>
            <w:szCs w:val="24"/>
          </w:rPr>
          <w:tab/>
        </w:r>
        <w:r w:rsidR="003838EA" w:rsidRPr="003838EA">
          <w:rPr>
            <w:rFonts w:ascii="Garamond" w:hAnsi="Garamond"/>
            <w:noProof/>
            <w:webHidden/>
            <w:sz w:val="24"/>
            <w:szCs w:val="24"/>
          </w:rPr>
          <w:fldChar w:fldCharType="begin"/>
        </w:r>
        <w:r w:rsidR="003838EA" w:rsidRPr="003838EA">
          <w:rPr>
            <w:rFonts w:ascii="Garamond" w:hAnsi="Garamond"/>
            <w:noProof/>
            <w:webHidden/>
            <w:sz w:val="24"/>
            <w:szCs w:val="24"/>
          </w:rPr>
          <w:instrText xml:space="preserve"> PAGEREF _Toc469283247 \h </w:instrText>
        </w:r>
        <w:r w:rsidR="003838EA" w:rsidRPr="003838EA">
          <w:rPr>
            <w:rFonts w:ascii="Garamond" w:hAnsi="Garamond"/>
            <w:noProof/>
            <w:webHidden/>
            <w:sz w:val="24"/>
            <w:szCs w:val="24"/>
          </w:rPr>
        </w:r>
        <w:r w:rsidR="003838EA" w:rsidRPr="003838EA">
          <w:rPr>
            <w:rFonts w:ascii="Garamond" w:hAnsi="Garamond"/>
            <w:noProof/>
            <w:webHidden/>
            <w:sz w:val="24"/>
            <w:szCs w:val="24"/>
          </w:rPr>
          <w:fldChar w:fldCharType="separate"/>
        </w:r>
        <w:r w:rsidR="003838EA" w:rsidRPr="003838EA">
          <w:rPr>
            <w:rFonts w:ascii="Garamond" w:hAnsi="Garamond"/>
            <w:noProof/>
            <w:webHidden/>
            <w:sz w:val="24"/>
            <w:szCs w:val="24"/>
          </w:rPr>
          <w:t>72</w:t>
        </w:r>
        <w:r w:rsidR="003838EA" w:rsidRPr="003838EA">
          <w:rPr>
            <w:rFonts w:ascii="Garamond" w:hAnsi="Garamond"/>
            <w:noProof/>
            <w:webHidden/>
            <w:sz w:val="24"/>
            <w:szCs w:val="24"/>
          </w:rPr>
          <w:fldChar w:fldCharType="end"/>
        </w:r>
      </w:hyperlink>
    </w:p>
    <w:p w14:paraId="19393B48" w14:textId="77777777" w:rsidR="003838EA" w:rsidRPr="003838EA" w:rsidRDefault="00AA34DA" w:rsidP="003838EA">
      <w:pPr>
        <w:pStyle w:val="TM3"/>
        <w:tabs>
          <w:tab w:val="left" w:pos="1134"/>
          <w:tab w:val="right" w:leader="dot" w:pos="9062"/>
        </w:tabs>
        <w:spacing w:line="360" w:lineRule="auto"/>
        <w:jc w:val="both"/>
        <w:rPr>
          <w:rFonts w:ascii="Garamond" w:eastAsiaTheme="minorEastAsia" w:hAnsi="Garamond" w:cstheme="minorBidi"/>
          <w:noProof/>
          <w:sz w:val="24"/>
          <w:szCs w:val="24"/>
          <w:lang w:val="fr-FR" w:eastAsia="fr-FR"/>
        </w:rPr>
      </w:pPr>
      <w:hyperlink w:anchor="_Toc469283248" w:history="1">
        <w:r w:rsidR="003838EA" w:rsidRPr="003838EA">
          <w:rPr>
            <w:rStyle w:val="Lienhypertexte"/>
            <w:rFonts w:ascii="Garamond" w:hAnsi="Garamond"/>
            <w:noProof/>
            <w:sz w:val="24"/>
            <w:szCs w:val="24"/>
            <w:lang w:val="fr-FR" w:eastAsia="en-US"/>
          </w:rPr>
          <w:t>5.4.</w:t>
        </w:r>
        <w:r w:rsidR="003838EA" w:rsidRPr="003838EA">
          <w:rPr>
            <w:rFonts w:ascii="Garamond" w:eastAsiaTheme="minorEastAsia" w:hAnsi="Garamond" w:cstheme="minorBidi"/>
            <w:noProof/>
            <w:sz w:val="24"/>
            <w:szCs w:val="24"/>
            <w:lang w:val="fr-FR" w:eastAsia="fr-FR"/>
          </w:rPr>
          <w:tab/>
        </w:r>
        <w:r w:rsidR="003838EA" w:rsidRPr="003838EA">
          <w:rPr>
            <w:rStyle w:val="Lienhypertexte"/>
            <w:rFonts w:ascii="Garamond" w:hAnsi="Garamond"/>
            <w:noProof/>
            <w:sz w:val="24"/>
            <w:szCs w:val="24"/>
            <w:lang w:val="fr-FR" w:eastAsia="en-US"/>
          </w:rPr>
          <w:t>Recommandations de l’évaluation.</w:t>
        </w:r>
        <w:r w:rsidR="003838EA" w:rsidRPr="003838EA">
          <w:rPr>
            <w:rFonts w:ascii="Garamond" w:hAnsi="Garamond"/>
            <w:noProof/>
            <w:webHidden/>
            <w:sz w:val="24"/>
            <w:szCs w:val="24"/>
          </w:rPr>
          <w:tab/>
        </w:r>
        <w:r w:rsidR="003838EA" w:rsidRPr="003838EA">
          <w:rPr>
            <w:rFonts w:ascii="Garamond" w:hAnsi="Garamond"/>
            <w:noProof/>
            <w:webHidden/>
            <w:sz w:val="24"/>
            <w:szCs w:val="24"/>
          </w:rPr>
          <w:fldChar w:fldCharType="begin"/>
        </w:r>
        <w:r w:rsidR="003838EA" w:rsidRPr="003838EA">
          <w:rPr>
            <w:rFonts w:ascii="Garamond" w:hAnsi="Garamond"/>
            <w:noProof/>
            <w:webHidden/>
            <w:sz w:val="24"/>
            <w:szCs w:val="24"/>
          </w:rPr>
          <w:instrText xml:space="preserve"> PAGEREF _Toc469283248 \h </w:instrText>
        </w:r>
        <w:r w:rsidR="003838EA" w:rsidRPr="003838EA">
          <w:rPr>
            <w:rFonts w:ascii="Garamond" w:hAnsi="Garamond"/>
            <w:noProof/>
            <w:webHidden/>
            <w:sz w:val="24"/>
            <w:szCs w:val="24"/>
          </w:rPr>
        </w:r>
        <w:r w:rsidR="003838EA" w:rsidRPr="003838EA">
          <w:rPr>
            <w:rFonts w:ascii="Garamond" w:hAnsi="Garamond"/>
            <w:noProof/>
            <w:webHidden/>
            <w:sz w:val="24"/>
            <w:szCs w:val="24"/>
          </w:rPr>
          <w:fldChar w:fldCharType="separate"/>
        </w:r>
        <w:r w:rsidR="003838EA" w:rsidRPr="003838EA">
          <w:rPr>
            <w:rFonts w:ascii="Garamond" w:hAnsi="Garamond"/>
            <w:noProof/>
            <w:webHidden/>
            <w:sz w:val="24"/>
            <w:szCs w:val="24"/>
          </w:rPr>
          <w:t>72</w:t>
        </w:r>
        <w:r w:rsidR="003838EA" w:rsidRPr="003838EA">
          <w:rPr>
            <w:rFonts w:ascii="Garamond" w:hAnsi="Garamond"/>
            <w:noProof/>
            <w:webHidden/>
            <w:sz w:val="24"/>
            <w:szCs w:val="24"/>
          </w:rPr>
          <w:fldChar w:fldCharType="end"/>
        </w:r>
      </w:hyperlink>
    </w:p>
    <w:p w14:paraId="43A3F71F" w14:textId="77777777" w:rsidR="003838EA" w:rsidRPr="003838EA" w:rsidRDefault="00AA34DA" w:rsidP="003838EA">
      <w:pPr>
        <w:pStyle w:val="TM3"/>
        <w:tabs>
          <w:tab w:val="right" w:leader="dot" w:pos="9062"/>
        </w:tabs>
        <w:spacing w:line="360" w:lineRule="auto"/>
        <w:jc w:val="both"/>
        <w:rPr>
          <w:rFonts w:ascii="Garamond" w:eastAsiaTheme="minorEastAsia" w:hAnsi="Garamond" w:cstheme="minorBidi"/>
          <w:noProof/>
          <w:sz w:val="24"/>
          <w:szCs w:val="24"/>
          <w:lang w:val="fr-FR" w:eastAsia="fr-FR"/>
        </w:rPr>
      </w:pPr>
      <w:hyperlink w:anchor="_Toc469283249" w:history="1">
        <w:r w:rsidR="003838EA" w:rsidRPr="003838EA">
          <w:rPr>
            <w:rStyle w:val="Lienhypertexte"/>
            <w:rFonts w:ascii="Garamond" w:hAnsi="Garamond"/>
            <w:noProof/>
            <w:sz w:val="24"/>
            <w:szCs w:val="24"/>
            <w:lang w:val="fr-FR" w:eastAsia="en-US"/>
          </w:rPr>
          <w:t>ANNEXES</w:t>
        </w:r>
        <w:r w:rsidR="003838EA" w:rsidRPr="003838EA">
          <w:rPr>
            <w:rFonts w:ascii="Garamond" w:hAnsi="Garamond"/>
            <w:noProof/>
            <w:webHidden/>
            <w:sz w:val="24"/>
            <w:szCs w:val="24"/>
          </w:rPr>
          <w:tab/>
        </w:r>
        <w:r w:rsidR="003838EA" w:rsidRPr="003838EA">
          <w:rPr>
            <w:rFonts w:ascii="Garamond" w:hAnsi="Garamond"/>
            <w:noProof/>
            <w:webHidden/>
            <w:sz w:val="24"/>
            <w:szCs w:val="24"/>
          </w:rPr>
          <w:fldChar w:fldCharType="begin"/>
        </w:r>
        <w:r w:rsidR="003838EA" w:rsidRPr="003838EA">
          <w:rPr>
            <w:rFonts w:ascii="Garamond" w:hAnsi="Garamond"/>
            <w:noProof/>
            <w:webHidden/>
            <w:sz w:val="24"/>
            <w:szCs w:val="24"/>
          </w:rPr>
          <w:instrText xml:space="preserve"> PAGEREF _Toc469283249 \h </w:instrText>
        </w:r>
        <w:r w:rsidR="003838EA" w:rsidRPr="003838EA">
          <w:rPr>
            <w:rFonts w:ascii="Garamond" w:hAnsi="Garamond"/>
            <w:noProof/>
            <w:webHidden/>
            <w:sz w:val="24"/>
            <w:szCs w:val="24"/>
          </w:rPr>
        </w:r>
        <w:r w:rsidR="003838EA" w:rsidRPr="003838EA">
          <w:rPr>
            <w:rFonts w:ascii="Garamond" w:hAnsi="Garamond"/>
            <w:noProof/>
            <w:webHidden/>
            <w:sz w:val="24"/>
            <w:szCs w:val="24"/>
          </w:rPr>
          <w:fldChar w:fldCharType="separate"/>
        </w:r>
        <w:r w:rsidR="003838EA" w:rsidRPr="003838EA">
          <w:rPr>
            <w:rFonts w:ascii="Garamond" w:hAnsi="Garamond"/>
            <w:noProof/>
            <w:webHidden/>
            <w:sz w:val="24"/>
            <w:szCs w:val="24"/>
          </w:rPr>
          <w:t>74</w:t>
        </w:r>
        <w:r w:rsidR="003838EA" w:rsidRPr="003838EA">
          <w:rPr>
            <w:rFonts w:ascii="Garamond" w:hAnsi="Garamond"/>
            <w:noProof/>
            <w:webHidden/>
            <w:sz w:val="24"/>
            <w:szCs w:val="24"/>
          </w:rPr>
          <w:fldChar w:fldCharType="end"/>
        </w:r>
      </w:hyperlink>
    </w:p>
    <w:p w14:paraId="044C426C" w14:textId="77777777" w:rsidR="003838EA" w:rsidRPr="003838EA" w:rsidRDefault="00AA34DA" w:rsidP="003838EA">
      <w:pPr>
        <w:pStyle w:val="TM3"/>
        <w:tabs>
          <w:tab w:val="right" w:leader="dot" w:pos="9062"/>
        </w:tabs>
        <w:spacing w:line="360" w:lineRule="auto"/>
        <w:jc w:val="both"/>
        <w:rPr>
          <w:rFonts w:ascii="Garamond" w:eastAsiaTheme="minorEastAsia" w:hAnsi="Garamond" w:cstheme="minorBidi"/>
          <w:noProof/>
          <w:sz w:val="24"/>
          <w:szCs w:val="24"/>
          <w:lang w:val="fr-FR" w:eastAsia="fr-FR"/>
        </w:rPr>
      </w:pPr>
      <w:hyperlink w:anchor="_Toc469283250" w:history="1">
        <w:r w:rsidR="003838EA" w:rsidRPr="003838EA">
          <w:rPr>
            <w:rStyle w:val="Lienhypertexte"/>
            <w:rFonts w:ascii="Garamond" w:hAnsi="Garamond"/>
            <w:noProof/>
            <w:sz w:val="24"/>
            <w:szCs w:val="24"/>
            <w:lang w:val="fr-FR"/>
          </w:rPr>
          <w:t>Annexe 1 : Termes de référence pour la revue à mi-parcours de l’UNDAF 2014-2018</w:t>
        </w:r>
        <w:r w:rsidR="003838EA" w:rsidRPr="003838EA">
          <w:rPr>
            <w:rFonts w:ascii="Garamond" w:hAnsi="Garamond"/>
            <w:noProof/>
            <w:webHidden/>
            <w:sz w:val="24"/>
            <w:szCs w:val="24"/>
          </w:rPr>
          <w:tab/>
        </w:r>
        <w:r w:rsidR="003838EA" w:rsidRPr="003838EA">
          <w:rPr>
            <w:rFonts w:ascii="Garamond" w:hAnsi="Garamond"/>
            <w:noProof/>
            <w:webHidden/>
            <w:sz w:val="24"/>
            <w:szCs w:val="24"/>
          </w:rPr>
          <w:fldChar w:fldCharType="begin"/>
        </w:r>
        <w:r w:rsidR="003838EA" w:rsidRPr="003838EA">
          <w:rPr>
            <w:rFonts w:ascii="Garamond" w:hAnsi="Garamond"/>
            <w:noProof/>
            <w:webHidden/>
            <w:sz w:val="24"/>
            <w:szCs w:val="24"/>
          </w:rPr>
          <w:instrText xml:space="preserve"> PAGEREF _Toc469283250 \h </w:instrText>
        </w:r>
        <w:r w:rsidR="003838EA" w:rsidRPr="003838EA">
          <w:rPr>
            <w:rFonts w:ascii="Garamond" w:hAnsi="Garamond"/>
            <w:noProof/>
            <w:webHidden/>
            <w:sz w:val="24"/>
            <w:szCs w:val="24"/>
          </w:rPr>
        </w:r>
        <w:r w:rsidR="003838EA" w:rsidRPr="003838EA">
          <w:rPr>
            <w:rFonts w:ascii="Garamond" w:hAnsi="Garamond"/>
            <w:noProof/>
            <w:webHidden/>
            <w:sz w:val="24"/>
            <w:szCs w:val="24"/>
          </w:rPr>
          <w:fldChar w:fldCharType="separate"/>
        </w:r>
        <w:r w:rsidR="003838EA" w:rsidRPr="003838EA">
          <w:rPr>
            <w:rFonts w:ascii="Garamond" w:hAnsi="Garamond"/>
            <w:noProof/>
            <w:webHidden/>
            <w:sz w:val="24"/>
            <w:szCs w:val="24"/>
          </w:rPr>
          <w:t>74</w:t>
        </w:r>
        <w:r w:rsidR="003838EA" w:rsidRPr="003838EA">
          <w:rPr>
            <w:rFonts w:ascii="Garamond" w:hAnsi="Garamond"/>
            <w:noProof/>
            <w:webHidden/>
            <w:sz w:val="24"/>
            <w:szCs w:val="24"/>
          </w:rPr>
          <w:fldChar w:fldCharType="end"/>
        </w:r>
      </w:hyperlink>
    </w:p>
    <w:p w14:paraId="7C9CDAC2" w14:textId="77777777" w:rsidR="003838EA" w:rsidRPr="003838EA" w:rsidRDefault="00AA34DA" w:rsidP="003838EA">
      <w:pPr>
        <w:pStyle w:val="TM3"/>
        <w:tabs>
          <w:tab w:val="right" w:leader="dot" w:pos="9062"/>
        </w:tabs>
        <w:spacing w:line="360" w:lineRule="auto"/>
        <w:jc w:val="both"/>
        <w:rPr>
          <w:rFonts w:ascii="Garamond" w:eastAsiaTheme="minorEastAsia" w:hAnsi="Garamond" w:cstheme="minorBidi"/>
          <w:noProof/>
          <w:sz w:val="24"/>
          <w:szCs w:val="24"/>
          <w:lang w:val="fr-FR" w:eastAsia="fr-FR"/>
        </w:rPr>
      </w:pPr>
      <w:hyperlink w:anchor="_Toc469283251" w:history="1">
        <w:r w:rsidR="003838EA" w:rsidRPr="003838EA">
          <w:rPr>
            <w:rStyle w:val="Lienhypertexte"/>
            <w:rFonts w:ascii="Garamond" w:hAnsi="Garamond"/>
            <w:noProof/>
            <w:sz w:val="24"/>
            <w:szCs w:val="24"/>
            <w:lang w:val="fr-FR"/>
          </w:rPr>
          <w:t>Annexe 2 : Détails du calcul du niveau d’atteinte des cibles</w:t>
        </w:r>
        <w:r w:rsidR="003838EA" w:rsidRPr="003838EA">
          <w:rPr>
            <w:rFonts w:ascii="Garamond" w:hAnsi="Garamond"/>
            <w:noProof/>
            <w:webHidden/>
            <w:sz w:val="24"/>
            <w:szCs w:val="24"/>
          </w:rPr>
          <w:tab/>
        </w:r>
        <w:r w:rsidR="003838EA" w:rsidRPr="003838EA">
          <w:rPr>
            <w:rFonts w:ascii="Garamond" w:hAnsi="Garamond"/>
            <w:noProof/>
            <w:webHidden/>
            <w:sz w:val="24"/>
            <w:szCs w:val="24"/>
          </w:rPr>
          <w:fldChar w:fldCharType="begin"/>
        </w:r>
        <w:r w:rsidR="003838EA" w:rsidRPr="003838EA">
          <w:rPr>
            <w:rFonts w:ascii="Garamond" w:hAnsi="Garamond"/>
            <w:noProof/>
            <w:webHidden/>
            <w:sz w:val="24"/>
            <w:szCs w:val="24"/>
          </w:rPr>
          <w:instrText xml:space="preserve"> PAGEREF _Toc469283251 \h </w:instrText>
        </w:r>
        <w:r w:rsidR="003838EA" w:rsidRPr="003838EA">
          <w:rPr>
            <w:rFonts w:ascii="Garamond" w:hAnsi="Garamond"/>
            <w:noProof/>
            <w:webHidden/>
            <w:sz w:val="24"/>
            <w:szCs w:val="24"/>
          </w:rPr>
        </w:r>
        <w:r w:rsidR="003838EA" w:rsidRPr="003838EA">
          <w:rPr>
            <w:rFonts w:ascii="Garamond" w:hAnsi="Garamond"/>
            <w:noProof/>
            <w:webHidden/>
            <w:sz w:val="24"/>
            <w:szCs w:val="24"/>
          </w:rPr>
          <w:fldChar w:fldCharType="separate"/>
        </w:r>
        <w:r w:rsidR="003838EA" w:rsidRPr="003838EA">
          <w:rPr>
            <w:rFonts w:ascii="Garamond" w:hAnsi="Garamond"/>
            <w:noProof/>
            <w:webHidden/>
            <w:sz w:val="24"/>
            <w:szCs w:val="24"/>
          </w:rPr>
          <w:t>85</w:t>
        </w:r>
        <w:r w:rsidR="003838EA" w:rsidRPr="003838EA">
          <w:rPr>
            <w:rFonts w:ascii="Garamond" w:hAnsi="Garamond"/>
            <w:noProof/>
            <w:webHidden/>
            <w:sz w:val="24"/>
            <w:szCs w:val="24"/>
          </w:rPr>
          <w:fldChar w:fldCharType="end"/>
        </w:r>
      </w:hyperlink>
    </w:p>
    <w:p w14:paraId="28814727" w14:textId="77777777" w:rsidR="003838EA" w:rsidRPr="003838EA" w:rsidRDefault="00AA34DA" w:rsidP="003838EA">
      <w:pPr>
        <w:pStyle w:val="TM3"/>
        <w:tabs>
          <w:tab w:val="right" w:leader="dot" w:pos="9062"/>
        </w:tabs>
        <w:spacing w:line="360" w:lineRule="auto"/>
        <w:jc w:val="both"/>
        <w:rPr>
          <w:rFonts w:ascii="Garamond" w:eastAsiaTheme="minorEastAsia" w:hAnsi="Garamond" w:cstheme="minorBidi"/>
          <w:noProof/>
          <w:sz w:val="24"/>
          <w:szCs w:val="24"/>
          <w:lang w:val="fr-FR" w:eastAsia="fr-FR"/>
        </w:rPr>
      </w:pPr>
      <w:hyperlink w:anchor="_Toc469283252" w:history="1">
        <w:r w:rsidR="003838EA" w:rsidRPr="003838EA">
          <w:rPr>
            <w:rStyle w:val="Lienhypertexte"/>
            <w:rFonts w:ascii="Garamond" w:hAnsi="Garamond"/>
            <w:noProof/>
            <w:sz w:val="24"/>
            <w:szCs w:val="24"/>
            <w:lang w:val="fr-FR"/>
          </w:rPr>
          <w:t>Annexe 3 : Mobilisation de ressources financières</w:t>
        </w:r>
        <w:r w:rsidR="003838EA" w:rsidRPr="003838EA">
          <w:rPr>
            <w:rFonts w:ascii="Garamond" w:hAnsi="Garamond"/>
            <w:noProof/>
            <w:webHidden/>
            <w:sz w:val="24"/>
            <w:szCs w:val="24"/>
          </w:rPr>
          <w:tab/>
        </w:r>
        <w:r w:rsidR="003838EA" w:rsidRPr="003838EA">
          <w:rPr>
            <w:rFonts w:ascii="Garamond" w:hAnsi="Garamond"/>
            <w:noProof/>
            <w:webHidden/>
            <w:sz w:val="24"/>
            <w:szCs w:val="24"/>
          </w:rPr>
          <w:fldChar w:fldCharType="begin"/>
        </w:r>
        <w:r w:rsidR="003838EA" w:rsidRPr="003838EA">
          <w:rPr>
            <w:rFonts w:ascii="Garamond" w:hAnsi="Garamond"/>
            <w:noProof/>
            <w:webHidden/>
            <w:sz w:val="24"/>
            <w:szCs w:val="24"/>
          </w:rPr>
          <w:instrText xml:space="preserve"> PAGEREF _Toc469283252 \h </w:instrText>
        </w:r>
        <w:r w:rsidR="003838EA" w:rsidRPr="003838EA">
          <w:rPr>
            <w:rFonts w:ascii="Garamond" w:hAnsi="Garamond"/>
            <w:noProof/>
            <w:webHidden/>
            <w:sz w:val="24"/>
            <w:szCs w:val="24"/>
          </w:rPr>
        </w:r>
        <w:r w:rsidR="003838EA" w:rsidRPr="003838EA">
          <w:rPr>
            <w:rFonts w:ascii="Garamond" w:hAnsi="Garamond"/>
            <w:noProof/>
            <w:webHidden/>
            <w:sz w:val="24"/>
            <w:szCs w:val="24"/>
          </w:rPr>
          <w:fldChar w:fldCharType="separate"/>
        </w:r>
        <w:r w:rsidR="003838EA" w:rsidRPr="003838EA">
          <w:rPr>
            <w:rFonts w:ascii="Garamond" w:hAnsi="Garamond"/>
            <w:noProof/>
            <w:webHidden/>
            <w:sz w:val="24"/>
            <w:szCs w:val="24"/>
          </w:rPr>
          <w:t>112</w:t>
        </w:r>
        <w:r w:rsidR="003838EA" w:rsidRPr="003838EA">
          <w:rPr>
            <w:rFonts w:ascii="Garamond" w:hAnsi="Garamond"/>
            <w:noProof/>
            <w:webHidden/>
            <w:sz w:val="24"/>
            <w:szCs w:val="24"/>
          </w:rPr>
          <w:fldChar w:fldCharType="end"/>
        </w:r>
      </w:hyperlink>
    </w:p>
    <w:p w14:paraId="0293749E" w14:textId="77777777" w:rsidR="003838EA" w:rsidRPr="003838EA" w:rsidRDefault="00AA34DA" w:rsidP="003838EA">
      <w:pPr>
        <w:pStyle w:val="TM3"/>
        <w:tabs>
          <w:tab w:val="right" w:leader="dot" w:pos="9062"/>
        </w:tabs>
        <w:spacing w:line="360" w:lineRule="auto"/>
        <w:jc w:val="both"/>
        <w:rPr>
          <w:rFonts w:ascii="Garamond" w:eastAsiaTheme="minorEastAsia" w:hAnsi="Garamond" w:cstheme="minorBidi"/>
          <w:noProof/>
          <w:sz w:val="24"/>
          <w:szCs w:val="24"/>
          <w:lang w:val="fr-FR" w:eastAsia="fr-FR"/>
        </w:rPr>
      </w:pPr>
      <w:hyperlink w:anchor="_Toc469283253" w:history="1">
        <w:r w:rsidR="003838EA" w:rsidRPr="003838EA">
          <w:rPr>
            <w:rStyle w:val="Lienhypertexte"/>
            <w:rFonts w:ascii="Garamond" w:hAnsi="Garamond"/>
            <w:noProof/>
            <w:sz w:val="24"/>
            <w:szCs w:val="24"/>
            <w:lang w:val="fr-FR"/>
          </w:rPr>
          <w:t>Annexe 4 : Liste des personnes/Institutions  rencontrées</w:t>
        </w:r>
        <w:r w:rsidR="003838EA" w:rsidRPr="003838EA">
          <w:rPr>
            <w:rFonts w:ascii="Garamond" w:hAnsi="Garamond"/>
            <w:noProof/>
            <w:webHidden/>
            <w:sz w:val="24"/>
            <w:szCs w:val="24"/>
          </w:rPr>
          <w:tab/>
        </w:r>
        <w:r w:rsidR="003838EA" w:rsidRPr="003838EA">
          <w:rPr>
            <w:rFonts w:ascii="Garamond" w:hAnsi="Garamond"/>
            <w:noProof/>
            <w:webHidden/>
            <w:sz w:val="24"/>
            <w:szCs w:val="24"/>
          </w:rPr>
          <w:fldChar w:fldCharType="begin"/>
        </w:r>
        <w:r w:rsidR="003838EA" w:rsidRPr="003838EA">
          <w:rPr>
            <w:rFonts w:ascii="Garamond" w:hAnsi="Garamond"/>
            <w:noProof/>
            <w:webHidden/>
            <w:sz w:val="24"/>
            <w:szCs w:val="24"/>
          </w:rPr>
          <w:instrText xml:space="preserve"> PAGEREF _Toc469283253 \h </w:instrText>
        </w:r>
        <w:r w:rsidR="003838EA" w:rsidRPr="003838EA">
          <w:rPr>
            <w:rFonts w:ascii="Garamond" w:hAnsi="Garamond"/>
            <w:noProof/>
            <w:webHidden/>
            <w:sz w:val="24"/>
            <w:szCs w:val="24"/>
          </w:rPr>
        </w:r>
        <w:r w:rsidR="003838EA" w:rsidRPr="003838EA">
          <w:rPr>
            <w:rFonts w:ascii="Garamond" w:hAnsi="Garamond"/>
            <w:noProof/>
            <w:webHidden/>
            <w:sz w:val="24"/>
            <w:szCs w:val="24"/>
          </w:rPr>
          <w:fldChar w:fldCharType="separate"/>
        </w:r>
        <w:r w:rsidR="003838EA" w:rsidRPr="003838EA">
          <w:rPr>
            <w:rFonts w:ascii="Garamond" w:hAnsi="Garamond"/>
            <w:noProof/>
            <w:webHidden/>
            <w:sz w:val="24"/>
            <w:szCs w:val="24"/>
          </w:rPr>
          <w:t>114</w:t>
        </w:r>
        <w:r w:rsidR="003838EA" w:rsidRPr="003838EA">
          <w:rPr>
            <w:rFonts w:ascii="Garamond" w:hAnsi="Garamond"/>
            <w:noProof/>
            <w:webHidden/>
            <w:sz w:val="24"/>
            <w:szCs w:val="24"/>
          </w:rPr>
          <w:fldChar w:fldCharType="end"/>
        </w:r>
      </w:hyperlink>
    </w:p>
    <w:p w14:paraId="6DED95E1" w14:textId="77777777" w:rsidR="003838EA" w:rsidRPr="003838EA" w:rsidRDefault="00AA34DA" w:rsidP="003838EA">
      <w:pPr>
        <w:pStyle w:val="TM3"/>
        <w:tabs>
          <w:tab w:val="right" w:leader="dot" w:pos="9062"/>
        </w:tabs>
        <w:spacing w:line="360" w:lineRule="auto"/>
        <w:jc w:val="both"/>
        <w:rPr>
          <w:rFonts w:ascii="Garamond" w:eastAsiaTheme="minorEastAsia" w:hAnsi="Garamond" w:cstheme="minorBidi"/>
          <w:noProof/>
          <w:sz w:val="24"/>
          <w:szCs w:val="24"/>
          <w:lang w:val="fr-FR" w:eastAsia="fr-FR"/>
        </w:rPr>
      </w:pPr>
      <w:hyperlink w:anchor="_Toc469283254" w:history="1">
        <w:r w:rsidR="003838EA" w:rsidRPr="003838EA">
          <w:rPr>
            <w:rStyle w:val="Lienhypertexte"/>
            <w:rFonts w:ascii="Garamond" w:hAnsi="Garamond"/>
            <w:noProof/>
            <w:sz w:val="24"/>
            <w:szCs w:val="24"/>
            <w:lang w:val="fr-FR"/>
          </w:rPr>
          <w:t>Annexe 5: Bibliographie</w:t>
        </w:r>
        <w:r w:rsidR="003838EA" w:rsidRPr="003838EA">
          <w:rPr>
            <w:rFonts w:ascii="Garamond" w:hAnsi="Garamond"/>
            <w:noProof/>
            <w:webHidden/>
            <w:sz w:val="24"/>
            <w:szCs w:val="24"/>
          </w:rPr>
          <w:tab/>
        </w:r>
        <w:r w:rsidR="003838EA" w:rsidRPr="003838EA">
          <w:rPr>
            <w:rFonts w:ascii="Garamond" w:hAnsi="Garamond"/>
            <w:noProof/>
            <w:webHidden/>
            <w:sz w:val="24"/>
            <w:szCs w:val="24"/>
          </w:rPr>
          <w:fldChar w:fldCharType="begin"/>
        </w:r>
        <w:r w:rsidR="003838EA" w:rsidRPr="003838EA">
          <w:rPr>
            <w:rFonts w:ascii="Garamond" w:hAnsi="Garamond"/>
            <w:noProof/>
            <w:webHidden/>
            <w:sz w:val="24"/>
            <w:szCs w:val="24"/>
          </w:rPr>
          <w:instrText xml:space="preserve"> PAGEREF _Toc469283254 \h </w:instrText>
        </w:r>
        <w:r w:rsidR="003838EA" w:rsidRPr="003838EA">
          <w:rPr>
            <w:rFonts w:ascii="Garamond" w:hAnsi="Garamond"/>
            <w:noProof/>
            <w:webHidden/>
            <w:sz w:val="24"/>
            <w:szCs w:val="24"/>
          </w:rPr>
        </w:r>
        <w:r w:rsidR="003838EA" w:rsidRPr="003838EA">
          <w:rPr>
            <w:rFonts w:ascii="Garamond" w:hAnsi="Garamond"/>
            <w:noProof/>
            <w:webHidden/>
            <w:sz w:val="24"/>
            <w:szCs w:val="24"/>
          </w:rPr>
          <w:fldChar w:fldCharType="separate"/>
        </w:r>
        <w:r w:rsidR="003838EA" w:rsidRPr="003838EA">
          <w:rPr>
            <w:rFonts w:ascii="Garamond" w:hAnsi="Garamond"/>
            <w:noProof/>
            <w:webHidden/>
            <w:sz w:val="24"/>
            <w:szCs w:val="24"/>
          </w:rPr>
          <w:t>115</w:t>
        </w:r>
        <w:r w:rsidR="003838EA" w:rsidRPr="003838EA">
          <w:rPr>
            <w:rFonts w:ascii="Garamond" w:hAnsi="Garamond"/>
            <w:noProof/>
            <w:webHidden/>
            <w:sz w:val="24"/>
            <w:szCs w:val="24"/>
          </w:rPr>
          <w:fldChar w:fldCharType="end"/>
        </w:r>
      </w:hyperlink>
    </w:p>
    <w:p w14:paraId="46B206BE" w14:textId="77777777" w:rsidR="00D8215D" w:rsidRDefault="00D8215D" w:rsidP="003838EA">
      <w:pPr>
        <w:spacing w:after="160" w:line="360" w:lineRule="auto"/>
        <w:jc w:val="both"/>
        <w:rPr>
          <w:rStyle w:val="Titre1Car1"/>
          <w:rFonts w:ascii="Garamond" w:hAnsi="Garamond"/>
          <w:color w:val="auto"/>
          <w:szCs w:val="22"/>
          <w:lang w:val="en-US" w:eastAsia="zh-CN"/>
        </w:rPr>
      </w:pPr>
      <w:r w:rsidRPr="003838EA">
        <w:rPr>
          <w:rStyle w:val="Titre1Car1"/>
          <w:rFonts w:ascii="Garamond" w:hAnsi="Garamond"/>
          <w:b w:val="0"/>
          <w:bCs w:val="0"/>
          <w:color w:val="auto"/>
          <w:sz w:val="24"/>
          <w:szCs w:val="24"/>
          <w:lang w:val="en-US" w:eastAsia="zh-CN"/>
        </w:rPr>
        <w:fldChar w:fldCharType="end"/>
      </w:r>
      <w:r>
        <w:rPr>
          <w:rStyle w:val="Titre1Car1"/>
          <w:rFonts w:ascii="Garamond" w:hAnsi="Garamond"/>
          <w:b w:val="0"/>
          <w:bCs w:val="0"/>
          <w:color w:val="auto"/>
          <w:szCs w:val="22"/>
          <w:lang w:val="en-US" w:eastAsia="zh-CN"/>
        </w:rPr>
        <w:br w:type="page"/>
      </w:r>
    </w:p>
    <w:p w14:paraId="6546474E" w14:textId="6B6617F5" w:rsidR="0012557B" w:rsidRPr="00D8215D" w:rsidRDefault="0012557B" w:rsidP="00D8215D">
      <w:pPr>
        <w:pStyle w:val="Titre3"/>
        <w:rPr>
          <w:rStyle w:val="Titre1Car1"/>
          <w:rFonts w:ascii="Garamond" w:hAnsi="Garamond"/>
          <w:b/>
          <w:bCs/>
          <w:color w:val="auto"/>
          <w:szCs w:val="22"/>
          <w:lang w:val="en-US" w:eastAsia="zh-CN"/>
        </w:rPr>
      </w:pPr>
      <w:bookmarkStart w:id="2" w:name="_Toc469283185"/>
      <w:r w:rsidRPr="00D8215D">
        <w:rPr>
          <w:rStyle w:val="Titre1Car1"/>
          <w:rFonts w:ascii="Garamond" w:hAnsi="Garamond"/>
          <w:b/>
          <w:bCs/>
          <w:color w:val="auto"/>
          <w:szCs w:val="22"/>
          <w:lang w:val="en-US" w:eastAsia="zh-CN"/>
        </w:rPr>
        <w:lastRenderedPageBreak/>
        <w:t>LISTE DES SIGLES ET ABBREVIATIONS</w:t>
      </w:r>
      <w:bookmarkEnd w:id="1"/>
      <w:bookmarkEnd w:id="2"/>
    </w:p>
    <w:p w14:paraId="255E5723" w14:textId="77777777" w:rsidR="00643876" w:rsidRPr="00D8215D" w:rsidRDefault="00643876" w:rsidP="00643876">
      <w:pPr>
        <w:rPr>
          <w:lang w:val="fr-FR"/>
        </w:rPr>
      </w:pPr>
    </w:p>
    <w:tbl>
      <w:tblPr>
        <w:tblStyle w:val="Grilledutablea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7"/>
        <w:gridCol w:w="7531"/>
      </w:tblGrid>
      <w:tr w:rsidR="0012557B" w:rsidRPr="00643876" w14:paraId="573506C3" w14:textId="77777777" w:rsidTr="00643876">
        <w:trPr>
          <w:jc w:val="center"/>
        </w:trPr>
        <w:tc>
          <w:tcPr>
            <w:tcW w:w="946" w:type="pct"/>
          </w:tcPr>
          <w:p w14:paraId="382EC911" w14:textId="77777777" w:rsidR="0012557B" w:rsidRPr="00643876" w:rsidRDefault="0012557B" w:rsidP="00341404">
            <w:pPr>
              <w:spacing w:line="240" w:lineRule="auto"/>
              <w:rPr>
                <w:rFonts w:ascii="Garamond" w:hAnsi="Garamond"/>
                <w:b/>
                <w:sz w:val="24"/>
                <w:szCs w:val="24"/>
              </w:rPr>
            </w:pPr>
            <w:r w:rsidRPr="00643876">
              <w:rPr>
                <w:rFonts w:ascii="Garamond" w:hAnsi="Garamond"/>
                <w:sz w:val="24"/>
                <w:szCs w:val="24"/>
              </w:rPr>
              <w:t>BCP </w:t>
            </w:r>
            <w:r w:rsidRPr="00643876">
              <w:rPr>
                <w:rFonts w:ascii="Garamond" w:hAnsi="Garamond"/>
                <w:sz w:val="24"/>
                <w:szCs w:val="24"/>
              </w:rPr>
              <w:tab/>
            </w:r>
            <w:r w:rsidRPr="00643876">
              <w:rPr>
                <w:rFonts w:ascii="Garamond" w:hAnsi="Garamond"/>
                <w:sz w:val="24"/>
                <w:szCs w:val="24"/>
              </w:rPr>
              <w:tab/>
            </w:r>
          </w:p>
        </w:tc>
        <w:tc>
          <w:tcPr>
            <w:tcW w:w="4054" w:type="pct"/>
          </w:tcPr>
          <w:p w14:paraId="75E46CF6" w14:textId="77777777" w:rsidR="0012557B" w:rsidRPr="00643876" w:rsidRDefault="0012557B" w:rsidP="00341404">
            <w:pPr>
              <w:spacing w:line="240" w:lineRule="auto"/>
              <w:rPr>
                <w:rFonts w:ascii="Garamond" w:hAnsi="Garamond"/>
                <w:b/>
                <w:sz w:val="24"/>
                <w:szCs w:val="24"/>
              </w:rPr>
            </w:pPr>
            <w:r w:rsidRPr="00643876">
              <w:rPr>
                <w:rFonts w:ascii="Garamond" w:hAnsi="Garamond"/>
                <w:sz w:val="24"/>
                <w:szCs w:val="24"/>
              </w:rPr>
              <w:t>Bilan Commun de Pays </w:t>
            </w:r>
          </w:p>
        </w:tc>
      </w:tr>
      <w:tr w:rsidR="0012557B" w:rsidRPr="00165B80" w14:paraId="35B4288F" w14:textId="77777777" w:rsidTr="00643876">
        <w:trPr>
          <w:jc w:val="center"/>
        </w:trPr>
        <w:tc>
          <w:tcPr>
            <w:tcW w:w="946" w:type="pct"/>
          </w:tcPr>
          <w:p w14:paraId="2851482C" w14:textId="77777777" w:rsidR="0012557B" w:rsidRPr="00643876" w:rsidRDefault="0012557B" w:rsidP="00341404">
            <w:pPr>
              <w:spacing w:line="240" w:lineRule="auto"/>
              <w:rPr>
                <w:rFonts w:ascii="Garamond" w:hAnsi="Garamond"/>
                <w:b/>
                <w:sz w:val="24"/>
                <w:szCs w:val="24"/>
              </w:rPr>
            </w:pPr>
            <w:r w:rsidRPr="00643876">
              <w:rPr>
                <w:rFonts w:ascii="Garamond" w:hAnsi="Garamond"/>
                <w:sz w:val="24"/>
                <w:szCs w:val="24"/>
              </w:rPr>
              <w:t>BENINFO </w:t>
            </w:r>
            <w:r w:rsidRPr="00643876">
              <w:rPr>
                <w:rFonts w:ascii="Garamond" w:hAnsi="Garamond"/>
                <w:sz w:val="24"/>
                <w:szCs w:val="24"/>
              </w:rPr>
              <w:tab/>
            </w:r>
          </w:p>
        </w:tc>
        <w:tc>
          <w:tcPr>
            <w:tcW w:w="4054" w:type="pct"/>
          </w:tcPr>
          <w:p w14:paraId="514A97F3" w14:textId="77777777" w:rsidR="0012557B" w:rsidRPr="00643876" w:rsidRDefault="0012557B" w:rsidP="00341404">
            <w:pPr>
              <w:spacing w:line="240" w:lineRule="auto"/>
              <w:rPr>
                <w:rFonts w:ascii="Garamond" w:hAnsi="Garamond"/>
                <w:b/>
                <w:sz w:val="24"/>
                <w:szCs w:val="24"/>
                <w:lang w:val="fr-FR"/>
              </w:rPr>
            </w:pPr>
            <w:r w:rsidRPr="00643876">
              <w:rPr>
                <w:rFonts w:ascii="Garamond" w:hAnsi="Garamond"/>
                <w:sz w:val="24"/>
                <w:szCs w:val="24"/>
                <w:lang w:val="fr-FR"/>
              </w:rPr>
              <w:t xml:space="preserve">Base de données socioéconomiques du Bénin </w:t>
            </w:r>
          </w:p>
        </w:tc>
      </w:tr>
      <w:tr w:rsidR="0012557B" w:rsidRPr="00643876" w14:paraId="484AC0BC" w14:textId="77777777" w:rsidTr="00643876">
        <w:trPr>
          <w:trHeight w:val="239"/>
          <w:jc w:val="center"/>
        </w:trPr>
        <w:tc>
          <w:tcPr>
            <w:tcW w:w="946" w:type="pct"/>
          </w:tcPr>
          <w:p w14:paraId="5B84C346" w14:textId="77777777" w:rsidR="0012557B" w:rsidRPr="00643876" w:rsidRDefault="0012557B" w:rsidP="00341404">
            <w:pPr>
              <w:spacing w:line="240" w:lineRule="auto"/>
              <w:rPr>
                <w:rFonts w:ascii="Garamond" w:hAnsi="Garamond"/>
                <w:b/>
                <w:sz w:val="24"/>
                <w:szCs w:val="24"/>
              </w:rPr>
            </w:pPr>
            <w:r w:rsidRPr="00643876">
              <w:rPr>
                <w:rFonts w:ascii="Garamond" w:hAnsi="Garamond"/>
                <w:sz w:val="24"/>
                <w:szCs w:val="24"/>
              </w:rPr>
              <w:t>BIT </w:t>
            </w:r>
            <w:r w:rsidRPr="00643876">
              <w:rPr>
                <w:rFonts w:ascii="Garamond" w:hAnsi="Garamond"/>
                <w:sz w:val="24"/>
                <w:szCs w:val="24"/>
              </w:rPr>
              <w:tab/>
            </w:r>
          </w:p>
        </w:tc>
        <w:tc>
          <w:tcPr>
            <w:tcW w:w="4054" w:type="pct"/>
          </w:tcPr>
          <w:p w14:paraId="0F443FA8" w14:textId="77777777" w:rsidR="0012557B" w:rsidRPr="00643876" w:rsidRDefault="0012557B" w:rsidP="00341404">
            <w:pPr>
              <w:spacing w:line="240" w:lineRule="auto"/>
              <w:rPr>
                <w:rFonts w:ascii="Garamond" w:hAnsi="Garamond"/>
                <w:b/>
                <w:sz w:val="24"/>
                <w:szCs w:val="24"/>
              </w:rPr>
            </w:pPr>
            <w:r w:rsidRPr="00643876">
              <w:rPr>
                <w:rFonts w:ascii="Garamond" w:hAnsi="Garamond"/>
                <w:sz w:val="24"/>
                <w:szCs w:val="24"/>
              </w:rPr>
              <w:t>Bureau International du Travail</w:t>
            </w:r>
          </w:p>
        </w:tc>
      </w:tr>
      <w:tr w:rsidR="0012557B" w:rsidRPr="00643876" w14:paraId="6A7F05A2" w14:textId="77777777" w:rsidTr="00643876">
        <w:trPr>
          <w:jc w:val="center"/>
        </w:trPr>
        <w:tc>
          <w:tcPr>
            <w:tcW w:w="946" w:type="pct"/>
          </w:tcPr>
          <w:p w14:paraId="76D0C8AE" w14:textId="77777777" w:rsidR="0012557B" w:rsidRPr="00643876" w:rsidRDefault="0012557B" w:rsidP="00341404">
            <w:pPr>
              <w:spacing w:line="240" w:lineRule="auto"/>
              <w:rPr>
                <w:rFonts w:ascii="Garamond" w:hAnsi="Garamond"/>
                <w:b/>
                <w:sz w:val="24"/>
                <w:szCs w:val="24"/>
              </w:rPr>
            </w:pPr>
            <w:r w:rsidRPr="00643876">
              <w:rPr>
                <w:rFonts w:ascii="Garamond" w:hAnsi="Garamond"/>
                <w:sz w:val="24"/>
                <w:szCs w:val="24"/>
              </w:rPr>
              <w:t>BOS</w:t>
            </w:r>
          </w:p>
        </w:tc>
        <w:tc>
          <w:tcPr>
            <w:tcW w:w="4054" w:type="pct"/>
          </w:tcPr>
          <w:p w14:paraId="42AFB9FD" w14:textId="77777777" w:rsidR="0012557B" w:rsidRPr="00643876" w:rsidRDefault="0012557B" w:rsidP="00341404">
            <w:pPr>
              <w:spacing w:line="240" w:lineRule="auto"/>
              <w:rPr>
                <w:rFonts w:ascii="Garamond" w:hAnsi="Garamond"/>
                <w:b/>
                <w:sz w:val="24"/>
                <w:szCs w:val="24"/>
              </w:rPr>
            </w:pPr>
            <w:r w:rsidRPr="00643876">
              <w:rPr>
                <w:rFonts w:ascii="Garamond" w:hAnsi="Garamond"/>
                <w:sz w:val="24"/>
                <w:szCs w:val="24"/>
              </w:rPr>
              <w:t>Business Operation Strategy</w:t>
            </w:r>
          </w:p>
        </w:tc>
      </w:tr>
      <w:tr w:rsidR="0012557B" w:rsidRPr="00643876" w14:paraId="5A83FA3A" w14:textId="77777777" w:rsidTr="00643876">
        <w:trPr>
          <w:jc w:val="center"/>
        </w:trPr>
        <w:tc>
          <w:tcPr>
            <w:tcW w:w="946" w:type="pct"/>
          </w:tcPr>
          <w:p w14:paraId="2608192E" w14:textId="77777777" w:rsidR="0012557B" w:rsidRPr="00643876" w:rsidRDefault="0012557B" w:rsidP="00341404">
            <w:pPr>
              <w:spacing w:line="240" w:lineRule="auto"/>
              <w:rPr>
                <w:rFonts w:ascii="Garamond" w:hAnsi="Garamond"/>
                <w:b/>
                <w:sz w:val="24"/>
                <w:szCs w:val="24"/>
              </w:rPr>
            </w:pPr>
            <w:r w:rsidRPr="00643876">
              <w:rPr>
                <w:rFonts w:ascii="Garamond" w:hAnsi="Garamond"/>
                <w:sz w:val="24"/>
                <w:szCs w:val="24"/>
              </w:rPr>
              <w:t>CAD</w:t>
            </w:r>
          </w:p>
        </w:tc>
        <w:tc>
          <w:tcPr>
            <w:tcW w:w="4054" w:type="pct"/>
          </w:tcPr>
          <w:p w14:paraId="1FBAC0D2" w14:textId="77777777" w:rsidR="0012557B" w:rsidRPr="00643876" w:rsidRDefault="0012557B" w:rsidP="00341404">
            <w:pPr>
              <w:spacing w:line="240" w:lineRule="auto"/>
              <w:rPr>
                <w:rFonts w:ascii="Garamond" w:hAnsi="Garamond"/>
                <w:b/>
                <w:sz w:val="24"/>
                <w:szCs w:val="24"/>
              </w:rPr>
            </w:pPr>
            <w:r w:rsidRPr="00643876">
              <w:rPr>
                <w:rFonts w:ascii="Garamond" w:hAnsi="Garamond"/>
                <w:sz w:val="24"/>
                <w:szCs w:val="24"/>
              </w:rPr>
              <w:t>Comité d’Aide au Développement</w:t>
            </w:r>
          </w:p>
        </w:tc>
      </w:tr>
      <w:tr w:rsidR="0012557B" w:rsidRPr="00643876" w14:paraId="2A066D90" w14:textId="77777777" w:rsidTr="00643876">
        <w:trPr>
          <w:jc w:val="center"/>
        </w:trPr>
        <w:tc>
          <w:tcPr>
            <w:tcW w:w="946" w:type="pct"/>
          </w:tcPr>
          <w:p w14:paraId="142356EB" w14:textId="77777777" w:rsidR="0012557B" w:rsidRPr="00643876" w:rsidRDefault="0012557B" w:rsidP="00341404">
            <w:pPr>
              <w:spacing w:line="240" w:lineRule="auto"/>
              <w:rPr>
                <w:rFonts w:ascii="Garamond" w:hAnsi="Garamond"/>
                <w:b/>
                <w:sz w:val="24"/>
                <w:szCs w:val="24"/>
              </w:rPr>
            </w:pPr>
            <w:r w:rsidRPr="00643876">
              <w:rPr>
                <w:rFonts w:ascii="Garamond" w:hAnsi="Garamond"/>
                <w:sz w:val="24"/>
                <w:szCs w:val="24"/>
              </w:rPr>
              <w:t>CCA</w:t>
            </w:r>
          </w:p>
        </w:tc>
        <w:tc>
          <w:tcPr>
            <w:tcW w:w="4054" w:type="pct"/>
          </w:tcPr>
          <w:p w14:paraId="2ACA32AA" w14:textId="77777777" w:rsidR="0012557B" w:rsidRPr="00643876" w:rsidRDefault="0012557B" w:rsidP="00341404">
            <w:pPr>
              <w:spacing w:line="240" w:lineRule="auto"/>
              <w:rPr>
                <w:rFonts w:ascii="Garamond" w:hAnsi="Garamond"/>
                <w:b/>
                <w:sz w:val="24"/>
                <w:szCs w:val="24"/>
              </w:rPr>
            </w:pPr>
            <w:r w:rsidRPr="00643876">
              <w:rPr>
                <w:rFonts w:ascii="Garamond" w:hAnsi="Garamond"/>
                <w:sz w:val="24"/>
                <w:szCs w:val="24"/>
              </w:rPr>
              <w:t>Commun Country Assesment</w:t>
            </w:r>
          </w:p>
        </w:tc>
      </w:tr>
      <w:tr w:rsidR="0012557B" w:rsidRPr="00165B80" w14:paraId="29BD2C33" w14:textId="77777777" w:rsidTr="00643876">
        <w:trPr>
          <w:jc w:val="center"/>
        </w:trPr>
        <w:tc>
          <w:tcPr>
            <w:tcW w:w="946" w:type="pct"/>
          </w:tcPr>
          <w:p w14:paraId="53A603EE" w14:textId="77777777" w:rsidR="0012557B" w:rsidRPr="00643876" w:rsidRDefault="0012557B" w:rsidP="00341404">
            <w:pPr>
              <w:spacing w:line="240" w:lineRule="auto"/>
              <w:rPr>
                <w:rFonts w:ascii="Garamond" w:hAnsi="Garamond"/>
                <w:b/>
                <w:sz w:val="24"/>
                <w:szCs w:val="24"/>
              </w:rPr>
            </w:pPr>
            <w:r w:rsidRPr="00643876">
              <w:rPr>
                <w:rFonts w:ascii="Garamond" w:hAnsi="Garamond"/>
                <w:sz w:val="24"/>
                <w:szCs w:val="24"/>
              </w:rPr>
              <w:t>CCAD </w:t>
            </w:r>
          </w:p>
        </w:tc>
        <w:tc>
          <w:tcPr>
            <w:tcW w:w="4054" w:type="pct"/>
          </w:tcPr>
          <w:p w14:paraId="22F19A67" w14:textId="77777777" w:rsidR="0012557B" w:rsidRPr="00643876" w:rsidRDefault="0012557B" w:rsidP="00341404">
            <w:pPr>
              <w:spacing w:line="240" w:lineRule="auto"/>
              <w:rPr>
                <w:rFonts w:ascii="Garamond" w:hAnsi="Garamond"/>
                <w:b/>
                <w:sz w:val="24"/>
                <w:szCs w:val="24"/>
                <w:lang w:val="fr-FR"/>
              </w:rPr>
            </w:pPr>
            <w:r w:rsidRPr="00643876">
              <w:rPr>
                <w:rFonts w:ascii="Garamond" w:hAnsi="Garamond"/>
                <w:sz w:val="24"/>
                <w:szCs w:val="24"/>
                <w:lang w:val="fr-FR"/>
              </w:rPr>
              <w:t>Cellule de Coordination de l’Aide au Développement</w:t>
            </w:r>
          </w:p>
        </w:tc>
      </w:tr>
      <w:tr w:rsidR="0012557B" w:rsidRPr="00165B80" w14:paraId="55A5FB22" w14:textId="77777777" w:rsidTr="00643876">
        <w:trPr>
          <w:trHeight w:val="301"/>
          <w:jc w:val="center"/>
        </w:trPr>
        <w:tc>
          <w:tcPr>
            <w:tcW w:w="946" w:type="pct"/>
          </w:tcPr>
          <w:p w14:paraId="59555EA4" w14:textId="77777777" w:rsidR="0012557B" w:rsidRPr="00643876" w:rsidRDefault="0012557B" w:rsidP="00341404">
            <w:pPr>
              <w:spacing w:line="240" w:lineRule="auto"/>
              <w:rPr>
                <w:rFonts w:ascii="Garamond" w:hAnsi="Garamond"/>
                <w:b/>
                <w:sz w:val="24"/>
                <w:szCs w:val="24"/>
              </w:rPr>
            </w:pPr>
            <w:r w:rsidRPr="00643876">
              <w:rPr>
                <w:rFonts w:ascii="Garamond" w:hAnsi="Garamond"/>
                <w:sz w:val="24"/>
                <w:szCs w:val="24"/>
              </w:rPr>
              <w:t xml:space="preserve">CCNUCC </w:t>
            </w:r>
          </w:p>
        </w:tc>
        <w:tc>
          <w:tcPr>
            <w:tcW w:w="4054" w:type="pct"/>
          </w:tcPr>
          <w:p w14:paraId="3B1CA9AC" w14:textId="77777777" w:rsidR="0012557B" w:rsidRPr="00643876" w:rsidRDefault="0012557B" w:rsidP="00341404">
            <w:pPr>
              <w:spacing w:line="240" w:lineRule="auto"/>
              <w:rPr>
                <w:rFonts w:ascii="Garamond" w:hAnsi="Garamond"/>
                <w:b/>
                <w:sz w:val="24"/>
                <w:szCs w:val="24"/>
                <w:lang w:val="fr-FR"/>
              </w:rPr>
            </w:pPr>
            <w:r w:rsidRPr="00643876">
              <w:rPr>
                <w:rFonts w:ascii="Garamond" w:hAnsi="Garamond"/>
                <w:sz w:val="24"/>
                <w:szCs w:val="24"/>
                <w:lang w:val="fr-FR"/>
              </w:rPr>
              <w:t>Convention Cadre des Nations Unies pour les Changements Climatiques</w:t>
            </w:r>
          </w:p>
        </w:tc>
      </w:tr>
      <w:tr w:rsidR="0012557B" w:rsidRPr="00165B80" w14:paraId="3D7292A5" w14:textId="77777777" w:rsidTr="00643876">
        <w:trPr>
          <w:jc w:val="center"/>
        </w:trPr>
        <w:tc>
          <w:tcPr>
            <w:tcW w:w="946" w:type="pct"/>
          </w:tcPr>
          <w:p w14:paraId="5BA02469" w14:textId="77777777" w:rsidR="0012557B" w:rsidRPr="00643876" w:rsidRDefault="0012557B" w:rsidP="00341404">
            <w:pPr>
              <w:spacing w:line="240" w:lineRule="auto"/>
              <w:rPr>
                <w:rFonts w:ascii="Garamond" w:hAnsi="Garamond"/>
                <w:b/>
                <w:sz w:val="24"/>
                <w:szCs w:val="24"/>
              </w:rPr>
            </w:pPr>
            <w:r w:rsidRPr="00643876">
              <w:rPr>
                <w:rFonts w:ascii="Garamond" w:hAnsi="Garamond"/>
                <w:sz w:val="24"/>
                <w:szCs w:val="24"/>
              </w:rPr>
              <w:t xml:space="preserve">CEFAC          </w:t>
            </w:r>
          </w:p>
        </w:tc>
        <w:tc>
          <w:tcPr>
            <w:tcW w:w="4054" w:type="pct"/>
          </w:tcPr>
          <w:p w14:paraId="29A1C0EA" w14:textId="77777777" w:rsidR="0012557B" w:rsidRPr="00643876" w:rsidRDefault="0012557B" w:rsidP="00341404">
            <w:pPr>
              <w:spacing w:line="240" w:lineRule="auto"/>
              <w:rPr>
                <w:rFonts w:ascii="Garamond" w:hAnsi="Garamond"/>
                <w:b/>
                <w:sz w:val="24"/>
                <w:szCs w:val="24"/>
                <w:lang w:val="fr-FR"/>
              </w:rPr>
            </w:pPr>
            <w:r w:rsidRPr="00643876">
              <w:rPr>
                <w:rFonts w:ascii="Garamond" w:hAnsi="Garamond"/>
                <w:sz w:val="24"/>
                <w:szCs w:val="24"/>
                <w:lang w:val="fr-FR"/>
              </w:rPr>
              <w:t>Centre d’Etudes Economiques, de Formation, d’Aménagement et de Construction</w:t>
            </w:r>
          </w:p>
        </w:tc>
      </w:tr>
      <w:tr w:rsidR="0012557B" w:rsidRPr="00165B80" w14:paraId="7275E858" w14:textId="77777777" w:rsidTr="00643876">
        <w:trPr>
          <w:jc w:val="center"/>
        </w:trPr>
        <w:tc>
          <w:tcPr>
            <w:tcW w:w="946" w:type="pct"/>
          </w:tcPr>
          <w:p w14:paraId="6F70A246" w14:textId="77777777" w:rsidR="0012557B" w:rsidRPr="00643876" w:rsidRDefault="0012557B" w:rsidP="00341404">
            <w:pPr>
              <w:spacing w:line="240" w:lineRule="auto"/>
              <w:rPr>
                <w:rFonts w:ascii="Garamond" w:hAnsi="Garamond"/>
                <w:b/>
                <w:sz w:val="24"/>
                <w:szCs w:val="24"/>
              </w:rPr>
            </w:pPr>
            <w:r w:rsidRPr="00643876">
              <w:rPr>
                <w:rFonts w:ascii="Garamond" w:hAnsi="Garamond"/>
                <w:sz w:val="24"/>
                <w:szCs w:val="24"/>
              </w:rPr>
              <w:t xml:space="preserve">CEMAAC      </w:t>
            </w:r>
          </w:p>
        </w:tc>
        <w:tc>
          <w:tcPr>
            <w:tcW w:w="4054" w:type="pct"/>
          </w:tcPr>
          <w:p w14:paraId="4F0E4B91" w14:textId="77777777" w:rsidR="0012557B" w:rsidRPr="00643876" w:rsidRDefault="0012557B" w:rsidP="00341404">
            <w:pPr>
              <w:spacing w:line="240" w:lineRule="auto"/>
              <w:rPr>
                <w:rFonts w:ascii="Garamond" w:hAnsi="Garamond"/>
                <w:b/>
                <w:sz w:val="24"/>
                <w:szCs w:val="24"/>
                <w:lang w:val="fr-FR"/>
              </w:rPr>
            </w:pPr>
            <w:r w:rsidRPr="00643876">
              <w:rPr>
                <w:rFonts w:ascii="Garamond" w:hAnsi="Garamond"/>
                <w:sz w:val="24"/>
                <w:szCs w:val="24"/>
                <w:lang w:val="fr-FR"/>
              </w:rPr>
              <w:t>Centre Multimédia des Adolescents et d’Animation Culturelle</w:t>
            </w:r>
          </w:p>
        </w:tc>
      </w:tr>
      <w:tr w:rsidR="0012557B" w:rsidRPr="00165B80" w14:paraId="3A64958C" w14:textId="77777777" w:rsidTr="00643876">
        <w:trPr>
          <w:jc w:val="center"/>
        </w:trPr>
        <w:tc>
          <w:tcPr>
            <w:tcW w:w="946" w:type="pct"/>
          </w:tcPr>
          <w:p w14:paraId="305F5CAC" w14:textId="77777777" w:rsidR="0012557B" w:rsidRPr="00643876" w:rsidRDefault="0012557B" w:rsidP="00341404">
            <w:pPr>
              <w:spacing w:line="240" w:lineRule="auto"/>
              <w:rPr>
                <w:rFonts w:ascii="Garamond" w:hAnsi="Garamond"/>
                <w:b/>
                <w:sz w:val="24"/>
                <w:szCs w:val="24"/>
              </w:rPr>
            </w:pPr>
            <w:r w:rsidRPr="00643876">
              <w:rPr>
                <w:rFonts w:ascii="Garamond" w:hAnsi="Garamond"/>
                <w:sz w:val="24"/>
                <w:szCs w:val="24"/>
              </w:rPr>
              <w:t xml:space="preserve">CMAJB          </w:t>
            </w:r>
          </w:p>
        </w:tc>
        <w:tc>
          <w:tcPr>
            <w:tcW w:w="4054" w:type="pct"/>
          </w:tcPr>
          <w:p w14:paraId="5573111E" w14:textId="77777777" w:rsidR="0012557B" w:rsidRPr="00643876" w:rsidRDefault="0012557B" w:rsidP="00341404">
            <w:pPr>
              <w:spacing w:line="240" w:lineRule="auto"/>
              <w:rPr>
                <w:rFonts w:ascii="Garamond" w:hAnsi="Garamond"/>
                <w:b/>
                <w:sz w:val="24"/>
                <w:szCs w:val="24"/>
                <w:lang w:val="fr-FR"/>
              </w:rPr>
            </w:pPr>
            <w:r w:rsidRPr="00643876">
              <w:rPr>
                <w:rFonts w:ascii="Garamond" w:hAnsi="Garamond"/>
                <w:sz w:val="24"/>
                <w:szCs w:val="24"/>
                <w:lang w:val="fr-FR"/>
              </w:rPr>
              <w:t>Centre Multimédia des Adolescents et Jeunes du Bénin</w:t>
            </w:r>
          </w:p>
        </w:tc>
      </w:tr>
      <w:tr w:rsidR="0012557B" w:rsidRPr="00165B80" w14:paraId="514C9B13" w14:textId="77777777" w:rsidTr="00643876">
        <w:trPr>
          <w:jc w:val="center"/>
        </w:trPr>
        <w:tc>
          <w:tcPr>
            <w:tcW w:w="946" w:type="pct"/>
          </w:tcPr>
          <w:p w14:paraId="3FC9FA0B" w14:textId="77777777" w:rsidR="0012557B" w:rsidRPr="00643876" w:rsidRDefault="0012557B" w:rsidP="00341404">
            <w:pPr>
              <w:spacing w:line="240" w:lineRule="auto"/>
              <w:rPr>
                <w:rFonts w:ascii="Garamond" w:hAnsi="Garamond"/>
                <w:b/>
                <w:sz w:val="24"/>
                <w:szCs w:val="24"/>
              </w:rPr>
            </w:pPr>
            <w:r w:rsidRPr="00643876">
              <w:rPr>
                <w:rFonts w:ascii="Garamond" w:hAnsi="Garamond"/>
                <w:sz w:val="24"/>
                <w:szCs w:val="24"/>
              </w:rPr>
              <w:t>CNUCED </w:t>
            </w:r>
            <w:r w:rsidRPr="00643876">
              <w:rPr>
                <w:rFonts w:ascii="Garamond" w:hAnsi="Garamond"/>
                <w:sz w:val="24"/>
                <w:szCs w:val="24"/>
              </w:rPr>
              <w:tab/>
            </w:r>
          </w:p>
        </w:tc>
        <w:tc>
          <w:tcPr>
            <w:tcW w:w="4054" w:type="pct"/>
          </w:tcPr>
          <w:p w14:paraId="428A5E33" w14:textId="77777777" w:rsidR="0012557B" w:rsidRPr="00643876" w:rsidRDefault="0012557B" w:rsidP="00341404">
            <w:pPr>
              <w:spacing w:line="240" w:lineRule="auto"/>
              <w:rPr>
                <w:rFonts w:ascii="Garamond" w:hAnsi="Garamond"/>
                <w:b/>
                <w:sz w:val="24"/>
                <w:szCs w:val="24"/>
                <w:lang w:val="fr-FR"/>
              </w:rPr>
            </w:pPr>
            <w:r w:rsidRPr="00643876">
              <w:rPr>
                <w:rFonts w:ascii="Garamond" w:hAnsi="Garamond"/>
                <w:sz w:val="24"/>
                <w:szCs w:val="24"/>
                <w:lang w:val="fr-FR"/>
              </w:rPr>
              <w:t>: Commission des Nations Unies pour le Commerce et le Développement</w:t>
            </w:r>
          </w:p>
        </w:tc>
      </w:tr>
      <w:tr w:rsidR="0012557B" w:rsidRPr="00165B80" w14:paraId="1599084C" w14:textId="77777777" w:rsidTr="00643876">
        <w:trPr>
          <w:jc w:val="center"/>
        </w:trPr>
        <w:tc>
          <w:tcPr>
            <w:tcW w:w="946" w:type="pct"/>
          </w:tcPr>
          <w:p w14:paraId="02E60BDC" w14:textId="77777777" w:rsidR="0012557B" w:rsidRPr="00643876" w:rsidRDefault="0012557B" w:rsidP="00341404">
            <w:pPr>
              <w:spacing w:line="240" w:lineRule="auto"/>
              <w:rPr>
                <w:rFonts w:ascii="Garamond" w:hAnsi="Garamond"/>
                <w:b/>
                <w:sz w:val="24"/>
                <w:szCs w:val="24"/>
              </w:rPr>
            </w:pPr>
            <w:r w:rsidRPr="00643876">
              <w:rPr>
                <w:rFonts w:ascii="Garamond" w:hAnsi="Garamond"/>
                <w:sz w:val="24"/>
                <w:szCs w:val="24"/>
              </w:rPr>
              <w:t xml:space="preserve">COP21           </w:t>
            </w:r>
          </w:p>
        </w:tc>
        <w:tc>
          <w:tcPr>
            <w:tcW w:w="4054" w:type="pct"/>
          </w:tcPr>
          <w:p w14:paraId="4E61B63C" w14:textId="77777777" w:rsidR="0012557B" w:rsidRPr="00643876" w:rsidRDefault="0012557B" w:rsidP="00341404">
            <w:pPr>
              <w:spacing w:line="240" w:lineRule="auto"/>
              <w:rPr>
                <w:rFonts w:ascii="Garamond" w:hAnsi="Garamond"/>
                <w:b/>
                <w:sz w:val="24"/>
                <w:szCs w:val="24"/>
                <w:lang w:val="fr-FR"/>
              </w:rPr>
            </w:pPr>
            <w:r w:rsidRPr="00643876">
              <w:rPr>
                <w:rFonts w:ascii="Garamond" w:hAnsi="Garamond"/>
                <w:sz w:val="24"/>
                <w:szCs w:val="24"/>
                <w:lang w:val="fr-FR"/>
              </w:rPr>
              <w:t>21</w:t>
            </w:r>
            <w:r w:rsidRPr="00643876">
              <w:rPr>
                <w:rFonts w:ascii="Garamond" w:hAnsi="Garamond"/>
                <w:sz w:val="24"/>
                <w:szCs w:val="24"/>
                <w:vertAlign w:val="superscript"/>
                <w:lang w:val="fr-FR"/>
              </w:rPr>
              <w:t>ième</w:t>
            </w:r>
            <w:r w:rsidRPr="00643876">
              <w:rPr>
                <w:rFonts w:ascii="Garamond" w:hAnsi="Garamond"/>
                <w:sz w:val="24"/>
                <w:szCs w:val="24"/>
                <w:lang w:val="fr-FR"/>
              </w:rPr>
              <w:t xml:space="preserve"> Conférence des Parties à la Convention Cadre des Nations Unies sur les Changements Climatiques</w:t>
            </w:r>
          </w:p>
        </w:tc>
      </w:tr>
      <w:tr w:rsidR="0012557B" w:rsidRPr="00643876" w14:paraId="4F155EB5" w14:textId="77777777" w:rsidTr="00643876">
        <w:trPr>
          <w:jc w:val="center"/>
        </w:trPr>
        <w:tc>
          <w:tcPr>
            <w:tcW w:w="946" w:type="pct"/>
          </w:tcPr>
          <w:p w14:paraId="2AE016B0" w14:textId="77777777" w:rsidR="0012557B" w:rsidRPr="00643876" w:rsidRDefault="0012557B" w:rsidP="00341404">
            <w:pPr>
              <w:spacing w:line="240" w:lineRule="auto"/>
              <w:rPr>
                <w:rFonts w:ascii="Garamond" w:hAnsi="Garamond"/>
                <w:b/>
                <w:sz w:val="24"/>
                <w:szCs w:val="24"/>
              </w:rPr>
            </w:pPr>
            <w:r w:rsidRPr="00643876">
              <w:rPr>
                <w:rFonts w:ascii="Garamond" w:hAnsi="Garamond"/>
                <w:sz w:val="24"/>
                <w:szCs w:val="24"/>
              </w:rPr>
              <w:t>CPN </w:t>
            </w:r>
            <w:r w:rsidRPr="00643876">
              <w:rPr>
                <w:rFonts w:ascii="Garamond" w:hAnsi="Garamond"/>
                <w:sz w:val="24"/>
                <w:szCs w:val="24"/>
              </w:rPr>
              <w:tab/>
            </w:r>
            <w:r w:rsidRPr="00643876">
              <w:rPr>
                <w:rFonts w:ascii="Garamond" w:hAnsi="Garamond"/>
                <w:sz w:val="24"/>
                <w:szCs w:val="24"/>
              </w:rPr>
              <w:tab/>
            </w:r>
          </w:p>
        </w:tc>
        <w:tc>
          <w:tcPr>
            <w:tcW w:w="4054" w:type="pct"/>
          </w:tcPr>
          <w:p w14:paraId="71D337EC" w14:textId="77777777" w:rsidR="0012557B" w:rsidRPr="00643876" w:rsidRDefault="0012557B" w:rsidP="00341404">
            <w:pPr>
              <w:spacing w:line="240" w:lineRule="auto"/>
              <w:rPr>
                <w:rFonts w:ascii="Garamond" w:hAnsi="Garamond"/>
                <w:b/>
                <w:sz w:val="24"/>
                <w:szCs w:val="24"/>
              </w:rPr>
            </w:pPr>
            <w:r w:rsidRPr="00643876">
              <w:rPr>
                <w:rFonts w:ascii="Garamond" w:hAnsi="Garamond"/>
                <w:sz w:val="24"/>
                <w:szCs w:val="24"/>
              </w:rPr>
              <w:t>Consultation Prénatale</w:t>
            </w:r>
          </w:p>
        </w:tc>
      </w:tr>
      <w:tr w:rsidR="0012557B" w:rsidRPr="00165B80" w14:paraId="1AD797E8" w14:textId="77777777" w:rsidTr="00643876">
        <w:trPr>
          <w:jc w:val="center"/>
        </w:trPr>
        <w:tc>
          <w:tcPr>
            <w:tcW w:w="946" w:type="pct"/>
          </w:tcPr>
          <w:p w14:paraId="01DF16E8" w14:textId="77777777" w:rsidR="0012557B" w:rsidRPr="00643876" w:rsidRDefault="0012557B" w:rsidP="00341404">
            <w:pPr>
              <w:spacing w:line="240" w:lineRule="auto"/>
              <w:rPr>
                <w:rFonts w:ascii="Garamond" w:hAnsi="Garamond"/>
                <w:b/>
                <w:sz w:val="24"/>
                <w:szCs w:val="24"/>
              </w:rPr>
            </w:pPr>
            <w:r w:rsidRPr="00643876">
              <w:rPr>
                <w:rFonts w:ascii="Garamond" w:hAnsi="Garamond"/>
                <w:sz w:val="24"/>
                <w:szCs w:val="24"/>
              </w:rPr>
              <w:t>CSPEF </w:t>
            </w:r>
          </w:p>
        </w:tc>
        <w:tc>
          <w:tcPr>
            <w:tcW w:w="4054" w:type="pct"/>
          </w:tcPr>
          <w:p w14:paraId="667E6AE4" w14:textId="77777777" w:rsidR="0012557B" w:rsidRPr="00643876" w:rsidRDefault="0012557B" w:rsidP="00341404">
            <w:pPr>
              <w:spacing w:line="240" w:lineRule="auto"/>
              <w:rPr>
                <w:rFonts w:ascii="Garamond" w:hAnsi="Garamond"/>
                <w:b/>
                <w:sz w:val="24"/>
                <w:szCs w:val="24"/>
                <w:lang w:val="fr-FR"/>
              </w:rPr>
            </w:pPr>
            <w:r w:rsidRPr="00643876">
              <w:rPr>
                <w:rFonts w:ascii="Garamond" w:hAnsi="Garamond"/>
                <w:sz w:val="24"/>
                <w:szCs w:val="24"/>
                <w:lang w:val="fr-FR"/>
              </w:rPr>
              <w:t>Cellule de Suivi des Politiques Economiques et Financières</w:t>
            </w:r>
          </w:p>
        </w:tc>
      </w:tr>
      <w:tr w:rsidR="0012557B" w:rsidRPr="00643876" w14:paraId="758A8002" w14:textId="77777777" w:rsidTr="00643876">
        <w:trPr>
          <w:jc w:val="center"/>
        </w:trPr>
        <w:tc>
          <w:tcPr>
            <w:tcW w:w="946" w:type="pct"/>
          </w:tcPr>
          <w:p w14:paraId="5BEB590D" w14:textId="77777777" w:rsidR="0012557B" w:rsidRPr="00643876" w:rsidRDefault="0012557B" w:rsidP="00341404">
            <w:pPr>
              <w:spacing w:line="240" w:lineRule="auto"/>
              <w:rPr>
                <w:rFonts w:ascii="Garamond" w:hAnsi="Garamond"/>
                <w:b/>
                <w:sz w:val="24"/>
                <w:szCs w:val="24"/>
              </w:rPr>
            </w:pPr>
            <w:r w:rsidRPr="00643876">
              <w:rPr>
                <w:rFonts w:ascii="Garamond" w:hAnsi="Garamond"/>
                <w:sz w:val="24"/>
                <w:szCs w:val="24"/>
              </w:rPr>
              <w:t xml:space="preserve">CTB               </w:t>
            </w:r>
          </w:p>
        </w:tc>
        <w:tc>
          <w:tcPr>
            <w:tcW w:w="4054" w:type="pct"/>
          </w:tcPr>
          <w:p w14:paraId="6EC42348" w14:textId="77777777" w:rsidR="0012557B" w:rsidRPr="00643876" w:rsidRDefault="0012557B" w:rsidP="00341404">
            <w:pPr>
              <w:spacing w:line="240" w:lineRule="auto"/>
              <w:rPr>
                <w:rFonts w:ascii="Garamond" w:hAnsi="Garamond"/>
                <w:b/>
                <w:sz w:val="24"/>
                <w:szCs w:val="24"/>
              </w:rPr>
            </w:pPr>
            <w:r w:rsidRPr="00643876">
              <w:rPr>
                <w:rFonts w:ascii="Garamond" w:hAnsi="Garamond"/>
                <w:sz w:val="24"/>
                <w:szCs w:val="24"/>
              </w:rPr>
              <w:t>Coopération Technique Belge</w:t>
            </w:r>
          </w:p>
        </w:tc>
      </w:tr>
      <w:tr w:rsidR="0012557B" w:rsidRPr="00165B80" w14:paraId="78B14881" w14:textId="77777777" w:rsidTr="00643876">
        <w:trPr>
          <w:jc w:val="center"/>
        </w:trPr>
        <w:tc>
          <w:tcPr>
            <w:tcW w:w="946" w:type="pct"/>
          </w:tcPr>
          <w:p w14:paraId="5D5DBA7F" w14:textId="77777777" w:rsidR="0012557B" w:rsidRPr="00643876" w:rsidRDefault="0012557B" w:rsidP="00341404">
            <w:pPr>
              <w:pStyle w:val="CharCharCharCharCharCharCharChar"/>
              <w:spacing w:after="60" w:line="240" w:lineRule="auto"/>
              <w:rPr>
                <w:rFonts w:ascii="Garamond" w:hAnsi="Garamond"/>
                <w:b/>
                <w:caps/>
                <w:sz w:val="24"/>
                <w:szCs w:val="24"/>
                <w:lang w:val="fr-CH"/>
              </w:rPr>
            </w:pPr>
            <w:r w:rsidRPr="00643876">
              <w:rPr>
                <w:rFonts w:ascii="Garamond" w:hAnsi="Garamond"/>
                <w:caps/>
                <w:sz w:val="24"/>
                <w:szCs w:val="24"/>
                <w:lang w:val="fr-CH"/>
              </w:rPr>
              <w:t>DDC</w:t>
            </w:r>
          </w:p>
        </w:tc>
        <w:tc>
          <w:tcPr>
            <w:tcW w:w="4054" w:type="pct"/>
          </w:tcPr>
          <w:p w14:paraId="6FC87805" w14:textId="77777777" w:rsidR="0012557B" w:rsidRPr="00643876" w:rsidRDefault="0012557B" w:rsidP="00341404">
            <w:pPr>
              <w:pStyle w:val="CharCharCharCharCharCharCharChar"/>
              <w:spacing w:after="60" w:line="240" w:lineRule="auto"/>
              <w:rPr>
                <w:rFonts w:ascii="Garamond" w:hAnsi="Garamond"/>
                <w:b/>
                <w:bCs/>
                <w:sz w:val="24"/>
                <w:szCs w:val="24"/>
                <w:lang w:val="fr-CH" w:eastAsia="zh-CN"/>
              </w:rPr>
            </w:pPr>
            <w:r w:rsidRPr="00643876">
              <w:rPr>
                <w:rFonts w:ascii="Garamond" w:hAnsi="Garamond"/>
                <w:bCs/>
                <w:sz w:val="24"/>
                <w:szCs w:val="24"/>
                <w:lang w:val="fr-CH" w:eastAsia="zh-CN"/>
              </w:rPr>
              <w:t xml:space="preserve"> Direction du Développement et de la Coopération</w:t>
            </w:r>
          </w:p>
        </w:tc>
      </w:tr>
      <w:tr w:rsidR="0012557B" w:rsidRPr="00165B80" w14:paraId="5BD4E198" w14:textId="77777777" w:rsidTr="00643876">
        <w:trPr>
          <w:jc w:val="center"/>
        </w:trPr>
        <w:tc>
          <w:tcPr>
            <w:tcW w:w="946" w:type="pct"/>
          </w:tcPr>
          <w:p w14:paraId="44378442" w14:textId="77777777" w:rsidR="0012557B" w:rsidRPr="00643876" w:rsidRDefault="0012557B" w:rsidP="00341404">
            <w:pPr>
              <w:spacing w:line="240" w:lineRule="auto"/>
              <w:rPr>
                <w:rFonts w:ascii="Garamond" w:hAnsi="Garamond"/>
                <w:b/>
                <w:sz w:val="24"/>
                <w:szCs w:val="24"/>
              </w:rPr>
            </w:pPr>
            <w:r w:rsidRPr="00643876">
              <w:rPr>
                <w:rFonts w:ascii="Garamond" w:hAnsi="Garamond"/>
                <w:sz w:val="24"/>
                <w:szCs w:val="24"/>
              </w:rPr>
              <w:t>DGAE </w:t>
            </w:r>
            <w:r w:rsidRPr="00643876">
              <w:rPr>
                <w:rFonts w:ascii="Garamond" w:hAnsi="Garamond"/>
                <w:sz w:val="24"/>
                <w:szCs w:val="24"/>
              </w:rPr>
              <w:tab/>
            </w:r>
          </w:p>
        </w:tc>
        <w:tc>
          <w:tcPr>
            <w:tcW w:w="4054" w:type="pct"/>
          </w:tcPr>
          <w:p w14:paraId="20D9BA82" w14:textId="77777777" w:rsidR="0012557B" w:rsidRPr="00643876" w:rsidRDefault="0012557B" w:rsidP="00341404">
            <w:pPr>
              <w:spacing w:line="240" w:lineRule="auto"/>
              <w:ind w:left="1416" w:hanging="1410"/>
              <w:rPr>
                <w:rFonts w:ascii="Garamond" w:hAnsi="Garamond"/>
                <w:b/>
                <w:sz w:val="24"/>
                <w:szCs w:val="24"/>
                <w:lang w:val="fr-FR"/>
              </w:rPr>
            </w:pPr>
            <w:r w:rsidRPr="00643876">
              <w:rPr>
                <w:rFonts w:ascii="Garamond" w:hAnsi="Garamond"/>
                <w:sz w:val="24"/>
                <w:szCs w:val="24"/>
                <w:lang w:val="fr-FR"/>
              </w:rPr>
              <w:t xml:space="preserve">Direction Générale des Affaires Economiques </w:t>
            </w:r>
          </w:p>
        </w:tc>
      </w:tr>
      <w:tr w:rsidR="0012557B" w:rsidRPr="00165B80" w14:paraId="441B2821" w14:textId="77777777" w:rsidTr="00643876">
        <w:trPr>
          <w:jc w:val="center"/>
        </w:trPr>
        <w:tc>
          <w:tcPr>
            <w:tcW w:w="946" w:type="pct"/>
          </w:tcPr>
          <w:p w14:paraId="10DF724B" w14:textId="77777777" w:rsidR="0012557B" w:rsidRPr="00643876" w:rsidRDefault="0012557B" w:rsidP="00341404">
            <w:pPr>
              <w:spacing w:line="240" w:lineRule="auto"/>
              <w:ind w:left="1416" w:hanging="1410"/>
              <w:rPr>
                <w:rFonts w:ascii="Garamond" w:hAnsi="Garamond"/>
                <w:b/>
                <w:sz w:val="24"/>
                <w:szCs w:val="24"/>
              </w:rPr>
            </w:pPr>
            <w:r w:rsidRPr="00643876">
              <w:rPr>
                <w:rFonts w:ascii="Garamond" w:hAnsi="Garamond"/>
                <w:sz w:val="24"/>
                <w:szCs w:val="24"/>
              </w:rPr>
              <w:t>DGIFD </w:t>
            </w:r>
          </w:p>
        </w:tc>
        <w:tc>
          <w:tcPr>
            <w:tcW w:w="4054" w:type="pct"/>
          </w:tcPr>
          <w:p w14:paraId="67305433" w14:textId="39055DED" w:rsidR="0012557B" w:rsidRPr="00643876" w:rsidRDefault="0012557B" w:rsidP="00341404">
            <w:pPr>
              <w:spacing w:line="240" w:lineRule="auto"/>
              <w:ind w:left="1416" w:hanging="1410"/>
              <w:jc w:val="both"/>
              <w:rPr>
                <w:rFonts w:ascii="Garamond" w:hAnsi="Garamond"/>
                <w:b/>
                <w:sz w:val="24"/>
                <w:szCs w:val="24"/>
                <w:lang w:val="fr-FR"/>
              </w:rPr>
            </w:pPr>
            <w:r w:rsidRPr="00643876">
              <w:rPr>
                <w:rFonts w:ascii="Garamond" w:hAnsi="Garamond"/>
                <w:sz w:val="24"/>
                <w:szCs w:val="24"/>
                <w:lang w:val="fr-FR"/>
              </w:rPr>
              <w:t>Direction Générale  des investissements et du Financement du Développement</w:t>
            </w:r>
          </w:p>
        </w:tc>
      </w:tr>
      <w:tr w:rsidR="0012557B" w:rsidRPr="00165B80" w14:paraId="1E459DA2" w14:textId="77777777" w:rsidTr="00643876">
        <w:trPr>
          <w:jc w:val="center"/>
        </w:trPr>
        <w:tc>
          <w:tcPr>
            <w:tcW w:w="946" w:type="pct"/>
          </w:tcPr>
          <w:p w14:paraId="60DF60A3" w14:textId="77777777" w:rsidR="0012557B" w:rsidRPr="00643876" w:rsidRDefault="0012557B" w:rsidP="00341404">
            <w:pPr>
              <w:spacing w:line="240" w:lineRule="auto"/>
              <w:rPr>
                <w:rFonts w:ascii="Garamond" w:hAnsi="Garamond"/>
                <w:b/>
                <w:sz w:val="24"/>
                <w:szCs w:val="24"/>
              </w:rPr>
            </w:pPr>
            <w:r w:rsidRPr="00643876">
              <w:rPr>
                <w:rFonts w:ascii="Garamond" w:hAnsi="Garamond"/>
                <w:sz w:val="24"/>
                <w:szCs w:val="24"/>
              </w:rPr>
              <w:t>DGPD </w:t>
            </w:r>
          </w:p>
        </w:tc>
        <w:tc>
          <w:tcPr>
            <w:tcW w:w="4054" w:type="pct"/>
          </w:tcPr>
          <w:p w14:paraId="748B4792" w14:textId="77777777" w:rsidR="0012557B" w:rsidRPr="00643876" w:rsidRDefault="0012557B" w:rsidP="00341404">
            <w:pPr>
              <w:spacing w:line="240" w:lineRule="auto"/>
              <w:rPr>
                <w:rFonts w:ascii="Garamond" w:hAnsi="Garamond"/>
                <w:b/>
                <w:sz w:val="24"/>
                <w:szCs w:val="24"/>
                <w:lang w:val="fr-FR"/>
              </w:rPr>
            </w:pPr>
            <w:r w:rsidRPr="00643876">
              <w:rPr>
                <w:rFonts w:ascii="Garamond" w:hAnsi="Garamond"/>
                <w:sz w:val="24"/>
                <w:szCs w:val="24"/>
                <w:lang w:val="fr-FR"/>
              </w:rPr>
              <w:t>Direction Générale des Politiques de Développement</w:t>
            </w:r>
          </w:p>
        </w:tc>
      </w:tr>
      <w:tr w:rsidR="0012557B" w:rsidRPr="00165B80" w14:paraId="3812F146" w14:textId="77777777" w:rsidTr="00643876">
        <w:trPr>
          <w:jc w:val="center"/>
        </w:trPr>
        <w:tc>
          <w:tcPr>
            <w:tcW w:w="946" w:type="pct"/>
          </w:tcPr>
          <w:p w14:paraId="6FBD1169" w14:textId="77777777" w:rsidR="0012557B" w:rsidRPr="00643876" w:rsidRDefault="0012557B" w:rsidP="00341404">
            <w:pPr>
              <w:spacing w:line="240" w:lineRule="auto"/>
              <w:rPr>
                <w:rFonts w:ascii="Garamond" w:hAnsi="Garamond"/>
                <w:b/>
                <w:sz w:val="24"/>
                <w:szCs w:val="24"/>
              </w:rPr>
            </w:pPr>
            <w:r w:rsidRPr="00643876">
              <w:rPr>
                <w:rFonts w:ascii="Garamond" w:hAnsi="Garamond"/>
                <w:sz w:val="24"/>
                <w:szCs w:val="24"/>
              </w:rPr>
              <w:t>EDS </w:t>
            </w:r>
            <w:r w:rsidRPr="00643876">
              <w:rPr>
                <w:rFonts w:ascii="Garamond" w:hAnsi="Garamond"/>
                <w:sz w:val="24"/>
                <w:szCs w:val="24"/>
              </w:rPr>
              <w:tab/>
            </w:r>
          </w:p>
        </w:tc>
        <w:tc>
          <w:tcPr>
            <w:tcW w:w="4054" w:type="pct"/>
          </w:tcPr>
          <w:p w14:paraId="4351E6E0" w14:textId="77777777" w:rsidR="0012557B" w:rsidRPr="00643876" w:rsidRDefault="0012557B" w:rsidP="00341404">
            <w:pPr>
              <w:spacing w:line="240" w:lineRule="auto"/>
              <w:rPr>
                <w:rFonts w:ascii="Garamond" w:hAnsi="Garamond"/>
                <w:b/>
                <w:sz w:val="24"/>
                <w:szCs w:val="24"/>
                <w:lang w:val="fr-FR"/>
              </w:rPr>
            </w:pPr>
            <w:r w:rsidRPr="00643876">
              <w:rPr>
                <w:rFonts w:ascii="Garamond" w:hAnsi="Garamond"/>
                <w:sz w:val="24"/>
                <w:szCs w:val="24"/>
                <w:lang w:val="fr-FR"/>
              </w:rPr>
              <w:t>Enquêtes Démographiques et de Santé</w:t>
            </w:r>
          </w:p>
        </w:tc>
      </w:tr>
      <w:tr w:rsidR="0012557B" w:rsidRPr="00165B80" w14:paraId="5FFADC2E" w14:textId="77777777" w:rsidTr="00643876">
        <w:trPr>
          <w:jc w:val="center"/>
        </w:trPr>
        <w:tc>
          <w:tcPr>
            <w:tcW w:w="946" w:type="pct"/>
          </w:tcPr>
          <w:p w14:paraId="49BED25C" w14:textId="77777777" w:rsidR="0012557B" w:rsidRPr="00643876" w:rsidRDefault="0012557B" w:rsidP="00341404">
            <w:pPr>
              <w:spacing w:line="240" w:lineRule="auto"/>
              <w:rPr>
                <w:rFonts w:ascii="Garamond" w:hAnsi="Garamond"/>
                <w:b/>
                <w:sz w:val="24"/>
                <w:szCs w:val="24"/>
              </w:rPr>
            </w:pPr>
            <w:r w:rsidRPr="00643876">
              <w:rPr>
                <w:rFonts w:ascii="Garamond" w:hAnsi="Garamond"/>
                <w:sz w:val="24"/>
                <w:szCs w:val="24"/>
              </w:rPr>
              <w:t>EMICoV </w:t>
            </w:r>
            <w:r w:rsidRPr="00643876">
              <w:rPr>
                <w:rFonts w:ascii="Garamond" w:hAnsi="Garamond"/>
                <w:sz w:val="24"/>
                <w:szCs w:val="24"/>
              </w:rPr>
              <w:tab/>
            </w:r>
          </w:p>
        </w:tc>
        <w:tc>
          <w:tcPr>
            <w:tcW w:w="4054" w:type="pct"/>
          </w:tcPr>
          <w:p w14:paraId="3898FBA6" w14:textId="77777777" w:rsidR="0012557B" w:rsidRPr="00643876" w:rsidRDefault="0012557B" w:rsidP="00341404">
            <w:pPr>
              <w:spacing w:line="240" w:lineRule="auto"/>
              <w:rPr>
                <w:rFonts w:ascii="Garamond" w:hAnsi="Garamond"/>
                <w:b/>
                <w:sz w:val="24"/>
                <w:szCs w:val="24"/>
                <w:lang w:val="fr-FR"/>
              </w:rPr>
            </w:pPr>
            <w:r w:rsidRPr="00643876">
              <w:rPr>
                <w:rFonts w:ascii="Garamond" w:hAnsi="Garamond"/>
                <w:sz w:val="24"/>
                <w:szCs w:val="24"/>
                <w:lang w:val="fr-FR"/>
              </w:rPr>
              <w:t>Enquête Modulaire Intégrée sur les Conditions de Vie des Ménages</w:t>
            </w:r>
          </w:p>
        </w:tc>
      </w:tr>
      <w:tr w:rsidR="0012557B" w:rsidRPr="00165B80" w14:paraId="67257E3E" w14:textId="77777777" w:rsidTr="00643876">
        <w:trPr>
          <w:jc w:val="center"/>
        </w:trPr>
        <w:tc>
          <w:tcPr>
            <w:tcW w:w="946" w:type="pct"/>
          </w:tcPr>
          <w:p w14:paraId="35DDB87D" w14:textId="77777777" w:rsidR="0012557B" w:rsidRPr="00643876" w:rsidRDefault="0012557B" w:rsidP="00341404">
            <w:pPr>
              <w:spacing w:line="240" w:lineRule="auto"/>
              <w:rPr>
                <w:rFonts w:ascii="Garamond" w:hAnsi="Garamond"/>
                <w:b/>
                <w:sz w:val="24"/>
                <w:szCs w:val="24"/>
              </w:rPr>
            </w:pPr>
            <w:r w:rsidRPr="00643876">
              <w:rPr>
                <w:rFonts w:ascii="Garamond" w:hAnsi="Garamond"/>
                <w:sz w:val="24"/>
                <w:szCs w:val="24"/>
              </w:rPr>
              <w:t>FAO </w:t>
            </w:r>
            <w:r w:rsidRPr="00643876">
              <w:rPr>
                <w:rFonts w:ascii="Garamond" w:hAnsi="Garamond"/>
                <w:sz w:val="24"/>
                <w:szCs w:val="24"/>
              </w:rPr>
              <w:tab/>
            </w:r>
            <w:r w:rsidRPr="00643876">
              <w:rPr>
                <w:rFonts w:ascii="Garamond" w:hAnsi="Garamond"/>
                <w:sz w:val="24"/>
                <w:szCs w:val="24"/>
              </w:rPr>
              <w:tab/>
            </w:r>
          </w:p>
        </w:tc>
        <w:tc>
          <w:tcPr>
            <w:tcW w:w="4054" w:type="pct"/>
          </w:tcPr>
          <w:p w14:paraId="15FB5CD8" w14:textId="77777777" w:rsidR="0012557B" w:rsidRPr="00643876" w:rsidRDefault="0012557B" w:rsidP="00341404">
            <w:pPr>
              <w:spacing w:line="240" w:lineRule="auto"/>
              <w:rPr>
                <w:rFonts w:ascii="Garamond" w:hAnsi="Garamond"/>
                <w:b/>
                <w:sz w:val="24"/>
                <w:szCs w:val="24"/>
                <w:lang w:val="fr-FR"/>
              </w:rPr>
            </w:pPr>
            <w:r w:rsidRPr="00643876">
              <w:rPr>
                <w:rFonts w:ascii="Garamond" w:hAnsi="Garamond"/>
                <w:sz w:val="24"/>
                <w:szCs w:val="24"/>
                <w:lang w:val="fr-FR"/>
              </w:rPr>
              <w:t xml:space="preserve"> Organisation des Nations Unies pour l’Alimentation et l’Agriculture</w:t>
            </w:r>
          </w:p>
        </w:tc>
      </w:tr>
      <w:tr w:rsidR="0012557B" w:rsidRPr="00165B80" w14:paraId="57F50223" w14:textId="77777777" w:rsidTr="00643876">
        <w:trPr>
          <w:jc w:val="center"/>
        </w:trPr>
        <w:tc>
          <w:tcPr>
            <w:tcW w:w="946" w:type="pct"/>
          </w:tcPr>
          <w:p w14:paraId="2468FE12" w14:textId="77777777" w:rsidR="0012557B" w:rsidRPr="00643876" w:rsidRDefault="0012557B" w:rsidP="00341404">
            <w:pPr>
              <w:spacing w:line="240" w:lineRule="auto"/>
              <w:rPr>
                <w:rFonts w:ascii="Garamond" w:hAnsi="Garamond"/>
                <w:b/>
                <w:sz w:val="24"/>
                <w:szCs w:val="24"/>
              </w:rPr>
            </w:pPr>
            <w:r w:rsidRPr="00643876">
              <w:rPr>
                <w:rFonts w:ascii="Garamond" w:hAnsi="Garamond"/>
                <w:sz w:val="24"/>
                <w:szCs w:val="24"/>
                <w:lang w:val="fr-FR"/>
              </w:rPr>
              <w:br w:type="page"/>
            </w:r>
            <w:r w:rsidRPr="00643876">
              <w:rPr>
                <w:rFonts w:ascii="Garamond" w:hAnsi="Garamond"/>
                <w:sz w:val="24"/>
                <w:szCs w:val="24"/>
              </w:rPr>
              <w:t xml:space="preserve">FENU             </w:t>
            </w:r>
          </w:p>
        </w:tc>
        <w:tc>
          <w:tcPr>
            <w:tcW w:w="4054" w:type="pct"/>
          </w:tcPr>
          <w:p w14:paraId="6AE7C171" w14:textId="77777777" w:rsidR="0012557B" w:rsidRPr="00643876" w:rsidRDefault="0012557B" w:rsidP="00341404">
            <w:pPr>
              <w:spacing w:line="240" w:lineRule="auto"/>
              <w:rPr>
                <w:rFonts w:ascii="Garamond" w:hAnsi="Garamond"/>
                <w:b/>
                <w:sz w:val="24"/>
                <w:szCs w:val="24"/>
                <w:lang w:val="fr-FR"/>
              </w:rPr>
            </w:pPr>
            <w:r w:rsidRPr="00643876">
              <w:rPr>
                <w:rFonts w:ascii="Garamond" w:hAnsi="Garamond"/>
                <w:sz w:val="24"/>
                <w:szCs w:val="24"/>
                <w:lang w:val="fr-FR"/>
              </w:rPr>
              <w:t xml:space="preserve">Fonds d’Equipement des Nations Unies </w:t>
            </w:r>
          </w:p>
        </w:tc>
      </w:tr>
      <w:tr w:rsidR="0012557B" w:rsidRPr="00165B80" w14:paraId="67DDF57E" w14:textId="77777777" w:rsidTr="00643876">
        <w:trPr>
          <w:jc w:val="center"/>
        </w:trPr>
        <w:tc>
          <w:tcPr>
            <w:tcW w:w="946" w:type="pct"/>
          </w:tcPr>
          <w:p w14:paraId="6D5FDCBE" w14:textId="77777777" w:rsidR="0012557B" w:rsidRPr="00643876" w:rsidRDefault="0012557B" w:rsidP="00341404">
            <w:pPr>
              <w:spacing w:line="240" w:lineRule="auto"/>
              <w:rPr>
                <w:rFonts w:ascii="Garamond" w:hAnsi="Garamond"/>
                <w:b/>
                <w:sz w:val="24"/>
                <w:szCs w:val="24"/>
              </w:rPr>
            </w:pPr>
            <w:r w:rsidRPr="00643876">
              <w:rPr>
                <w:rFonts w:ascii="Garamond" w:hAnsi="Garamond"/>
                <w:sz w:val="24"/>
                <w:szCs w:val="24"/>
              </w:rPr>
              <w:t>FIDA </w:t>
            </w:r>
            <w:r w:rsidRPr="00643876">
              <w:rPr>
                <w:rFonts w:ascii="Garamond" w:hAnsi="Garamond"/>
                <w:sz w:val="24"/>
                <w:szCs w:val="24"/>
              </w:rPr>
              <w:tab/>
            </w:r>
            <w:r w:rsidRPr="00643876">
              <w:rPr>
                <w:rFonts w:ascii="Garamond" w:hAnsi="Garamond"/>
                <w:sz w:val="24"/>
                <w:szCs w:val="24"/>
              </w:rPr>
              <w:tab/>
            </w:r>
          </w:p>
        </w:tc>
        <w:tc>
          <w:tcPr>
            <w:tcW w:w="4054" w:type="pct"/>
          </w:tcPr>
          <w:p w14:paraId="11A451AC" w14:textId="77777777" w:rsidR="0012557B" w:rsidRPr="00643876" w:rsidRDefault="0012557B" w:rsidP="00341404">
            <w:pPr>
              <w:spacing w:line="240" w:lineRule="auto"/>
              <w:rPr>
                <w:rFonts w:ascii="Garamond" w:hAnsi="Garamond"/>
                <w:b/>
                <w:sz w:val="24"/>
                <w:szCs w:val="24"/>
                <w:lang w:val="fr-FR"/>
              </w:rPr>
            </w:pPr>
            <w:r w:rsidRPr="00643876">
              <w:rPr>
                <w:rFonts w:ascii="Garamond" w:hAnsi="Garamond"/>
                <w:sz w:val="24"/>
                <w:szCs w:val="24"/>
                <w:lang w:val="fr-FR"/>
              </w:rPr>
              <w:t>Fonds international pour le Développement de l’Agriculture</w:t>
            </w:r>
          </w:p>
        </w:tc>
      </w:tr>
      <w:tr w:rsidR="0012557B" w:rsidRPr="00643876" w14:paraId="1E89B5BE" w14:textId="77777777" w:rsidTr="00643876">
        <w:trPr>
          <w:jc w:val="center"/>
        </w:trPr>
        <w:tc>
          <w:tcPr>
            <w:tcW w:w="946" w:type="pct"/>
          </w:tcPr>
          <w:p w14:paraId="491FE3F3" w14:textId="77777777" w:rsidR="0012557B" w:rsidRPr="00643876" w:rsidRDefault="0012557B" w:rsidP="00341404">
            <w:pPr>
              <w:spacing w:line="240" w:lineRule="auto"/>
              <w:rPr>
                <w:rFonts w:ascii="Garamond" w:hAnsi="Garamond"/>
                <w:b/>
                <w:sz w:val="24"/>
                <w:szCs w:val="24"/>
              </w:rPr>
            </w:pPr>
            <w:r w:rsidRPr="00643876">
              <w:rPr>
                <w:rFonts w:ascii="Garamond" w:hAnsi="Garamond"/>
                <w:sz w:val="24"/>
                <w:szCs w:val="24"/>
              </w:rPr>
              <w:t xml:space="preserve">FMI </w:t>
            </w:r>
          </w:p>
        </w:tc>
        <w:tc>
          <w:tcPr>
            <w:tcW w:w="4054" w:type="pct"/>
          </w:tcPr>
          <w:p w14:paraId="6778C0CF" w14:textId="6F507409" w:rsidR="0012557B" w:rsidRPr="00643876" w:rsidRDefault="0012557B" w:rsidP="00643876">
            <w:pPr>
              <w:spacing w:line="240" w:lineRule="auto"/>
              <w:rPr>
                <w:rFonts w:ascii="Garamond" w:hAnsi="Garamond"/>
                <w:b/>
                <w:sz w:val="24"/>
                <w:szCs w:val="24"/>
              </w:rPr>
            </w:pPr>
            <w:r w:rsidRPr="00643876">
              <w:rPr>
                <w:rFonts w:ascii="Garamond" w:hAnsi="Garamond"/>
                <w:sz w:val="24"/>
                <w:szCs w:val="24"/>
              </w:rPr>
              <w:t xml:space="preserve">Fonds </w:t>
            </w:r>
            <w:r w:rsidR="00643876" w:rsidRPr="00643876">
              <w:rPr>
                <w:rFonts w:ascii="Garamond" w:hAnsi="Garamond"/>
                <w:sz w:val="24"/>
                <w:szCs w:val="24"/>
              </w:rPr>
              <w:t>Monétaire I</w:t>
            </w:r>
            <w:r w:rsidRPr="00643876">
              <w:rPr>
                <w:rFonts w:ascii="Garamond" w:hAnsi="Garamond"/>
                <w:sz w:val="24"/>
                <w:szCs w:val="24"/>
              </w:rPr>
              <w:t>nternational</w:t>
            </w:r>
          </w:p>
        </w:tc>
      </w:tr>
      <w:tr w:rsidR="0012557B" w:rsidRPr="00165B80" w14:paraId="67AE143B" w14:textId="77777777" w:rsidTr="00643876">
        <w:trPr>
          <w:jc w:val="center"/>
        </w:trPr>
        <w:tc>
          <w:tcPr>
            <w:tcW w:w="946" w:type="pct"/>
          </w:tcPr>
          <w:p w14:paraId="240E0D1F" w14:textId="77777777" w:rsidR="0012557B" w:rsidRPr="00643876" w:rsidRDefault="0012557B" w:rsidP="00341404">
            <w:pPr>
              <w:spacing w:line="240" w:lineRule="auto"/>
              <w:rPr>
                <w:rFonts w:ascii="Garamond" w:hAnsi="Garamond"/>
                <w:b/>
                <w:sz w:val="24"/>
                <w:szCs w:val="24"/>
              </w:rPr>
            </w:pPr>
            <w:r w:rsidRPr="00643876">
              <w:rPr>
                <w:rFonts w:ascii="Garamond" w:hAnsi="Garamond"/>
                <w:sz w:val="24"/>
                <w:szCs w:val="24"/>
              </w:rPr>
              <w:lastRenderedPageBreak/>
              <w:t>GAR </w:t>
            </w:r>
            <w:r w:rsidRPr="00643876">
              <w:rPr>
                <w:rFonts w:ascii="Garamond" w:hAnsi="Garamond"/>
                <w:sz w:val="24"/>
                <w:szCs w:val="24"/>
              </w:rPr>
              <w:tab/>
            </w:r>
          </w:p>
        </w:tc>
        <w:tc>
          <w:tcPr>
            <w:tcW w:w="4054" w:type="pct"/>
          </w:tcPr>
          <w:p w14:paraId="4A1A2299" w14:textId="77777777" w:rsidR="0012557B" w:rsidRPr="00643876" w:rsidRDefault="0012557B" w:rsidP="00341404">
            <w:pPr>
              <w:spacing w:line="240" w:lineRule="auto"/>
              <w:rPr>
                <w:rFonts w:ascii="Garamond" w:hAnsi="Garamond"/>
                <w:b/>
                <w:sz w:val="24"/>
                <w:szCs w:val="24"/>
                <w:lang w:val="fr-FR"/>
              </w:rPr>
            </w:pPr>
            <w:r w:rsidRPr="00643876">
              <w:rPr>
                <w:rFonts w:ascii="Garamond" w:hAnsi="Garamond"/>
                <w:sz w:val="24"/>
                <w:szCs w:val="24"/>
                <w:lang w:val="fr-FR"/>
              </w:rPr>
              <w:t>Gestion Axée sur les Résultats</w:t>
            </w:r>
          </w:p>
        </w:tc>
      </w:tr>
      <w:tr w:rsidR="0012557B" w:rsidRPr="00165B80" w14:paraId="3E3D1F06" w14:textId="77777777" w:rsidTr="00643876">
        <w:trPr>
          <w:jc w:val="center"/>
        </w:trPr>
        <w:tc>
          <w:tcPr>
            <w:tcW w:w="946" w:type="pct"/>
          </w:tcPr>
          <w:p w14:paraId="1C4B14AC" w14:textId="77777777" w:rsidR="0012557B" w:rsidRPr="00643876" w:rsidRDefault="0012557B" w:rsidP="00341404">
            <w:pPr>
              <w:spacing w:line="240" w:lineRule="auto"/>
              <w:rPr>
                <w:rFonts w:ascii="Garamond" w:hAnsi="Garamond"/>
                <w:b/>
                <w:sz w:val="24"/>
                <w:szCs w:val="24"/>
              </w:rPr>
            </w:pPr>
            <w:r w:rsidRPr="00643876">
              <w:rPr>
                <w:rFonts w:ascii="Garamond" w:hAnsi="Garamond"/>
                <w:sz w:val="24"/>
                <w:szCs w:val="24"/>
              </w:rPr>
              <w:t>HACT </w:t>
            </w:r>
          </w:p>
        </w:tc>
        <w:tc>
          <w:tcPr>
            <w:tcW w:w="4054" w:type="pct"/>
          </w:tcPr>
          <w:p w14:paraId="0764B9EB" w14:textId="77777777" w:rsidR="0012557B" w:rsidRPr="00643876" w:rsidRDefault="0012557B" w:rsidP="00341404">
            <w:pPr>
              <w:spacing w:line="240" w:lineRule="auto"/>
              <w:rPr>
                <w:rFonts w:ascii="Garamond" w:hAnsi="Garamond"/>
                <w:b/>
                <w:sz w:val="24"/>
                <w:szCs w:val="24"/>
                <w:lang w:val="fr-FR"/>
              </w:rPr>
            </w:pPr>
            <w:r w:rsidRPr="00643876">
              <w:rPr>
                <w:rFonts w:ascii="Garamond" w:hAnsi="Garamond"/>
                <w:sz w:val="24"/>
                <w:szCs w:val="24"/>
                <w:lang w:val="fr-FR"/>
              </w:rPr>
              <w:t xml:space="preserve">Approche Harmonisée des Remises d’Espèces aux Partenaires d’Exécution </w:t>
            </w:r>
          </w:p>
        </w:tc>
      </w:tr>
      <w:tr w:rsidR="0012557B" w:rsidRPr="00643876" w14:paraId="15D3F09C" w14:textId="77777777" w:rsidTr="00643876">
        <w:trPr>
          <w:jc w:val="center"/>
        </w:trPr>
        <w:tc>
          <w:tcPr>
            <w:tcW w:w="946" w:type="pct"/>
          </w:tcPr>
          <w:p w14:paraId="49DBFAED" w14:textId="77777777" w:rsidR="0012557B" w:rsidRPr="00643876" w:rsidRDefault="0012557B" w:rsidP="00341404">
            <w:pPr>
              <w:spacing w:line="240" w:lineRule="auto"/>
              <w:rPr>
                <w:rFonts w:ascii="Garamond" w:hAnsi="Garamond"/>
                <w:b/>
                <w:sz w:val="24"/>
                <w:szCs w:val="24"/>
              </w:rPr>
            </w:pPr>
            <w:r w:rsidRPr="00643876">
              <w:rPr>
                <w:rFonts w:ascii="Garamond" w:hAnsi="Garamond"/>
                <w:sz w:val="24"/>
                <w:szCs w:val="24"/>
              </w:rPr>
              <w:t xml:space="preserve">IDH </w:t>
            </w:r>
            <w:r w:rsidRPr="00643876">
              <w:rPr>
                <w:rFonts w:ascii="Garamond" w:hAnsi="Garamond"/>
                <w:sz w:val="24"/>
                <w:szCs w:val="24"/>
              </w:rPr>
              <w:tab/>
            </w:r>
            <w:r w:rsidRPr="00643876">
              <w:rPr>
                <w:rFonts w:ascii="Garamond" w:hAnsi="Garamond"/>
                <w:sz w:val="24"/>
                <w:szCs w:val="24"/>
              </w:rPr>
              <w:tab/>
            </w:r>
          </w:p>
        </w:tc>
        <w:tc>
          <w:tcPr>
            <w:tcW w:w="4054" w:type="pct"/>
          </w:tcPr>
          <w:p w14:paraId="17363675" w14:textId="77777777" w:rsidR="0012557B" w:rsidRPr="00643876" w:rsidRDefault="0012557B" w:rsidP="00341404">
            <w:pPr>
              <w:spacing w:line="240" w:lineRule="auto"/>
              <w:rPr>
                <w:rFonts w:ascii="Garamond" w:hAnsi="Garamond"/>
                <w:b/>
                <w:sz w:val="24"/>
                <w:szCs w:val="24"/>
              </w:rPr>
            </w:pPr>
            <w:r w:rsidRPr="00643876">
              <w:rPr>
                <w:rFonts w:ascii="Garamond" w:hAnsi="Garamond"/>
                <w:sz w:val="24"/>
                <w:szCs w:val="24"/>
              </w:rPr>
              <w:t>Indice de Développement Humain</w:t>
            </w:r>
          </w:p>
        </w:tc>
      </w:tr>
      <w:tr w:rsidR="0012557B" w:rsidRPr="00643876" w14:paraId="178432D1" w14:textId="77777777" w:rsidTr="00643876">
        <w:trPr>
          <w:jc w:val="center"/>
        </w:trPr>
        <w:tc>
          <w:tcPr>
            <w:tcW w:w="946" w:type="pct"/>
          </w:tcPr>
          <w:p w14:paraId="7EC25CCC" w14:textId="77777777" w:rsidR="0012557B" w:rsidRPr="00643876" w:rsidRDefault="0012557B" w:rsidP="00341404">
            <w:pPr>
              <w:spacing w:line="240" w:lineRule="auto"/>
              <w:rPr>
                <w:rFonts w:ascii="Garamond" w:hAnsi="Garamond"/>
                <w:b/>
                <w:sz w:val="24"/>
                <w:szCs w:val="24"/>
              </w:rPr>
            </w:pPr>
            <w:r w:rsidRPr="00643876">
              <w:rPr>
                <w:rFonts w:ascii="Garamond" w:hAnsi="Garamond"/>
                <w:sz w:val="24"/>
                <w:szCs w:val="24"/>
              </w:rPr>
              <w:t>IEC </w:t>
            </w:r>
            <w:r w:rsidRPr="00643876">
              <w:rPr>
                <w:rFonts w:ascii="Garamond" w:hAnsi="Garamond"/>
                <w:sz w:val="24"/>
                <w:szCs w:val="24"/>
              </w:rPr>
              <w:tab/>
            </w:r>
            <w:r w:rsidRPr="00643876">
              <w:rPr>
                <w:rFonts w:ascii="Garamond" w:hAnsi="Garamond"/>
                <w:sz w:val="24"/>
                <w:szCs w:val="24"/>
              </w:rPr>
              <w:tab/>
            </w:r>
          </w:p>
        </w:tc>
        <w:tc>
          <w:tcPr>
            <w:tcW w:w="4054" w:type="pct"/>
          </w:tcPr>
          <w:p w14:paraId="016EECEF" w14:textId="77777777" w:rsidR="0012557B" w:rsidRPr="00643876" w:rsidRDefault="0012557B" w:rsidP="00341404">
            <w:pPr>
              <w:spacing w:line="240" w:lineRule="auto"/>
              <w:rPr>
                <w:rFonts w:ascii="Garamond" w:hAnsi="Garamond"/>
                <w:b/>
                <w:sz w:val="24"/>
                <w:szCs w:val="24"/>
              </w:rPr>
            </w:pPr>
            <w:r w:rsidRPr="00643876">
              <w:rPr>
                <w:rFonts w:ascii="Garamond" w:hAnsi="Garamond"/>
                <w:sz w:val="24"/>
                <w:szCs w:val="24"/>
              </w:rPr>
              <w:t>: Information, Education Communication</w:t>
            </w:r>
          </w:p>
        </w:tc>
      </w:tr>
      <w:tr w:rsidR="0012557B" w:rsidRPr="00165B80" w14:paraId="69867CCA" w14:textId="77777777" w:rsidTr="00643876">
        <w:trPr>
          <w:jc w:val="center"/>
        </w:trPr>
        <w:tc>
          <w:tcPr>
            <w:tcW w:w="946" w:type="pct"/>
          </w:tcPr>
          <w:p w14:paraId="459E32ED" w14:textId="77777777" w:rsidR="0012557B" w:rsidRPr="00643876" w:rsidRDefault="0012557B" w:rsidP="00341404">
            <w:pPr>
              <w:spacing w:line="240" w:lineRule="auto"/>
              <w:rPr>
                <w:rFonts w:ascii="Garamond" w:hAnsi="Garamond"/>
                <w:b/>
                <w:sz w:val="24"/>
                <w:szCs w:val="24"/>
              </w:rPr>
            </w:pPr>
            <w:r w:rsidRPr="00643876">
              <w:rPr>
                <w:rFonts w:ascii="Garamond" w:hAnsi="Garamond"/>
                <w:sz w:val="24"/>
                <w:szCs w:val="24"/>
              </w:rPr>
              <w:t>INSAE</w:t>
            </w:r>
          </w:p>
        </w:tc>
        <w:tc>
          <w:tcPr>
            <w:tcW w:w="4054" w:type="pct"/>
          </w:tcPr>
          <w:p w14:paraId="61147983" w14:textId="77777777" w:rsidR="0012557B" w:rsidRPr="00643876" w:rsidRDefault="0012557B" w:rsidP="00341404">
            <w:pPr>
              <w:spacing w:line="240" w:lineRule="auto"/>
              <w:rPr>
                <w:rFonts w:ascii="Garamond" w:hAnsi="Garamond"/>
                <w:b/>
                <w:sz w:val="24"/>
                <w:szCs w:val="24"/>
                <w:lang w:val="fr-FR"/>
              </w:rPr>
            </w:pPr>
            <w:r w:rsidRPr="00643876">
              <w:rPr>
                <w:rFonts w:ascii="Garamond" w:hAnsi="Garamond"/>
                <w:sz w:val="24"/>
                <w:szCs w:val="24"/>
                <w:lang w:val="fr-FR"/>
              </w:rPr>
              <w:t>: Institut National de la Statistique et de l’Analyse Economique</w:t>
            </w:r>
          </w:p>
        </w:tc>
      </w:tr>
      <w:tr w:rsidR="0012557B" w:rsidRPr="00165B80" w14:paraId="607D0F34" w14:textId="77777777" w:rsidTr="00643876">
        <w:trPr>
          <w:jc w:val="center"/>
        </w:trPr>
        <w:tc>
          <w:tcPr>
            <w:tcW w:w="946" w:type="pct"/>
          </w:tcPr>
          <w:p w14:paraId="676E484B" w14:textId="77777777" w:rsidR="0012557B" w:rsidRPr="00643876" w:rsidRDefault="0012557B" w:rsidP="00341404">
            <w:pPr>
              <w:spacing w:line="240" w:lineRule="auto"/>
              <w:rPr>
                <w:rFonts w:ascii="Garamond" w:hAnsi="Garamond"/>
                <w:b/>
                <w:sz w:val="24"/>
                <w:szCs w:val="24"/>
              </w:rPr>
            </w:pPr>
            <w:r w:rsidRPr="00643876">
              <w:rPr>
                <w:rFonts w:ascii="Garamond" w:hAnsi="Garamond"/>
                <w:sz w:val="24"/>
                <w:szCs w:val="24"/>
              </w:rPr>
              <w:t>MAEP </w:t>
            </w:r>
            <w:r w:rsidRPr="00643876">
              <w:rPr>
                <w:rFonts w:ascii="Garamond" w:hAnsi="Garamond"/>
                <w:sz w:val="24"/>
                <w:szCs w:val="24"/>
              </w:rPr>
              <w:tab/>
            </w:r>
          </w:p>
        </w:tc>
        <w:tc>
          <w:tcPr>
            <w:tcW w:w="4054" w:type="pct"/>
          </w:tcPr>
          <w:p w14:paraId="0CD84934" w14:textId="77777777" w:rsidR="0012557B" w:rsidRPr="00643876" w:rsidRDefault="0012557B" w:rsidP="00341404">
            <w:pPr>
              <w:tabs>
                <w:tab w:val="right" w:pos="8005"/>
              </w:tabs>
              <w:spacing w:line="240" w:lineRule="auto"/>
              <w:rPr>
                <w:rFonts w:ascii="Garamond" w:hAnsi="Garamond"/>
                <w:b/>
                <w:sz w:val="24"/>
                <w:szCs w:val="24"/>
                <w:lang w:val="fr-FR"/>
              </w:rPr>
            </w:pPr>
            <w:r w:rsidRPr="00643876">
              <w:rPr>
                <w:rFonts w:ascii="Garamond" w:hAnsi="Garamond"/>
                <w:sz w:val="24"/>
                <w:szCs w:val="24"/>
                <w:lang w:val="fr-FR"/>
              </w:rPr>
              <w:t>: Ministère de l’Agriculture, de l’Elevage et de la Pêche</w:t>
            </w:r>
          </w:p>
        </w:tc>
      </w:tr>
      <w:tr w:rsidR="0012557B" w:rsidRPr="00165B80" w14:paraId="1AD33C7A" w14:textId="77777777" w:rsidTr="00643876">
        <w:trPr>
          <w:jc w:val="center"/>
        </w:trPr>
        <w:tc>
          <w:tcPr>
            <w:tcW w:w="946" w:type="pct"/>
          </w:tcPr>
          <w:p w14:paraId="38BD2A63" w14:textId="77777777" w:rsidR="0012557B" w:rsidRPr="00643876" w:rsidRDefault="0012557B" w:rsidP="00341404">
            <w:pPr>
              <w:spacing w:line="240" w:lineRule="auto"/>
              <w:rPr>
                <w:rFonts w:ascii="Garamond" w:hAnsi="Garamond"/>
                <w:b/>
                <w:sz w:val="24"/>
                <w:szCs w:val="24"/>
              </w:rPr>
            </w:pPr>
            <w:r w:rsidRPr="00643876">
              <w:rPr>
                <w:rFonts w:ascii="Garamond" w:hAnsi="Garamond"/>
                <w:sz w:val="24"/>
                <w:szCs w:val="24"/>
              </w:rPr>
              <w:t xml:space="preserve">MDGL           </w:t>
            </w:r>
          </w:p>
        </w:tc>
        <w:tc>
          <w:tcPr>
            <w:tcW w:w="4054" w:type="pct"/>
          </w:tcPr>
          <w:p w14:paraId="4C0FF267" w14:textId="77777777" w:rsidR="0012557B" w:rsidRPr="00643876" w:rsidRDefault="0012557B" w:rsidP="00341404">
            <w:pPr>
              <w:spacing w:line="240" w:lineRule="auto"/>
              <w:rPr>
                <w:rFonts w:ascii="Garamond" w:hAnsi="Garamond"/>
                <w:b/>
                <w:sz w:val="24"/>
                <w:szCs w:val="24"/>
                <w:lang w:val="fr-FR"/>
              </w:rPr>
            </w:pPr>
            <w:r w:rsidRPr="00643876">
              <w:rPr>
                <w:rFonts w:ascii="Garamond" w:hAnsi="Garamond"/>
                <w:sz w:val="24"/>
                <w:szCs w:val="24"/>
                <w:lang w:val="fr-FR"/>
              </w:rPr>
              <w:t>Ministre de la Décentralisation et de la Gouvernance Locale</w:t>
            </w:r>
          </w:p>
        </w:tc>
      </w:tr>
      <w:tr w:rsidR="0012557B" w:rsidRPr="00165B80" w14:paraId="496954D4" w14:textId="77777777" w:rsidTr="00643876">
        <w:trPr>
          <w:jc w:val="center"/>
        </w:trPr>
        <w:tc>
          <w:tcPr>
            <w:tcW w:w="946" w:type="pct"/>
          </w:tcPr>
          <w:p w14:paraId="34C3CCBE" w14:textId="77777777" w:rsidR="0012557B" w:rsidRPr="00643876" w:rsidRDefault="0012557B" w:rsidP="00341404">
            <w:pPr>
              <w:spacing w:line="240" w:lineRule="auto"/>
              <w:rPr>
                <w:rFonts w:ascii="Garamond" w:hAnsi="Garamond"/>
                <w:b/>
                <w:sz w:val="24"/>
                <w:szCs w:val="24"/>
              </w:rPr>
            </w:pPr>
            <w:r w:rsidRPr="00643876">
              <w:rPr>
                <w:rFonts w:ascii="Garamond" w:hAnsi="Garamond"/>
                <w:sz w:val="24"/>
                <w:szCs w:val="24"/>
              </w:rPr>
              <w:t>MDP </w:t>
            </w:r>
          </w:p>
        </w:tc>
        <w:tc>
          <w:tcPr>
            <w:tcW w:w="4054" w:type="pct"/>
          </w:tcPr>
          <w:p w14:paraId="5692663F" w14:textId="77777777" w:rsidR="0012557B" w:rsidRPr="00643876" w:rsidRDefault="0012557B" w:rsidP="00341404">
            <w:pPr>
              <w:spacing w:line="240" w:lineRule="auto"/>
              <w:rPr>
                <w:rFonts w:ascii="Garamond" w:hAnsi="Garamond"/>
                <w:b/>
                <w:sz w:val="24"/>
                <w:szCs w:val="24"/>
                <w:lang w:val="fr-FR"/>
              </w:rPr>
            </w:pPr>
            <w:r w:rsidRPr="00643876">
              <w:rPr>
                <w:rFonts w:ascii="Garamond" w:hAnsi="Garamond"/>
                <w:sz w:val="24"/>
                <w:szCs w:val="24"/>
                <w:lang w:val="fr-FR"/>
              </w:rPr>
              <w:t>Ministère du Développement et de la Planification</w:t>
            </w:r>
          </w:p>
        </w:tc>
      </w:tr>
      <w:tr w:rsidR="0012557B" w:rsidRPr="00165B80" w14:paraId="405AFCB0" w14:textId="77777777" w:rsidTr="00643876">
        <w:trPr>
          <w:jc w:val="center"/>
        </w:trPr>
        <w:tc>
          <w:tcPr>
            <w:tcW w:w="946" w:type="pct"/>
          </w:tcPr>
          <w:p w14:paraId="68E82FF7" w14:textId="77777777" w:rsidR="0012557B" w:rsidRPr="00643876" w:rsidRDefault="0012557B" w:rsidP="00341404">
            <w:pPr>
              <w:spacing w:line="240" w:lineRule="auto"/>
              <w:rPr>
                <w:rFonts w:ascii="Garamond" w:hAnsi="Garamond"/>
                <w:b/>
                <w:sz w:val="24"/>
                <w:szCs w:val="24"/>
              </w:rPr>
            </w:pPr>
            <w:r w:rsidRPr="00643876">
              <w:rPr>
                <w:rFonts w:ascii="Garamond" w:hAnsi="Garamond"/>
                <w:sz w:val="24"/>
                <w:szCs w:val="24"/>
              </w:rPr>
              <w:t>MEF </w:t>
            </w:r>
            <w:r w:rsidRPr="00643876">
              <w:rPr>
                <w:rFonts w:ascii="Garamond" w:hAnsi="Garamond"/>
                <w:sz w:val="24"/>
                <w:szCs w:val="24"/>
              </w:rPr>
              <w:tab/>
            </w:r>
          </w:p>
        </w:tc>
        <w:tc>
          <w:tcPr>
            <w:tcW w:w="4054" w:type="pct"/>
          </w:tcPr>
          <w:p w14:paraId="2E85069A" w14:textId="77777777" w:rsidR="0012557B" w:rsidRPr="00643876" w:rsidRDefault="0012557B" w:rsidP="00341404">
            <w:pPr>
              <w:spacing w:line="240" w:lineRule="auto"/>
              <w:rPr>
                <w:rFonts w:ascii="Garamond" w:hAnsi="Garamond"/>
                <w:b/>
                <w:sz w:val="24"/>
                <w:szCs w:val="24"/>
                <w:lang w:val="fr-FR"/>
              </w:rPr>
            </w:pPr>
            <w:r w:rsidRPr="00643876">
              <w:rPr>
                <w:rFonts w:ascii="Garamond" w:hAnsi="Garamond"/>
                <w:sz w:val="24"/>
                <w:szCs w:val="24"/>
                <w:lang w:val="fr-FR"/>
              </w:rPr>
              <w:t>Ministère de l’Economie et des Finances</w:t>
            </w:r>
          </w:p>
        </w:tc>
      </w:tr>
      <w:tr w:rsidR="0012557B" w:rsidRPr="00165B80" w14:paraId="3F9ECA61" w14:textId="77777777" w:rsidTr="00643876">
        <w:trPr>
          <w:jc w:val="center"/>
        </w:trPr>
        <w:tc>
          <w:tcPr>
            <w:tcW w:w="946" w:type="pct"/>
          </w:tcPr>
          <w:p w14:paraId="7D9CD55C" w14:textId="77777777" w:rsidR="0012557B" w:rsidRPr="00643876" w:rsidRDefault="0012557B" w:rsidP="00341404">
            <w:pPr>
              <w:spacing w:line="240" w:lineRule="auto"/>
              <w:rPr>
                <w:rFonts w:ascii="Garamond" w:hAnsi="Garamond"/>
                <w:b/>
                <w:sz w:val="24"/>
                <w:szCs w:val="24"/>
              </w:rPr>
            </w:pPr>
            <w:r w:rsidRPr="00643876">
              <w:rPr>
                <w:rFonts w:ascii="Garamond" w:hAnsi="Garamond"/>
                <w:sz w:val="24"/>
                <w:szCs w:val="24"/>
              </w:rPr>
              <w:t>MEMP </w:t>
            </w:r>
          </w:p>
        </w:tc>
        <w:tc>
          <w:tcPr>
            <w:tcW w:w="4054" w:type="pct"/>
          </w:tcPr>
          <w:p w14:paraId="04B21A12" w14:textId="77777777" w:rsidR="0012557B" w:rsidRPr="00643876" w:rsidRDefault="0012557B" w:rsidP="00341404">
            <w:pPr>
              <w:spacing w:line="240" w:lineRule="auto"/>
              <w:rPr>
                <w:rFonts w:ascii="Garamond" w:hAnsi="Garamond"/>
                <w:b/>
                <w:sz w:val="24"/>
                <w:szCs w:val="24"/>
                <w:lang w:val="fr-FR"/>
              </w:rPr>
            </w:pPr>
            <w:r w:rsidRPr="00643876">
              <w:rPr>
                <w:rFonts w:ascii="Garamond" w:hAnsi="Garamond"/>
                <w:sz w:val="24"/>
                <w:szCs w:val="24"/>
                <w:lang w:val="fr-FR"/>
              </w:rPr>
              <w:t>Ministère des Enseignements Maternelle et Primaire</w:t>
            </w:r>
          </w:p>
        </w:tc>
      </w:tr>
      <w:tr w:rsidR="0012557B" w:rsidRPr="00643876" w14:paraId="10158EC7" w14:textId="77777777" w:rsidTr="00643876">
        <w:trPr>
          <w:jc w:val="center"/>
        </w:trPr>
        <w:tc>
          <w:tcPr>
            <w:tcW w:w="946" w:type="pct"/>
          </w:tcPr>
          <w:p w14:paraId="49C6BAA9" w14:textId="77777777" w:rsidR="0012557B" w:rsidRPr="00643876" w:rsidRDefault="0012557B" w:rsidP="00341404">
            <w:pPr>
              <w:spacing w:line="240" w:lineRule="auto"/>
              <w:rPr>
                <w:rFonts w:ascii="Garamond" w:hAnsi="Garamond"/>
                <w:b/>
                <w:sz w:val="24"/>
                <w:szCs w:val="24"/>
              </w:rPr>
            </w:pPr>
            <w:r w:rsidRPr="00643876">
              <w:rPr>
                <w:rFonts w:ascii="Garamond" w:hAnsi="Garamond"/>
                <w:sz w:val="24"/>
                <w:szCs w:val="24"/>
              </w:rPr>
              <w:t>MS </w:t>
            </w:r>
          </w:p>
        </w:tc>
        <w:tc>
          <w:tcPr>
            <w:tcW w:w="4054" w:type="pct"/>
          </w:tcPr>
          <w:p w14:paraId="67F3D3E9" w14:textId="77777777" w:rsidR="0012557B" w:rsidRPr="00643876" w:rsidRDefault="0012557B" w:rsidP="00341404">
            <w:pPr>
              <w:spacing w:line="240" w:lineRule="auto"/>
              <w:rPr>
                <w:rFonts w:ascii="Garamond" w:hAnsi="Garamond"/>
                <w:b/>
                <w:sz w:val="24"/>
                <w:szCs w:val="24"/>
              </w:rPr>
            </w:pPr>
            <w:r w:rsidRPr="00643876">
              <w:rPr>
                <w:rFonts w:ascii="Garamond" w:hAnsi="Garamond"/>
                <w:sz w:val="24"/>
                <w:szCs w:val="24"/>
              </w:rPr>
              <w:t>Ministère de la Santé</w:t>
            </w:r>
          </w:p>
        </w:tc>
      </w:tr>
      <w:tr w:rsidR="0012557B" w:rsidRPr="00165B80" w14:paraId="5B2CC486" w14:textId="77777777" w:rsidTr="00643876">
        <w:trPr>
          <w:jc w:val="center"/>
        </w:trPr>
        <w:tc>
          <w:tcPr>
            <w:tcW w:w="946" w:type="pct"/>
          </w:tcPr>
          <w:p w14:paraId="261328CF" w14:textId="77777777" w:rsidR="0012557B" w:rsidRPr="00643876" w:rsidRDefault="0012557B" w:rsidP="00341404">
            <w:pPr>
              <w:spacing w:line="240" w:lineRule="auto"/>
              <w:rPr>
                <w:rFonts w:ascii="Garamond" w:hAnsi="Garamond"/>
                <w:b/>
                <w:sz w:val="24"/>
                <w:szCs w:val="24"/>
              </w:rPr>
            </w:pPr>
            <w:r w:rsidRPr="00643876">
              <w:rPr>
                <w:rFonts w:ascii="Garamond" w:hAnsi="Garamond"/>
                <w:sz w:val="24"/>
                <w:szCs w:val="24"/>
              </w:rPr>
              <w:t>OCDE</w:t>
            </w:r>
          </w:p>
        </w:tc>
        <w:tc>
          <w:tcPr>
            <w:tcW w:w="4054" w:type="pct"/>
          </w:tcPr>
          <w:p w14:paraId="48114FBC" w14:textId="77777777" w:rsidR="0012557B" w:rsidRPr="00643876" w:rsidRDefault="0012557B" w:rsidP="00341404">
            <w:pPr>
              <w:spacing w:line="240" w:lineRule="auto"/>
              <w:rPr>
                <w:rFonts w:ascii="Garamond" w:hAnsi="Garamond"/>
                <w:b/>
                <w:sz w:val="24"/>
                <w:szCs w:val="24"/>
                <w:lang w:val="fr-FR"/>
              </w:rPr>
            </w:pPr>
            <w:r w:rsidRPr="00643876">
              <w:rPr>
                <w:rFonts w:ascii="Garamond" w:hAnsi="Garamond"/>
                <w:sz w:val="24"/>
                <w:szCs w:val="24"/>
                <w:lang w:val="fr-FR"/>
              </w:rPr>
              <w:t>Organisation  de Coopération et de  Développement Economique</w:t>
            </w:r>
          </w:p>
        </w:tc>
      </w:tr>
      <w:tr w:rsidR="0012557B" w:rsidRPr="00165B80" w14:paraId="3FD8D01B" w14:textId="77777777" w:rsidTr="00643876">
        <w:trPr>
          <w:jc w:val="center"/>
        </w:trPr>
        <w:tc>
          <w:tcPr>
            <w:tcW w:w="946" w:type="pct"/>
          </w:tcPr>
          <w:p w14:paraId="5F7C31BA" w14:textId="77777777" w:rsidR="0012557B" w:rsidRPr="00643876" w:rsidRDefault="0012557B" w:rsidP="00341404">
            <w:pPr>
              <w:spacing w:line="240" w:lineRule="auto"/>
              <w:rPr>
                <w:rFonts w:ascii="Garamond" w:hAnsi="Garamond"/>
                <w:b/>
                <w:sz w:val="24"/>
                <w:szCs w:val="24"/>
              </w:rPr>
            </w:pPr>
            <w:r w:rsidRPr="00643876">
              <w:rPr>
                <w:rFonts w:ascii="Garamond" w:hAnsi="Garamond"/>
                <w:sz w:val="24"/>
                <w:szCs w:val="24"/>
              </w:rPr>
              <w:t>ODD</w:t>
            </w:r>
          </w:p>
        </w:tc>
        <w:tc>
          <w:tcPr>
            <w:tcW w:w="4054" w:type="pct"/>
          </w:tcPr>
          <w:p w14:paraId="3A8C9FBC" w14:textId="77777777" w:rsidR="0012557B" w:rsidRPr="00643876" w:rsidRDefault="0012557B" w:rsidP="00341404">
            <w:pPr>
              <w:spacing w:line="240" w:lineRule="auto"/>
              <w:rPr>
                <w:rFonts w:ascii="Garamond" w:hAnsi="Garamond"/>
                <w:b/>
                <w:sz w:val="24"/>
                <w:szCs w:val="24"/>
                <w:lang w:val="fr-FR"/>
              </w:rPr>
            </w:pPr>
            <w:r w:rsidRPr="00643876">
              <w:rPr>
                <w:rFonts w:ascii="Garamond" w:hAnsi="Garamond"/>
                <w:sz w:val="24"/>
                <w:szCs w:val="24"/>
                <w:lang w:val="fr-FR"/>
              </w:rPr>
              <w:t>Objectifs du Millénaire pour le Développement</w:t>
            </w:r>
          </w:p>
        </w:tc>
      </w:tr>
      <w:tr w:rsidR="0012557B" w:rsidRPr="00643876" w14:paraId="111EA425" w14:textId="77777777" w:rsidTr="00643876">
        <w:trPr>
          <w:jc w:val="center"/>
        </w:trPr>
        <w:tc>
          <w:tcPr>
            <w:tcW w:w="946" w:type="pct"/>
          </w:tcPr>
          <w:p w14:paraId="7BB4695B" w14:textId="77777777" w:rsidR="0012557B" w:rsidRPr="00643876" w:rsidRDefault="0012557B" w:rsidP="00341404">
            <w:pPr>
              <w:spacing w:line="240" w:lineRule="auto"/>
              <w:rPr>
                <w:rFonts w:ascii="Garamond" w:hAnsi="Garamond"/>
                <w:b/>
                <w:sz w:val="24"/>
                <w:szCs w:val="24"/>
              </w:rPr>
            </w:pPr>
            <w:r w:rsidRPr="00643876">
              <w:rPr>
                <w:rFonts w:ascii="Garamond" w:hAnsi="Garamond"/>
                <w:sz w:val="24"/>
                <w:szCs w:val="24"/>
              </w:rPr>
              <w:t>OIT </w:t>
            </w:r>
            <w:r w:rsidRPr="00643876">
              <w:rPr>
                <w:rFonts w:ascii="Garamond" w:hAnsi="Garamond"/>
                <w:sz w:val="24"/>
                <w:szCs w:val="24"/>
              </w:rPr>
              <w:tab/>
            </w:r>
            <w:r w:rsidRPr="00643876">
              <w:rPr>
                <w:rFonts w:ascii="Garamond" w:hAnsi="Garamond"/>
                <w:sz w:val="24"/>
                <w:szCs w:val="24"/>
              </w:rPr>
              <w:tab/>
            </w:r>
          </w:p>
        </w:tc>
        <w:tc>
          <w:tcPr>
            <w:tcW w:w="4054" w:type="pct"/>
          </w:tcPr>
          <w:p w14:paraId="533AC82F" w14:textId="77777777" w:rsidR="0012557B" w:rsidRPr="00643876" w:rsidRDefault="0012557B" w:rsidP="00341404">
            <w:pPr>
              <w:spacing w:line="240" w:lineRule="auto"/>
              <w:rPr>
                <w:rFonts w:ascii="Garamond" w:hAnsi="Garamond"/>
                <w:b/>
                <w:sz w:val="24"/>
                <w:szCs w:val="24"/>
              </w:rPr>
            </w:pPr>
            <w:r w:rsidRPr="00643876">
              <w:rPr>
                <w:rFonts w:ascii="Garamond" w:hAnsi="Garamond"/>
                <w:sz w:val="24"/>
                <w:szCs w:val="24"/>
              </w:rPr>
              <w:t>Organisation Internationale du Travail</w:t>
            </w:r>
          </w:p>
        </w:tc>
      </w:tr>
      <w:tr w:rsidR="0012557B" w:rsidRPr="00643876" w14:paraId="2523EB08" w14:textId="77777777" w:rsidTr="00643876">
        <w:trPr>
          <w:jc w:val="center"/>
        </w:trPr>
        <w:tc>
          <w:tcPr>
            <w:tcW w:w="946" w:type="pct"/>
          </w:tcPr>
          <w:p w14:paraId="5F8BD696" w14:textId="77777777" w:rsidR="0012557B" w:rsidRPr="00643876" w:rsidRDefault="0012557B" w:rsidP="00341404">
            <w:pPr>
              <w:spacing w:line="240" w:lineRule="auto"/>
              <w:rPr>
                <w:rFonts w:ascii="Garamond" w:hAnsi="Garamond"/>
                <w:b/>
                <w:sz w:val="24"/>
                <w:szCs w:val="24"/>
              </w:rPr>
            </w:pPr>
            <w:r w:rsidRPr="00643876">
              <w:rPr>
                <w:rFonts w:ascii="Garamond" w:hAnsi="Garamond"/>
                <w:sz w:val="24"/>
                <w:szCs w:val="24"/>
              </w:rPr>
              <w:t xml:space="preserve">OMC </w:t>
            </w:r>
            <w:r w:rsidRPr="00643876">
              <w:rPr>
                <w:rFonts w:ascii="Garamond" w:hAnsi="Garamond"/>
                <w:sz w:val="24"/>
                <w:szCs w:val="24"/>
              </w:rPr>
              <w:tab/>
            </w:r>
            <w:r w:rsidRPr="00643876">
              <w:rPr>
                <w:rFonts w:ascii="Garamond" w:hAnsi="Garamond"/>
                <w:sz w:val="24"/>
                <w:szCs w:val="24"/>
              </w:rPr>
              <w:tab/>
            </w:r>
          </w:p>
        </w:tc>
        <w:tc>
          <w:tcPr>
            <w:tcW w:w="4054" w:type="pct"/>
          </w:tcPr>
          <w:p w14:paraId="12B42CB6" w14:textId="77777777" w:rsidR="0012557B" w:rsidRPr="00643876" w:rsidRDefault="0012557B" w:rsidP="00341404">
            <w:pPr>
              <w:spacing w:line="240" w:lineRule="auto"/>
              <w:rPr>
                <w:rFonts w:ascii="Garamond" w:hAnsi="Garamond"/>
                <w:b/>
                <w:sz w:val="24"/>
                <w:szCs w:val="24"/>
              </w:rPr>
            </w:pPr>
            <w:r w:rsidRPr="00643876">
              <w:rPr>
                <w:rFonts w:ascii="Garamond" w:hAnsi="Garamond"/>
                <w:sz w:val="24"/>
                <w:szCs w:val="24"/>
              </w:rPr>
              <w:t>Organisation Mondiale du Commerce</w:t>
            </w:r>
          </w:p>
        </w:tc>
      </w:tr>
      <w:tr w:rsidR="0012557B" w:rsidRPr="00165B80" w14:paraId="62FF9AFA" w14:textId="77777777" w:rsidTr="00643876">
        <w:trPr>
          <w:jc w:val="center"/>
        </w:trPr>
        <w:tc>
          <w:tcPr>
            <w:tcW w:w="946" w:type="pct"/>
          </w:tcPr>
          <w:p w14:paraId="6DFC4C20" w14:textId="77777777" w:rsidR="0012557B" w:rsidRPr="00643876" w:rsidRDefault="0012557B" w:rsidP="00341404">
            <w:pPr>
              <w:spacing w:line="240" w:lineRule="auto"/>
              <w:rPr>
                <w:rFonts w:ascii="Garamond" w:hAnsi="Garamond"/>
                <w:b/>
                <w:sz w:val="24"/>
                <w:szCs w:val="24"/>
              </w:rPr>
            </w:pPr>
            <w:r w:rsidRPr="00643876">
              <w:rPr>
                <w:rFonts w:ascii="Garamond" w:hAnsi="Garamond"/>
                <w:sz w:val="24"/>
                <w:szCs w:val="24"/>
              </w:rPr>
              <w:t xml:space="preserve">OMD </w:t>
            </w:r>
            <w:r w:rsidRPr="00643876">
              <w:rPr>
                <w:rFonts w:ascii="Garamond" w:hAnsi="Garamond"/>
                <w:sz w:val="24"/>
                <w:szCs w:val="24"/>
              </w:rPr>
              <w:tab/>
            </w:r>
            <w:r w:rsidRPr="00643876">
              <w:rPr>
                <w:rFonts w:ascii="Garamond" w:hAnsi="Garamond"/>
                <w:sz w:val="24"/>
                <w:szCs w:val="24"/>
              </w:rPr>
              <w:tab/>
            </w:r>
          </w:p>
        </w:tc>
        <w:tc>
          <w:tcPr>
            <w:tcW w:w="4054" w:type="pct"/>
          </w:tcPr>
          <w:p w14:paraId="030146A3" w14:textId="77777777" w:rsidR="0012557B" w:rsidRPr="00643876" w:rsidRDefault="0012557B" w:rsidP="00341404">
            <w:pPr>
              <w:spacing w:line="240" w:lineRule="auto"/>
              <w:rPr>
                <w:rFonts w:ascii="Garamond" w:hAnsi="Garamond"/>
                <w:b/>
                <w:sz w:val="24"/>
                <w:szCs w:val="24"/>
                <w:lang w:val="fr-FR"/>
              </w:rPr>
            </w:pPr>
            <w:r w:rsidRPr="00643876">
              <w:rPr>
                <w:rFonts w:ascii="Garamond" w:hAnsi="Garamond"/>
                <w:sz w:val="24"/>
                <w:szCs w:val="24"/>
                <w:lang w:val="fr-FR"/>
              </w:rPr>
              <w:t>Objectifs du Millénaire pour le Développement</w:t>
            </w:r>
          </w:p>
        </w:tc>
      </w:tr>
      <w:tr w:rsidR="0012557B" w:rsidRPr="00165B80" w14:paraId="74DE269B" w14:textId="77777777" w:rsidTr="00643876">
        <w:trPr>
          <w:jc w:val="center"/>
        </w:trPr>
        <w:tc>
          <w:tcPr>
            <w:tcW w:w="946" w:type="pct"/>
          </w:tcPr>
          <w:p w14:paraId="02E958C5" w14:textId="77777777" w:rsidR="0012557B" w:rsidRPr="00643876" w:rsidRDefault="0012557B" w:rsidP="00341404">
            <w:pPr>
              <w:spacing w:line="240" w:lineRule="auto"/>
              <w:rPr>
                <w:rFonts w:ascii="Garamond" w:hAnsi="Garamond"/>
                <w:b/>
                <w:sz w:val="24"/>
                <w:szCs w:val="24"/>
              </w:rPr>
            </w:pPr>
            <w:r w:rsidRPr="00643876">
              <w:rPr>
                <w:rFonts w:ascii="Garamond" w:hAnsi="Garamond"/>
                <w:sz w:val="24"/>
                <w:szCs w:val="24"/>
              </w:rPr>
              <w:t>OMS </w:t>
            </w:r>
            <w:r w:rsidRPr="00643876">
              <w:rPr>
                <w:rFonts w:ascii="Garamond" w:hAnsi="Garamond"/>
                <w:sz w:val="24"/>
                <w:szCs w:val="24"/>
              </w:rPr>
              <w:tab/>
            </w:r>
            <w:r w:rsidRPr="00643876">
              <w:rPr>
                <w:rFonts w:ascii="Garamond" w:hAnsi="Garamond"/>
                <w:sz w:val="24"/>
                <w:szCs w:val="24"/>
              </w:rPr>
              <w:tab/>
            </w:r>
          </w:p>
        </w:tc>
        <w:tc>
          <w:tcPr>
            <w:tcW w:w="4054" w:type="pct"/>
          </w:tcPr>
          <w:p w14:paraId="4CFF2FEB" w14:textId="77777777" w:rsidR="0012557B" w:rsidRPr="00643876" w:rsidRDefault="0012557B" w:rsidP="00341404">
            <w:pPr>
              <w:spacing w:line="240" w:lineRule="auto"/>
              <w:rPr>
                <w:rFonts w:ascii="Garamond" w:hAnsi="Garamond"/>
                <w:b/>
                <w:sz w:val="24"/>
                <w:szCs w:val="24"/>
                <w:lang w:val="fr-FR"/>
              </w:rPr>
            </w:pPr>
            <w:r w:rsidRPr="00643876">
              <w:rPr>
                <w:rFonts w:ascii="Garamond" w:hAnsi="Garamond"/>
                <w:sz w:val="24"/>
                <w:szCs w:val="24"/>
                <w:lang w:val="fr-FR"/>
              </w:rPr>
              <w:t>Organisation Mondiale de la Santé</w:t>
            </w:r>
          </w:p>
        </w:tc>
      </w:tr>
      <w:tr w:rsidR="0012557B" w:rsidRPr="00165B80" w14:paraId="334E0373" w14:textId="77777777" w:rsidTr="00643876">
        <w:trPr>
          <w:jc w:val="center"/>
        </w:trPr>
        <w:tc>
          <w:tcPr>
            <w:tcW w:w="946" w:type="pct"/>
          </w:tcPr>
          <w:p w14:paraId="097C1028" w14:textId="77777777" w:rsidR="0012557B" w:rsidRPr="00643876" w:rsidRDefault="0012557B" w:rsidP="00341404">
            <w:pPr>
              <w:spacing w:line="240" w:lineRule="auto"/>
              <w:rPr>
                <w:rFonts w:ascii="Garamond" w:hAnsi="Garamond"/>
                <w:b/>
                <w:sz w:val="24"/>
                <w:szCs w:val="24"/>
              </w:rPr>
            </w:pPr>
            <w:r w:rsidRPr="00643876">
              <w:rPr>
                <w:rFonts w:ascii="Garamond" w:hAnsi="Garamond"/>
                <w:sz w:val="24"/>
                <w:szCs w:val="24"/>
              </w:rPr>
              <w:t xml:space="preserve">OSC </w:t>
            </w:r>
            <w:r w:rsidRPr="00643876">
              <w:rPr>
                <w:rFonts w:ascii="Garamond" w:hAnsi="Garamond"/>
                <w:sz w:val="24"/>
                <w:szCs w:val="24"/>
              </w:rPr>
              <w:tab/>
            </w:r>
          </w:p>
        </w:tc>
        <w:tc>
          <w:tcPr>
            <w:tcW w:w="4054" w:type="pct"/>
          </w:tcPr>
          <w:p w14:paraId="77848E24" w14:textId="77777777" w:rsidR="0012557B" w:rsidRPr="00643876" w:rsidRDefault="0012557B" w:rsidP="00341404">
            <w:pPr>
              <w:spacing w:line="240" w:lineRule="auto"/>
              <w:rPr>
                <w:rFonts w:ascii="Garamond" w:hAnsi="Garamond"/>
                <w:b/>
                <w:sz w:val="24"/>
                <w:szCs w:val="24"/>
                <w:lang w:val="fr-FR"/>
              </w:rPr>
            </w:pPr>
            <w:r w:rsidRPr="00643876">
              <w:rPr>
                <w:rFonts w:ascii="Garamond" w:hAnsi="Garamond"/>
                <w:sz w:val="24"/>
                <w:szCs w:val="24"/>
                <w:lang w:val="fr-FR"/>
              </w:rPr>
              <w:t>Organisations de la Société Civile</w:t>
            </w:r>
          </w:p>
        </w:tc>
      </w:tr>
      <w:tr w:rsidR="0012557B" w:rsidRPr="00643876" w14:paraId="26D98A1C" w14:textId="77777777" w:rsidTr="00643876">
        <w:trPr>
          <w:jc w:val="center"/>
        </w:trPr>
        <w:tc>
          <w:tcPr>
            <w:tcW w:w="946" w:type="pct"/>
          </w:tcPr>
          <w:p w14:paraId="52E71CBB" w14:textId="77777777" w:rsidR="0012557B" w:rsidRPr="00643876" w:rsidRDefault="0012557B" w:rsidP="00341404">
            <w:pPr>
              <w:spacing w:line="240" w:lineRule="auto"/>
              <w:rPr>
                <w:rFonts w:ascii="Garamond" w:hAnsi="Garamond"/>
                <w:b/>
                <w:sz w:val="24"/>
                <w:szCs w:val="24"/>
              </w:rPr>
            </w:pPr>
            <w:r w:rsidRPr="00643876">
              <w:rPr>
                <w:rFonts w:ascii="Garamond" w:hAnsi="Garamond"/>
                <w:sz w:val="24"/>
                <w:szCs w:val="24"/>
              </w:rPr>
              <w:t>OSD </w:t>
            </w:r>
            <w:r w:rsidRPr="00643876">
              <w:rPr>
                <w:rFonts w:ascii="Garamond" w:hAnsi="Garamond"/>
                <w:sz w:val="24"/>
                <w:szCs w:val="24"/>
              </w:rPr>
              <w:tab/>
            </w:r>
            <w:r w:rsidRPr="00643876">
              <w:rPr>
                <w:rFonts w:ascii="Garamond" w:hAnsi="Garamond"/>
                <w:sz w:val="24"/>
                <w:szCs w:val="24"/>
              </w:rPr>
              <w:tab/>
            </w:r>
          </w:p>
        </w:tc>
        <w:tc>
          <w:tcPr>
            <w:tcW w:w="4054" w:type="pct"/>
          </w:tcPr>
          <w:p w14:paraId="0746167E" w14:textId="77777777" w:rsidR="0012557B" w:rsidRPr="00643876" w:rsidRDefault="0012557B" w:rsidP="00341404">
            <w:pPr>
              <w:spacing w:line="240" w:lineRule="auto"/>
              <w:rPr>
                <w:rFonts w:ascii="Garamond" w:hAnsi="Garamond"/>
                <w:b/>
                <w:sz w:val="24"/>
                <w:szCs w:val="24"/>
              </w:rPr>
            </w:pPr>
            <w:r w:rsidRPr="00643876">
              <w:rPr>
                <w:rFonts w:ascii="Garamond" w:hAnsi="Garamond"/>
                <w:sz w:val="24"/>
                <w:szCs w:val="24"/>
              </w:rPr>
              <w:t>: Orientations Stratégiques de Développement</w:t>
            </w:r>
          </w:p>
        </w:tc>
      </w:tr>
      <w:tr w:rsidR="0012557B" w:rsidRPr="00643876" w14:paraId="5ED8E31D" w14:textId="77777777" w:rsidTr="00643876">
        <w:trPr>
          <w:jc w:val="center"/>
        </w:trPr>
        <w:tc>
          <w:tcPr>
            <w:tcW w:w="946" w:type="pct"/>
          </w:tcPr>
          <w:p w14:paraId="02941FB4" w14:textId="77777777" w:rsidR="0012557B" w:rsidRPr="00643876" w:rsidRDefault="0012557B" w:rsidP="00341404">
            <w:pPr>
              <w:spacing w:line="240" w:lineRule="auto"/>
              <w:rPr>
                <w:rFonts w:ascii="Garamond" w:hAnsi="Garamond"/>
                <w:b/>
                <w:sz w:val="24"/>
                <w:szCs w:val="24"/>
              </w:rPr>
            </w:pPr>
            <w:r w:rsidRPr="00643876">
              <w:rPr>
                <w:rFonts w:ascii="Garamond" w:hAnsi="Garamond"/>
                <w:sz w:val="24"/>
                <w:szCs w:val="24"/>
              </w:rPr>
              <w:t xml:space="preserve">PAM             </w:t>
            </w:r>
          </w:p>
        </w:tc>
        <w:tc>
          <w:tcPr>
            <w:tcW w:w="4054" w:type="pct"/>
          </w:tcPr>
          <w:p w14:paraId="0790F377" w14:textId="77777777" w:rsidR="0012557B" w:rsidRPr="00643876" w:rsidRDefault="0012557B" w:rsidP="00341404">
            <w:pPr>
              <w:spacing w:line="240" w:lineRule="auto"/>
              <w:rPr>
                <w:rFonts w:ascii="Garamond" w:hAnsi="Garamond"/>
                <w:b/>
                <w:sz w:val="24"/>
                <w:szCs w:val="24"/>
              </w:rPr>
            </w:pPr>
            <w:r w:rsidRPr="00643876">
              <w:rPr>
                <w:rFonts w:ascii="Garamond" w:hAnsi="Garamond"/>
                <w:sz w:val="24"/>
                <w:szCs w:val="24"/>
              </w:rPr>
              <w:t>: Programme Alimentaire Mondial</w:t>
            </w:r>
          </w:p>
        </w:tc>
      </w:tr>
      <w:tr w:rsidR="0012557B" w:rsidRPr="00643876" w14:paraId="47B9F1E6" w14:textId="77777777" w:rsidTr="00643876">
        <w:trPr>
          <w:jc w:val="center"/>
        </w:trPr>
        <w:tc>
          <w:tcPr>
            <w:tcW w:w="946" w:type="pct"/>
          </w:tcPr>
          <w:p w14:paraId="418DB9ED" w14:textId="77777777" w:rsidR="0012557B" w:rsidRPr="00643876" w:rsidRDefault="0012557B" w:rsidP="00341404">
            <w:pPr>
              <w:spacing w:line="240" w:lineRule="auto"/>
              <w:rPr>
                <w:rFonts w:ascii="Garamond" w:hAnsi="Garamond"/>
                <w:b/>
                <w:sz w:val="24"/>
                <w:szCs w:val="24"/>
              </w:rPr>
            </w:pPr>
            <w:r w:rsidRPr="00643876">
              <w:rPr>
                <w:rFonts w:ascii="Garamond" w:hAnsi="Garamond"/>
                <w:sz w:val="24"/>
                <w:szCs w:val="24"/>
              </w:rPr>
              <w:t>PAM </w:t>
            </w:r>
            <w:r w:rsidRPr="00643876">
              <w:rPr>
                <w:rFonts w:ascii="Garamond" w:hAnsi="Garamond"/>
                <w:sz w:val="24"/>
                <w:szCs w:val="24"/>
              </w:rPr>
              <w:tab/>
            </w:r>
            <w:r w:rsidRPr="00643876">
              <w:rPr>
                <w:rFonts w:ascii="Garamond" w:hAnsi="Garamond"/>
                <w:sz w:val="24"/>
                <w:szCs w:val="24"/>
              </w:rPr>
              <w:tab/>
            </w:r>
          </w:p>
        </w:tc>
        <w:tc>
          <w:tcPr>
            <w:tcW w:w="4054" w:type="pct"/>
          </w:tcPr>
          <w:p w14:paraId="752280F3" w14:textId="77777777" w:rsidR="0012557B" w:rsidRPr="00643876" w:rsidRDefault="0012557B" w:rsidP="00341404">
            <w:pPr>
              <w:spacing w:line="240" w:lineRule="auto"/>
              <w:rPr>
                <w:rFonts w:ascii="Garamond" w:hAnsi="Garamond"/>
                <w:b/>
                <w:sz w:val="24"/>
                <w:szCs w:val="24"/>
              </w:rPr>
            </w:pPr>
            <w:r w:rsidRPr="00643876">
              <w:rPr>
                <w:rFonts w:ascii="Garamond" w:hAnsi="Garamond"/>
                <w:sz w:val="24"/>
                <w:szCs w:val="24"/>
              </w:rPr>
              <w:t>: Programme Alimentaire Mondial</w:t>
            </w:r>
          </w:p>
        </w:tc>
      </w:tr>
      <w:tr w:rsidR="0012557B" w:rsidRPr="00643876" w14:paraId="49E2EC13" w14:textId="77777777" w:rsidTr="00643876">
        <w:trPr>
          <w:jc w:val="center"/>
        </w:trPr>
        <w:tc>
          <w:tcPr>
            <w:tcW w:w="946" w:type="pct"/>
          </w:tcPr>
          <w:p w14:paraId="4381D58D" w14:textId="77777777" w:rsidR="0012557B" w:rsidRPr="00643876" w:rsidRDefault="0012557B" w:rsidP="00341404">
            <w:pPr>
              <w:spacing w:line="240" w:lineRule="auto"/>
              <w:rPr>
                <w:rFonts w:ascii="Garamond" w:hAnsi="Garamond"/>
                <w:b/>
                <w:sz w:val="24"/>
                <w:szCs w:val="24"/>
              </w:rPr>
            </w:pPr>
            <w:r w:rsidRPr="00643876">
              <w:rPr>
                <w:rFonts w:ascii="Garamond" w:hAnsi="Garamond"/>
                <w:sz w:val="24"/>
                <w:szCs w:val="24"/>
              </w:rPr>
              <w:t>PDC </w:t>
            </w:r>
            <w:r w:rsidRPr="00643876">
              <w:rPr>
                <w:rFonts w:ascii="Garamond" w:hAnsi="Garamond"/>
                <w:sz w:val="24"/>
                <w:szCs w:val="24"/>
              </w:rPr>
              <w:tab/>
            </w:r>
          </w:p>
        </w:tc>
        <w:tc>
          <w:tcPr>
            <w:tcW w:w="4054" w:type="pct"/>
          </w:tcPr>
          <w:p w14:paraId="66EA699F" w14:textId="77777777" w:rsidR="0012557B" w:rsidRPr="00643876" w:rsidRDefault="0012557B" w:rsidP="00341404">
            <w:pPr>
              <w:spacing w:line="240" w:lineRule="auto"/>
              <w:rPr>
                <w:rFonts w:ascii="Garamond" w:hAnsi="Garamond"/>
                <w:b/>
                <w:sz w:val="24"/>
                <w:szCs w:val="24"/>
              </w:rPr>
            </w:pPr>
            <w:r w:rsidRPr="00643876">
              <w:rPr>
                <w:rFonts w:ascii="Garamond" w:hAnsi="Garamond"/>
                <w:sz w:val="24"/>
                <w:szCs w:val="24"/>
              </w:rPr>
              <w:t>Plan de Développement Communal</w:t>
            </w:r>
          </w:p>
        </w:tc>
      </w:tr>
      <w:tr w:rsidR="0012557B" w:rsidRPr="00165B80" w14:paraId="2A6C2D8D" w14:textId="77777777" w:rsidTr="00643876">
        <w:trPr>
          <w:jc w:val="center"/>
        </w:trPr>
        <w:tc>
          <w:tcPr>
            <w:tcW w:w="946" w:type="pct"/>
          </w:tcPr>
          <w:p w14:paraId="218783A6" w14:textId="77777777" w:rsidR="0012557B" w:rsidRPr="00643876" w:rsidRDefault="0012557B" w:rsidP="00341404">
            <w:pPr>
              <w:spacing w:line="240" w:lineRule="auto"/>
              <w:rPr>
                <w:rFonts w:ascii="Garamond" w:hAnsi="Garamond"/>
                <w:b/>
                <w:sz w:val="24"/>
                <w:szCs w:val="24"/>
              </w:rPr>
            </w:pPr>
            <w:r w:rsidRPr="00643876">
              <w:rPr>
                <w:rFonts w:ascii="Garamond" w:hAnsi="Garamond"/>
                <w:sz w:val="24"/>
                <w:szCs w:val="24"/>
              </w:rPr>
              <w:t xml:space="preserve">PDDSE  </w:t>
            </w:r>
          </w:p>
        </w:tc>
        <w:tc>
          <w:tcPr>
            <w:tcW w:w="4054" w:type="pct"/>
          </w:tcPr>
          <w:p w14:paraId="66D23C9C" w14:textId="77777777" w:rsidR="0012557B" w:rsidRPr="00643876" w:rsidRDefault="0012557B" w:rsidP="00341404">
            <w:pPr>
              <w:spacing w:line="240" w:lineRule="auto"/>
              <w:rPr>
                <w:rFonts w:ascii="Garamond" w:hAnsi="Garamond"/>
                <w:b/>
                <w:sz w:val="24"/>
                <w:szCs w:val="24"/>
                <w:lang w:val="fr-FR"/>
              </w:rPr>
            </w:pPr>
            <w:r w:rsidRPr="00643876">
              <w:rPr>
                <w:rFonts w:ascii="Garamond" w:hAnsi="Garamond"/>
                <w:sz w:val="24"/>
                <w:szCs w:val="24"/>
                <w:lang w:val="fr-FR"/>
              </w:rPr>
              <w:t>Plan Décennal de Développement du Secteur de l’Education</w:t>
            </w:r>
          </w:p>
        </w:tc>
      </w:tr>
      <w:tr w:rsidR="0012557B" w:rsidRPr="00165B80" w14:paraId="47A7EDCD" w14:textId="77777777" w:rsidTr="00643876">
        <w:trPr>
          <w:jc w:val="center"/>
        </w:trPr>
        <w:tc>
          <w:tcPr>
            <w:tcW w:w="946" w:type="pct"/>
          </w:tcPr>
          <w:p w14:paraId="131C3DE3" w14:textId="77777777" w:rsidR="0012557B" w:rsidRPr="00643876" w:rsidRDefault="0012557B" w:rsidP="00341404">
            <w:pPr>
              <w:spacing w:line="240" w:lineRule="auto"/>
              <w:rPr>
                <w:rFonts w:ascii="Garamond" w:hAnsi="Garamond"/>
                <w:b/>
                <w:sz w:val="24"/>
                <w:szCs w:val="24"/>
              </w:rPr>
            </w:pPr>
            <w:r w:rsidRPr="00643876">
              <w:rPr>
                <w:rFonts w:ascii="Garamond" w:hAnsi="Garamond"/>
                <w:sz w:val="24"/>
                <w:szCs w:val="24"/>
              </w:rPr>
              <w:t>PISER </w:t>
            </w:r>
          </w:p>
        </w:tc>
        <w:tc>
          <w:tcPr>
            <w:tcW w:w="4054" w:type="pct"/>
          </w:tcPr>
          <w:p w14:paraId="3D7EE1C4" w14:textId="77777777" w:rsidR="0012557B" w:rsidRPr="00643876" w:rsidRDefault="0012557B" w:rsidP="00341404">
            <w:pPr>
              <w:spacing w:line="240" w:lineRule="auto"/>
              <w:rPr>
                <w:rFonts w:ascii="Garamond" w:hAnsi="Garamond"/>
                <w:b/>
                <w:sz w:val="24"/>
                <w:szCs w:val="24"/>
                <w:lang w:val="fr-FR"/>
              </w:rPr>
            </w:pPr>
            <w:r w:rsidRPr="00643876">
              <w:rPr>
                <w:rFonts w:ascii="Garamond" w:hAnsi="Garamond"/>
                <w:sz w:val="24"/>
                <w:szCs w:val="24"/>
                <w:lang w:val="fr-FR"/>
              </w:rPr>
              <w:t>Plan Intégré de Suivi Evaluation et de Recherche</w:t>
            </w:r>
          </w:p>
        </w:tc>
      </w:tr>
      <w:tr w:rsidR="0012557B" w:rsidRPr="00643876" w14:paraId="58F42B82" w14:textId="77777777" w:rsidTr="00643876">
        <w:trPr>
          <w:jc w:val="center"/>
        </w:trPr>
        <w:tc>
          <w:tcPr>
            <w:tcW w:w="946" w:type="pct"/>
          </w:tcPr>
          <w:p w14:paraId="105AA3E6" w14:textId="77777777" w:rsidR="0012557B" w:rsidRPr="00643876" w:rsidRDefault="0012557B" w:rsidP="00341404">
            <w:pPr>
              <w:spacing w:line="240" w:lineRule="auto"/>
              <w:rPr>
                <w:rFonts w:ascii="Garamond" w:hAnsi="Garamond"/>
                <w:b/>
                <w:sz w:val="24"/>
                <w:szCs w:val="24"/>
              </w:rPr>
            </w:pPr>
            <w:r w:rsidRPr="00643876">
              <w:rPr>
                <w:rFonts w:ascii="Garamond" w:hAnsi="Garamond"/>
                <w:sz w:val="24"/>
                <w:szCs w:val="24"/>
              </w:rPr>
              <w:t>PMA </w:t>
            </w:r>
            <w:r w:rsidRPr="00643876">
              <w:rPr>
                <w:rFonts w:ascii="Garamond" w:hAnsi="Garamond"/>
                <w:sz w:val="24"/>
                <w:szCs w:val="24"/>
              </w:rPr>
              <w:tab/>
            </w:r>
            <w:r w:rsidRPr="00643876">
              <w:rPr>
                <w:rFonts w:ascii="Garamond" w:hAnsi="Garamond"/>
                <w:sz w:val="24"/>
                <w:szCs w:val="24"/>
              </w:rPr>
              <w:tab/>
            </w:r>
          </w:p>
        </w:tc>
        <w:tc>
          <w:tcPr>
            <w:tcW w:w="4054" w:type="pct"/>
          </w:tcPr>
          <w:p w14:paraId="004E5A8B" w14:textId="77777777" w:rsidR="0012557B" w:rsidRPr="00643876" w:rsidRDefault="0012557B" w:rsidP="00341404">
            <w:pPr>
              <w:spacing w:line="240" w:lineRule="auto"/>
              <w:rPr>
                <w:rFonts w:ascii="Garamond" w:hAnsi="Garamond"/>
                <w:b/>
                <w:sz w:val="24"/>
                <w:szCs w:val="24"/>
              </w:rPr>
            </w:pPr>
            <w:r w:rsidRPr="00643876">
              <w:rPr>
                <w:rFonts w:ascii="Garamond" w:hAnsi="Garamond"/>
                <w:sz w:val="24"/>
                <w:szCs w:val="24"/>
              </w:rPr>
              <w:t xml:space="preserve"> Pays les Moins Avancés </w:t>
            </w:r>
          </w:p>
        </w:tc>
      </w:tr>
      <w:tr w:rsidR="0012557B" w:rsidRPr="00165B80" w14:paraId="5A17557F" w14:textId="77777777" w:rsidTr="00643876">
        <w:trPr>
          <w:jc w:val="center"/>
        </w:trPr>
        <w:tc>
          <w:tcPr>
            <w:tcW w:w="946" w:type="pct"/>
          </w:tcPr>
          <w:p w14:paraId="2A361018" w14:textId="77777777" w:rsidR="0012557B" w:rsidRPr="00643876" w:rsidRDefault="0012557B" w:rsidP="00341404">
            <w:pPr>
              <w:spacing w:line="240" w:lineRule="auto"/>
              <w:rPr>
                <w:rFonts w:ascii="Garamond" w:hAnsi="Garamond"/>
                <w:b/>
                <w:sz w:val="24"/>
                <w:szCs w:val="24"/>
              </w:rPr>
            </w:pPr>
            <w:r w:rsidRPr="00643876">
              <w:rPr>
                <w:rFonts w:ascii="Garamond" w:hAnsi="Garamond"/>
                <w:sz w:val="24"/>
                <w:szCs w:val="24"/>
              </w:rPr>
              <w:t>PME/PMI </w:t>
            </w:r>
            <w:r w:rsidRPr="00643876">
              <w:rPr>
                <w:rFonts w:ascii="Garamond" w:hAnsi="Garamond"/>
                <w:sz w:val="24"/>
                <w:szCs w:val="24"/>
              </w:rPr>
              <w:tab/>
            </w:r>
          </w:p>
        </w:tc>
        <w:tc>
          <w:tcPr>
            <w:tcW w:w="4054" w:type="pct"/>
          </w:tcPr>
          <w:p w14:paraId="77141FDD" w14:textId="77777777" w:rsidR="0012557B" w:rsidRPr="00643876" w:rsidRDefault="0012557B" w:rsidP="00341404">
            <w:pPr>
              <w:spacing w:line="240" w:lineRule="auto"/>
              <w:rPr>
                <w:rFonts w:ascii="Garamond" w:hAnsi="Garamond"/>
                <w:b/>
                <w:sz w:val="24"/>
                <w:szCs w:val="24"/>
                <w:lang w:val="fr-FR"/>
              </w:rPr>
            </w:pPr>
            <w:r w:rsidRPr="00643876">
              <w:rPr>
                <w:rFonts w:ascii="Garamond" w:hAnsi="Garamond"/>
                <w:sz w:val="24"/>
                <w:szCs w:val="24"/>
                <w:lang w:val="fr-FR"/>
              </w:rPr>
              <w:t>Petites et Moyennes Entreprises/Petites et Moyennes Industries</w:t>
            </w:r>
          </w:p>
        </w:tc>
      </w:tr>
      <w:tr w:rsidR="0012557B" w:rsidRPr="00643876" w14:paraId="7167147D" w14:textId="77777777" w:rsidTr="00643876">
        <w:trPr>
          <w:jc w:val="center"/>
        </w:trPr>
        <w:tc>
          <w:tcPr>
            <w:tcW w:w="946" w:type="pct"/>
          </w:tcPr>
          <w:p w14:paraId="4C37DED9" w14:textId="77777777" w:rsidR="0012557B" w:rsidRPr="00643876" w:rsidRDefault="0012557B" w:rsidP="00341404">
            <w:pPr>
              <w:spacing w:line="240" w:lineRule="auto"/>
              <w:rPr>
                <w:rFonts w:ascii="Garamond" w:hAnsi="Garamond"/>
                <w:b/>
                <w:sz w:val="24"/>
                <w:szCs w:val="24"/>
              </w:rPr>
            </w:pPr>
            <w:r w:rsidRPr="00643876">
              <w:rPr>
                <w:rFonts w:ascii="Garamond" w:hAnsi="Garamond"/>
                <w:sz w:val="24"/>
                <w:szCs w:val="24"/>
              </w:rPr>
              <w:t>PNE </w:t>
            </w:r>
            <w:r w:rsidRPr="00643876">
              <w:rPr>
                <w:rFonts w:ascii="Garamond" w:hAnsi="Garamond"/>
                <w:sz w:val="24"/>
                <w:szCs w:val="24"/>
              </w:rPr>
              <w:tab/>
            </w:r>
            <w:r w:rsidRPr="00643876">
              <w:rPr>
                <w:rFonts w:ascii="Garamond" w:hAnsi="Garamond"/>
                <w:sz w:val="24"/>
                <w:szCs w:val="24"/>
              </w:rPr>
              <w:tab/>
              <w:t xml:space="preserve"> </w:t>
            </w:r>
          </w:p>
        </w:tc>
        <w:tc>
          <w:tcPr>
            <w:tcW w:w="4054" w:type="pct"/>
          </w:tcPr>
          <w:p w14:paraId="166D1263" w14:textId="77777777" w:rsidR="0012557B" w:rsidRPr="00643876" w:rsidRDefault="0012557B" w:rsidP="00341404">
            <w:pPr>
              <w:spacing w:line="240" w:lineRule="auto"/>
              <w:rPr>
                <w:rFonts w:ascii="Garamond" w:hAnsi="Garamond"/>
                <w:b/>
                <w:sz w:val="24"/>
                <w:szCs w:val="24"/>
              </w:rPr>
            </w:pPr>
            <w:r w:rsidRPr="00643876">
              <w:rPr>
                <w:rFonts w:ascii="Garamond" w:hAnsi="Garamond"/>
                <w:sz w:val="24"/>
                <w:szCs w:val="24"/>
              </w:rPr>
              <w:t>Politique Nationale de l’Emploi</w:t>
            </w:r>
          </w:p>
        </w:tc>
      </w:tr>
      <w:tr w:rsidR="0012557B" w:rsidRPr="00165B80" w14:paraId="14B047A6" w14:textId="77777777" w:rsidTr="00643876">
        <w:trPr>
          <w:jc w:val="center"/>
        </w:trPr>
        <w:tc>
          <w:tcPr>
            <w:tcW w:w="946" w:type="pct"/>
          </w:tcPr>
          <w:p w14:paraId="1A89E5EA" w14:textId="77777777" w:rsidR="0012557B" w:rsidRPr="00643876" w:rsidRDefault="0012557B" w:rsidP="00341404">
            <w:pPr>
              <w:spacing w:line="240" w:lineRule="auto"/>
              <w:rPr>
                <w:rFonts w:ascii="Garamond" w:hAnsi="Garamond"/>
                <w:b/>
                <w:sz w:val="24"/>
                <w:szCs w:val="24"/>
              </w:rPr>
            </w:pPr>
            <w:r w:rsidRPr="00643876">
              <w:rPr>
                <w:rFonts w:ascii="Garamond" w:hAnsi="Garamond"/>
                <w:sz w:val="24"/>
                <w:szCs w:val="24"/>
              </w:rPr>
              <w:t>PNUD </w:t>
            </w:r>
          </w:p>
        </w:tc>
        <w:tc>
          <w:tcPr>
            <w:tcW w:w="4054" w:type="pct"/>
          </w:tcPr>
          <w:p w14:paraId="37460811" w14:textId="77777777" w:rsidR="0012557B" w:rsidRPr="00643876" w:rsidRDefault="0012557B" w:rsidP="00341404">
            <w:pPr>
              <w:spacing w:line="240" w:lineRule="auto"/>
              <w:rPr>
                <w:rFonts w:ascii="Garamond" w:hAnsi="Garamond"/>
                <w:b/>
                <w:sz w:val="24"/>
                <w:szCs w:val="24"/>
                <w:lang w:val="fr-FR"/>
              </w:rPr>
            </w:pPr>
            <w:r w:rsidRPr="00643876">
              <w:rPr>
                <w:rFonts w:ascii="Garamond" w:hAnsi="Garamond"/>
                <w:sz w:val="24"/>
                <w:szCs w:val="24"/>
                <w:lang w:val="fr-FR"/>
              </w:rPr>
              <w:t>Programme des Nations Unies pour le Développement</w:t>
            </w:r>
          </w:p>
        </w:tc>
      </w:tr>
      <w:tr w:rsidR="0012557B" w:rsidRPr="00165B80" w14:paraId="5F874071" w14:textId="77777777" w:rsidTr="00643876">
        <w:trPr>
          <w:jc w:val="center"/>
        </w:trPr>
        <w:tc>
          <w:tcPr>
            <w:tcW w:w="946" w:type="pct"/>
          </w:tcPr>
          <w:p w14:paraId="49B96C1E" w14:textId="77777777" w:rsidR="0012557B" w:rsidRPr="00643876" w:rsidRDefault="0012557B" w:rsidP="00341404">
            <w:pPr>
              <w:spacing w:line="240" w:lineRule="auto"/>
              <w:rPr>
                <w:rFonts w:ascii="Garamond" w:hAnsi="Garamond"/>
                <w:b/>
                <w:sz w:val="24"/>
                <w:szCs w:val="24"/>
              </w:rPr>
            </w:pPr>
            <w:r w:rsidRPr="00643876">
              <w:rPr>
                <w:rFonts w:ascii="Garamond" w:hAnsi="Garamond"/>
                <w:sz w:val="24"/>
                <w:szCs w:val="24"/>
              </w:rPr>
              <w:t>PNUE</w:t>
            </w:r>
          </w:p>
        </w:tc>
        <w:tc>
          <w:tcPr>
            <w:tcW w:w="4054" w:type="pct"/>
          </w:tcPr>
          <w:p w14:paraId="6975994E" w14:textId="77777777" w:rsidR="0012557B" w:rsidRPr="00643876" w:rsidRDefault="0012557B" w:rsidP="00341404">
            <w:pPr>
              <w:spacing w:line="240" w:lineRule="auto"/>
              <w:rPr>
                <w:rFonts w:ascii="Garamond" w:hAnsi="Garamond"/>
                <w:b/>
                <w:sz w:val="24"/>
                <w:szCs w:val="24"/>
                <w:lang w:val="fr-FR"/>
              </w:rPr>
            </w:pPr>
            <w:r w:rsidRPr="00643876">
              <w:rPr>
                <w:rFonts w:ascii="Garamond" w:hAnsi="Garamond"/>
                <w:sz w:val="24"/>
                <w:szCs w:val="24"/>
                <w:lang w:val="fr-FR"/>
              </w:rPr>
              <w:t>Programme des Nations Unies pour l’Environnement</w:t>
            </w:r>
          </w:p>
        </w:tc>
      </w:tr>
      <w:tr w:rsidR="0012557B" w:rsidRPr="00165B80" w14:paraId="4A9E1982" w14:textId="77777777" w:rsidTr="00643876">
        <w:trPr>
          <w:jc w:val="center"/>
        </w:trPr>
        <w:tc>
          <w:tcPr>
            <w:tcW w:w="946" w:type="pct"/>
          </w:tcPr>
          <w:p w14:paraId="62C01999" w14:textId="77777777" w:rsidR="0012557B" w:rsidRPr="00643876" w:rsidRDefault="0012557B" w:rsidP="00341404">
            <w:pPr>
              <w:spacing w:line="240" w:lineRule="auto"/>
              <w:rPr>
                <w:rFonts w:ascii="Garamond" w:hAnsi="Garamond"/>
                <w:b/>
                <w:sz w:val="24"/>
                <w:szCs w:val="24"/>
              </w:rPr>
            </w:pPr>
            <w:r w:rsidRPr="00643876">
              <w:rPr>
                <w:rFonts w:ascii="Garamond" w:hAnsi="Garamond"/>
                <w:sz w:val="24"/>
                <w:szCs w:val="24"/>
              </w:rPr>
              <w:lastRenderedPageBreak/>
              <w:t>PSRSA </w:t>
            </w:r>
          </w:p>
        </w:tc>
        <w:tc>
          <w:tcPr>
            <w:tcW w:w="4054" w:type="pct"/>
          </w:tcPr>
          <w:p w14:paraId="7EA2E7A8" w14:textId="77777777" w:rsidR="0012557B" w:rsidRPr="00643876" w:rsidRDefault="0012557B" w:rsidP="00341404">
            <w:pPr>
              <w:spacing w:line="240" w:lineRule="auto"/>
              <w:rPr>
                <w:rFonts w:ascii="Garamond" w:hAnsi="Garamond"/>
                <w:b/>
                <w:sz w:val="24"/>
                <w:szCs w:val="24"/>
                <w:lang w:val="fr-FR"/>
              </w:rPr>
            </w:pPr>
            <w:r w:rsidRPr="00643876">
              <w:rPr>
                <w:rFonts w:ascii="Garamond" w:hAnsi="Garamond"/>
                <w:sz w:val="24"/>
                <w:szCs w:val="24"/>
                <w:lang w:val="fr-FR"/>
              </w:rPr>
              <w:t>Plan Stratégique de Relance du Secteur Agricole</w:t>
            </w:r>
          </w:p>
        </w:tc>
      </w:tr>
      <w:tr w:rsidR="0012557B" w:rsidRPr="00643876" w14:paraId="4FB7E838" w14:textId="77777777" w:rsidTr="00643876">
        <w:trPr>
          <w:jc w:val="center"/>
        </w:trPr>
        <w:tc>
          <w:tcPr>
            <w:tcW w:w="946" w:type="pct"/>
          </w:tcPr>
          <w:p w14:paraId="2E456546" w14:textId="77777777" w:rsidR="0012557B" w:rsidRPr="00643876" w:rsidRDefault="0012557B" w:rsidP="00341404">
            <w:pPr>
              <w:spacing w:line="240" w:lineRule="auto"/>
              <w:rPr>
                <w:rFonts w:ascii="Garamond" w:hAnsi="Garamond"/>
                <w:b/>
                <w:sz w:val="24"/>
                <w:szCs w:val="24"/>
              </w:rPr>
            </w:pPr>
            <w:r w:rsidRPr="00643876">
              <w:rPr>
                <w:rFonts w:ascii="Garamond" w:hAnsi="Garamond"/>
                <w:sz w:val="24"/>
                <w:szCs w:val="24"/>
              </w:rPr>
              <w:t>PTF </w:t>
            </w:r>
            <w:r w:rsidRPr="00643876">
              <w:rPr>
                <w:rFonts w:ascii="Garamond" w:hAnsi="Garamond"/>
                <w:sz w:val="24"/>
                <w:szCs w:val="24"/>
              </w:rPr>
              <w:tab/>
            </w:r>
          </w:p>
        </w:tc>
        <w:tc>
          <w:tcPr>
            <w:tcW w:w="4054" w:type="pct"/>
          </w:tcPr>
          <w:p w14:paraId="374AE820" w14:textId="77777777" w:rsidR="0012557B" w:rsidRPr="00643876" w:rsidRDefault="0012557B" w:rsidP="00341404">
            <w:pPr>
              <w:spacing w:line="240" w:lineRule="auto"/>
              <w:rPr>
                <w:rFonts w:ascii="Garamond" w:hAnsi="Garamond"/>
                <w:b/>
                <w:sz w:val="24"/>
                <w:szCs w:val="24"/>
              </w:rPr>
            </w:pPr>
            <w:r w:rsidRPr="00643876">
              <w:rPr>
                <w:rFonts w:ascii="Garamond" w:hAnsi="Garamond"/>
                <w:sz w:val="24"/>
                <w:szCs w:val="24"/>
              </w:rPr>
              <w:t>Partenaire Technique et Financier</w:t>
            </w:r>
          </w:p>
        </w:tc>
      </w:tr>
      <w:tr w:rsidR="0012557B" w:rsidRPr="00165B80" w14:paraId="7C80E8BA" w14:textId="77777777" w:rsidTr="00643876">
        <w:trPr>
          <w:jc w:val="center"/>
        </w:trPr>
        <w:tc>
          <w:tcPr>
            <w:tcW w:w="946" w:type="pct"/>
          </w:tcPr>
          <w:p w14:paraId="5D5488F4" w14:textId="77777777" w:rsidR="0012557B" w:rsidRPr="00643876" w:rsidRDefault="0012557B" w:rsidP="00341404">
            <w:pPr>
              <w:spacing w:line="240" w:lineRule="auto"/>
              <w:rPr>
                <w:rFonts w:ascii="Garamond" w:hAnsi="Garamond"/>
                <w:b/>
                <w:sz w:val="24"/>
                <w:szCs w:val="24"/>
              </w:rPr>
            </w:pPr>
            <w:r w:rsidRPr="00643876">
              <w:rPr>
                <w:rFonts w:ascii="Garamond" w:hAnsi="Garamond"/>
                <w:sz w:val="24"/>
                <w:szCs w:val="24"/>
              </w:rPr>
              <w:t>RGPH </w:t>
            </w:r>
          </w:p>
        </w:tc>
        <w:tc>
          <w:tcPr>
            <w:tcW w:w="4054" w:type="pct"/>
          </w:tcPr>
          <w:p w14:paraId="0F16E5F7" w14:textId="77777777" w:rsidR="0012557B" w:rsidRPr="00643876" w:rsidRDefault="0012557B" w:rsidP="00341404">
            <w:pPr>
              <w:spacing w:line="240" w:lineRule="auto"/>
              <w:rPr>
                <w:rFonts w:ascii="Garamond" w:hAnsi="Garamond"/>
                <w:b/>
                <w:sz w:val="24"/>
                <w:szCs w:val="24"/>
                <w:lang w:val="fr-FR"/>
              </w:rPr>
            </w:pPr>
            <w:r w:rsidRPr="00643876">
              <w:rPr>
                <w:rFonts w:ascii="Garamond" w:hAnsi="Garamond"/>
                <w:sz w:val="24"/>
                <w:szCs w:val="24"/>
                <w:lang w:val="fr-FR"/>
              </w:rPr>
              <w:t>Recensement Général de la Population et de l’Habitation</w:t>
            </w:r>
          </w:p>
        </w:tc>
      </w:tr>
      <w:tr w:rsidR="0012557B" w:rsidRPr="00165B80" w14:paraId="70E33DFF" w14:textId="77777777" w:rsidTr="00643876">
        <w:trPr>
          <w:jc w:val="center"/>
        </w:trPr>
        <w:tc>
          <w:tcPr>
            <w:tcW w:w="946" w:type="pct"/>
          </w:tcPr>
          <w:p w14:paraId="786D2A04" w14:textId="77777777" w:rsidR="0012557B" w:rsidRPr="00643876" w:rsidRDefault="0012557B" w:rsidP="00341404">
            <w:pPr>
              <w:spacing w:line="240" w:lineRule="auto"/>
              <w:rPr>
                <w:rFonts w:ascii="Garamond" w:hAnsi="Garamond"/>
                <w:b/>
                <w:sz w:val="24"/>
                <w:szCs w:val="24"/>
              </w:rPr>
            </w:pPr>
            <w:r w:rsidRPr="00643876">
              <w:rPr>
                <w:rFonts w:ascii="Garamond" w:hAnsi="Garamond"/>
                <w:sz w:val="24"/>
                <w:szCs w:val="24"/>
              </w:rPr>
              <w:t>SCRP </w:t>
            </w:r>
            <w:r w:rsidRPr="00643876">
              <w:rPr>
                <w:rFonts w:ascii="Garamond" w:hAnsi="Garamond"/>
                <w:sz w:val="24"/>
                <w:szCs w:val="24"/>
              </w:rPr>
              <w:tab/>
            </w:r>
          </w:p>
        </w:tc>
        <w:tc>
          <w:tcPr>
            <w:tcW w:w="4054" w:type="pct"/>
          </w:tcPr>
          <w:p w14:paraId="0EF1E4CD" w14:textId="77777777" w:rsidR="0012557B" w:rsidRPr="00643876" w:rsidRDefault="0012557B" w:rsidP="00341404">
            <w:pPr>
              <w:spacing w:line="240" w:lineRule="auto"/>
              <w:rPr>
                <w:rFonts w:ascii="Garamond" w:hAnsi="Garamond"/>
                <w:b/>
                <w:sz w:val="24"/>
                <w:szCs w:val="24"/>
                <w:lang w:val="fr-FR"/>
              </w:rPr>
            </w:pPr>
            <w:r w:rsidRPr="00643876">
              <w:rPr>
                <w:rFonts w:ascii="Garamond" w:hAnsi="Garamond"/>
                <w:sz w:val="24"/>
                <w:szCs w:val="24"/>
                <w:lang w:val="fr-FR"/>
              </w:rPr>
              <w:t>Stratégie de Croissance pour la Réduction de la Pauvreté</w:t>
            </w:r>
          </w:p>
        </w:tc>
      </w:tr>
      <w:tr w:rsidR="0012557B" w:rsidRPr="00643876" w14:paraId="581C2E13" w14:textId="77777777" w:rsidTr="00643876">
        <w:trPr>
          <w:jc w:val="center"/>
        </w:trPr>
        <w:tc>
          <w:tcPr>
            <w:tcW w:w="946" w:type="pct"/>
          </w:tcPr>
          <w:p w14:paraId="58CE624F" w14:textId="77777777" w:rsidR="0012557B" w:rsidRPr="00643876" w:rsidRDefault="0012557B" w:rsidP="00341404">
            <w:pPr>
              <w:spacing w:line="240" w:lineRule="auto"/>
              <w:rPr>
                <w:rFonts w:ascii="Garamond" w:hAnsi="Garamond"/>
                <w:b/>
                <w:sz w:val="24"/>
                <w:szCs w:val="24"/>
              </w:rPr>
            </w:pPr>
            <w:r w:rsidRPr="00643876">
              <w:rPr>
                <w:rFonts w:ascii="Garamond" w:hAnsi="Garamond"/>
                <w:sz w:val="24"/>
                <w:szCs w:val="24"/>
              </w:rPr>
              <w:t xml:space="preserve">SNU </w:t>
            </w:r>
            <w:r w:rsidRPr="00643876">
              <w:rPr>
                <w:rFonts w:ascii="Garamond" w:hAnsi="Garamond"/>
                <w:sz w:val="24"/>
                <w:szCs w:val="24"/>
              </w:rPr>
              <w:tab/>
            </w:r>
            <w:r w:rsidRPr="00643876">
              <w:rPr>
                <w:rFonts w:ascii="Garamond" w:hAnsi="Garamond"/>
                <w:sz w:val="24"/>
                <w:szCs w:val="24"/>
              </w:rPr>
              <w:tab/>
            </w:r>
          </w:p>
        </w:tc>
        <w:tc>
          <w:tcPr>
            <w:tcW w:w="4054" w:type="pct"/>
          </w:tcPr>
          <w:p w14:paraId="009E6884" w14:textId="77777777" w:rsidR="0012557B" w:rsidRPr="00643876" w:rsidRDefault="0012557B" w:rsidP="00341404">
            <w:pPr>
              <w:spacing w:line="240" w:lineRule="auto"/>
              <w:rPr>
                <w:rFonts w:ascii="Garamond" w:hAnsi="Garamond"/>
                <w:b/>
                <w:sz w:val="24"/>
                <w:szCs w:val="24"/>
              </w:rPr>
            </w:pPr>
            <w:r w:rsidRPr="00643876">
              <w:rPr>
                <w:rFonts w:ascii="Garamond" w:hAnsi="Garamond"/>
                <w:sz w:val="24"/>
                <w:szCs w:val="24"/>
              </w:rPr>
              <w:t>Système des Nations Unies</w:t>
            </w:r>
          </w:p>
        </w:tc>
      </w:tr>
      <w:tr w:rsidR="0012557B" w:rsidRPr="00165B80" w14:paraId="34D4FF2D" w14:textId="77777777" w:rsidTr="00643876">
        <w:trPr>
          <w:jc w:val="center"/>
        </w:trPr>
        <w:tc>
          <w:tcPr>
            <w:tcW w:w="946" w:type="pct"/>
          </w:tcPr>
          <w:p w14:paraId="4C20697E" w14:textId="77777777" w:rsidR="0012557B" w:rsidRPr="00643876" w:rsidRDefault="0012557B" w:rsidP="00341404">
            <w:pPr>
              <w:spacing w:line="240" w:lineRule="auto"/>
              <w:rPr>
                <w:rFonts w:ascii="Garamond" w:hAnsi="Garamond"/>
                <w:b/>
                <w:sz w:val="24"/>
                <w:szCs w:val="24"/>
              </w:rPr>
            </w:pPr>
            <w:r w:rsidRPr="00643876">
              <w:rPr>
                <w:rFonts w:ascii="Garamond" w:hAnsi="Garamond"/>
                <w:sz w:val="24"/>
                <w:szCs w:val="24"/>
              </w:rPr>
              <w:t xml:space="preserve">SONUB         </w:t>
            </w:r>
          </w:p>
        </w:tc>
        <w:tc>
          <w:tcPr>
            <w:tcW w:w="4054" w:type="pct"/>
          </w:tcPr>
          <w:p w14:paraId="127BDCDF" w14:textId="77777777" w:rsidR="0012557B" w:rsidRPr="00643876" w:rsidRDefault="0012557B" w:rsidP="00341404">
            <w:pPr>
              <w:spacing w:line="240" w:lineRule="auto"/>
              <w:rPr>
                <w:rFonts w:ascii="Garamond" w:hAnsi="Garamond"/>
                <w:b/>
                <w:sz w:val="24"/>
                <w:szCs w:val="24"/>
                <w:lang w:val="fr-FR"/>
              </w:rPr>
            </w:pPr>
            <w:r w:rsidRPr="00643876">
              <w:rPr>
                <w:rFonts w:ascii="Garamond" w:hAnsi="Garamond"/>
                <w:sz w:val="24"/>
                <w:szCs w:val="24"/>
                <w:lang w:val="fr-FR"/>
              </w:rPr>
              <w:t>Soins Obstétricaux et Néonatals d’Urgence de Base</w:t>
            </w:r>
          </w:p>
        </w:tc>
      </w:tr>
      <w:tr w:rsidR="0012557B" w:rsidRPr="00643876" w14:paraId="5D8BC96C" w14:textId="77777777" w:rsidTr="00643876">
        <w:trPr>
          <w:jc w:val="center"/>
        </w:trPr>
        <w:tc>
          <w:tcPr>
            <w:tcW w:w="946" w:type="pct"/>
          </w:tcPr>
          <w:p w14:paraId="6A4E229C" w14:textId="77777777" w:rsidR="0012557B" w:rsidRPr="00643876" w:rsidRDefault="0012557B" w:rsidP="00341404">
            <w:pPr>
              <w:spacing w:line="240" w:lineRule="auto"/>
              <w:rPr>
                <w:rFonts w:ascii="Garamond" w:hAnsi="Garamond"/>
                <w:b/>
                <w:sz w:val="24"/>
                <w:szCs w:val="24"/>
              </w:rPr>
            </w:pPr>
            <w:r w:rsidRPr="00643876">
              <w:rPr>
                <w:rFonts w:ascii="Garamond" w:hAnsi="Garamond"/>
                <w:sz w:val="24"/>
                <w:szCs w:val="24"/>
              </w:rPr>
              <w:t>SR </w:t>
            </w:r>
          </w:p>
        </w:tc>
        <w:tc>
          <w:tcPr>
            <w:tcW w:w="4054" w:type="pct"/>
          </w:tcPr>
          <w:p w14:paraId="52929C87" w14:textId="77777777" w:rsidR="0012557B" w:rsidRPr="00643876" w:rsidRDefault="0012557B" w:rsidP="00341404">
            <w:pPr>
              <w:spacing w:line="240" w:lineRule="auto"/>
              <w:rPr>
                <w:rFonts w:ascii="Garamond" w:hAnsi="Garamond"/>
                <w:b/>
                <w:sz w:val="24"/>
                <w:szCs w:val="24"/>
              </w:rPr>
            </w:pPr>
            <w:r w:rsidRPr="00643876">
              <w:rPr>
                <w:rFonts w:ascii="Garamond" w:hAnsi="Garamond"/>
                <w:sz w:val="24"/>
                <w:szCs w:val="24"/>
              </w:rPr>
              <w:t>Santé de la Reproduction</w:t>
            </w:r>
          </w:p>
        </w:tc>
      </w:tr>
      <w:tr w:rsidR="0012557B" w:rsidRPr="00165B80" w14:paraId="62DA4721" w14:textId="77777777" w:rsidTr="00643876">
        <w:trPr>
          <w:jc w:val="center"/>
        </w:trPr>
        <w:tc>
          <w:tcPr>
            <w:tcW w:w="946" w:type="pct"/>
          </w:tcPr>
          <w:p w14:paraId="56BB2107" w14:textId="77777777" w:rsidR="0012557B" w:rsidRPr="00643876" w:rsidRDefault="0012557B" w:rsidP="00341404">
            <w:pPr>
              <w:spacing w:line="240" w:lineRule="auto"/>
              <w:rPr>
                <w:rFonts w:ascii="Garamond" w:hAnsi="Garamond"/>
                <w:b/>
                <w:sz w:val="24"/>
                <w:szCs w:val="24"/>
              </w:rPr>
            </w:pPr>
            <w:r w:rsidRPr="00643876">
              <w:rPr>
                <w:rFonts w:ascii="Garamond" w:hAnsi="Garamond"/>
                <w:sz w:val="24"/>
                <w:szCs w:val="24"/>
              </w:rPr>
              <w:t xml:space="preserve">UGC             </w:t>
            </w:r>
          </w:p>
        </w:tc>
        <w:tc>
          <w:tcPr>
            <w:tcW w:w="4054" w:type="pct"/>
          </w:tcPr>
          <w:p w14:paraId="63EEFFDA" w14:textId="77777777" w:rsidR="0012557B" w:rsidRPr="00643876" w:rsidRDefault="0012557B" w:rsidP="00341404">
            <w:pPr>
              <w:spacing w:line="240" w:lineRule="auto"/>
              <w:rPr>
                <w:rFonts w:ascii="Garamond" w:hAnsi="Garamond"/>
                <w:b/>
                <w:sz w:val="24"/>
                <w:szCs w:val="24"/>
                <w:lang w:val="fr-FR"/>
              </w:rPr>
            </w:pPr>
            <w:r w:rsidRPr="00643876">
              <w:rPr>
                <w:rFonts w:ascii="Garamond" w:hAnsi="Garamond"/>
                <w:sz w:val="24"/>
                <w:szCs w:val="24"/>
                <w:lang w:val="fr-FR"/>
              </w:rPr>
              <w:t>Unité de Gestion et de Coordination</w:t>
            </w:r>
          </w:p>
        </w:tc>
      </w:tr>
      <w:tr w:rsidR="0012557B" w:rsidRPr="00643876" w14:paraId="77D80FEC" w14:textId="77777777" w:rsidTr="00643876">
        <w:trPr>
          <w:jc w:val="center"/>
        </w:trPr>
        <w:tc>
          <w:tcPr>
            <w:tcW w:w="946" w:type="pct"/>
          </w:tcPr>
          <w:p w14:paraId="6AE79D45" w14:textId="77777777" w:rsidR="0012557B" w:rsidRPr="00643876" w:rsidRDefault="0012557B" w:rsidP="00341404">
            <w:pPr>
              <w:spacing w:line="240" w:lineRule="auto"/>
              <w:rPr>
                <w:rFonts w:ascii="Garamond" w:hAnsi="Garamond"/>
                <w:b/>
                <w:sz w:val="24"/>
                <w:szCs w:val="24"/>
              </w:rPr>
            </w:pPr>
            <w:r w:rsidRPr="00643876">
              <w:rPr>
                <w:rFonts w:ascii="Garamond" w:hAnsi="Garamond"/>
                <w:sz w:val="24"/>
                <w:szCs w:val="24"/>
              </w:rPr>
              <w:t xml:space="preserve">UNDAF </w:t>
            </w:r>
            <w:r w:rsidRPr="00643876">
              <w:rPr>
                <w:rFonts w:ascii="Garamond" w:hAnsi="Garamond"/>
                <w:sz w:val="24"/>
                <w:szCs w:val="24"/>
              </w:rPr>
              <w:tab/>
            </w:r>
          </w:p>
        </w:tc>
        <w:tc>
          <w:tcPr>
            <w:tcW w:w="4054" w:type="pct"/>
          </w:tcPr>
          <w:p w14:paraId="52894991" w14:textId="77777777" w:rsidR="0012557B" w:rsidRPr="00643876" w:rsidRDefault="0012557B" w:rsidP="00341404">
            <w:pPr>
              <w:spacing w:line="240" w:lineRule="auto"/>
              <w:rPr>
                <w:rFonts w:ascii="Garamond" w:hAnsi="Garamond"/>
                <w:b/>
                <w:sz w:val="24"/>
                <w:szCs w:val="24"/>
              </w:rPr>
            </w:pPr>
            <w:r w:rsidRPr="00643876">
              <w:rPr>
                <w:rFonts w:ascii="Garamond" w:hAnsi="Garamond"/>
                <w:sz w:val="24"/>
                <w:szCs w:val="24"/>
              </w:rPr>
              <w:t xml:space="preserve">United Nations Development Assistance Framework </w:t>
            </w:r>
          </w:p>
        </w:tc>
      </w:tr>
      <w:tr w:rsidR="0012557B" w:rsidRPr="00165B80" w14:paraId="12F8C13A" w14:textId="77777777" w:rsidTr="00643876">
        <w:trPr>
          <w:jc w:val="center"/>
        </w:trPr>
        <w:tc>
          <w:tcPr>
            <w:tcW w:w="946" w:type="pct"/>
          </w:tcPr>
          <w:p w14:paraId="36E7BF2E" w14:textId="77777777" w:rsidR="0012557B" w:rsidRPr="00643876" w:rsidRDefault="0012557B" w:rsidP="00341404">
            <w:pPr>
              <w:spacing w:line="240" w:lineRule="auto"/>
              <w:rPr>
                <w:rFonts w:ascii="Garamond" w:hAnsi="Garamond"/>
                <w:b/>
                <w:sz w:val="24"/>
                <w:szCs w:val="24"/>
              </w:rPr>
            </w:pPr>
            <w:r w:rsidRPr="00643876">
              <w:rPr>
                <w:rFonts w:ascii="Garamond" w:hAnsi="Garamond"/>
                <w:sz w:val="24"/>
                <w:szCs w:val="24"/>
              </w:rPr>
              <w:t>UNDG </w:t>
            </w:r>
          </w:p>
        </w:tc>
        <w:tc>
          <w:tcPr>
            <w:tcW w:w="4054" w:type="pct"/>
          </w:tcPr>
          <w:p w14:paraId="739E1782" w14:textId="77777777" w:rsidR="0012557B" w:rsidRPr="00643876" w:rsidRDefault="0012557B" w:rsidP="00341404">
            <w:pPr>
              <w:spacing w:line="240" w:lineRule="auto"/>
              <w:rPr>
                <w:rFonts w:ascii="Garamond" w:hAnsi="Garamond"/>
                <w:b/>
                <w:sz w:val="24"/>
                <w:szCs w:val="24"/>
                <w:lang w:val="fr-FR"/>
              </w:rPr>
            </w:pPr>
            <w:r w:rsidRPr="00643876">
              <w:rPr>
                <w:rFonts w:ascii="Garamond" w:hAnsi="Garamond"/>
                <w:sz w:val="24"/>
                <w:szCs w:val="24"/>
                <w:lang w:val="fr-FR"/>
              </w:rPr>
              <w:t>Groupe des Nations Unies pour le Développement</w:t>
            </w:r>
          </w:p>
        </w:tc>
      </w:tr>
      <w:tr w:rsidR="0012557B" w:rsidRPr="00165B80" w14:paraId="5BDCB25D" w14:textId="77777777" w:rsidTr="00643876">
        <w:trPr>
          <w:jc w:val="center"/>
        </w:trPr>
        <w:tc>
          <w:tcPr>
            <w:tcW w:w="946" w:type="pct"/>
          </w:tcPr>
          <w:p w14:paraId="6C19903B" w14:textId="77777777" w:rsidR="0012557B" w:rsidRPr="00643876" w:rsidRDefault="0012557B" w:rsidP="00341404">
            <w:pPr>
              <w:spacing w:line="240" w:lineRule="auto"/>
              <w:rPr>
                <w:rFonts w:ascii="Garamond" w:hAnsi="Garamond"/>
                <w:b/>
                <w:sz w:val="24"/>
                <w:szCs w:val="24"/>
              </w:rPr>
            </w:pPr>
            <w:r w:rsidRPr="00643876">
              <w:rPr>
                <w:rFonts w:ascii="Garamond" w:hAnsi="Garamond"/>
                <w:sz w:val="24"/>
                <w:szCs w:val="24"/>
              </w:rPr>
              <w:t>UNESCO </w:t>
            </w:r>
            <w:r w:rsidRPr="00643876">
              <w:rPr>
                <w:rFonts w:ascii="Garamond" w:hAnsi="Garamond"/>
                <w:sz w:val="24"/>
                <w:szCs w:val="24"/>
              </w:rPr>
              <w:tab/>
            </w:r>
          </w:p>
        </w:tc>
        <w:tc>
          <w:tcPr>
            <w:tcW w:w="4054" w:type="pct"/>
          </w:tcPr>
          <w:p w14:paraId="2BBF102F" w14:textId="77777777" w:rsidR="0012557B" w:rsidRPr="00643876" w:rsidRDefault="0012557B" w:rsidP="00341404">
            <w:pPr>
              <w:spacing w:line="240" w:lineRule="auto"/>
              <w:rPr>
                <w:rFonts w:ascii="Garamond" w:hAnsi="Garamond"/>
                <w:b/>
                <w:sz w:val="24"/>
                <w:szCs w:val="24"/>
                <w:lang w:val="fr-FR"/>
              </w:rPr>
            </w:pPr>
            <w:r w:rsidRPr="00643876">
              <w:rPr>
                <w:rFonts w:ascii="Garamond" w:hAnsi="Garamond"/>
                <w:sz w:val="24"/>
                <w:szCs w:val="24"/>
                <w:lang w:val="fr-FR"/>
              </w:rPr>
              <w:t>Organisation des Nations Unies pour l’Education, la Science et la Culture</w:t>
            </w:r>
          </w:p>
        </w:tc>
      </w:tr>
      <w:tr w:rsidR="0012557B" w:rsidRPr="00165B80" w14:paraId="338EED47" w14:textId="77777777" w:rsidTr="00643876">
        <w:trPr>
          <w:jc w:val="center"/>
        </w:trPr>
        <w:tc>
          <w:tcPr>
            <w:tcW w:w="946" w:type="pct"/>
          </w:tcPr>
          <w:p w14:paraId="3CB38B14" w14:textId="77777777" w:rsidR="0012557B" w:rsidRPr="00643876" w:rsidRDefault="0012557B" w:rsidP="00341404">
            <w:pPr>
              <w:spacing w:line="240" w:lineRule="auto"/>
              <w:rPr>
                <w:rFonts w:ascii="Garamond" w:hAnsi="Garamond"/>
                <w:b/>
                <w:sz w:val="24"/>
                <w:szCs w:val="24"/>
              </w:rPr>
            </w:pPr>
            <w:r w:rsidRPr="00643876">
              <w:rPr>
                <w:rFonts w:ascii="Garamond" w:hAnsi="Garamond"/>
                <w:sz w:val="24"/>
                <w:szCs w:val="24"/>
              </w:rPr>
              <w:t>UNFPA </w:t>
            </w:r>
          </w:p>
        </w:tc>
        <w:tc>
          <w:tcPr>
            <w:tcW w:w="4054" w:type="pct"/>
          </w:tcPr>
          <w:p w14:paraId="4EEB4A51" w14:textId="77777777" w:rsidR="0012557B" w:rsidRPr="00643876" w:rsidRDefault="0012557B" w:rsidP="00341404">
            <w:pPr>
              <w:spacing w:line="240" w:lineRule="auto"/>
              <w:rPr>
                <w:rFonts w:ascii="Garamond" w:hAnsi="Garamond"/>
                <w:b/>
                <w:sz w:val="24"/>
                <w:szCs w:val="24"/>
                <w:lang w:val="fr-FR"/>
              </w:rPr>
            </w:pPr>
            <w:r w:rsidRPr="00643876">
              <w:rPr>
                <w:rFonts w:ascii="Garamond" w:hAnsi="Garamond"/>
                <w:sz w:val="24"/>
                <w:szCs w:val="24"/>
                <w:lang w:val="fr-FR"/>
              </w:rPr>
              <w:t>Fonds des Nations Unies pour la Population</w:t>
            </w:r>
          </w:p>
        </w:tc>
      </w:tr>
      <w:tr w:rsidR="0012557B" w:rsidRPr="00643876" w14:paraId="142F4DD9" w14:textId="77777777" w:rsidTr="00643876">
        <w:trPr>
          <w:jc w:val="center"/>
        </w:trPr>
        <w:tc>
          <w:tcPr>
            <w:tcW w:w="946" w:type="pct"/>
          </w:tcPr>
          <w:p w14:paraId="0D318D32" w14:textId="77777777" w:rsidR="0012557B" w:rsidRPr="00643876" w:rsidRDefault="0012557B" w:rsidP="00341404">
            <w:pPr>
              <w:spacing w:line="240" w:lineRule="auto"/>
              <w:rPr>
                <w:rFonts w:ascii="Garamond" w:hAnsi="Garamond"/>
                <w:b/>
                <w:sz w:val="24"/>
                <w:szCs w:val="24"/>
              </w:rPr>
            </w:pPr>
            <w:r w:rsidRPr="00643876">
              <w:rPr>
                <w:rFonts w:ascii="Garamond" w:hAnsi="Garamond"/>
                <w:sz w:val="24"/>
                <w:szCs w:val="24"/>
              </w:rPr>
              <w:t xml:space="preserve">UNICEF </w:t>
            </w:r>
            <w:r w:rsidRPr="00643876">
              <w:rPr>
                <w:rFonts w:ascii="Garamond" w:hAnsi="Garamond"/>
                <w:sz w:val="24"/>
                <w:szCs w:val="24"/>
              </w:rPr>
              <w:tab/>
            </w:r>
          </w:p>
        </w:tc>
        <w:tc>
          <w:tcPr>
            <w:tcW w:w="4054" w:type="pct"/>
          </w:tcPr>
          <w:p w14:paraId="410266D2" w14:textId="77777777" w:rsidR="0012557B" w:rsidRPr="00643876" w:rsidRDefault="0012557B" w:rsidP="00341404">
            <w:pPr>
              <w:spacing w:line="240" w:lineRule="auto"/>
              <w:rPr>
                <w:rFonts w:ascii="Garamond" w:hAnsi="Garamond"/>
                <w:b/>
                <w:sz w:val="24"/>
                <w:szCs w:val="24"/>
              </w:rPr>
            </w:pPr>
            <w:r w:rsidRPr="00643876">
              <w:rPr>
                <w:rFonts w:ascii="Garamond" w:hAnsi="Garamond"/>
                <w:sz w:val="24"/>
                <w:szCs w:val="24"/>
              </w:rPr>
              <w:t>United Nations of International Children’s Emergency Fund</w:t>
            </w:r>
          </w:p>
        </w:tc>
      </w:tr>
      <w:tr w:rsidR="0012557B" w:rsidRPr="00643876" w14:paraId="60AA72D8" w14:textId="77777777" w:rsidTr="00643876">
        <w:trPr>
          <w:jc w:val="center"/>
        </w:trPr>
        <w:tc>
          <w:tcPr>
            <w:tcW w:w="946" w:type="pct"/>
          </w:tcPr>
          <w:p w14:paraId="75CA4336" w14:textId="77777777" w:rsidR="0012557B" w:rsidRPr="00643876" w:rsidRDefault="0012557B" w:rsidP="00341404">
            <w:pPr>
              <w:spacing w:line="240" w:lineRule="auto"/>
              <w:rPr>
                <w:rFonts w:ascii="Garamond" w:hAnsi="Garamond"/>
                <w:b/>
                <w:sz w:val="24"/>
                <w:szCs w:val="24"/>
              </w:rPr>
            </w:pPr>
            <w:r w:rsidRPr="00643876">
              <w:rPr>
                <w:rFonts w:ascii="Garamond" w:hAnsi="Garamond"/>
                <w:sz w:val="24"/>
                <w:szCs w:val="24"/>
              </w:rPr>
              <w:t>VIH </w:t>
            </w:r>
            <w:r w:rsidRPr="00643876">
              <w:rPr>
                <w:rFonts w:ascii="Garamond" w:hAnsi="Garamond"/>
                <w:sz w:val="24"/>
                <w:szCs w:val="24"/>
              </w:rPr>
              <w:tab/>
            </w:r>
            <w:r w:rsidRPr="00643876">
              <w:rPr>
                <w:rFonts w:ascii="Garamond" w:hAnsi="Garamond"/>
                <w:sz w:val="24"/>
                <w:szCs w:val="24"/>
              </w:rPr>
              <w:tab/>
            </w:r>
          </w:p>
        </w:tc>
        <w:tc>
          <w:tcPr>
            <w:tcW w:w="4054" w:type="pct"/>
          </w:tcPr>
          <w:p w14:paraId="6B817676" w14:textId="77777777" w:rsidR="0012557B" w:rsidRPr="00643876" w:rsidRDefault="0012557B" w:rsidP="00341404">
            <w:pPr>
              <w:spacing w:line="240" w:lineRule="auto"/>
              <w:rPr>
                <w:rFonts w:ascii="Garamond" w:hAnsi="Garamond"/>
                <w:b/>
                <w:sz w:val="24"/>
                <w:szCs w:val="24"/>
              </w:rPr>
            </w:pPr>
            <w:r w:rsidRPr="00643876">
              <w:rPr>
                <w:rFonts w:ascii="Garamond" w:hAnsi="Garamond"/>
                <w:sz w:val="24"/>
                <w:szCs w:val="24"/>
              </w:rPr>
              <w:t>Virus de l’Immunodéficience Humaine</w:t>
            </w:r>
          </w:p>
        </w:tc>
      </w:tr>
    </w:tbl>
    <w:p w14:paraId="7C0FB424" w14:textId="77777777" w:rsidR="0012557B" w:rsidRDefault="0012557B" w:rsidP="0012557B">
      <w:pPr>
        <w:spacing w:after="160" w:line="259" w:lineRule="auto"/>
        <w:rPr>
          <w:rFonts w:ascii="Garamond" w:eastAsia="Times New Roman" w:hAnsi="Garamond"/>
          <w:b/>
          <w:caps/>
          <w:color w:val="0000FF"/>
          <w:sz w:val="20"/>
          <w:szCs w:val="20"/>
          <w:lang w:val="fr-FR" w:eastAsia="x-none"/>
        </w:rPr>
      </w:pPr>
    </w:p>
    <w:p w14:paraId="78F99585" w14:textId="77777777" w:rsidR="0012557B" w:rsidRDefault="0012557B">
      <w:pPr>
        <w:spacing w:after="160" w:line="259" w:lineRule="auto"/>
        <w:rPr>
          <w:rFonts w:ascii="Garamond" w:eastAsia="Times New Roman" w:hAnsi="Garamond"/>
          <w:b/>
          <w:caps/>
          <w:color w:val="0000FF"/>
          <w:sz w:val="20"/>
          <w:szCs w:val="20"/>
          <w:lang w:val="fr-FR" w:eastAsia="x-none"/>
        </w:rPr>
      </w:pPr>
      <w:r>
        <w:rPr>
          <w:rFonts w:ascii="Garamond" w:eastAsia="Times New Roman" w:hAnsi="Garamond"/>
          <w:b/>
          <w:caps/>
          <w:color w:val="0000FF"/>
          <w:sz w:val="20"/>
          <w:szCs w:val="20"/>
          <w:lang w:val="fr-FR" w:eastAsia="x-none"/>
        </w:rPr>
        <w:br w:type="page"/>
      </w:r>
    </w:p>
    <w:p w14:paraId="35239F3D" w14:textId="515B14B2" w:rsidR="0012557B" w:rsidRDefault="0012557B" w:rsidP="00643876">
      <w:pPr>
        <w:pStyle w:val="Titre3"/>
        <w:rPr>
          <w:lang w:val="fr-FR"/>
        </w:rPr>
      </w:pPr>
      <w:bookmarkStart w:id="3" w:name="_Toc469282429"/>
      <w:bookmarkStart w:id="4" w:name="_Toc469283186"/>
      <w:r>
        <w:rPr>
          <w:lang w:val="fr-FR"/>
        </w:rPr>
        <w:lastRenderedPageBreak/>
        <w:t>LISTE DES TABLEAUX</w:t>
      </w:r>
      <w:r w:rsidR="00E249B8">
        <w:rPr>
          <w:lang w:val="fr-FR"/>
        </w:rPr>
        <w:t xml:space="preserve"> ET FIGURES</w:t>
      </w:r>
      <w:bookmarkEnd w:id="3"/>
      <w:bookmarkEnd w:id="4"/>
    </w:p>
    <w:p w14:paraId="3EDC3B28" w14:textId="77777777" w:rsidR="00305097" w:rsidRPr="00305097" w:rsidRDefault="0090250A" w:rsidP="00305097">
      <w:pPr>
        <w:pStyle w:val="Tabledesillustrations"/>
        <w:tabs>
          <w:tab w:val="left" w:pos="1320"/>
          <w:tab w:val="right" w:leader="dot" w:pos="9062"/>
        </w:tabs>
        <w:jc w:val="both"/>
        <w:rPr>
          <w:rFonts w:ascii="Garamond" w:eastAsiaTheme="minorEastAsia" w:hAnsi="Garamond" w:cstheme="minorBidi"/>
          <w:noProof/>
          <w:sz w:val="24"/>
          <w:szCs w:val="24"/>
          <w:lang w:val="fr-FR" w:eastAsia="fr-FR"/>
        </w:rPr>
      </w:pPr>
      <w:r w:rsidRPr="00305097">
        <w:rPr>
          <w:rFonts w:ascii="Garamond" w:eastAsia="Times New Roman" w:hAnsi="Garamond"/>
          <w:b/>
          <w:caps/>
          <w:sz w:val="24"/>
          <w:szCs w:val="24"/>
          <w:lang w:val="fr-FR" w:eastAsia="x-none"/>
        </w:rPr>
        <w:fldChar w:fldCharType="begin"/>
      </w:r>
      <w:r w:rsidRPr="00305097">
        <w:rPr>
          <w:rFonts w:ascii="Garamond" w:eastAsia="Times New Roman" w:hAnsi="Garamond"/>
          <w:b/>
          <w:caps/>
          <w:sz w:val="24"/>
          <w:szCs w:val="24"/>
          <w:lang w:val="fr-FR" w:eastAsia="x-none"/>
        </w:rPr>
        <w:instrText xml:space="preserve"> TOC \h \z \c "Tableau" </w:instrText>
      </w:r>
      <w:r w:rsidRPr="00305097">
        <w:rPr>
          <w:rFonts w:ascii="Garamond" w:eastAsia="Times New Roman" w:hAnsi="Garamond"/>
          <w:b/>
          <w:caps/>
          <w:sz w:val="24"/>
          <w:szCs w:val="24"/>
          <w:lang w:val="fr-FR" w:eastAsia="x-none"/>
        </w:rPr>
        <w:fldChar w:fldCharType="separate"/>
      </w:r>
      <w:hyperlink w:anchor="_Toc469282766" w:history="1">
        <w:r w:rsidR="00305097" w:rsidRPr="00305097">
          <w:rPr>
            <w:rStyle w:val="Lienhypertexte"/>
            <w:rFonts w:ascii="Garamond" w:hAnsi="Garamond"/>
            <w:noProof/>
            <w:color w:val="auto"/>
            <w:sz w:val="24"/>
            <w:szCs w:val="24"/>
            <w:lang w:val="fr-FR"/>
          </w:rPr>
          <w:t>Tableau 1 :</w:t>
        </w:r>
        <w:r w:rsidR="00305097" w:rsidRPr="00305097">
          <w:rPr>
            <w:rFonts w:ascii="Garamond" w:eastAsiaTheme="minorEastAsia" w:hAnsi="Garamond" w:cstheme="minorBidi"/>
            <w:noProof/>
            <w:sz w:val="24"/>
            <w:szCs w:val="24"/>
            <w:lang w:val="fr-FR" w:eastAsia="fr-FR"/>
          </w:rPr>
          <w:tab/>
        </w:r>
        <w:r w:rsidR="00305097" w:rsidRPr="00305097">
          <w:rPr>
            <w:rStyle w:val="Lienhypertexte"/>
            <w:rFonts w:ascii="Garamond" w:hAnsi="Garamond"/>
            <w:noProof/>
            <w:color w:val="auto"/>
            <w:sz w:val="24"/>
            <w:szCs w:val="24"/>
            <w:lang w:val="fr-FR"/>
          </w:rPr>
          <w:t>Contribution prévisionnelle des partenaires engagés dans l’UNDAF</w:t>
        </w:r>
        <w:r w:rsidR="00305097" w:rsidRPr="00305097">
          <w:rPr>
            <w:rFonts w:ascii="Garamond" w:hAnsi="Garamond"/>
            <w:noProof/>
            <w:webHidden/>
            <w:sz w:val="24"/>
            <w:szCs w:val="24"/>
          </w:rPr>
          <w:tab/>
        </w:r>
        <w:r w:rsidR="00305097" w:rsidRPr="00305097">
          <w:rPr>
            <w:rFonts w:ascii="Garamond" w:hAnsi="Garamond"/>
            <w:noProof/>
            <w:webHidden/>
            <w:sz w:val="24"/>
            <w:szCs w:val="24"/>
          </w:rPr>
          <w:fldChar w:fldCharType="begin"/>
        </w:r>
        <w:r w:rsidR="00305097" w:rsidRPr="00305097">
          <w:rPr>
            <w:rFonts w:ascii="Garamond" w:hAnsi="Garamond"/>
            <w:noProof/>
            <w:webHidden/>
            <w:sz w:val="24"/>
            <w:szCs w:val="24"/>
          </w:rPr>
          <w:instrText xml:space="preserve"> PAGEREF _Toc469282766 \h </w:instrText>
        </w:r>
        <w:r w:rsidR="00305097" w:rsidRPr="00305097">
          <w:rPr>
            <w:rFonts w:ascii="Garamond" w:hAnsi="Garamond"/>
            <w:noProof/>
            <w:webHidden/>
            <w:sz w:val="24"/>
            <w:szCs w:val="24"/>
          </w:rPr>
        </w:r>
        <w:r w:rsidR="00305097" w:rsidRPr="00305097">
          <w:rPr>
            <w:rFonts w:ascii="Garamond" w:hAnsi="Garamond"/>
            <w:noProof/>
            <w:webHidden/>
            <w:sz w:val="24"/>
            <w:szCs w:val="24"/>
          </w:rPr>
          <w:fldChar w:fldCharType="separate"/>
        </w:r>
        <w:r w:rsidR="00305097" w:rsidRPr="00305097">
          <w:rPr>
            <w:rFonts w:ascii="Garamond" w:hAnsi="Garamond"/>
            <w:noProof/>
            <w:webHidden/>
            <w:sz w:val="24"/>
            <w:szCs w:val="24"/>
          </w:rPr>
          <w:t>27</w:t>
        </w:r>
        <w:r w:rsidR="00305097" w:rsidRPr="00305097">
          <w:rPr>
            <w:rFonts w:ascii="Garamond" w:hAnsi="Garamond"/>
            <w:noProof/>
            <w:webHidden/>
            <w:sz w:val="24"/>
            <w:szCs w:val="24"/>
          </w:rPr>
          <w:fldChar w:fldCharType="end"/>
        </w:r>
      </w:hyperlink>
    </w:p>
    <w:p w14:paraId="21D64846" w14:textId="77777777" w:rsidR="00305097" w:rsidRPr="00305097" w:rsidRDefault="00AA34DA" w:rsidP="00305097">
      <w:pPr>
        <w:pStyle w:val="Tabledesillustrations"/>
        <w:tabs>
          <w:tab w:val="right" w:leader="dot" w:pos="9062"/>
        </w:tabs>
        <w:jc w:val="both"/>
        <w:rPr>
          <w:rFonts w:ascii="Garamond" w:eastAsiaTheme="minorEastAsia" w:hAnsi="Garamond" w:cstheme="minorBidi"/>
          <w:noProof/>
          <w:sz w:val="24"/>
          <w:szCs w:val="24"/>
          <w:lang w:val="fr-FR" w:eastAsia="fr-FR"/>
        </w:rPr>
      </w:pPr>
      <w:hyperlink w:anchor="_Toc469282767" w:history="1">
        <w:r w:rsidR="00305097" w:rsidRPr="00305097">
          <w:rPr>
            <w:rStyle w:val="Lienhypertexte"/>
            <w:rFonts w:ascii="Garamond" w:hAnsi="Garamond"/>
            <w:noProof/>
            <w:color w:val="auto"/>
            <w:sz w:val="24"/>
            <w:szCs w:val="24"/>
            <w:lang w:val="fr-FR"/>
          </w:rPr>
          <w:t>Tableau 2 : Matrice d’a</w:t>
        </w:r>
        <w:r w:rsidR="00305097" w:rsidRPr="00305097">
          <w:rPr>
            <w:rStyle w:val="Lienhypertexte"/>
            <w:rFonts w:ascii="Garamond" w:hAnsi="Garamond" w:cs="ACaslonPro-Regular"/>
            <w:noProof/>
            <w:color w:val="auto"/>
            <w:sz w:val="24"/>
            <w:szCs w:val="24"/>
            <w:lang w:val="fr-FR"/>
          </w:rPr>
          <w:t>ppréciation des critères de pertinente de l’UNDAF</w:t>
        </w:r>
        <w:r w:rsidR="00305097" w:rsidRPr="00305097">
          <w:rPr>
            <w:rFonts w:ascii="Garamond" w:hAnsi="Garamond"/>
            <w:noProof/>
            <w:webHidden/>
            <w:sz w:val="24"/>
            <w:szCs w:val="24"/>
          </w:rPr>
          <w:tab/>
        </w:r>
        <w:r w:rsidR="00305097" w:rsidRPr="00305097">
          <w:rPr>
            <w:rFonts w:ascii="Garamond" w:hAnsi="Garamond"/>
            <w:noProof/>
            <w:webHidden/>
            <w:sz w:val="24"/>
            <w:szCs w:val="24"/>
          </w:rPr>
          <w:fldChar w:fldCharType="begin"/>
        </w:r>
        <w:r w:rsidR="00305097" w:rsidRPr="00305097">
          <w:rPr>
            <w:rFonts w:ascii="Garamond" w:hAnsi="Garamond"/>
            <w:noProof/>
            <w:webHidden/>
            <w:sz w:val="24"/>
            <w:szCs w:val="24"/>
          </w:rPr>
          <w:instrText xml:space="preserve"> PAGEREF _Toc469282767 \h </w:instrText>
        </w:r>
        <w:r w:rsidR="00305097" w:rsidRPr="00305097">
          <w:rPr>
            <w:rFonts w:ascii="Garamond" w:hAnsi="Garamond"/>
            <w:noProof/>
            <w:webHidden/>
            <w:sz w:val="24"/>
            <w:szCs w:val="24"/>
          </w:rPr>
        </w:r>
        <w:r w:rsidR="00305097" w:rsidRPr="00305097">
          <w:rPr>
            <w:rFonts w:ascii="Garamond" w:hAnsi="Garamond"/>
            <w:noProof/>
            <w:webHidden/>
            <w:sz w:val="24"/>
            <w:szCs w:val="24"/>
          </w:rPr>
          <w:fldChar w:fldCharType="separate"/>
        </w:r>
        <w:r w:rsidR="00305097" w:rsidRPr="00305097">
          <w:rPr>
            <w:rFonts w:ascii="Garamond" w:hAnsi="Garamond"/>
            <w:noProof/>
            <w:webHidden/>
            <w:sz w:val="24"/>
            <w:szCs w:val="24"/>
          </w:rPr>
          <w:t>32</w:t>
        </w:r>
        <w:r w:rsidR="00305097" w:rsidRPr="00305097">
          <w:rPr>
            <w:rFonts w:ascii="Garamond" w:hAnsi="Garamond"/>
            <w:noProof/>
            <w:webHidden/>
            <w:sz w:val="24"/>
            <w:szCs w:val="24"/>
          </w:rPr>
          <w:fldChar w:fldCharType="end"/>
        </w:r>
      </w:hyperlink>
    </w:p>
    <w:p w14:paraId="349F57A2" w14:textId="77777777" w:rsidR="00305097" w:rsidRPr="00305097" w:rsidRDefault="00AA34DA" w:rsidP="00305097">
      <w:pPr>
        <w:pStyle w:val="Tabledesillustrations"/>
        <w:tabs>
          <w:tab w:val="right" w:leader="dot" w:pos="9062"/>
        </w:tabs>
        <w:jc w:val="both"/>
        <w:rPr>
          <w:rFonts w:ascii="Garamond" w:eastAsiaTheme="minorEastAsia" w:hAnsi="Garamond" w:cstheme="minorBidi"/>
          <w:noProof/>
          <w:sz w:val="24"/>
          <w:szCs w:val="24"/>
          <w:lang w:val="fr-FR" w:eastAsia="fr-FR"/>
        </w:rPr>
      </w:pPr>
      <w:hyperlink w:anchor="_Toc469282768" w:history="1">
        <w:r w:rsidR="00305097" w:rsidRPr="00305097">
          <w:rPr>
            <w:rStyle w:val="Lienhypertexte"/>
            <w:rFonts w:ascii="Garamond" w:hAnsi="Garamond"/>
            <w:noProof/>
            <w:color w:val="auto"/>
            <w:sz w:val="24"/>
            <w:szCs w:val="24"/>
            <w:lang w:val="fr-FR"/>
          </w:rPr>
          <w:t>Tableau 3 : Matrice d’a</w:t>
        </w:r>
        <w:r w:rsidR="00305097" w:rsidRPr="00305097">
          <w:rPr>
            <w:rStyle w:val="Lienhypertexte"/>
            <w:rFonts w:ascii="Garamond" w:hAnsi="Garamond" w:cs="ACaslonPro-Regular"/>
            <w:noProof/>
            <w:color w:val="auto"/>
            <w:sz w:val="24"/>
            <w:szCs w:val="24"/>
            <w:lang w:val="fr-FR"/>
          </w:rPr>
          <w:t>ppréciation des critères de Cohérence</w:t>
        </w:r>
        <w:r w:rsidR="00305097" w:rsidRPr="00305097">
          <w:rPr>
            <w:rFonts w:ascii="Garamond" w:hAnsi="Garamond"/>
            <w:noProof/>
            <w:webHidden/>
            <w:sz w:val="24"/>
            <w:szCs w:val="24"/>
          </w:rPr>
          <w:tab/>
        </w:r>
        <w:r w:rsidR="00305097" w:rsidRPr="00305097">
          <w:rPr>
            <w:rFonts w:ascii="Garamond" w:hAnsi="Garamond"/>
            <w:noProof/>
            <w:webHidden/>
            <w:sz w:val="24"/>
            <w:szCs w:val="24"/>
          </w:rPr>
          <w:fldChar w:fldCharType="begin"/>
        </w:r>
        <w:r w:rsidR="00305097" w:rsidRPr="00305097">
          <w:rPr>
            <w:rFonts w:ascii="Garamond" w:hAnsi="Garamond"/>
            <w:noProof/>
            <w:webHidden/>
            <w:sz w:val="24"/>
            <w:szCs w:val="24"/>
          </w:rPr>
          <w:instrText xml:space="preserve"> PAGEREF _Toc469282768 \h </w:instrText>
        </w:r>
        <w:r w:rsidR="00305097" w:rsidRPr="00305097">
          <w:rPr>
            <w:rFonts w:ascii="Garamond" w:hAnsi="Garamond"/>
            <w:noProof/>
            <w:webHidden/>
            <w:sz w:val="24"/>
            <w:szCs w:val="24"/>
          </w:rPr>
        </w:r>
        <w:r w:rsidR="00305097" w:rsidRPr="00305097">
          <w:rPr>
            <w:rFonts w:ascii="Garamond" w:hAnsi="Garamond"/>
            <w:noProof/>
            <w:webHidden/>
            <w:sz w:val="24"/>
            <w:szCs w:val="24"/>
          </w:rPr>
          <w:fldChar w:fldCharType="separate"/>
        </w:r>
        <w:r w:rsidR="00305097" w:rsidRPr="00305097">
          <w:rPr>
            <w:rFonts w:ascii="Garamond" w:hAnsi="Garamond"/>
            <w:noProof/>
            <w:webHidden/>
            <w:sz w:val="24"/>
            <w:szCs w:val="24"/>
          </w:rPr>
          <w:t>37</w:t>
        </w:r>
        <w:r w:rsidR="00305097" w:rsidRPr="00305097">
          <w:rPr>
            <w:rFonts w:ascii="Garamond" w:hAnsi="Garamond"/>
            <w:noProof/>
            <w:webHidden/>
            <w:sz w:val="24"/>
            <w:szCs w:val="24"/>
          </w:rPr>
          <w:fldChar w:fldCharType="end"/>
        </w:r>
      </w:hyperlink>
    </w:p>
    <w:p w14:paraId="5FF1B026" w14:textId="77777777" w:rsidR="00305097" w:rsidRPr="00305097" w:rsidRDefault="00AA34DA" w:rsidP="00305097">
      <w:pPr>
        <w:pStyle w:val="Tabledesillustrations"/>
        <w:tabs>
          <w:tab w:val="right" w:leader="dot" w:pos="9062"/>
        </w:tabs>
        <w:jc w:val="both"/>
        <w:rPr>
          <w:rFonts w:ascii="Garamond" w:eastAsiaTheme="minorEastAsia" w:hAnsi="Garamond" w:cstheme="minorBidi"/>
          <w:noProof/>
          <w:sz w:val="24"/>
          <w:szCs w:val="24"/>
          <w:lang w:val="fr-FR" w:eastAsia="fr-FR"/>
        </w:rPr>
      </w:pPr>
      <w:hyperlink w:anchor="_Toc469282769" w:history="1">
        <w:r w:rsidR="00305097" w:rsidRPr="00305097">
          <w:rPr>
            <w:rStyle w:val="Lienhypertexte"/>
            <w:rFonts w:ascii="Garamond" w:hAnsi="Garamond"/>
            <w:noProof/>
            <w:color w:val="auto"/>
            <w:sz w:val="24"/>
            <w:szCs w:val="24"/>
            <w:lang w:val="fr-FR"/>
          </w:rPr>
          <w:t>Tableau 4</w:t>
        </w:r>
        <w:r w:rsidR="00305097" w:rsidRPr="00305097">
          <w:rPr>
            <w:rStyle w:val="Lienhypertexte"/>
            <w:rFonts w:ascii="Garamond" w:hAnsi="Garamond"/>
            <w:noProof/>
            <w:color w:val="auto"/>
            <w:sz w:val="24"/>
            <w:szCs w:val="24"/>
            <w:lang w:val="fr-FR" w:eastAsia="en-US"/>
          </w:rPr>
          <w:t>: Niveau d’atteinte des cibles des indicateurs de produits</w:t>
        </w:r>
        <w:r w:rsidR="00305097" w:rsidRPr="00305097">
          <w:rPr>
            <w:rFonts w:ascii="Garamond" w:hAnsi="Garamond"/>
            <w:noProof/>
            <w:webHidden/>
            <w:sz w:val="24"/>
            <w:szCs w:val="24"/>
          </w:rPr>
          <w:tab/>
        </w:r>
        <w:r w:rsidR="00305097" w:rsidRPr="00305097">
          <w:rPr>
            <w:rFonts w:ascii="Garamond" w:hAnsi="Garamond"/>
            <w:noProof/>
            <w:webHidden/>
            <w:sz w:val="24"/>
            <w:szCs w:val="24"/>
          </w:rPr>
          <w:fldChar w:fldCharType="begin"/>
        </w:r>
        <w:r w:rsidR="00305097" w:rsidRPr="00305097">
          <w:rPr>
            <w:rFonts w:ascii="Garamond" w:hAnsi="Garamond"/>
            <w:noProof/>
            <w:webHidden/>
            <w:sz w:val="24"/>
            <w:szCs w:val="24"/>
          </w:rPr>
          <w:instrText xml:space="preserve"> PAGEREF _Toc469282769 \h </w:instrText>
        </w:r>
        <w:r w:rsidR="00305097" w:rsidRPr="00305097">
          <w:rPr>
            <w:rFonts w:ascii="Garamond" w:hAnsi="Garamond"/>
            <w:noProof/>
            <w:webHidden/>
            <w:sz w:val="24"/>
            <w:szCs w:val="24"/>
          </w:rPr>
        </w:r>
        <w:r w:rsidR="00305097" w:rsidRPr="00305097">
          <w:rPr>
            <w:rFonts w:ascii="Garamond" w:hAnsi="Garamond"/>
            <w:noProof/>
            <w:webHidden/>
            <w:sz w:val="24"/>
            <w:szCs w:val="24"/>
          </w:rPr>
          <w:fldChar w:fldCharType="separate"/>
        </w:r>
        <w:r w:rsidR="00305097" w:rsidRPr="00305097">
          <w:rPr>
            <w:rFonts w:ascii="Garamond" w:hAnsi="Garamond"/>
            <w:noProof/>
            <w:webHidden/>
            <w:sz w:val="24"/>
            <w:szCs w:val="24"/>
          </w:rPr>
          <w:t>40</w:t>
        </w:r>
        <w:r w:rsidR="00305097" w:rsidRPr="00305097">
          <w:rPr>
            <w:rFonts w:ascii="Garamond" w:hAnsi="Garamond"/>
            <w:noProof/>
            <w:webHidden/>
            <w:sz w:val="24"/>
            <w:szCs w:val="24"/>
          </w:rPr>
          <w:fldChar w:fldCharType="end"/>
        </w:r>
      </w:hyperlink>
    </w:p>
    <w:p w14:paraId="55FF9AE3" w14:textId="77777777" w:rsidR="00305097" w:rsidRPr="00305097" w:rsidRDefault="00AA34DA" w:rsidP="00305097">
      <w:pPr>
        <w:pStyle w:val="Tabledesillustrations"/>
        <w:tabs>
          <w:tab w:val="right" w:leader="dot" w:pos="9062"/>
        </w:tabs>
        <w:jc w:val="both"/>
        <w:rPr>
          <w:rFonts w:ascii="Garamond" w:eastAsiaTheme="minorEastAsia" w:hAnsi="Garamond" w:cstheme="minorBidi"/>
          <w:noProof/>
          <w:sz w:val="24"/>
          <w:szCs w:val="24"/>
          <w:lang w:val="fr-FR" w:eastAsia="fr-FR"/>
        </w:rPr>
      </w:pPr>
      <w:hyperlink w:anchor="_Toc469282770" w:history="1">
        <w:r w:rsidR="00305097" w:rsidRPr="00305097">
          <w:rPr>
            <w:rStyle w:val="Lienhypertexte"/>
            <w:rFonts w:ascii="Garamond" w:hAnsi="Garamond"/>
            <w:noProof/>
            <w:color w:val="auto"/>
            <w:sz w:val="24"/>
            <w:szCs w:val="24"/>
            <w:lang w:val="fr-FR"/>
          </w:rPr>
          <w:t>Tableau 5: Niveau d’atteinte des indicateurs d’effets</w:t>
        </w:r>
        <w:r w:rsidR="00305097" w:rsidRPr="00305097">
          <w:rPr>
            <w:rFonts w:ascii="Garamond" w:hAnsi="Garamond"/>
            <w:noProof/>
            <w:webHidden/>
            <w:sz w:val="24"/>
            <w:szCs w:val="24"/>
          </w:rPr>
          <w:tab/>
        </w:r>
        <w:r w:rsidR="00305097" w:rsidRPr="00305097">
          <w:rPr>
            <w:rFonts w:ascii="Garamond" w:hAnsi="Garamond"/>
            <w:noProof/>
            <w:webHidden/>
            <w:sz w:val="24"/>
            <w:szCs w:val="24"/>
          </w:rPr>
          <w:fldChar w:fldCharType="begin"/>
        </w:r>
        <w:r w:rsidR="00305097" w:rsidRPr="00305097">
          <w:rPr>
            <w:rFonts w:ascii="Garamond" w:hAnsi="Garamond"/>
            <w:noProof/>
            <w:webHidden/>
            <w:sz w:val="24"/>
            <w:szCs w:val="24"/>
          </w:rPr>
          <w:instrText xml:space="preserve"> PAGEREF _Toc469282770 \h </w:instrText>
        </w:r>
        <w:r w:rsidR="00305097" w:rsidRPr="00305097">
          <w:rPr>
            <w:rFonts w:ascii="Garamond" w:hAnsi="Garamond"/>
            <w:noProof/>
            <w:webHidden/>
            <w:sz w:val="24"/>
            <w:szCs w:val="24"/>
          </w:rPr>
        </w:r>
        <w:r w:rsidR="00305097" w:rsidRPr="00305097">
          <w:rPr>
            <w:rFonts w:ascii="Garamond" w:hAnsi="Garamond"/>
            <w:noProof/>
            <w:webHidden/>
            <w:sz w:val="24"/>
            <w:szCs w:val="24"/>
          </w:rPr>
          <w:fldChar w:fldCharType="separate"/>
        </w:r>
        <w:r w:rsidR="00305097" w:rsidRPr="00305097">
          <w:rPr>
            <w:rFonts w:ascii="Garamond" w:hAnsi="Garamond"/>
            <w:noProof/>
            <w:webHidden/>
            <w:sz w:val="24"/>
            <w:szCs w:val="24"/>
          </w:rPr>
          <w:t>42</w:t>
        </w:r>
        <w:r w:rsidR="00305097" w:rsidRPr="00305097">
          <w:rPr>
            <w:rFonts w:ascii="Garamond" w:hAnsi="Garamond"/>
            <w:noProof/>
            <w:webHidden/>
            <w:sz w:val="24"/>
            <w:szCs w:val="24"/>
          </w:rPr>
          <w:fldChar w:fldCharType="end"/>
        </w:r>
      </w:hyperlink>
    </w:p>
    <w:p w14:paraId="49E5E4AF" w14:textId="77777777" w:rsidR="00305097" w:rsidRPr="00305097" w:rsidRDefault="00AA34DA" w:rsidP="00305097">
      <w:pPr>
        <w:pStyle w:val="Tabledesillustrations"/>
        <w:tabs>
          <w:tab w:val="right" w:leader="dot" w:pos="9062"/>
        </w:tabs>
        <w:jc w:val="both"/>
        <w:rPr>
          <w:rFonts w:ascii="Garamond" w:eastAsiaTheme="minorEastAsia" w:hAnsi="Garamond" w:cstheme="minorBidi"/>
          <w:noProof/>
          <w:sz w:val="24"/>
          <w:szCs w:val="24"/>
          <w:lang w:val="fr-FR" w:eastAsia="fr-FR"/>
        </w:rPr>
      </w:pPr>
      <w:hyperlink w:anchor="_Toc469282771" w:history="1">
        <w:r w:rsidR="00305097" w:rsidRPr="00305097">
          <w:rPr>
            <w:rStyle w:val="Lienhypertexte"/>
            <w:rFonts w:ascii="Garamond" w:hAnsi="Garamond"/>
            <w:noProof/>
            <w:color w:val="auto"/>
            <w:sz w:val="24"/>
            <w:szCs w:val="24"/>
            <w:lang w:val="fr-FR"/>
          </w:rPr>
          <w:t>Tableau 6</w:t>
        </w:r>
        <w:r w:rsidR="00305097" w:rsidRPr="00305097">
          <w:rPr>
            <w:rStyle w:val="Lienhypertexte"/>
            <w:rFonts w:ascii="Garamond" w:eastAsia="Calibri" w:hAnsi="Garamond"/>
            <w:noProof/>
            <w:color w:val="auto"/>
            <w:sz w:val="24"/>
            <w:szCs w:val="24"/>
            <w:lang w:val="fr-FR" w:eastAsia="en-US"/>
          </w:rPr>
          <w:t>: Matrice d’analyse de l’efficacité</w:t>
        </w:r>
        <w:r w:rsidR="00305097" w:rsidRPr="00305097">
          <w:rPr>
            <w:rFonts w:ascii="Garamond" w:hAnsi="Garamond"/>
            <w:noProof/>
            <w:webHidden/>
            <w:sz w:val="24"/>
            <w:szCs w:val="24"/>
          </w:rPr>
          <w:tab/>
        </w:r>
        <w:r w:rsidR="00305097" w:rsidRPr="00305097">
          <w:rPr>
            <w:rFonts w:ascii="Garamond" w:hAnsi="Garamond"/>
            <w:noProof/>
            <w:webHidden/>
            <w:sz w:val="24"/>
            <w:szCs w:val="24"/>
          </w:rPr>
          <w:fldChar w:fldCharType="begin"/>
        </w:r>
        <w:r w:rsidR="00305097" w:rsidRPr="00305097">
          <w:rPr>
            <w:rFonts w:ascii="Garamond" w:hAnsi="Garamond"/>
            <w:noProof/>
            <w:webHidden/>
            <w:sz w:val="24"/>
            <w:szCs w:val="24"/>
          </w:rPr>
          <w:instrText xml:space="preserve"> PAGEREF _Toc469282771 \h </w:instrText>
        </w:r>
        <w:r w:rsidR="00305097" w:rsidRPr="00305097">
          <w:rPr>
            <w:rFonts w:ascii="Garamond" w:hAnsi="Garamond"/>
            <w:noProof/>
            <w:webHidden/>
            <w:sz w:val="24"/>
            <w:szCs w:val="24"/>
          </w:rPr>
        </w:r>
        <w:r w:rsidR="00305097" w:rsidRPr="00305097">
          <w:rPr>
            <w:rFonts w:ascii="Garamond" w:hAnsi="Garamond"/>
            <w:noProof/>
            <w:webHidden/>
            <w:sz w:val="24"/>
            <w:szCs w:val="24"/>
          </w:rPr>
          <w:fldChar w:fldCharType="separate"/>
        </w:r>
        <w:r w:rsidR="00305097" w:rsidRPr="00305097">
          <w:rPr>
            <w:rFonts w:ascii="Garamond" w:hAnsi="Garamond"/>
            <w:noProof/>
            <w:webHidden/>
            <w:sz w:val="24"/>
            <w:szCs w:val="24"/>
          </w:rPr>
          <w:t>47</w:t>
        </w:r>
        <w:r w:rsidR="00305097" w:rsidRPr="00305097">
          <w:rPr>
            <w:rFonts w:ascii="Garamond" w:hAnsi="Garamond"/>
            <w:noProof/>
            <w:webHidden/>
            <w:sz w:val="24"/>
            <w:szCs w:val="24"/>
          </w:rPr>
          <w:fldChar w:fldCharType="end"/>
        </w:r>
      </w:hyperlink>
    </w:p>
    <w:p w14:paraId="1382EED6" w14:textId="77777777" w:rsidR="00305097" w:rsidRPr="00305097" w:rsidRDefault="00AA34DA" w:rsidP="00305097">
      <w:pPr>
        <w:pStyle w:val="Tabledesillustrations"/>
        <w:tabs>
          <w:tab w:val="right" w:leader="dot" w:pos="9062"/>
        </w:tabs>
        <w:jc w:val="both"/>
        <w:rPr>
          <w:rFonts w:ascii="Garamond" w:eastAsiaTheme="minorEastAsia" w:hAnsi="Garamond" w:cstheme="minorBidi"/>
          <w:noProof/>
          <w:sz w:val="24"/>
          <w:szCs w:val="24"/>
          <w:lang w:val="fr-FR" w:eastAsia="fr-FR"/>
        </w:rPr>
      </w:pPr>
      <w:hyperlink w:anchor="_Toc469282772" w:history="1">
        <w:r w:rsidR="00305097" w:rsidRPr="00305097">
          <w:rPr>
            <w:rStyle w:val="Lienhypertexte"/>
            <w:rFonts w:ascii="Garamond" w:hAnsi="Garamond"/>
            <w:noProof/>
            <w:color w:val="auto"/>
            <w:sz w:val="24"/>
            <w:szCs w:val="24"/>
            <w:lang w:val="fr-FR"/>
          </w:rPr>
          <w:t>Tableau 7: Matrice d’a</w:t>
        </w:r>
        <w:r w:rsidR="00305097" w:rsidRPr="00305097">
          <w:rPr>
            <w:rStyle w:val="Lienhypertexte"/>
            <w:rFonts w:ascii="Garamond" w:hAnsi="Garamond" w:cs="ACaslonPro-Regular"/>
            <w:noProof/>
            <w:color w:val="auto"/>
            <w:sz w:val="24"/>
            <w:szCs w:val="24"/>
            <w:lang w:val="fr-FR"/>
          </w:rPr>
          <w:t>ppréciation des critères d’Efficience</w:t>
        </w:r>
        <w:r w:rsidR="00305097" w:rsidRPr="00305097">
          <w:rPr>
            <w:rFonts w:ascii="Garamond" w:hAnsi="Garamond"/>
            <w:noProof/>
            <w:webHidden/>
            <w:sz w:val="24"/>
            <w:szCs w:val="24"/>
          </w:rPr>
          <w:tab/>
        </w:r>
        <w:r w:rsidR="00305097" w:rsidRPr="00305097">
          <w:rPr>
            <w:rFonts w:ascii="Garamond" w:hAnsi="Garamond"/>
            <w:noProof/>
            <w:webHidden/>
            <w:sz w:val="24"/>
            <w:szCs w:val="24"/>
          </w:rPr>
          <w:fldChar w:fldCharType="begin"/>
        </w:r>
        <w:r w:rsidR="00305097" w:rsidRPr="00305097">
          <w:rPr>
            <w:rFonts w:ascii="Garamond" w:hAnsi="Garamond"/>
            <w:noProof/>
            <w:webHidden/>
            <w:sz w:val="24"/>
            <w:szCs w:val="24"/>
          </w:rPr>
          <w:instrText xml:space="preserve"> PAGEREF _Toc469282772 \h </w:instrText>
        </w:r>
        <w:r w:rsidR="00305097" w:rsidRPr="00305097">
          <w:rPr>
            <w:rFonts w:ascii="Garamond" w:hAnsi="Garamond"/>
            <w:noProof/>
            <w:webHidden/>
            <w:sz w:val="24"/>
            <w:szCs w:val="24"/>
          </w:rPr>
        </w:r>
        <w:r w:rsidR="00305097" w:rsidRPr="00305097">
          <w:rPr>
            <w:rFonts w:ascii="Garamond" w:hAnsi="Garamond"/>
            <w:noProof/>
            <w:webHidden/>
            <w:sz w:val="24"/>
            <w:szCs w:val="24"/>
          </w:rPr>
          <w:fldChar w:fldCharType="separate"/>
        </w:r>
        <w:r w:rsidR="00305097" w:rsidRPr="00305097">
          <w:rPr>
            <w:rFonts w:ascii="Garamond" w:hAnsi="Garamond"/>
            <w:noProof/>
            <w:webHidden/>
            <w:sz w:val="24"/>
            <w:szCs w:val="24"/>
          </w:rPr>
          <w:t>59</w:t>
        </w:r>
        <w:r w:rsidR="00305097" w:rsidRPr="00305097">
          <w:rPr>
            <w:rFonts w:ascii="Garamond" w:hAnsi="Garamond"/>
            <w:noProof/>
            <w:webHidden/>
            <w:sz w:val="24"/>
            <w:szCs w:val="24"/>
          </w:rPr>
          <w:fldChar w:fldCharType="end"/>
        </w:r>
      </w:hyperlink>
    </w:p>
    <w:p w14:paraId="21113261" w14:textId="77777777" w:rsidR="00305097" w:rsidRPr="00305097" w:rsidRDefault="00AA34DA" w:rsidP="00305097">
      <w:pPr>
        <w:pStyle w:val="Tabledesillustrations"/>
        <w:tabs>
          <w:tab w:val="right" w:leader="dot" w:pos="9062"/>
        </w:tabs>
        <w:jc w:val="both"/>
        <w:rPr>
          <w:rFonts w:ascii="Garamond" w:eastAsiaTheme="minorEastAsia" w:hAnsi="Garamond" w:cstheme="minorBidi"/>
          <w:noProof/>
          <w:sz w:val="24"/>
          <w:szCs w:val="24"/>
          <w:lang w:val="fr-FR" w:eastAsia="fr-FR"/>
        </w:rPr>
      </w:pPr>
      <w:hyperlink w:anchor="_Toc469282773" w:history="1">
        <w:r w:rsidR="00305097" w:rsidRPr="00305097">
          <w:rPr>
            <w:rStyle w:val="Lienhypertexte"/>
            <w:rFonts w:ascii="Garamond" w:hAnsi="Garamond"/>
            <w:noProof/>
            <w:color w:val="auto"/>
            <w:sz w:val="24"/>
            <w:szCs w:val="24"/>
            <w:lang w:val="fr-FR"/>
          </w:rPr>
          <w:t>Tableau 8: Matrice d’appréciation des critères de Durabilité</w:t>
        </w:r>
        <w:r w:rsidR="00305097" w:rsidRPr="00305097">
          <w:rPr>
            <w:rFonts w:ascii="Garamond" w:hAnsi="Garamond"/>
            <w:noProof/>
            <w:webHidden/>
            <w:sz w:val="24"/>
            <w:szCs w:val="24"/>
          </w:rPr>
          <w:tab/>
        </w:r>
        <w:r w:rsidR="00305097" w:rsidRPr="00305097">
          <w:rPr>
            <w:rFonts w:ascii="Garamond" w:hAnsi="Garamond"/>
            <w:noProof/>
            <w:webHidden/>
            <w:sz w:val="24"/>
            <w:szCs w:val="24"/>
          </w:rPr>
          <w:fldChar w:fldCharType="begin"/>
        </w:r>
        <w:r w:rsidR="00305097" w:rsidRPr="00305097">
          <w:rPr>
            <w:rFonts w:ascii="Garamond" w:hAnsi="Garamond"/>
            <w:noProof/>
            <w:webHidden/>
            <w:sz w:val="24"/>
            <w:szCs w:val="24"/>
          </w:rPr>
          <w:instrText xml:space="preserve"> PAGEREF _Toc469282773 \h </w:instrText>
        </w:r>
        <w:r w:rsidR="00305097" w:rsidRPr="00305097">
          <w:rPr>
            <w:rFonts w:ascii="Garamond" w:hAnsi="Garamond"/>
            <w:noProof/>
            <w:webHidden/>
            <w:sz w:val="24"/>
            <w:szCs w:val="24"/>
          </w:rPr>
        </w:r>
        <w:r w:rsidR="00305097" w:rsidRPr="00305097">
          <w:rPr>
            <w:rFonts w:ascii="Garamond" w:hAnsi="Garamond"/>
            <w:noProof/>
            <w:webHidden/>
            <w:sz w:val="24"/>
            <w:szCs w:val="24"/>
          </w:rPr>
          <w:fldChar w:fldCharType="separate"/>
        </w:r>
        <w:r w:rsidR="00305097" w:rsidRPr="00305097">
          <w:rPr>
            <w:rFonts w:ascii="Garamond" w:hAnsi="Garamond"/>
            <w:noProof/>
            <w:webHidden/>
            <w:sz w:val="24"/>
            <w:szCs w:val="24"/>
          </w:rPr>
          <w:t>66</w:t>
        </w:r>
        <w:r w:rsidR="00305097" w:rsidRPr="00305097">
          <w:rPr>
            <w:rFonts w:ascii="Garamond" w:hAnsi="Garamond"/>
            <w:noProof/>
            <w:webHidden/>
            <w:sz w:val="24"/>
            <w:szCs w:val="24"/>
          </w:rPr>
          <w:fldChar w:fldCharType="end"/>
        </w:r>
      </w:hyperlink>
    </w:p>
    <w:p w14:paraId="2BC67447" w14:textId="77777777" w:rsidR="00305097" w:rsidRPr="00305097" w:rsidRDefault="00AA34DA" w:rsidP="00305097">
      <w:pPr>
        <w:pStyle w:val="Tabledesillustrations"/>
        <w:tabs>
          <w:tab w:val="right" w:leader="dot" w:pos="9062"/>
        </w:tabs>
        <w:jc w:val="both"/>
        <w:rPr>
          <w:rFonts w:ascii="Garamond" w:eastAsiaTheme="minorEastAsia" w:hAnsi="Garamond" w:cstheme="minorBidi"/>
          <w:noProof/>
          <w:sz w:val="24"/>
          <w:szCs w:val="24"/>
          <w:lang w:val="fr-FR" w:eastAsia="fr-FR"/>
        </w:rPr>
      </w:pPr>
      <w:hyperlink w:anchor="_Toc469282774" w:history="1">
        <w:r w:rsidR="00305097" w:rsidRPr="00305097">
          <w:rPr>
            <w:rStyle w:val="Lienhypertexte"/>
            <w:rFonts w:ascii="Garamond" w:hAnsi="Garamond"/>
            <w:noProof/>
            <w:color w:val="auto"/>
            <w:sz w:val="24"/>
            <w:szCs w:val="24"/>
            <w:lang w:val="fr-FR"/>
          </w:rPr>
          <w:t>Tableau 9: Détails du calcul du niveau d’atteinte des cibles</w:t>
        </w:r>
        <w:r w:rsidR="00305097" w:rsidRPr="00305097">
          <w:rPr>
            <w:rStyle w:val="Lienhypertexte"/>
            <w:rFonts w:ascii="Garamond" w:hAnsi="Garamond"/>
            <w:noProof/>
            <w:color w:val="auto"/>
            <w:sz w:val="24"/>
            <w:szCs w:val="24"/>
            <w:lang w:val="fr-FR" w:eastAsia="en-US"/>
          </w:rPr>
          <w:t xml:space="preserve"> EFFET 1</w:t>
        </w:r>
        <w:r w:rsidR="00305097" w:rsidRPr="00305097">
          <w:rPr>
            <w:rFonts w:ascii="Garamond" w:hAnsi="Garamond"/>
            <w:noProof/>
            <w:webHidden/>
            <w:sz w:val="24"/>
            <w:szCs w:val="24"/>
          </w:rPr>
          <w:tab/>
        </w:r>
        <w:r w:rsidR="00305097" w:rsidRPr="00305097">
          <w:rPr>
            <w:rFonts w:ascii="Garamond" w:hAnsi="Garamond"/>
            <w:noProof/>
            <w:webHidden/>
            <w:sz w:val="24"/>
            <w:szCs w:val="24"/>
          </w:rPr>
          <w:fldChar w:fldCharType="begin"/>
        </w:r>
        <w:r w:rsidR="00305097" w:rsidRPr="00305097">
          <w:rPr>
            <w:rFonts w:ascii="Garamond" w:hAnsi="Garamond"/>
            <w:noProof/>
            <w:webHidden/>
            <w:sz w:val="24"/>
            <w:szCs w:val="24"/>
          </w:rPr>
          <w:instrText xml:space="preserve"> PAGEREF _Toc469282774 \h </w:instrText>
        </w:r>
        <w:r w:rsidR="00305097" w:rsidRPr="00305097">
          <w:rPr>
            <w:rFonts w:ascii="Garamond" w:hAnsi="Garamond"/>
            <w:noProof/>
            <w:webHidden/>
            <w:sz w:val="24"/>
            <w:szCs w:val="24"/>
          </w:rPr>
        </w:r>
        <w:r w:rsidR="00305097" w:rsidRPr="00305097">
          <w:rPr>
            <w:rFonts w:ascii="Garamond" w:hAnsi="Garamond"/>
            <w:noProof/>
            <w:webHidden/>
            <w:sz w:val="24"/>
            <w:szCs w:val="24"/>
          </w:rPr>
          <w:fldChar w:fldCharType="separate"/>
        </w:r>
        <w:r w:rsidR="00305097" w:rsidRPr="00305097">
          <w:rPr>
            <w:rFonts w:ascii="Garamond" w:hAnsi="Garamond"/>
            <w:noProof/>
            <w:webHidden/>
            <w:sz w:val="24"/>
            <w:szCs w:val="24"/>
          </w:rPr>
          <w:t>86</w:t>
        </w:r>
        <w:r w:rsidR="00305097" w:rsidRPr="00305097">
          <w:rPr>
            <w:rFonts w:ascii="Garamond" w:hAnsi="Garamond"/>
            <w:noProof/>
            <w:webHidden/>
            <w:sz w:val="24"/>
            <w:szCs w:val="24"/>
          </w:rPr>
          <w:fldChar w:fldCharType="end"/>
        </w:r>
      </w:hyperlink>
    </w:p>
    <w:p w14:paraId="776794BE" w14:textId="77777777" w:rsidR="00305097" w:rsidRPr="00305097" w:rsidRDefault="00AA34DA" w:rsidP="00305097">
      <w:pPr>
        <w:pStyle w:val="Tabledesillustrations"/>
        <w:tabs>
          <w:tab w:val="right" w:leader="dot" w:pos="9062"/>
        </w:tabs>
        <w:jc w:val="both"/>
        <w:rPr>
          <w:rFonts w:ascii="Garamond" w:eastAsiaTheme="minorEastAsia" w:hAnsi="Garamond" w:cstheme="minorBidi"/>
          <w:noProof/>
          <w:sz w:val="24"/>
          <w:szCs w:val="24"/>
          <w:lang w:val="fr-FR" w:eastAsia="fr-FR"/>
        </w:rPr>
      </w:pPr>
      <w:hyperlink w:anchor="_Toc469282775" w:history="1">
        <w:r w:rsidR="00305097" w:rsidRPr="00305097">
          <w:rPr>
            <w:rStyle w:val="Lienhypertexte"/>
            <w:rFonts w:ascii="Garamond" w:hAnsi="Garamond"/>
            <w:noProof/>
            <w:color w:val="auto"/>
            <w:sz w:val="24"/>
            <w:szCs w:val="24"/>
            <w:lang w:val="fr-FR"/>
          </w:rPr>
          <w:t>Tableau 10Détails du calcul du niveau d’atteinte des cibles EFFET 2</w:t>
        </w:r>
        <w:r w:rsidR="00305097" w:rsidRPr="00305097">
          <w:rPr>
            <w:rFonts w:ascii="Garamond" w:hAnsi="Garamond"/>
            <w:noProof/>
            <w:webHidden/>
            <w:sz w:val="24"/>
            <w:szCs w:val="24"/>
          </w:rPr>
          <w:tab/>
        </w:r>
        <w:r w:rsidR="00305097" w:rsidRPr="00305097">
          <w:rPr>
            <w:rFonts w:ascii="Garamond" w:hAnsi="Garamond"/>
            <w:noProof/>
            <w:webHidden/>
            <w:sz w:val="24"/>
            <w:szCs w:val="24"/>
          </w:rPr>
          <w:fldChar w:fldCharType="begin"/>
        </w:r>
        <w:r w:rsidR="00305097" w:rsidRPr="00305097">
          <w:rPr>
            <w:rFonts w:ascii="Garamond" w:hAnsi="Garamond"/>
            <w:noProof/>
            <w:webHidden/>
            <w:sz w:val="24"/>
            <w:szCs w:val="24"/>
          </w:rPr>
          <w:instrText xml:space="preserve"> PAGEREF _Toc469282775 \h </w:instrText>
        </w:r>
        <w:r w:rsidR="00305097" w:rsidRPr="00305097">
          <w:rPr>
            <w:rFonts w:ascii="Garamond" w:hAnsi="Garamond"/>
            <w:noProof/>
            <w:webHidden/>
            <w:sz w:val="24"/>
            <w:szCs w:val="24"/>
          </w:rPr>
        </w:r>
        <w:r w:rsidR="00305097" w:rsidRPr="00305097">
          <w:rPr>
            <w:rFonts w:ascii="Garamond" w:hAnsi="Garamond"/>
            <w:noProof/>
            <w:webHidden/>
            <w:sz w:val="24"/>
            <w:szCs w:val="24"/>
          </w:rPr>
          <w:fldChar w:fldCharType="separate"/>
        </w:r>
        <w:r w:rsidR="00305097" w:rsidRPr="00305097">
          <w:rPr>
            <w:rFonts w:ascii="Garamond" w:hAnsi="Garamond"/>
            <w:noProof/>
            <w:webHidden/>
            <w:sz w:val="24"/>
            <w:szCs w:val="24"/>
          </w:rPr>
          <w:t>92</w:t>
        </w:r>
        <w:r w:rsidR="00305097" w:rsidRPr="00305097">
          <w:rPr>
            <w:rFonts w:ascii="Garamond" w:hAnsi="Garamond"/>
            <w:noProof/>
            <w:webHidden/>
            <w:sz w:val="24"/>
            <w:szCs w:val="24"/>
          </w:rPr>
          <w:fldChar w:fldCharType="end"/>
        </w:r>
      </w:hyperlink>
    </w:p>
    <w:p w14:paraId="5BC22BC4" w14:textId="77777777" w:rsidR="00305097" w:rsidRPr="00305097" w:rsidRDefault="00AA34DA" w:rsidP="00305097">
      <w:pPr>
        <w:pStyle w:val="Tabledesillustrations"/>
        <w:tabs>
          <w:tab w:val="right" w:leader="dot" w:pos="9062"/>
        </w:tabs>
        <w:jc w:val="both"/>
        <w:rPr>
          <w:rFonts w:ascii="Garamond" w:eastAsiaTheme="minorEastAsia" w:hAnsi="Garamond" w:cstheme="minorBidi"/>
          <w:noProof/>
          <w:sz w:val="24"/>
          <w:szCs w:val="24"/>
          <w:lang w:val="fr-FR" w:eastAsia="fr-FR"/>
        </w:rPr>
      </w:pPr>
      <w:hyperlink w:anchor="_Toc469282776" w:history="1">
        <w:r w:rsidR="00305097" w:rsidRPr="00305097">
          <w:rPr>
            <w:rStyle w:val="Lienhypertexte"/>
            <w:rFonts w:ascii="Garamond" w:hAnsi="Garamond"/>
            <w:noProof/>
            <w:color w:val="auto"/>
            <w:sz w:val="24"/>
            <w:szCs w:val="24"/>
            <w:lang w:val="fr-FR"/>
          </w:rPr>
          <w:t>Tableau 11: Détails du calcul du niveau d’atteinte des cibles EFFET 3</w:t>
        </w:r>
        <w:r w:rsidR="00305097" w:rsidRPr="00305097">
          <w:rPr>
            <w:rFonts w:ascii="Garamond" w:hAnsi="Garamond"/>
            <w:noProof/>
            <w:webHidden/>
            <w:sz w:val="24"/>
            <w:szCs w:val="24"/>
          </w:rPr>
          <w:tab/>
        </w:r>
        <w:r w:rsidR="00305097" w:rsidRPr="00305097">
          <w:rPr>
            <w:rFonts w:ascii="Garamond" w:hAnsi="Garamond"/>
            <w:noProof/>
            <w:webHidden/>
            <w:sz w:val="24"/>
            <w:szCs w:val="24"/>
          </w:rPr>
          <w:fldChar w:fldCharType="begin"/>
        </w:r>
        <w:r w:rsidR="00305097" w:rsidRPr="00305097">
          <w:rPr>
            <w:rFonts w:ascii="Garamond" w:hAnsi="Garamond"/>
            <w:noProof/>
            <w:webHidden/>
            <w:sz w:val="24"/>
            <w:szCs w:val="24"/>
          </w:rPr>
          <w:instrText xml:space="preserve"> PAGEREF _Toc469282776 \h </w:instrText>
        </w:r>
        <w:r w:rsidR="00305097" w:rsidRPr="00305097">
          <w:rPr>
            <w:rFonts w:ascii="Garamond" w:hAnsi="Garamond"/>
            <w:noProof/>
            <w:webHidden/>
            <w:sz w:val="24"/>
            <w:szCs w:val="24"/>
          </w:rPr>
        </w:r>
        <w:r w:rsidR="00305097" w:rsidRPr="00305097">
          <w:rPr>
            <w:rFonts w:ascii="Garamond" w:hAnsi="Garamond"/>
            <w:noProof/>
            <w:webHidden/>
            <w:sz w:val="24"/>
            <w:szCs w:val="24"/>
          </w:rPr>
          <w:fldChar w:fldCharType="separate"/>
        </w:r>
        <w:r w:rsidR="00305097" w:rsidRPr="00305097">
          <w:rPr>
            <w:rFonts w:ascii="Garamond" w:hAnsi="Garamond"/>
            <w:noProof/>
            <w:webHidden/>
            <w:sz w:val="24"/>
            <w:szCs w:val="24"/>
          </w:rPr>
          <w:t>97</w:t>
        </w:r>
        <w:r w:rsidR="00305097" w:rsidRPr="00305097">
          <w:rPr>
            <w:rFonts w:ascii="Garamond" w:hAnsi="Garamond"/>
            <w:noProof/>
            <w:webHidden/>
            <w:sz w:val="24"/>
            <w:szCs w:val="24"/>
          </w:rPr>
          <w:fldChar w:fldCharType="end"/>
        </w:r>
      </w:hyperlink>
    </w:p>
    <w:p w14:paraId="4315EA06" w14:textId="77777777" w:rsidR="00305097" w:rsidRPr="00305097" w:rsidRDefault="00AA34DA" w:rsidP="00305097">
      <w:pPr>
        <w:pStyle w:val="Tabledesillustrations"/>
        <w:tabs>
          <w:tab w:val="right" w:leader="dot" w:pos="9062"/>
        </w:tabs>
        <w:jc w:val="both"/>
        <w:rPr>
          <w:rFonts w:ascii="Garamond" w:eastAsiaTheme="minorEastAsia" w:hAnsi="Garamond" w:cstheme="minorBidi"/>
          <w:noProof/>
          <w:sz w:val="24"/>
          <w:szCs w:val="24"/>
          <w:lang w:val="fr-FR" w:eastAsia="fr-FR"/>
        </w:rPr>
      </w:pPr>
      <w:hyperlink w:anchor="_Toc469282777" w:history="1">
        <w:r w:rsidR="00305097" w:rsidRPr="00305097">
          <w:rPr>
            <w:rStyle w:val="Lienhypertexte"/>
            <w:rFonts w:ascii="Garamond" w:hAnsi="Garamond"/>
            <w:noProof/>
            <w:color w:val="auto"/>
            <w:sz w:val="24"/>
            <w:szCs w:val="24"/>
            <w:lang w:val="fr-FR"/>
          </w:rPr>
          <w:t>Tableau 12:Détails du calcul du niveau d’atteinte des cibles EFFET 4</w:t>
        </w:r>
        <w:r w:rsidR="00305097" w:rsidRPr="00305097">
          <w:rPr>
            <w:rFonts w:ascii="Garamond" w:hAnsi="Garamond"/>
            <w:noProof/>
            <w:webHidden/>
            <w:sz w:val="24"/>
            <w:szCs w:val="24"/>
          </w:rPr>
          <w:tab/>
        </w:r>
        <w:r w:rsidR="00305097" w:rsidRPr="00305097">
          <w:rPr>
            <w:rFonts w:ascii="Garamond" w:hAnsi="Garamond"/>
            <w:noProof/>
            <w:webHidden/>
            <w:sz w:val="24"/>
            <w:szCs w:val="24"/>
          </w:rPr>
          <w:fldChar w:fldCharType="begin"/>
        </w:r>
        <w:r w:rsidR="00305097" w:rsidRPr="00305097">
          <w:rPr>
            <w:rFonts w:ascii="Garamond" w:hAnsi="Garamond"/>
            <w:noProof/>
            <w:webHidden/>
            <w:sz w:val="24"/>
            <w:szCs w:val="24"/>
          </w:rPr>
          <w:instrText xml:space="preserve"> PAGEREF _Toc469282777 \h </w:instrText>
        </w:r>
        <w:r w:rsidR="00305097" w:rsidRPr="00305097">
          <w:rPr>
            <w:rFonts w:ascii="Garamond" w:hAnsi="Garamond"/>
            <w:noProof/>
            <w:webHidden/>
            <w:sz w:val="24"/>
            <w:szCs w:val="24"/>
          </w:rPr>
        </w:r>
        <w:r w:rsidR="00305097" w:rsidRPr="00305097">
          <w:rPr>
            <w:rFonts w:ascii="Garamond" w:hAnsi="Garamond"/>
            <w:noProof/>
            <w:webHidden/>
            <w:sz w:val="24"/>
            <w:szCs w:val="24"/>
          </w:rPr>
          <w:fldChar w:fldCharType="separate"/>
        </w:r>
        <w:r w:rsidR="00305097" w:rsidRPr="00305097">
          <w:rPr>
            <w:rFonts w:ascii="Garamond" w:hAnsi="Garamond"/>
            <w:noProof/>
            <w:webHidden/>
            <w:sz w:val="24"/>
            <w:szCs w:val="24"/>
          </w:rPr>
          <w:t>100</w:t>
        </w:r>
        <w:r w:rsidR="00305097" w:rsidRPr="00305097">
          <w:rPr>
            <w:rFonts w:ascii="Garamond" w:hAnsi="Garamond"/>
            <w:noProof/>
            <w:webHidden/>
            <w:sz w:val="24"/>
            <w:szCs w:val="24"/>
          </w:rPr>
          <w:fldChar w:fldCharType="end"/>
        </w:r>
      </w:hyperlink>
    </w:p>
    <w:p w14:paraId="3ABFD0A1" w14:textId="77777777" w:rsidR="00305097" w:rsidRPr="00305097" w:rsidRDefault="00AA34DA" w:rsidP="00305097">
      <w:pPr>
        <w:pStyle w:val="Tabledesillustrations"/>
        <w:tabs>
          <w:tab w:val="right" w:leader="dot" w:pos="9062"/>
        </w:tabs>
        <w:jc w:val="both"/>
        <w:rPr>
          <w:rFonts w:ascii="Garamond" w:eastAsiaTheme="minorEastAsia" w:hAnsi="Garamond" w:cstheme="minorBidi"/>
          <w:noProof/>
          <w:sz w:val="24"/>
          <w:szCs w:val="24"/>
          <w:lang w:val="fr-FR" w:eastAsia="fr-FR"/>
        </w:rPr>
      </w:pPr>
      <w:hyperlink w:anchor="_Toc469282778" w:history="1">
        <w:r w:rsidR="00305097" w:rsidRPr="00305097">
          <w:rPr>
            <w:rStyle w:val="Lienhypertexte"/>
            <w:rFonts w:ascii="Garamond" w:hAnsi="Garamond"/>
            <w:noProof/>
            <w:color w:val="auto"/>
            <w:sz w:val="24"/>
            <w:szCs w:val="24"/>
            <w:lang w:val="fr-FR"/>
          </w:rPr>
          <w:t>Tableau 13:Détails du calcul du niveau d’atteinte des cibles EFFET 5</w:t>
        </w:r>
        <w:r w:rsidR="00305097" w:rsidRPr="00305097">
          <w:rPr>
            <w:rFonts w:ascii="Garamond" w:hAnsi="Garamond"/>
            <w:noProof/>
            <w:webHidden/>
            <w:sz w:val="24"/>
            <w:szCs w:val="24"/>
          </w:rPr>
          <w:tab/>
        </w:r>
        <w:r w:rsidR="00305097" w:rsidRPr="00305097">
          <w:rPr>
            <w:rFonts w:ascii="Garamond" w:hAnsi="Garamond"/>
            <w:noProof/>
            <w:webHidden/>
            <w:sz w:val="24"/>
            <w:szCs w:val="24"/>
          </w:rPr>
          <w:fldChar w:fldCharType="begin"/>
        </w:r>
        <w:r w:rsidR="00305097" w:rsidRPr="00305097">
          <w:rPr>
            <w:rFonts w:ascii="Garamond" w:hAnsi="Garamond"/>
            <w:noProof/>
            <w:webHidden/>
            <w:sz w:val="24"/>
            <w:szCs w:val="24"/>
          </w:rPr>
          <w:instrText xml:space="preserve"> PAGEREF _Toc469282778 \h </w:instrText>
        </w:r>
        <w:r w:rsidR="00305097" w:rsidRPr="00305097">
          <w:rPr>
            <w:rFonts w:ascii="Garamond" w:hAnsi="Garamond"/>
            <w:noProof/>
            <w:webHidden/>
            <w:sz w:val="24"/>
            <w:szCs w:val="24"/>
          </w:rPr>
        </w:r>
        <w:r w:rsidR="00305097" w:rsidRPr="00305097">
          <w:rPr>
            <w:rFonts w:ascii="Garamond" w:hAnsi="Garamond"/>
            <w:noProof/>
            <w:webHidden/>
            <w:sz w:val="24"/>
            <w:szCs w:val="24"/>
          </w:rPr>
          <w:fldChar w:fldCharType="separate"/>
        </w:r>
        <w:r w:rsidR="00305097" w:rsidRPr="00305097">
          <w:rPr>
            <w:rFonts w:ascii="Garamond" w:hAnsi="Garamond"/>
            <w:noProof/>
            <w:webHidden/>
            <w:sz w:val="24"/>
            <w:szCs w:val="24"/>
          </w:rPr>
          <w:t>104</w:t>
        </w:r>
        <w:r w:rsidR="00305097" w:rsidRPr="00305097">
          <w:rPr>
            <w:rFonts w:ascii="Garamond" w:hAnsi="Garamond"/>
            <w:noProof/>
            <w:webHidden/>
            <w:sz w:val="24"/>
            <w:szCs w:val="24"/>
          </w:rPr>
          <w:fldChar w:fldCharType="end"/>
        </w:r>
      </w:hyperlink>
    </w:p>
    <w:p w14:paraId="6BB39244" w14:textId="77777777" w:rsidR="00305097" w:rsidRPr="00305097" w:rsidRDefault="00AA34DA" w:rsidP="00305097">
      <w:pPr>
        <w:pStyle w:val="Tabledesillustrations"/>
        <w:tabs>
          <w:tab w:val="right" w:leader="dot" w:pos="9062"/>
        </w:tabs>
        <w:jc w:val="both"/>
        <w:rPr>
          <w:rFonts w:ascii="Garamond" w:eastAsiaTheme="minorEastAsia" w:hAnsi="Garamond" w:cstheme="minorBidi"/>
          <w:noProof/>
          <w:sz w:val="24"/>
          <w:szCs w:val="24"/>
          <w:lang w:val="fr-FR" w:eastAsia="fr-FR"/>
        </w:rPr>
      </w:pPr>
      <w:hyperlink w:anchor="_Toc469282779" w:history="1">
        <w:r w:rsidR="00305097" w:rsidRPr="00305097">
          <w:rPr>
            <w:rStyle w:val="Lienhypertexte"/>
            <w:rFonts w:ascii="Garamond" w:hAnsi="Garamond"/>
            <w:noProof/>
            <w:color w:val="auto"/>
            <w:sz w:val="24"/>
            <w:szCs w:val="24"/>
            <w:lang w:val="fr-FR"/>
          </w:rPr>
          <w:t>Tableau 14:Détails du calcul du niveau d’atteinte des cibles EFFET 6</w:t>
        </w:r>
        <w:r w:rsidR="00305097" w:rsidRPr="00305097">
          <w:rPr>
            <w:rFonts w:ascii="Garamond" w:hAnsi="Garamond"/>
            <w:noProof/>
            <w:webHidden/>
            <w:sz w:val="24"/>
            <w:szCs w:val="24"/>
          </w:rPr>
          <w:tab/>
        </w:r>
        <w:r w:rsidR="00305097" w:rsidRPr="00305097">
          <w:rPr>
            <w:rFonts w:ascii="Garamond" w:hAnsi="Garamond"/>
            <w:noProof/>
            <w:webHidden/>
            <w:sz w:val="24"/>
            <w:szCs w:val="24"/>
          </w:rPr>
          <w:fldChar w:fldCharType="begin"/>
        </w:r>
        <w:r w:rsidR="00305097" w:rsidRPr="00305097">
          <w:rPr>
            <w:rFonts w:ascii="Garamond" w:hAnsi="Garamond"/>
            <w:noProof/>
            <w:webHidden/>
            <w:sz w:val="24"/>
            <w:szCs w:val="24"/>
          </w:rPr>
          <w:instrText xml:space="preserve"> PAGEREF _Toc469282779 \h </w:instrText>
        </w:r>
        <w:r w:rsidR="00305097" w:rsidRPr="00305097">
          <w:rPr>
            <w:rFonts w:ascii="Garamond" w:hAnsi="Garamond"/>
            <w:noProof/>
            <w:webHidden/>
            <w:sz w:val="24"/>
            <w:szCs w:val="24"/>
          </w:rPr>
        </w:r>
        <w:r w:rsidR="00305097" w:rsidRPr="00305097">
          <w:rPr>
            <w:rFonts w:ascii="Garamond" w:hAnsi="Garamond"/>
            <w:noProof/>
            <w:webHidden/>
            <w:sz w:val="24"/>
            <w:szCs w:val="24"/>
          </w:rPr>
          <w:fldChar w:fldCharType="separate"/>
        </w:r>
        <w:r w:rsidR="00305097" w:rsidRPr="00305097">
          <w:rPr>
            <w:rFonts w:ascii="Garamond" w:hAnsi="Garamond"/>
            <w:noProof/>
            <w:webHidden/>
            <w:sz w:val="24"/>
            <w:szCs w:val="24"/>
          </w:rPr>
          <w:t>110</w:t>
        </w:r>
        <w:r w:rsidR="00305097" w:rsidRPr="00305097">
          <w:rPr>
            <w:rFonts w:ascii="Garamond" w:hAnsi="Garamond"/>
            <w:noProof/>
            <w:webHidden/>
            <w:sz w:val="24"/>
            <w:szCs w:val="24"/>
          </w:rPr>
          <w:fldChar w:fldCharType="end"/>
        </w:r>
      </w:hyperlink>
    </w:p>
    <w:p w14:paraId="62FF3C7A" w14:textId="77777777" w:rsidR="00305097" w:rsidRPr="00305097" w:rsidRDefault="00AA34DA" w:rsidP="00305097">
      <w:pPr>
        <w:pStyle w:val="Tabledesillustrations"/>
        <w:tabs>
          <w:tab w:val="right" w:leader="dot" w:pos="9062"/>
        </w:tabs>
        <w:jc w:val="both"/>
        <w:rPr>
          <w:rFonts w:ascii="Garamond" w:eastAsiaTheme="minorEastAsia" w:hAnsi="Garamond" w:cstheme="minorBidi"/>
          <w:noProof/>
          <w:sz w:val="24"/>
          <w:szCs w:val="24"/>
          <w:lang w:val="fr-FR" w:eastAsia="fr-FR"/>
        </w:rPr>
      </w:pPr>
      <w:hyperlink w:anchor="_Toc469282780" w:history="1">
        <w:r w:rsidR="00305097" w:rsidRPr="00305097">
          <w:rPr>
            <w:rStyle w:val="Lienhypertexte"/>
            <w:rFonts w:ascii="Garamond" w:hAnsi="Garamond"/>
            <w:noProof/>
            <w:color w:val="auto"/>
            <w:sz w:val="24"/>
            <w:szCs w:val="24"/>
            <w:lang w:val="fr-FR"/>
          </w:rPr>
          <w:t>Tableau 15:Engagement des partenaires au financement</w:t>
        </w:r>
        <w:r w:rsidR="00305097" w:rsidRPr="00305097">
          <w:rPr>
            <w:rFonts w:ascii="Garamond" w:hAnsi="Garamond"/>
            <w:noProof/>
            <w:webHidden/>
            <w:sz w:val="24"/>
            <w:szCs w:val="24"/>
          </w:rPr>
          <w:tab/>
        </w:r>
        <w:r w:rsidR="00305097" w:rsidRPr="00305097">
          <w:rPr>
            <w:rFonts w:ascii="Garamond" w:hAnsi="Garamond"/>
            <w:noProof/>
            <w:webHidden/>
            <w:sz w:val="24"/>
            <w:szCs w:val="24"/>
          </w:rPr>
          <w:fldChar w:fldCharType="begin"/>
        </w:r>
        <w:r w:rsidR="00305097" w:rsidRPr="00305097">
          <w:rPr>
            <w:rFonts w:ascii="Garamond" w:hAnsi="Garamond"/>
            <w:noProof/>
            <w:webHidden/>
            <w:sz w:val="24"/>
            <w:szCs w:val="24"/>
          </w:rPr>
          <w:instrText xml:space="preserve"> PAGEREF _Toc469282780 \h </w:instrText>
        </w:r>
        <w:r w:rsidR="00305097" w:rsidRPr="00305097">
          <w:rPr>
            <w:rFonts w:ascii="Garamond" w:hAnsi="Garamond"/>
            <w:noProof/>
            <w:webHidden/>
            <w:sz w:val="24"/>
            <w:szCs w:val="24"/>
          </w:rPr>
        </w:r>
        <w:r w:rsidR="00305097" w:rsidRPr="00305097">
          <w:rPr>
            <w:rFonts w:ascii="Garamond" w:hAnsi="Garamond"/>
            <w:noProof/>
            <w:webHidden/>
            <w:sz w:val="24"/>
            <w:szCs w:val="24"/>
          </w:rPr>
          <w:fldChar w:fldCharType="separate"/>
        </w:r>
        <w:r w:rsidR="00305097" w:rsidRPr="00305097">
          <w:rPr>
            <w:rFonts w:ascii="Garamond" w:hAnsi="Garamond"/>
            <w:noProof/>
            <w:webHidden/>
            <w:sz w:val="24"/>
            <w:szCs w:val="24"/>
          </w:rPr>
          <w:t>113</w:t>
        </w:r>
        <w:r w:rsidR="00305097" w:rsidRPr="00305097">
          <w:rPr>
            <w:rFonts w:ascii="Garamond" w:hAnsi="Garamond"/>
            <w:noProof/>
            <w:webHidden/>
            <w:sz w:val="24"/>
            <w:szCs w:val="24"/>
          </w:rPr>
          <w:fldChar w:fldCharType="end"/>
        </w:r>
      </w:hyperlink>
    </w:p>
    <w:p w14:paraId="74C0053C" w14:textId="77777777" w:rsidR="00305097" w:rsidRPr="00305097" w:rsidRDefault="00AA34DA" w:rsidP="00305097">
      <w:pPr>
        <w:pStyle w:val="Tabledesillustrations"/>
        <w:tabs>
          <w:tab w:val="right" w:leader="dot" w:pos="9062"/>
        </w:tabs>
        <w:jc w:val="both"/>
        <w:rPr>
          <w:rFonts w:ascii="Garamond" w:eastAsiaTheme="minorEastAsia" w:hAnsi="Garamond" w:cstheme="minorBidi"/>
          <w:noProof/>
          <w:sz w:val="24"/>
          <w:szCs w:val="24"/>
          <w:lang w:val="fr-FR" w:eastAsia="fr-FR"/>
        </w:rPr>
      </w:pPr>
      <w:hyperlink w:anchor="_Toc469282781" w:history="1">
        <w:r w:rsidR="00305097" w:rsidRPr="00305097">
          <w:rPr>
            <w:rStyle w:val="Lienhypertexte"/>
            <w:rFonts w:ascii="Garamond" w:hAnsi="Garamond"/>
            <w:noProof/>
            <w:color w:val="auto"/>
            <w:sz w:val="24"/>
            <w:szCs w:val="24"/>
            <w:lang w:val="fr-FR"/>
          </w:rPr>
          <w:t>Tableau 16:Mobilisation des ressources financières</w:t>
        </w:r>
        <w:r w:rsidR="00305097" w:rsidRPr="00305097">
          <w:rPr>
            <w:rFonts w:ascii="Garamond" w:hAnsi="Garamond"/>
            <w:noProof/>
            <w:webHidden/>
            <w:sz w:val="24"/>
            <w:szCs w:val="24"/>
          </w:rPr>
          <w:tab/>
        </w:r>
        <w:r w:rsidR="00305097" w:rsidRPr="00305097">
          <w:rPr>
            <w:rFonts w:ascii="Garamond" w:hAnsi="Garamond"/>
            <w:noProof/>
            <w:webHidden/>
            <w:sz w:val="24"/>
            <w:szCs w:val="24"/>
          </w:rPr>
          <w:fldChar w:fldCharType="begin"/>
        </w:r>
        <w:r w:rsidR="00305097" w:rsidRPr="00305097">
          <w:rPr>
            <w:rFonts w:ascii="Garamond" w:hAnsi="Garamond"/>
            <w:noProof/>
            <w:webHidden/>
            <w:sz w:val="24"/>
            <w:szCs w:val="24"/>
          </w:rPr>
          <w:instrText xml:space="preserve"> PAGEREF _Toc469282781 \h </w:instrText>
        </w:r>
        <w:r w:rsidR="00305097" w:rsidRPr="00305097">
          <w:rPr>
            <w:rFonts w:ascii="Garamond" w:hAnsi="Garamond"/>
            <w:noProof/>
            <w:webHidden/>
            <w:sz w:val="24"/>
            <w:szCs w:val="24"/>
          </w:rPr>
        </w:r>
        <w:r w:rsidR="00305097" w:rsidRPr="00305097">
          <w:rPr>
            <w:rFonts w:ascii="Garamond" w:hAnsi="Garamond"/>
            <w:noProof/>
            <w:webHidden/>
            <w:sz w:val="24"/>
            <w:szCs w:val="24"/>
          </w:rPr>
          <w:fldChar w:fldCharType="separate"/>
        </w:r>
        <w:r w:rsidR="00305097" w:rsidRPr="00305097">
          <w:rPr>
            <w:rFonts w:ascii="Garamond" w:hAnsi="Garamond"/>
            <w:noProof/>
            <w:webHidden/>
            <w:sz w:val="24"/>
            <w:szCs w:val="24"/>
          </w:rPr>
          <w:t>113</w:t>
        </w:r>
        <w:r w:rsidR="00305097" w:rsidRPr="00305097">
          <w:rPr>
            <w:rFonts w:ascii="Garamond" w:hAnsi="Garamond"/>
            <w:noProof/>
            <w:webHidden/>
            <w:sz w:val="24"/>
            <w:szCs w:val="24"/>
          </w:rPr>
          <w:fldChar w:fldCharType="end"/>
        </w:r>
      </w:hyperlink>
    </w:p>
    <w:p w14:paraId="0595C4BD" w14:textId="77777777" w:rsidR="00305097" w:rsidRPr="00305097" w:rsidRDefault="00AA34DA" w:rsidP="00305097">
      <w:pPr>
        <w:pStyle w:val="Tabledesillustrations"/>
        <w:tabs>
          <w:tab w:val="right" w:leader="dot" w:pos="9062"/>
        </w:tabs>
        <w:jc w:val="both"/>
        <w:rPr>
          <w:rFonts w:ascii="Garamond" w:eastAsiaTheme="minorEastAsia" w:hAnsi="Garamond" w:cstheme="minorBidi"/>
          <w:noProof/>
          <w:sz w:val="24"/>
          <w:szCs w:val="24"/>
          <w:lang w:val="fr-FR" w:eastAsia="fr-FR"/>
        </w:rPr>
      </w:pPr>
      <w:hyperlink w:anchor="_Toc469282782" w:history="1">
        <w:r w:rsidR="00305097" w:rsidRPr="00305097">
          <w:rPr>
            <w:rStyle w:val="Lienhypertexte"/>
            <w:rFonts w:ascii="Garamond" w:hAnsi="Garamond"/>
            <w:noProof/>
            <w:color w:val="auto"/>
            <w:sz w:val="24"/>
            <w:szCs w:val="24"/>
            <w:lang w:val="fr-FR"/>
          </w:rPr>
          <w:t>Tableau 17: Consommation des ressources</w:t>
        </w:r>
        <w:r w:rsidR="00305097" w:rsidRPr="00305097">
          <w:rPr>
            <w:rFonts w:ascii="Garamond" w:hAnsi="Garamond"/>
            <w:noProof/>
            <w:webHidden/>
            <w:sz w:val="24"/>
            <w:szCs w:val="24"/>
          </w:rPr>
          <w:tab/>
        </w:r>
        <w:r w:rsidR="00305097" w:rsidRPr="00305097">
          <w:rPr>
            <w:rFonts w:ascii="Garamond" w:hAnsi="Garamond"/>
            <w:noProof/>
            <w:webHidden/>
            <w:sz w:val="24"/>
            <w:szCs w:val="24"/>
          </w:rPr>
          <w:fldChar w:fldCharType="begin"/>
        </w:r>
        <w:r w:rsidR="00305097" w:rsidRPr="00305097">
          <w:rPr>
            <w:rFonts w:ascii="Garamond" w:hAnsi="Garamond"/>
            <w:noProof/>
            <w:webHidden/>
            <w:sz w:val="24"/>
            <w:szCs w:val="24"/>
          </w:rPr>
          <w:instrText xml:space="preserve"> PAGEREF _Toc469282782 \h </w:instrText>
        </w:r>
        <w:r w:rsidR="00305097" w:rsidRPr="00305097">
          <w:rPr>
            <w:rFonts w:ascii="Garamond" w:hAnsi="Garamond"/>
            <w:noProof/>
            <w:webHidden/>
            <w:sz w:val="24"/>
            <w:szCs w:val="24"/>
          </w:rPr>
        </w:r>
        <w:r w:rsidR="00305097" w:rsidRPr="00305097">
          <w:rPr>
            <w:rFonts w:ascii="Garamond" w:hAnsi="Garamond"/>
            <w:noProof/>
            <w:webHidden/>
            <w:sz w:val="24"/>
            <w:szCs w:val="24"/>
          </w:rPr>
          <w:fldChar w:fldCharType="separate"/>
        </w:r>
        <w:r w:rsidR="00305097" w:rsidRPr="00305097">
          <w:rPr>
            <w:rFonts w:ascii="Garamond" w:hAnsi="Garamond"/>
            <w:noProof/>
            <w:webHidden/>
            <w:sz w:val="24"/>
            <w:szCs w:val="24"/>
          </w:rPr>
          <w:t>114</w:t>
        </w:r>
        <w:r w:rsidR="00305097" w:rsidRPr="00305097">
          <w:rPr>
            <w:rFonts w:ascii="Garamond" w:hAnsi="Garamond"/>
            <w:noProof/>
            <w:webHidden/>
            <w:sz w:val="24"/>
            <w:szCs w:val="24"/>
          </w:rPr>
          <w:fldChar w:fldCharType="end"/>
        </w:r>
      </w:hyperlink>
    </w:p>
    <w:p w14:paraId="0533F7E7" w14:textId="77777777" w:rsidR="00947FA5" w:rsidRDefault="0090250A" w:rsidP="00305097">
      <w:pPr>
        <w:spacing w:after="160" w:line="360" w:lineRule="auto"/>
        <w:jc w:val="both"/>
        <w:rPr>
          <w:noProof/>
        </w:rPr>
      </w:pPr>
      <w:r w:rsidRPr="00305097">
        <w:rPr>
          <w:rFonts w:ascii="Garamond" w:eastAsia="Times New Roman" w:hAnsi="Garamond"/>
          <w:b/>
          <w:caps/>
          <w:sz w:val="24"/>
          <w:szCs w:val="24"/>
          <w:lang w:val="fr-FR" w:eastAsia="x-none"/>
        </w:rPr>
        <w:fldChar w:fldCharType="end"/>
      </w:r>
      <w:r w:rsidR="00947FA5">
        <w:rPr>
          <w:rFonts w:ascii="Garamond" w:eastAsia="Times New Roman" w:hAnsi="Garamond"/>
          <w:b/>
          <w:caps/>
          <w:color w:val="0000FF"/>
          <w:sz w:val="24"/>
          <w:szCs w:val="24"/>
          <w:lang w:val="fr-FR" w:eastAsia="x-none"/>
        </w:rPr>
        <w:fldChar w:fldCharType="begin"/>
      </w:r>
      <w:r w:rsidR="00947FA5">
        <w:rPr>
          <w:rFonts w:ascii="Garamond" w:eastAsia="Times New Roman" w:hAnsi="Garamond"/>
          <w:b/>
          <w:caps/>
          <w:color w:val="0000FF"/>
          <w:sz w:val="24"/>
          <w:szCs w:val="24"/>
          <w:lang w:val="fr-FR" w:eastAsia="x-none"/>
        </w:rPr>
        <w:instrText xml:space="preserve"> TOC \h \z \c "Figure" </w:instrText>
      </w:r>
      <w:r w:rsidR="00947FA5">
        <w:rPr>
          <w:rFonts w:ascii="Garamond" w:eastAsia="Times New Roman" w:hAnsi="Garamond"/>
          <w:b/>
          <w:caps/>
          <w:color w:val="0000FF"/>
          <w:sz w:val="24"/>
          <w:szCs w:val="24"/>
          <w:lang w:val="fr-FR" w:eastAsia="x-none"/>
        </w:rPr>
        <w:fldChar w:fldCharType="separate"/>
      </w:r>
    </w:p>
    <w:p w14:paraId="6A217C32" w14:textId="32A0B6F6" w:rsidR="0012557B" w:rsidRDefault="00947FA5" w:rsidP="0090250A">
      <w:pPr>
        <w:spacing w:after="160" w:line="360" w:lineRule="auto"/>
        <w:jc w:val="both"/>
        <w:rPr>
          <w:rFonts w:ascii="Garamond" w:eastAsia="Times New Roman" w:hAnsi="Garamond"/>
          <w:b/>
          <w:caps/>
          <w:color w:val="0000FF"/>
          <w:sz w:val="20"/>
          <w:szCs w:val="20"/>
          <w:lang w:val="fr-FR" w:eastAsia="x-none"/>
        </w:rPr>
      </w:pPr>
      <w:r>
        <w:rPr>
          <w:rFonts w:ascii="Garamond" w:eastAsia="Times New Roman" w:hAnsi="Garamond"/>
          <w:b/>
          <w:caps/>
          <w:color w:val="0000FF"/>
          <w:sz w:val="24"/>
          <w:szCs w:val="24"/>
          <w:lang w:val="fr-FR" w:eastAsia="x-none"/>
        </w:rPr>
        <w:fldChar w:fldCharType="end"/>
      </w:r>
      <w:r w:rsidR="0012557B">
        <w:rPr>
          <w:rFonts w:ascii="Garamond" w:eastAsia="Times New Roman" w:hAnsi="Garamond"/>
          <w:b/>
          <w:caps/>
          <w:color w:val="0000FF"/>
          <w:sz w:val="20"/>
          <w:szCs w:val="20"/>
          <w:lang w:val="fr-FR" w:eastAsia="x-none"/>
        </w:rPr>
        <w:br w:type="page"/>
      </w:r>
    </w:p>
    <w:p w14:paraId="77CBFACA" w14:textId="1A309D87" w:rsidR="00D90217" w:rsidRPr="001477E5" w:rsidRDefault="00643876" w:rsidP="003511AE">
      <w:pPr>
        <w:pStyle w:val="Titre3"/>
        <w:jc w:val="center"/>
        <w:rPr>
          <w:lang w:val="fr-FR"/>
        </w:rPr>
      </w:pPr>
      <w:bookmarkStart w:id="5" w:name="_Toc469282430"/>
      <w:bookmarkStart w:id="6" w:name="_Toc469283187"/>
      <w:r w:rsidRPr="002C297D">
        <w:rPr>
          <w:lang w:val="fr-FR"/>
        </w:rPr>
        <w:lastRenderedPageBreak/>
        <w:t>RESUME DES CONCLUSIONS,</w:t>
      </w:r>
      <w:r w:rsidRPr="001477E5">
        <w:rPr>
          <w:lang w:val="fr-FR"/>
        </w:rPr>
        <w:t xml:space="preserve"> RECOMMANDATIONS ET LEÇONS</w:t>
      </w:r>
      <w:r>
        <w:rPr>
          <w:lang w:val="fr-FR"/>
        </w:rPr>
        <w:t xml:space="preserve"> D’EXPERIENCE</w:t>
      </w:r>
      <w:bookmarkEnd w:id="5"/>
      <w:bookmarkEnd w:id="6"/>
    </w:p>
    <w:p w14:paraId="7B303C4A" w14:textId="77777777" w:rsidR="004B5809" w:rsidRPr="003511AE" w:rsidRDefault="004B5809" w:rsidP="004B5809">
      <w:pPr>
        <w:numPr>
          <w:ilvl w:val="0"/>
          <w:numId w:val="2"/>
        </w:numPr>
        <w:spacing w:before="80" w:after="0" w:line="360" w:lineRule="auto"/>
        <w:jc w:val="both"/>
        <w:rPr>
          <w:rFonts w:ascii="Garamond" w:hAnsi="Garamond"/>
          <w:b/>
          <w:i/>
          <w:sz w:val="28"/>
          <w:szCs w:val="24"/>
          <w:highlight w:val="lightGray"/>
          <w:lang w:val="fr-FR" w:eastAsia="fr-FR"/>
        </w:rPr>
      </w:pPr>
      <w:r w:rsidRPr="003511AE">
        <w:rPr>
          <w:rFonts w:ascii="Garamond" w:hAnsi="Garamond"/>
          <w:b/>
          <w:i/>
          <w:sz w:val="28"/>
          <w:szCs w:val="24"/>
          <w:highlight w:val="lightGray"/>
          <w:lang w:val="fr-FR" w:eastAsia="fr-FR"/>
        </w:rPr>
        <w:t xml:space="preserve">Pertinence </w:t>
      </w:r>
    </w:p>
    <w:p w14:paraId="0485D1B5" w14:textId="77777777" w:rsidR="004B5809" w:rsidRPr="00610FEA" w:rsidRDefault="004B5809" w:rsidP="004B5809">
      <w:pPr>
        <w:spacing w:before="80" w:after="0" w:line="360" w:lineRule="auto"/>
        <w:jc w:val="both"/>
        <w:rPr>
          <w:rFonts w:ascii="Garamond" w:hAnsi="Garamond"/>
          <w:sz w:val="24"/>
          <w:szCs w:val="24"/>
          <w:lang w:val="fr-FR" w:eastAsia="fr-FR"/>
        </w:rPr>
      </w:pPr>
      <w:r w:rsidRPr="001338D1">
        <w:rPr>
          <w:rFonts w:ascii="Garamond" w:hAnsi="Garamond"/>
          <w:i/>
          <w:sz w:val="24"/>
          <w:szCs w:val="24"/>
          <w:lang w:val="fr-FR"/>
        </w:rPr>
        <w:t>La pertinence de l’UNDAF au regard de la SCRP et de l’agenda Post 2015 est établie</w:t>
      </w:r>
      <w:r w:rsidRPr="001338D1">
        <w:rPr>
          <w:rFonts w:ascii="Garamond" w:hAnsi="Garamond"/>
          <w:sz w:val="24"/>
          <w:szCs w:val="24"/>
          <w:lang w:val="fr-FR"/>
        </w:rPr>
        <w:t>.</w:t>
      </w:r>
      <w:r w:rsidRPr="00610FEA">
        <w:rPr>
          <w:rFonts w:ascii="Garamond" w:hAnsi="Garamond"/>
          <w:b/>
          <w:sz w:val="24"/>
          <w:szCs w:val="24"/>
          <w:lang w:val="fr-FR"/>
        </w:rPr>
        <w:t xml:space="preserve"> </w:t>
      </w:r>
      <w:r w:rsidRPr="00610FEA">
        <w:rPr>
          <w:rFonts w:ascii="Garamond" w:hAnsi="Garamond"/>
          <w:sz w:val="24"/>
          <w:szCs w:val="24"/>
          <w:lang w:val="fr-FR"/>
        </w:rPr>
        <w:t>Toutefois, l’Unité de Gestion et de Coordination de l’UNDA</w:t>
      </w:r>
      <w:r>
        <w:rPr>
          <w:rFonts w:ascii="Garamond" w:hAnsi="Garamond"/>
          <w:sz w:val="24"/>
          <w:szCs w:val="24"/>
          <w:lang w:val="fr-FR"/>
        </w:rPr>
        <w:t>F</w:t>
      </w:r>
      <w:r w:rsidRPr="00610FEA">
        <w:rPr>
          <w:rFonts w:ascii="Garamond" w:hAnsi="Garamond"/>
          <w:sz w:val="24"/>
          <w:szCs w:val="24"/>
          <w:lang w:val="fr-FR"/>
        </w:rPr>
        <w:t xml:space="preserve"> devrait, avec l’appui du SNU, procéder à une révision du cadre afin de mieux </w:t>
      </w:r>
      <w:r>
        <w:rPr>
          <w:rFonts w:ascii="Garamond" w:hAnsi="Garamond"/>
          <w:sz w:val="24"/>
          <w:szCs w:val="24"/>
          <w:lang w:val="fr-FR"/>
        </w:rPr>
        <w:t>refléter la prise en compte d</w:t>
      </w:r>
      <w:r w:rsidRPr="00610FEA">
        <w:rPr>
          <w:rFonts w:ascii="Garamond" w:hAnsi="Garamond"/>
          <w:sz w:val="24"/>
          <w:szCs w:val="24"/>
          <w:lang w:val="fr-FR"/>
        </w:rPr>
        <w:t>es ODD 9, 11 et 12 et opérationnaliser le PAG 2016-2021.</w:t>
      </w:r>
      <w:r>
        <w:rPr>
          <w:rFonts w:ascii="Garamond" w:hAnsi="Garamond"/>
          <w:sz w:val="24"/>
          <w:szCs w:val="24"/>
          <w:lang w:val="fr-FR"/>
        </w:rPr>
        <w:t xml:space="preserve"> Un appui devrait être apporté à l’INSAE pour la détermination des valeurs des indicateurs d’effets en l’absence des résultats d’études récentes comme inscrit dans le PISE.</w:t>
      </w:r>
    </w:p>
    <w:p w14:paraId="1CCAB2BF" w14:textId="77777777" w:rsidR="004B5809" w:rsidRPr="003511AE" w:rsidRDefault="004B5809" w:rsidP="003511AE">
      <w:pPr>
        <w:numPr>
          <w:ilvl w:val="0"/>
          <w:numId w:val="2"/>
        </w:numPr>
        <w:spacing w:before="80" w:after="0" w:line="360" w:lineRule="auto"/>
        <w:jc w:val="both"/>
        <w:rPr>
          <w:rFonts w:ascii="Garamond" w:hAnsi="Garamond"/>
          <w:b/>
          <w:i/>
          <w:sz w:val="28"/>
          <w:szCs w:val="24"/>
          <w:highlight w:val="lightGray"/>
          <w:lang w:val="fr-FR" w:eastAsia="fr-FR"/>
        </w:rPr>
      </w:pPr>
      <w:r w:rsidRPr="003511AE">
        <w:rPr>
          <w:rFonts w:ascii="Garamond" w:hAnsi="Garamond"/>
          <w:b/>
          <w:i/>
          <w:sz w:val="28"/>
          <w:szCs w:val="24"/>
          <w:highlight w:val="lightGray"/>
          <w:lang w:val="fr-FR" w:eastAsia="fr-FR"/>
        </w:rPr>
        <w:t>Cohérence</w:t>
      </w:r>
    </w:p>
    <w:p w14:paraId="27380063" w14:textId="77777777" w:rsidR="004B5809" w:rsidRPr="004437F0" w:rsidRDefault="004B5809" w:rsidP="004B5809">
      <w:pPr>
        <w:spacing w:before="80" w:after="0" w:line="360" w:lineRule="auto"/>
        <w:jc w:val="both"/>
        <w:rPr>
          <w:rFonts w:ascii="Garamond" w:hAnsi="Garamond"/>
          <w:sz w:val="24"/>
          <w:szCs w:val="24"/>
          <w:lang w:val="fr-FR"/>
        </w:rPr>
      </w:pPr>
      <w:r w:rsidRPr="001338D1">
        <w:rPr>
          <w:rFonts w:ascii="Garamond" w:hAnsi="Garamond"/>
          <w:i/>
          <w:sz w:val="24"/>
          <w:szCs w:val="24"/>
          <w:lang w:val="fr-FR"/>
        </w:rPr>
        <w:t>Les objectifs en termes de cibles d’indicateurs de produits sont trop ambitieux</w:t>
      </w:r>
      <w:r w:rsidRPr="001338D1">
        <w:rPr>
          <w:rFonts w:ascii="Garamond" w:hAnsi="Garamond"/>
          <w:sz w:val="24"/>
          <w:szCs w:val="24"/>
          <w:lang w:val="fr-FR"/>
        </w:rPr>
        <w:t xml:space="preserve"> au regard du</w:t>
      </w:r>
      <w:r>
        <w:rPr>
          <w:rFonts w:ascii="Garamond" w:hAnsi="Garamond"/>
          <w:sz w:val="24"/>
          <w:szCs w:val="24"/>
          <w:lang w:val="fr-FR"/>
        </w:rPr>
        <w:t xml:space="preserve"> niveau de mobilisation des ressources qui est de 27% des engagements financiers qui avaient servis de base pour la planification technique. Il serait plus judicieux que ces ambitions soient révisées pour tenir compte des nouvelles priorités du Gouvernement et de la situation économique internationale qui contraint les institutions donatrices à réajuster leurs engagements. Les </w:t>
      </w:r>
      <w:r w:rsidRPr="001C4C01">
        <w:rPr>
          <w:rFonts w:ascii="Garamond" w:hAnsi="Garamond"/>
          <w:i/>
          <w:sz w:val="24"/>
          <w:szCs w:val="24"/>
          <w:lang w:val="fr-FR"/>
        </w:rPr>
        <w:t>complémentarités</w:t>
      </w:r>
      <w:r>
        <w:rPr>
          <w:rFonts w:ascii="Garamond" w:hAnsi="Garamond"/>
          <w:i/>
          <w:sz w:val="24"/>
          <w:szCs w:val="24"/>
          <w:lang w:val="fr-FR"/>
        </w:rPr>
        <w:t>/synergies</w:t>
      </w:r>
      <w:r w:rsidRPr="001C4C01">
        <w:rPr>
          <w:rFonts w:ascii="Garamond" w:hAnsi="Garamond"/>
          <w:i/>
          <w:sz w:val="24"/>
          <w:szCs w:val="24"/>
          <w:lang w:val="fr-FR"/>
        </w:rPr>
        <w:t xml:space="preserve"> inter-agences </w:t>
      </w:r>
      <w:r>
        <w:rPr>
          <w:rFonts w:ascii="Garamond" w:hAnsi="Garamond"/>
          <w:i/>
          <w:sz w:val="24"/>
          <w:szCs w:val="24"/>
          <w:lang w:val="fr-FR"/>
        </w:rPr>
        <w:t xml:space="preserve">développées </w:t>
      </w:r>
      <w:r w:rsidRPr="001C4C01">
        <w:rPr>
          <w:rFonts w:ascii="Garamond" w:hAnsi="Garamond"/>
          <w:i/>
          <w:sz w:val="24"/>
          <w:szCs w:val="24"/>
          <w:lang w:val="fr-FR"/>
        </w:rPr>
        <w:t>qui ont induit des gains importants en termes financiers et de procédures pour chacune d’entre elles</w:t>
      </w:r>
      <w:r>
        <w:rPr>
          <w:rFonts w:ascii="Garamond" w:hAnsi="Garamond"/>
          <w:i/>
          <w:sz w:val="24"/>
          <w:szCs w:val="24"/>
          <w:lang w:val="fr-FR"/>
        </w:rPr>
        <w:t xml:space="preserve"> contribueront à accroitre la performance globale dans la mise en œuvre du Programme.</w:t>
      </w:r>
    </w:p>
    <w:p w14:paraId="2A7395E1" w14:textId="77777777" w:rsidR="004B5809" w:rsidRPr="003511AE" w:rsidRDefault="004B5809" w:rsidP="004B5809">
      <w:pPr>
        <w:numPr>
          <w:ilvl w:val="0"/>
          <w:numId w:val="2"/>
        </w:numPr>
        <w:spacing w:before="80" w:after="0" w:line="360" w:lineRule="auto"/>
        <w:jc w:val="both"/>
        <w:rPr>
          <w:rFonts w:ascii="Garamond" w:hAnsi="Garamond"/>
          <w:b/>
          <w:i/>
          <w:sz w:val="28"/>
          <w:szCs w:val="24"/>
          <w:highlight w:val="lightGray"/>
          <w:lang w:val="fr-FR" w:eastAsia="fr-FR"/>
        </w:rPr>
      </w:pPr>
      <w:r w:rsidRPr="003511AE">
        <w:rPr>
          <w:rFonts w:ascii="Garamond" w:hAnsi="Garamond"/>
          <w:b/>
          <w:i/>
          <w:sz w:val="28"/>
          <w:szCs w:val="24"/>
          <w:highlight w:val="lightGray"/>
          <w:lang w:val="fr-FR" w:eastAsia="fr-FR"/>
        </w:rPr>
        <w:t>Efficacité de sa mise en œuvre</w:t>
      </w:r>
    </w:p>
    <w:p w14:paraId="2F49B042" w14:textId="77777777" w:rsidR="004B5809" w:rsidRPr="00610FEA" w:rsidRDefault="004B5809" w:rsidP="004B5809">
      <w:pPr>
        <w:autoSpaceDE w:val="0"/>
        <w:autoSpaceDN w:val="0"/>
        <w:adjustRightInd w:val="0"/>
        <w:spacing w:before="80" w:after="0" w:line="360" w:lineRule="auto"/>
        <w:jc w:val="both"/>
        <w:rPr>
          <w:rFonts w:ascii="Garamond" w:hAnsi="Garamond"/>
          <w:i/>
          <w:sz w:val="24"/>
          <w:szCs w:val="24"/>
          <w:lang w:val="fr-FR"/>
        </w:rPr>
      </w:pPr>
      <w:r w:rsidRPr="001338D1">
        <w:rPr>
          <w:rFonts w:ascii="Garamond" w:eastAsia="PMingLiU" w:hAnsi="Garamond"/>
          <w:color w:val="000000"/>
          <w:sz w:val="24"/>
          <w:szCs w:val="24"/>
          <w:lang w:val="fr-FR"/>
        </w:rPr>
        <w:t>Le taux de mobilisation/consommation des ressources est de 27% pour un niveau d’atteinte</w:t>
      </w:r>
      <w:r>
        <w:rPr>
          <w:rFonts w:ascii="Garamond" w:eastAsia="PMingLiU" w:hAnsi="Garamond"/>
          <w:color w:val="000000"/>
          <w:sz w:val="24"/>
          <w:szCs w:val="24"/>
          <w:lang w:val="fr-FR"/>
        </w:rPr>
        <w:t xml:space="preserve"> des indicateurs de produits se situant à 77% en moyenne. La mise en œuvre de l’UNDAF génère donc les produits attendus de sa mise en œuvre dans les délais impartis.</w:t>
      </w:r>
    </w:p>
    <w:p w14:paraId="38FB8D73" w14:textId="77777777" w:rsidR="004B5809" w:rsidRPr="003511AE" w:rsidRDefault="004B5809" w:rsidP="004B5809">
      <w:pPr>
        <w:numPr>
          <w:ilvl w:val="0"/>
          <w:numId w:val="2"/>
        </w:numPr>
        <w:spacing w:before="80" w:after="0" w:line="360" w:lineRule="auto"/>
        <w:jc w:val="both"/>
        <w:rPr>
          <w:rFonts w:ascii="Garamond" w:hAnsi="Garamond"/>
          <w:b/>
          <w:i/>
          <w:sz w:val="28"/>
          <w:szCs w:val="24"/>
          <w:highlight w:val="lightGray"/>
          <w:lang w:val="fr-FR" w:eastAsia="fr-FR"/>
        </w:rPr>
      </w:pPr>
      <w:r w:rsidRPr="003511AE">
        <w:rPr>
          <w:rFonts w:ascii="Garamond" w:hAnsi="Garamond"/>
          <w:b/>
          <w:i/>
          <w:sz w:val="28"/>
          <w:szCs w:val="24"/>
          <w:highlight w:val="lightGray"/>
          <w:lang w:val="fr-FR" w:eastAsia="fr-FR"/>
        </w:rPr>
        <w:t>Efficience</w:t>
      </w:r>
    </w:p>
    <w:p w14:paraId="256E3478" w14:textId="77777777" w:rsidR="004B5809" w:rsidRDefault="004B5809" w:rsidP="004B5809">
      <w:pPr>
        <w:spacing w:before="80" w:after="0" w:line="360" w:lineRule="auto"/>
        <w:jc w:val="both"/>
        <w:rPr>
          <w:rFonts w:ascii="Garamond" w:hAnsi="Garamond"/>
          <w:i/>
          <w:sz w:val="24"/>
          <w:szCs w:val="24"/>
          <w:lang w:val="fr-FR"/>
        </w:rPr>
      </w:pPr>
      <w:r>
        <w:rPr>
          <w:rFonts w:ascii="Garamond" w:hAnsi="Garamond"/>
          <w:sz w:val="24"/>
          <w:szCs w:val="24"/>
          <w:lang w:val="fr-FR" w:eastAsia="fr-FR"/>
        </w:rPr>
        <w:t>La capacité de mobilisation des ressources pour la mise en œuvre de l’UNDAF est faible et est  un corolaire de la non-exécution du document de stratégie élaboré à cet effet.</w:t>
      </w:r>
      <w:r w:rsidRPr="000C012F">
        <w:rPr>
          <w:rFonts w:ascii="Garamond" w:hAnsi="Garamond"/>
          <w:i/>
          <w:sz w:val="24"/>
          <w:szCs w:val="24"/>
          <w:lang w:val="fr-FR"/>
        </w:rPr>
        <w:t xml:space="preserve"> </w:t>
      </w:r>
      <w:r w:rsidRPr="00846280">
        <w:rPr>
          <w:rFonts w:ascii="Garamond" w:hAnsi="Garamond"/>
          <w:i/>
          <w:sz w:val="24"/>
          <w:szCs w:val="24"/>
          <w:lang w:val="fr-FR"/>
        </w:rPr>
        <w:t>A cet égard, la mise en place du plan d’action de la stratégie de mobilisation de</w:t>
      </w:r>
      <w:r>
        <w:rPr>
          <w:rFonts w:ascii="Garamond" w:hAnsi="Garamond"/>
          <w:i/>
          <w:sz w:val="24"/>
          <w:szCs w:val="24"/>
          <w:lang w:val="fr-FR"/>
        </w:rPr>
        <w:t>s</w:t>
      </w:r>
      <w:r w:rsidRPr="00846280">
        <w:rPr>
          <w:rFonts w:ascii="Garamond" w:hAnsi="Garamond"/>
          <w:i/>
          <w:sz w:val="24"/>
          <w:szCs w:val="24"/>
          <w:lang w:val="fr-FR"/>
        </w:rPr>
        <w:t xml:space="preserve"> ressource</w:t>
      </w:r>
      <w:r>
        <w:rPr>
          <w:rFonts w:ascii="Garamond" w:hAnsi="Garamond"/>
          <w:i/>
          <w:sz w:val="24"/>
          <w:szCs w:val="24"/>
          <w:lang w:val="fr-FR"/>
        </w:rPr>
        <w:t>s</w:t>
      </w:r>
      <w:r w:rsidRPr="00846280">
        <w:rPr>
          <w:rFonts w:ascii="Garamond" w:hAnsi="Garamond"/>
          <w:i/>
          <w:sz w:val="24"/>
          <w:szCs w:val="24"/>
          <w:lang w:val="fr-FR"/>
        </w:rPr>
        <w:t xml:space="preserve"> sous le leadership de la partie nationale serait d’une grande utilité</w:t>
      </w:r>
      <w:r>
        <w:rPr>
          <w:rFonts w:ascii="Garamond" w:hAnsi="Garamond"/>
          <w:i/>
          <w:sz w:val="24"/>
          <w:szCs w:val="24"/>
          <w:lang w:val="fr-FR"/>
        </w:rPr>
        <w:t xml:space="preserve">. Par ailleurs </w:t>
      </w:r>
      <w:r w:rsidRPr="001F263A">
        <w:rPr>
          <w:rFonts w:ascii="Garamond" w:hAnsi="Garamond"/>
          <w:i/>
          <w:sz w:val="24"/>
          <w:szCs w:val="24"/>
          <w:lang w:val="fr-FR"/>
        </w:rPr>
        <w:t>les résultats de l’évaluation du BOS n’étant pas encore disponible, la mission n’a pu se prononcer sur les avancées qui ont été notées. Toutefois de</w:t>
      </w:r>
      <w:r>
        <w:rPr>
          <w:rFonts w:ascii="Garamond" w:hAnsi="Garamond"/>
          <w:b/>
          <w:i/>
          <w:sz w:val="24"/>
          <w:szCs w:val="24"/>
          <w:lang w:val="fr-FR"/>
        </w:rPr>
        <w:t xml:space="preserve"> </w:t>
      </w:r>
      <w:r w:rsidRPr="00846280">
        <w:rPr>
          <w:rFonts w:ascii="Garamond" w:hAnsi="Garamond"/>
          <w:i/>
          <w:sz w:val="24"/>
          <w:szCs w:val="24"/>
          <w:lang w:val="fr-FR"/>
        </w:rPr>
        <w:t>l’avis des agences, cette première étape de mise en œuvre  du BOS a montré une réelle réduction des coûts de transaction  et une synergie entre  les opérations et le programme.</w:t>
      </w:r>
    </w:p>
    <w:p w14:paraId="0FDFA235" w14:textId="77777777" w:rsidR="004B5809" w:rsidRDefault="004B5809" w:rsidP="004B5809">
      <w:pPr>
        <w:spacing w:before="80" w:after="0" w:line="360" w:lineRule="auto"/>
        <w:jc w:val="both"/>
        <w:rPr>
          <w:rFonts w:ascii="Garamond" w:hAnsi="Garamond"/>
          <w:sz w:val="24"/>
          <w:szCs w:val="24"/>
          <w:lang w:val="fr-FR"/>
        </w:rPr>
      </w:pPr>
      <w:r w:rsidRPr="00B67A01">
        <w:rPr>
          <w:rFonts w:ascii="Garamond" w:hAnsi="Garamond"/>
          <w:i/>
          <w:sz w:val="24"/>
          <w:szCs w:val="24"/>
          <w:lang w:val="fr-FR"/>
        </w:rPr>
        <w:t>Des améliorations substantielles devront être apportées au mécanisme de mise en œuvre de l’UNDAF pour en décupler les résultats</w:t>
      </w:r>
      <w:r w:rsidRPr="00B67A01">
        <w:rPr>
          <w:rFonts w:ascii="Garamond" w:hAnsi="Garamond"/>
          <w:sz w:val="24"/>
          <w:szCs w:val="24"/>
          <w:lang w:val="fr-FR"/>
        </w:rPr>
        <w:t>.</w:t>
      </w:r>
    </w:p>
    <w:p w14:paraId="115E9117" w14:textId="77777777" w:rsidR="004B5809" w:rsidRDefault="004B5809" w:rsidP="004B5809">
      <w:pPr>
        <w:spacing w:before="80" w:after="0" w:line="360" w:lineRule="auto"/>
        <w:jc w:val="both"/>
        <w:rPr>
          <w:rFonts w:ascii="Garamond" w:hAnsi="Garamond"/>
          <w:sz w:val="24"/>
          <w:szCs w:val="24"/>
          <w:lang w:val="fr-FR"/>
        </w:rPr>
      </w:pPr>
    </w:p>
    <w:p w14:paraId="73F0DDEB" w14:textId="77777777" w:rsidR="004B5809" w:rsidRPr="00746273" w:rsidRDefault="004B5809" w:rsidP="004B5809">
      <w:pPr>
        <w:spacing w:before="80" w:after="0" w:line="360" w:lineRule="auto"/>
        <w:jc w:val="both"/>
        <w:rPr>
          <w:rFonts w:ascii="Garamond" w:hAnsi="Garamond"/>
          <w:sz w:val="24"/>
          <w:szCs w:val="24"/>
          <w:lang w:val="fr-FR" w:eastAsia="fr-FR"/>
        </w:rPr>
      </w:pPr>
    </w:p>
    <w:p w14:paraId="7A7E73E8" w14:textId="77777777" w:rsidR="004B5809" w:rsidRPr="003511AE" w:rsidRDefault="004B5809" w:rsidP="004B5809">
      <w:pPr>
        <w:numPr>
          <w:ilvl w:val="0"/>
          <w:numId w:val="2"/>
        </w:numPr>
        <w:spacing w:before="80" w:after="0" w:line="360" w:lineRule="auto"/>
        <w:jc w:val="both"/>
        <w:rPr>
          <w:rFonts w:ascii="Garamond" w:hAnsi="Garamond"/>
          <w:b/>
          <w:i/>
          <w:sz w:val="28"/>
          <w:szCs w:val="24"/>
          <w:highlight w:val="lightGray"/>
          <w:lang w:val="fr-FR" w:eastAsia="fr-FR"/>
        </w:rPr>
      </w:pPr>
      <w:r w:rsidRPr="003511AE">
        <w:rPr>
          <w:rFonts w:ascii="Garamond" w:hAnsi="Garamond"/>
          <w:b/>
          <w:i/>
          <w:sz w:val="28"/>
          <w:szCs w:val="24"/>
          <w:highlight w:val="lightGray"/>
          <w:lang w:val="fr-FR" w:eastAsia="fr-FR"/>
        </w:rPr>
        <w:lastRenderedPageBreak/>
        <w:t>Effets/Impacts</w:t>
      </w:r>
    </w:p>
    <w:p w14:paraId="60318F14" w14:textId="77777777" w:rsidR="004B5809" w:rsidRPr="00F55503" w:rsidRDefault="004B5809" w:rsidP="004B5809">
      <w:pPr>
        <w:spacing w:line="360" w:lineRule="auto"/>
        <w:jc w:val="both"/>
        <w:rPr>
          <w:rFonts w:ascii="Garamond" w:hAnsi="Garamond"/>
          <w:color w:val="000000"/>
          <w:sz w:val="24"/>
          <w:szCs w:val="24"/>
          <w:lang w:val="fr-FR"/>
        </w:rPr>
      </w:pPr>
      <w:r w:rsidRPr="00F55503">
        <w:rPr>
          <w:rFonts w:ascii="Garamond" w:hAnsi="Garamond"/>
          <w:color w:val="000000"/>
          <w:sz w:val="24"/>
          <w:szCs w:val="24"/>
          <w:lang w:val="fr-FR"/>
        </w:rPr>
        <w:t xml:space="preserve">Les indicateurs d’effets figurant dans le cadre des résultats sont mesurés au niveau macro souvent lors d’enquêtes spécifiques par l’INSAE. </w:t>
      </w:r>
      <w:r>
        <w:rPr>
          <w:rFonts w:ascii="Garamond" w:hAnsi="Garamond"/>
          <w:color w:val="000000"/>
          <w:sz w:val="24"/>
          <w:szCs w:val="24"/>
          <w:lang w:val="fr-FR"/>
        </w:rPr>
        <w:t xml:space="preserve">Ils indiquent une aggravation globale de la pauvreté monétaire depuis 2011. </w:t>
      </w:r>
      <w:r w:rsidRPr="00F55503">
        <w:rPr>
          <w:rFonts w:ascii="Garamond" w:hAnsi="Garamond"/>
          <w:color w:val="000000"/>
          <w:sz w:val="24"/>
          <w:szCs w:val="24"/>
          <w:lang w:val="fr-FR"/>
        </w:rPr>
        <w:t>La présente évaluation n’a pu disposer de données permettant de conclure quant à l’imputabilité des changements constatés à la mise en œuvre de l’UNDAF. Toutefois, les domaines qu’adressent les interventions du SNU ont pu développer une certaine résilience aux tendances négatives observées au niveau des indicateurs macroéconomiques</w:t>
      </w:r>
      <w:r>
        <w:rPr>
          <w:rFonts w:ascii="Garamond" w:hAnsi="Garamond"/>
          <w:color w:val="000000"/>
          <w:sz w:val="24"/>
          <w:szCs w:val="24"/>
          <w:lang w:val="fr-FR"/>
        </w:rPr>
        <w:t xml:space="preserve"> qui auraient pu être plus décevants n’eut été le concours des actions menées</w:t>
      </w:r>
      <w:r w:rsidRPr="00F55503">
        <w:rPr>
          <w:rFonts w:ascii="Garamond" w:hAnsi="Garamond"/>
          <w:color w:val="000000"/>
          <w:sz w:val="24"/>
          <w:szCs w:val="24"/>
          <w:lang w:val="fr-FR"/>
        </w:rPr>
        <w:t>.</w:t>
      </w:r>
    </w:p>
    <w:p w14:paraId="684ADF95" w14:textId="77777777" w:rsidR="004B5809" w:rsidRPr="003511AE" w:rsidRDefault="004B5809" w:rsidP="004B5809">
      <w:pPr>
        <w:numPr>
          <w:ilvl w:val="0"/>
          <w:numId w:val="2"/>
        </w:numPr>
        <w:spacing w:before="80" w:after="0" w:line="360" w:lineRule="auto"/>
        <w:jc w:val="both"/>
        <w:rPr>
          <w:rFonts w:ascii="Garamond" w:hAnsi="Garamond"/>
          <w:b/>
          <w:i/>
          <w:sz w:val="28"/>
          <w:szCs w:val="24"/>
          <w:highlight w:val="lightGray"/>
          <w:lang w:val="fr-FR" w:eastAsia="fr-FR"/>
        </w:rPr>
      </w:pPr>
      <w:r w:rsidRPr="003511AE">
        <w:rPr>
          <w:rFonts w:ascii="Garamond" w:hAnsi="Garamond"/>
          <w:b/>
          <w:i/>
          <w:sz w:val="28"/>
          <w:szCs w:val="24"/>
          <w:highlight w:val="lightGray"/>
          <w:lang w:val="fr-FR" w:eastAsia="fr-FR"/>
        </w:rPr>
        <w:t>Durabilité</w:t>
      </w:r>
    </w:p>
    <w:p w14:paraId="1B7057DC" w14:textId="77777777" w:rsidR="004B5809" w:rsidRPr="00407AC1" w:rsidRDefault="004B5809" w:rsidP="004B5809">
      <w:pPr>
        <w:spacing w:line="360" w:lineRule="auto"/>
        <w:jc w:val="both"/>
        <w:rPr>
          <w:rFonts w:ascii="Garamond" w:eastAsia="Calibri" w:hAnsi="Garamond"/>
          <w:i/>
          <w:sz w:val="24"/>
          <w:szCs w:val="24"/>
          <w:lang w:val="fr-FR" w:eastAsia="en-US"/>
        </w:rPr>
      </w:pPr>
      <w:r w:rsidRPr="00407AC1">
        <w:rPr>
          <w:rFonts w:ascii="Garamond" w:eastAsia="Calibri" w:hAnsi="Garamond"/>
          <w:i/>
          <w:sz w:val="24"/>
          <w:szCs w:val="24"/>
          <w:lang w:val="fr-FR" w:eastAsia="en-US"/>
        </w:rPr>
        <w:t>La mission constate aussi que le contexte du pays n’est pas neutre par rapport à la préservation des acquis du programme. Les ressources de contrepartie peinent à être mobilisées par l’Etat. Dans un tel contexte, la fin des appuis  du programme, se profile comme une menace sur leurs acquis. La mission estime donc que les conditions requises pour une durabilité globale de l’UNDAF ne sont pas réunies.</w:t>
      </w:r>
    </w:p>
    <w:p w14:paraId="2CAF6A97" w14:textId="77777777" w:rsidR="003511AE" w:rsidRPr="00610FEA" w:rsidRDefault="003511AE" w:rsidP="003511AE">
      <w:pPr>
        <w:spacing w:before="120" w:after="0" w:line="360" w:lineRule="auto"/>
        <w:jc w:val="both"/>
        <w:rPr>
          <w:rFonts w:ascii="Garamond" w:hAnsi="Garamond"/>
          <w:sz w:val="24"/>
          <w:szCs w:val="24"/>
          <w:lang w:val="fr-FR" w:eastAsia="fr-FR"/>
        </w:rPr>
      </w:pPr>
    </w:p>
    <w:p w14:paraId="6098FBCC" w14:textId="77777777" w:rsidR="003511AE" w:rsidRPr="003511AE" w:rsidRDefault="003511AE" w:rsidP="003511AE">
      <w:pPr>
        <w:numPr>
          <w:ilvl w:val="0"/>
          <w:numId w:val="2"/>
        </w:numPr>
        <w:spacing w:before="80" w:after="0" w:line="360" w:lineRule="auto"/>
        <w:jc w:val="both"/>
        <w:rPr>
          <w:rFonts w:ascii="Garamond" w:hAnsi="Garamond"/>
          <w:b/>
          <w:i/>
          <w:sz w:val="28"/>
          <w:szCs w:val="24"/>
          <w:highlight w:val="lightGray"/>
          <w:lang w:val="fr-FR" w:eastAsia="fr-FR"/>
        </w:rPr>
      </w:pPr>
      <w:r w:rsidRPr="003511AE">
        <w:rPr>
          <w:rFonts w:ascii="Garamond" w:hAnsi="Garamond"/>
          <w:b/>
          <w:i/>
          <w:sz w:val="28"/>
          <w:szCs w:val="24"/>
          <w:highlight w:val="lightGray"/>
          <w:lang w:val="fr-FR" w:eastAsia="fr-FR"/>
        </w:rPr>
        <w:t>En conclusion</w:t>
      </w:r>
    </w:p>
    <w:p w14:paraId="6800A2E4" w14:textId="77777777" w:rsidR="003511AE" w:rsidRPr="00FF299B" w:rsidRDefault="003511AE" w:rsidP="003511AE">
      <w:pPr>
        <w:pStyle w:val="Paragraphedeliste"/>
        <w:numPr>
          <w:ilvl w:val="0"/>
          <w:numId w:val="10"/>
        </w:numPr>
        <w:autoSpaceDE w:val="0"/>
        <w:autoSpaceDN w:val="0"/>
        <w:adjustRightInd w:val="0"/>
        <w:spacing w:before="120" w:after="0" w:line="360" w:lineRule="auto"/>
        <w:jc w:val="both"/>
        <w:rPr>
          <w:rFonts w:ascii="Garamond" w:hAnsi="Garamond"/>
          <w:sz w:val="24"/>
          <w:szCs w:val="24"/>
          <w:lang w:val="fr-FR" w:eastAsia="en-US"/>
        </w:rPr>
      </w:pPr>
      <w:r w:rsidRPr="00626F16">
        <w:rPr>
          <w:rFonts w:ascii="Garamond" w:hAnsi="Garamond"/>
          <w:sz w:val="24"/>
          <w:szCs w:val="24"/>
          <w:lang w:val="fr-FR" w:eastAsia="en-US"/>
        </w:rPr>
        <w:t>Les effets et les produits de l’UNDAF tels que définis dans le Plan d'action  commun sont pertinents</w:t>
      </w:r>
      <w:r w:rsidRPr="00FF299B">
        <w:rPr>
          <w:rFonts w:ascii="Garamond" w:hAnsi="Garamond"/>
          <w:sz w:val="24"/>
          <w:szCs w:val="24"/>
          <w:lang w:val="fr-FR" w:eastAsia="en-US"/>
        </w:rPr>
        <w:t xml:space="preserve"> avec la SCRP et l’agenda Post 2015</w:t>
      </w:r>
    </w:p>
    <w:p w14:paraId="7B75E03D" w14:textId="77777777" w:rsidR="003511AE" w:rsidRDefault="003511AE" w:rsidP="003511AE">
      <w:pPr>
        <w:pStyle w:val="Paragraphedeliste"/>
        <w:numPr>
          <w:ilvl w:val="0"/>
          <w:numId w:val="10"/>
        </w:numPr>
        <w:autoSpaceDE w:val="0"/>
        <w:autoSpaceDN w:val="0"/>
        <w:adjustRightInd w:val="0"/>
        <w:spacing w:before="120" w:after="0" w:line="360" w:lineRule="auto"/>
        <w:jc w:val="both"/>
        <w:rPr>
          <w:rFonts w:ascii="Garamond" w:hAnsi="Garamond"/>
          <w:sz w:val="24"/>
          <w:szCs w:val="24"/>
          <w:lang w:val="fr-FR" w:eastAsia="en-US"/>
        </w:rPr>
      </w:pPr>
      <w:r w:rsidRPr="00725CC4">
        <w:rPr>
          <w:rFonts w:ascii="Garamond" w:hAnsi="Garamond"/>
          <w:sz w:val="24"/>
          <w:szCs w:val="24"/>
          <w:lang w:val="fr-FR" w:eastAsia="en-US"/>
        </w:rPr>
        <w:t xml:space="preserve">En ce qui concerne le cadre des résultats, </w:t>
      </w:r>
      <w:r w:rsidRPr="00FF299B">
        <w:rPr>
          <w:rFonts w:ascii="Garamond" w:hAnsi="Garamond"/>
          <w:sz w:val="24"/>
          <w:szCs w:val="24"/>
          <w:lang w:val="fr-FR" w:eastAsia="en-US"/>
        </w:rPr>
        <w:t>l’UNDAF est partiellement  pertinent par rapport  à sa capacité à mesurer les progrès sur l’ensemble de la chaîne</w:t>
      </w:r>
      <w:r w:rsidRPr="00725CC4">
        <w:rPr>
          <w:rFonts w:ascii="Garamond" w:hAnsi="Garamond"/>
          <w:sz w:val="24"/>
          <w:szCs w:val="24"/>
          <w:lang w:val="fr-FR" w:eastAsia="en-US"/>
        </w:rPr>
        <w:t>.</w:t>
      </w:r>
    </w:p>
    <w:p w14:paraId="74287513" w14:textId="77777777" w:rsidR="003511AE" w:rsidRDefault="003511AE" w:rsidP="003511AE">
      <w:pPr>
        <w:pStyle w:val="Paragraphedeliste"/>
        <w:numPr>
          <w:ilvl w:val="0"/>
          <w:numId w:val="10"/>
        </w:numPr>
        <w:autoSpaceDE w:val="0"/>
        <w:autoSpaceDN w:val="0"/>
        <w:adjustRightInd w:val="0"/>
        <w:spacing w:before="120" w:after="0" w:line="360" w:lineRule="auto"/>
        <w:jc w:val="both"/>
        <w:rPr>
          <w:rFonts w:ascii="Garamond" w:hAnsi="Garamond"/>
          <w:sz w:val="24"/>
          <w:szCs w:val="24"/>
          <w:lang w:val="fr-FR" w:eastAsia="en-US"/>
        </w:rPr>
      </w:pPr>
      <w:r w:rsidRPr="00626F16">
        <w:rPr>
          <w:rFonts w:ascii="Garamond" w:hAnsi="Garamond"/>
          <w:sz w:val="24"/>
          <w:szCs w:val="24"/>
          <w:lang w:val="fr-FR" w:eastAsia="en-US"/>
        </w:rPr>
        <w:t>Du point de vue conceptuel, tous ces outils sont cohérents et complémentaires pour obtenir des résultats. Mais ces moyens et outils n’ont pas été mis en œuvre de façon cohérente.</w:t>
      </w:r>
    </w:p>
    <w:p w14:paraId="4F204FEA" w14:textId="77777777" w:rsidR="003511AE" w:rsidRDefault="003511AE" w:rsidP="003511AE">
      <w:pPr>
        <w:pStyle w:val="Paragraphedeliste"/>
        <w:numPr>
          <w:ilvl w:val="0"/>
          <w:numId w:val="10"/>
        </w:numPr>
        <w:autoSpaceDE w:val="0"/>
        <w:autoSpaceDN w:val="0"/>
        <w:adjustRightInd w:val="0"/>
        <w:spacing w:before="120" w:after="0" w:line="360" w:lineRule="auto"/>
        <w:jc w:val="both"/>
        <w:rPr>
          <w:rFonts w:ascii="Garamond" w:hAnsi="Garamond"/>
          <w:sz w:val="24"/>
          <w:szCs w:val="24"/>
          <w:lang w:val="fr-FR" w:eastAsia="en-US"/>
        </w:rPr>
      </w:pPr>
      <w:r w:rsidRPr="00626F16">
        <w:rPr>
          <w:rFonts w:ascii="Garamond" w:hAnsi="Garamond"/>
          <w:sz w:val="24"/>
          <w:szCs w:val="24"/>
          <w:lang w:val="fr-FR" w:eastAsia="en-US"/>
        </w:rPr>
        <w:t>La mise en œuvre de l’UNDAF a permis d’obtenir à mi-parcours des réalisations substantielles au niveau de tous les effets</w:t>
      </w:r>
    </w:p>
    <w:p w14:paraId="25A6A125" w14:textId="77777777" w:rsidR="003511AE" w:rsidRPr="00FF299B" w:rsidRDefault="003511AE" w:rsidP="003511AE">
      <w:pPr>
        <w:pStyle w:val="Paragraphedeliste"/>
        <w:numPr>
          <w:ilvl w:val="0"/>
          <w:numId w:val="10"/>
        </w:numPr>
        <w:autoSpaceDE w:val="0"/>
        <w:autoSpaceDN w:val="0"/>
        <w:adjustRightInd w:val="0"/>
        <w:spacing w:before="120" w:after="0" w:line="360" w:lineRule="auto"/>
        <w:jc w:val="both"/>
        <w:rPr>
          <w:rFonts w:ascii="Garamond" w:hAnsi="Garamond"/>
          <w:sz w:val="24"/>
          <w:szCs w:val="24"/>
          <w:lang w:val="fr-FR" w:eastAsia="en-US"/>
        </w:rPr>
      </w:pPr>
      <w:r w:rsidRPr="00FF299B">
        <w:rPr>
          <w:rFonts w:ascii="Garamond" w:hAnsi="Garamond"/>
          <w:sz w:val="24"/>
          <w:szCs w:val="24"/>
          <w:lang w:val="fr-FR" w:eastAsia="en-US"/>
        </w:rPr>
        <w:t>La mise en place du dispositif institutionnel de l’UNDAF constitue une excellente initiative pour la durabilité du programme. De même, la mise en œuvre des projets et programmes conjoints sont également des initiatives porteuses de durabilité qui méritent d’être renforcées avec la participation active des parties nationales.</w:t>
      </w:r>
    </w:p>
    <w:p w14:paraId="0480D9D1" w14:textId="77777777" w:rsidR="003511AE" w:rsidRPr="00610FEA" w:rsidRDefault="003511AE" w:rsidP="003511AE">
      <w:pPr>
        <w:pStyle w:val="Paragraphedeliste"/>
        <w:numPr>
          <w:ilvl w:val="0"/>
          <w:numId w:val="10"/>
        </w:numPr>
        <w:autoSpaceDE w:val="0"/>
        <w:autoSpaceDN w:val="0"/>
        <w:adjustRightInd w:val="0"/>
        <w:spacing w:before="120" w:after="0" w:line="360" w:lineRule="auto"/>
        <w:jc w:val="both"/>
        <w:rPr>
          <w:rFonts w:ascii="Garamond" w:hAnsi="Garamond"/>
          <w:sz w:val="24"/>
          <w:szCs w:val="24"/>
          <w:lang w:val="fr-FR" w:eastAsia="en-US"/>
        </w:rPr>
      </w:pPr>
      <w:r w:rsidRPr="00FF299B">
        <w:rPr>
          <w:rFonts w:ascii="Garamond" w:hAnsi="Garamond"/>
          <w:sz w:val="24"/>
          <w:szCs w:val="24"/>
          <w:lang w:val="fr-FR" w:eastAsia="en-US"/>
        </w:rPr>
        <w:t xml:space="preserve">Un niveau encourageant d’atteinte des objectifs poursuivi par l’UNDAF : </w:t>
      </w:r>
      <w:r w:rsidRPr="00610FEA">
        <w:rPr>
          <w:rFonts w:ascii="Garamond" w:hAnsi="Garamond"/>
          <w:sz w:val="24"/>
          <w:szCs w:val="24"/>
          <w:lang w:val="fr-FR" w:eastAsia="en-US"/>
        </w:rPr>
        <w:t xml:space="preserve">Les objectifs assignés à l’UNDAF sont atteints à </w:t>
      </w:r>
      <w:r>
        <w:rPr>
          <w:rFonts w:ascii="Garamond" w:hAnsi="Garamond"/>
          <w:sz w:val="24"/>
          <w:szCs w:val="24"/>
          <w:lang w:val="fr-FR" w:eastAsia="en-US"/>
        </w:rPr>
        <w:t>77</w:t>
      </w:r>
      <w:r w:rsidRPr="00610FEA">
        <w:rPr>
          <w:rFonts w:ascii="Garamond" w:hAnsi="Garamond"/>
          <w:sz w:val="24"/>
          <w:szCs w:val="24"/>
          <w:lang w:val="fr-FR" w:eastAsia="en-US"/>
        </w:rPr>
        <w:t xml:space="preserve"> %</w:t>
      </w:r>
      <w:r>
        <w:rPr>
          <w:rFonts w:ascii="Garamond" w:hAnsi="Garamond"/>
          <w:sz w:val="24"/>
          <w:szCs w:val="24"/>
          <w:lang w:val="fr-FR" w:eastAsia="en-US"/>
        </w:rPr>
        <w:t xml:space="preserve"> au niveau produit</w:t>
      </w:r>
      <w:r w:rsidRPr="00610FEA">
        <w:rPr>
          <w:rFonts w:ascii="Garamond" w:hAnsi="Garamond"/>
          <w:sz w:val="24"/>
          <w:szCs w:val="24"/>
          <w:lang w:val="fr-FR" w:eastAsia="en-US"/>
        </w:rPr>
        <w:t xml:space="preserve"> De façon spécifique et par effet, les taux suivants sont obtenus : Effet 1 (7</w:t>
      </w:r>
      <w:r>
        <w:rPr>
          <w:rFonts w:ascii="Garamond" w:hAnsi="Garamond"/>
          <w:sz w:val="24"/>
          <w:szCs w:val="24"/>
          <w:lang w:val="fr-FR" w:eastAsia="en-US"/>
        </w:rPr>
        <w:t>8</w:t>
      </w:r>
      <w:r w:rsidRPr="00610FEA">
        <w:rPr>
          <w:rFonts w:ascii="Garamond" w:hAnsi="Garamond"/>
          <w:sz w:val="24"/>
          <w:szCs w:val="24"/>
          <w:lang w:val="fr-FR" w:eastAsia="en-US"/>
        </w:rPr>
        <w:t>%)</w:t>
      </w:r>
      <w:r>
        <w:rPr>
          <w:rFonts w:ascii="Garamond" w:hAnsi="Garamond"/>
          <w:sz w:val="24"/>
          <w:szCs w:val="24"/>
          <w:lang w:val="fr-FR" w:eastAsia="en-US"/>
        </w:rPr>
        <w:t> ;</w:t>
      </w:r>
      <w:r w:rsidRPr="00610FEA">
        <w:rPr>
          <w:rFonts w:ascii="Garamond" w:hAnsi="Garamond"/>
          <w:sz w:val="24"/>
          <w:szCs w:val="24"/>
          <w:lang w:val="fr-FR" w:eastAsia="en-US"/>
        </w:rPr>
        <w:t xml:space="preserve"> Effet 2 (</w:t>
      </w:r>
      <w:r>
        <w:rPr>
          <w:rFonts w:ascii="Garamond" w:hAnsi="Garamond"/>
          <w:sz w:val="24"/>
          <w:szCs w:val="24"/>
          <w:lang w:val="fr-FR" w:eastAsia="en-US"/>
        </w:rPr>
        <w:t>82</w:t>
      </w:r>
      <w:r w:rsidRPr="00610FEA">
        <w:rPr>
          <w:rFonts w:ascii="Garamond" w:hAnsi="Garamond"/>
          <w:sz w:val="24"/>
          <w:szCs w:val="24"/>
          <w:lang w:val="fr-FR" w:eastAsia="en-US"/>
        </w:rPr>
        <w:t>%) ;  Effet  3 (</w:t>
      </w:r>
      <w:r>
        <w:rPr>
          <w:rFonts w:ascii="Garamond" w:hAnsi="Garamond"/>
          <w:sz w:val="24"/>
          <w:szCs w:val="24"/>
          <w:lang w:val="fr-FR" w:eastAsia="en-US"/>
        </w:rPr>
        <w:t>81</w:t>
      </w:r>
      <w:r w:rsidRPr="00610FEA">
        <w:rPr>
          <w:rFonts w:ascii="Garamond" w:hAnsi="Garamond"/>
          <w:sz w:val="24"/>
          <w:szCs w:val="24"/>
          <w:lang w:val="fr-FR" w:eastAsia="en-US"/>
        </w:rPr>
        <w:t>%) ; Effet 4 (</w:t>
      </w:r>
      <w:r>
        <w:rPr>
          <w:rFonts w:ascii="Garamond" w:hAnsi="Garamond"/>
          <w:sz w:val="24"/>
          <w:szCs w:val="24"/>
          <w:lang w:val="fr-FR" w:eastAsia="en-US"/>
        </w:rPr>
        <w:t>78</w:t>
      </w:r>
      <w:r w:rsidRPr="00610FEA">
        <w:rPr>
          <w:rFonts w:ascii="Garamond" w:hAnsi="Garamond"/>
          <w:sz w:val="24"/>
          <w:szCs w:val="24"/>
          <w:lang w:val="fr-FR" w:eastAsia="en-US"/>
        </w:rPr>
        <w:t>%);</w:t>
      </w:r>
      <w:r w:rsidRPr="001338D1">
        <w:rPr>
          <w:rFonts w:ascii="Garamond" w:hAnsi="Garamond"/>
          <w:sz w:val="24"/>
          <w:szCs w:val="24"/>
          <w:lang w:val="fr-FR" w:eastAsia="en-US"/>
        </w:rPr>
        <w:t xml:space="preserve"> </w:t>
      </w:r>
      <w:r w:rsidRPr="00610FEA">
        <w:rPr>
          <w:rFonts w:ascii="Garamond" w:hAnsi="Garamond"/>
          <w:sz w:val="24"/>
          <w:szCs w:val="24"/>
          <w:lang w:val="fr-FR" w:eastAsia="en-US"/>
        </w:rPr>
        <w:t xml:space="preserve">Effet </w:t>
      </w:r>
      <w:r>
        <w:rPr>
          <w:rFonts w:ascii="Garamond" w:hAnsi="Garamond"/>
          <w:sz w:val="24"/>
          <w:szCs w:val="24"/>
          <w:lang w:val="fr-FR" w:eastAsia="en-US"/>
        </w:rPr>
        <w:t>5</w:t>
      </w:r>
      <w:r w:rsidRPr="00610FEA">
        <w:rPr>
          <w:rFonts w:ascii="Garamond" w:hAnsi="Garamond"/>
          <w:sz w:val="24"/>
          <w:szCs w:val="24"/>
          <w:lang w:val="fr-FR" w:eastAsia="en-US"/>
        </w:rPr>
        <w:t xml:space="preserve"> (</w:t>
      </w:r>
      <w:r>
        <w:rPr>
          <w:rFonts w:ascii="Garamond" w:hAnsi="Garamond"/>
          <w:sz w:val="24"/>
          <w:szCs w:val="24"/>
          <w:lang w:val="fr-FR" w:eastAsia="en-US"/>
        </w:rPr>
        <w:t>63</w:t>
      </w:r>
      <w:r w:rsidRPr="00610FEA">
        <w:rPr>
          <w:rFonts w:ascii="Garamond" w:hAnsi="Garamond"/>
          <w:sz w:val="24"/>
          <w:szCs w:val="24"/>
          <w:lang w:val="fr-FR" w:eastAsia="en-US"/>
        </w:rPr>
        <w:t>%);</w:t>
      </w:r>
      <w:r w:rsidRPr="001338D1">
        <w:rPr>
          <w:rFonts w:ascii="Garamond" w:hAnsi="Garamond"/>
          <w:sz w:val="24"/>
          <w:szCs w:val="24"/>
          <w:lang w:val="fr-FR" w:eastAsia="en-US"/>
        </w:rPr>
        <w:t xml:space="preserve"> </w:t>
      </w:r>
      <w:r w:rsidRPr="00610FEA">
        <w:rPr>
          <w:rFonts w:ascii="Garamond" w:hAnsi="Garamond"/>
          <w:sz w:val="24"/>
          <w:szCs w:val="24"/>
          <w:lang w:val="fr-FR" w:eastAsia="en-US"/>
        </w:rPr>
        <w:t xml:space="preserve">Effet </w:t>
      </w:r>
      <w:r>
        <w:rPr>
          <w:rFonts w:ascii="Garamond" w:hAnsi="Garamond"/>
          <w:sz w:val="24"/>
          <w:szCs w:val="24"/>
          <w:lang w:val="fr-FR" w:eastAsia="en-US"/>
        </w:rPr>
        <w:t>6</w:t>
      </w:r>
      <w:r w:rsidRPr="00610FEA">
        <w:rPr>
          <w:rFonts w:ascii="Garamond" w:hAnsi="Garamond"/>
          <w:sz w:val="24"/>
          <w:szCs w:val="24"/>
          <w:lang w:val="fr-FR" w:eastAsia="en-US"/>
        </w:rPr>
        <w:t xml:space="preserve"> (</w:t>
      </w:r>
      <w:r>
        <w:rPr>
          <w:rFonts w:ascii="Garamond" w:hAnsi="Garamond"/>
          <w:sz w:val="24"/>
          <w:szCs w:val="24"/>
          <w:lang w:val="fr-FR" w:eastAsia="en-US"/>
        </w:rPr>
        <w:t>78</w:t>
      </w:r>
      <w:r w:rsidRPr="00610FEA">
        <w:rPr>
          <w:rFonts w:ascii="Garamond" w:hAnsi="Garamond"/>
          <w:sz w:val="24"/>
          <w:szCs w:val="24"/>
          <w:lang w:val="fr-FR" w:eastAsia="en-US"/>
        </w:rPr>
        <w:t>%);</w:t>
      </w:r>
    </w:p>
    <w:p w14:paraId="5E30E471" w14:textId="77777777" w:rsidR="003511AE" w:rsidRPr="003511AE" w:rsidRDefault="003511AE" w:rsidP="003511AE">
      <w:pPr>
        <w:numPr>
          <w:ilvl w:val="0"/>
          <w:numId w:val="2"/>
        </w:numPr>
        <w:spacing w:before="80" w:after="0" w:line="360" w:lineRule="auto"/>
        <w:jc w:val="both"/>
        <w:rPr>
          <w:rFonts w:ascii="Garamond" w:hAnsi="Garamond"/>
          <w:b/>
          <w:i/>
          <w:sz w:val="28"/>
          <w:szCs w:val="24"/>
          <w:highlight w:val="lightGray"/>
          <w:lang w:val="fr-FR" w:eastAsia="fr-FR"/>
        </w:rPr>
      </w:pPr>
      <w:r w:rsidRPr="003511AE">
        <w:rPr>
          <w:rFonts w:ascii="Garamond" w:hAnsi="Garamond"/>
          <w:b/>
          <w:i/>
          <w:sz w:val="28"/>
          <w:szCs w:val="24"/>
          <w:highlight w:val="lightGray"/>
          <w:lang w:val="fr-FR" w:eastAsia="fr-FR"/>
        </w:rPr>
        <w:t>Les difficultés de mise en œuvre relevées ont pour noms :</w:t>
      </w:r>
    </w:p>
    <w:p w14:paraId="14B8A1C3" w14:textId="77777777" w:rsidR="003511AE" w:rsidRPr="00FF299B" w:rsidRDefault="003511AE" w:rsidP="003511AE">
      <w:pPr>
        <w:pStyle w:val="Paragraphedeliste"/>
        <w:numPr>
          <w:ilvl w:val="0"/>
          <w:numId w:val="10"/>
        </w:numPr>
        <w:autoSpaceDE w:val="0"/>
        <w:autoSpaceDN w:val="0"/>
        <w:adjustRightInd w:val="0"/>
        <w:spacing w:before="120" w:after="0" w:line="360" w:lineRule="auto"/>
        <w:jc w:val="both"/>
        <w:rPr>
          <w:rFonts w:ascii="Garamond" w:hAnsi="Garamond"/>
          <w:sz w:val="24"/>
          <w:szCs w:val="24"/>
          <w:lang w:val="fr-FR" w:eastAsia="en-US"/>
        </w:rPr>
      </w:pPr>
      <w:r w:rsidRPr="00FF299B">
        <w:rPr>
          <w:rFonts w:ascii="Garamond" w:hAnsi="Garamond"/>
          <w:sz w:val="24"/>
          <w:szCs w:val="24"/>
          <w:lang w:val="fr-FR" w:eastAsia="en-US"/>
        </w:rPr>
        <w:lastRenderedPageBreak/>
        <w:t>Un accès difficile aux informations sûres concernant certains produits et effets UNDAF à un moment opportun auprès de certains acteurs nationaux ;</w:t>
      </w:r>
    </w:p>
    <w:p w14:paraId="0A228019" w14:textId="77777777" w:rsidR="003511AE" w:rsidRPr="00610FEA" w:rsidRDefault="003511AE" w:rsidP="003511AE">
      <w:pPr>
        <w:pStyle w:val="Paragraphedeliste"/>
        <w:numPr>
          <w:ilvl w:val="0"/>
          <w:numId w:val="10"/>
        </w:numPr>
        <w:autoSpaceDE w:val="0"/>
        <w:autoSpaceDN w:val="0"/>
        <w:adjustRightInd w:val="0"/>
        <w:spacing w:before="120" w:after="0" w:line="360" w:lineRule="auto"/>
        <w:jc w:val="both"/>
        <w:rPr>
          <w:rFonts w:ascii="Garamond" w:hAnsi="Garamond"/>
          <w:sz w:val="24"/>
          <w:szCs w:val="24"/>
          <w:lang w:val="fr-FR" w:eastAsia="en-US"/>
        </w:rPr>
      </w:pPr>
      <w:r w:rsidRPr="00610FEA">
        <w:rPr>
          <w:rFonts w:ascii="Garamond" w:hAnsi="Garamond"/>
          <w:sz w:val="24"/>
          <w:szCs w:val="24"/>
          <w:lang w:val="fr-FR" w:eastAsia="en-US"/>
        </w:rPr>
        <w:t>Le taux de rotation élevé des cadres nationaux observé au niveau des réunions des groupes d’effets et thématiques, qui ne sont pas aussi de nature à stabiliser la mémoire institutionnelle qui devrait sous-tendre ces groupes</w:t>
      </w:r>
      <w:r>
        <w:rPr>
          <w:rFonts w:ascii="Garamond" w:hAnsi="Garamond"/>
          <w:sz w:val="24"/>
          <w:szCs w:val="24"/>
          <w:lang w:val="fr-FR" w:eastAsia="en-US"/>
        </w:rPr>
        <w:t> ;</w:t>
      </w:r>
    </w:p>
    <w:p w14:paraId="6898F2C8" w14:textId="77777777" w:rsidR="003511AE" w:rsidRPr="00610FEA" w:rsidRDefault="003511AE" w:rsidP="003511AE">
      <w:pPr>
        <w:pStyle w:val="Paragraphedeliste"/>
        <w:numPr>
          <w:ilvl w:val="0"/>
          <w:numId w:val="10"/>
        </w:numPr>
        <w:autoSpaceDE w:val="0"/>
        <w:autoSpaceDN w:val="0"/>
        <w:adjustRightInd w:val="0"/>
        <w:spacing w:before="120" w:after="0" w:line="360" w:lineRule="auto"/>
        <w:jc w:val="both"/>
        <w:rPr>
          <w:rFonts w:ascii="Garamond" w:hAnsi="Garamond"/>
          <w:sz w:val="24"/>
          <w:szCs w:val="24"/>
          <w:lang w:val="fr-FR" w:eastAsia="en-US"/>
        </w:rPr>
      </w:pPr>
      <w:r w:rsidRPr="00610FEA">
        <w:rPr>
          <w:rFonts w:ascii="Garamond" w:hAnsi="Garamond"/>
          <w:sz w:val="24"/>
          <w:szCs w:val="24"/>
          <w:lang w:val="fr-FR" w:eastAsia="en-US"/>
        </w:rPr>
        <w:t xml:space="preserve">les difficultés de mobilisation </w:t>
      </w:r>
      <w:r>
        <w:rPr>
          <w:rFonts w:ascii="Garamond" w:hAnsi="Garamond"/>
          <w:sz w:val="24"/>
          <w:szCs w:val="24"/>
          <w:lang w:val="fr-FR" w:eastAsia="en-US"/>
        </w:rPr>
        <w:t>des ressources de</w:t>
      </w:r>
      <w:r w:rsidRPr="00610FEA">
        <w:rPr>
          <w:rFonts w:ascii="Garamond" w:hAnsi="Garamond"/>
          <w:sz w:val="24"/>
          <w:szCs w:val="24"/>
          <w:lang w:val="fr-FR" w:eastAsia="en-US"/>
        </w:rPr>
        <w:t xml:space="preserve"> contrepartie</w:t>
      </w:r>
      <w:r>
        <w:rPr>
          <w:rFonts w:ascii="Garamond" w:hAnsi="Garamond"/>
          <w:sz w:val="24"/>
          <w:szCs w:val="24"/>
          <w:lang w:val="fr-FR" w:eastAsia="en-US"/>
        </w:rPr>
        <w:t xml:space="preserve"> et aussi par les partenaires techniques et financiers ;</w:t>
      </w:r>
    </w:p>
    <w:p w14:paraId="4EA6C93C" w14:textId="77777777" w:rsidR="003511AE" w:rsidRPr="00610FEA" w:rsidRDefault="003511AE" w:rsidP="003511AE">
      <w:pPr>
        <w:pStyle w:val="Paragraphedeliste"/>
        <w:numPr>
          <w:ilvl w:val="0"/>
          <w:numId w:val="10"/>
        </w:numPr>
        <w:autoSpaceDE w:val="0"/>
        <w:autoSpaceDN w:val="0"/>
        <w:adjustRightInd w:val="0"/>
        <w:spacing w:before="120" w:after="0" w:line="360" w:lineRule="auto"/>
        <w:jc w:val="both"/>
        <w:rPr>
          <w:rFonts w:ascii="Garamond" w:hAnsi="Garamond"/>
          <w:sz w:val="24"/>
          <w:szCs w:val="24"/>
          <w:lang w:val="fr-FR" w:eastAsia="en-US"/>
        </w:rPr>
      </w:pPr>
      <w:r w:rsidRPr="00610FEA">
        <w:rPr>
          <w:rFonts w:ascii="Garamond" w:hAnsi="Garamond"/>
          <w:sz w:val="24"/>
          <w:szCs w:val="24"/>
          <w:lang w:val="fr-FR"/>
        </w:rPr>
        <w:t xml:space="preserve">le manque de statistiques claires </w:t>
      </w:r>
      <w:r>
        <w:rPr>
          <w:rFonts w:ascii="Garamond" w:hAnsi="Garamond"/>
          <w:sz w:val="24"/>
          <w:szCs w:val="24"/>
          <w:lang w:val="fr-FR"/>
        </w:rPr>
        <w:t>permettant des appréciations univoques de la performance du programme ;</w:t>
      </w:r>
    </w:p>
    <w:p w14:paraId="6F82CFD2" w14:textId="77777777" w:rsidR="003511AE" w:rsidRPr="003511AE" w:rsidRDefault="003511AE" w:rsidP="003511AE">
      <w:pPr>
        <w:numPr>
          <w:ilvl w:val="0"/>
          <w:numId w:val="2"/>
        </w:numPr>
        <w:spacing w:before="80" w:after="0" w:line="360" w:lineRule="auto"/>
        <w:jc w:val="both"/>
        <w:rPr>
          <w:rFonts w:ascii="Garamond" w:hAnsi="Garamond"/>
          <w:b/>
          <w:i/>
          <w:sz w:val="28"/>
          <w:szCs w:val="24"/>
          <w:highlight w:val="lightGray"/>
          <w:lang w:val="fr-FR" w:eastAsia="fr-FR"/>
        </w:rPr>
      </w:pPr>
      <w:r w:rsidRPr="003511AE">
        <w:rPr>
          <w:rFonts w:ascii="Garamond" w:hAnsi="Garamond"/>
          <w:b/>
          <w:i/>
          <w:sz w:val="28"/>
          <w:szCs w:val="24"/>
          <w:highlight w:val="lightGray"/>
          <w:lang w:val="fr-FR" w:eastAsia="fr-FR"/>
        </w:rPr>
        <w:t>Principales leçons d’expériences à retenir sont les suivantes :</w:t>
      </w:r>
    </w:p>
    <w:p w14:paraId="086BA101" w14:textId="77777777" w:rsidR="003511AE" w:rsidRPr="00725CC4" w:rsidRDefault="003511AE" w:rsidP="003511AE">
      <w:pPr>
        <w:pStyle w:val="Paragraphedeliste"/>
        <w:numPr>
          <w:ilvl w:val="0"/>
          <w:numId w:val="59"/>
        </w:numPr>
        <w:spacing w:line="360" w:lineRule="auto"/>
        <w:jc w:val="both"/>
        <w:rPr>
          <w:rFonts w:ascii="Garamond" w:eastAsia="Calibri" w:hAnsi="Garamond"/>
          <w:sz w:val="24"/>
          <w:szCs w:val="24"/>
          <w:lang w:val="fr-FR" w:eastAsia="en-US"/>
        </w:rPr>
      </w:pPr>
      <w:r w:rsidRPr="00725CC4">
        <w:rPr>
          <w:rFonts w:ascii="Garamond" w:eastAsia="Calibri" w:hAnsi="Garamond"/>
          <w:sz w:val="24"/>
          <w:szCs w:val="24"/>
          <w:lang w:val="fr-FR" w:eastAsia="en-US"/>
        </w:rPr>
        <w:t>L</w:t>
      </w:r>
      <w:r>
        <w:rPr>
          <w:rFonts w:ascii="Garamond" w:eastAsia="Calibri" w:hAnsi="Garamond"/>
          <w:sz w:val="24"/>
          <w:szCs w:val="24"/>
          <w:lang w:val="fr-FR" w:eastAsia="en-US"/>
        </w:rPr>
        <w:t>e savoir-faire</w:t>
      </w:r>
      <w:r w:rsidRPr="00725CC4">
        <w:rPr>
          <w:rFonts w:ascii="Garamond" w:eastAsia="Calibri" w:hAnsi="Garamond"/>
          <w:sz w:val="24"/>
          <w:szCs w:val="24"/>
          <w:lang w:val="fr-FR" w:eastAsia="en-US"/>
        </w:rPr>
        <w:t xml:space="preserve"> des agences </w:t>
      </w:r>
      <w:r>
        <w:rPr>
          <w:rFonts w:ascii="Garamond" w:eastAsia="Calibri" w:hAnsi="Garamond"/>
          <w:sz w:val="24"/>
          <w:szCs w:val="24"/>
          <w:lang w:val="fr-FR" w:eastAsia="en-US"/>
        </w:rPr>
        <w:t>prises individuellement n’a pas dopé la volonté commune de mobilisation des ressources financières à la hauteur des ambitions retenues et portées par l’UNDAF ;</w:t>
      </w:r>
      <w:r w:rsidRPr="00725CC4">
        <w:rPr>
          <w:rFonts w:ascii="Garamond" w:eastAsia="Calibri" w:hAnsi="Garamond"/>
          <w:sz w:val="24"/>
          <w:szCs w:val="24"/>
          <w:lang w:val="fr-FR" w:eastAsia="en-US"/>
        </w:rPr>
        <w:t xml:space="preserve"> </w:t>
      </w:r>
    </w:p>
    <w:p w14:paraId="240C64A1" w14:textId="77777777" w:rsidR="003511AE" w:rsidRPr="00725CC4" w:rsidRDefault="003511AE" w:rsidP="003511AE">
      <w:pPr>
        <w:pStyle w:val="Paragraphedeliste"/>
        <w:numPr>
          <w:ilvl w:val="0"/>
          <w:numId w:val="59"/>
        </w:numPr>
        <w:spacing w:line="360" w:lineRule="auto"/>
        <w:jc w:val="both"/>
        <w:rPr>
          <w:rFonts w:ascii="Garamond" w:eastAsia="Calibri" w:hAnsi="Garamond"/>
          <w:sz w:val="24"/>
          <w:szCs w:val="24"/>
          <w:lang w:val="fr-FR" w:eastAsia="en-US"/>
        </w:rPr>
      </w:pPr>
      <w:r>
        <w:rPr>
          <w:rFonts w:ascii="Garamond" w:eastAsia="Calibri" w:hAnsi="Garamond"/>
          <w:sz w:val="24"/>
          <w:szCs w:val="24"/>
          <w:lang w:val="fr-FR" w:eastAsia="en-US"/>
        </w:rPr>
        <w:t xml:space="preserve">Le leadership national n’est qu’un vœu pieux, en l’absence d’un signal fort du gouvernement traduit par la mobilisation des ressources de contrepartie et la mise en </w:t>
      </w:r>
      <w:r w:rsidRPr="00520809">
        <w:rPr>
          <w:rFonts w:ascii="Garamond" w:eastAsia="Calibri" w:hAnsi="Garamond"/>
          <w:sz w:val="24"/>
          <w:szCs w:val="24"/>
          <w:lang w:val="fr-FR" w:eastAsia="en-US"/>
        </w:rPr>
        <w:t>œuvre d’une</w:t>
      </w:r>
      <w:r w:rsidRPr="00725CC4">
        <w:rPr>
          <w:rFonts w:ascii="Garamond" w:eastAsia="Calibri" w:hAnsi="Garamond"/>
          <w:sz w:val="24"/>
          <w:szCs w:val="24"/>
          <w:lang w:val="fr-FR" w:eastAsia="en-US"/>
        </w:rPr>
        <w:t xml:space="preserve"> programmation conjointe faite réellement  de synergie et de complémentarité agissantes.</w:t>
      </w:r>
    </w:p>
    <w:p w14:paraId="0A7D2FFC" w14:textId="77777777" w:rsidR="003511AE" w:rsidRPr="003511AE" w:rsidRDefault="003511AE" w:rsidP="003511AE">
      <w:pPr>
        <w:numPr>
          <w:ilvl w:val="0"/>
          <w:numId w:val="2"/>
        </w:numPr>
        <w:spacing w:before="80" w:after="0" w:line="360" w:lineRule="auto"/>
        <w:jc w:val="both"/>
        <w:rPr>
          <w:rFonts w:ascii="Garamond" w:hAnsi="Garamond"/>
          <w:b/>
          <w:i/>
          <w:sz w:val="28"/>
          <w:szCs w:val="24"/>
          <w:highlight w:val="lightGray"/>
          <w:lang w:val="fr-FR" w:eastAsia="fr-FR"/>
        </w:rPr>
      </w:pPr>
      <w:r w:rsidRPr="003511AE">
        <w:rPr>
          <w:rFonts w:ascii="Garamond" w:hAnsi="Garamond"/>
          <w:b/>
          <w:i/>
          <w:sz w:val="28"/>
          <w:szCs w:val="24"/>
          <w:highlight w:val="lightGray"/>
          <w:lang w:val="fr-FR" w:eastAsia="fr-FR"/>
        </w:rPr>
        <w:t xml:space="preserve"> Au titre des bonnes pratiques</w:t>
      </w:r>
    </w:p>
    <w:p w14:paraId="7FA69290" w14:textId="77777777" w:rsidR="003511AE" w:rsidRPr="007A7829" w:rsidRDefault="003511AE" w:rsidP="003511AE">
      <w:pPr>
        <w:spacing w:line="360" w:lineRule="auto"/>
        <w:jc w:val="both"/>
        <w:rPr>
          <w:rFonts w:ascii="Garamond" w:eastAsia="Calibri" w:hAnsi="Garamond"/>
          <w:sz w:val="24"/>
          <w:szCs w:val="24"/>
          <w:lang w:val="fr-FR" w:eastAsia="en-US"/>
        </w:rPr>
      </w:pPr>
      <w:r>
        <w:rPr>
          <w:rFonts w:ascii="Garamond" w:eastAsia="Calibri" w:hAnsi="Garamond"/>
          <w:sz w:val="24"/>
          <w:szCs w:val="24"/>
          <w:lang w:val="fr-FR" w:eastAsia="en-US"/>
        </w:rPr>
        <w:t>Plusieurs bonnes pratiques ont été identifiées à l’occasion de la mise en œuvre de l’UNDAF il s’agit notamment de:</w:t>
      </w:r>
    </w:p>
    <w:p w14:paraId="34518B1C" w14:textId="77777777" w:rsidR="003511AE" w:rsidRPr="00725CC4" w:rsidRDefault="003511AE" w:rsidP="003511AE">
      <w:pPr>
        <w:pStyle w:val="Paragraphedeliste"/>
        <w:numPr>
          <w:ilvl w:val="0"/>
          <w:numId w:val="60"/>
        </w:numPr>
        <w:spacing w:line="360" w:lineRule="auto"/>
        <w:jc w:val="both"/>
        <w:rPr>
          <w:rFonts w:ascii="Garamond" w:eastAsia="Calibri" w:hAnsi="Garamond"/>
          <w:sz w:val="24"/>
          <w:szCs w:val="24"/>
          <w:lang w:val="fr-FR" w:eastAsia="en-US"/>
        </w:rPr>
      </w:pPr>
      <w:r w:rsidRPr="00725CC4">
        <w:rPr>
          <w:rFonts w:ascii="Garamond" w:eastAsia="Calibri" w:hAnsi="Garamond"/>
          <w:sz w:val="24"/>
          <w:szCs w:val="24"/>
          <w:lang w:val="fr-FR" w:eastAsia="en-US"/>
        </w:rPr>
        <w:t xml:space="preserve">L’élaboration et </w:t>
      </w:r>
      <w:r>
        <w:rPr>
          <w:rFonts w:ascii="Garamond" w:eastAsia="Calibri" w:hAnsi="Garamond"/>
          <w:sz w:val="24"/>
          <w:szCs w:val="24"/>
          <w:lang w:val="fr-FR" w:eastAsia="en-US"/>
        </w:rPr>
        <w:t xml:space="preserve">la </w:t>
      </w:r>
      <w:r w:rsidRPr="00725CC4">
        <w:rPr>
          <w:rFonts w:ascii="Garamond" w:eastAsia="Calibri" w:hAnsi="Garamond"/>
          <w:sz w:val="24"/>
          <w:szCs w:val="24"/>
          <w:lang w:val="fr-FR" w:eastAsia="en-US"/>
        </w:rPr>
        <w:t>signature chaque année d’un plan de travail annuel de l’UNDAF</w:t>
      </w:r>
    </w:p>
    <w:p w14:paraId="3752811F" w14:textId="77777777" w:rsidR="003511AE" w:rsidRPr="00725CC4" w:rsidRDefault="003511AE" w:rsidP="003511AE">
      <w:pPr>
        <w:pStyle w:val="Paragraphedeliste"/>
        <w:numPr>
          <w:ilvl w:val="0"/>
          <w:numId w:val="60"/>
        </w:numPr>
        <w:spacing w:line="360" w:lineRule="auto"/>
        <w:jc w:val="both"/>
        <w:rPr>
          <w:rFonts w:ascii="Garamond" w:eastAsia="Calibri" w:hAnsi="Garamond"/>
          <w:sz w:val="24"/>
          <w:szCs w:val="24"/>
          <w:lang w:val="fr-FR" w:eastAsia="en-US"/>
        </w:rPr>
      </w:pPr>
      <w:r w:rsidRPr="00725CC4">
        <w:rPr>
          <w:rFonts w:ascii="Garamond" w:eastAsia="Calibri" w:hAnsi="Garamond"/>
          <w:sz w:val="24"/>
          <w:szCs w:val="24"/>
          <w:lang w:val="fr-FR" w:eastAsia="en-US"/>
        </w:rPr>
        <w:t>L’organisation des revues semestrielles et annuelles des résultats de l’UNDAF</w:t>
      </w:r>
    </w:p>
    <w:p w14:paraId="733054D4" w14:textId="77777777" w:rsidR="003511AE" w:rsidRPr="00725CC4" w:rsidRDefault="003511AE" w:rsidP="003511AE">
      <w:pPr>
        <w:pStyle w:val="Paragraphedeliste"/>
        <w:numPr>
          <w:ilvl w:val="0"/>
          <w:numId w:val="60"/>
        </w:numPr>
        <w:spacing w:line="360" w:lineRule="auto"/>
        <w:jc w:val="both"/>
        <w:rPr>
          <w:rFonts w:ascii="Garamond" w:eastAsia="Calibri" w:hAnsi="Garamond"/>
          <w:sz w:val="24"/>
          <w:szCs w:val="24"/>
          <w:lang w:val="fr-FR" w:eastAsia="en-US"/>
        </w:rPr>
      </w:pPr>
      <w:r w:rsidRPr="00725CC4">
        <w:rPr>
          <w:rFonts w:ascii="Garamond" w:eastAsia="Calibri" w:hAnsi="Garamond"/>
          <w:sz w:val="24"/>
          <w:szCs w:val="24"/>
          <w:lang w:val="fr-FR" w:eastAsia="en-US"/>
        </w:rPr>
        <w:t xml:space="preserve">La mise en place d’une plateforme de suivi en ligne des réalisations de l’UNDAF </w:t>
      </w:r>
    </w:p>
    <w:p w14:paraId="20334FAA" w14:textId="77777777" w:rsidR="003511AE" w:rsidRPr="00725CC4" w:rsidRDefault="003511AE" w:rsidP="003511AE">
      <w:pPr>
        <w:pStyle w:val="Paragraphedeliste"/>
        <w:numPr>
          <w:ilvl w:val="0"/>
          <w:numId w:val="60"/>
        </w:numPr>
        <w:spacing w:line="360" w:lineRule="auto"/>
        <w:jc w:val="both"/>
        <w:rPr>
          <w:rFonts w:ascii="Garamond" w:eastAsia="Calibri" w:hAnsi="Garamond"/>
          <w:sz w:val="24"/>
          <w:szCs w:val="24"/>
          <w:lang w:val="fr-FR" w:eastAsia="en-US"/>
        </w:rPr>
      </w:pPr>
      <w:r w:rsidRPr="00725CC4">
        <w:rPr>
          <w:rFonts w:ascii="Garamond" w:eastAsia="Calibri" w:hAnsi="Garamond"/>
          <w:sz w:val="24"/>
          <w:szCs w:val="24"/>
          <w:lang w:val="fr-FR" w:eastAsia="en-US"/>
        </w:rPr>
        <w:t>L’élaboration et la mise en œuvre de projets/programmes conjoints</w:t>
      </w:r>
    </w:p>
    <w:p w14:paraId="6B83EFF7" w14:textId="77777777" w:rsidR="003511AE" w:rsidRPr="00725CC4" w:rsidRDefault="003511AE" w:rsidP="003511AE">
      <w:pPr>
        <w:pStyle w:val="Paragraphedeliste"/>
        <w:numPr>
          <w:ilvl w:val="0"/>
          <w:numId w:val="60"/>
        </w:numPr>
        <w:spacing w:line="360" w:lineRule="auto"/>
        <w:jc w:val="both"/>
        <w:rPr>
          <w:rFonts w:ascii="Garamond" w:eastAsia="Calibri" w:hAnsi="Garamond"/>
          <w:sz w:val="24"/>
          <w:szCs w:val="24"/>
          <w:lang w:val="fr-FR" w:eastAsia="en-US"/>
        </w:rPr>
      </w:pPr>
      <w:r w:rsidRPr="00725CC4">
        <w:rPr>
          <w:rFonts w:ascii="Garamond" w:eastAsia="Calibri" w:hAnsi="Garamond"/>
          <w:sz w:val="24"/>
          <w:szCs w:val="24"/>
          <w:lang w:val="fr-FR" w:eastAsia="en-US"/>
        </w:rPr>
        <w:t>L’appui du SNU à élaborer des annuaires statistiques de l’éducation de base au niveau local</w:t>
      </w:r>
    </w:p>
    <w:p w14:paraId="3F99D450" w14:textId="77777777" w:rsidR="003511AE" w:rsidRPr="00725CC4" w:rsidRDefault="003511AE" w:rsidP="003511AE">
      <w:pPr>
        <w:pStyle w:val="Paragraphedeliste"/>
        <w:numPr>
          <w:ilvl w:val="0"/>
          <w:numId w:val="60"/>
        </w:numPr>
        <w:spacing w:line="360" w:lineRule="auto"/>
        <w:jc w:val="both"/>
        <w:rPr>
          <w:rFonts w:ascii="Garamond" w:eastAsia="Calibri" w:hAnsi="Garamond"/>
          <w:sz w:val="24"/>
          <w:szCs w:val="24"/>
          <w:lang w:val="fr-FR" w:eastAsia="en-US"/>
        </w:rPr>
      </w:pPr>
      <w:r w:rsidRPr="00725CC4">
        <w:rPr>
          <w:rFonts w:ascii="Garamond" w:eastAsia="Calibri" w:hAnsi="Garamond"/>
          <w:sz w:val="24"/>
          <w:szCs w:val="24"/>
          <w:lang w:val="fr-FR" w:eastAsia="en-US"/>
        </w:rPr>
        <w:t xml:space="preserve">Le positionnement des experts nationaux en suivi évaluation </w:t>
      </w:r>
      <w:r>
        <w:rPr>
          <w:rFonts w:ascii="Garamond" w:eastAsia="Calibri" w:hAnsi="Garamond"/>
          <w:sz w:val="24"/>
          <w:szCs w:val="24"/>
          <w:lang w:val="fr-FR" w:eastAsia="en-US"/>
        </w:rPr>
        <w:t xml:space="preserve">et capitalisation </w:t>
      </w:r>
      <w:r w:rsidRPr="00725CC4">
        <w:rPr>
          <w:rFonts w:ascii="Garamond" w:eastAsia="Calibri" w:hAnsi="Garamond"/>
          <w:sz w:val="24"/>
          <w:szCs w:val="24"/>
          <w:lang w:val="fr-FR" w:eastAsia="en-US"/>
        </w:rPr>
        <w:t>au niveau des ministères ou organes  de gestion de l’UNDAF</w:t>
      </w:r>
    </w:p>
    <w:p w14:paraId="0B72C507" w14:textId="77777777" w:rsidR="003511AE" w:rsidRDefault="003511AE" w:rsidP="003511AE">
      <w:pPr>
        <w:pStyle w:val="Paragraphedeliste"/>
        <w:numPr>
          <w:ilvl w:val="0"/>
          <w:numId w:val="60"/>
        </w:numPr>
        <w:spacing w:line="360" w:lineRule="auto"/>
        <w:jc w:val="both"/>
        <w:rPr>
          <w:rFonts w:ascii="Garamond" w:eastAsia="Calibri" w:hAnsi="Garamond"/>
          <w:sz w:val="24"/>
          <w:szCs w:val="24"/>
          <w:lang w:val="fr-FR" w:eastAsia="en-US"/>
        </w:rPr>
      </w:pPr>
      <w:r w:rsidRPr="00725CC4">
        <w:rPr>
          <w:rFonts w:ascii="Garamond" w:eastAsia="Calibri" w:hAnsi="Garamond"/>
          <w:sz w:val="24"/>
          <w:szCs w:val="24"/>
          <w:lang w:val="fr-FR" w:eastAsia="en-US"/>
        </w:rPr>
        <w:t xml:space="preserve">La responsabilisation des ministères sectorielles comme structures leaders au niveau de chaque effet </w:t>
      </w:r>
    </w:p>
    <w:p w14:paraId="4CFD475A" w14:textId="77777777" w:rsidR="003511AE" w:rsidRPr="003511AE" w:rsidRDefault="003511AE" w:rsidP="003511AE">
      <w:pPr>
        <w:numPr>
          <w:ilvl w:val="0"/>
          <w:numId w:val="2"/>
        </w:numPr>
        <w:spacing w:before="80" w:after="0" w:line="360" w:lineRule="auto"/>
        <w:jc w:val="both"/>
        <w:rPr>
          <w:rFonts w:ascii="Garamond" w:hAnsi="Garamond"/>
          <w:b/>
          <w:i/>
          <w:sz w:val="28"/>
          <w:szCs w:val="24"/>
          <w:highlight w:val="lightGray"/>
          <w:lang w:val="fr-FR" w:eastAsia="fr-FR"/>
        </w:rPr>
      </w:pPr>
      <w:r w:rsidRPr="003511AE">
        <w:rPr>
          <w:rFonts w:ascii="Garamond" w:hAnsi="Garamond"/>
          <w:b/>
          <w:i/>
          <w:sz w:val="28"/>
          <w:szCs w:val="24"/>
          <w:highlight w:val="lightGray"/>
          <w:lang w:val="fr-FR" w:eastAsia="fr-FR"/>
        </w:rPr>
        <w:t>En guise de recommandations de l’évaluation</w:t>
      </w:r>
    </w:p>
    <w:p w14:paraId="2BA72F2C" w14:textId="77777777" w:rsidR="003511AE" w:rsidRDefault="003511AE" w:rsidP="003511AE">
      <w:pPr>
        <w:spacing w:before="120" w:after="0" w:line="360" w:lineRule="auto"/>
        <w:jc w:val="both"/>
        <w:rPr>
          <w:rFonts w:ascii="Garamond" w:hAnsi="Garamond"/>
          <w:sz w:val="24"/>
          <w:szCs w:val="24"/>
          <w:lang w:val="fr-FR" w:eastAsia="fr-FR"/>
        </w:rPr>
      </w:pPr>
      <w:r w:rsidRPr="00610FEA">
        <w:rPr>
          <w:rFonts w:ascii="Garamond" w:hAnsi="Garamond"/>
          <w:sz w:val="24"/>
          <w:szCs w:val="24"/>
          <w:lang w:val="fr-FR" w:eastAsia="fr-FR"/>
        </w:rPr>
        <w:t xml:space="preserve">Au terme de cette évaluation </w:t>
      </w:r>
      <w:r>
        <w:rPr>
          <w:rFonts w:ascii="Garamond" w:hAnsi="Garamond"/>
          <w:sz w:val="24"/>
          <w:szCs w:val="24"/>
          <w:lang w:val="fr-FR" w:eastAsia="fr-FR"/>
        </w:rPr>
        <w:t>d</w:t>
      </w:r>
      <w:r w:rsidRPr="00610FEA">
        <w:rPr>
          <w:rFonts w:ascii="Garamond" w:hAnsi="Garamond"/>
          <w:sz w:val="24"/>
          <w:szCs w:val="24"/>
          <w:lang w:val="fr-FR" w:eastAsia="fr-FR"/>
        </w:rPr>
        <w:t xml:space="preserve">es recommandations </w:t>
      </w:r>
      <w:r>
        <w:rPr>
          <w:rFonts w:ascii="Garamond" w:hAnsi="Garamond"/>
          <w:sz w:val="24"/>
          <w:szCs w:val="24"/>
          <w:lang w:val="fr-FR" w:eastAsia="fr-FR"/>
        </w:rPr>
        <w:t xml:space="preserve">les principales formulées sont les </w:t>
      </w:r>
      <w:r w:rsidRPr="00610FEA">
        <w:rPr>
          <w:rFonts w:ascii="Garamond" w:hAnsi="Garamond"/>
          <w:sz w:val="24"/>
          <w:szCs w:val="24"/>
          <w:lang w:val="fr-FR" w:eastAsia="fr-FR"/>
        </w:rPr>
        <w:t>suivantes:</w:t>
      </w:r>
    </w:p>
    <w:p w14:paraId="47C97EE7" w14:textId="77777777" w:rsidR="003511AE" w:rsidRPr="00725CC4" w:rsidRDefault="003511AE" w:rsidP="003511AE">
      <w:pPr>
        <w:numPr>
          <w:ilvl w:val="0"/>
          <w:numId w:val="63"/>
        </w:numPr>
        <w:spacing w:before="120" w:after="0" w:line="360" w:lineRule="auto"/>
        <w:contextualSpacing/>
        <w:jc w:val="both"/>
        <w:rPr>
          <w:rFonts w:ascii="Garamond" w:eastAsia="Calibri" w:hAnsi="Garamond"/>
          <w:sz w:val="24"/>
          <w:szCs w:val="24"/>
          <w:lang w:val="fr-FR" w:eastAsia="en-US"/>
        </w:rPr>
      </w:pPr>
      <w:r w:rsidRPr="00725CC4">
        <w:rPr>
          <w:rFonts w:ascii="Garamond" w:eastAsia="Calibri" w:hAnsi="Garamond"/>
          <w:sz w:val="24"/>
          <w:szCs w:val="24"/>
          <w:lang w:val="fr-FR" w:eastAsia="en-US"/>
        </w:rPr>
        <w:lastRenderedPageBreak/>
        <w:t xml:space="preserve">Le SNU devrait procéder à une meilleure domestication des ODD en général </w:t>
      </w:r>
      <w:r>
        <w:rPr>
          <w:rFonts w:ascii="Garamond" w:eastAsia="Calibri" w:hAnsi="Garamond"/>
          <w:sz w:val="24"/>
          <w:szCs w:val="24"/>
          <w:lang w:val="fr-FR" w:eastAsia="en-US"/>
        </w:rPr>
        <w:t>en les faisant ressortir au niveau des</w:t>
      </w:r>
      <w:r w:rsidRPr="00725CC4">
        <w:rPr>
          <w:rFonts w:ascii="Garamond" w:eastAsia="Calibri" w:hAnsi="Garamond"/>
          <w:sz w:val="24"/>
          <w:szCs w:val="24"/>
          <w:lang w:val="fr-FR" w:eastAsia="en-US"/>
        </w:rPr>
        <w:t xml:space="preserve"> effets de l’UNDAF et en particulier les ODD 9</w:t>
      </w:r>
      <w:r>
        <w:rPr>
          <w:rFonts w:ascii="Garamond" w:eastAsia="Calibri" w:hAnsi="Garamond"/>
          <w:sz w:val="24"/>
          <w:szCs w:val="24"/>
          <w:lang w:val="fr-FR" w:eastAsia="en-US"/>
        </w:rPr>
        <w:t xml:space="preserve"> et </w:t>
      </w:r>
      <w:r w:rsidRPr="00725CC4">
        <w:rPr>
          <w:rFonts w:ascii="Garamond" w:eastAsia="Calibri" w:hAnsi="Garamond"/>
          <w:sz w:val="24"/>
          <w:szCs w:val="24"/>
          <w:lang w:val="fr-FR" w:eastAsia="en-US"/>
        </w:rPr>
        <w:t>11</w:t>
      </w:r>
      <w:r>
        <w:rPr>
          <w:rFonts w:ascii="Garamond" w:eastAsia="Calibri" w:hAnsi="Garamond"/>
          <w:sz w:val="24"/>
          <w:szCs w:val="24"/>
          <w:lang w:val="fr-FR" w:eastAsia="en-US"/>
        </w:rPr>
        <w:t>;</w:t>
      </w:r>
    </w:p>
    <w:p w14:paraId="18164E8B" w14:textId="77777777" w:rsidR="003511AE" w:rsidRPr="00725CC4" w:rsidRDefault="003511AE" w:rsidP="003511AE">
      <w:pPr>
        <w:numPr>
          <w:ilvl w:val="0"/>
          <w:numId w:val="63"/>
        </w:numPr>
        <w:spacing w:before="120" w:after="0" w:line="360" w:lineRule="auto"/>
        <w:contextualSpacing/>
        <w:jc w:val="both"/>
        <w:rPr>
          <w:rFonts w:ascii="Garamond" w:eastAsia="Calibri" w:hAnsi="Garamond"/>
          <w:sz w:val="24"/>
          <w:szCs w:val="24"/>
          <w:lang w:val="fr-FR" w:eastAsia="en-US"/>
        </w:rPr>
      </w:pPr>
      <w:r w:rsidRPr="00725CC4">
        <w:rPr>
          <w:rFonts w:ascii="Garamond" w:eastAsia="Calibri" w:hAnsi="Garamond"/>
          <w:sz w:val="24"/>
          <w:szCs w:val="24"/>
          <w:lang w:val="fr-FR" w:eastAsia="en-US"/>
        </w:rPr>
        <w:t>Le SNU devrait renforcer les outils de gestion et l’approche axée sur les résultats</w:t>
      </w:r>
      <w:r>
        <w:rPr>
          <w:rFonts w:ascii="Garamond" w:eastAsia="Calibri" w:hAnsi="Garamond"/>
          <w:sz w:val="24"/>
          <w:szCs w:val="24"/>
          <w:lang w:val="fr-FR" w:eastAsia="en-US"/>
        </w:rPr>
        <w:t> ;</w:t>
      </w:r>
    </w:p>
    <w:p w14:paraId="2ACFF02E" w14:textId="77777777" w:rsidR="003511AE" w:rsidRPr="00725CC4" w:rsidRDefault="003511AE" w:rsidP="003511AE">
      <w:pPr>
        <w:numPr>
          <w:ilvl w:val="0"/>
          <w:numId w:val="63"/>
        </w:numPr>
        <w:spacing w:before="120" w:after="0" w:line="360" w:lineRule="auto"/>
        <w:contextualSpacing/>
        <w:jc w:val="both"/>
        <w:rPr>
          <w:rFonts w:ascii="Garamond" w:eastAsia="Calibri" w:hAnsi="Garamond"/>
          <w:sz w:val="24"/>
          <w:szCs w:val="24"/>
          <w:lang w:val="fr-FR" w:eastAsia="en-US"/>
        </w:rPr>
      </w:pPr>
      <w:r w:rsidRPr="00725CC4">
        <w:rPr>
          <w:rFonts w:ascii="Garamond" w:eastAsia="Calibri" w:hAnsi="Garamond"/>
          <w:sz w:val="24"/>
          <w:szCs w:val="24"/>
          <w:lang w:val="fr-FR" w:eastAsia="en-US"/>
        </w:rPr>
        <w:t>Pour atteindre les standard minimum tels que définis dans le scorecard, le SNU  devrait améliorer sa performance en matière de partenariat, de processus décisionnel, de suivi évaluation et du contrôle de qualité</w:t>
      </w:r>
      <w:r>
        <w:rPr>
          <w:rFonts w:ascii="Garamond" w:eastAsia="Calibri" w:hAnsi="Garamond"/>
          <w:sz w:val="24"/>
          <w:szCs w:val="24"/>
          <w:lang w:val="fr-FR" w:eastAsia="en-US"/>
        </w:rPr>
        <w:t> ;</w:t>
      </w:r>
    </w:p>
    <w:p w14:paraId="063DEBB5" w14:textId="77777777" w:rsidR="003511AE" w:rsidRPr="00165B80" w:rsidRDefault="003511AE" w:rsidP="003511AE">
      <w:pPr>
        <w:numPr>
          <w:ilvl w:val="0"/>
          <w:numId w:val="63"/>
        </w:numPr>
        <w:spacing w:before="120" w:after="0" w:line="360" w:lineRule="auto"/>
        <w:contextualSpacing/>
        <w:jc w:val="both"/>
        <w:rPr>
          <w:lang w:val="fr-FR"/>
        </w:rPr>
      </w:pPr>
      <w:r w:rsidRPr="000D3529">
        <w:rPr>
          <w:rFonts w:ascii="Garamond" w:eastAsia="Calibri" w:hAnsi="Garamond"/>
          <w:sz w:val="24"/>
          <w:szCs w:val="24"/>
          <w:lang w:val="fr-FR" w:eastAsia="en-US"/>
        </w:rPr>
        <w:t>Le SNU devrait renforcer la communication sur la plateforme en ligne  dans tout le pays et en particulier dans toutes les régions d’intervention du SNU ;</w:t>
      </w:r>
    </w:p>
    <w:p w14:paraId="10882DD0" w14:textId="77777777" w:rsidR="003511AE" w:rsidRPr="00165B80" w:rsidRDefault="003511AE" w:rsidP="003511AE">
      <w:pPr>
        <w:numPr>
          <w:ilvl w:val="0"/>
          <w:numId w:val="63"/>
        </w:numPr>
        <w:spacing w:before="120" w:after="0" w:line="360" w:lineRule="auto"/>
        <w:contextualSpacing/>
        <w:jc w:val="both"/>
        <w:rPr>
          <w:lang w:val="fr-FR"/>
        </w:rPr>
      </w:pPr>
      <w:r w:rsidRPr="000D3529">
        <w:rPr>
          <w:rFonts w:ascii="Garamond" w:eastAsia="Calibri" w:hAnsi="Garamond"/>
          <w:sz w:val="24"/>
          <w:szCs w:val="24"/>
          <w:lang w:val="fr-FR" w:eastAsia="en-US"/>
        </w:rPr>
        <w:t>La mise en adéquation du cadre des résultats de l’UNDAF avec toutes les cibles des ODD, du PAG et la COP21  devrait se faire lors de son actualisation</w:t>
      </w:r>
      <w:r>
        <w:rPr>
          <w:rFonts w:ascii="Garamond" w:eastAsia="Calibri" w:hAnsi="Garamond"/>
          <w:sz w:val="24"/>
          <w:szCs w:val="24"/>
          <w:lang w:val="fr-FR" w:eastAsia="en-US"/>
        </w:rPr>
        <w:t>.</w:t>
      </w:r>
    </w:p>
    <w:p w14:paraId="2E5E6E23" w14:textId="77777777" w:rsidR="00046A97" w:rsidRPr="003511AE" w:rsidRDefault="00046A97" w:rsidP="003511AE">
      <w:pPr>
        <w:numPr>
          <w:ilvl w:val="0"/>
          <w:numId w:val="2"/>
        </w:numPr>
        <w:spacing w:before="80" w:after="0" w:line="360" w:lineRule="auto"/>
        <w:jc w:val="both"/>
        <w:rPr>
          <w:rFonts w:ascii="Garamond" w:hAnsi="Garamond"/>
          <w:b/>
          <w:i/>
          <w:sz w:val="28"/>
          <w:szCs w:val="24"/>
          <w:highlight w:val="lightGray"/>
          <w:lang w:val="fr-FR" w:eastAsia="fr-FR"/>
        </w:rPr>
      </w:pPr>
      <w:r w:rsidRPr="003511AE">
        <w:rPr>
          <w:rFonts w:ascii="Garamond" w:hAnsi="Garamond"/>
          <w:b/>
          <w:i/>
          <w:sz w:val="28"/>
          <w:szCs w:val="24"/>
          <w:highlight w:val="lightGray"/>
          <w:lang w:val="fr-FR" w:eastAsia="fr-FR"/>
        </w:rPr>
        <w:t>Tableau n°0 : notation de l’évaluation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133"/>
        <w:gridCol w:w="3827"/>
        <w:gridCol w:w="959"/>
      </w:tblGrid>
      <w:tr w:rsidR="00046A97" w:rsidRPr="00EB02AD" w14:paraId="4CFC04AB" w14:textId="77777777" w:rsidTr="00845488">
        <w:tc>
          <w:tcPr>
            <w:tcW w:w="5000" w:type="pct"/>
            <w:gridSpan w:val="4"/>
            <w:shd w:val="clear" w:color="auto" w:fill="BFBFBF"/>
          </w:tcPr>
          <w:p w14:paraId="77B3EF9B" w14:textId="77777777" w:rsidR="00046A97" w:rsidRPr="00EB02AD" w:rsidRDefault="00046A97" w:rsidP="00610FEA">
            <w:pPr>
              <w:spacing w:before="60" w:after="0" w:line="240" w:lineRule="auto"/>
              <w:jc w:val="center"/>
              <w:rPr>
                <w:rFonts w:ascii="Garamond" w:hAnsi="Garamond"/>
                <w:b/>
                <w:color w:val="000000"/>
                <w:sz w:val="18"/>
                <w:szCs w:val="18"/>
                <w:lang w:val="fr-FR"/>
              </w:rPr>
            </w:pPr>
            <w:r w:rsidRPr="00EB02AD">
              <w:rPr>
                <w:rFonts w:ascii="Garamond" w:hAnsi="Garamond"/>
                <w:b/>
                <w:color w:val="000000"/>
                <w:sz w:val="18"/>
                <w:szCs w:val="18"/>
                <w:lang w:val="fr-FR"/>
              </w:rPr>
              <w:t>Notation de l’évaluation</w:t>
            </w:r>
          </w:p>
        </w:tc>
      </w:tr>
      <w:tr w:rsidR="00046A97" w:rsidRPr="00EB02AD" w14:paraId="5628ABD7" w14:textId="77777777" w:rsidTr="00845488">
        <w:tc>
          <w:tcPr>
            <w:tcW w:w="1814" w:type="pct"/>
            <w:shd w:val="clear" w:color="auto" w:fill="B6DDE8"/>
          </w:tcPr>
          <w:p w14:paraId="7B4BFB98" w14:textId="77777777" w:rsidR="00046A97" w:rsidRPr="00EB02AD" w:rsidRDefault="00046A97" w:rsidP="00610FEA">
            <w:pPr>
              <w:pStyle w:val="Paragraphedeliste"/>
              <w:numPr>
                <w:ilvl w:val="2"/>
                <w:numId w:val="50"/>
              </w:numPr>
              <w:tabs>
                <w:tab w:val="num" w:pos="426"/>
              </w:tabs>
              <w:spacing w:before="60" w:after="0" w:line="240" w:lineRule="auto"/>
              <w:ind w:left="578" w:hanging="436"/>
              <w:contextualSpacing w:val="0"/>
              <w:jc w:val="both"/>
              <w:rPr>
                <w:rFonts w:ascii="Garamond" w:hAnsi="Garamond"/>
                <w:color w:val="000000"/>
                <w:sz w:val="18"/>
                <w:szCs w:val="18"/>
                <w:lang w:val="fr-FR"/>
              </w:rPr>
            </w:pPr>
            <w:r w:rsidRPr="00EB02AD">
              <w:rPr>
                <w:rFonts w:ascii="Garamond" w:hAnsi="Garamond"/>
                <w:color w:val="000000"/>
                <w:sz w:val="18"/>
                <w:szCs w:val="18"/>
                <w:lang w:val="fr-FR"/>
              </w:rPr>
              <w:t>Suivi et évaluation (S&amp;E)</w:t>
            </w:r>
          </w:p>
        </w:tc>
        <w:tc>
          <w:tcPr>
            <w:tcW w:w="610" w:type="pct"/>
            <w:shd w:val="clear" w:color="auto" w:fill="B6DDE8"/>
          </w:tcPr>
          <w:p w14:paraId="2CFFF081" w14:textId="77777777" w:rsidR="00046A97" w:rsidRPr="00EB02AD" w:rsidRDefault="00046A97" w:rsidP="00610FEA">
            <w:pPr>
              <w:spacing w:before="60" w:after="0" w:line="240" w:lineRule="auto"/>
              <w:jc w:val="center"/>
              <w:rPr>
                <w:rFonts w:ascii="Garamond" w:hAnsi="Garamond"/>
                <w:color w:val="000000"/>
                <w:sz w:val="18"/>
                <w:szCs w:val="18"/>
                <w:lang w:val="fr-FR"/>
              </w:rPr>
            </w:pPr>
            <w:r w:rsidRPr="00EB02AD">
              <w:rPr>
                <w:rFonts w:ascii="Garamond" w:hAnsi="Garamond"/>
                <w:color w:val="000000"/>
                <w:sz w:val="18"/>
                <w:szCs w:val="18"/>
                <w:lang w:val="fr-FR"/>
              </w:rPr>
              <w:t>Notation</w:t>
            </w:r>
          </w:p>
        </w:tc>
        <w:tc>
          <w:tcPr>
            <w:tcW w:w="2060" w:type="pct"/>
            <w:shd w:val="clear" w:color="auto" w:fill="FBD4B4"/>
          </w:tcPr>
          <w:p w14:paraId="71BA491F" w14:textId="77777777" w:rsidR="00046A97" w:rsidRPr="00EB02AD" w:rsidRDefault="00046A97" w:rsidP="00610FEA">
            <w:pPr>
              <w:pStyle w:val="Paragraphedeliste"/>
              <w:numPr>
                <w:ilvl w:val="2"/>
                <w:numId w:val="50"/>
              </w:numPr>
              <w:tabs>
                <w:tab w:val="num" w:pos="451"/>
              </w:tabs>
              <w:spacing w:before="60" w:after="0" w:line="240" w:lineRule="auto"/>
              <w:ind w:left="457" w:hanging="261"/>
              <w:contextualSpacing w:val="0"/>
              <w:jc w:val="both"/>
              <w:rPr>
                <w:rFonts w:ascii="Garamond" w:hAnsi="Garamond"/>
                <w:color w:val="000000"/>
                <w:sz w:val="18"/>
                <w:szCs w:val="18"/>
                <w:lang w:val="fr-FR"/>
              </w:rPr>
            </w:pPr>
            <w:r w:rsidRPr="00EB02AD">
              <w:rPr>
                <w:rFonts w:ascii="Garamond" w:hAnsi="Garamond"/>
                <w:color w:val="000000"/>
                <w:sz w:val="18"/>
                <w:szCs w:val="18"/>
                <w:lang w:val="fr-FR"/>
              </w:rPr>
              <w:t>A</w:t>
            </w:r>
            <w:r>
              <w:rPr>
                <w:rFonts w:ascii="Garamond" w:hAnsi="Garamond"/>
                <w:color w:val="000000"/>
                <w:sz w:val="18"/>
                <w:szCs w:val="18"/>
                <w:lang w:val="fr-FR"/>
              </w:rPr>
              <w:t>nalyse de l’</w:t>
            </w:r>
            <w:r w:rsidRPr="00EB02AD">
              <w:rPr>
                <w:rFonts w:ascii="Garamond" w:hAnsi="Garamond"/>
                <w:color w:val="000000"/>
                <w:sz w:val="18"/>
                <w:szCs w:val="18"/>
                <w:lang w:val="fr-FR"/>
              </w:rPr>
              <w:t>E</w:t>
            </w:r>
            <w:r>
              <w:rPr>
                <w:rFonts w:ascii="Garamond" w:hAnsi="Garamond"/>
                <w:color w:val="000000"/>
                <w:sz w:val="18"/>
                <w:szCs w:val="18"/>
                <w:lang w:val="fr-FR"/>
              </w:rPr>
              <w:t xml:space="preserve">fficacité de la Mise en œuvre </w:t>
            </w:r>
            <w:r w:rsidRPr="00EB02AD">
              <w:rPr>
                <w:rFonts w:ascii="Garamond" w:hAnsi="Garamond"/>
                <w:color w:val="000000"/>
                <w:sz w:val="18"/>
                <w:szCs w:val="18"/>
                <w:lang w:val="fr-FR"/>
              </w:rPr>
              <w:t xml:space="preserve"> </w:t>
            </w:r>
          </w:p>
        </w:tc>
        <w:tc>
          <w:tcPr>
            <w:tcW w:w="516" w:type="pct"/>
            <w:shd w:val="clear" w:color="auto" w:fill="FBD4B4"/>
          </w:tcPr>
          <w:p w14:paraId="12941650" w14:textId="77777777" w:rsidR="00046A97" w:rsidRPr="00EB02AD" w:rsidRDefault="00046A97" w:rsidP="00610FEA">
            <w:pPr>
              <w:spacing w:before="60" w:after="0" w:line="240" w:lineRule="auto"/>
              <w:jc w:val="center"/>
              <w:rPr>
                <w:rFonts w:ascii="Garamond" w:hAnsi="Garamond"/>
                <w:color w:val="000000"/>
                <w:sz w:val="18"/>
                <w:szCs w:val="18"/>
                <w:lang w:val="fr-FR"/>
              </w:rPr>
            </w:pPr>
            <w:r w:rsidRPr="00EB02AD">
              <w:rPr>
                <w:rFonts w:ascii="Garamond" w:hAnsi="Garamond"/>
                <w:color w:val="000000"/>
                <w:sz w:val="18"/>
                <w:szCs w:val="18"/>
                <w:lang w:val="fr-FR"/>
              </w:rPr>
              <w:t>Notation</w:t>
            </w:r>
          </w:p>
        </w:tc>
      </w:tr>
      <w:tr w:rsidR="00046A97" w:rsidRPr="00EB02AD" w14:paraId="6CE6C3E4" w14:textId="77777777" w:rsidTr="00845488">
        <w:tc>
          <w:tcPr>
            <w:tcW w:w="1814" w:type="pct"/>
          </w:tcPr>
          <w:p w14:paraId="71553A75" w14:textId="77777777" w:rsidR="00046A97" w:rsidRPr="00EB02AD" w:rsidRDefault="00046A97" w:rsidP="00610FEA">
            <w:pPr>
              <w:spacing w:before="60" w:after="0" w:line="240" w:lineRule="auto"/>
              <w:rPr>
                <w:rFonts w:ascii="Garamond" w:hAnsi="Garamond"/>
                <w:color w:val="000000"/>
                <w:sz w:val="18"/>
                <w:szCs w:val="18"/>
                <w:lang w:val="fr-FR"/>
              </w:rPr>
            </w:pPr>
            <w:r w:rsidRPr="00EB02AD">
              <w:rPr>
                <w:rFonts w:ascii="Garamond" w:hAnsi="Garamond"/>
                <w:color w:val="000000"/>
                <w:sz w:val="18"/>
                <w:szCs w:val="18"/>
                <w:lang w:val="fr-FR"/>
              </w:rPr>
              <w:t xml:space="preserve">Conception </w:t>
            </w:r>
            <w:r>
              <w:rPr>
                <w:rFonts w:ascii="Garamond" w:hAnsi="Garamond"/>
                <w:color w:val="000000"/>
                <w:sz w:val="18"/>
                <w:szCs w:val="18"/>
                <w:lang w:val="fr-FR"/>
              </w:rPr>
              <w:t xml:space="preserve">et mise en œuvre </w:t>
            </w:r>
            <w:r w:rsidRPr="00EB02AD">
              <w:rPr>
                <w:rFonts w:ascii="Garamond" w:hAnsi="Garamond"/>
                <w:color w:val="000000"/>
                <w:sz w:val="18"/>
                <w:szCs w:val="18"/>
                <w:lang w:val="fr-FR"/>
              </w:rPr>
              <w:t xml:space="preserve">du S&amp;E </w:t>
            </w:r>
          </w:p>
        </w:tc>
        <w:tc>
          <w:tcPr>
            <w:tcW w:w="610" w:type="pct"/>
          </w:tcPr>
          <w:p w14:paraId="6DB09529" w14:textId="77777777" w:rsidR="00046A97" w:rsidRPr="00EB02AD" w:rsidRDefault="00046A97" w:rsidP="00610FEA">
            <w:pPr>
              <w:spacing w:before="60" w:after="0" w:line="240" w:lineRule="auto"/>
              <w:jc w:val="center"/>
              <w:rPr>
                <w:rFonts w:ascii="Garamond" w:hAnsi="Garamond"/>
                <w:color w:val="000000"/>
                <w:sz w:val="18"/>
                <w:szCs w:val="18"/>
                <w:lang w:val="fr-FR"/>
              </w:rPr>
            </w:pPr>
            <w:r>
              <w:rPr>
                <w:rFonts w:ascii="Garamond" w:hAnsi="Garamond"/>
                <w:color w:val="000000"/>
                <w:sz w:val="18"/>
                <w:szCs w:val="18"/>
                <w:lang w:val="fr-FR"/>
              </w:rPr>
              <w:t>4</w:t>
            </w:r>
          </w:p>
        </w:tc>
        <w:tc>
          <w:tcPr>
            <w:tcW w:w="2060" w:type="pct"/>
          </w:tcPr>
          <w:p w14:paraId="2A572D13" w14:textId="77777777" w:rsidR="00046A97" w:rsidRPr="00EB02AD" w:rsidRDefault="00046A97" w:rsidP="00610FEA">
            <w:pPr>
              <w:spacing w:before="60" w:after="0" w:line="240" w:lineRule="auto"/>
              <w:jc w:val="both"/>
              <w:rPr>
                <w:rFonts w:ascii="Garamond" w:hAnsi="Garamond"/>
                <w:color w:val="000000"/>
                <w:sz w:val="18"/>
                <w:szCs w:val="18"/>
                <w:lang w:val="fr-FR"/>
              </w:rPr>
            </w:pPr>
            <w:r>
              <w:rPr>
                <w:rFonts w:ascii="Garamond" w:hAnsi="Garamond"/>
                <w:color w:val="000000"/>
                <w:sz w:val="18"/>
                <w:szCs w:val="18"/>
                <w:lang w:val="fr-FR"/>
              </w:rPr>
              <w:t>Effectivité de l’appropriation Nationale</w:t>
            </w:r>
          </w:p>
        </w:tc>
        <w:tc>
          <w:tcPr>
            <w:tcW w:w="516" w:type="pct"/>
          </w:tcPr>
          <w:p w14:paraId="6D68EA05" w14:textId="77777777" w:rsidR="00046A97" w:rsidRPr="00EB02AD" w:rsidRDefault="00046A97" w:rsidP="00610FEA">
            <w:pPr>
              <w:spacing w:before="60" w:after="0" w:line="240" w:lineRule="auto"/>
              <w:jc w:val="center"/>
              <w:rPr>
                <w:rFonts w:ascii="Garamond" w:hAnsi="Garamond"/>
                <w:color w:val="000000"/>
                <w:sz w:val="18"/>
                <w:szCs w:val="18"/>
                <w:lang w:val="fr-FR"/>
              </w:rPr>
            </w:pPr>
            <w:r>
              <w:rPr>
                <w:rFonts w:ascii="Garamond" w:hAnsi="Garamond"/>
                <w:color w:val="000000"/>
                <w:sz w:val="18"/>
                <w:szCs w:val="18"/>
                <w:lang w:val="fr-FR"/>
              </w:rPr>
              <w:t>4</w:t>
            </w:r>
          </w:p>
        </w:tc>
      </w:tr>
      <w:tr w:rsidR="00046A97" w:rsidRPr="00EB02AD" w14:paraId="4D6E8263" w14:textId="77777777" w:rsidTr="00845488">
        <w:tc>
          <w:tcPr>
            <w:tcW w:w="1814" w:type="pct"/>
          </w:tcPr>
          <w:p w14:paraId="6BF5E841" w14:textId="77777777" w:rsidR="00046A97" w:rsidRPr="00EB02AD" w:rsidRDefault="00046A97" w:rsidP="00610FEA">
            <w:pPr>
              <w:spacing w:before="60" w:after="0" w:line="240" w:lineRule="auto"/>
              <w:rPr>
                <w:rFonts w:ascii="Garamond" w:hAnsi="Garamond"/>
                <w:color w:val="000000"/>
                <w:sz w:val="18"/>
                <w:szCs w:val="18"/>
                <w:lang w:val="fr-FR"/>
              </w:rPr>
            </w:pPr>
            <w:r>
              <w:rPr>
                <w:rFonts w:ascii="Garamond" w:hAnsi="Garamond"/>
                <w:color w:val="000000"/>
                <w:sz w:val="18"/>
                <w:szCs w:val="18"/>
                <w:lang w:val="fr-FR"/>
              </w:rPr>
              <w:t>Qualité de la mise en œuvre de leurs obligations par les chefs de file d’effet</w:t>
            </w:r>
          </w:p>
        </w:tc>
        <w:tc>
          <w:tcPr>
            <w:tcW w:w="610" w:type="pct"/>
          </w:tcPr>
          <w:p w14:paraId="53DBEB24" w14:textId="77777777" w:rsidR="00046A97" w:rsidRPr="00EB02AD" w:rsidRDefault="00046A97" w:rsidP="00610FEA">
            <w:pPr>
              <w:spacing w:before="60" w:after="0" w:line="240" w:lineRule="auto"/>
              <w:jc w:val="center"/>
              <w:rPr>
                <w:rFonts w:ascii="Garamond" w:hAnsi="Garamond"/>
                <w:color w:val="000000"/>
                <w:sz w:val="18"/>
                <w:szCs w:val="18"/>
                <w:lang w:val="fr-FR"/>
              </w:rPr>
            </w:pPr>
            <w:r>
              <w:rPr>
                <w:rFonts w:ascii="Garamond" w:hAnsi="Garamond"/>
                <w:color w:val="000000"/>
                <w:sz w:val="18"/>
                <w:szCs w:val="18"/>
                <w:lang w:val="fr-FR"/>
              </w:rPr>
              <w:t>5</w:t>
            </w:r>
          </w:p>
        </w:tc>
        <w:tc>
          <w:tcPr>
            <w:tcW w:w="2060" w:type="pct"/>
          </w:tcPr>
          <w:p w14:paraId="36D8A2B7" w14:textId="77777777" w:rsidR="00046A97" w:rsidRPr="00EB02AD" w:rsidRDefault="00046A97" w:rsidP="00610FEA">
            <w:pPr>
              <w:spacing w:before="60" w:after="0" w:line="240" w:lineRule="auto"/>
              <w:jc w:val="both"/>
              <w:rPr>
                <w:rFonts w:ascii="Garamond" w:hAnsi="Garamond"/>
                <w:color w:val="000000"/>
                <w:sz w:val="18"/>
                <w:szCs w:val="18"/>
                <w:lang w:val="fr-FR"/>
              </w:rPr>
            </w:pPr>
            <w:r>
              <w:rPr>
                <w:rFonts w:ascii="Garamond" w:hAnsi="Garamond"/>
                <w:color w:val="000000"/>
                <w:sz w:val="18"/>
                <w:szCs w:val="18"/>
                <w:lang w:val="fr-FR"/>
              </w:rPr>
              <w:t>Contribution des partenariats noués avec d’autres PTF</w:t>
            </w:r>
          </w:p>
        </w:tc>
        <w:tc>
          <w:tcPr>
            <w:tcW w:w="516" w:type="pct"/>
          </w:tcPr>
          <w:p w14:paraId="2FE709C4" w14:textId="77777777" w:rsidR="00046A97" w:rsidRPr="00EB02AD" w:rsidRDefault="00046A97" w:rsidP="00610FEA">
            <w:pPr>
              <w:spacing w:before="60" w:after="0" w:line="240" w:lineRule="auto"/>
              <w:jc w:val="center"/>
              <w:rPr>
                <w:rFonts w:ascii="Garamond" w:hAnsi="Garamond"/>
                <w:color w:val="000000"/>
                <w:sz w:val="18"/>
                <w:szCs w:val="18"/>
                <w:lang w:val="fr-FR"/>
              </w:rPr>
            </w:pPr>
            <w:r>
              <w:rPr>
                <w:rFonts w:ascii="Garamond" w:hAnsi="Garamond"/>
                <w:color w:val="000000"/>
                <w:sz w:val="18"/>
                <w:szCs w:val="18"/>
                <w:lang w:val="fr-FR"/>
              </w:rPr>
              <w:t>4</w:t>
            </w:r>
          </w:p>
        </w:tc>
      </w:tr>
      <w:tr w:rsidR="00046A97" w:rsidRPr="00EB02AD" w14:paraId="0EE1A182" w14:textId="77777777" w:rsidTr="00845488">
        <w:tc>
          <w:tcPr>
            <w:tcW w:w="1814" w:type="pct"/>
          </w:tcPr>
          <w:p w14:paraId="238CF62B" w14:textId="77777777" w:rsidR="00046A97" w:rsidRPr="00EB02AD" w:rsidRDefault="00046A97" w:rsidP="00610FEA">
            <w:pPr>
              <w:spacing w:before="60" w:after="0" w:line="240" w:lineRule="auto"/>
              <w:rPr>
                <w:rFonts w:ascii="Garamond" w:hAnsi="Garamond"/>
                <w:color w:val="000000"/>
                <w:sz w:val="18"/>
                <w:szCs w:val="18"/>
                <w:lang w:val="fr-FR"/>
              </w:rPr>
            </w:pPr>
            <w:r w:rsidRPr="00EB02AD">
              <w:rPr>
                <w:rFonts w:ascii="Garamond" w:hAnsi="Garamond"/>
                <w:color w:val="000000"/>
                <w:sz w:val="18"/>
                <w:szCs w:val="18"/>
                <w:lang w:val="fr-FR"/>
              </w:rPr>
              <w:t xml:space="preserve">Qualité globale </w:t>
            </w:r>
            <w:r>
              <w:rPr>
                <w:rFonts w:ascii="Garamond" w:hAnsi="Garamond"/>
                <w:color w:val="000000"/>
                <w:sz w:val="18"/>
                <w:szCs w:val="18"/>
                <w:lang w:val="fr-FR"/>
              </w:rPr>
              <w:t>de la contribution des agences SNU</w:t>
            </w:r>
          </w:p>
        </w:tc>
        <w:tc>
          <w:tcPr>
            <w:tcW w:w="610" w:type="pct"/>
          </w:tcPr>
          <w:p w14:paraId="71CCA02B" w14:textId="77777777" w:rsidR="00046A97" w:rsidRPr="00EB02AD" w:rsidRDefault="00046A97" w:rsidP="00610FEA">
            <w:pPr>
              <w:spacing w:before="60" w:after="0" w:line="240" w:lineRule="auto"/>
              <w:jc w:val="center"/>
              <w:rPr>
                <w:rFonts w:ascii="Garamond" w:hAnsi="Garamond"/>
                <w:color w:val="000000"/>
                <w:sz w:val="18"/>
                <w:szCs w:val="18"/>
                <w:lang w:val="fr-FR"/>
              </w:rPr>
            </w:pPr>
            <w:r>
              <w:rPr>
                <w:rFonts w:ascii="Garamond" w:hAnsi="Garamond"/>
                <w:color w:val="000000"/>
                <w:sz w:val="18"/>
                <w:szCs w:val="18"/>
                <w:lang w:val="fr-FR"/>
              </w:rPr>
              <w:t>5</w:t>
            </w:r>
          </w:p>
        </w:tc>
        <w:tc>
          <w:tcPr>
            <w:tcW w:w="2060" w:type="pct"/>
          </w:tcPr>
          <w:p w14:paraId="52297593" w14:textId="77777777" w:rsidR="00046A97" w:rsidRPr="00446454" w:rsidRDefault="00046A97" w:rsidP="00610FEA">
            <w:pPr>
              <w:spacing w:before="60" w:after="0" w:line="240" w:lineRule="auto"/>
              <w:jc w:val="both"/>
              <w:rPr>
                <w:rFonts w:ascii="Garamond" w:hAnsi="Garamond"/>
                <w:color w:val="000000"/>
                <w:sz w:val="18"/>
                <w:szCs w:val="18"/>
              </w:rPr>
            </w:pPr>
            <w:r w:rsidRPr="00446454">
              <w:rPr>
                <w:rFonts w:ascii="Garamond" w:hAnsi="Garamond"/>
                <w:color w:val="000000"/>
                <w:sz w:val="18"/>
                <w:szCs w:val="18"/>
              </w:rPr>
              <w:t>Effectivité du delivering as one</w:t>
            </w:r>
          </w:p>
        </w:tc>
        <w:tc>
          <w:tcPr>
            <w:tcW w:w="516" w:type="pct"/>
          </w:tcPr>
          <w:p w14:paraId="1B906E3C" w14:textId="77777777" w:rsidR="00046A97" w:rsidRPr="00EB02AD" w:rsidRDefault="00046A97" w:rsidP="00610FEA">
            <w:pPr>
              <w:spacing w:before="60" w:after="0" w:line="240" w:lineRule="auto"/>
              <w:jc w:val="center"/>
              <w:rPr>
                <w:rFonts w:ascii="Garamond" w:hAnsi="Garamond"/>
                <w:color w:val="000000"/>
                <w:sz w:val="18"/>
                <w:szCs w:val="18"/>
                <w:lang w:val="fr-FR"/>
              </w:rPr>
            </w:pPr>
            <w:r>
              <w:rPr>
                <w:rFonts w:ascii="Garamond" w:hAnsi="Garamond"/>
                <w:color w:val="000000"/>
                <w:sz w:val="18"/>
                <w:szCs w:val="18"/>
                <w:lang w:val="fr-FR"/>
              </w:rPr>
              <w:t>4</w:t>
            </w:r>
          </w:p>
        </w:tc>
      </w:tr>
      <w:tr w:rsidR="00046A97" w:rsidRPr="00EB02AD" w14:paraId="0DA6552A" w14:textId="77777777" w:rsidTr="00845488">
        <w:tc>
          <w:tcPr>
            <w:tcW w:w="1814" w:type="pct"/>
          </w:tcPr>
          <w:p w14:paraId="00FDA410" w14:textId="77777777" w:rsidR="00046A97" w:rsidRPr="00EB02AD" w:rsidRDefault="00046A97" w:rsidP="00610FEA">
            <w:pPr>
              <w:spacing w:before="60" w:after="0" w:line="240" w:lineRule="auto"/>
              <w:rPr>
                <w:rFonts w:ascii="Garamond" w:hAnsi="Garamond"/>
                <w:color w:val="000000"/>
                <w:sz w:val="18"/>
                <w:szCs w:val="18"/>
                <w:lang w:val="fr-FR"/>
              </w:rPr>
            </w:pPr>
            <w:r w:rsidRPr="00EB02AD">
              <w:rPr>
                <w:rFonts w:ascii="Garamond" w:hAnsi="Garamond"/>
                <w:color w:val="000000"/>
                <w:sz w:val="18"/>
                <w:szCs w:val="18"/>
                <w:lang w:val="fr-FR"/>
              </w:rPr>
              <w:t xml:space="preserve">Qualité globale </w:t>
            </w:r>
            <w:r>
              <w:rPr>
                <w:rFonts w:ascii="Garamond" w:hAnsi="Garamond"/>
                <w:color w:val="000000"/>
                <w:sz w:val="18"/>
                <w:szCs w:val="18"/>
                <w:lang w:val="fr-FR"/>
              </w:rPr>
              <w:t>de la contribution de l’UGC</w:t>
            </w:r>
          </w:p>
        </w:tc>
        <w:tc>
          <w:tcPr>
            <w:tcW w:w="610" w:type="pct"/>
          </w:tcPr>
          <w:p w14:paraId="1D8BB742" w14:textId="77777777" w:rsidR="00046A97" w:rsidRPr="00EB02AD" w:rsidRDefault="00046A97" w:rsidP="00610FEA">
            <w:pPr>
              <w:spacing w:before="60" w:after="0" w:line="240" w:lineRule="auto"/>
              <w:jc w:val="center"/>
              <w:rPr>
                <w:rFonts w:ascii="Garamond" w:hAnsi="Garamond"/>
                <w:color w:val="000000"/>
                <w:sz w:val="18"/>
                <w:szCs w:val="18"/>
                <w:lang w:val="fr-FR"/>
              </w:rPr>
            </w:pPr>
            <w:r>
              <w:rPr>
                <w:rFonts w:ascii="Garamond" w:hAnsi="Garamond"/>
                <w:color w:val="000000"/>
                <w:sz w:val="18"/>
                <w:szCs w:val="18"/>
                <w:lang w:val="fr-FR"/>
              </w:rPr>
              <w:t>4</w:t>
            </w:r>
          </w:p>
        </w:tc>
        <w:tc>
          <w:tcPr>
            <w:tcW w:w="2060" w:type="pct"/>
          </w:tcPr>
          <w:p w14:paraId="1402105C" w14:textId="77777777" w:rsidR="00046A97" w:rsidRPr="00EB02AD" w:rsidRDefault="00046A97" w:rsidP="00610FEA">
            <w:pPr>
              <w:spacing w:before="60" w:after="0" w:line="240" w:lineRule="auto"/>
              <w:jc w:val="both"/>
              <w:rPr>
                <w:rFonts w:ascii="Garamond" w:hAnsi="Garamond"/>
                <w:color w:val="000000"/>
                <w:sz w:val="18"/>
                <w:szCs w:val="18"/>
                <w:lang w:val="fr-FR"/>
              </w:rPr>
            </w:pPr>
            <w:r w:rsidRPr="00EB02AD">
              <w:rPr>
                <w:rFonts w:ascii="Garamond" w:hAnsi="Garamond"/>
                <w:color w:val="000000"/>
                <w:sz w:val="18"/>
                <w:szCs w:val="18"/>
                <w:lang w:val="fr-FR"/>
              </w:rPr>
              <w:t>Qualité</w:t>
            </w:r>
            <w:r>
              <w:rPr>
                <w:rFonts w:ascii="Garamond" w:hAnsi="Garamond"/>
                <w:color w:val="000000"/>
                <w:sz w:val="18"/>
                <w:szCs w:val="18"/>
                <w:lang w:val="fr-FR"/>
              </w:rPr>
              <w:t xml:space="preserve"> de</w:t>
            </w:r>
            <w:r w:rsidRPr="00EB02AD">
              <w:rPr>
                <w:rFonts w:ascii="Garamond" w:hAnsi="Garamond"/>
                <w:color w:val="000000"/>
                <w:sz w:val="18"/>
                <w:szCs w:val="18"/>
                <w:lang w:val="fr-FR"/>
              </w:rPr>
              <w:t xml:space="preserve"> </w:t>
            </w:r>
            <w:r>
              <w:rPr>
                <w:rFonts w:ascii="Garamond" w:hAnsi="Garamond"/>
                <w:color w:val="000000"/>
                <w:sz w:val="18"/>
                <w:szCs w:val="18"/>
                <w:lang w:val="fr-FR"/>
              </w:rPr>
              <w:t>l’appui technique des agences du SNU</w:t>
            </w:r>
          </w:p>
        </w:tc>
        <w:tc>
          <w:tcPr>
            <w:tcW w:w="516" w:type="pct"/>
          </w:tcPr>
          <w:p w14:paraId="2E3A4CF0" w14:textId="77777777" w:rsidR="00046A97" w:rsidRPr="00EB02AD" w:rsidRDefault="00046A97" w:rsidP="00610FEA">
            <w:pPr>
              <w:spacing w:before="60" w:after="0" w:line="240" w:lineRule="auto"/>
              <w:jc w:val="center"/>
              <w:rPr>
                <w:rFonts w:ascii="Garamond" w:hAnsi="Garamond"/>
                <w:color w:val="000000"/>
                <w:sz w:val="18"/>
                <w:szCs w:val="18"/>
                <w:lang w:val="fr-FR"/>
              </w:rPr>
            </w:pPr>
            <w:r>
              <w:rPr>
                <w:rFonts w:ascii="Garamond" w:hAnsi="Garamond"/>
                <w:color w:val="000000"/>
                <w:sz w:val="18"/>
                <w:szCs w:val="18"/>
                <w:lang w:val="fr-FR"/>
              </w:rPr>
              <w:t>5</w:t>
            </w:r>
          </w:p>
        </w:tc>
      </w:tr>
      <w:tr w:rsidR="00046A97" w:rsidRPr="00EB02AD" w14:paraId="3E2AFFCE" w14:textId="77777777" w:rsidTr="00845488">
        <w:tc>
          <w:tcPr>
            <w:tcW w:w="1814" w:type="pct"/>
            <w:shd w:val="clear" w:color="auto" w:fill="D99594"/>
          </w:tcPr>
          <w:p w14:paraId="411DF068" w14:textId="77777777" w:rsidR="00046A97" w:rsidRPr="00EB02AD" w:rsidRDefault="00046A97" w:rsidP="00610FEA">
            <w:pPr>
              <w:pStyle w:val="Paragraphedeliste"/>
              <w:numPr>
                <w:ilvl w:val="2"/>
                <w:numId w:val="50"/>
              </w:numPr>
              <w:spacing w:before="60" w:after="0" w:line="240" w:lineRule="auto"/>
              <w:contextualSpacing w:val="0"/>
              <w:rPr>
                <w:rFonts w:ascii="Garamond" w:hAnsi="Garamond"/>
                <w:color w:val="000000"/>
                <w:sz w:val="18"/>
                <w:szCs w:val="18"/>
                <w:lang w:val="fr-FR"/>
              </w:rPr>
            </w:pPr>
            <w:r w:rsidRPr="00EB02AD">
              <w:rPr>
                <w:rFonts w:ascii="Garamond" w:hAnsi="Garamond"/>
                <w:color w:val="000000"/>
                <w:sz w:val="18"/>
                <w:szCs w:val="18"/>
                <w:lang w:val="fr-FR"/>
              </w:rPr>
              <w:t>Evaluation des résultats</w:t>
            </w:r>
          </w:p>
        </w:tc>
        <w:tc>
          <w:tcPr>
            <w:tcW w:w="610" w:type="pct"/>
            <w:shd w:val="clear" w:color="auto" w:fill="D99594"/>
          </w:tcPr>
          <w:p w14:paraId="349C9432" w14:textId="77777777" w:rsidR="00046A97" w:rsidRPr="00EB02AD" w:rsidRDefault="00046A97" w:rsidP="00610FEA">
            <w:pPr>
              <w:spacing w:before="60" w:after="0" w:line="240" w:lineRule="auto"/>
              <w:jc w:val="center"/>
              <w:rPr>
                <w:rFonts w:ascii="Garamond" w:hAnsi="Garamond"/>
                <w:color w:val="000000"/>
                <w:sz w:val="18"/>
                <w:szCs w:val="18"/>
                <w:lang w:val="fr-FR"/>
              </w:rPr>
            </w:pPr>
            <w:r w:rsidRPr="00EB02AD">
              <w:rPr>
                <w:rFonts w:ascii="Garamond" w:hAnsi="Garamond"/>
                <w:color w:val="000000"/>
                <w:sz w:val="18"/>
                <w:szCs w:val="18"/>
                <w:lang w:val="fr-FR"/>
              </w:rPr>
              <w:t>Notation</w:t>
            </w:r>
          </w:p>
        </w:tc>
        <w:tc>
          <w:tcPr>
            <w:tcW w:w="2060" w:type="pct"/>
            <w:shd w:val="clear" w:color="auto" w:fill="C2D69B"/>
          </w:tcPr>
          <w:p w14:paraId="75EE0C31" w14:textId="77777777" w:rsidR="00046A97" w:rsidRPr="00EB02AD" w:rsidRDefault="00046A97" w:rsidP="00610FEA">
            <w:pPr>
              <w:pStyle w:val="Paragraphedeliste"/>
              <w:numPr>
                <w:ilvl w:val="2"/>
                <w:numId w:val="50"/>
              </w:numPr>
              <w:spacing w:before="60" w:after="0" w:line="240" w:lineRule="auto"/>
              <w:contextualSpacing w:val="0"/>
              <w:jc w:val="both"/>
              <w:rPr>
                <w:rFonts w:ascii="Garamond" w:hAnsi="Garamond"/>
                <w:color w:val="000000"/>
                <w:sz w:val="18"/>
                <w:szCs w:val="18"/>
                <w:lang w:val="fr-FR"/>
              </w:rPr>
            </w:pPr>
            <w:r w:rsidRPr="00EB02AD">
              <w:rPr>
                <w:rFonts w:ascii="Garamond" w:hAnsi="Garamond"/>
                <w:color w:val="000000"/>
                <w:sz w:val="18"/>
                <w:szCs w:val="18"/>
                <w:lang w:val="fr-FR"/>
              </w:rPr>
              <w:t>Durabilité</w:t>
            </w:r>
          </w:p>
        </w:tc>
        <w:tc>
          <w:tcPr>
            <w:tcW w:w="516" w:type="pct"/>
            <w:shd w:val="clear" w:color="auto" w:fill="C2D69B"/>
          </w:tcPr>
          <w:p w14:paraId="48569F53" w14:textId="77777777" w:rsidR="00046A97" w:rsidRPr="00EB02AD" w:rsidRDefault="00046A97" w:rsidP="00610FEA">
            <w:pPr>
              <w:spacing w:before="60" w:after="0" w:line="240" w:lineRule="auto"/>
              <w:jc w:val="center"/>
              <w:rPr>
                <w:rFonts w:ascii="Garamond" w:hAnsi="Garamond"/>
                <w:color w:val="000000"/>
                <w:sz w:val="18"/>
                <w:szCs w:val="18"/>
                <w:lang w:val="fr-FR"/>
              </w:rPr>
            </w:pPr>
            <w:r w:rsidRPr="00EB02AD">
              <w:rPr>
                <w:rFonts w:ascii="Garamond" w:hAnsi="Garamond"/>
                <w:color w:val="000000"/>
                <w:sz w:val="18"/>
                <w:szCs w:val="18"/>
                <w:lang w:val="fr-FR"/>
              </w:rPr>
              <w:t>Notation</w:t>
            </w:r>
          </w:p>
        </w:tc>
      </w:tr>
      <w:tr w:rsidR="00046A97" w:rsidRPr="00EB02AD" w14:paraId="1517849F" w14:textId="77777777" w:rsidTr="00845488">
        <w:tc>
          <w:tcPr>
            <w:tcW w:w="1814" w:type="pct"/>
          </w:tcPr>
          <w:p w14:paraId="12A454B6" w14:textId="77777777" w:rsidR="00046A97" w:rsidRPr="00EB02AD" w:rsidRDefault="00046A97" w:rsidP="00610FEA">
            <w:pPr>
              <w:spacing w:before="60" w:after="0" w:line="240" w:lineRule="auto"/>
              <w:jc w:val="both"/>
              <w:rPr>
                <w:rFonts w:ascii="Garamond" w:hAnsi="Garamond"/>
                <w:color w:val="000000"/>
                <w:sz w:val="18"/>
                <w:szCs w:val="18"/>
                <w:lang w:val="fr-FR"/>
              </w:rPr>
            </w:pPr>
            <w:r w:rsidRPr="00EB02AD">
              <w:rPr>
                <w:rFonts w:ascii="Garamond" w:hAnsi="Garamond"/>
                <w:color w:val="000000"/>
                <w:sz w:val="18"/>
                <w:szCs w:val="18"/>
                <w:lang w:val="fr-FR"/>
              </w:rPr>
              <w:t>Pertinence</w:t>
            </w:r>
          </w:p>
        </w:tc>
        <w:tc>
          <w:tcPr>
            <w:tcW w:w="610" w:type="pct"/>
          </w:tcPr>
          <w:p w14:paraId="4552798C" w14:textId="77777777" w:rsidR="00046A97" w:rsidRPr="00EB02AD" w:rsidRDefault="00046A97" w:rsidP="00610FEA">
            <w:pPr>
              <w:spacing w:before="60" w:after="0" w:line="240" w:lineRule="auto"/>
              <w:jc w:val="center"/>
              <w:rPr>
                <w:rFonts w:ascii="Garamond" w:hAnsi="Garamond"/>
                <w:color w:val="000000"/>
                <w:sz w:val="18"/>
                <w:szCs w:val="18"/>
                <w:lang w:val="fr-FR"/>
              </w:rPr>
            </w:pPr>
            <w:r>
              <w:rPr>
                <w:rFonts w:ascii="Garamond" w:hAnsi="Garamond"/>
                <w:color w:val="000000"/>
                <w:sz w:val="18"/>
                <w:szCs w:val="18"/>
                <w:lang w:val="fr-FR"/>
              </w:rPr>
              <w:t>5</w:t>
            </w:r>
          </w:p>
        </w:tc>
        <w:tc>
          <w:tcPr>
            <w:tcW w:w="2060" w:type="pct"/>
          </w:tcPr>
          <w:p w14:paraId="080DC8E1" w14:textId="77777777" w:rsidR="00046A97" w:rsidRPr="00EB02AD" w:rsidRDefault="00046A97" w:rsidP="00610FEA">
            <w:pPr>
              <w:spacing w:before="60" w:after="0" w:line="240" w:lineRule="auto"/>
              <w:jc w:val="both"/>
              <w:rPr>
                <w:rFonts w:ascii="Garamond" w:hAnsi="Garamond"/>
                <w:color w:val="000000"/>
                <w:sz w:val="18"/>
                <w:szCs w:val="18"/>
                <w:lang w:val="fr-FR"/>
              </w:rPr>
            </w:pPr>
            <w:r w:rsidRPr="00EB02AD">
              <w:rPr>
                <w:rFonts w:ascii="Garamond" w:hAnsi="Garamond"/>
                <w:color w:val="000000"/>
                <w:sz w:val="18"/>
                <w:szCs w:val="18"/>
                <w:lang w:val="fr-FR"/>
              </w:rPr>
              <w:t>Ressources financières</w:t>
            </w:r>
          </w:p>
        </w:tc>
        <w:tc>
          <w:tcPr>
            <w:tcW w:w="516" w:type="pct"/>
          </w:tcPr>
          <w:p w14:paraId="13E00B20" w14:textId="77777777" w:rsidR="00046A97" w:rsidRPr="00EB02AD" w:rsidRDefault="00046A97" w:rsidP="00610FEA">
            <w:pPr>
              <w:spacing w:before="60" w:after="0" w:line="240" w:lineRule="auto"/>
              <w:jc w:val="center"/>
              <w:rPr>
                <w:rFonts w:ascii="Garamond" w:hAnsi="Garamond"/>
                <w:color w:val="000000"/>
                <w:sz w:val="18"/>
                <w:szCs w:val="18"/>
                <w:lang w:val="fr-FR"/>
              </w:rPr>
            </w:pPr>
            <w:r>
              <w:rPr>
                <w:rFonts w:ascii="Garamond" w:hAnsi="Garamond"/>
                <w:color w:val="000000"/>
                <w:sz w:val="18"/>
                <w:szCs w:val="18"/>
                <w:lang w:val="fr-FR"/>
              </w:rPr>
              <w:t>4</w:t>
            </w:r>
          </w:p>
        </w:tc>
      </w:tr>
      <w:tr w:rsidR="00046A97" w:rsidRPr="00EB02AD" w14:paraId="0F2387F0" w14:textId="77777777" w:rsidTr="00845488">
        <w:tc>
          <w:tcPr>
            <w:tcW w:w="1814" w:type="pct"/>
          </w:tcPr>
          <w:p w14:paraId="424791DE" w14:textId="77777777" w:rsidR="00046A97" w:rsidRPr="00EB02AD" w:rsidRDefault="00046A97" w:rsidP="00610FEA">
            <w:pPr>
              <w:spacing w:before="60" w:after="0" w:line="240" w:lineRule="auto"/>
              <w:jc w:val="both"/>
              <w:rPr>
                <w:rFonts w:ascii="Garamond" w:hAnsi="Garamond"/>
                <w:color w:val="000000"/>
                <w:sz w:val="18"/>
                <w:szCs w:val="18"/>
                <w:lang w:val="fr-FR"/>
              </w:rPr>
            </w:pPr>
            <w:r w:rsidRPr="00EB02AD">
              <w:rPr>
                <w:rFonts w:ascii="Garamond" w:hAnsi="Garamond"/>
                <w:color w:val="000000"/>
                <w:sz w:val="18"/>
                <w:szCs w:val="18"/>
                <w:lang w:val="fr-FR"/>
              </w:rPr>
              <w:t>Efficacité</w:t>
            </w:r>
          </w:p>
        </w:tc>
        <w:tc>
          <w:tcPr>
            <w:tcW w:w="610" w:type="pct"/>
          </w:tcPr>
          <w:p w14:paraId="4EB3BDC6" w14:textId="77777777" w:rsidR="00046A97" w:rsidRPr="00EB02AD" w:rsidRDefault="00046A97" w:rsidP="00610FEA">
            <w:pPr>
              <w:spacing w:before="60" w:after="0" w:line="240" w:lineRule="auto"/>
              <w:jc w:val="center"/>
              <w:rPr>
                <w:rFonts w:ascii="Garamond" w:hAnsi="Garamond"/>
                <w:color w:val="000000"/>
                <w:sz w:val="18"/>
                <w:szCs w:val="18"/>
                <w:lang w:val="fr-FR"/>
              </w:rPr>
            </w:pPr>
            <w:r>
              <w:rPr>
                <w:rFonts w:ascii="Garamond" w:hAnsi="Garamond"/>
                <w:color w:val="000000"/>
                <w:sz w:val="18"/>
                <w:szCs w:val="18"/>
                <w:lang w:val="fr-FR"/>
              </w:rPr>
              <w:t>5</w:t>
            </w:r>
          </w:p>
        </w:tc>
        <w:tc>
          <w:tcPr>
            <w:tcW w:w="2060" w:type="pct"/>
          </w:tcPr>
          <w:p w14:paraId="608443BF" w14:textId="77777777" w:rsidR="00046A97" w:rsidRPr="00EB02AD" w:rsidRDefault="00046A97" w:rsidP="00610FEA">
            <w:pPr>
              <w:spacing w:before="60" w:after="0" w:line="240" w:lineRule="auto"/>
              <w:jc w:val="both"/>
              <w:rPr>
                <w:rFonts w:ascii="Garamond" w:hAnsi="Garamond"/>
                <w:color w:val="000000"/>
                <w:sz w:val="18"/>
                <w:szCs w:val="18"/>
                <w:lang w:val="fr-FR"/>
              </w:rPr>
            </w:pPr>
            <w:r>
              <w:rPr>
                <w:rFonts w:ascii="Garamond" w:hAnsi="Garamond"/>
                <w:color w:val="000000"/>
                <w:sz w:val="18"/>
                <w:szCs w:val="18"/>
                <w:lang w:val="fr-FR"/>
              </w:rPr>
              <w:t>Stratégique</w:t>
            </w:r>
          </w:p>
        </w:tc>
        <w:tc>
          <w:tcPr>
            <w:tcW w:w="516" w:type="pct"/>
          </w:tcPr>
          <w:p w14:paraId="4D27E907" w14:textId="77777777" w:rsidR="00046A97" w:rsidRPr="00EB02AD" w:rsidRDefault="00046A97" w:rsidP="00610FEA">
            <w:pPr>
              <w:spacing w:before="60" w:after="0" w:line="240" w:lineRule="auto"/>
              <w:jc w:val="center"/>
              <w:rPr>
                <w:rFonts w:ascii="Garamond" w:hAnsi="Garamond"/>
                <w:color w:val="000000"/>
                <w:sz w:val="18"/>
                <w:szCs w:val="18"/>
                <w:lang w:val="fr-FR"/>
              </w:rPr>
            </w:pPr>
            <w:r>
              <w:rPr>
                <w:rFonts w:ascii="Garamond" w:hAnsi="Garamond"/>
                <w:color w:val="000000"/>
                <w:sz w:val="18"/>
                <w:szCs w:val="18"/>
                <w:lang w:val="fr-FR"/>
              </w:rPr>
              <w:t>6</w:t>
            </w:r>
          </w:p>
        </w:tc>
      </w:tr>
      <w:tr w:rsidR="00046A97" w:rsidRPr="00EB02AD" w14:paraId="17DBF10A" w14:textId="77777777" w:rsidTr="00845488">
        <w:tc>
          <w:tcPr>
            <w:tcW w:w="1814" w:type="pct"/>
          </w:tcPr>
          <w:p w14:paraId="6122C638" w14:textId="77777777" w:rsidR="00046A97" w:rsidRPr="00EB02AD" w:rsidRDefault="00046A97" w:rsidP="00610FEA">
            <w:pPr>
              <w:spacing w:before="60" w:after="0" w:line="240" w:lineRule="auto"/>
              <w:jc w:val="both"/>
              <w:rPr>
                <w:rFonts w:ascii="Garamond" w:hAnsi="Garamond"/>
                <w:color w:val="000000"/>
                <w:sz w:val="18"/>
                <w:szCs w:val="18"/>
                <w:lang w:val="fr-FR"/>
              </w:rPr>
            </w:pPr>
            <w:r w:rsidRPr="00EB02AD">
              <w:rPr>
                <w:rFonts w:ascii="Garamond" w:hAnsi="Garamond"/>
                <w:color w:val="000000"/>
                <w:sz w:val="18"/>
                <w:szCs w:val="18"/>
                <w:lang w:val="fr-FR"/>
              </w:rPr>
              <w:t>Efficience</w:t>
            </w:r>
          </w:p>
        </w:tc>
        <w:tc>
          <w:tcPr>
            <w:tcW w:w="610" w:type="pct"/>
          </w:tcPr>
          <w:p w14:paraId="0E1B4FDA" w14:textId="77777777" w:rsidR="00046A97" w:rsidRPr="00EB02AD" w:rsidRDefault="00046A97" w:rsidP="00610FEA">
            <w:pPr>
              <w:spacing w:before="60" w:after="0" w:line="240" w:lineRule="auto"/>
              <w:jc w:val="center"/>
              <w:rPr>
                <w:rFonts w:ascii="Garamond" w:hAnsi="Garamond"/>
                <w:color w:val="000000"/>
                <w:sz w:val="18"/>
                <w:szCs w:val="18"/>
                <w:lang w:val="fr-FR"/>
              </w:rPr>
            </w:pPr>
            <w:r>
              <w:rPr>
                <w:rFonts w:ascii="Garamond" w:hAnsi="Garamond"/>
                <w:color w:val="000000"/>
                <w:sz w:val="18"/>
                <w:szCs w:val="18"/>
                <w:lang w:val="fr-FR"/>
              </w:rPr>
              <w:t>4</w:t>
            </w:r>
          </w:p>
        </w:tc>
        <w:tc>
          <w:tcPr>
            <w:tcW w:w="2060" w:type="pct"/>
          </w:tcPr>
          <w:p w14:paraId="48D31B30" w14:textId="77777777" w:rsidR="00046A97" w:rsidRPr="00EB02AD" w:rsidRDefault="00046A97" w:rsidP="00610FEA">
            <w:pPr>
              <w:spacing w:before="60" w:after="0" w:line="240" w:lineRule="auto"/>
              <w:jc w:val="both"/>
              <w:rPr>
                <w:rFonts w:ascii="Garamond" w:hAnsi="Garamond"/>
                <w:color w:val="000000"/>
                <w:sz w:val="18"/>
                <w:szCs w:val="18"/>
                <w:lang w:val="fr-FR"/>
              </w:rPr>
            </w:pPr>
            <w:r w:rsidRPr="00EB02AD">
              <w:rPr>
                <w:rFonts w:ascii="Garamond" w:hAnsi="Garamond"/>
                <w:color w:val="000000"/>
                <w:sz w:val="18"/>
                <w:szCs w:val="18"/>
                <w:lang w:val="fr-FR"/>
              </w:rPr>
              <w:t>Cadre institutionnel et gouvernance</w:t>
            </w:r>
          </w:p>
        </w:tc>
        <w:tc>
          <w:tcPr>
            <w:tcW w:w="516" w:type="pct"/>
          </w:tcPr>
          <w:p w14:paraId="65C6D4BB" w14:textId="77777777" w:rsidR="00046A97" w:rsidRPr="00EB02AD" w:rsidRDefault="00046A97" w:rsidP="00610FEA">
            <w:pPr>
              <w:spacing w:before="60" w:after="0" w:line="240" w:lineRule="auto"/>
              <w:jc w:val="center"/>
              <w:rPr>
                <w:rFonts w:ascii="Garamond" w:hAnsi="Garamond"/>
                <w:color w:val="000000"/>
                <w:sz w:val="18"/>
                <w:szCs w:val="18"/>
                <w:lang w:val="fr-FR"/>
              </w:rPr>
            </w:pPr>
            <w:r>
              <w:rPr>
                <w:rFonts w:ascii="Garamond" w:hAnsi="Garamond"/>
                <w:color w:val="000000"/>
                <w:sz w:val="18"/>
                <w:szCs w:val="18"/>
                <w:lang w:val="fr-FR"/>
              </w:rPr>
              <w:t>5</w:t>
            </w:r>
          </w:p>
        </w:tc>
      </w:tr>
      <w:tr w:rsidR="00046A97" w:rsidRPr="00EB02AD" w14:paraId="710B3166" w14:textId="77777777" w:rsidTr="00845488">
        <w:tc>
          <w:tcPr>
            <w:tcW w:w="1814" w:type="pct"/>
            <w:vMerge w:val="restart"/>
          </w:tcPr>
          <w:p w14:paraId="6BBABDB5" w14:textId="77777777" w:rsidR="00046A97" w:rsidRPr="00130B75" w:rsidRDefault="00046A97" w:rsidP="00610FEA">
            <w:pPr>
              <w:spacing w:before="60" w:after="0" w:line="240" w:lineRule="auto"/>
              <w:jc w:val="both"/>
              <w:rPr>
                <w:rFonts w:ascii="Garamond" w:hAnsi="Garamond"/>
                <w:b/>
                <w:color w:val="000000"/>
                <w:sz w:val="18"/>
                <w:szCs w:val="18"/>
                <w:lang w:val="fr-FR"/>
              </w:rPr>
            </w:pPr>
            <w:r w:rsidRPr="00130B75">
              <w:rPr>
                <w:rFonts w:ascii="Garamond" w:hAnsi="Garamond"/>
                <w:b/>
                <w:color w:val="000000"/>
                <w:sz w:val="18"/>
                <w:szCs w:val="18"/>
                <w:lang w:val="fr-FR"/>
              </w:rPr>
              <w:t>Notation globale du résultat obtenu à mi-parcours</w:t>
            </w:r>
          </w:p>
        </w:tc>
        <w:tc>
          <w:tcPr>
            <w:tcW w:w="610" w:type="pct"/>
            <w:vMerge w:val="restart"/>
            <w:vAlign w:val="center"/>
          </w:tcPr>
          <w:p w14:paraId="760CC7FB" w14:textId="77777777" w:rsidR="00046A97" w:rsidRPr="00130B75" w:rsidRDefault="00046A97" w:rsidP="00610FEA">
            <w:pPr>
              <w:spacing w:before="60" w:after="0" w:line="240" w:lineRule="auto"/>
              <w:jc w:val="center"/>
              <w:rPr>
                <w:rFonts w:ascii="Garamond" w:hAnsi="Garamond"/>
                <w:b/>
                <w:color w:val="000000"/>
                <w:sz w:val="18"/>
                <w:szCs w:val="18"/>
                <w:lang w:val="fr-FR"/>
              </w:rPr>
            </w:pPr>
            <w:r w:rsidRPr="00130B75">
              <w:rPr>
                <w:rFonts w:ascii="Garamond" w:hAnsi="Garamond"/>
                <w:b/>
                <w:color w:val="000000"/>
                <w:sz w:val="18"/>
                <w:szCs w:val="18"/>
                <w:lang w:val="fr-FR"/>
              </w:rPr>
              <w:t>5</w:t>
            </w:r>
          </w:p>
        </w:tc>
        <w:tc>
          <w:tcPr>
            <w:tcW w:w="2060" w:type="pct"/>
          </w:tcPr>
          <w:p w14:paraId="6360D281" w14:textId="77777777" w:rsidR="00046A97" w:rsidRPr="00EB02AD" w:rsidRDefault="00046A97" w:rsidP="00610FEA">
            <w:pPr>
              <w:spacing w:before="60" w:after="0" w:line="240" w:lineRule="auto"/>
              <w:jc w:val="both"/>
              <w:rPr>
                <w:rFonts w:ascii="Garamond" w:hAnsi="Garamond"/>
                <w:color w:val="000000"/>
                <w:sz w:val="18"/>
                <w:szCs w:val="18"/>
                <w:lang w:val="fr-FR"/>
              </w:rPr>
            </w:pPr>
            <w:r w:rsidRPr="00EB02AD">
              <w:rPr>
                <w:rFonts w:ascii="Garamond" w:hAnsi="Garamond"/>
                <w:color w:val="000000"/>
                <w:sz w:val="18"/>
                <w:szCs w:val="18"/>
                <w:lang w:val="fr-FR"/>
              </w:rPr>
              <w:t>Environnemental</w:t>
            </w:r>
          </w:p>
        </w:tc>
        <w:tc>
          <w:tcPr>
            <w:tcW w:w="516" w:type="pct"/>
          </w:tcPr>
          <w:p w14:paraId="1478957A" w14:textId="77777777" w:rsidR="00046A97" w:rsidRPr="00EB02AD" w:rsidRDefault="00046A97" w:rsidP="00610FEA">
            <w:pPr>
              <w:spacing w:before="60" w:after="0" w:line="240" w:lineRule="auto"/>
              <w:jc w:val="center"/>
              <w:rPr>
                <w:rFonts w:ascii="Garamond" w:hAnsi="Garamond"/>
                <w:color w:val="000000"/>
                <w:sz w:val="18"/>
                <w:szCs w:val="18"/>
                <w:lang w:val="fr-FR"/>
              </w:rPr>
            </w:pPr>
            <w:r>
              <w:rPr>
                <w:rFonts w:ascii="Garamond" w:hAnsi="Garamond"/>
                <w:color w:val="000000"/>
                <w:sz w:val="18"/>
                <w:szCs w:val="18"/>
                <w:lang w:val="fr-FR"/>
              </w:rPr>
              <w:t>5</w:t>
            </w:r>
          </w:p>
        </w:tc>
      </w:tr>
      <w:tr w:rsidR="00046A97" w:rsidRPr="00EB02AD" w14:paraId="55999D56" w14:textId="77777777" w:rsidTr="00845488">
        <w:tc>
          <w:tcPr>
            <w:tcW w:w="1814" w:type="pct"/>
            <w:vMerge/>
          </w:tcPr>
          <w:p w14:paraId="55730C37" w14:textId="77777777" w:rsidR="00046A97" w:rsidRPr="00EB02AD" w:rsidRDefault="00046A97" w:rsidP="00610FEA">
            <w:pPr>
              <w:spacing w:before="60" w:after="0" w:line="240" w:lineRule="auto"/>
              <w:jc w:val="both"/>
              <w:rPr>
                <w:rFonts w:ascii="Garamond" w:hAnsi="Garamond"/>
                <w:color w:val="000000"/>
                <w:sz w:val="18"/>
                <w:szCs w:val="18"/>
                <w:lang w:val="fr-FR"/>
              </w:rPr>
            </w:pPr>
          </w:p>
        </w:tc>
        <w:tc>
          <w:tcPr>
            <w:tcW w:w="610" w:type="pct"/>
            <w:vMerge/>
          </w:tcPr>
          <w:p w14:paraId="39A8850E" w14:textId="77777777" w:rsidR="00046A97" w:rsidRPr="00EB02AD" w:rsidRDefault="00046A97" w:rsidP="00610FEA">
            <w:pPr>
              <w:spacing w:before="60" w:after="0" w:line="240" w:lineRule="auto"/>
              <w:jc w:val="both"/>
              <w:rPr>
                <w:rFonts w:ascii="Garamond" w:hAnsi="Garamond"/>
                <w:color w:val="000000"/>
                <w:sz w:val="18"/>
                <w:szCs w:val="18"/>
                <w:lang w:val="fr-FR"/>
              </w:rPr>
            </w:pPr>
          </w:p>
        </w:tc>
        <w:tc>
          <w:tcPr>
            <w:tcW w:w="2060" w:type="pct"/>
          </w:tcPr>
          <w:p w14:paraId="11053338" w14:textId="77777777" w:rsidR="00046A97" w:rsidRPr="00EB02AD" w:rsidRDefault="00046A97" w:rsidP="00610FEA">
            <w:pPr>
              <w:spacing w:before="60" w:after="0" w:line="240" w:lineRule="auto"/>
              <w:jc w:val="both"/>
              <w:rPr>
                <w:rFonts w:ascii="Garamond" w:hAnsi="Garamond"/>
                <w:color w:val="000000"/>
                <w:sz w:val="18"/>
                <w:szCs w:val="18"/>
                <w:lang w:val="fr-FR"/>
              </w:rPr>
            </w:pPr>
            <w:r w:rsidRPr="00EB02AD">
              <w:rPr>
                <w:rFonts w:ascii="Garamond" w:hAnsi="Garamond"/>
                <w:color w:val="000000"/>
                <w:sz w:val="18"/>
                <w:szCs w:val="18"/>
                <w:lang w:val="fr-FR"/>
              </w:rPr>
              <w:t>Probabilité globale de durabilité</w:t>
            </w:r>
          </w:p>
        </w:tc>
        <w:tc>
          <w:tcPr>
            <w:tcW w:w="516" w:type="pct"/>
          </w:tcPr>
          <w:p w14:paraId="0F8AA99D" w14:textId="77777777" w:rsidR="00046A97" w:rsidRPr="00EB02AD" w:rsidRDefault="00046A97" w:rsidP="00610FEA">
            <w:pPr>
              <w:spacing w:before="60" w:after="0" w:line="240" w:lineRule="auto"/>
              <w:jc w:val="center"/>
              <w:rPr>
                <w:rFonts w:ascii="Garamond" w:hAnsi="Garamond"/>
                <w:color w:val="000000"/>
                <w:sz w:val="18"/>
                <w:szCs w:val="18"/>
                <w:lang w:val="fr-FR"/>
              </w:rPr>
            </w:pPr>
            <w:r>
              <w:rPr>
                <w:rFonts w:ascii="Garamond" w:hAnsi="Garamond"/>
                <w:color w:val="000000"/>
                <w:sz w:val="18"/>
                <w:szCs w:val="18"/>
                <w:lang w:val="fr-FR"/>
              </w:rPr>
              <w:t>4</w:t>
            </w:r>
          </w:p>
        </w:tc>
      </w:tr>
    </w:tbl>
    <w:p w14:paraId="23166CF3" w14:textId="77777777" w:rsidR="00046A97" w:rsidRPr="00643876" w:rsidRDefault="00046A97" w:rsidP="00610FEA">
      <w:pPr>
        <w:spacing w:before="120" w:after="0" w:line="360" w:lineRule="auto"/>
        <w:jc w:val="both"/>
        <w:rPr>
          <w:rFonts w:ascii="Garamond" w:hAnsi="Garamond"/>
          <w:sz w:val="24"/>
          <w:szCs w:val="24"/>
          <w:lang w:val="fr-FR" w:eastAsia="fr-FR"/>
        </w:rPr>
      </w:pPr>
    </w:p>
    <w:p w14:paraId="27B9667B" w14:textId="0135DA04" w:rsidR="00046A97" w:rsidRDefault="00046A97">
      <w:pPr>
        <w:spacing w:after="160" w:line="259" w:lineRule="auto"/>
        <w:rPr>
          <w:rFonts w:ascii="Garamond" w:hAnsi="Garamond"/>
          <w:b/>
          <w:bCs/>
          <w:sz w:val="28"/>
          <w:lang w:val="fr-FR"/>
        </w:rPr>
      </w:pPr>
      <w:bookmarkStart w:id="7" w:name="_Toc466527841"/>
      <w:bookmarkStart w:id="8" w:name="_Toc467456052"/>
      <w:r>
        <w:rPr>
          <w:lang w:val="fr-FR"/>
        </w:rPr>
        <w:br w:type="page"/>
      </w:r>
    </w:p>
    <w:p w14:paraId="40B7E670" w14:textId="77777777" w:rsidR="00256095" w:rsidRDefault="007D3B2B" w:rsidP="00643876">
      <w:pPr>
        <w:pStyle w:val="Titre3"/>
        <w:rPr>
          <w:lang w:val="fr-FR" w:eastAsia="en-US"/>
        </w:rPr>
      </w:pPr>
      <w:bookmarkStart w:id="9" w:name="_Toc469282431"/>
      <w:bookmarkStart w:id="10" w:name="_Toc469283188"/>
      <w:r w:rsidRPr="007D3B2B">
        <w:rPr>
          <w:lang w:val="fr-FR"/>
        </w:rPr>
        <w:lastRenderedPageBreak/>
        <w:t>CHAPITRE 1 : INTRODUCTION</w:t>
      </w:r>
      <w:bookmarkEnd w:id="9"/>
      <w:bookmarkEnd w:id="10"/>
    </w:p>
    <w:p w14:paraId="6A102CED" w14:textId="5D679E75" w:rsidR="00256095" w:rsidRPr="00B42B75" w:rsidRDefault="00256095" w:rsidP="00466C62">
      <w:pPr>
        <w:pStyle w:val="Titre3"/>
        <w:numPr>
          <w:ilvl w:val="1"/>
          <w:numId w:val="48"/>
        </w:numPr>
        <w:rPr>
          <w:lang w:val="fr-FR" w:eastAsia="en-US"/>
        </w:rPr>
      </w:pPr>
      <w:bookmarkStart w:id="11" w:name="_Toc469282432"/>
      <w:bookmarkStart w:id="12" w:name="_Toc469283189"/>
      <w:r>
        <w:rPr>
          <w:lang w:val="fr-FR" w:eastAsia="en-US"/>
        </w:rPr>
        <w:t>But</w:t>
      </w:r>
      <w:r w:rsidRPr="00B42B75">
        <w:rPr>
          <w:lang w:val="fr-FR" w:eastAsia="en-US"/>
        </w:rPr>
        <w:t xml:space="preserve"> de l’évaluation</w:t>
      </w:r>
      <w:bookmarkEnd w:id="7"/>
      <w:bookmarkEnd w:id="8"/>
      <w:bookmarkEnd w:id="11"/>
      <w:bookmarkEnd w:id="12"/>
    </w:p>
    <w:p w14:paraId="099882ED" w14:textId="77777777" w:rsidR="00256095" w:rsidRPr="00643876" w:rsidRDefault="00CA7411" w:rsidP="00643876">
      <w:pPr>
        <w:spacing w:line="360" w:lineRule="auto"/>
        <w:jc w:val="both"/>
        <w:rPr>
          <w:rFonts w:ascii="Garamond" w:hAnsi="Garamond"/>
          <w:sz w:val="24"/>
          <w:lang w:val="fr-FR" w:eastAsia="en-US"/>
        </w:rPr>
      </w:pPr>
      <w:bookmarkStart w:id="13" w:name="_Toc466527843"/>
      <w:bookmarkStart w:id="14" w:name="_Toc467456053"/>
      <w:r w:rsidRPr="00643876">
        <w:rPr>
          <w:rFonts w:ascii="Garamond" w:hAnsi="Garamond"/>
          <w:sz w:val="24"/>
          <w:lang w:val="fr-FR" w:eastAsia="en-US"/>
        </w:rPr>
        <w:t>Le but de l’évaluation à mi-parcours du Plan Cadre des Nations Unies pour l’Assistance au Développement (UNDAF 2014-2018) du Bénin est de satisfaire aux exigences de  redevabilité, de transparence, d’équité et de responsabilité vis-à-vis des parties prenantes : le Système des Nations Unies, l’Etat du Bénin,  la société civile, les populations à la base  et les autres Partenaires techniques et financiers. Plus précisément, l’évaluation permettra de disposer des informations descriptives et analytiques sur la conception et la mise en œuvre de l’UNDAF, pour une bonne appréhension des résultats obtenus, des difficultés rencontrées ainsi que des leçons apprises et des recommandations pertinentes pour le reste du cycle de programmation.</w:t>
      </w:r>
    </w:p>
    <w:p w14:paraId="3AE3771E" w14:textId="619820FF" w:rsidR="00CA7411" w:rsidRPr="00643876" w:rsidRDefault="00CA7411" w:rsidP="00466C62">
      <w:pPr>
        <w:pStyle w:val="Titre3"/>
        <w:numPr>
          <w:ilvl w:val="1"/>
          <w:numId w:val="48"/>
        </w:numPr>
      </w:pPr>
      <w:bookmarkStart w:id="15" w:name="_Toc469282433"/>
      <w:bookmarkStart w:id="16" w:name="_Toc469283190"/>
      <w:bookmarkEnd w:id="13"/>
      <w:bookmarkEnd w:id="14"/>
      <w:r w:rsidRPr="00643876">
        <w:t>Objectifs de l’évaluation</w:t>
      </w:r>
      <w:bookmarkEnd w:id="15"/>
      <w:bookmarkEnd w:id="16"/>
      <w:r w:rsidRPr="00643876">
        <w:t xml:space="preserve"> </w:t>
      </w:r>
    </w:p>
    <w:p w14:paraId="435D9C81" w14:textId="77777777" w:rsidR="001B3BF9" w:rsidRPr="00643876" w:rsidRDefault="001B3BF9" w:rsidP="00643876">
      <w:pPr>
        <w:spacing w:before="100" w:after="100" w:line="360" w:lineRule="auto"/>
        <w:jc w:val="both"/>
        <w:rPr>
          <w:rFonts w:ascii="Garamond" w:hAnsi="Garamond"/>
          <w:sz w:val="24"/>
          <w:lang w:val="fr-FR" w:eastAsia="en-US"/>
        </w:rPr>
      </w:pPr>
      <w:r w:rsidRPr="00643876">
        <w:rPr>
          <w:rFonts w:ascii="Garamond" w:hAnsi="Garamond"/>
          <w:sz w:val="24"/>
          <w:lang w:val="fr-FR" w:eastAsia="en-US"/>
        </w:rPr>
        <w:t xml:space="preserve">L’objectif de l’évaluation à mi-parcours est de faire le bilan analytique de la progression vers l’atteinte des effets escomptés et des changements opérés notamment dans les zones de concentration.  Elle devra permettre aux agences du SNU et au Gouvernement de disposer des informations descriptives et analytiques sur la conception et la mise en œuvre de l’UNDAF et de formuler des recommandations pertinentes pour le reste du cycle de programmation. Cette évaluation permettra d’apprécier les efforts conjoints du Gouvernement et des agences du SNU en faveur du développement socio-économique du Bénin. C’est un exercice conjoint du SNU et des Autorités nationales portant sur un examen des résultats obtenus dans le cadre de la coopération du SNU dans le pays. </w:t>
      </w:r>
    </w:p>
    <w:p w14:paraId="7949DC33" w14:textId="77777777" w:rsidR="001B3BF9" w:rsidRPr="00643876" w:rsidRDefault="001B3BF9" w:rsidP="00643876">
      <w:pPr>
        <w:spacing w:before="100" w:after="100" w:line="360" w:lineRule="auto"/>
        <w:jc w:val="both"/>
        <w:rPr>
          <w:rFonts w:ascii="Garamond" w:hAnsi="Garamond"/>
          <w:sz w:val="24"/>
          <w:lang w:val="fr-FR" w:eastAsia="en-US"/>
        </w:rPr>
      </w:pPr>
      <w:r w:rsidRPr="00643876">
        <w:rPr>
          <w:rFonts w:ascii="Garamond" w:hAnsi="Garamond"/>
          <w:sz w:val="24"/>
          <w:lang w:val="fr-FR" w:eastAsia="en-US"/>
        </w:rPr>
        <w:t>De manière spécifique, il s’agira de :</w:t>
      </w:r>
    </w:p>
    <w:p w14:paraId="21917A7A" w14:textId="77777777" w:rsidR="001B3BF9" w:rsidRPr="00643876" w:rsidRDefault="001B3BF9" w:rsidP="00466C62">
      <w:pPr>
        <w:numPr>
          <w:ilvl w:val="0"/>
          <w:numId w:val="16"/>
        </w:numPr>
        <w:spacing w:before="100" w:after="100" w:line="360" w:lineRule="auto"/>
        <w:contextualSpacing/>
        <w:jc w:val="both"/>
        <w:rPr>
          <w:rFonts w:ascii="Garamond" w:hAnsi="Garamond"/>
          <w:sz w:val="24"/>
          <w:lang w:val="fr-FR" w:eastAsia="en-US"/>
        </w:rPr>
      </w:pPr>
      <w:r w:rsidRPr="00643876">
        <w:rPr>
          <w:rFonts w:ascii="Garamond" w:hAnsi="Garamond"/>
          <w:sz w:val="24"/>
          <w:lang w:val="fr-FR" w:eastAsia="en-US"/>
        </w:rPr>
        <w:t>analyser la pertinence, l'efficacité, la cohérence et la durabilité dans la réalisation de résultats convenus dans l’UNDAF et de son plan d’action et leur contribution aux efforts de développement nationaux en tenant compte des thématiques de développement émergeants ;</w:t>
      </w:r>
    </w:p>
    <w:p w14:paraId="65146E2A" w14:textId="77777777" w:rsidR="001B3BF9" w:rsidRPr="00643876" w:rsidRDefault="001B3BF9" w:rsidP="00466C62">
      <w:pPr>
        <w:numPr>
          <w:ilvl w:val="0"/>
          <w:numId w:val="16"/>
        </w:numPr>
        <w:spacing w:before="100" w:after="100" w:line="360" w:lineRule="auto"/>
        <w:contextualSpacing/>
        <w:jc w:val="both"/>
        <w:rPr>
          <w:rFonts w:ascii="Garamond" w:hAnsi="Garamond"/>
          <w:sz w:val="24"/>
          <w:lang w:val="fr-FR" w:eastAsia="en-US"/>
        </w:rPr>
      </w:pPr>
      <w:r w:rsidRPr="00643876">
        <w:rPr>
          <w:rFonts w:ascii="Garamond" w:hAnsi="Garamond"/>
          <w:sz w:val="24"/>
          <w:lang w:val="fr-FR" w:eastAsia="en-US"/>
        </w:rPr>
        <w:t>ressortir et évaluer les résultats obtenus au cours des deux premières années de mise en œuvre de l’UNDAF ;</w:t>
      </w:r>
    </w:p>
    <w:p w14:paraId="5BD324E9" w14:textId="77777777" w:rsidR="001B3BF9" w:rsidRPr="00643876" w:rsidRDefault="001B3BF9" w:rsidP="00466C62">
      <w:pPr>
        <w:numPr>
          <w:ilvl w:val="0"/>
          <w:numId w:val="16"/>
        </w:numPr>
        <w:spacing w:before="100" w:after="100" w:line="360" w:lineRule="auto"/>
        <w:contextualSpacing/>
        <w:jc w:val="both"/>
        <w:rPr>
          <w:rFonts w:ascii="Garamond" w:hAnsi="Garamond"/>
          <w:sz w:val="24"/>
          <w:lang w:val="fr-FR" w:eastAsia="en-US"/>
        </w:rPr>
      </w:pPr>
      <w:r w:rsidRPr="00643876">
        <w:rPr>
          <w:rFonts w:ascii="Garamond" w:hAnsi="Garamond"/>
          <w:sz w:val="24"/>
          <w:lang w:val="fr-FR" w:eastAsia="en-US"/>
        </w:rPr>
        <w:t>identifier les principales contraintes rencontrées par les agences du SNU et les partenaires d'exécution ;</w:t>
      </w:r>
    </w:p>
    <w:p w14:paraId="4E3BEED0" w14:textId="77777777" w:rsidR="001B3BF9" w:rsidRPr="00643876" w:rsidRDefault="001B3BF9" w:rsidP="00466C62">
      <w:pPr>
        <w:numPr>
          <w:ilvl w:val="0"/>
          <w:numId w:val="16"/>
        </w:numPr>
        <w:spacing w:before="100" w:after="100" w:line="360" w:lineRule="auto"/>
        <w:contextualSpacing/>
        <w:jc w:val="both"/>
        <w:rPr>
          <w:rFonts w:ascii="Garamond" w:hAnsi="Garamond"/>
          <w:sz w:val="24"/>
          <w:lang w:val="fr-FR" w:eastAsia="en-US"/>
        </w:rPr>
      </w:pPr>
      <w:r w:rsidRPr="00643876">
        <w:rPr>
          <w:rFonts w:ascii="Garamond" w:hAnsi="Garamond"/>
          <w:sz w:val="24"/>
          <w:lang w:val="fr-FR" w:eastAsia="en-US"/>
        </w:rPr>
        <w:t>documenter les leçons apprises et faire des recommandations pour surmonter les difficultés pour la période restante de la mise en œuvre de l’UNDAF;</w:t>
      </w:r>
    </w:p>
    <w:p w14:paraId="6C45782D" w14:textId="77777777" w:rsidR="001B3BF9" w:rsidRPr="00643876" w:rsidRDefault="001B3BF9" w:rsidP="00466C62">
      <w:pPr>
        <w:numPr>
          <w:ilvl w:val="0"/>
          <w:numId w:val="16"/>
        </w:numPr>
        <w:spacing w:before="100" w:after="100" w:line="360" w:lineRule="auto"/>
        <w:contextualSpacing/>
        <w:jc w:val="both"/>
        <w:rPr>
          <w:rFonts w:ascii="Garamond" w:hAnsi="Garamond"/>
          <w:sz w:val="24"/>
          <w:lang w:val="fr-FR" w:eastAsia="en-US"/>
        </w:rPr>
      </w:pPr>
      <w:r w:rsidRPr="00643876">
        <w:rPr>
          <w:rFonts w:ascii="Garamond" w:hAnsi="Garamond"/>
          <w:sz w:val="24"/>
          <w:lang w:val="fr-FR" w:eastAsia="en-US"/>
        </w:rPr>
        <w:t>analyser l'adéquation du dispositif de suivi, le fonctionnement des différentes instances du dispositif de suivi et d’évaluation ;</w:t>
      </w:r>
    </w:p>
    <w:p w14:paraId="402055A7" w14:textId="77777777" w:rsidR="001B3BF9" w:rsidRPr="00643876" w:rsidRDefault="001B3BF9" w:rsidP="00466C62">
      <w:pPr>
        <w:numPr>
          <w:ilvl w:val="0"/>
          <w:numId w:val="16"/>
        </w:numPr>
        <w:spacing w:before="100" w:after="100" w:line="360" w:lineRule="auto"/>
        <w:contextualSpacing/>
        <w:jc w:val="both"/>
        <w:rPr>
          <w:rFonts w:ascii="Garamond" w:hAnsi="Garamond"/>
          <w:sz w:val="24"/>
          <w:lang w:val="fr-FR" w:eastAsia="en-US"/>
        </w:rPr>
      </w:pPr>
      <w:r w:rsidRPr="00643876">
        <w:rPr>
          <w:rFonts w:ascii="Garamond" w:hAnsi="Garamond"/>
          <w:sz w:val="24"/>
          <w:lang w:val="fr-FR" w:eastAsia="en-US"/>
        </w:rPr>
        <w:lastRenderedPageBreak/>
        <w:t>évaluer le cadre de mesure des résultats de l’UNDAF ;</w:t>
      </w:r>
    </w:p>
    <w:p w14:paraId="3382B286" w14:textId="77777777" w:rsidR="001B3BF9" w:rsidRPr="00643876" w:rsidRDefault="001B3BF9" w:rsidP="00466C62">
      <w:pPr>
        <w:numPr>
          <w:ilvl w:val="0"/>
          <w:numId w:val="16"/>
        </w:numPr>
        <w:spacing w:before="100" w:after="100" w:line="360" w:lineRule="auto"/>
        <w:contextualSpacing/>
        <w:jc w:val="both"/>
        <w:rPr>
          <w:rFonts w:ascii="Garamond" w:hAnsi="Garamond"/>
          <w:sz w:val="24"/>
          <w:lang w:val="fr-FR" w:eastAsia="en-US"/>
        </w:rPr>
      </w:pPr>
      <w:r w:rsidRPr="00643876">
        <w:rPr>
          <w:rFonts w:ascii="Garamond" w:hAnsi="Garamond"/>
          <w:sz w:val="24"/>
          <w:lang w:val="fr-FR" w:eastAsia="en-US"/>
        </w:rPr>
        <w:t>évaluer les gaps de financement et le manque de ressources pour la mise en œuvre et examiner le cadre de ressources de l’UNDAF au besoin ;</w:t>
      </w:r>
    </w:p>
    <w:p w14:paraId="380783C4" w14:textId="77777777" w:rsidR="001B3BF9" w:rsidRPr="00643876" w:rsidRDefault="001B3BF9" w:rsidP="00466C62">
      <w:pPr>
        <w:numPr>
          <w:ilvl w:val="0"/>
          <w:numId w:val="16"/>
        </w:numPr>
        <w:spacing w:before="100" w:after="100" w:line="360" w:lineRule="auto"/>
        <w:contextualSpacing/>
        <w:jc w:val="both"/>
        <w:rPr>
          <w:rFonts w:ascii="Garamond" w:hAnsi="Garamond"/>
          <w:sz w:val="24"/>
          <w:lang w:val="fr-FR" w:eastAsia="en-US"/>
        </w:rPr>
      </w:pPr>
      <w:r w:rsidRPr="00643876">
        <w:rPr>
          <w:rFonts w:ascii="Garamond" w:hAnsi="Garamond"/>
          <w:sz w:val="24"/>
          <w:lang w:val="fr-FR" w:eastAsia="en-US"/>
        </w:rPr>
        <w:t>fournir des intrants pour la préparation ou la révision des plans de travail annuels et ajuster le BOS et le plan de suivi &amp; évaluation au besoin ; et</w:t>
      </w:r>
    </w:p>
    <w:p w14:paraId="1356BBD1" w14:textId="77777777" w:rsidR="001B3BF9" w:rsidRPr="00643876" w:rsidRDefault="001B3BF9" w:rsidP="00466C62">
      <w:pPr>
        <w:numPr>
          <w:ilvl w:val="0"/>
          <w:numId w:val="16"/>
        </w:numPr>
        <w:spacing w:before="100" w:after="100" w:line="360" w:lineRule="auto"/>
        <w:contextualSpacing/>
        <w:jc w:val="both"/>
        <w:rPr>
          <w:rFonts w:ascii="Garamond" w:hAnsi="Garamond"/>
          <w:sz w:val="24"/>
          <w:lang w:val="fr-FR" w:eastAsia="en-US"/>
        </w:rPr>
      </w:pPr>
      <w:r w:rsidRPr="00643876">
        <w:rPr>
          <w:rFonts w:ascii="Garamond" w:hAnsi="Garamond"/>
          <w:sz w:val="24"/>
          <w:lang w:val="fr-FR" w:eastAsia="en-US"/>
        </w:rPr>
        <w:t>assurer que l’UNDAF soit sensible au genre et adhère aux principes des droits humains et de mise en œuvre des arrangements.</w:t>
      </w:r>
    </w:p>
    <w:p w14:paraId="016FEA97" w14:textId="66304F89" w:rsidR="001B3BF9" w:rsidRPr="001B3BF9" w:rsidRDefault="001B3BF9" w:rsidP="006F6C84">
      <w:pPr>
        <w:pStyle w:val="Titre3"/>
        <w:rPr>
          <w:rFonts w:ascii="Times New Roman" w:hAnsi="Times New Roman"/>
          <w:strike/>
          <w:color w:val="4F81BD"/>
          <w:sz w:val="6"/>
          <w:szCs w:val="6"/>
          <w:lang w:val="fr-FR"/>
        </w:rPr>
      </w:pPr>
      <w:bookmarkStart w:id="17" w:name="_Toc348488279"/>
      <w:bookmarkStart w:id="18" w:name="_Toc355533882"/>
      <w:bookmarkStart w:id="19" w:name="_Toc397927913"/>
      <w:bookmarkStart w:id="20" w:name="_Toc469282434"/>
      <w:bookmarkStart w:id="21" w:name="_Toc469283191"/>
      <w:r w:rsidRPr="001B3BF9">
        <w:rPr>
          <w:lang w:val="fr-FR"/>
        </w:rPr>
        <w:t xml:space="preserve">1.3. </w:t>
      </w:r>
      <w:bookmarkEnd w:id="17"/>
      <w:bookmarkEnd w:id="18"/>
      <w:bookmarkEnd w:id="19"/>
      <w:r w:rsidR="006F6C84">
        <w:rPr>
          <w:lang w:val="fr-FR"/>
        </w:rPr>
        <w:t xml:space="preserve"> </w:t>
      </w:r>
      <w:r w:rsidRPr="001B3BF9">
        <w:rPr>
          <w:lang w:val="fr-FR"/>
        </w:rPr>
        <w:t>Portée de l’évaluation</w:t>
      </w:r>
      <w:bookmarkEnd w:id="20"/>
      <w:bookmarkEnd w:id="21"/>
      <w:r w:rsidRPr="001B3BF9">
        <w:rPr>
          <w:rFonts w:ascii="Times New Roman" w:hAnsi="Times New Roman"/>
          <w:lang w:val="fr-FR"/>
        </w:rPr>
        <w:t xml:space="preserve"> </w:t>
      </w:r>
    </w:p>
    <w:p w14:paraId="3D875608" w14:textId="77777777" w:rsidR="001B3BF9" w:rsidRPr="00643876" w:rsidRDefault="001B3BF9" w:rsidP="00643876">
      <w:pPr>
        <w:spacing w:after="0" w:line="360" w:lineRule="auto"/>
        <w:jc w:val="both"/>
        <w:rPr>
          <w:rFonts w:ascii="Garamond" w:hAnsi="Garamond"/>
          <w:sz w:val="24"/>
          <w:lang w:val="fr-FR" w:eastAsia="en-US"/>
        </w:rPr>
      </w:pPr>
      <w:r w:rsidRPr="00643876">
        <w:rPr>
          <w:rFonts w:ascii="Garamond" w:hAnsi="Garamond"/>
          <w:sz w:val="24"/>
          <w:lang w:val="fr-FR" w:eastAsia="en-US"/>
        </w:rPr>
        <w:t>L’évaluation couvre toutes les composantes du programme  articulées autour de six  effets :</w:t>
      </w:r>
    </w:p>
    <w:p w14:paraId="69257A83" w14:textId="77777777" w:rsidR="001B3BF9" w:rsidRPr="00643876" w:rsidRDefault="001B3BF9" w:rsidP="00466C62">
      <w:pPr>
        <w:numPr>
          <w:ilvl w:val="0"/>
          <w:numId w:val="17"/>
        </w:numPr>
        <w:shd w:val="clear" w:color="auto" w:fill="DEEAF6"/>
        <w:spacing w:after="0" w:line="360" w:lineRule="auto"/>
        <w:contextualSpacing/>
        <w:jc w:val="both"/>
        <w:rPr>
          <w:rFonts w:ascii="Garamond" w:hAnsi="Garamond"/>
          <w:sz w:val="24"/>
          <w:lang w:val="fr-FR" w:eastAsia="en-US"/>
        </w:rPr>
      </w:pPr>
      <w:r w:rsidRPr="00643876">
        <w:rPr>
          <w:rFonts w:ascii="Garamond" w:hAnsi="Garamond"/>
          <w:sz w:val="24"/>
          <w:lang w:val="fr-FR" w:eastAsia="en-US"/>
        </w:rPr>
        <w:t>D’ici à fin 2018, les populations rurales et périurbaines, notamment les jeunes et les femmes dans les communes d’intervention accroissent leur revenu et améliorent leur sécurité alimentaire ;</w:t>
      </w:r>
    </w:p>
    <w:p w14:paraId="5DD9DEA9" w14:textId="77777777" w:rsidR="001B3BF9" w:rsidRPr="00643876" w:rsidRDefault="001B3BF9" w:rsidP="00466C62">
      <w:pPr>
        <w:numPr>
          <w:ilvl w:val="0"/>
          <w:numId w:val="17"/>
        </w:numPr>
        <w:shd w:val="clear" w:color="auto" w:fill="DEEAF6"/>
        <w:spacing w:after="0" w:line="360" w:lineRule="auto"/>
        <w:contextualSpacing/>
        <w:jc w:val="both"/>
        <w:rPr>
          <w:rFonts w:ascii="Garamond" w:hAnsi="Garamond"/>
          <w:sz w:val="24"/>
          <w:lang w:val="fr-FR" w:eastAsia="en-US"/>
        </w:rPr>
      </w:pPr>
      <w:r w:rsidRPr="00643876">
        <w:rPr>
          <w:rFonts w:ascii="Garamond" w:hAnsi="Garamond"/>
          <w:sz w:val="24"/>
          <w:lang w:val="fr-FR" w:eastAsia="en-US"/>
        </w:rPr>
        <w:t>D’ici à fin 2018, les enfants de moins de 5 ans, les adolescents (es),  les femmes en âge de procréer et les ménages bénéficient de façon équitable  d’interventions à haut impact de qualité en santé y compris le VIH/SIDA,  les MNT, la nutrition, la planification familiale, l’assainissement de base et les communautés adoptent des pratiques favorables à la santé ;</w:t>
      </w:r>
    </w:p>
    <w:p w14:paraId="0A3FE8E4" w14:textId="77777777" w:rsidR="001B3BF9" w:rsidRPr="00643876" w:rsidRDefault="001B3BF9" w:rsidP="00466C62">
      <w:pPr>
        <w:numPr>
          <w:ilvl w:val="0"/>
          <w:numId w:val="17"/>
        </w:numPr>
        <w:shd w:val="clear" w:color="auto" w:fill="DEEAF6"/>
        <w:spacing w:after="0" w:line="360" w:lineRule="auto"/>
        <w:contextualSpacing/>
        <w:jc w:val="both"/>
        <w:rPr>
          <w:rFonts w:ascii="Garamond" w:hAnsi="Garamond"/>
          <w:sz w:val="24"/>
          <w:lang w:val="fr-FR" w:eastAsia="en-US"/>
        </w:rPr>
      </w:pPr>
      <w:r w:rsidRPr="00643876">
        <w:rPr>
          <w:rFonts w:ascii="Garamond" w:hAnsi="Garamond"/>
          <w:sz w:val="24"/>
          <w:lang w:val="fr-FR" w:eastAsia="en-US"/>
        </w:rPr>
        <w:t xml:space="preserve"> D’ici à fin 2018, les filles et les garçons de 03 à 17 ans, notamment ceux des groupes sous scolarisés ont un accès accru et achèvent une éducation de base de qualité ;</w:t>
      </w:r>
    </w:p>
    <w:p w14:paraId="50D63118" w14:textId="77777777" w:rsidR="001B3BF9" w:rsidRPr="00643876" w:rsidRDefault="001B3BF9" w:rsidP="00466C62">
      <w:pPr>
        <w:numPr>
          <w:ilvl w:val="0"/>
          <w:numId w:val="17"/>
        </w:numPr>
        <w:shd w:val="clear" w:color="auto" w:fill="DEEAF6"/>
        <w:spacing w:after="0" w:line="360" w:lineRule="auto"/>
        <w:contextualSpacing/>
        <w:jc w:val="both"/>
        <w:rPr>
          <w:rFonts w:ascii="Garamond" w:hAnsi="Garamond"/>
          <w:sz w:val="24"/>
          <w:lang w:val="fr-FR" w:eastAsia="en-US"/>
        </w:rPr>
      </w:pPr>
      <w:r w:rsidRPr="00643876">
        <w:rPr>
          <w:rFonts w:ascii="Garamond" w:hAnsi="Garamond"/>
          <w:sz w:val="24"/>
          <w:lang w:val="fr-FR" w:eastAsia="en-US"/>
        </w:rPr>
        <w:t>D’ici à fin 2018, les enfants, les adolescents et les femmes, notamment les plus vulnérables, évitent les comportements à risque, ont accès et utilisent davantage les services de protection  contre les abus, les violences et l’exploitation, et les communautés adoptent des pratiques sociales conformes aux droits humains ;</w:t>
      </w:r>
    </w:p>
    <w:p w14:paraId="44263D63" w14:textId="77777777" w:rsidR="001B3BF9" w:rsidRPr="00643876" w:rsidRDefault="001B3BF9" w:rsidP="00466C62">
      <w:pPr>
        <w:numPr>
          <w:ilvl w:val="0"/>
          <w:numId w:val="17"/>
        </w:numPr>
        <w:shd w:val="clear" w:color="auto" w:fill="DEEAF6"/>
        <w:spacing w:after="0" w:line="360" w:lineRule="auto"/>
        <w:contextualSpacing/>
        <w:jc w:val="both"/>
        <w:rPr>
          <w:rFonts w:ascii="Garamond" w:hAnsi="Garamond"/>
          <w:sz w:val="24"/>
          <w:lang w:val="fr-FR" w:eastAsia="en-US"/>
        </w:rPr>
      </w:pPr>
      <w:r w:rsidRPr="00643876">
        <w:rPr>
          <w:rFonts w:ascii="Garamond" w:hAnsi="Garamond"/>
          <w:sz w:val="24"/>
          <w:lang w:val="fr-FR" w:eastAsia="en-US"/>
        </w:rPr>
        <w:t>D’ici à fin 2018, les institutions nationales et locales appliquent davantage les bonnes pratiques et principes de gouvernance inclusive, transparente et redevable</w:t>
      </w:r>
    </w:p>
    <w:p w14:paraId="0A0DC660" w14:textId="77777777" w:rsidR="001B3BF9" w:rsidRPr="00643876" w:rsidRDefault="001B3BF9" w:rsidP="00466C62">
      <w:pPr>
        <w:numPr>
          <w:ilvl w:val="0"/>
          <w:numId w:val="17"/>
        </w:numPr>
        <w:shd w:val="clear" w:color="auto" w:fill="DEEAF6"/>
        <w:spacing w:after="0" w:line="360" w:lineRule="auto"/>
        <w:contextualSpacing/>
        <w:jc w:val="both"/>
        <w:rPr>
          <w:rFonts w:ascii="Garamond" w:hAnsi="Garamond"/>
          <w:sz w:val="24"/>
          <w:lang w:val="fr-FR" w:eastAsia="en-US"/>
        </w:rPr>
      </w:pPr>
      <w:r w:rsidRPr="00643876">
        <w:rPr>
          <w:rFonts w:ascii="Garamond" w:hAnsi="Garamond"/>
          <w:sz w:val="24"/>
          <w:lang w:val="fr-FR" w:eastAsia="en-US"/>
        </w:rPr>
        <w:t>D’ici à fin 2018, les institutions et les populations des communes d’intervention assurent une meilleure gestion de l’environnement, des ressources naturelles et énergétiques, du cadre de vie, des conséquences des changements climatiques, des crises et catastrophes naturelles</w:t>
      </w:r>
    </w:p>
    <w:p w14:paraId="4D800852" w14:textId="77777777" w:rsidR="001B3BF9" w:rsidRPr="00643876" w:rsidRDefault="001B3BF9" w:rsidP="00643876">
      <w:pPr>
        <w:spacing w:after="0" w:line="360" w:lineRule="auto"/>
        <w:jc w:val="both"/>
        <w:rPr>
          <w:rFonts w:ascii="Times New Roman" w:hAnsi="Times New Roman"/>
          <w:sz w:val="6"/>
          <w:szCs w:val="4"/>
          <w:lang w:val="fr-FR"/>
        </w:rPr>
      </w:pPr>
    </w:p>
    <w:p w14:paraId="43CC1B83" w14:textId="77777777" w:rsidR="001B3BF9" w:rsidRPr="00643876" w:rsidRDefault="001B3BF9" w:rsidP="00643876">
      <w:pPr>
        <w:spacing w:after="0" w:line="360" w:lineRule="auto"/>
        <w:jc w:val="both"/>
        <w:rPr>
          <w:rFonts w:ascii="Garamond" w:hAnsi="Garamond"/>
          <w:sz w:val="24"/>
          <w:lang w:val="fr-FR" w:eastAsia="en-US"/>
        </w:rPr>
      </w:pPr>
      <w:r w:rsidRPr="00643876">
        <w:rPr>
          <w:rFonts w:ascii="Garamond" w:hAnsi="Garamond"/>
          <w:sz w:val="24"/>
          <w:lang w:val="fr-FR" w:eastAsia="en-US"/>
        </w:rPr>
        <w:t xml:space="preserve">Cette  évaluation à mi-parcours de l’UNDAF couvre les deux premières années (2014 et 2015) de mise en œuvre du Plan d’action par l’ensemble des agences du SNU. </w:t>
      </w:r>
    </w:p>
    <w:p w14:paraId="084855BF" w14:textId="77777777" w:rsidR="001B3BF9" w:rsidRPr="00643876" w:rsidRDefault="001B3BF9" w:rsidP="00643876">
      <w:pPr>
        <w:spacing w:after="0" w:line="360" w:lineRule="auto"/>
        <w:jc w:val="both"/>
        <w:rPr>
          <w:rFonts w:ascii="Times New Roman" w:hAnsi="Times New Roman"/>
          <w:sz w:val="8"/>
          <w:szCs w:val="6"/>
          <w:lang w:val="fr-FR"/>
        </w:rPr>
      </w:pPr>
    </w:p>
    <w:p w14:paraId="5A0E3C1A" w14:textId="77777777" w:rsidR="001B3BF9" w:rsidRDefault="001B3BF9" w:rsidP="001B3BF9">
      <w:pPr>
        <w:spacing w:after="0" w:line="240" w:lineRule="auto"/>
        <w:jc w:val="both"/>
        <w:rPr>
          <w:rFonts w:ascii="Times New Roman" w:hAnsi="Times New Roman"/>
          <w:b/>
          <w:sz w:val="8"/>
          <w:szCs w:val="8"/>
          <w:lang w:val="fr-FR"/>
        </w:rPr>
      </w:pPr>
    </w:p>
    <w:p w14:paraId="09A9DE08" w14:textId="77777777" w:rsidR="00643876" w:rsidRDefault="00643876" w:rsidP="001B3BF9">
      <w:pPr>
        <w:spacing w:after="0" w:line="240" w:lineRule="auto"/>
        <w:jc w:val="both"/>
        <w:rPr>
          <w:rFonts w:ascii="Times New Roman" w:hAnsi="Times New Roman"/>
          <w:b/>
          <w:sz w:val="8"/>
          <w:szCs w:val="8"/>
          <w:lang w:val="fr-FR"/>
        </w:rPr>
      </w:pPr>
    </w:p>
    <w:p w14:paraId="54B7929A" w14:textId="77777777" w:rsidR="00643876" w:rsidRDefault="00643876" w:rsidP="001B3BF9">
      <w:pPr>
        <w:spacing w:after="0" w:line="240" w:lineRule="auto"/>
        <w:jc w:val="both"/>
        <w:rPr>
          <w:rFonts w:ascii="Times New Roman" w:hAnsi="Times New Roman"/>
          <w:b/>
          <w:sz w:val="8"/>
          <w:szCs w:val="8"/>
          <w:lang w:val="fr-FR"/>
        </w:rPr>
      </w:pPr>
    </w:p>
    <w:p w14:paraId="58155CD0" w14:textId="77777777" w:rsidR="006F6C84" w:rsidRDefault="006F6C84" w:rsidP="001B3BF9">
      <w:pPr>
        <w:spacing w:after="0" w:line="240" w:lineRule="auto"/>
        <w:jc w:val="both"/>
        <w:rPr>
          <w:rFonts w:ascii="Times New Roman" w:hAnsi="Times New Roman"/>
          <w:b/>
          <w:sz w:val="8"/>
          <w:szCs w:val="8"/>
          <w:lang w:val="fr-FR"/>
        </w:rPr>
      </w:pPr>
    </w:p>
    <w:p w14:paraId="469689AE" w14:textId="77777777" w:rsidR="006F6C84" w:rsidRDefault="006F6C84" w:rsidP="001B3BF9">
      <w:pPr>
        <w:spacing w:after="0" w:line="240" w:lineRule="auto"/>
        <w:jc w:val="both"/>
        <w:rPr>
          <w:rFonts w:ascii="Times New Roman" w:hAnsi="Times New Roman"/>
          <w:b/>
          <w:sz w:val="8"/>
          <w:szCs w:val="8"/>
          <w:lang w:val="fr-FR"/>
        </w:rPr>
      </w:pPr>
    </w:p>
    <w:p w14:paraId="182CA431" w14:textId="77777777" w:rsidR="006F6C84" w:rsidRDefault="006F6C84" w:rsidP="001B3BF9">
      <w:pPr>
        <w:spacing w:after="0" w:line="240" w:lineRule="auto"/>
        <w:jc w:val="both"/>
        <w:rPr>
          <w:rFonts w:ascii="Times New Roman" w:hAnsi="Times New Roman"/>
          <w:b/>
          <w:sz w:val="8"/>
          <w:szCs w:val="8"/>
          <w:lang w:val="fr-FR"/>
        </w:rPr>
      </w:pPr>
    </w:p>
    <w:p w14:paraId="03A3A653" w14:textId="77777777" w:rsidR="006F6C84" w:rsidRPr="001B3BF9" w:rsidRDefault="006F6C84" w:rsidP="001B3BF9">
      <w:pPr>
        <w:spacing w:after="0" w:line="240" w:lineRule="auto"/>
        <w:jc w:val="both"/>
        <w:rPr>
          <w:rFonts w:ascii="Times New Roman" w:hAnsi="Times New Roman"/>
          <w:b/>
          <w:sz w:val="8"/>
          <w:szCs w:val="8"/>
          <w:lang w:val="fr-FR"/>
        </w:rPr>
      </w:pPr>
    </w:p>
    <w:p w14:paraId="6F24A8BB" w14:textId="77777777" w:rsidR="001B3BF9" w:rsidRPr="001B3BF9" w:rsidRDefault="001B3BF9" w:rsidP="006F6C84">
      <w:pPr>
        <w:pStyle w:val="Titre3"/>
        <w:rPr>
          <w:lang w:val="fr-FR"/>
        </w:rPr>
      </w:pPr>
      <w:bookmarkStart w:id="22" w:name="_Toc469282435"/>
      <w:bookmarkStart w:id="23" w:name="_Toc469283192"/>
      <w:r w:rsidRPr="001B3BF9">
        <w:rPr>
          <w:lang w:val="fr-FR"/>
        </w:rPr>
        <w:lastRenderedPageBreak/>
        <w:t>1.4. Questions évaluatives</w:t>
      </w:r>
      <w:bookmarkEnd w:id="22"/>
      <w:bookmarkEnd w:id="23"/>
    </w:p>
    <w:p w14:paraId="6C69EE5D" w14:textId="77777777" w:rsidR="001B3BF9" w:rsidRPr="001B3BF9" w:rsidRDefault="001B3BF9" w:rsidP="001B3BF9">
      <w:pPr>
        <w:spacing w:after="0" w:line="240" w:lineRule="auto"/>
        <w:jc w:val="both"/>
        <w:rPr>
          <w:rFonts w:ascii="Times New Roman" w:hAnsi="Times New Roman"/>
          <w:bCs/>
          <w:sz w:val="6"/>
          <w:szCs w:val="6"/>
          <w:lang w:val="fr-FR"/>
        </w:rPr>
      </w:pPr>
    </w:p>
    <w:p w14:paraId="36EA5D4C" w14:textId="77777777" w:rsidR="001B3BF9" w:rsidRPr="00643876" w:rsidRDefault="001B3BF9" w:rsidP="00643876">
      <w:pPr>
        <w:spacing w:after="0" w:line="360" w:lineRule="auto"/>
        <w:jc w:val="both"/>
        <w:rPr>
          <w:rFonts w:ascii="Garamond" w:hAnsi="Garamond"/>
          <w:sz w:val="24"/>
          <w:szCs w:val="24"/>
          <w:lang w:val="fr-FR"/>
        </w:rPr>
      </w:pPr>
      <w:r w:rsidRPr="00643876">
        <w:rPr>
          <w:rFonts w:ascii="Garamond" w:hAnsi="Garamond"/>
          <w:bCs/>
          <w:sz w:val="24"/>
          <w:szCs w:val="24"/>
          <w:lang w:val="fr-FR"/>
        </w:rPr>
        <w:t xml:space="preserve"> Elles sont explicitement détaillées dans les termes de référence de la mission placés en annexe 1  du présent rapport. Elles ont été utiles à la construction de l’architecture des réponses proposées par la mission. </w:t>
      </w:r>
    </w:p>
    <w:p w14:paraId="12084E13" w14:textId="77777777" w:rsidR="001B3BF9" w:rsidRPr="00643876" w:rsidRDefault="001B3BF9" w:rsidP="006F6C84">
      <w:pPr>
        <w:pStyle w:val="Titre3"/>
        <w:rPr>
          <w:lang w:val="fr-FR"/>
        </w:rPr>
      </w:pPr>
      <w:bookmarkStart w:id="24" w:name="_Toc469282436"/>
      <w:bookmarkStart w:id="25" w:name="_Toc469283193"/>
      <w:r w:rsidRPr="00643876">
        <w:rPr>
          <w:lang w:val="fr-FR"/>
        </w:rPr>
        <w:t>1.5. Méthodologie</w:t>
      </w:r>
      <w:bookmarkEnd w:id="24"/>
      <w:bookmarkEnd w:id="25"/>
    </w:p>
    <w:p w14:paraId="63A7F3E9" w14:textId="2ACB6441" w:rsidR="001B3BF9" w:rsidRPr="00643876" w:rsidRDefault="00643876" w:rsidP="006F6C84">
      <w:pPr>
        <w:pStyle w:val="Titre4"/>
        <w:rPr>
          <w:lang w:val="fr-FR" w:eastAsia="en-US"/>
        </w:rPr>
      </w:pPr>
      <w:bookmarkStart w:id="26" w:name="_Toc469282437"/>
      <w:bookmarkStart w:id="27" w:name="_Toc469283194"/>
      <w:r>
        <w:rPr>
          <w:lang w:val="fr-FR" w:eastAsia="en-US"/>
        </w:rPr>
        <w:t xml:space="preserve">1.5.1. </w:t>
      </w:r>
      <w:r w:rsidR="001B3BF9" w:rsidRPr="00643876">
        <w:rPr>
          <w:lang w:val="fr-FR" w:eastAsia="en-US"/>
        </w:rPr>
        <w:t>Références méthodologiques</w:t>
      </w:r>
      <w:bookmarkEnd w:id="26"/>
      <w:bookmarkEnd w:id="27"/>
    </w:p>
    <w:p w14:paraId="3D4516A6" w14:textId="77777777" w:rsidR="001B3BF9" w:rsidRPr="00643876" w:rsidRDefault="001B3BF9" w:rsidP="00643876">
      <w:pPr>
        <w:spacing w:before="120" w:after="0" w:line="360" w:lineRule="auto"/>
        <w:jc w:val="both"/>
        <w:rPr>
          <w:rFonts w:ascii="Garamond" w:hAnsi="Garamond"/>
          <w:sz w:val="24"/>
          <w:szCs w:val="24"/>
          <w:lang w:val="fr-FR"/>
        </w:rPr>
      </w:pPr>
      <w:r w:rsidRPr="00643876">
        <w:rPr>
          <w:rFonts w:ascii="Garamond" w:hAnsi="Garamond"/>
          <w:sz w:val="24"/>
          <w:szCs w:val="24"/>
          <w:lang w:val="fr-FR" w:eastAsia="fr-FR"/>
        </w:rPr>
        <w:t xml:space="preserve">L’évaluation a été conduite suivant les exigences du </w:t>
      </w:r>
      <w:r w:rsidRPr="00643876">
        <w:rPr>
          <w:rFonts w:ascii="Garamond" w:hAnsi="Garamond"/>
          <w:b/>
          <w:sz w:val="24"/>
          <w:szCs w:val="24"/>
          <w:lang w:val="fr-FR" w:eastAsia="fr-FR"/>
        </w:rPr>
        <w:t>guide d’évaluation des projets et programmes de l’UNEG</w:t>
      </w:r>
      <w:r w:rsidRPr="00643876">
        <w:rPr>
          <w:rFonts w:ascii="Garamond" w:hAnsi="Garamond"/>
          <w:sz w:val="24"/>
          <w:szCs w:val="24"/>
          <w:vertAlign w:val="superscript"/>
          <w:lang w:val="fr-FR" w:eastAsia="fr-FR"/>
        </w:rPr>
        <w:footnoteReference w:id="1"/>
      </w:r>
      <w:r w:rsidRPr="00643876">
        <w:rPr>
          <w:rFonts w:ascii="Garamond" w:hAnsi="Garamond"/>
          <w:sz w:val="24"/>
          <w:szCs w:val="24"/>
          <w:vertAlign w:val="superscript"/>
          <w:lang w:val="fr-FR" w:eastAsia="fr-FR"/>
        </w:rPr>
        <w:t xml:space="preserve"> </w:t>
      </w:r>
      <w:r w:rsidRPr="00643876">
        <w:rPr>
          <w:rFonts w:ascii="Garamond" w:hAnsi="Garamond"/>
          <w:sz w:val="24"/>
          <w:szCs w:val="24"/>
          <w:lang w:val="fr-FR" w:eastAsia="fr-FR"/>
        </w:rPr>
        <w:t xml:space="preserve">édité par le Bureau de l’évaluation du PNUD et intitulé «Directives pour réaliser les évaluations finales des projets soutenus par le PNUD, (édition révisée en 2012.). Quelques outils classiques d’évaluation ont été associés. </w:t>
      </w:r>
      <w:r w:rsidRPr="00643876">
        <w:rPr>
          <w:rFonts w:ascii="Garamond" w:hAnsi="Garamond"/>
          <w:sz w:val="24"/>
          <w:szCs w:val="24"/>
          <w:lang w:val="fr-FR"/>
        </w:rPr>
        <w:t xml:space="preserve">Toutes les diligences effectuées par l’équipe d’évaluation ont été orientées pour apprécier les critères de </w:t>
      </w:r>
      <w:r w:rsidRPr="00643876">
        <w:rPr>
          <w:rFonts w:ascii="Garamond" w:hAnsi="Garamond"/>
          <w:b/>
          <w:sz w:val="24"/>
          <w:szCs w:val="24"/>
          <w:lang w:val="fr-FR"/>
        </w:rPr>
        <w:t>pertinence</w:t>
      </w:r>
      <w:r w:rsidRPr="00643876">
        <w:rPr>
          <w:rFonts w:ascii="Garamond" w:hAnsi="Garamond"/>
          <w:sz w:val="24"/>
          <w:szCs w:val="24"/>
          <w:lang w:val="fr-FR"/>
        </w:rPr>
        <w:t xml:space="preserve"> et de </w:t>
      </w:r>
      <w:r w:rsidRPr="00643876">
        <w:rPr>
          <w:rFonts w:ascii="Garamond" w:hAnsi="Garamond"/>
          <w:b/>
          <w:sz w:val="24"/>
          <w:szCs w:val="24"/>
          <w:lang w:val="fr-FR"/>
        </w:rPr>
        <w:t>cohérence</w:t>
      </w:r>
      <w:r w:rsidRPr="00643876">
        <w:rPr>
          <w:rFonts w:ascii="Garamond" w:hAnsi="Garamond"/>
          <w:sz w:val="24"/>
          <w:szCs w:val="24"/>
          <w:lang w:val="fr-FR"/>
        </w:rPr>
        <w:t>, d’</w:t>
      </w:r>
      <w:r w:rsidRPr="00643876">
        <w:rPr>
          <w:rFonts w:ascii="Garamond" w:hAnsi="Garamond"/>
          <w:b/>
          <w:sz w:val="24"/>
          <w:szCs w:val="24"/>
          <w:lang w:val="fr-FR"/>
        </w:rPr>
        <w:t>efficacité</w:t>
      </w:r>
      <w:r w:rsidRPr="00643876">
        <w:rPr>
          <w:rFonts w:ascii="Garamond" w:hAnsi="Garamond"/>
          <w:sz w:val="24"/>
          <w:szCs w:val="24"/>
          <w:lang w:val="fr-FR"/>
        </w:rPr>
        <w:t>, d’</w:t>
      </w:r>
      <w:r w:rsidRPr="00643876">
        <w:rPr>
          <w:rFonts w:ascii="Garamond" w:hAnsi="Garamond"/>
          <w:b/>
          <w:sz w:val="24"/>
          <w:szCs w:val="24"/>
          <w:lang w:val="fr-FR"/>
        </w:rPr>
        <w:t>efficience</w:t>
      </w:r>
      <w:r w:rsidRPr="00643876">
        <w:rPr>
          <w:rFonts w:ascii="Garamond" w:hAnsi="Garamond"/>
          <w:sz w:val="24"/>
          <w:szCs w:val="24"/>
          <w:lang w:val="fr-FR"/>
        </w:rPr>
        <w:t xml:space="preserve">, de </w:t>
      </w:r>
      <w:r w:rsidRPr="00643876">
        <w:rPr>
          <w:rFonts w:ascii="Garamond" w:hAnsi="Garamond"/>
          <w:b/>
          <w:sz w:val="24"/>
          <w:szCs w:val="24"/>
          <w:lang w:val="fr-FR"/>
        </w:rPr>
        <w:t>durabilité/pérennité</w:t>
      </w:r>
      <w:r w:rsidRPr="00643876">
        <w:rPr>
          <w:rFonts w:ascii="Garamond" w:hAnsi="Garamond"/>
          <w:sz w:val="24"/>
          <w:szCs w:val="24"/>
          <w:lang w:val="fr-FR"/>
        </w:rPr>
        <w:t xml:space="preserve"> de la mise en œuvre de l’UNDAF.</w:t>
      </w:r>
    </w:p>
    <w:p w14:paraId="1704BEF2" w14:textId="57D1E1C9" w:rsidR="001B3BF9" w:rsidRPr="00643876" w:rsidRDefault="00643876" w:rsidP="006F6C84">
      <w:pPr>
        <w:pStyle w:val="Titre4"/>
        <w:rPr>
          <w:lang w:val="fr-FR" w:eastAsia="fr-FR"/>
        </w:rPr>
      </w:pPr>
      <w:bookmarkStart w:id="28" w:name="_Toc469282438"/>
      <w:bookmarkStart w:id="29" w:name="_Toc469283195"/>
      <w:r>
        <w:rPr>
          <w:lang w:val="fr-FR" w:eastAsia="fr-FR"/>
        </w:rPr>
        <w:t xml:space="preserve">1.5.2. </w:t>
      </w:r>
      <w:r w:rsidR="001B3BF9" w:rsidRPr="00643876">
        <w:rPr>
          <w:lang w:val="fr-FR" w:eastAsia="fr-FR"/>
        </w:rPr>
        <w:t>Démarche méthodologique</w:t>
      </w:r>
      <w:bookmarkEnd w:id="28"/>
      <w:bookmarkEnd w:id="29"/>
    </w:p>
    <w:p w14:paraId="2C1E033C" w14:textId="77777777" w:rsidR="001B3BF9" w:rsidRDefault="001B3BF9" w:rsidP="00643876">
      <w:pPr>
        <w:spacing w:after="120" w:line="360" w:lineRule="auto"/>
        <w:jc w:val="both"/>
        <w:rPr>
          <w:rFonts w:ascii="Garamond" w:eastAsia="Times New Roman" w:hAnsi="Garamond"/>
          <w:sz w:val="24"/>
          <w:szCs w:val="24"/>
          <w:lang w:val="fr-FR" w:eastAsia="fr-FR"/>
        </w:rPr>
      </w:pPr>
      <w:r w:rsidRPr="00643876">
        <w:rPr>
          <w:rFonts w:ascii="Garamond" w:eastAsia="Times New Roman" w:hAnsi="Garamond"/>
          <w:sz w:val="24"/>
          <w:szCs w:val="24"/>
          <w:lang w:val="fr-FR" w:eastAsia="fr-FR"/>
        </w:rPr>
        <w:t xml:space="preserve">La mission s’est réalisée à travers un processus participatif et inclusif, impliquant toutes les parties prenantes des interventions de l’UNDAF au Bénin. Il s’agit notamment des Agences </w:t>
      </w:r>
      <w:r w:rsidR="001B46E5" w:rsidRPr="00643876">
        <w:rPr>
          <w:rFonts w:ascii="Garamond" w:eastAsia="Times New Roman" w:hAnsi="Garamond"/>
          <w:sz w:val="24"/>
          <w:szCs w:val="24"/>
          <w:lang w:val="fr-FR" w:eastAsia="fr-FR"/>
        </w:rPr>
        <w:t>du système des Nations Unies (</w:t>
      </w:r>
      <w:r w:rsidRPr="00643876">
        <w:rPr>
          <w:rFonts w:ascii="Garamond" w:eastAsia="Times New Roman" w:hAnsi="Garamond"/>
          <w:sz w:val="24"/>
          <w:szCs w:val="24"/>
          <w:lang w:val="fr-FR" w:eastAsia="fr-FR"/>
        </w:rPr>
        <w:t>PNUD, FAO,OMS ,UNICEF, UNFPA ,), des ministères leaders d’effets (MAEP, MS,MEMP). Les différentes phases et étapes du processus sont illustrées par la figure 1 ci-dessous.</w:t>
      </w:r>
    </w:p>
    <w:p w14:paraId="164ED519" w14:textId="77777777" w:rsidR="006F6C84" w:rsidRDefault="006F6C84" w:rsidP="00643876">
      <w:pPr>
        <w:spacing w:after="120" w:line="360" w:lineRule="auto"/>
        <w:jc w:val="both"/>
        <w:rPr>
          <w:rFonts w:ascii="Garamond" w:eastAsia="Times New Roman" w:hAnsi="Garamond"/>
          <w:sz w:val="24"/>
          <w:szCs w:val="24"/>
          <w:lang w:val="fr-FR" w:eastAsia="fr-FR"/>
        </w:rPr>
      </w:pPr>
    </w:p>
    <w:p w14:paraId="6951D787" w14:textId="77777777" w:rsidR="006F6C84" w:rsidRDefault="006F6C84" w:rsidP="00643876">
      <w:pPr>
        <w:spacing w:after="120" w:line="360" w:lineRule="auto"/>
        <w:jc w:val="both"/>
        <w:rPr>
          <w:rFonts w:ascii="Garamond" w:eastAsia="Times New Roman" w:hAnsi="Garamond"/>
          <w:sz w:val="24"/>
          <w:szCs w:val="24"/>
          <w:lang w:val="fr-FR" w:eastAsia="fr-FR"/>
        </w:rPr>
      </w:pPr>
    </w:p>
    <w:p w14:paraId="03C63FC5" w14:textId="77777777" w:rsidR="006F6C84" w:rsidRDefault="006F6C84" w:rsidP="00643876">
      <w:pPr>
        <w:spacing w:after="120" w:line="360" w:lineRule="auto"/>
        <w:jc w:val="both"/>
        <w:rPr>
          <w:rFonts w:ascii="Garamond" w:eastAsia="Times New Roman" w:hAnsi="Garamond"/>
          <w:sz w:val="24"/>
          <w:szCs w:val="24"/>
          <w:lang w:val="fr-FR" w:eastAsia="fr-FR"/>
        </w:rPr>
      </w:pPr>
    </w:p>
    <w:p w14:paraId="6789275B" w14:textId="77777777" w:rsidR="006F6C84" w:rsidRDefault="006F6C84" w:rsidP="00643876">
      <w:pPr>
        <w:spacing w:after="120" w:line="360" w:lineRule="auto"/>
        <w:jc w:val="both"/>
        <w:rPr>
          <w:rFonts w:ascii="Garamond" w:eastAsia="Times New Roman" w:hAnsi="Garamond"/>
          <w:sz w:val="24"/>
          <w:szCs w:val="24"/>
          <w:lang w:val="fr-FR" w:eastAsia="fr-FR"/>
        </w:rPr>
      </w:pPr>
    </w:p>
    <w:p w14:paraId="13B7B025" w14:textId="77777777" w:rsidR="006F6C84" w:rsidRDefault="006F6C84" w:rsidP="00643876">
      <w:pPr>
        <w:spacing w:after="120" w:line="360" w:lineRule="auto"/>
        <w:jc w:val="both"/>
        <w:rPr>
          <w:rFonts w:ascii="Garamond" w:eastAsia="Times New Roman" w:hAnsi="Garamond"/>
          <w:sz w:val="24"/>
          <w:szCs w:val="24"/>
          <w:lang w:val="fr-FR" w:eastAsia="fr-FR"/>
        </w:rPr>
      </w:pPr>
    </w:p>
    <w:p w14:paraId="08ED2601" w14:textId="77777777" w:rsidR="006F6C84" w:rsidRDefault="006F6C84" w:rsidP="00643876">
      <w:pPr>
        <w:spacing w:after="120" w:line="360" w:lineRule="auto"/>
        <w:jc w:val="both"/>
        <w:rPr>
          <w:rFonts w:ascii="Garamond" w:eastAsia="Times New Roman" w:hAnsi="Garamond"/>
          <w:sz w:val="24"/>
          <w:szCs w:val="24"/>
          <w:lang w:val="fr-FR" w:eastAsia="fr-FR"/>
        </w:rPr>
      </w:pPr>
    </w:p>
    <w:p w14:paraId="0CD7AE70" w14:textId="77777777" w:rsidR="006F6C84" w:rsidRDefault="006F6C84" w:rsidP="00643876">
      <w:pPr>
        <w:spacing w:after="120" w:line="360" w:lineRule="auto"/>
        <w:jc w:val="both"/>
        <w:rPr>
          <w:rFonts w:ascii="Garamond" w:eastAsia="Times New Roman" w:hAnsi="Garamond"/>
          <w:sz w:val="24"/>
          <w:szCs w:val="24"/>
          <w:lang w:val="fr-FR" w:eastAsia="fr-FR"/>
        </w:rPr>
      </w:pPr>
    </w:p>
    <w:p w14:paraId="494BA965" w14:textId="77777777" w:rsidR="006F6C84" w:rsidRDefault="006F6C84" w:rsidP="00643876">
      <w:pPr>
        <w:spacing w:after="120" w:line="360" w:lineRule="auto"/>
        <w:jc w:val="both"/>
        <w:rPr>
          <w:rFonts w:ascii="Garamond" w:eastAsia="Times New Roman" w:hAnsi="Garamond"/>
          <w:sz w:val="24"/>
          <w:szCs w:val="24"/>
          <w:lang w:val="fr-FR" w:eastAsia="fr-FR"/>
        </w:rPr>
      </w:pPr>
    </w:p>
    <w:p w14:paraId="76AE760F" w14:textId="77777777" w:rsidR="006F6C84" w:rsidRDefault="006F6C84" w:rsidP="00643876">
      <w:pPr>
        <w:spacing w:after="120" w:line="360" w:lineRule="auto"/>
        <w:jc w:val="both"/>
        <w:rPr>
          <w:rFonts w:ascii="Garamond" w:eastAsia="Times New Roman" w:hAnsi="Garamond"/>
          <w:sz w:val="24"/>
          <w:szCs w:val="24"/>
          <w:lang w:val="fr-FR" w:eastAsia="fr-FR"/>
        </w:rPr>
      </w:pPr>
    </w:p>
    <w:p w14:paraId="4D7B4355" w14:textId="05221438" w:rsidR="001B3BF9" w:rsidRPr="00474731" w:rsidRDefault="00643876" w:rsidP="00643876">
      <w:pPr>
        <w:pStyle w:val="Lgende"/>
        <w:rPr>
          <w:rFonts w:ascii="Garamond" w:hAnsi="Garamond"/>
          <w:color w:val="auto"/>
          <w:sz w:val="24"/>
          <w:szCs w:val="24"/>
          <w:lang w:val="fr-FR"/>
        </w:rPr>
      </w:pPr>
      <w:r w:rsidRPr="00474731">
        <w:rPr>
          <w:rFonts w:ascii="Garamond" w:hAnsi="Garamond"/>
          <w:color w:val="auto"/>
          <w:sz w:val="24"/>
          <w:szCs w:val="24"/>
          <w:lang w:val="fr-FR"/>
        </w:rPr>
        <w:lastRenderedPageBreak/>
        <w:t xml:space="preserve">Figure </w:t>
      </w:r>
      <w:r w:rsidRPr="00474731">
        <w:rPr>
          <w:rFonts w:ascii="Garamond" w:hAnsi="Garamond"/>
          <w:color w:val="auto"/>
          <w:sz w:val="24"/>
          <w:szCs w:val="24"/>
        </w:rPr>
        <w:fldChar w:fldCharType="begin"/>
      </w:r>
      <w:r w:rsidRPr="00474731">
        <w:rPr>
          <w:rFonts w:ascii="Garamond" w:hAnsi="Garamond"/>
          <w:color w:val="auto"/>
          <w:sz w:val="24"/>
          <w:szCs w:val="24"/>
          <w:lang w:val="fr-FR"/>
        </w:rPr>
        <w:instrText xml:space="preserve"> SEQ Figure \* ARABIC </w:instrText>
      </w:r>
      <w:r w:rsidRPr="00474731">
        <w:rPr>
          <w:rFonts w:ascii="Garamond" w:hAnsi="Garamond"/>
          <w:color w:val="auto"/>
          <w:sz w:val="24"/>
          <w:szCs w:val="24"/>
        </w:rPr>
        <w:fldChar w:fldCharType="separate"/>
      </w:r>
      <w:r w:rsidRPr="00474731">
        <w:rPr>
          <w:rFonts w:ascii="Garamond" w:hAnsi="Garamond"/>
          <w:noProof/>
          <w:color w:val="auto"/>
          <w:sz w:val="24"/>
          <w:szCs w:val="24"/>
          <w:lang w:val="fr-FR"/>
        </w:rPr>
        <w:t>1</w:t>
      </w:r>
      <w:r w:rsidRPr="00474731">
        <w:rPr>
          <w:rFonts w:ascii="Garamond" w:hAnsi="Garamond"/>
          <w:color w:val="auto"/>
          <w:sz w:val="24"/>
          <w:szCs w:val="24"/>
        </w:rPr>
        <w:fldChar w:fldCharType="end"/>
      </w:r>
      <w:r w:rsidR="001B3BF9" w:rsidRPr="00474731">
        <w:rPr>
          <w:rFonts w:ascii="Garamond" w:hAnsi="Garamond"/>
          <w:color w:val="auto"/>
          <w:sz w:val="24"/>
          <w:szCs w:val="24"/>
          <w:lang w:val="fr-FR"/>
        </w:rPr>
        <w:t>: Principales phases de la démarche méthodologique</w:t>
      </w:r>
    </w:p>
    <w:p w14:paraId="213EF443" w14:textId="13B80970" w:rsidR="001B3BF9" w:rsidRPr="001B3BF9" w:rsidRDefault="00643876" w:rsidP="006F6C84">
      <w:pPr>
        <w:ind w:left="360"/>
        <w:jc w:val="both"/>
        <w:rPr>
          <w:rFonts w:ascii="Times New Roman" w:hAnsi="Times New Roman"/>
          <w:b/>
          <w:sz w:val="24"/>
          <w:szCs w:val="24"/>
          <w:lang w:val="fr-FR"/>
        </w:rPr>
      </w:pPr>
      <w:r>
        <w:rPr>
          <w:rFonts w:ascii="Arial" w:hAnsi="Arial"/>
          <w:noProof/>
          <w:lang w:val="fr-FR" w:eastAsia="fr-FR"/>
        </w:rPr>
        <mc:AlternateContent>
          <mc:Choice Requires="wpg">
            <w:drawing>
              <wp:anchor distT="0" distB="0" distL="114300" distR="114300" simplePos="0" relativeHeight="251669504" behindDoc="0" locked="0" layoutInCell="1" allowOverlap="1" wp14:anchorId="41B3AD43" wp14:editId="151782A2">
                <wp:simplePos x="0" y="0"/>
                <wp:positionH relativeFrom="column">
                  <wp:posOffset>-61595</wp:posOffset>
                </wp:positionH>
                <wp:positionV relativeFrom="paragraph">
                  <wp:posOffset>173355</wp:posOffset>
                </wp:positionV>
                <wp:extent cx="6273399" cy="3136900"/>
                <wp:effectExtent l="0" t="0" r="13335" b="25400"/>
                <wp:wrapNone/>
                <wp:docPr id="23" name="Groupe 23"/>
                <wp:cNvGraphicFramePr/>
                <a:graphic xmlns:a="http://schemas.openxmlformats.org/drawingml/2006/main">
                  <a:graphicData uri="http://schemas.microsoft.com/office/word/2010/wordprocessingGroup">
                    <wpg:wgp>
                      <wpg:cNvGrpSpPr/>
                      <wpg:grpSpPr>
                        <a:xfrm>
                          <a:off x="0" y="0"/>
                          <a:ext cx="6273399" cy="3136900"/>
                          <a:chOff x="0" y="0"/>
                          <a:chExt cx="6544094" cy="3062605"/>
                        </a:xfrm>
                      </wpg:grpSpPr>
                      <wps:wsp>
                        <wps:cNvPr id="2" name="Zone de texte 2"/>
                        <wps:cNvSpPr txBox="1"/>
                        <wps:spPr>
                          <a:xfrm>
                            <a:off x="0" y="558800"/>
                            <a:ext cx="1535502" cy="1406106"/>
                          </a:xfrm>
                          <a:prstGeom prst="rect">
                            <a:avLst/>
                          </a:prstGeom>
                          <a:solidFill>
                            <a:sysClr val="window" lastClr="FFFFFF"/>
                          </a:solidFill>
                          <a:ln w="6350">
                            <a:solidFill>
                              <a:prstClr val="black"/>
                            </a:solidFill>
                          </a:ln>
                          <a:effectLst/>
                        </wps:spPr>
                        <wps:txbx>
                          <w:txbxContent>
                            <w:p w14:paraId="6B6475D4" w14:textId="77777777" w:rsidR="00610FEA" w:rsidRPr="00110956" w:rsidRDefault="00610FEA" w:rsidP="00466C62">
                              <w:pPr>
                                <w:pStyle w:val="Paragraphedeliste"/>
                                <w:numPr>
                                  <w:ilvl w:val="0"/>
                                  <w:numId w:val="18"/>
                                </w:numPr>
                                <w:jc w:val="both"/>
                                <w:rPr>
                                  <w:rFonts w:ascii="Times New Roman" w:hAnsi="Times New Roman"/>
                                  <w:sz w:val="16"/>
                                  <w:szCs w:val="16"/>
                                  <w:lang w:val="fr-FR"/>
                                </w:rPr>
                              </w:pPr>
                              <w:r w:rsidRPr="00110956">
                                <w:rPr>
                                  <w:rFonts w:ascii="Times New Roman" w:hAnsi="Times New Roman"/>
                                  <w:sz w:val="16"/>
                                  <w:szCs w:val="16"/>
                                  <w:lang w:val="fr-FR"/>
                                </w:rPr>
                                <w:t>atelier de lancement de la mission</w:t>
                              </w:r>
                            </w:p>
                            <w:p w14:paraId="08092A93" w14:textId="77777777" w:rsidR="00610FEA" w:rsidRPr="001B3BF9" w:rsidRDefault="00610FEA" w:rsidP="00466C62">
                              <w:pPr>
                                <w:pStyle w:val="Paragraphedeliste"/>
                                <w:numPr>
                                  <w:ilvl w:val="0"/>
                                  <w:numId w:val="18"/>
                                </w:numPr>
                                <w:jc w:val="both"/>
                                <w:rPr>
                                  <w:rFonts w:ascii="Times New Roman" w:hAnsi="Times New Roman"/>
                                  <w:sz w:val="16"/>
                                  <w:szCs w:val="16"/>
                                  <w:lang w:val="fr-FR"/>
                                </w:rPr>
                              </w:pPr>
                              <w:r w:rsidRPr="00110956">
                                <w:rPr>
                                  <w:rFonts w:ascii="Times New Roman" w:hAnsi="Times New Roman"/>
                                  <w:sz w:val="16"/>
                                  <w:szCs w:val="16"/>
                                  <w:lang w:val="fr-FR"/>
                                </w:rPr>
                                <w:t>finalisation de la méthodologie et rédaction du rapport de démarrage de la mission</w:t>
                              </w:r>
                            </w:p>
                            <w:p w14:paraId="62B2F3E3" w14:textId="77777777" w:rsidR="00610FEA" w:rsidRPr="001B3BF9" w:rsidRDefault="00610FEA" w:rsidP="00466C62">
                              <w:pPr>
                                <w:pStyle w:val="Paragraphedeliste"/>
                                <w:numPr>
                                  <w:ilvl w:val="0"/>
                                  <w:numId w:val="18"/>
                                </w:numPr>
                                <w:jc w:val="both"/>
                                <w:rPr>
                                  <w:rFonts w:ascii="Times New Roman" w:hAnsi="Times New Roman"/>
                                  <w:sz w:val="16"/>
                                  <w:szCs w:val="16"/>
                                  <w:lang w:val="fr-FR"/>
                                </w:rPr>
                              </w:pPr>
                              <w:r w:rsidRPr="00110956">
                                <w:rPr>
                                  <w:rFonts w:ascii="Times New Roman" w:hAnsi="Times New Roman"/>
                                  <w:sz w:val="16"/>
                                  <w:szCs w:val="16"/>
                                  <w:lang w:val="fr-FR"/>
                                </w:rPr>
                                <w:t>conception et validation des outils de collecte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Flèche courbée vers le haut 4"/>
                        <wps:cNvSpPr/>
                        <wps:spPr>
                          <a:xfrm>
                            <a:off x="939800" y="2286000"/>
                            <a:ext cx="1819910" cy="646430"/>
                          </a:xfrm>
                          <a:prstGeom prst="curvedUpArrow">
                            <a:avLst>
                              <a:gd name="adj1" fmla="val 31028"/>
                              <a:gd name="adj2" fmla="val 50000"/>
                              <a:gd name="adj3" fmla="val 25000"/>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Zone de texte 5"/>
                        <wps:cNvSpPr txBox="1"/>
                        <wps:spPr>
                          <a:xfrm>
                            <a:off x="1905000" y="685800"/>
                            <a:ext cx="1396593" cy="1604010"/>
                          </a:xfrm>
                          <a:prstGeom prst="rect">
                            <a:avLst/>
                          </a:prstGeom>
                          <a:solidFill>
                            <a:sysClr val="window" lastClr="FFFFFF"/>
                          </a:solidFill>
                          <a:ln w="6350">
                            <a:solidFill>
                              <a:prstClr val="black"/>
                            </a:solidFill>
                          </a:ln>
                          <a:effectLst/>
                        </wps:spPr>
                        <wps:txbx>
                          <w:txbxContent>
                            <w:p w14:paraId="58EC93A7" w14:textId="77777777" w:rsidR="00610FEA" w:rsidRPr="00110956" w:rsidRDefault="00610FEA" w:rsidP="00466C62">
                              <w:pPr>
                                <w:pStyle w:val="Paragraphedeliste"/>
                                <w:numPr>
                                  <w:ilvl w:val="0"/>
                                  <w:numId w:val="19"/>
                                </w:numPr>
                                <w:rPr>
                                  <w:rFonts w:ascii="Times New Roman" w:hAnsi="Times New Roman"/>
                                  <w:sz w:val="16"/>
                                  <w:szCs w:val="16"/>
                                  <w:lang w:val="fr-FR"/>
                                </w:rPr>
                              </w:pPr>
                              <w:r w:rsidRPr="00110956">
                                <w:rPr>
                                  <w:rFonts w:ascii="Times New Roman" w:hAnsi="Times New Roman"/>
                                  <w:sz w:val="16"/>
                                  <w:szCs w:val="16"/>
                                  <w:lang w:val="fr-FR"/>
                                </w:rPr>
                                <w:t>Revue documentaire</w:t>
                              </w:r>
                            </w:p>
                            <w:p w14:paraId="06E95BAB" w14:textId="77777777" w:rsidR="00610FEA" w:rsidRPr="00110956" w:rsidRDefault="00610FEA" w:rsidP="00466C62">
                              <w:pPr>
                                <w:pStyle w:val="Paragraphedeliste"/>
                                <w:numPr>
                                  <w:ilvl w:val="0"/>
                                  <w:numId w:val="19"/>
                                </w:numPr>
                                <w:rPr>
                                  <w:rFonts w:ascii="Times New Roman" w:hAnsi="Times New Roman"/>
                                  <w:sz w:val="16"/>
                                  <w:szCs w:val="16"/>
                                  <w:lang w:val="fr-FR"/>
                                </w:rPr>
                              </w:pPr>
                              <w:r w:rsidRPr="00110956">
                                <w:rPr>
                                  <w:rFonts w:ascii="Times New Roman" w:hAnsi="Times New Roman"/>
                                  <w:sz w:val="16"/>
                                  <w:szCs w:val="16"/>
                                  <w:lang w:val="fr-FR"/>
                                </w:rPr>
                                <w:t>Entretien  avec les acteurs au  niveau central</w:t>
                              </w:r>
                            </w:p>
                            <w:p w14:paraId="416E551C" w14:textId="77777777" w:rsidR="00610FEA" w:rsidRPr="001B3BF9" w:rsidRDefault="00610FEA" w:rsidP="00466C62">
                              <w:pPr>
                                <w:pStyle w:val="Paragraphedeliste"/>
                                <w:numPr>
                                  <w:ilvl w:val="0"/>
                                  <w:numId w:val="19"/>
                                </w:numPr>
                                <w:rPr>
                                  <w:rFonts w:ascii="Times New Roman" w:hAnsi="Times New Roman"/>
                                  <w:sz w:val="16"/>
                                  <w:szCs w:val="16"/>
                                  <w:lang w:val="fr-FR"/>
                                </w:rPr>
                              </w:pPr>
                              <w:r w:rsidRPr="00110956">
                                <w:rPr>
                                  <w:rFonts w:ascii="Times New Roman" w:hAnsi="Times New Roman"/>
                                  <w:sz w:val="16"/>
                                  <w:szCs w:val="16"/>
                                  <w:lang w:val="fr-FR"/>
                                </w:rPr>
                                <w:t>Visite  à l’intérieur du pays (Malan ville</w:t>
                              </w:r>
                              <w:r w:rsidRPr="001B3BF9">
                                <w:rPr>
                                  <w:rFonts w:ascii="Times New Roman" w:hAnsi="Times New Roman"/>
                                  <w:sz w:val="16"/>
                                  <w:szCs w:val="16"/>
                                  <w:lang w:val="fr-F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Zone de texte 6"/>
                        <wps:cNvSpPr txBox="1"/>
                        <wps:spPr>
                          <a:xfrm>
                            <a:off x="1905000" y="419100"/>
                            <a:ext cx="1397000" cy="267335"/>
                          </a:xfrm>
                          <a:prstGeom prst="rect">
                            <a:avLst/>
                          </a:prstGeom>
                          <a:solidFill>
                            <a:srgbClr val="ED7D31">
                              <a:lumMod val="20000"/>
                              <a:lumOff val="80000"/>
                            </a:srgbClr>
                          </a:solidFill>
                          <a:ln w="6350">
                            <a:solidFill>
                              <a:prstClr val="black"/>
                            </a:solidFill>
                          </a:ln>
                          <a:effectLst/>
                        </wps:spPr>
                        <wps:txbx>
                          <w:txbxContent>
                            <w:p w14:paraId="0F6E1F54" w14:textId="77777777" w:rsidR="00610FEA" w:rsidRDefault="00610FEA" w:rsidP="001B3BF9">
                              <w:r>
                                <w:t>Collecte de données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Zone de texte 7"/>
                        <wps:cNvSpPr txBox="1"/>
                        <wps:spPr>
                          <a:xfrm>
                            <a:off x="3683000" y="419100"/>
                            <a:ext cx="1397479" cy="1802130"/>
                          </a:xfrm>
                          <a:prstGeom prst="rect">
                            <a:avLst/>
                          </a:prstGeom>
                          <a:solidFill>
                            <a:sysClr val="window" lastClr="FFFFFF"/>
                          </a:solidFill>
                          <a:ln w="6350">
                            <a:solidFill>
                              <a:prstClr val="black"/>
                            </a:solidFill>
                          </a:ln>
                          <a:effectLst/>
                        </wps:spPr>
                        <wps:txbx>
                          <w:txbxContent>
                            <w:p w14:paraId="43157577" w14:textId="77777777" w:rsidR="00610FEA" w:rsidRPr="00110956" w:rsidRDefault="00610FEA" w:rsidP="00466C62">
                              <w:pPr>
                                <w:pStyle w:val="Paragraphedeliste"/>
                                <w:numPr>
                                  <w:ilvl w:val="0"/>
                                  <w:numId w:val="20"/>
                                </w:numPr>
                                <w:rPr>
                                  <w:rFonts w:ascii="Times New Roman" w:hAnsi="Times New Roman"/>
                                  <w:sz w:val="16"/>
                                  <w:szCs w:val="16"/>
                                  <w:lang w:val="fr-FR"/>
                                </w:rPr>
                              </w:pPr>
                              <w:r w:rsidRPr="00110956">
                                <w:rPr>
                                  <w:rFonts w:ascii="Times New Roman" w:hAnsi="Times New Roman"/>
                                  <w:sz w:val="16"/>
                                  <w:szCs w:val="16"/>
                                  <w:lang w:val="fr-FR"/>
                                </w:rPr>
                                <w:t>Traitement des données collectées</w:t>
                              </w:r>
                            </w:p>
                            <w:p w14:paraId="29483E15" w14:textId="77777777" w:rsidR="00610FEA" w:rsidRPr="00110956" w:rsidRDefault="00610FEA" w:rsidP="00466C62">
                              <w:pPr>
                                <w:pStyle w:val="Paragraphedeliste"/>
                                <w:numPr>
                                  <w:ilvl w:val="0"/>
                                  <w:numId w:val="20"/>
                                </w:numPr>
                                <w:rPr>
                                  <w:rFonts w:ascii="Times New Roman" w:hAnsi="Times New Roman"/>
                                  <w:sz w:val="16"/>
                                  <w:szCs w:val="16"/>
                                  <w:lang w:val="fr-FR"/>
                                </w:rPr>
                              </w:pPr>
                              <w:r w:rsidRPr="00110956">
                                <w:rPr>
                                  <w:rFonts w:ascii="Times New Roman" w:hAnsi="Times New Roman"/>
                                  <w:sz w:val="16"/>
                                  <w:szCs w:val="16"/>
                                  <w:lang w:val="fr-FR"/>
                                </w:rPr>
                                <w:t>Analyse des performances selon les critères d’évaluation</w:t>
                              </w:r>
                            </w:p>
                            <w:p w14:paraId="53827C07" w14:textId="77777777" w:rsidR="00610FEA" w:rsidRPr="00B90770" w:rsidRDefault="00610FEA" w:rsidP="00466C62">
                              <w:pPr>
                                <w:pStyle w:val="Paragraphedeliste"/>
                                <w:numPr>
                                  <w:ilvl w:val="0"/>
                                  <w:numId w:val="20"/>
                                </w:numPr>
                                <w:rPr>
                                  <w:sz w:val="16"/>
                                  <w:szCs w:val="16"/>
                                  <w:lang w:val="fr-FR"/>
                                </w:rPr>
                              </w:pPr>
                              <w:r w:rsidRPr="00110956">
                                <w:rPr>
                                  <w:rFonts w:ascii="Times New Roman" w:hAnsi="Times New Roman"/>
                                  <w:sz w:val="16"/>
                                  <w:szCs w:val="16"/>
                                  <w:lang w:val="fr-FR"/>
                                </w:rPr>
                                <w:t>Rencontre avec les M/E  pour la présentation des résultats intermédiaires  et recueil des feedback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Flèche courbée vers le bas 8"/>
                        <wps:cNvSpPr/>
                        <wps:spPr>
                          <a:xfrm>
                            <a:off x="2184400" y="0"/>
                            <a:ext cx="2155825" cy="422275"/>
                          </a:xfrm>
                          <a:prstGeom prst="curved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Zone de texte 9"/>
                        <wps:cNvSpPr txBox="1"/>
                        <wps:spPr>
                          <a:xfrm>
                            <a:off x="0" y="1955800"/>
                            <a:ext cx="1535430" cy="327804"/>
                          </a:xfrm>
                          <a:prstGeom prst="rect">
                            <a:avLst/>
                          </a:prstGeom>
                          <a:solidFill>
                            <a:srgbClr val="44546A">
                              <a:lumMod val="40000"/>
                              <a:lumOff val="60000"/>
                            </a:srgbClr>
                          </a:solidFill>
                          <a:ln w="6350">
                            <a:solidFill>
                              <a:prstClr val="black"/>
                            </a:solidFill>
                          </a:ln>
                          <a:effectLst/>
                        </wps:spPr>
                        <wps:txbx>
                          <w:txbxContent>
                            <w:p w14:paraId="37EF77AF" w14:textId="77777777" w:rsidR="00610FEA" w:rsidRPr="00110956" w:rsidRDefault="00610FEA" w:rsidP="001B3BF9">
                              <w:pPr>
                                <w:jc w:val="center"/>
                                <w:rPr>
                                  <w:lang w:val="fr-FR"/>
                                </w:rPr>
                              </w:pPr>
                              <w:r w:rsidRPr="00110956">
                                <w:rPr>
                                  <w:lang w:val="fr-FR"/>
                                </w:rPr>
                                <w:t>Préparation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Zone de texte 10"/>
                        <wps:cNvSpPr txBox="1"/>
                        <wps:spPr>
                          <a:xfrm>
                            <a:off x="3670300" y="2222500"/>
                            <a:ext cx="1405627" cy="275590"/>
                          </a:xfrm>
                          <a:prstGeom prst="rect">
                            <a:avLst/>
                          </a:prstGeom>
                          <a:solidFill>
                            <a:srgbClr val="4472C4">
                              <a:lumMod val="40000"/>
                              <a:lumOff val="60000"/>
                            </a:srgbClr>
                          </a:solidFill>
                          <a:ln w="6350">
                            <a:solidFill>
                              <a:prstClr val="black"/>
                            </a:solidFill>
                          </a:ln>
                          <a:effectLst/>
                        </wps:spPr>
                        <wps:txbx>
                          <w:txbxContent>
                            <w:p w14:paraId="43A6EE30" w14:textId="77777777" w:rsidR="00610FEA" w:rsidRPr="00110956" w:rsidRDefault="00610FEA" w:rsidP="001B3BF9">
                              <w:pPr>
                                <w:rPr>
                                  <w:lang w:val="fr-FR"/>
                                </w:rPr>
                              </w:pPr>
                              <w:r w:rsidRPr="00110956">
                                <w:rPr>
                                  <w:lang w:val="fr-FR"/>
                                </w:rPr>
                                <w:t>Analyse des données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Flèche courbée vers le haut 11"/>
                        <wps:cNvSpPr/>
                        <wps:spPr>
                          <a:xfrm>
                            <a:off x="4076700" y="2425700"/>
                            <a:ext cx="1897380" cy="636905"/>
                          </a:xfrm>
                          <a:prstGeom prst="curvedUpArrow">
                            <a:avLst>
                              <a:gd name="adj1" fmla="val 31028"/>
                              <a:gd name="adj2" fmla="val 50000"/>
                              <a:gd name="adj3" fmla="val 25000"/>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Zone de texte 12"/>
                        <wps:cNvSpPr txBox="1"/>
                        <wps:spPr>
                          <a:xfrm>
                            <a:off x="5207000" y="482600"/>
                            <a:ext cx="1336675" cy="1932317"/>
                          </a:xfrm>
                          <a:prstGeom prst="rect">
                            <a:avLst/>
                          </a:prstGeom>
                          <a:solidFill>
                            <a:sysClr val="window" lastClr="FFFFFF"/>
                          </a:solidFill>
                          <a:ln w="6350">
                            <a:solidFill>
                              <a:prstClr val="black"/>
                            </a:solidFill>
                          </a:ln>
                          <a:effectLst/>
                        </wps:spPr>
                        <wps:txbx>
                          <w:txbxContent>
                            <w:p w14:paraId="69B8D1DE" w14:textId="77777777" w:rsidR="00610FEA" w:rsidRPr="00110956" w:rsidRDefault="00610FEA" w:rsidP="00466C62">
                              <w:pPr>
                                <w:pStyle w:val="Paragraphedeliste"/>
                                <w:numPr>
                                  <w:ilvl w:val="0"/>
                                  <w:numId w:val="21"/>
                                </w:numPr>
                                <w:rPr>
                                  <w:rFonts w:ascii="Times New Roman" w:hAnsi="Times New Roman"/>
                                  <w:sz w:val="16"/>
                                  <w:szCs w:val="16"/>
                                  <w:lang w:val="fr-FR"/>
                                </w:rPr>
                              </w:pPr>
                              <w:r w:rsidRPr="00110956">
                                <w:rPr>
                                  <w:rFonts w:ascii="Times New Roman" w:hAnsi="Times New Roman"/>
                                  <w:sz w:val="16"/>
                                  <w:szCs w:val="16"/>
                                  <w:lang w:val="fr-FR"/>
                                </w:rPr>
                                <w:t>Rédaction du rapport provisoire</w:t>
                              </w:r>
                            </w:p>
                            <w:p w14:paraId="72581D64" w14:textId="77777777" w:rsidR="00610FEA" w:rsidRPr="00110956" w:rsidRDefault="00610FEA" w:rsidP="00466C62">
                              <w:pPr>
                                <w:pStyle w:val="Paragraphedeliste"/>
                                <w:numPr>
                                  <w:ilvl w:val="0"/>
                                  <w:numId w:val="21"/>
                                </w:numPr>
                                <w:rPr>
                                  <w:rFonts w:ascii="Times New Roman" w:hAnsi="Times New Roman"/>
                                  <w:sz w:val="16"/>
                                  <w:szCs w:val="16"/>
                                  <w:lang w:val="fr-FR"/>
                                </w:rPr>
                              </w:pPr>
                              <w:r w:rsidRPr="00110956">
                                <w:rPr>
                                  <w:rFonts w:ascii="Times New Roman" w:hAnsi="Times New Roman"/>
                                  <w:sz w:val="16"/>
                                  <w:szCs w:val="16"/>
                                  <w:lang w:val="fr-FR"/>
                                </w:rPr>
                                <w:t>Atelier de restitution</w:t>
                              </w:r>
                            </w:p>
                            <w:p w14:paraId="396C8D2D" w14:textId="77777777" w:rsidR="00610FEA" w:rsidRPr="00110956" w:rsidRDefault="00610FEA" w:rsidP="00466C62">
                              <w:pPr>
                                <w:pStyle w:val="Paragraphedeliste"/>
                                <w:numPr>
                                  <w:ilvl w:val="0"/>
                                  <w:numId w:val="21"/>
                                </w:numPr>
                                <w:rPr>
                                  <w:rFonts w:ascii="Times New Roman" w:hAnsi="Times New Roman"/>
                                  <w:sz w:val="16"/>
                                  <w:szCs w:val="16"/>
                                  <w:lang w:val="fr-FR"/>
                                </w:rPr>
                              </w:pPr>
                              <w:r w:rsidRPr="00110956">
                                <w:rPr>
                                  <w:rFonts w:ascii="Times New Roman" w:hAnsi="Times New Roman"/>
                                  <w:sz w:val="16"/>
                                  <w:szCs w:val="16"/>
                                  <w:lang w:val="fr-FR"/>
                                </w:rPr>
                                <w:t>Prise en compte des contributions</w:t>
                              </w:r>
                            </w:p>
                            <w:p w14:paraId="1470B6F7" w14:textId="77777777" w:rsidR="00610FEA" w:rsidRPr="00110956" w:rsidRDefault="00610FEA" w:rsidP="00466C62">
                              <w:pPr>
                                <w:pStyle w:val="Paragraphedeliste"/>
                                <w:numPr>
                                  <w:ilvl w:val="0"/>
                                  <w:numId w:val="21"/>
                                </w:numPr>
                                <w:rPr>
                                  <w:rFonts w:ascii="Times New Roman" w:hAnsi="Times New Roman"/>
                                  <w:sz w:val="16"/>
                                  <w:szCs w:val="16"/>
                                  <w:lang w:val="fr-FR"/>
                                </w:rPr>
                              </w:pPr>
                              <w:r w:rsidRPr="00110956">
                                <w:rPr>
                                  <w:rFonts w:ascii="Times New Roman" w:hAnsi="Times New Roman"/>
                                  <w:sz w:val="16"/>
                                  <w:szCs w:val="16"/>
                                  <w:lang w:val="fr-FR"/>
                                </w:rPr>
                                <w:t>Production du rapport final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Zone de texte 13"/>
                        <wps:cNvSpPr txBox="1"/>
                        <wps:spPr>
                          <a:xfrm>
                            <a:off x="5207000" y="152400"/>
                            <a:ext cx="1337094" cy="336431"/>
                          </a:xfrm>
                          <a:prstGeom prst="rect">
                            <a:avLst/>
                          </a:prstGeom>
                          <a:solidFill>
                            <a:srgbClr val="FFC000"/>
                          </a:solidFill>
                          <a:ln w="6350">
                            <a:solidFill>
                              <a:prstClr val="black"/>
                            </a:solidFill>
                          </a:ln>
                          <a:effectLst/>
                        </wps:spPr>
                        <wps:txbx>
                          <w:txbxContent>
                            <w:p w14:paraId="2744D882" w14:textId="77777777" w:rsidR="00610FEA" w:rsidRPr="00B90770" w:rsidRDefault="00610FEA" w:rsidP="001B3BF9">
                              <w:pPr>
                                <w:rPr>
                                  <w:sz w:val="16"/>
                                  <w:szCs w:val="16"/>
                                </w:rPr>
                              </w:pPr>
                              <w:r w:rsidRPr="00B90770">
                                <w:rPr>
                                  <w:sz w:val="16"/>
                                  <w:szCs w:val="16"/>
                                </w:rPr>
                                <w:t>Rapportage e</w:t>
                              </w:r>
                              <w:r>
                                <w:t xml:space="preserve">t </w:t>
                              </w:r>
                              <w:r w:rsidRPr="00B90770">
                                <w:rPr>
                                  <w:sz w:val="16"/>
                                  <w:szCs w:val="16"/>
                                </w:rPr>
                                <w:t>validation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1B3AD43" id="Groupe 23" o:spid="_x0000_s1030" style="position:absolute;left:0;text-align:left;margin-left:-4.85pt;margin-top:13.65pt;width:493.95pt;height:247pt;z-index:251669504;mso-width-relative:margin;mso-height-relative:margin" coordsize="65440,30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">
                <v:shape id="Zone de texte 2" o:spid="_x0000_s1031" type="#_x0000_t202" style="position:absolute;top:5588;width:15355;height:14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YC6sIA&#10;AADaAAAADwAAAGRycy9kb3ducmV2LnhtbESPwWrDMBBE74H+g9hCb7EcH0rqRjEhUOgllDo9pLdF&#10;2thKrJWxFMfN11eFQo7DzLxhVtXkOjHSEKxnBYssB0GsvbHcKPjav82XIEJENth5JgU/FKBaP8xW&#10;WBp/5U8a69iIBOFQooI2xr6UMuiWHIbM98TJO/rBYUxyaKQZ8JrgrpNFnj9Lh5bTQos9bVvS5/ri&#10;FBg+eNbfdnezXGv7cvtYnvSo1NPjtHkFEWmK9/B/+90oKODvSroB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lgLqwgAAANoAAAAPAAAAAAAAAAAAAAAAAJgCAABkcnMvZG93&#10;bnJldi54bWxQSwUGAAAAAAQABAD1AAAAhwMAAAAA&#10;" fillcolor="window" strokeweight=".5pt">
                  <v:textbox>
                    <w:txbxContent>
                      <w:p w14:paraId="6B6475D4" w14:textId="77777777" w:rsidR="00610FEA" w:rsidRPr="00110956" w:rsidRDefault="00610FEA" w:rsidP="00466C62">
                        <w:pPr>
                          <w:pStyle w:val="Paragraphedeliste"/>
                          <w:numPr>
                            <w:ilvl w:val="0"/>
                            <w:numId w:val="18"/>
                          </w:numPr>
                          <w:jc w:val="both"/>
                          <w:rPr>
                            <w:rFonts w:ascii="Times New Roman" w:hAnsi="Times New Roman"/>
                            <w:sz w:val="16"/>
                            <w:szCs w:val="16"/>
                            <w:lang w:val="fr-FR"/>
                          </w:rPr>
                        </w:pPr>
                        <w:r w:rsidRPr="00110956">
                          <w:rPr>
                            <w:rFonts w:ascii="Times New Roman" w:hAnsi="Times New Roman"/>
                            <w:sz w:val="16"/>
                            <w:szCs w:val="16"/>
                            <w:lang w:val="fr-FR"/>
                          </w:rPr>
                          <w:t>atelier de lancement de la mission</w:t>
                        </w:r>
                      </w:p>
                      <w:p w14:paraId="08092A93" w14:textId="77777777" w:rsidR="00610FEA" w:rsidRPr="001B3BF9" w:rsidRDefault="00610FEA" w:rsidP="00466C62">
                        <w:pPr>
                          <w:pStyle w:val="Paragraphedeliste"/>
                          <w:numPr>
                            <w:ilvl w:val="0"/>
                            <w:numId w:val="18"/>
                          </w:numPr>
                          <w:jc w:val="both"/>
                          <w:rPr>
                            <w:rFonts w:ascii="Times New Roman" w:hAnsi="Times New Roman"/>
                            <w:sz w:val="16"/>
                            <w:szCs w:val="16"/>
                            <w:lang w:val="fr-FR"/>
                          </w:rPr>
                        </w:pPr>
                        <w:r w:rsidRPr="00110956">
                          <w:rPr>
                            <w:rFonts w:ascii="Times New Roman" w:hAnsi="Times New Roman"/>
                            <w:sz w:val="16"/>
                            <w:szCs w:val="16"/>
                            <w:lang w:val="fr-FR"/>
                          </w:rPr>
                          <w:t>finalisation de la méthodologie et rédaction du rapport de démarrage de la mission</w:t>
                        </w:r>
                      </w:p>
                      <w:p w14:paraId="62B2F3E3" w14:textId="77777777" w:rsidR="00610FEA" w:rsidRPr="001B3BF9" w:rsidRDefault="00610FEA" w:rsidP="00466C62">
                        <w:pPr>
                          <w:pStyle w:val="Paragraphedeliste"/>
                          <w:numPr>
                            <w:ilvl w:val="0"/>
                            <w:numId w:val="18"/>
                          </w:numPr>
                          <w:jc w:val="both"/>
                          <w:rPr>
                            <w:rFonts w:ascii="Times New Roman" w:hAnsi="Times New Roman"/>
                            <w:sz w:val="16"/>
                            <w:szCs w:val="16"/>
                            <w:lang w:val="fr-FR"/>
                          </w:rPr>
                        </w:pPr>
                        <w:r w:rsidRPr="00110956">
                          <w:rPr>
                            <w:rFonts w:ascii="Times New Roman" w:hAnsi="Times New Roman"/>
                            <w:sz w:val="16"/>
                            <w:szCs w:val="16"/>
                            <w:lang w:val="fr-FR"/>
                          </w:rPr>
                          <w:t>conception et validation des outils de collecte</w:t>
                        </w:r>
                      </w:p>
                    </w:txbxContent>
                  </v:textbox>
                </v:shape>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Flèche courbée vers le haut 4" o:spid="_x0000_s1032" type="#_x0000_t104" style="position:absolute;left:9398;top:22860;width:18199;height:64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eiMUA&#10;AADaAAAADwAAAGRycy9kb3ducmV2LnhtbESPT2vCQBTE7wW/w/IKXkrdWKqW6CpBKHhQwT9Uentk&#10;n9nQ7NuQXU3y7btCocdhZn7DLFadrcSdGl86VjAeJSCIc6dLLhScT5+vHyB8QNZYOSYFPXlYLQdP&#10;C0y1a/lA92MoRISwT1GBCaFOpfS5IYt+5Gri6F1dYzFE2RRSN9hGuK3kW5JMpcWS44LBmtaG8p/j&#10;zSqov3FvJi+XdZ+dZtnly+y2VRmUGj532RxEoC78h//aG63gHR5X4g2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MV6IxQAAANoAAAAPAAAAAAAAAAAAAAAAAJgCAABkcnMv&#10;ZG93bnJldi54bWxQSwUGAAAAAAQABAD1AAAAigMAAAAA&#10;" adj="17764,20872,5400" fillcolor="#5b9bd5" strokecolor="#41719c" strokeweight="1pt"/>
                <v:shape id="Zone de texte 5" o:spid="_x0000_s1033" type="#_x0000_t202" style="position:absolute;left:19050;top:6858;width:13965;height:16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ansEA&#10;AADaAAAADwAAAGRycy9kb3ducmV2LnhtbESPQWsCMRSE74X+h/AK3mq2QsWuRpGC4KWIWw/19kie&#10;u9HNy7KJ6+qvN4LQ4zAz3zCzRe9q0VEbrGcFH8MMBLH2xnKpYPe7ep+ACBHZYO2ZFFwpwGL++jLD&#10;3PgLb6krYikShEOOCqoYm1zKoCtyGIa+IU7ewbcOY5JtKU2LlwR3tRxl2Vg6tJwWKmzouyJ9Ks5O&#10;geE/z3pvf26WC22/bpvJUXdKDd765RREpD7+h5/ttVHwCY8r6Qb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mp7BAAAA2gAAAA8AAAAAAAAAAAAAAAAAmAIAAGRycy9kb3du&#10;cmV2LnhtbFBLBQYAAAAABAAEAPUAAACGAwAAAAA=&#10;" fillcolor="window" strokeweight=".5pt">
                  <v:textbox>
                    <w:txbxContent>
                      <w:p w14:paraId="58EC93A7" w14:textId="77777777" w:rsidR="00610FEA" w:rsidRPr="00110956" w:rsidRDefault="00610FEA" w:rsidP="00466C62">
                        <w:pPr>
                          <w:pStyle w:val="Paragraphedeliste"/>
                          <w:numPr>
                            <w:ilvl w:val="0"/>
                            <w:numId w:val="19"/>
                          </w:numPr>
                          <w:rPr>
                            <w:rFonts w:ascii="Times New Roman" w:hAnsi="Times New Roman"/>
                            <w:sz w:val="16"/>
                            <w:szCs w:val="16"/>
                            <w:lang w:val="fr-FR"/>
                          </w:rPr>
                        </w:pPr>
                        <w:r w:rsidRPr="00110956">
                          <w:rPr>
                            <w:rFonts w:ascii="Times New Roman" w:hAnsi="Times New Roman"/>
                            <w:sz w:val="16"/>
                            <w:szCs w:val="16"/>
                            <w:lang w:val="fr-FR"/>
                          </w:rPr>
                          <w:t>Revue documentaire</w:t>
                        </w:r>
                      </w:p>
                      <w:p w14:paraId="06E95BAB" w14:textId="77777777" w:rsidR="00610FEA" w:rsidRPr="00110956" w:rsidRDefault="00610FEA" w:rsidP="00466C62">
                        <w:pPr>
                          <w:pStyle w:val="Paragraphedeliste"/>
                          <w:numPr>
                            <w:ilvl w:val="0"/>
                            <w:numId w:val="19"/>
                          </w:numPr>
                          <w:rPr>
                            <w:rFonts w:ascii="Times New Roman" w:hAnsi="Times New Roman"/>
                            <w:sz w:val="16"/>
                            <w:szCs w:val="16"/>
                            <w:lang w:val="fr-FR"/>
                          </w:rPr>
                        </w:pPr>
                        <w:r w:rsidRPr="00110956">
                          <w:rPr>
                            <w:rFonts w:ascii="Times New Roman" w:hAnsi="Times New Roman"/>
                            <w:sz w:val="16"/>
                            <w:szCs w:val="16"/>
                            <w:lang w:val="fr-FR"/>
                          </w:rPr>
                          <w:t>Entretien  avec les acteurs au  niveau central</w:t>
                        </w:r>
                      </w:p>
                      <w:p w14:paraId="416E551C" w14:textId="77777777" w:rsidR="00610FEA" w:rsidRPr="001B3BF9" w:rsidRDefault="00610FEA" w:rsidP="00466C62">
                        <w:pPr>
                          <w:pStyle w:val="Paragraphedeliste"/>
                          <w:numPr>
                            <w:ilvl w:val="0"/>
                            <w:numId w:val="19"/>
                          </w:numPr>
                          <w:rPr>
                            <w:rFonts w:ascii="Times New Roman" w:hAnsi="Times New Roman"/>
                            <w:sz w:val="16"/>
                            <w:szCs w:val="16"/>
                            <w:lang w:val="fr-FR"/>
                          </w:rPr>
                        </w:pPr>
                        <w:r w:rsidRPr="00110956">
                          <w:rPr>
                            <w:rFonts w:ascii="Times New Roman" w:hAnsi="Times New Roman"/>
                            <w:sz w:val="16"/>
                            <w:szCs w:val="16"/>
                            <w:lang w:val="fr-FR"/>
                          </w:rPr>
                          <w:t>Visite  à l’intérieur du pays (Malan ville</w:t>
                        </w:r>
                        <w:r w:rsidRPr="001B3BF9">
                          <w:rPr>
                            <w:rFonts w:ascii="Times New Roman" w:hAnsi="Times New Roman"/>
                            <w:sz w:val="16"/>
                            <w:szCs w:val="16"/>
                            <w:lang w:val="fr-FR"/>
                          </w:rPr>
                          <w:t>)</w:t>
                        </w:r>
                      </w:p>
                    </w:txbxContent>
                  </v:textbox>
                </v:shape>
                <v:shape id="Zone de texte 6" o:spid="_x0000_s1034" type="#_x0000_t202" style="position:absolute;left:19050;top:4191;width:13970;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O8K8IA&#10;AADaAAAADwAAAGRycy9kb3ducmV2LnhtbESP0WrCQBRE3wv+w3KFvtVNfEhL6ipiEITSWLUfcMne&#10;ZkOzd0N2TdK/7wqCj8PMnGFWm8m2YqDeN44VpIsEBHHldMO1gu/L/uUNhA/IGlvHpOCPPGzWs6cV&#10;5tqNfKLhHGoRIexzVGBC6HIpfWXIol+4jjh6P663GKLsa6l7HCPctnKZJJm02HBcMNjRzlD1e75a&#10;BZ9ml31spSmnrHotUiyO6VcplXqeT9t3EIGm8Ajf2wetIIPblXg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g7wrwgAAANoAAAAPAAAAAAAAAAAAAAAAAJgCAABkcnMvZG93&#10;bnJldi54bWxQSwUGAAAAAAQABAD1AAAAhwMAAAAA&#10;" fillcolor="#fbe5d6" strokeweight=".5pt">
                  <v:textbox>
                    <w:txbxContent>
                      <w:p w14:paraId="0F6E1F54" w14:textId="77777777" w:rsidR="00610FEA" w:rsidRDefault="00610FEA" w:rsidP="001B3BF9">
                        <w:r>
                          <w:t>Collecte de données</w:t>
                        </w:r>
                      </w:p>
                    </w:txbxContent>
                  </v:textbox>
                </v:shape>
                <v:shape id="Zone de texte 7" o:spid="_x0000_s1035" type="#_x0000_t202" style="position:absolute;left:36830;top:4191;width:13974;height:18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hcsIA&#10;AADaAAAADwAAAGRycy9kb3ducmV2LnhtbESPQWsCMRSE74X+h/AK3mq2HqpdjSIFwUsRtx7q7ZE8&#10;d6Obl2UT19VfbwShx2FmvmFmi97VoqM2WM8KPoYZCGLtjeVSwe539T4BESKywdozKbhSgMX89WWG&#10;ufEX3lJXxFIkCIccFVQxNrmUQVfkMAx9Q5y8g28dxiTbUpoWLwnuajnKsk/p0HJaqLCh74r0qTg7&#10;BYb/POu9/blZLrT9um0mR90pNXjrl1MQkfr4H36210bBGB5X0g2Q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4aFywgAAANoAAAAPAAAAAAAAAAAAAAAAAJgCAABkcnMvZG93&#10;bnJldi54bWxQSwUGAAAAAAQABAD1AAAAhwMAAAAA&#10;" fillcolor="window" strokeweight=".5pt">
                  <v:textbox>
                    <w:txbxContent>
                      <w:p w14:paraId="43157577" w14:textId="77777777" w:rsidR="00610FEA" w:rsidRPr="00110956" w:rsidRDefault="00610FEA" w:rsidP="00466C62">
                        <w:pPr>
                          <w:pStyle w:val="Paragraphedeliste"/>
                          <w:numPr>
                            <w:ilvl w:val="0"/>
                            <w:numId w:val="20"/>
                          </w:numPr>
                          <w:rPr>
                            <w:rFonts w:ascii="Times New Roman" w:hAnsi="Times New Roman"/>
                            <w:sz w:val="16"/>
                            <w:szCs w:val="16"/>
                            <w:lang w:val="fr-FR"/>
                          </w:rPr>
                        </w:pPr>
                        <w:r w:rsidRPr="00110956">
                          <w:rPr>
                            <w:rFonts w:ascii="Times New Roman" w:hAnsi="Times New Roman"/>
                            <w:sz w:val="16"/>
                            <w:szCs w:val="16"/>
                            <w:lang w:val="fr-FR"/>
                          </w:rPr>
                          <w:t>Traitement des données collectées</w:t>
                        </w:r>
                      </w:p>
                      <w:p w14:paraId="29483E15" w14:textId="77777777" w:rsidR="00610FEA" w:rsidRPr="00110956" w:rsidRDefault="00610FEA" w:rsidP="00466C62">
                        <w:pPr>
                          <w:pStyle w:val="Paragraphedeliste"/>
                          <w:numPr>
                            <w:ilvl w:val="0"/>
                            <w:numId w:val="20"/>
                          </w:numPr>
                          <w:rPr>
                            <w:rFonts w:ascii="Times New Roman" w:hAnsi="Times New Roman"/>
                            <w:sz w:val="16"/>
                            <w:szCs w:val="16"/>
                            <w:lang w:val="fr-FR"/>
                          </w:rPr>
                        </w:pPr>
                        <w:r w:rsidRPr="00110956">
                          <w:rPr>
                            <w:rFonts w:ascii="Times New Roman" w:hAnsi="Times New Roman"/>
                            <w:sz w:val="16"/>
                            <w:szCs w:val="16"/>
                            <w:lang w:val="fr-FR"/>
                          </w:rPr>
                          <w:t>Analyse des performances selon les critères d’évaluation</w:t>
                        </w:r>
                      </w:p>
                      <w:p w14:paraId="53827C07" w14:textId="77777777" w:rsidR="00610FEA" w:rsidRPr="00B90770" w:rsidRDefault="00610FEA" w:rsidP="00466C62">
                        <w:pPr>
                          <w:pStyle w:val="Paragraphedeliste"/>
                          <w:numPr>
                            <w:ilvl w:val="0"/>
                            <w:numId w:val="20"/>
                          </w:numPr>
                          <w:rPr>
                            <w:sz w:val="16"/>
                            <w:szCs w:val="16"/>
                            <w:lang w:val="fr-FR"/>
                          </w:rPr>
                        </w:pPr>
                        <w:r w:rsidRPr="00110956">
                          <w:rPr>
                            <w:rFonts w:ascii="Times New Roman" w:hAnsi="Times New Roman"/>
                            <w:sz w:val="16"/>
                            <w:szCs w:val="16"/>
                            <w:lang w:val="fr-FR"/>
                          </w:rPr>
                          <w:t>Rencontre avec les M/E  pour la présentation des résultats intermédiaires  et recueil des feedback</w:t>
                        </w:r>
                      </w:p>
                    </w:txbxContent>
                  </v:textbox>
                </v:shape>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Flèche courbée vers le bas 8" o:spid="_x0000_s1036" type="#_x0000_t105" style="position:absolute;left:21844;width:21558;height:42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vkSMAA&#10;AADaAAAADwAAAGRycy9kb3ducmV2LnhtbERP3WrCMBS+F3yHcAa7s2kdDO0aZQiywcZgrQ9wTM7a&#10;YnNSmth2Pr25GOzy4/sv9rPtxEiDbx0ryJIUBLF2puVawak6rjYgfEA22DkmBb/kYb9bLgrMjZv4&#10;m8Yy1CKGsM9RQRNCn0vpdUMWfeJ64sj9uMFiiHCopRlwiuG2k+s0fZYWW44NDfZ0aEhfyqtVsJZf&#10;n/P28oFPZ72p3m66K02WKfX4ML++gAg0h3/xn/vdKIhb45V4A+Tu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RvkSMAAAADaAAAADwAAAAAAAAAAAAAAAACYAgAAZHJzL2Rvd25y&#10;ZXYueG1sUEsFBgAAAAAEAAQA9QAAAIUDAAAAAA==&#10;" adj="19485,21071,16200" fillcolor="#5b9bd5" strokecolor="#41719c" strokeweight="1pt"/>
                <v:shape id="Zone de texte 9" o:spid="_x0000_s1037" type="#_x0000_t202" style="position:absolute;top:19558;width:15354;height:3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8mr4A&#10;AADaAAAADwAAAGRycy9kb3ducmV2LnhtbESPzQrCMBCE74LvEFbwpqkeRKtRRBB/ENHqAyzN2hab&#10;TWmi1rc3guBxmJlvmNmiMaV4Uu0KywoG/QgEcWp1wZmC62XdG4NwHlljaZkUvMnBYt5uzTDW9sVn&#10;eiY+EwHCLkYFufdVLKVLczLo+rYiDt7N1gZ9kHUmdY2vADelHEbRSBosOCzkWNEqp/SePIyCMrkm&#10;p+NOmvXmjQ9rR7vxYV8p1e00yykIT43/h3/trVYwge+Vc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wvJq+AAAA2gAAAA8AAAAAAAAAAAAAAAAAmAIAAGRycy9kb3ducmV2&#10;LnhtbFBLBQYAAAAABAAEAPUAAACDAwAAAAA=&#10;" fillcolor="#adb9ca" strokeweight=".5pt">
                  <v:textbox>
                    <w:txbxContent>
                      <w:p w14:paraId="37EF77AF" w14:textId="77777777" w:rsidR="00610FEA" w:rsidRPr="00110956" w:rsidRDefault="00610FEA" w:rsidP="001B3BF9">
                        <w:pPr>
                          <w:jc w:val="center"/>
                          <w:rPr>
                            <w:lang w:val="fr-FR"/>
                          </w:rPr>
                        </w:pPr>
                        <w:r w:rsidRPr="00110956">
                          <w:rPr>
                            <w:lang w:val="fr-FR"/>
                          </w:rPr>
                          <w:t>Préparation</w:t>
                        </w:r>
                      </w:p>
                    </w:txbxContent>
                  </v:textbox>
                </v:shape>
                <v:shape id="Zone de texte 10" o:spid="_x0000_s1038" type="#_x0000_t202" style="position:absolute;left:36703;top:22225;width:14056;height:2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vsocYA&#10;AADbAAAADwAAAGRycy9kb3ducmV2LnhtbESPQWvCQBCF7wX/wzKF3upGKaVEV5GCoNAW1FbxNmTH&#10;JLg7G7Nbk/575yD0NsN7894303nvnbpSG+vABkbDDBRxEWzNpYHv3fL5DVRMyBZdYDLwRxHms8HD&#10;FHMbOt7QdZtKJSEcczRQpdTkWseiIo9xGBpi0U6h9ZhkbUttW+wk3Ds9zrJX7bFmaaiwofeKivP2&#10;1xvY75fh63hZfxxWn8XmMhq7l879GPP02C8moBL16d98v15ZwRd6+UUG0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vsocYAAADbAAAADwAAAAAAAAAAAAAAAACYAgAAZHJz&#10;L2Rvd25yZXYueG1sUEsFBgAAAAAEAAQA9QAAAIsDAAAAAA==&#10;" fillcolor="#b4c7e7" strokeweight=".5pt">
                  <v:textbox>
                    <w:txbxContent>
                      <w:p w14:paraId="43A6EE30" w14:textId="77777777" w:rsidR="00610FEA" w:rsidRPr="00110956" w:rsidRDefault="00610FEA" w:rsidP="001B3BF9">
                        <w:pPr>
                          <w:rPr>
                            <w:lang w:val="fr-FR"/>
                          </w:rPr>
                        </w:pPr>
                        <w:r w:rsidRPr="00110956">
                          <w:rPr>
                            <w:lang w:val="fr-FR"/>
                          </w:rPr>
                          <w:t>Analyse des données</w:t>
                        </w:r>
                      </w:p>
                    </w:txbxContent>
                  </v:textbox>
                </v:shape>
                <v:shape id="Flèche courbée vers le haut 11" o:spid="_x0000_s1039" type="#_x0000_t104" style="position:absolute;left:40767;top:24257;width:18973;height:63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sw4MAA&#10;AADbAAAADwAAAGRycy9kb3ducmV2LnhtbERPTWsCMRC9C/0PYQreNKsHu26N0ipiLz2opechmW6C&#10;m8myie7675tCwds83uesNoNvxI266AIrmE0LEMQ6GMe1gq/zflKCiAnZYBOYFNwpwmb9NFphZULP&#10;R7qdUi1yCMcKFdiU2krKqC15jNPQEmfuJ3QeU4ZdLU2HfQ73jZwXxUJ6dJwbLLa0taQvp6tXcOgv&#10;L4jXcr8r3eL7071ru5RaqfHz8PYKItGQHuJ/94fJ82fw90s+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sw4MAAAADbAAAADwAAAAAAAAAAAAAAAACYAgAAZHJzL2Rvd25y&#10;ZXYueG1sUEsFBgAAAAAEAAQA9QAAAIUDAAAAAA==&#10;" adj="17975,20912,5400" fillcolor="#5b9bd5" strokecolor="#41719c" strokeweight="1pt"/>
                <v:shape id="Zone de texte 12" o:spid="_x0000_s1040" type="#_x0000_t202" style="position:absolute;left:52070;top:4826;width:13366;height:19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SW2sAA&#10;AADbAAAADwAAAGRycy9kb3ducmV2LnhtbERPTYvCMBC9L+x/CLPgbU31sGjXKCIs7EUWqwf3NiRj&#10;G20mpYm1+uuNIHibx/uc2aJ3teioDdazgtEwA0GsvbFcKthtfz4nIEJENlh7JgVXCrCYv7/NMDf+&#10;whvqiliKFMIhRwVVjE0uZdAVOQxD3xAn7uBbhzHBtpSmxUsKd7UcZ9mXdGg5NVTY0KoifSrOToHh&#10;vWf9b9c3y4W209vf5Kg7pQYf/fIbRKQ+vsRP969J88fw+CUdIO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SW2sAAAADbAAAADwAAAAAAAAAAAAAAAACYAgAAZHJzL2Rvd25y&#10;ZXYueG1sUEsFBgAAAAAEAAQA9QAAAIUDAAAAAA==&#10;" fillcolor="window" strokeweight=".5pt">
                  <v:textbox>
                    <w:txbxContent>
                      <w:p w14:paraId="69B8D1DE" w14:textId="77777777" w:rsidR="00610FEA" w:rsidRPr="00110956" w:rsidRDefault="00610FEA" w:rsidP="00466C62">
                        <w:pPr>
                          <w:pStyle w:val="Paragraphedeliste"/>
                          <w:numPr>
                            <w:ilvl w:val="0"/>
                            <w:numId w:val="21"/>
                          </w:numPr>
                          <w:rPr>
                            <w:rFonts w:ascii="Times New Roman" w:hAnsi="Times New Roman"/>
                            <w:sz w:val="16"/>
                            <w:szCs w:val="16"/>
                            <w:lang w:val="fr-FR"/>
                          </w:rPr>
                        </w:pPr>
                        <w:r w:rsidRPr="00110956">
                          <w:rPr>
                            <w:rFonts w:ascii="Times New Roman" w:hAnsi="Times New Roman"/>
                            <w:sz w:val="16"/>
                            <w:szCs w:val="16"/>
                            <w:lang w:val="fr-FR"/>
                          </w:rPr>
                          <w:t>Rédaction du rapport provisoire</w:t>
                        </w:r>
                      </w:p>
                      <w:p w14:paraId="72581D64" w14:textId="77777777" w:rsidR="00610FEA" w:rsidRPr="00110956" w:rsidRDefault="00610FEA" w:rsidP="00466C62">
                        <w:pPr>
                          <w:pStyle w:val="Paragraphedeliste"/>
                          <w:numPr>
                            <w:ilvl w:val="0"/>
                            <w:numId w:val="21"/>
                          </w:numPr>
                          <w:rPr>
                            <w:rFonts w:ascii="Times New Roman" w:hAnsi="Times New Roman"/>
                            <w:sz w:val="16"/>
                            <w:szCs w:val="16"/>
                            <w:lang w:val="fr-FR"/>
                          </w:rPr>
                        </w:pPr>
                        <w:r w:rsidRPr="00110956">
                          <w:rPr>
                            <w:rFonts w:ascii="Times New Roman" w:hAnsi="Times New Roman"/>
                            <w:sz w:val="16"/>
                            <w:szCs w:val="16"/>
                            <w:lang w:val="fr-FR"/>
                          </w:rPr>
                          <w:t>Atelier de restitution</w:t>
                        </w:r>
                      </w:p>
                      <w:p w14:paraId="396C8D2D" w14:textId="77777777" w:rsidR="00610FEA" w:rsidRPr="00110956" w:rsidRDefault="00610FEA" w:rsidP="00466C62">
                        <w:pPr>
                          <w:pStyle w:val="Paragraphedeliste"/>
                          <w:numPr>
                            <w:ilvl w:val="0"/>
                            <w:numId w:val="21"/>
                          </w:numPr>
                          <w:rPr>
                            <w:rFonts w:ascii="Times New Roman" w:hAnsi="Times New Roman"/>
                            <w:sz w:val="16"/>
                            <w:szCs w:val="16"/>
                            <w:lang w:val="fr-FR"/>
                          </w:rPr>
                        </w:pPr>
                        <w:r w:rsidRPr="00110956">
                          <w:rPr>
                            <w:rFonts w:ascii="Times New Roman" w:hAnsi="Times New Roman"/>
                            <w:sz w:val="16"/>
                            <w:szCs w:val="16"/>
                            <w:lang w:val="fr-FR"/>
                          </w:rPr>
                          <w:t>Prise en compte des contributions</w:t>
                        </w:r>
                      </w:p>
                      <w:p w14:paraId="1470B6F7" w14:textId="77777777" w:rsidR="00610FEA" w:rsidRPr="00110956" w:rsidRDefault="00610FEA" w:rsidP="00466C62">
                        <w:pPr>
                          <w:pStyle w:val="Paragraphedeliste"/>
                          <w:numPr>
                            <w:ilvl w:val="0"/>
                            <w:numId w:val="21"/>
                          </w:numPr>
                          <w:rPr>
                            <w:rFonts w:ascii="Times New Roman" w:hAnsi="Times New Roman"/>
                            <w:sz w:val="16"/>
                            <w:szCs w:val="16"/>
                            <w:lang w:val="fr-FR"/>
                          </w:rPr>
                        </w:pPr>
                        <w:r w:rsidRPr="00110956">
                          <w:rPr>
                            <w:rFonts w:ascii="Times New Roman" w:hAnsi="Times New Roman"/>
                            <w:sz w:val="16"/>
                            <w:szCs w:val="16"/>
                            <w:lang w:val="fr-FR"/>
                          </w:rPr>
                          <w:t>Production du rapport final</w:t>
                        </w:r>
                      </w:p>
                    </w:txbxContent>
                  </v:textbox>
                </v:shape>
                <v:shape id="Zone de texte 13" o:spid="_x0000_s1041" type="#_x0000_t202" style="position:absolute;left:52070;top:1524;width:13370;height:3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eQwsAA&#10;AADbAAAADwAAAGRycy9kb3ducmV2LnhtbERPTYvCMBC9C/sfwizsTVNXEalGWRZXFvSiFfQ4NGNb&#10;bCa1iRr/vREEb/N4nzOdB1OLK7Wusqyg30tAEOdWV1wo2GV/3TEI55E11pZJwZ0czGcfnSmm2t54&#10;Q9etL0QMYZeigtL7JpXS5SUZdD3bEEfuaFuDPsK2kLrFWww3tfxOkpE0WHFsKLGh35Ly0/ZiFBz6&#10;+2x59uvL8BRcsVyE0QoHqNTXZ/iZgPAU/Fv8cv/rOH8Az1/iAXL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xeQwsAAAADbAAAADwAAAAAAAAAAAAAAAACYAgAAZHJzL2Rvd25y&#10;ZXYueG1sUEsFBgAAAAAEAAQA9QAAAIUDAAAAAA==&#10;" fillcolor="#ffc000" strokeweight=".5pt">
                  <v:textbox>
                    <w:txbxContent>
                      <w:p w14:paraId="2744D882" w14:textId="77777777" w:rsidR="00610FEA" w:rsidRPr="00B90770" w:rsidRDefault="00610FEA" w:rsidP="001B3BF9">
                        <w:pPr>
                          <w:rPr>
                            <w:sz w:val="16"/>
                            <w:szCs w:val="16"/>
                          </w:rPr>
                        </w:pPr>
                        <w:r w:rsidRPr="00B90770">
                          <w:rPr>
                            <w:sz w:val="16"/>
                            <w:szCs w:val="16"/>
                          </w:rPr>
                          <w:t>Rapportage e</w:t>
                        </w:r>
                        <w:r>
                          <w:t xml:space="preserve">t </w:t>
                        </w:r>
                        <w:r w:rsidRPr="00B90770">
                          <w:rPr>
                            <w:sz w:val="16"/>
                            <w:szCs w:val="16"/>
                          </w:rPr>
                          <w:t>validation</w:t>
                        </w:r>
                      </w:p>
                    </w:txbxContent>
                  </v:textbox>
                </v:shape>
              </v:group>
            </w:pict>
          </mc:Fallback>
        </mc:AlternateContent>
      </w:r>
    </w:p>
    <w:p w14:paraId="072D7A19" w14:textId="5A8F38D7" w:rsidR="001B3BF9" w:rsidRPr="001B3BF9" w:rsidRDefault="001B3BF9" w:rsidP="001B3BF9">
      <w:pPr>
        <w:tabs>
          <w:tab w:val="left" w:pos="3736"/>
        </w:tabs>
        <w:spacing w:after="0" w:line="240" w:lineRule="auto"/>
        <w:jc w:val="both"/>
        <w:rPr>
          <w:rFonts w:ascii="Times New Roman" w:hAnsi="Times New Roman"/>
          <w:b/>
          <w:sz w:val="24"/>
          <w:szCs w:val="24"/>
          <w:lang w:val="fr-FR"/>
        </w:rPr>
      </w:pPr>
      <w:r w:rsidRPr="001B3BF9">
        <w:rPr>
          <w:rFonts w:ascii="Times New Roman" w:hAnsi="Times New Roman"/>
          <w:b/>
          <w:sz w:val="24"/>
          <w:szCs w:val="24"/>
          <w:lang w:val="fr-FR"/>
        </w:rPr>
        <w:tab/>
      </w:r>
    </w:p>
    <w:p w14:paraId="76B1B6B1" w14:textId="77777777" w:rsidR="001B3BF9" w:rsidRPr="001B3BF9" w:rsidRDefault="001B3BF9" w:rsidP="001B3BF9">
      <w:pPr>
        <w:spacing w:after="0" w:line="240" w:lineRule="auto"/>
        <w:jc w:val="both"/>
        <w:rPr>
          <w:rFonts w:ascii="Times New Roman" w:hAnsi="Times New Roman"/>
          <w:b/>
          <w:sz w:val="24"/>
          <w:szCs w:val="24"/>
          <w:lang w:val="fr-FR"/>
        </w:rPr>
      </w:pPr>
    </w:p>
    <w:p w14:paraId="1ABAAB8D" w14:textId="77777777" w:rsidR="001B3BF9" w:rsidRPr="001B3BF9" w:rsidRDefault="001B3BF9" w:rsidP="001B3BF9">
      <w:pPr>
        <w:spacing w:after="0" w:line="240" w:lineRule="auto"/>
        <w:jc w:val="both"/>
        <w:rPr>
          <w:rFonts w:ascii="Times New Roman" w:hAnsi="Times New Roman"/>
          <w:b/>
          <w:sz w:val="24"/>
          <w:szCs w:val="24"/>
          <w:lang w:val="fr-FR"/>
        </w:rPr>
      </w:pPr>
    </w:p>
    <w:p w14:paraId="0653EE75" w14:textId="77777777" w:rsidR="001B3BF9" w:rsidRPr="001B3BF9" w:rsidRDefault="001B3BF9" w:rsidP="001B3BF9">
      <w:pPr>
        <w:spacing w:after="0" w:line="240" w:lineRule="auto"/>
        <w:jc w:val="both"/>
        <w:rPr>
          <w:rFonts w:ascii="Times New Roman" w:hAnsi="Times New Roman"/>
          <w:b/>
          <w:sz w:val="24"/>
          <w:szCs w:val="24"/>
          <w:lang w:val="fr-FR"/>
        </w:rPr>
      </w:pPr>
    </w:p>
    <w:p w14:paraId="5CEFB4C0" w14:textId="77777777" w:rsidR="001B3BF9" w:rsidRPr="001B3BF9" w:rsidRDefault="001B3BF9" w:rsidP="001B3BF9">
      <w:pPr>
        <w:spacing w:after="0" w:line="240" w:lineRule="auto"/>
        <w:jc w:val="both"/>
        <w:rPr>
          <w:rFonts w:ascii="Times New Roman" w:hAnsi="Times New Roman"/>
          <w:b/>
          <w:sz w:val="24"/>
          <w:szCs w:val="24"/>
          <w:lang w:val="fr-FR"/>
        </w:rPr>
      </w:pPr>
    </w:p>
    <w:p w14:paraId="72F61711" w14:textId="77777777" w:rsidR="001B3BF9" w:rsidRPr="001B3BF9" w:rsidRDefault="001B3BF9" w:rsidP="001B3BF9">
      <w:pPr>
        <w:spacing w:after="0" w:line="240" w:lineRule="auto"/>
        <w:jc w:val="both"/>
        <w:rPr>
          <w:rFonts w:ascii="Times New Roman" w:hAnsi="Times New Roman"/>
          <w:b/>
          <w:sz w:val="24"/>
          <w:szCs w:val="24"/>
          <w:lang w:val="fr-FR"/>
        </w:rPr>
      </w:pPr>
    </w:p>
    <w:p w14:paraId="65DFE7E7" w14:textId="77777777" w:rsidR="001B3BF9" w:rsidRPr="001B3BF9" w:rsidRDefault="001B3BF9" w:rsidP="001B3BF9">
      <w:pPr>
        <w:spacing w:after="0" w:line="240" w:lineRule="auto"/>
        <w:jc w:val="both"/>
        <w:rPr>
          <w:rFonts w:ascii="Times New Roman" w:hAnsi="Times New Roman"/>
          <w:b/>
          <w:sz w:val="24"/>
          <w:szCs w:val="24"/>
          <w:lang w:val="fr-FR"/>
        </w:rPr>
      </w:pPr>
    </w:p>
    <w:p w14:paraId="59D06527" w14:textId="629FC03D" w:rsidR="001B3BF9" w:rsidRPr="001B3BF9" w:rsidRDefault="001B3BF9" w:rsidP="001B3BF9">
      <w:pPr>
        <w:spacing w:after="0" w:line="360" w:lineRule="auto"/>
        <w:ind w:left="720"/>
        <w:contextualSpacing/>
        <w:rPr>
          <w:rFonts w:ascii="Times New Roman" w:hAnsi="Times New Roman"/>
          <w:b/>
          <w:sz w:val="28"/>
          <w:szCs w:val="28"/>
          <w:lang w:val="fr-FR"/>
        </w:rPr>
      </w:pPr>
    </w:p>
    <w:p w14:paraId="2AC57A03" w14:textId="0E611913" w:rsidR="001B3BF9" w:rsidRPr="001B3BF9" w:rsidRDefault="001B3BF9" w:rsidP="001B3BF9">
      <w:pPr>
        <w:spacing w:after="0" w:line="360" w:lineRule="auto"/>
        <w:ind w:left="720"/>
        <w:contextualSpacing/>
        <w:rPr>
          <w:rFonts w:ascii="Times New Roman" w:hAnsi="Times New Roman"/>
          <w:b/>
          <w:sz w:val="28"/>
          <w:szCs w:val="28"/>
          <w:lang w:val="fr-FR"/>
        </w:rPr>
      </w:pPr>
    </w:p>
    <w:p w14:paraId="74E68DB1" w14:textId="77777777" w:rsidR="001B3BF9" w:rsidRPr="001B3BF9" w:rsidRDefault="001B3BF9" w:rsidP="001B3BF9">
      <w:pPr>
        <w:spacing w:after="0" w:line="360" w:lineRule="auto"/>
        <w:ind w:left="720"/>
        <w:contextualSpacing/>
        <w:rPr>
          <w:rFonts w:ascii="Times New Roman" w:hAnsi="Times New Roman"/>
          <w:b/>
          <w:sz w:val="28"/>
          <w:szCs w:val="28"/>
          <w:lang w:val="fr-FR"/>
        </w:rPr>
      </w:pPr>
    </w:p>
    <w:p w14:paraId="4BD6BFE1" w14:textId="77777777" w:rsidR="001B3BF9" w:rsidRPr="001B3BF9" w:rsidRDefault="001B3BF9" w:rsidP="001B3BF9">
      <w:pPr>
        <w:spacing w:after="0" w:line="360" w:lineRule="auto"/>
        <w:ind w:left="720"/>
        <w:contextualSpacing/>
        <w:rPr>
          <w:rFonts w:ascii="Times New Roman" w:hAnsi="Times New Roman"/>
          <w:b/>
          <w:sz w:val="28"/>
          <w:szCs w:val="28"/>
          <w:lang w:val="fr-FR"/>
        </w:rPr>
      </w:pPr>
    </w:p>
    <w:p w14:paraId="088BE8E4" w14:textId="77777777" w:rsidR="001B3BF9" w:rsidRPr="001B3BF9" w:rsidRDefault="001B3BF9" w:rsidP="001B3BF9">
      <w:pPr>
        <w:spacing w:after="0" w:line="360" w:lineRule="auto"/>
        <w:ind w:left="720"/>
        <w:contextualSpacing/>
        <w:rPr>
          <w:rFonts w:ascii="Times New Roman" w:hAnsi="Times New Roman"/>
          <w:b/>
          <w:sz w:val="28"/>
          <w:szCs w:val="28"/>
          <w:lang w:val="fr-FR"/>
        </w:rPr>
      </w:pPr>
    </w:p>
    <w:p w14:paraId="7A72379C" w14:textId="77777777" w:rsidR="001B3BF9" w:rsidRPr="001B3BF9" w:rsidRDefault="001B3BF9" w:rsidP="001B3BF9">
      <w:pPr>
        <w:spacing w:after="0" w:line="240" w:lineRule="auto"/>
        <w:jc w:val="both"/>
        <w:rPr>
          <w:rFonts w:ascii="Times New Roman" w:hAnsi="Times New Roman"/>
          <w:bCs/>
          <w:sz w:val="6"/>
          <w:szCs w:val="6"/>
          <w:lang w:val="fr-FR"/>
        </w:rPr>
      </w:pPr>
    </w:p>
    <w:p w14:paraId="2E8D3AD1" w14:textId="77777777" w:rsidR="006F6C84" w:rsidRDefault="006F6C84" w:rsidP="006F6C84">
      <w:pPr>
        <w:pStyle w:val="Titre3"/>
        <w:rPr>
          <w:lang w:val="fr-FR"/>
        </w:rPr>
      </w:pPr>
      <w:bookmarkStart w:id="30" w:name="_Toc348488286"/>
      <w:bookmarkStart w:id="31" w:name="_Toc355533890"/>
      <w:bookmarkStart w:id="32" w:name="_Toc397927920"/>
    </w:p>
    <w:p w14:paraId="0ACC5223" w14:textId="77777777" w:rsidR="001B3BF9" w:rsidRPr="001B3BF9" w:rsidRDefault="001B3BF9" w:rsidP="006F6C84">
      <w:pPr>
        <w:pStyle w:val="Titre3"/>
        <w:rPr>
          <w:lang w:val="fr-FR"/>
        </w:rPr>
      </w:pPr>
      <w:bookmarkStart w:id="33" w:name="_Toc469282439"/>
      <w:bookmarkStart w:id="34" w:name="_Toc469283196"/>
      <w:r w:rsidRPr="001B3BF9">
        <w:rPr>
          <w:lang w:val="fr-FR"/>
        </w:rPr>
        <w:t>1.6. Limit</w:t>
      </w:r>
      <w:r w:rsidR="00932617">
        <w:rPr>
          <w:lang w:val="fr-FR"/>
        </w:rPr>
        <w:t>es de l’étude</w:t>
      </w:r>
      <w:r w:rsidRPr="001B3BF9">
        <w:rPr>
          <w:lang w:val="fr-FR"/>
        </w:rPr>
        <w:t xml:space="preserve"> et mesures de </w:t>
      </w:r>
      <w:bookmarkEnd w:id="30"/>
      <w:bookmarkEnd w:id="31"/>
      <w:bookmarkEnd w:id="32"/>
      <w:r w:rsidR="00932617">
        <w:rPr>
          <w:lang w:val="fr-FR"/>
        </w:rPr>
        <w:t>mitigation</w:t>
      </w:r>
      <w:bookmarkEnd w:id="33"/>
      <w:bookmarkEnd w:id="34"/>
    </w:p>
    <w:p w14:paraId="5B77C2EF" w14:textId="77777777" w:rsidR="001B3BF9" w:rsidRPr="001B3BF9" w:rsidRDefault="001B3BF9" w:rsidP="001B3BF9">
      <w:pPr>
        <w:spacing w:after="0" w:line="240" w:lineRule="auto"/>
        <w:jc w:val="both"/>
        <w:rPr>
          <w:rFonts w:ascii="Times New Roman" w:hAnsi="Times New Roman"/>
          <w:bCs/>
          <w:sz w:val="6"/>
          <w:szCs w:val="6"/>
          <w:lang w:val="fr-FR"/>
        </w:rPr>
      </w:pPr>
      <w:r w:rsidRPr="001B3BF9">
        <w:rPr>
          <w:rFonts w:ascii="Times New Roman" w:hAnsi="Times New Roman"/>
          <w:bCs/>
          <w:sz w:val="24"/>
          <w:szCs w:val="24"/>
          <w:lang w:val="fr-FR"/>
        </w:rPr>
        <w:t xml:space="preserve"> </w:t>
      </w:r>
    </w:p>
    <w:p w14:paraId="1C7E29D6" w14:textId="77777777" w:rsidR="001B3BF9" w:rsidRPr="00474731" w:rsidRDefault="001B3BF9" w:rsidP="00474731">
      <w:pPr>
        <w:spacing w:after="0" w:line="360" w:lineRule="auto"/>
        <w:jc w:val="both"/>
        <w:rPr>
          <w:rFonts w:ascii="Garamond" w:hAnsi="Garamond"/>
          <w:bCs/>
          <w:sz w:val="24"/>
          <w:szCs w:val="24"/>
          <w:lang w:val="fr-FR"/>
        </w:rPr>
      </w:pPr>
      <w:r w:rsidRPr="00474731">
        <w:rPr>
          <w:rFonts w:ascii="Garamond" w:hAnsi="Garamond"/>
          <w:bCs/>
          <w:sz w:val="24"/>
          <w:szCs w:val="24"/>
          <w:lang w:val="fr-FR"/>
        </w:rPr>
        <w:t xml:space="preserve">La mission a été programmée   pour  se dérouler fondamentalement  sur la période couvrant les mois  d’Octobre et de Novembre  qui coïncide  donc avec la période  de capitalisation   de fin d’année des activités par toutes les agences du SNU. Cette situation  n’a   pas permis de rencontrer tous les acteurs impliqués dans la mise en œuvre des effets. En guise de remédiation,  la mission a choisi d’échanger avec les structures leaders et co-leaders de chaque effet renforcé par l’exploitation des documents assemblés dans le cadre de la revue documentaire. </w:t>
      </w:r>
    </w:p>
    <w:p w14:paraId="2F17B682" w14:textId="77777777" w:rsidR="001B3BF9" w:rsidRPr="00474731" w:rsidRDefault="001B3BF9" w:rsidP="00474731">
      <w:pPr>
        <w:spacing w:after="0" w:line="360" w:lineRule="auto"/>
        <w:jc w:val="both"/>
        <w:rPr>
          <w:rFonts w:ascii="Garamond" w:hAnsi="Garamond"/>
          <w:bCs/>
          <w:sz w:val="24"/>
          <w:szCs w:val="24"/>
          <w:lang w:val="fr-FR"/>
        </w:rPr>
      </w:pPr>
    </w:p>
    <w:p w14:paraId="3BC162CF" w14:textId="77777777" w:rsidR="001B3BF9" w:rsidRPr="00474731" w:rsidRDefault="001B3BF9" w:rsidP="00474731">
      <w:pPr>
        <w:spacing w:after="0" w:line="360" w:lineRule="auto"/>
        <w:jc w:val="both"/>
        <w:rPr>
          <w:rFonts w:ascii="Garamond" w:hAnsi="Garamond"/>
          <w:bCs/>
          <w:sz w:val="24"/>
          <w:szCs w:val="24"/>
          <w:lang w:val="fr-FR"/>
        </w:rPr>
      </w:pPr>
      <w:r w:rsidRPr="00474731">
        <w:rPr>
          <w:rFonts w:ascii="Garamond" w:hAnsi="Garamond"/>
          <w:bCs/>
          <w:sz w:val="24"/>
          <w:szCs w:val="24"/>
          <w:lang w:val="fr-FR"/>
        </w:rPr>
        <w:t>La mission d’évaluation a  été sensiblement confrontée à l’instabilit</w:t>
      </w:r>
      <w:r w:rsidR="00932617" w:rsidRPr="00474731">
        <w:rPr>
          <w:rFonts w:ascii="Garamond" w:hAnsi="Garamond"/>
          <w:bCs/>
          <w:sz w:val="24"/>
          <w:szCs w:val="24"/>
          <w:lang w:val="fr-FR"/>
        </w:rPr>
        <w:t>é de l’environnement actuel du B</w:t>
      </w:r>
      <w:r w:rsidRPr="00474731">
        <w:rPr>
          <w:rFonts w:ascii="Garamond" w:hAnsi="Garamond"/>
          <w:bCs/>
          <w:sz w:val="24"/>
          <w:szCs w:val="24"/>
          <w:lang w:val="fr-FR"/>
        </w:rPr>
        <w:t xml:space="preserve">énin, marqué par des changements qui se sont opérés à l’issue des élections présidentielles avec l’avènement d’un nouveau gouvernement. En effet, les changements portés  par le nouveau gouvernement à la tête des ministères et au niveau de différentes directions clés  avant et au moment de l’évaluation, ont </w:t>
      </w:r>
      <w:r w:rsidR="005B42A6" w:rsidRPr="00474731">
        <w:rPr>
          <w:rFonts w:ascii="Garamond" w:hAnsi="Garamond"/>
          <w:bCs/>
          <w:sz w:val="24"/>
          <w:szCs w:val="24"/>
          <w:lang w:val="fr-FR"/>
        </w:rPr>
        <w:t>provoqué la mobilité</w:t>
      </w:r>
      <w:r w:rsidRPr="00474731">
        <w:rPr>
          <w:rFonts w:ascii="Garamond" w:hAnsi="Garamond"/>
          <w:bCs/>
          <w:sz w:val="24"/>
          <w:szCs w:val="24"/>
          <w:lang w:val="fr-FR"/>
        </w:rPr>
        <w:t xml:space="preserve"> de</w:t>
      </w:r>
      <w:r w:rsidR="005B42A6" w:rsidRPr="00474731">
        <w:rPr>
          <w:rFonts w:ascii="Garamond" w:hAnsi="Garamond"/>
          <w:bCs/>
          <w:sz w:val="24"/>
          <w:szCs w:val="24"/>
          <w:lang w:val="fr-FR"/>
        </w:rPr>
        <w:t>s</w:t>
      </w:r>
      <w:r w:rsidRPr="00474731">
        <w:rPr>
          <w:rFonts w:ascii="Garamond" w:hAnsi="Garamond"/>
          <w:bCs/>
          <w:sz w:val="24"/>
          <w:szCs w:val="24"/>
          <w:lang w:val="fr-FR"/>
        </w:rPr>
        <w:t xml:space="preserve"> cadres </w:t>
      </w:r>
      <w:r w:rsidR="005B42A6" w:rsidRPr="00474731">
        <w:rPr>
          <w:rFonts w:ascii="Garamond" w:hAnsi="Garamond"/>
          <w:bCs/>
          <w:sz w:val="24"/>
          <w:szCs w:val="24"/>
          <w:lang w:val="fr-FR"/>
        </w:rPr>
        <w:t>en charge de l’</w:t>
      </w:r>
      <w:r w:rsidRPr="00474731">
        <w:rPr>
          <w:rFonts w:ascii="Garamond" w:hAnsi="Garamond"/>
          <w:bCs/>
          <w:sz w:val="24"/>
          <w:szCs w:val="24"/>
          <w:lang w:val="fr-FR"/>
        </w:rPr>
        <w:t>appropriation d’outils de programmation et de gestion dans le champ de l’UNDAF.  Une utilisation plus importante des données documentaires et le recours plus systématique à la triangulation a permis à l’équipe</w:t>
      </w:r>
      <w:r w:rsidR="005B42A6" w:rsidRPr="00474731">
        <w:rPr>
          <w:rFonts w:ascii="Garamond" w:hAnsi="Garamond"/>
          <w:bCs/>
          <w:sz w:val="24"/>
          <w:szCs w:val="24"/>
          <w:lang w:val="fr-FR"/>
        </w:rPr>
        <w:t xml:space="preserve"> d’évaluation de surmonter ces</w:t>
      </w:r>
      <w:r w:rsidRPr="00474731">
        <w:rPr>
          <w:rFonts w:ascii="Garamond" w:hAnsi="Garamond"/>
          <w:bCs/>
          <w:sz w:val="24"/>
          <w:szCs w:val="24"/>
          <w:lang w:val="fr-FR"/>
        </w:rPr>
        <w:t xml:space="preserve"> contrainte</w:t>
      </w:r>
      <w:r w:rsidR="005B42A6" w:rsidRPr="00474731">
        <w:rPr>
          <w:rFonts w:ascii="Garamond" w:hAnsi="Garamond"/>
          <w:bCs/>
          <w:sz w:val="24"/>
          <w:szCs w:val="24"/>
          <w:lang w:val="fr-FR"/>
        </w:rPr>
        <w:t>s</w:t>
      </w:r>
      <w:r w:rsidRPr="00474731">
        <w:rPr>
          <w:rFonts w:ascii="Garamond" w:hAnsi="Garamond"/>
          <w:bCs/>
          <w:sz w:val="24"/>
          <w:szCs w:val="24"/>
          <w:lang w:val="fr-FR"/>
        </w:rPr>
        <w:t xml:space="preserve">.  </w:t>
      </w:r>
    </w:p>
    <w:p w14:paraId="04F860EA" w14:textId="77777777" w:rsidR="001B3BF9" w:rsidRPr="00474731" w:rsidRDefault="001B3BF9" w:rsidP="00474731">
      <w:pPr>
        <w:spacing w:after="0" w:line="360" w:lineRule="auto"/>
        <w:jc w:val="both"/>
        <w:rPr>
          <w:rFonts w:ascii="Garamond" w:hAnsi="Garamond"/>
          <w:bCs/>
          <w:sz w:val="24"/>
          <w:szCs w:val="24"/>
          <w:lang w:val="fr-FR"/>
        </w:rPr>
      </w:pPr>
    </w:p>
    <w:p w14:paraId="47AAAFF3" w14:textId="77777777" w:rsidR="001B3BF9" w:rsidRPr="00474731" w:rsidRDefault="001B3BF9" w:rsidP="00474731">
      <w:pPr>
        <w:spacing w:after="0" w:line="360" w:lineRule="auto"/>
        <w:jc w:val="both"/>
        <w:rPr>
          <w:rFonts w:ascii="Garamond" w:hAnsi="Garamond"/>
          <w:bCs/>
          <w:sz w:val="24"/>
          <w:szCs w:val="24"/>
          <w:lang w:val="fr-FR"/>
        </w:rPr>
      </w:pPr>
      <w:bookmarkStart w:id="35" w:name="_Toc344485709"/>
      <w:bookmarkStart w:id="36" w:name="_Toc348488287"/>
    </w:p>
    <w:p w14:paraId="7A2CC6EE" w14:textId="491E3A7E" w:rsidR="001B3BF9" w:rsidRPr="00474731" w:rsidRDefault="006F6C84" w:rsidP="006F6C84">
      <w:pPr>
        <w:pStyle w:val="Titre3"/>
        <w:rPr>
          <w:lang w:val="fr-FR"/>
        </w:rPr>
      </w:pPr>
      <w:bookmarkStart w:id="37" w:name="_Toc355533891"/>
      <w:bookmarkStart w:id="38" w:name="_Toc397927921"/>
      <w:bookmarkStart w:id="39" w:name="_Toc469282440"/>
      <w:bookmarkStart w:id="40" w:name="_Toc469283197"/>
      <w:r>
        <w:rPr>
          <w:lang w:val="fr-FR"/>
        </w:rPr>
        <w:lastRenderedPageBreak/>
        <w:t xml:space="preserve">1.7. </w:t>
      </w:r>
      <w:r w:rsidR="001B3BF9" w:rsidRPr="00474731">
        <w:rPr>
          <w:lang w:val="fr-FR"/>
        </w:rPr>
        <w:t>Calendrier de la mission</w:t>
      </w:r>
      <w:bookmarkEnd w:id="35"/>
      <w:bookmarkEnd w:id="36"/>
      <w:bookmarkEnd w:id="37"/>
      <w:bookmarkEnd w:id="38"/>
      <w:bookmarkEnd w:id="39"/>
      <w:bookmarkEnd w:id="40"/>
    </w:p>
    <w:p w14:paraId="67D34131" w14:textId="77777777" w:rsidR="001B3BF9" w:rsidRPr="00474731" w:rsidRDefault="001B3BF9" w:rsidP="00474731">
      <w:pPr>
        <w:spacing w:after="0" w:line="360" w:lineRule="auto"/>
        <w:jc w:val="both"/>
        <w:rPr>
          <w:rFonts w:ascii="Garamond" w:hAnsi="Garamond"/>
          <w:bCs/>
          <w:sz w:val="24"/>
          <w:szCs w:val="24"/>
          <w:lang w:val="fr-FR"/>
        </w:rPr>
      </w:pPr>
      <w:r w:rsidRPr="00474731">
        <w:rPr>
          <w:rFonts w:ascii="Garamond" w:hAnsi="Garamond"/>
          <w:bCs/>
          <w:sz w:val="24"/>
          <w:szCs w:val="24"/>
          <w:lang w:val="fr-FR"/>
        </w:rPr>
        <w:t xml:space="preserve">La mission s’est déroulée sur le terrain du 05 Octobre au 23 Novembre 2016. Les différentes séquences ont été menées concurremment : la revue documentaire initiale et l’affinement de la méthodologie ; la collecte de données primaires (entretiens), le dépouillement de l’information collectée et l’élaboration du rapport provisoire. La mission a démarré par un atelier de démarrage  qui a permis au SNU de préciser ses attentes et aux évaluateurs de partager leur méthodologie. Enfin, une séance de débriefing a permis à l’équipe d’évaluation de restituer ses conclusions intermédiaires et de recueillir le premier feedback des parties, notamment le groupe des M/E sous le leadership du Chargé de la Coordination. </w:t>
      </w:r>
    </w:p>
    <w:p w14:paraId="71141C44" w14:textId="77777777" w:rsidR="001B3BF9" w:rsidRPr="00474731" w:rsidRDefault="001B3BF9" w:rsidP="00474731">
      <w:pPr>
        <w:spacing w:after="0" w:line="360" w:lineRule="auto"/>
        <w:jc w:val="both"/>
        <w:rPr>
          <w:rFonts w:ascii="Garamond" w:hAnsi="Garamond"/>
          <w:bCs/>
          <w:sz w:val="24"/>
          <w:szCs w:val="24"/>
          <w:lang w:val="fr-FR"/>
        </w:rPr>
      </w:pPr>
      <w:r w:rsidRPr="00474731">
        <w:rPr>
          <w:rFonts w:ascii="Garamond" w:hAnsi="Garamond"/>
          <w:bCs/>
          <w:sz w:val="24"/>
          <w:szCs w:val="24"/>
          <w:lang w:val="fr-FR"/>
        </w:rPr>
        <w:t xml:space="preserve">La mission a pu  effectuer aussi une mission dans la zone de concentration de Malanville et rencontrer toute l’administration communale de cette ville. Des échanges fructueux ont aussi eu lieu en amont  avec les agences SNU  résidant à Parakou, en l’occurrence l’UNFPA et l’UNICEF. </w:t>
      </w:r>
    </w:p>
    <w:p w14:paraId="2B8D5065" w14:textId="77777777" w:rsidR="001B3BF9" w:rsidRPr="00474731" w:rsidRDefault="001B3BF9" w:rsidP="00474731">
      <w:pPr>
        <w:spacing w:after="0" w:line="360" w:lineRule="auto"/>
        <w:jc w:val="both"/>
        <w:rPr>
          <w:rFonts w:ascii="Garamond" w:hAnsi="Garamond"/>
          <w:bCs/>
          <w:sz w:val="24"/>
          <w:szCs w:val="24"/>
          <w:lang w:val="fr-FR"/>
        </w:rPr>
      </w:pPr>
    </w:p>
    <w:p w14:paraId="6751F78C" w14:textId="2672A74D" w:rsidR="001B3BF9" w:rsidRPr="00474731" w:rsidRDefault="006F6C84" w:rsidP="006F6C84">
      <w:pPr>
        <w:pStyle w:val="Titre3"/>
        <w:rPr>
          <w:lang w:val="fr-FR"/>
        </w:rPr>
      </w:pPr>
      <w:bookmarkStart w:id="41" w:name="_Toc469282441"/>
      <w:bookmarkStart w:id="42" w:name="_Toc469283198"/>
      <w:r>
        <w:rPr>
          <w:lang w:val="fr-FR"/>
        </w:rPr>
        <w:t xml:space="preserve">1.8. </w:t>
      </w:r>
      <w:r w:rsidR="001B3BF9" w:rsidRPr="00474731">
        <w:rPr>
          <w:lang w:val="fr-FR"/>
        </w:rPr>
        <w:t>Structure du rapport</w:t>
      </w:r>
      <w:bookmarkEnd w:id="41"/>
      <w:bookmarkEnd w:id="42"/>
    </w:p>
    <w:p w14:paraId="6CF4FA44" w14:textId="77777777" w:rsidR="00932617" w:rsidRPr="00474731" w:rsidRDefault="001B3BF9" w:rsidP="00474731">
      <w:pPr>
        <w:spacing w:after="0" w:line="360" w:lineRule="auto"/>
        <w:jc w:val="both"/>
        <w:rPr>
          <w:rFonts w:ascii="Garamond" w:hAnsi="Garamond"/>
          <w:sz w:val="24"/>
          <w:szCs w:val="24"/>
          <w:lang w:val="fr-FR"/>
        </w:rPr>
      </w:pPr>
      <w:r w:rsidRPr="00474731">
        <w:rPr>
          <w:rFonts w:ascii="Garamond" w:hAnsi="Garamond"/>
          <w:sz w:val="24"/>
          <w:szCs w:val="24"/>
          <w:lang w:val="fr-FR"/>
        </w:rPr>
        <w:t xml:space="preserve">Le présent rapport comporte cinq </w:t>
      </w:r>
      <w:r w:rsidR="00932617" w:rsidRPr="00474731">
        <w:rPr>
          <w:rFonts w:ascii="Garamond" w:hAnsi="Garamond"/>
          <w:sz w:val="24"/>
          <w:szCs w:val="24"/>
          <w:lang w:val="fr-FR"/>
        </w:rPr>
        <w:t xml:space="preserve">chapitres à savoir: </w:t>
      </w:r>
    </w:p>
    <w:p w14:paraId="0D32017C" w14:textId="77777777" w:rsidR="00932617" w:rsidRPr="00474731" w:rsidRDefault="00932617" w:rsidP="00466C62">
      <w:pPr>
        <w:pStyle w:val="Paragraphedeliste"/>
        <w:numPr>
          <w:ilvl w:val="0"/>
          <w:numId w:val="25"/>
        </w:numPr>
        <w:spacing w:after="0" w:line="360" w:lineRule="auto"/>
        <w:jc w:val="both"/>
        <w:rPr>
          <w:rFonts w:ascii="Garamond" w:hAnsi="Garamond"/>
          <w:sz w:val="24"/>
          <w:szCs w:val="24"/>
          <w:lang w:val="fr-FR"/>
        </w:rPr>
      </w:pPr>
      <w:r w:rsidRPr="00474731">
        <w:rPr>
          <w:rFonts w:ascii="Garamond" w:hAnsi="Garamond"/>
          <w:sz w:val="24"/>
          <w:szCs w:val="24"/>
          <w:lang w:val="fr-FR"/>
        </w:rPr>
        <w:t xml:space="preserve">le chapitre 1 </w:t>
      </w:r>
      <w:r w:rsidR="001B3BF9" w:rsidRPr="00474731">
        <w:rPr>
          <w:rFonts w:ascii="Garamond" w:hAnsi="Garamond"/>
          <w:sz w:val="24"/>
          <w:szCs w:val="24"/>
          <w:lang w:val="fr-FR"/>
        </w:rPr>
        <w:t>introduit ledit rapport ;</w:t>
      </w:r>
    </w:p>
    <w:p w14:paraId="526FB269" w14:textId="77777777" w:rsidR="00932617" w:rsidRPr="00474731" w:rsidRDefault="001B3BF9" w:rsidP="00466C62">
      <w:pPr>
        <w:pStyle w:val="Paragraphedeliste"/>
        <w:numPr>
          <w:ilvl w:val="0"/>
          <w:numId w:val="25"/>
        </w:numPr>
        <w:spacing w:after="0" w:line="360" w:lineRule="auto"/>
        <w:jc w:val="both"/>
        <w:rPr>
          <w:rFonts w:ascii="Garamond" w:hAnsi="Garamond"/>
          <w:sz w:val="24"/>
          <w:szCs w:val="24"/>
          <w:lang w:val="fr-FR"/>
        </w:rPr>
      </w:pPr>
      <w:r w:rsidRPr="00474731">
        <w:rPr>
          <w:rFonts w:ascii="Garamond" w:hAnsi="Garamond"/>
          <w:sz w:val="24"/>
          <w:szCs w:val="24"/>
          <w:lang w:val="fr-FR"/>
        </w:rPr>
        <w:t>le chapitre 2  examine le contexte national de développement au Bénin, le rôle de l’UNDAF dans la recherche de solutions aux problèmes de développement qui se posaient au pays ;</w:t>
      </w:r>
    </w:p>
    <w:p w14:paraId="221C411C" w14:textId="77777777" w:rsidR="00932617" w:rsidRPr="00474731" w:rsidRDefault="00932617" w:rsidP="00466C62">
      <w:pPr>
        <w:pStyle w:val="Paragraphedeliste"/>
        <w:numPr>
          <w:ilvl w:val="0"/>
          <w:numId w:val="25"/>
        </w:numPr>
        <w:spacing w:after="0" w:line="360" w:lineRule="auto"/>
        <w:jc w:val="both"/>
        <w:rPr>
          <w:rFonts w:ascii="Garamond" w:hAnsi="Garamond"/>
          <w:sz w:val="24"/>
          <w:szCs w:val="24"/>
          <w:lang w:val="fr-FR"/>
        </w:rPr>
      </w:pPr>
      <w:r w:rsidRPr="00474731">
        <w:rPr>
          <w:rFonts w:ascii="Garamond" w:hAnsi="Garamond"/>
          <w:sz w:val="24"/>
          <w:szCs w:val="24"/>
          <w:lang w:val="fr-FR"/>
        </w:rPr>
        <w:t xml:space="preserve"> l</w:t>
      </w:r>
      <w:r w:rsidR="001B3BF9" w:rsidRPr="00474731">
        <w:rPr>
          <w:rFonts w:ascii="Garamond" w:hAnsi="Garamond"/>
          <w:sz w:val="24"/>
          <w:szCs w:val="24"/>
          <w:lang w:val="fr-FR"/>
        </w:rPr>
        <w:t xml:space="preserve">e chapitre 3 est consacré  au contenu de l’UNDAF et </w:t>
      </w:r>
      <w:r w:rsidRPr="00474731">
        <w:rPr>
          <w:rFonts w:ascii="Garamond" w:hAnsi="Garamond"/>
          <w:sz w:val="24"/>
          <w:szCs w:val="24"/>
          <w:lang w:val="fr-FR"/>
        </w:rPr>
        <w:t xml:space="preserve">à </w:t>
      </w:r>
      <w:r w:rsidR="001B3BF9" w:rsidRPr="00474731">
        <w:rPr>
          <w:rFonts w:ascii="Garamond" w:hAnsi="Garamond"/>
          <w:sz w:val="24"/>
          <w:szCs w:val="24"/>
          <w:lang w:val="fr-FR"/>
        </w:rPr>
        <w:t>sa structure financière ;</w:t>
      </w:r>
    </w:p>
    <w:p w14:paraId="30FA9648" w14:textId="77777777" w:rsidR="00932617" w:rsidRPr="00474731" w:rsidRDefault="00932617" w:rsidP="00466C62">
      <w:pPr>
        <w:pStyle w:val="Paragraphedeliste"/>
        <w:numPr>
          <w:ilvl w:val="0"/>
          <w:numId w:val="25"/>
        </w:numPr>
        <w:spacing w:after="0" w:line="360" w:lineRule="auto"/>
        <w:jc w:val="both"/>
        <w:rPr>
          <w:rFonts w:ascii="Garamond" w:hAnsi="Garamond"/>
          <w:sz w:val="24"/>
          <w:szCs w:val="24"/>
          <w:lang w:val="fr-FR"/>
        </w:rPr>
      </w:pPr>
      <w:r w:rsidRPr="00474731">
        <w:rPr>
          <w:rFonts w:ascii="Garamond" w:hAnsi="Garamond"/>
          <w:sz w:val="24"/>
          <w:szCs w:val="24"/>
          <w:lang w:val="fr-FR"/>
        </w:rPr>
        <w:t>l</w:t>
      </w:r>
      <w:r w:rsidR="001B3BF9" w:rsidRPr="00474731">
        <w:rPr>
          <w:rFonts w:ascii="Garamond" w:hAnsi="Garamond"/>
          <w:sz w:val="24"/>
          <w:szCs w:val="24"/>
          <w:lang w:val="fr-FR"/>
        </w:rPr>
        <w:t xml:space="preserve">e chapitre 4 </w:t>
      </w:r>
      <w:r w:rsidRPr="00474731">
        <w:rPr>
          <w:rFonts w:ascii="Garamond" w:hAnsi="Garamond"/>
          <w:sz w:val="24"/>
          <w:szCs w:val="24"/>
          <w:lang w:val="fr-FR"/>
        </w:rPr>
        <w:t>présente les résultats de l’évaluation suivant les critères et les questions évaluatives</w:t>
      </w:r>
      <w:r w:rsidR="001B3BF9" w:rsidRPr="00474731">
        <w:rPr>
          <w:rFonts w:ascii="Garamond" w:hAnsi="Garamond"/>
          <w:sz w:val="24"/>
          <w:szCs w:val="24"/>
          <w:lang w:val="fr-FR"/>
        </w:rPr>
        <w:t>;</w:t>
      </w:r>
    </w:p>
    <w:p w14:paraId="18640A19" w14:textId="77777777" w:rsidR="001B3BF9" w:rsidRPr="00474731" w:rsidRDefault="001B3BF9" w:rsidP="00466C62">
      <w:pPr>
        <w:pStyle w:val="Paragraphedeliste"/>
        <w:numPr>
          <w:ilvl w:val="0"/>
          <w:numId w:val="25"/>
        </w:numPr>
        <w:spacing w:after="0" w:line="360" w:lineRule="auto"/>
        <w:jc w:val="both"/>
        <w:rPr>
          <w:rFonts w:ascii="Garamond" w:hAnsi="Garamond"/>
          <w:sz w:val="24"/>
          <w:szCs w:val="24"/>
          <w:lang w:val="fr-FR"/>
        </w:rPr>
      </w:pPr>
      <w:r w:rsidRPr="00474731">
        <w:rPr>
          <w:rFonts w:ascii="Garamond" w:hAnsi="Garamond"/>
          <w:sz w:val="24"/>
          <w:szCs w:val="24"/>
          <w:lang w:val="fr-FR"/>
        </w:rPr>
        <w:t>Le chapitre 5  enfin est consacré à la conclusion à travers la présentation des principales constatations sur le programme</w:t>
      </w:r>
      <w:r w:rsidRPr="00474731">
        <w:rPr>
          <w:rFonts w:ascii="Garamond" w:hAnsi="Garamond"/>
          <w:b/>
          <w:sz w:val="24"/>
          <w:szCs w:val="24"/>
          <w:lang w:val="fr-FR"/>
        </w:rPr>
        <w:t>,</w:t>
      </w:r>
      <w:r w:rsidRPr="00474731">
        <w:rPr>
          <w:rFonts w:ascii="Garamond" w:hAnsi="Garamond"/>
          <w:sz w:val="24"/>
          <w:szCs w:val="24"/>
          <w:lang w:val="fr-FR"/>
        </w:rPr>
        <w:t xml:space="preserve"> des leçons apprises, des bonnes pratiques, des faiblesses et recommandations pour les corriger. </w:t>
      </w:r>
    </w:p>
    <w:p w14:paraId="50E40E90" w14:textId="1986E13B" w:rsidR="001B3BF9" w:rsidRPr="00B159F1" w:rsidRDefault="001B3BF9" w:rsidP="00B159F1">
      <w:pPr>
        <w:jc w:val="both"/>
        <w:rPr>
          <w:rFonts w:ascii="Garamond" w:hAnsi="Garamond"/>
          <w:sz w:val="24"/>
          <w:lang w:val="fr-FR"/>
        </w:rPr>
      </w:pPr>
      <w:r w:rsidRPr="00B159F1">
        <w:rPr>
          <w:rFonts w:ascii="Garamond" w:hAnsi="Garamond"/>
          <w:sz w:val="24"/>
          <w:lang w:val="fr-FR"/>
        </w:rPr>
        <w:t>Des annexes  accompa</w:t>
      </w:r>
      <w:r w:rsidR="00932617" w:rsidRPr="00B159F1">
        <w:rPr>
          <w:rFonts w:ascii="Garamond" w:hAnsi="Garamond"/>
          <w:sz w:val="24"/>
          <w:lang w:val="fr-FR"/>
        </w:rPr>
        <w:t>gnent le rapport et comprennent</w:t>
      </w:r>
      <w:r w:rsidRPr="00B159F1">
        <w:rPr>
          <w:rFonts w:ascii="Garamond" w:hAnsi="Garamond"/>
          <w:sz w:val="24"/>
          <w:lang w:val="fr-FR"/>
        </w:rPr>
        <w:t xml:space="preserve">   les termes de référence, la </w:t>
      </w:r>
      <w:hyperlink w:anchor="_Toc397927944" w:history="1">
        <w:r w:rsidRPr="00B159F1">
          <w:rPr>
            <w:rFonts w:ascii="Garamond" w:hAnsi="Garamond"/>
            <w:sz w:val="24"/>
            <w:lang w:val="fr-FR"/>
          </w:rPr>
          <w:t>liste des personnes/institu</w:t>
        </w:r>
        <w:r w:rsidR="00932617" w:rsidRPr="00B159F1">
          <w:rPr>
            <w:rFonts w:ascii="Garamond" w:hAnsi="Garamond"/>
            <w:sz w:val="24"/>
            <w:lang w:val="fr-FR"/>
          </w:rPr>
          <w:t>tions  rencontrées</w:t>
        </w:r>
        <w:r w:rsidR="00474731" w:rsidRPr="00B159F1">
          <w:rPr>
            <w:rFonts w:ascii="Garamond" w:hAnsi="Garamond"/>
            <w:sz w:val="24"/>
            <w:lang w:val="fr-FR"/>
          </w:rPr>
          <w:t>, le détail d calcul des indicateurs</w:t>
        </w:r>
        <w:r w:rsidRPr="00B159F1">
          <w:rPr>
            <w:rFonts w:ascii="Garamond" w:hAnsi="Garamond"/>
            <w:sz w:val="24"/>
            <w:lang w:val="fr-FR"/>
          </w:rPr>
          <w:t xml:space="preserve"> </w:t>
        </w:r>
        <w:r w:rsidR="00932617" w:rsidRPr="00B159F1">
          <w:rPr>
            <w:rFonts w:ascii="Garamond" w:hAnsi="Garamond"/>
            <w:sz w:val="24"/>
            <w:lang w:val="fr-FR"/>
          </w:rPr>
          <w:t xml:space="preserve">et </w:t>
        </w:r>
        <w:r w:rsidRPr="00B159F1">
          <w:rPr>
            <w:rFonts w:ascii="Garamond" w:hAnsi="Garamond"/>
            <w:sz w:val="24"/>
            <w:lang w:val="fr-FR"/>
          </w:rPr>
          <w:t xml:space="preserve">la </w:t>
        </w:r>
      </w:hyperlink>
      <w:r w:rsidR="00932617" w:rsidRPr="00B159F1">
        <w:rPr>
          <w:rFonts w:ascii="Garamond" w:hAnsi="Garamond"/>
          <w:sz w:val="24"/>
          <w:lang w:val="fr-FR"/>
        </w:rPr>
        <w:t>bibliographie.</w:t>
      </w:r>
    </w:p>
    <w:p w14:paraId="580F8DF7" w14:textId="77777777" w:rsidR="001B3BF9" w:rsidRPr="001B3BF9" w:rsidRDefault="001B3BF9" w:rsidP="001B3BF9">
      <w:pPr>
        <w:rPr>
          <w:lang w:val="fr-FR"/>
        </w:rPr>
      </w:pPr>
    </w:p>
    <w:p w14:paraId="67C62CE5" w14:textId="77777777" w:rsidR="001B3BF9" w:rsidRPr="001B3BF9" w:rsidRDefault="001B3BF9" w:rsidP="001B3BF9">
      <w:pPr>
        <w:rPr>
          <w:lang w:val="fr-FR"/>
        </w:rPr>
      </w:pPr>
    </w:p>
    <w:p w14:paraId="38B54A2C" w14:textId="77777777" w:rsidR="001B3BF9" w:rsidRPr="001B3BF9" w:rsidRDefault="001B3BF9" w:rsidP="001B3BF9">
      <w:pPr>
        <w:rPr>
          <w:lang w:val="fr-FR"/>
        </w:rPr>
      </w:pPr>
    </w:p>
    <w:p w14:paraId="1DEB52ED" w14:textId="77777777" w:rsidR="001B3BF9" w:rsidRPr="001B3BF9" w:rsidRDefault="001B3BF9" w:rsidP="001B3BF9">
      <w:pPr>
        <w:rPr>
          <w:lang w:val="fr-FR"/>
        </w:rPr>
      </w:pPr>
    </w:p>
    <w:p w14:paraId="67D918E0" w14:textId="77777777" w:rsidR="001B3BF9" w:rsidRPr="001B3BF9" w:rsidRDefault="001B3BF9" w:rsidP="001B3BF9">
      <w:pPr>
        <w:rPr>
          <w:lang w:val="fr-FR"/>
        </w:rPr>
      </w:pPr>
    </w:p>
    <w:p w14:paraId="0A579CE2" w14:textId="77777777" w:rsidR="001B3BF9" w:rsidRPr="001B3BF9" w:rsidRDefault="001B3BF9" w:rsidP="00474731">
      <w:pPr>
        <w:pStyle w:val="Titre3"/>
        <w:rPr>
          <w:rFonts w:eastAsia="Calibri"/>
          <w:color w:val="365F91"/>
          <w:lang w:val="fr-FR"/>
        </w:rPr>
      </w:pPr>
      <w:bookmarkStart w:id="43" w:name="_Toc469282442"/>
      <w:bookmarkStart w:id="44" w:name="_Toc469283199"/>
      <w:r w:rsidRPr="001B3BF9">
        <w:rPr>
          <w:lang w:val="fr-FR"/>
        </w:rPr>
        <w:lastRenderedPageBreak/>
        <w:t>CHAPITRE 2: CONTEXTE NATIONAL</w:t>
      </w:r>
      <w:bookmarkEnd w:id="43"/>
      <w:bookmarkEnd w:id="44"/>
      <w:r w:rsidRPr="001B3BF9">
        <w:rPr>
          <w:lang w:val="fr-FR"/>
        </w:rPr>
        <w:t> </w:t>
      </w:r>
    </w:p>
    <w:p w14:paraId="5E2A49F0" w14:textId="77777777" w:rsidR="001B3BF9" w:rsidRPr="001B3BF9" w:rsidRDefault="001B3BF9" w:rsidP="001B3BF9">
      <w:pPr>
        <w:shd w:val="clear" w:color="auto" w:fill="FFFFFF"/>
        <w:spacing w:after="225" w:line="240" w:lineRule="auto"/>
        <w:jc w:val="both"/>
        <w:rPr>
          <w:rFonts w:ascii="Times New Roman" w:eastAsia="Calibri" w:hAnsi="Times New Roman"/>
          <w:b/>
          <w:color w:val="333333"/>
          <w:sz w:val="6"/>
          <w:szCs w:val="6"/>
          <w:lang w:val="fr-FR" w:eastAsia="fr-FR"/>
        </w:rPr>
      </w:pPr>
    </w:p>
    <w:p w14:paraId="1763731A" w14:textId="77777777" w:rsidR="001B3BF9" w:rsidRPr="00474731" w:rsidRDefault="001B3BF9" w:rsidP="007A4FEA">
      <w:pPr>
        <w:pStyle w:val="Titre3"/>
        <w:rPr>
          <w:lang w:val="fr-FR" w:eastAsia="fr-FR"/>
        </w:rPr>
      </w:pPr>
      <w:bookmarkStart w:id="45" w:name="_Toc469282443"/>
      <w:bookmarkStart w:id="46" w:name="_Toc469283200"/>
      <w:r w:rsidRPr="00474731">
        <w:rPr>
          <w:lang w:val="fr-FR" w:eastAsia="fr-FR"/>
        </w:rPr>
        <w:t>2.1. Géographie</w:t>
      </w:r>
      <w:bookmarkEnd w:id="45"/>
      <w:bookmarkEnd w:id="46"/>
    </w:p>
    <w:p w14:paraId="5D436A09" w14:textId="77777777" w:rsidR="001B3BF9" w:rsidRPr="00474731" w:rsidRDefault="001B3BF9" w:rsidP="00474731">
      <w:pPr>
        <w:shd w:val="clear" w:color="auto" w:fill="FFFFFF"/>
        <w:spacing w:after="225" w:line="360" w:lineRule="auto"/>
        <w:jc w:val="both"/>
        <w:rPr>
          <w:rFonts w:ascii="Garamond" w:eastAsia="Calibri" w:hAnsi="Garamond"/>
          <w:color w:val="333333"/>
          <w:sz w:val="24"/>
          <w:szCs w:val="24"/>
          <w:lang w:val="fr-FR" w:eastAsia="fr-FR"/>
        </w:rPr>
      </w:pPr>
      <w:r w:rsidRPr="00474731">
        <w:rPr>
          <w:rFonts w:ascii="Garamond" w:eastAsia="Calibri" w:hAnsi="Garamond"/>
          <w:color w:val="333333"/>
          <w:sz w:val="24"/>
          <w:szCs w:val="24"/>
          <w:lang w:val="fr-FR" w:eastAsia="fr-FR"/>
        </w:rPr>
        <w:t xml:space="preserve">Le Bénin est un petit pays de l’Afrique occidentale d’une superficie de 114.673 km². </w:t>
      </w:r>
      <w:r w:rsidRPr="00474731">
        <w:rPr>
          <w:rFonts w:ascii="Garamond" w:eastAsia="Calibri" w:hAnsi="Garamond"/>
          <w:sz w:val="24"/>
          <w:szCs w:val="24"/>
          <w:lang w:val="fr-FR" w:eastAsia="fr-FR"/>
        </w:rPr>
        <w:t>De forme allongée, il s'étend du sud au nord dans la zone intertropicale sur une longueur de 700 km et sa largeur varie entre 125 km (au sud) et 325 km (au nord). Il est limité au sud par l’Océan Atlantique, au nord par le Niger et le Burkina Faso, à l’ouest par le Togo et à l’est par le Nigeria. Il dispose d’une plage de 125 km bordant l’Océan Atlantique.</w:t>
      </w:r>
      <w:r w:rsidRPr="00474731">
        <w:rPr>
          <w:rFonts w:ascii="Garamond" w:eastAsia="Calibri" w:hAnsi="Garamond"/>
          <w:color w:val="333333"/>
          <w:sz w:val="24"/>
          <w:szCs w:val="24"/>
          <w:lang w:val="fr-FR" w:eastAsia="fr-FR"/>
        </w:rPr>
        <w:t xml:space="preserve"> </w:t>
      </w:r>
      <w:r w:rsidRPr="00474731">
        <w:rPr>
          <w:rFonts w:ascii="Garamond" w:eastAsia="Calibri" w:hAnsi="Garamond"/>
          <w:sz w:val="24"/>
          <w:szCs w:val="24"/>
          <w:lang w:val="fr-FR" w:eastAsia="fr-FR"/>
        </w:rPr>
        <w:t xml:space="preserve">Le relief du Bénin ne présente pas de grandes dénivellations. On observe : · Une plaine côtière basse jalonnée de marécages, de lacs (Nokoué et Ahémé) et de lagunes (Ouidah et Porto-Novo). · Des plateaux de terre de barre du bas-Bénin culminent à 200 m jusqu’à la latitude de Kétou. · Une pénéplaine cristalline qui s’étend de Kétou à Kandi où elle culmine à 300m. · La chaîne de l’Atacora dans le nord-ouest qui culmine à 658m à Sagbarao près d’Alédjo. </w:t>
      </w:r>
    </w:p>
    <w:p w14:paraId="7E47C0F2" w14:textId="77777777" w:rsidR="001B3BF9" w:rsidRPr="00474731" w:rsidRDefault="001B3BF9" w:rsidP="007A4FEA">
      <w:pPr>
        <w:pStyle w:val="Titre3"/>
        <w:rPr>
          <w:lang w:val="fr-FR" w:eastAsia="fr-FR"/>
        </w:rPr>
      </w:pPr>
      <w:bookmarkStart w:id="47" w:name="_Toc469282444"/>
      <w:bookmarkStart w:id="48" w:name="_Toc469283201"/>
      <w:r w:rsidRPr="00474731">
        <w:rPr>
          <w:lang w:val="fr-FR" w:eastAsia="fr-FR"/>
        </w:rPr>
        <w:t>2.2. Démographie</w:t>
      </w:r>
      <w:r w:rsidRPr="00474731">
        <w:rPr>
          <w:vertAlign w:val="superscript"/>
          <w:lang w:val="fr-FR" w:eastAsia="fr-FR"/>
        </w:rPr>
        <w:footnoteReference w:id="2"/>
      </w:r>
      <w:bookmarkEnd w:id="47"/>
      <w:bookmarkEnd w:id="48"/>
    </w:p>
    <w:p w14:paraId="21C1F06A" w14:textId="77777777" w:rsidR="001B3BF9" w:rsidRPr="00474731" w:rsidRDefault="001B3BF9" w:rsidP="00474731">
      <w:pPr>
        <w:spacing w:after="120" w:line="360" w:lineRule="auto"/>
        <w:jc w:val="both"/>
        <w:rPr>
          <w:rFonts w:ascii="Garamond" w:eastAsia="Calibri" w:hAnsi="Garamond"/>
          <w:sz w:val="24"/>
          <w:szCs w:val="24"/>
          <w:lang w:val="fr-FR" w:eastAsia="fr-FR"/>
        </w:rPr>
      </w:pPr>
      <w:r w:rsidRPr="00474731">
        <w:rPr>
          <w:rFonts w:ascii="Garamond" w:eastAsia="Calibri" w:hAnsi="Garamond"/>
          <w:sz w:val="24"/>
          <w:szCs w:val="24"/>
          <w:lang w:val="fr-FR" w:eastAsia="fr-FR"/>
        </w:rPr>
        <w:t>Le quatrième Recensement Général de la Population et de l’Habitation  (RGPH4) a permis de dénombrer 10 008 749 habitants résidents des deux sexes dont 5 120 929 personnes de sexe féminin, soit 51,2% de la population totale. Ainsi la proportion de femmes au sein de la population béninoise reste pratiquement stable  en comparaison avec celle de 2002  qui était de 51,5%. Cette population connaît une croissance moyenne annuelle de 3,5% entre 2002-2013. Près de 48% de cette population est très jeune (moins de 16 ans), et l’espérance de vie à la naissance était de 61,47 ans en 2015.</w:t>
      </w:r>
      <w:r w:rsidRPr="00474731">
        <w:rPr>
          <w:rFonts w:ascii="Garamond" w:eastAsia="Calibri" w:hAnsi="Garamond"/>
          <w:sz w:val="24"/>
          <w:szCs w:val="24"/>
          <w:vertAlign w:val="superscript"/>
          <w:lang w:val="fr-FR" w:eastAsia="fr-FR"/>
        </w:rPr>
        <w:footnoteReference w:id="3"/>
      </w:r>
      <w:r w:rsidRPr="00474731">
        <w:rPr>
          <w:rFonts w:ascii="Garamond" w:eastAsia="Calibri" w:hAnsi="Garamond"/>
          <w:sz w:val="24"/>
          <w:szCs w:val="24"/>
          <w:vertAlign w:val="superscript"/>
          <w:lang w:val="fr-FR" w:eastAsia="fr-FR"/>
        </w:rPr>
        <w:t xml:space="preserve"> </w:t>
      </w:r>
      <w:r w:rsidRPr="00474731">
        <w:rPr>
          <w:rFonts w:ascii="Garamond" w:eastAsia="Calibri" w:hAnsi="Garamond"/>
          <w:sz w:val="24"/>
          <w:szCs w:val="24"/>
          <w:lang w:val="fr-FR" w:eastAsia="fr-FR"/>
        </w:rPr>
        <w:t xml:space="preserve">La densité moyenne est de 87 habitants au km² en 2013. Le Bénin a une population jeune, puisque plus de la moitié de ces habitants a moins de 18 ans. La population rurale représente environ 55% de la population totale et selon les projections de l’INSAE, le Bénin devrait devenir un pays majoritairement urbain en 2025 </w:t>
      </w:r>
    </w:p>
    <w:p w14:paraId="2830C696" w14:textId="77777777" w:rsidR="001B3BF9" w:rsidRPr="00474731" w:rsidRDefault="001B3BF9" w:rsidP="00474731">
      <w:pPr>
        <w:spacing w:after="120" w:line="360" w:lineRule="auto"/>
        <w:jc w:val="both"/>
        <w:rPr>
          <w:rFonts w:ascii="Garamond" w:eastAsia="Times New Roman" w:hAnsi="Garamond"/>
          <w:sz w:val="24"/>
          <w:szCs w:val="24"/>
          <w:lang w:val="fr-FR" w:eastAsia="fr-FR"/>
        </w:rPr>
      </w:pPr>
      <w:r w:rsidRPr="00474731">
        <w:rPr>
          <w:rFonts w:ascii="Garamond" w:eastAsia="Times New Roman" w:hAnsi="Garamond"/>
          <w:sz w:val="24"/>
          <w:szCs w:val="24"/>
          <w:lang w:val="fr-FR" w:eastAsia="fr-FR"/>
        </w:rPr>
        <w:t xml:space="preserve">En termes de développement humain, le pays figure parmi les pays les moins développés. Il se classait 166ème sur 188 sur l’indice de développement humain (IDH) publié en 2015. </w:t>
      </w:r>
    </w:p>
    <w:p w14:paraId="723F252E" w14:textId="77777777" w:rsidR="001B3BF9" w:rsidRPr="00474731" w:rsidRDefault="001B3BF9" w:rsidP="00474731">
      <w:pPr>
        <w:spacing w:after="120" w:line="360" w:lineRule="auto"/>
        <w:jc w:val="both"/>
        <w:rPr>
          <w:rFonts w:ascii="Garamond" w:eastAsia="Times New Roman" w:hAnsi="Garamond"/>
          <w:sz w:val="24"/>
          <w:szCs w:val="24"/>
          <w:lang w:val="fr-FR" w:eastAsia="fr-FR"/>
        </w:rPr>
      </w:pPr>
      <w:r w:rsidRPr="00474731">
        <w:rPr>
          <w:rFonts w:ascii="Garamond" w:eastAsia="Times New Roman" w:hAnsi="Garamond"/>
          <w:sz w:val="24"/>
          <w:szCs w:val="24"/>
          <w:lang w:val="fr-FR" w:eastAsia="fr-FR"/>
        </w:rPr>
        <w:t>Le Bénin fait partie des pays à fort taux de fécondité. L’indice synthétique de fécondité a été évalué en 2013 à 4,8 enfants par femme. Le taux de mortalité maternelle est de 335,5 décès pour 100.000 naissances vivantes.</w:t>
      </w:r>
    </w:p>
    <w:p w14:paraId="54813722" w14:textId="77777777" w:rsidR="00474731" w:rsidRDefault="00474731" w:rsidP="00474731">
      <w:pPr>
        <w:pStyle w:val="Titre4"/>
        <w:rPr>
          <w:lang w:val="fr-FR" w:eastAsia="fr-FR"/>
        </w:rPr>
      </w:pPr>
    </w:p>
    <w:p w14:paraId="7B825ADB" w14:textId="77777777" w:rsidR="001B3BF9" w:rsidRPr="009C0225" w:rsidRDefault="001B3BF9" w:rsidP="007A4FEA">
      <w:pPr>
        <w:pStyle w:val="Titre3"/>
        <w:rPr>
          <w:lang w:val="fr-FR"/>
        </w:rPr>
      </w:pPr>
      <w:bookmarkStart w:id="49" w:name="_Toc469282445"/>
      <w:bookmarkStart w:id="50" w:name="_Toc469283202"/>
      <w:r w:rsidRPr="009C0225">
        <w:rPr>
          <w:lang w:val="fr-FR"/>
        </w:rPr>
        <w:t>2.3. Situation socio-économique</w:t>
      </w:r>
      <w:bookmarkEnd w:id="49"/>
      <w:bookmarkEnd w:id="50"/>
    </w:p>
    <w:p w14:paraId="2257F055" w14:textId="77777777" w:rsidR="001B3BF9" w:rsidRPr="00474731" w:rsidRDefault="001B3BF9" w:rsidP="00474731">
      <w:pPr>
        <w:spacing w:after="0" w:line="360" w:lineRule="auto"/>
        <w:jc w:val="both"/>
        <w:rPr>
          <w:rFonts w:ascii="Garamond" w:eastAsia="Times New Roman" w:hAnsi="Garamond"/>
          <w:sz w:val="24"/>
          <w:szCs w:val="24"/>
          <w:lang w:val="fr-FR" w:eastAsia="fr-FR"/>
        </w:rPr>
      </w:pPr>
      <w:r w:rsidRPr="00474731">
        <w:rPr>
          <w:rFonts w:ascii="Garamond" w:eastAsia="Calibri" w:hAnsi="Garamond"/>
          <w:color w:val="231F20"/>
          <w:sz w:val="24"/>
          <w:szCs w:val="24"/>
          <w:lang w:val="fr-FR" w:eastAsia="en-US"/>
        </w:rPr>
        <w:t xml:space="preserve">Au cours de l’année 2015, le Bénin a connu un léger fléchissement de sa croissance économique. En effet, le taux de croissance économique réel   s’est établi à 5,2% contre une prévision de 5,7% et une réalisation de 6,5% en 2014.   Selon la Banque Mondiale (données mises à jour au  28 sept. 2016), </w:t>
      </w:r>
      <w:r w:rsidRPr="00474731">
        <w:rPr>
          <w:rFonts w:ascii="Garamond" w:eastAsia="Times New Roman" w:hAnsi="Garamond"/>
          <w:sz w:val="24"/>
          <w:szCs w:val="24"/>
          <w:lang w:val="fr-FR" w:eastAsia="fr-FR"/>
        </w:rPr>
        <w:t xml:space="preserve">cette baisse tient principalement au ralentissement des activités de réexportation vers le Nigéria et à une production agricole plus faible. La production de coton, qui représente 5 % du PIB et 27 % des exportations a baissé de 400 000 tonnes à 300 000 tonnes entre 2015 et 2016. En outre, le ralentissement de l’économie nigériane et de manière indirecte, la dépréciation de sa monnaie (le naira), a entraîné une diminution de la demande des réexportations en provenance du Bénin. </w:t>
      </w:r>
    </w:p>
    <w:p w14:paraId="2F97D92F" w14:textId="77777777" w:rsidR="001B3BF9" w:rsidRPr="00474731" w:rsidRDefault="001B3BF9" w:rsidP="00474731">
      <w:pPr>
        <w:spacing w:after="0" w:line="360" w:lineRule="auto"/>
        <w:jc w:val="both"/>
        <w:rPr>
          <w:rFonts w:ascii="Garamond" w:eastAsia="Times New Roman" w:hAnsi="Garamond"/>
          <w:sz w:val="24"/>
          <w:szCs w:val="24"/>
          <w:lang w:val="fr-FR" w:eastAsia="fr-FR"/>
        </w:rPr>
      </w:pPr>
      <w:r w:rsidRPr="00474731">
        <w:rPr>
          <w:rFonts w:ascii="Garamond" w:eastAsia="Times New Roman" w:hAnsi="Garamond"/>
          <w:sz w:val="24"/>
          <w:szCs w:val="24"/>
          <w:lang w:val="fr-FR" w:eastAsia="fr-FR"/>
        </w:rPr>
        <w:t>En dépit du déclin de son activité économique ces derniers mois, le Bénin a enregistré l’un des taux de croissance du PIB les plus élevés parmi les pays de l’Union économique et monétaire ouest-africaine (UEMOA) sur la période 2011-2015. L’inflation devrait s’élever à 0,3 % en 2015 et se maintenir en dessous de 3 % en 2016. En règle générale, le Bénin parvient à maintenir son taux d’inflation au-dessous de la limite de 3 % imposée par l’UEMOA. Après avoir atteint un pic de 6,8 % en décembre 2013, celle-ci a baissé à 1% en 2013 et -1,1 % en 2014.</w:t>
      </w:r>
    </w:p>
    <w:p w14:paraId="40AA07A9" w14:textId="77777777" w:rsidR="001B3BF9" w:rsidRPr="00474731" w:rsidRDefault="001B3BF9" w:rsidP="00474731">
      <w:pPr>
        <w:spacing w:after="0" w:line="360" w:lineRule="auto"/>
        <w:jc w:val="both"/>
        <w:rPr>
          <w:rFonts w:ascii="Garamond" w:eastAsia="Times New Roman" w:hAnsi="Garamond"/>
          <w:sz w:val="24"/>
          <w:szCs w:val="24"/>
          <w:lang w:val="fr-FR" w:eastAsia="fr-FR"/>
        </w:rPr>
      </w:pPr>
      <w:r w:rsidRPr="00474731">
        <w:rPr>
          <w:rFonts w:ascii="Garamond" w:hAnsi="Garamond"/>
          <w:sz w:val="24"/>
          <w:szCs w:val="24"/>
          <w:lang w:val="fr-FR"/>
        </w:rPr>
        <w:t xml:space="preserve">Sur le plan social, le Bénin reste un pays extrêmement pauvre en dépit de taux de croissance annuels modérés, situés entre 4 et 5 % depuis deux décennies. Selon les  résultats de l’EMICoV-Suivi 2015, le taux de pauvreté à l’échelle nationale était de 40,1 % en 2015 contre  36,2 % en 2011, soit un accroissement de 3,9% de la proportion de personnes pauvres (P0) entre 2011 et 2015. De même, la profondeur de la pauvreté (P1), a connu une aggravation, passant respectivement de 0,098 en 2011 à 0,18 en 2015. Les inégalités parmi les pauvres (P2) se sont également accentuées, passant de 0,039 en 2011 à 0,12. La pauvreté s’est donc aggravée entre 2011 à 2015. Et bien que cette aggravation soit plus marquée en milieu urbain (4,5% contre 3,9% pour le milieu rural), elle reste importante en milieu rural où près de 43,6% des individus sont touchés. En milieu rural, quatre personnes sur dix sont pauvres contre trois personnes sur dix en milieu urbain en 2015. </w:t>
      </w:r>
      <w:r w:rsidRPr="00474731">
        <w:rPr>
          <w:rFonts w:ascii="Garamond" w:hAnsi="Garamond"/>
          <w:color w:val="000000"/>
          <w:sz w:val="24"/>
          <w:szCs w:val="24"/>
          <w:lang w:val="fr-FR"/>
        </w:rPr>
        <w:t xml:space="preserve">Les ménages dirigés par une femme s’en sortent comparativement mieux (28 % sont pauvres, contre 38 % pour les ménages dirigés par un homme), même si les femmes sont plus vulnérables et continuent d’être pénalisées par un manque d’accès aux opportunités économiques. Elles sont aussi sous-représentées dans les postes à hautes responsabilités. Les secteurs de l’éducation et de la santé représentent encore une part conséquente des dépenses publiques (en moyenne, 23 et 7 % respectivement alloués chaque année à ces secteurs). </w:t>
      </w:r>
    </w:p>
    <w:p w14:paraId="55F4C831" w14:textId="77777777" w:rsidR="001B3BF9" w:rsidRPr="00474731" w:rsidRDefault="001B3BF9" w:rsidP="00474731">
      <w:pPr>
        <w:autoSpaceDE w:val="0"/>
        <w:autoSpaceDN w:val="0"/>
        <w:adjustRightInd w:val="0"/>
        <w:spacing w:after="0" w:line="360" w:lineRule="auto"/>
        <w:jc w:val="both"/>
        <w:rPr>
          <w:rFonts w:ascii="Garamond" w:eastAsia="Calibri" w:hAnsi="Garamond" w:cs="Lucida Fax"/>
          <w:color w:val="231F20"/>
          <w:sz w:val="24"/>
          <w:szCs w:val="24"/>
          <w:lang w:val="fr-FR" w:eastAsia="en-US"/>
        </w:rPr>
      </w:pPr>
    </w:p>
    <w:p w14:paraId="2AB0EBED" w14:textId="77777777" w:rsidR="001B3BF9" w:rsidRPr="00474731" w:rsidRDefault="001B3BF9" w:rsidP="00474731">
      <w:pPr>
        <w:autoSpaceDE w:val="0"/>
        <w:autoSpaceDN w:val="0"/>
        <w:adjustRightInd w:val="0"/>
        <w:spacing w:after="0" w:line="360" w:lineRule="auto"/>
        <w:jc w:val="both"/>
        <w:rPr>
          <w:rFonts w:ascii="Garamond" w:eastAsia="Calibri" w:hAnsi="Garamond"/>
          <w:sz w:val="24"/>
          <w:szCs w:val="24"/>
          <w:lang w:val="fr-FR" w:eastAsia="en-US"/>
        </w:rPr>
      </w:pPr>
      <w:r w:rsidRPr="00474731">
        <w:rPr>
          <w:rFonts w:ascii="Garamond" w:eastAsia="Calibri" w:hAnsi="Garamond"/>
          <w:color w:val="231F20"/>
          <w:sz w:val="24"/>
          <w:szCs w:val="24"/>
          <w:lang w:val="fr-FR" w:eastAsia="en-US"/>
        </w:rPr>
        <w:lastRenderedPageBreak/>
        <w:t>L'année 2015 est aussi caractérisée par la poursuite des réformes sur la gouvernance économique et financière à travers la mise en œuvre de la Loi Organique relative à la Loi des Finances (LOLF), la lutte contre la corruption, la facilitation de la création d'entreprises. Ainsi, l'indice de perception de la corruption s'  est amélioré, passant de 36 points en 2013 à 39 en 2014 selon le rapport de publication 2015 de Transparency International. Aussi, une amélioration du rang du Bénin dans le rapport  « Doing Business » de l'année 2016 est-elle enregistrée, classant l'économie béninoise au 158</w:t>
      </w:r>
      <w:r w:rsidRPr="00474731">
        <w:rPr>
          <w:rFonts w:ascii="Garamond" w:eastAsia="Calibri" w:hAnsi="Garamond"/>
          <w:color w:val="231F20"/>
          <w:sz w:val="24"/>
          <w:szCs w:val="24"/>
          <w:vertAlign w:val="superscript"/>
          <w:lang w:val="fr-FR" w:eastAsia="en-US"/>
        </w:rPr>
        <w:t>ième</w:t>
      </w:r>
      <w:r w:rsidRPr="00474731">
        <w:rPr>
          <w:rFonts w:ascii="Garamond" w:eastAsia="Calibri" w:hAnsi="Garamond"/>
          <w:color w:val="231F20"/>
          <w:sz w:val="24"/>
          <w:szCs w:val="24"/>
          <w:lang w:val="fr-FR" w:eastAsia="en-US"/>
        </w:rPr>
        <w:t xml:space="preserve">   rang sur 189 pays. Le Bénin gagne ainsi quatre places après avoir été 162 ème  en 2015, et figure pour la deuxième fois consécutive parmi les 10 meilleurs réformateurs dans le monde.</w:t>
      </w:r>
    </w:p>
    <w:p w14:paraId="1BD66FF7" w14:textId="77777777" w:rsidR="001B3BF9" w:rsidRPr="00474731" w:rsidRDefault="001B3BF9" w:rsidP="00474731">
      <w:pPr>
        <w:autoSpaceDE w:val="0"/>
        <w:autoSpaceDN w:val="0"/>
        <w:adjustRightInd w:val="0"/>
        <w:spacing w:after="0" w:line="360" w:lineRule="auto"/>
        <w:jc w:val="both"/>
        <w:rPr>
          <w:rFonts w:ascii="Garamond" w:eastAsia="Calibri" w:hAnsi="Garamond"/>
          <w:sz w:val="24"/>
          <w:szCs w:val="24"/>
          <w:lang w:val="fr-FR" w:eastAsia="en-US"/>
        </w:rPr>
      </w:pPr>
      <w:r w:rsidRPr="00474731">
        <w:rPr>
          <w:rFonts w:ascii="Garamond" w:eastAsia="Calibri" w:hAnsi="Garamond"/>
          <w:color w:val="231F20"/>
          <w:sz w:val="24"/>
          <w:szCs w:val="24"/>
          <w:lang w:val="fr-FR" w:eastAsia="en-US"/>
        </w:rPr>
        <w:t>Dans le domaine du développement social, le Bénin a fait des progrès notables ces dernières années, selon l'édition 2015 du Rapport National sur le Développement Humain, le Bénin reste classé au 166</w:t>
      </w:r>
      <w:r w:rsidRPr="00474731">
        <w:rPr>
          <w:rFonts w:ascii="Garamond" w:eastAsia="Calibri" w:hAnsi="Garamond"/>
          <w:color w:val="231F20"/>
          <w:sz w:val="24"/>
          <w:szCs w:val="24"/>
          <w:vertAlign w:val="superscript"/>
          <w:lang w:val="fr-FR" w:eastAsia="en-US"/>
        </w:rPr>
        <w:t>ième</w:t>
      </w:r>
      <w:r w:rsidRPr="00474731">
        <w:rPr>
          <w:rFonts w:ascii="Garamond" w:eastAsia="Calibri" w:hAnsi="Garamond"/>
          <w:color w:val="231F20"/>
          <w:sz w:val="24"/>
          <w:szCs w:val="24"/>
          <w:lang w:val="fr-FR" w:eastAsia="en-US"/>
        </w:rPr>
        <w:t xml:space="preserve">  rang avec un Indice de Développement humain (IDH) de 0,48 en légère progression par rapport à l’édition de 2014 où l'IDH était de 0,476.</w:t>
      </w:r>
    </w:p>
    <w:p w14:paraId="5A143F9F" w14:textId="77777777" w:rsidR="001B3BF9" w:rsidRPr="00474731" w:rsidRDefault="001B3BF9" w:rsidP="00474731">
      <w:pPr>
        <w:autoSpaceDE w:val="0"/>
        <w:autoSpaceDN w:val="0"/>
        <w:adjustRightInd w:val="0"/>
        <w:spacing w:after="0" w:line="360" w:lineRule="auto"/>
        <w:jc w:val="both"/>
        <w:rPr>
          <w:rFonts w:ascii="Garamond" w:eastAsia="Calibri" w:hAnsi="Garamond"/>
          <w:sz w:val="24"/>
          <w:szCs w:val="24"/>
          <w:lang w:val="fr-FR" w:eastAsia="en-US"/>
        </w:rPr>
      </w:pPr>
      <w:r w:rsidRPr="00474731">
        <w:rPr>
          <w:rFonts w:ascii="Garamond" w:eastAsia="Calibri" w:hAnsi="Garamond"/>
          <w:color w:val="231F20"/>
          <w:sz w:val="24"/>
          <w:szCs w:val="24"/>
          <w:lang w:val="fr-FR" w:eastAsia="en-US"/>
        </w:rPr>
        <w:t>En ce qui concerne, la mise en œuvre des Objectifs du Millénaire pour le Développement (OMD), même si aucun des objectifs n’est atteint, le Benin peut  se féliciter des résultats encourageants enregistrés au niveau de certaines cibles des OMD. Il s’agit de la cible de l'OMD 1 relative à la réduction de moitié de la proportion de la population souffrant de la faim, de la cible de l'OMD 6 visant à enrayer la propagation du VIH/sida. Des progrès remarquables ont été également réalisés dans les domaines des OMD relatifs à la scolarisation dans le primaire, la parité garçons/filles dans les différents ordres d'enseignement, la couverture en soins prénataux, la proportion d'enfants de moins de 5 ans dormant sous moustiquaire imprégnée d'insecticide. Il en est de même de la proportion de cas de tuberculose détectés et soignés dans le cadre d'un traitement direct à court terme et sous observation et de la proportion de la population utilisant une source d'eau potable améliorée. Le Bénin s’est  particulièrement révélé comme l’un des meilleurs réformateurs dans le monde. En effet, au titre de l’année 2015, la poursuite des réformes sur la gouvernance économique et financière à travers la mise en œuvre de la Loi Organique relative à la Loi des Finances (LOLF), la lutte contre la corruption, la facilitation de la création d'entreprises, a été déterminante. Ainsi, l'indice de perception de la corruption s'  est amélioré, passant de 36 points en 2013 à 39 en 2014 selon le rapport de publication 2015 de Transparency International. Aussi, une amélioration du rang du Bénin dans le rapport « Doing Business » de l'année 2016 est-elle enregistrée, classant l'économie béninoise au 158</w:t>
      </w:r>
      <w:r w:rsidR="002128BA" w:rsidRPr="00474731">
        <w:rPr>
          <w:rFonts w:ascii="Garamond" w:eastAsia="Calibri" w:hAnsi="Garamond"/>
          <w:color w:val="231F20"/>
          <w:sz w:val="24"/>
          <w:szCs w:val="24"/>
          <w:vertAlign w:val="superscript"/>
          <w:lang w:val="fr-FR" w:eastAsia="en-US"/>
        </w:rPr>
        <w:t>ème</w:t>
      </w:r>
      <w:r w:rsidR="002128BA" w:rsidRPr="00474731">
        <w:rPr>
          <w:rFonts w:ascii="Garamond" w:eastAsia="Calibri" w:hAnsi="Garamond"/>
          <w:color w:val="231F20"/>
          <w:sz w:val="24"/>
          <w:szCs w:val="24"/>
          <w:lang w:val="fr-FR" w:eastAsia="en-US"/>
        </w:rPr>
        <w:t xml:space="preserve"> </w:t>
      </w:r>
      <w:r w:rsidRPr="00474731">
        <w:rPr>
          <w:rFonts w:ascii="Garamond" w:eastAsia="Calibri" w:hAnsi="Garamond"/>
          <w:color w:val="231F20"/>
          <w:sz w:val="24"/>
          <w:szCs w:val="24"/>
          <w:lang w:val="fr-FR" w:eastAsia="en-US"/>
        </w:rPr>
        <w:t xml:space="preserve">  rang sur 189 pays. Le Bénin gagne ainsi quatre places après avoir été 162</w:t>
      </w:r>
      <w:r w:rsidRPr="00474731">
        <w:rPr>
          <w:rFonts w:ascii="Garamond" w:eastAsia="Calibri" w:hAnsi="Garamond"/>
          <w:color w:val="231F20"/>
          <w:sz w:val="24"/>
          <w:szCs w:val="24"/>
          <w:vertAlign w:val="superscript"/>
          <w:lang w:val="fr-FR" w:eastAsia="en-US"/>
        </w:rPr>
        <w:t>ième</w:t>
      </w:r>
      <w:r w:rsidRPr="00474731">
        <w:rPr>
          <w:rFonts w:ascii="Garamond" w:eastAsia="Calibri" w:hAnsi="Garamond"/>
          <w:color w:val="231F20"/>
          <w:sz w:val="24"/>
          <w:szCs w:val="24"/>
          <w:lang w:val="fr-FR" w:eastAsia="en-US"/>
        </w:rPr>
        <w:t xml:space="preserve"> en 2015, et figure pour la deuxième fois consécutive parmi les 10 meilleurs réformateurs dans le monde.</w:t>
      </w:r>
    </w:p>
    <w:p w14:paraId="55D9A701" w14:textId="77777777" w:rsidR="001B3BF9" w:rsidRPr="00474731" w:rsidRDefault="001B3BF9" w:rsidP="00474731">
      <w:pPr>
        <w:autoSpaceDE w:val="0"/>
        <w:autoSpaceDN w:val="0"/>
        <w:adjustRightInd w:val="0"/>
        <w:spacing w:after="0" w:line="360" w:lineRule="auto"/>
        <w:jc w:val="both"/>
        <w:rPr>
          <w:rFonts w:ascii="Garamond" w:hAnsi="Garamond"/>
          <w:sz w:val="24"/>
          <w:szCs w:val="24"/>
          <w:lang w:val="fr-FR"/>
        </w:rPr>
      </w:pPr>
    </w:p>
    <w:p w14:paraId="19E8AEF4" w14:textId="77777777" w:rsidR="001B3BF9" w:rsidRPr="00474731" w:rsidRDefault="001B3BF9" w:rsidP="00474731">
      <w:pPr>
        <w:spacing w:after="120" w:line="360" w:lineRule="auto"/>
        <w:jc w:val="both"/>
        <w:rPr>
          <w:rFonts w:ascii="Garamond" w:eastAsia="Times New Roman" w:hAnsi="Garamond"/>
          <w:sz w:val="24"/>
          <w:szCs w:val="24"/>
          <w:lang w:val="fr-FR" w:eastAsia="fr-FR"/>
        </w:rPr>
      </w:pPr>
      <w:r w:rsidRPr="00474731">
        <w:rPr>
          <w:rFonts w:ascii="Garamond" w:eastAsia="Times New Roman" w:hAnsi="Garamond"/>
          <w:sz w:val="24"/>
          <w:szCs w:val="24"/>
          <w:lang w:val="fr-FR" w:eastAsia="fr-FR"/>
        </w:rPr>
        <w:lastRenderedPageBreak/>
        <w:t xml:space="preserve">Enfin, </w:t>
      </w:r>
      <w:r w:rsidRPr="00474731">
        <w:rPr>
          <w:rFonts w:ascii="Garamond" w:eastAsia="Calibri" w:hAnsi="Garamond"/>
          <w:sz w:val="24"/>
          <w:szCs w:val="24"/>
          <w:lang w:val="fr-FR" w:eastAsia="fr-FR"/>
        </w:rPr>
        <w:t xml:space="preserve">il convient de retenir que sur le plan politique, l’année 2015 a été principalement marquée par la tenue des élections locales et législatives qui ont permis d’installer la deuxième mandature des maires et la septième législature de l’ère du renouveau démocratique. L’année 2016  quant à elle, est marquée  </w:t>
      </w:r>
      <w:r w:rsidRPr="00474731">
        <w:rPr>
          <w:rFonts w:ascii="Garamond" w:eastAsia="Times New Roman" w:hAnsi="Garamond"/>
          <w:sz w:val="24"/>
          <w:szCs w:val="24"/>
          <w:lang w:val="fr-FR" w:eastAsia="fr-FR"/>
        </w:rPr>
        <w:t xml:space="preserve">par l’élection présidentielle de mars 2016. Ce scrutin  qui a permis de désigner un nouveau président de la République du Bénin. </w:t>
      </w:r>
    </w:p>
    <w:p w14:paraId="0E8C7519" w14:textId="77777777" w:rsidR="001B3BF9" w:rsidRPr="00474731" w:rsidRDefault="001B3BF9" w:rsidP="007A4FEA">
      <w:pPr>
        <w:pStyle w:val="Titre3"/>
        <w:rPr>
          <w:lang w:val="fr-FR" w:eastAsia="fr-FR"/>
        </w:rPr>
      </w:pPr>
      <w:bookmarkStart w:id="51" w:name="_Toc469282446"/>
      <w:bookmarkStart w:id="52" w:name="_Toc469283203"/>
      <w:r w:rsidRPr="00474731">
        <w:rPr>
          <w:lang w:val="fr-FR" w:eastAsia="fr-FR"/>
        </w:rPr>
        <w:t>2.4. Enjeux  et défis de  développement</w:t>
      </w:r>
      <w:r w:rsidRPr="00474731">
        <w:rPr>
          <w:vertAlign w:val="superscript"/>
          <w:lang w:val="fr-FR" w:eastAsia="fr-FR"/>
        </w:rPr>
        <w:footnoteReference w:id="4"/>
      </w:r>
      <w:bookmarkEnd w:id="51"/>
      <w:bookmarkEnd w:id="52"/>
    </w:p>
    <w:p w14:paraId="4E3CDDC1" w14:textId="77777777" w:rsidR="001B3BF9" w:rsidRPr="00474731" w:rsidRDefault="001B3BF9" w:rsidP="00474731">
      <w:pPr>
        <w:spacing w:after="120" w:line="360" w:lineRule="auto"/>
        <w:jc w:val="both"/>
        <w:rPr>
          <w:rFonts w:ascii="Garamond" w:eastAsia="Times New Roman" w:hAnsi="Garamond"/>
          <w:sz w:val="24"/>
          <w:szCs w:val="24"/>
          <w:lang w:val="fr-FR" w:eastAsia="fr-FR"/>
        </w:rPr>
      </w:pPr>
      <w:r w:rsidRPr="00474731">
        <w:rPr>
          <w:rFonts w:ascii="Garamond" w:eastAsia="Times New Roman" w:hAnsi="Garamond"/>
          <w:sz w:val="24"/>
          <w:szCs w:val="24"/>
          <w:lang w:val="fr-FR" w:eastAsia="fr-FR"/>
        </w:rPr>
        <w:t>Le Bénin est exposé à un certain nombre de chocs exogènes, au premier rang desquels figurent les conditions météorologiques, les fluctuations des termes de l’échange (prix du coton et du pétrole) et la situation au Nigéria. Ses perspectives pour 2016 sont ainsi assombries par la chute des cours internationaux du pétrole, dont le Bénin subira indirectement les effets à travers la baisse de la croissance nigériane. Le pays est également sensible aux choix de politique commerciale du Nigéria, puisqu’environ 80 % des importations béninoises sont destinées au marché nigérian dans le cadre d’un commerce transfrontalier informel. Un autre facteur de vulnérabilité découle des engagements conditionnels liés à l’encadrement du secteur du coton par l’État.</w:t>
      </w:r>
    </w:p>
    <w:p w14:paraId="1014109B" w14:textId="77777777" w:rsidR="001B3BF9" w:rsidRPr="00474731" w:rsidRDefault="001B3BF9" w:rsidP="00474731">
      <w:pPr>
        <w:spacing w:after="120" w:line="360" w:lineRule="auto"/>
        <w:jc w:val="both"/>
        <w:rPr>
          <w:rFonts w:ascii="Garamond" w:eastAsia="Times New Roman" w:hAnsi="Garamond"/>
          <w:color w:val="333333"/>
          <w:sz w:val="24"/>
          <w:szCs w:val="24"/>
          <w:lang w:val="fr-FR" w:eastAsia="fr-FR"/>
        </w:rPr>
      </w:pPr>
      <w:r w:rsidRPr="00474731">
        <w:rPr>
          <w:rFonts w:ascii="Garamond" w:eastAsia="Times New Roman" w:hAnsi="Garamond"/>
          <w:sz w:val="24"/>
          <w:szCs w:val="24"/>
          <w:lang w:val="fr-FR" w:eastAsia="fr-FR"/>
        </w:rPr>
        <w:t xml:space="preserve">L’État va devoir accélérer les réformes destinées à réduire la pauvreté. Pour éviter le risque de surendettement, il devra s’assurer de recourir à des plans de financement hautement concessionnels pour développer  les investissements. Le Bénin doit également se doter d’un cadre réglementaire pour encourager des partenariats public-privé. L’optimisation du recouvrement des recettes intérieures, la restructuration du système de contrôle financier, l’amélioration de la gouvernance des structures administratives indépendantes et le renforcement des systèmes d’information comptable et budgétaire font partie des axes prioritaires de réforme identifiés dans le rapport d’évaluation financière et de gestion des finances publiques de 2015. </w:t>
      </w:r>
    </w:p>
    <w:p w14:paraId="6CCDB577" w14:textId="77777777" w:rsidR="001B3BF9" w:rsidRPr="00474731" w:rsidRDefault="001B3BF9" w:rsidP="00474731">
      <w:pPr>
        <w:spacing w:after="120" w:line="360" w:lineRule="auto"/>
        <w:jc w:val="both"/>
        <w:rPr>
          <w:rFonts w:ascii="Garamond" w:eastAsia="Times New Roman" w:hAnsi="Garamond"/>
          <w:sz w:val="24"/>
          <w:szCs w:val="24"/>
          <w:lang w:val="fr-FR" w:eastAsia="fr-FR"/>
        </w:rPr>
      </w:pPr>
      <w:r w:rsidRPr="00474731">
        <w:rPr>
          <w:rFonts w:ascii="Garamond" w:eastAsia="Times New Roman" w:hAnsi="Garamond"/>
          <w:sz w:val="24"/>
          <w:szCs w:val="24"/>
          <w:lang w:val="fr-FR" w:eastAsia="fr-FR"/>
        </w:rPr>
        <w:t>Face à l’expansion des villes, une politique d’urbanisation durable via des pôles régionaux de développement devra être mise en œuvre, en mobilisant de nouveaux financements, notamment privés.</w:t>
      </w:r>
    </w:p>
    <w:p w14:paraId="2AB7880C" w14:textId="77777777" w:rsidR="001B3BF9" w:rsidRPr="00474731" w:rsidRDefault="001B3BF9" w:rsidP="00474731">
      <w:pPr>
        <w:spacing w:after="120" w:line="360" w:lineRule="auto"/>
        <w:jc w:val="both"/>
        <w:rPr>
          <w:rFonts w:ascii="Garamond" w:eastAsia="Times New Roman" w:hAnsi="Garamond"/>
          <w:sz w:val="24"/>
          <w:szCs w:val="24"/>
          <w:lang w:val="fr-FR" w:eastAsia="fr-FR"/>
        </w:rPr>
      </w:pPr>
      <w:r w:rsidRPr="00474731">
        <w:rPr>
          <w:rFonts w:ascii="Garamond" w:eastAsia="Times New Roman" w:hAnsi="Garamond"/>
          <w:sz w:val="24"/>
          <w:szCs w:val="24"/>
          <w:lang w:val="fr-FR" w:eastAsia="fr-FR"/>
        </w:rPr>
        <w:t xml:space="preserve">Les perspectives tablent sur une croissance de 5.5 % en 2016 et 5.7 % en 2017, grâce au soutien apporté au secteur agricole et aux investissements dans les infrastructures. Les grandes orientations de politique économique en 2016 et 2017 devront s’inscrire dans le cadre des Objectifs de développement durable (ODD) à l’horizon 2030. </w:t>
      </w:r>
    </w:p>
    <w:p w14:paraId="5DEB0AE6" w14:textId="77777777" w:rsidR="001B3BF9" w:rsidRPr="00474731" w:rsidRDefault="001B3BF9" w:rsidP="00474731">
      <w:pPr>
        <w:spacing w:after="120" w:line="360" w:lineRule="auto"/>
        <w:jc w:val="both"/>
        <w:rPr>
          <w:rFonts w:ascii="Garamond" w:eastAsia="Times New Roman" w:hAnsi="Garamond"/>
          <w:sz w:val="24"/>
          <w:szCs w:val="24"/>
          <w:lang w:val="fr-FR" w:eastAsia="fr-FR"/>
        </w:rPr>
      </w:pPr>
      <w:r w:rsidRPr="00474731">
        <w:rPr>
          <w:rFonts w:ascii="Garamond" w:eastAsia="Times New Roman" w:hAnsi="Garamond"/>
          <w:sz w:val="24"/>
          <w:szCs w:val="24"/>
          <w:lang w:val="fr-FR" w:eastAsia="fr-FR"/>
        </w:rPr>
        <w:t>Le défi de l’urbanisation doit être relevé, afin d’assurer un développement équilibré et de réduire la pauvreté. La croissance urbaine, qui s’est accélérée ces dernières années, pose des défis aussi bien en termes de mobilité et de pollution que d’habitat et de gestion foncière. Les autorités en</w:t>
      </w:r>
      <w:r w:rsidRPr="00474731">
        <w:rPr>
          <w:rFonts w:ascii="Garamond" w:eastAsia="Times New Roman" w:hAnsi="Garamond"/>
          <w:sz w:val="24"/>
          <w:szCs w:val="24"/>
          <w:lang w:val="fr-FR" w:eastAsia="fr-FR"/>
        </w:rPr>
        <w:lastRenderedPageBreak/>
        <w:t>tendent promouvoir une urbanisation durable à travers l’émergence de plusieurs pôles régionaux de développement, dont le financement suppose une plus grande contribution du secteur privé. Des mécanismes favorables aux partenariats public-privé (PPP) et l’accès des collectivités locales aux banques restent donc à promouvoir.</w:t>
      </w:r>
    </w:p>
    <w:p w14:paraId="3FD126BA" w14:textId="77777777" w:rsidR="001B3BF9" w:rsidRPr="00474731" w:rsidRDefault="001B3BF9" w:rsidP="007A4FEA">
      <w:pPr>
        <w:pStyle w:val="Titre3"/>
        <w:rPr>
          <w:lang w:val="fr-FR" w:eastAsia="fr-FR"/>
        </w:rPr>
      </w:pPr>
      <w:bookmarkStart w:id="53" w:name="_Toc469282447"/>
      <w:bookmarkStart w:id="54" w:name="_Toc469283204"/>
      <w:r w:rsidRPr="00474731">
        <w:rPr>
          <w:lang w:val="fr-FR" w:eastAsia="fr-FR"/>
        </w:rPr>
        <w:t>2.5. Le Rôle de  l’UNDAF</w:t>
      </w:r>
      <w:bookmarkEnd w:id="53"/>
      <w:bookmarkEnd w:id="54"/>
      <w:r w:rsidRPr="00474731">
        <w:rPr>
          <w:lang w:val="fr-FR" w:eastAsia="fr-FR"/>
        </w:rPr>
        <w:t> </w:t>
      </w:r>
    </w:p>
    <w:p w14:paraId="55C791AC" w14:textId="77777777" w:rsidR="001B3BF9" w:rsidRPr="00474731" w:rsidRDefault="001B3BF9" w:rsidP="00474731">
      <w:pPr>
        <w:spacing w:after="120" w:line="360" w:lineRule="auto"/>
        <w:jc w:val="both"/>
        <w:rPr>
          <w:rFonts w:ascii="Garamond" w:eastAsia="Calibri" w:hAnsi="Garamond"/>
          <w:sz w:val="24"/>
          <w:szCs w:val="24"/>
          <w:lang w:val="fr-FR" w:eastAsia="fr-FR"/>
        </w:rPr>
      </w:pPr>
      <w:r w:rsidRPr="00474731">
        <w:rPr>
          <w:rFonts w:ascii="Garamond" w:eastAsia="Times New Roman" w:hAnsi="Garamond"/>
          <w:sz w:val="24"/>
          <w:szCs w:val="24"/>
          <w:lang w:val="fr-FR" w:eastAsia="fr-FR"/>
        </w:rPr>
        <w:t>Le Plan Cadre des Nations Unies pour l’Assistance au Développement</w:t>
      </w:r>
      <w:r w:rsidRPr="00474731">
        <w:rPr>
          <w:rFonts w:ascii="Garamond" w:eastAsia="Times New Roman" w:hAnsi="Garamond"/>
          <w:b/>
          <w:bCs/>
          <w:i/>
          <w:iCs/>
          <w:sz w:val="24"/>
          <w:szCs w:val="24"/>
          <w:lang w:val="fr-FR" w:eastAsia="fr-FR"/>
        </w:rPr>
        <w:t xml:space="preserve"> </w:t>
      </w:r>
      <w:r w:rsidRPr="00474731">
        <w:rPr>
          <w:rFonts w:ascii="Garamond" w:eastAsia="Times New Roman" w:hAnsi="Garamond"/>
          <w:sz w:val="24"/>
          <w:szCs w:val="24"/>
          <w:lang w:val="fr-FR" w:eastAsia="fr-FR"/>
        </w:rPr>
        <w:t xml:space="preserve">du Bénin 2014-2018 (UNDAF) définit le cadre stratégique commun des activités opérationnelles du Système des Nations Unies au Bénin (SNU) et constitue la réponse commune et intégrée de l’Equipe de pays pour la réalisation des priorités nationales de développement et des Objectifs du Millénaire pour le Développement (OMD). Il s’inscrit dans la mise en œuvre  de la Réforme des Nations Unies qui vise à garantir une plus grande synergie et complémentarité des interventions des agences, fonds et programmes du Système des Nations Unies sur le terrain et accroître l’effet multiplicateur de leur contribution au développement du pays. L’UNDAF énonce les objectifs collectifs et stratégiques que l’Equipe de pays a visé à atteindre jusqu’en  2018, en privilégiant les domaines d’intervention où le SNU dispose d’un avantage comparatif. A cet effet, </w:t>
      </w:r>
      <w:r w:rsidRPr="00474731">
        <w:rPr>
          <w:rFonts w:ascii="Garamond" w:eastAsia="Times New Roman" w:hAnsi="Garamond"/>
          <w:spacing w:val="4"/>
          <w:w w:val="103"/>
          <w:kern w:val="14"/>
          <w:sz w:val="24"/>
          <w:szCs w:val="24"/>
          <w:lang w:val="fr-FR" w:eastAsia="en-US"/>
        </w:rPr>
        <w:t xml:space="preserve">sur la base </w:t>
      </w:r>
      <w:r w:rsidRPr="00474731">
        <w:rPr>
          <w:rFonts w:ascii="Garamond" w:eastAsia="Times New Roman" w:hAnsi="Garamond"/>
          <w:sz w:val="24"/>
          <w:szCs w:val="24"/>
          <w:lang w:val="fr-FR" w:eastAsia="fr-FR"/>
        </w:rPr>
        <w:t xml:space="preserve">de ces </w:t>
      </w:r>
      <w:r w:rsidRPr="00474731">
        <w:rPr>
          <w:rFonts w:ascii="Garamond" w:eastAsia="Times New Roman" w:hAnsi="Garamond"/>
          <w:spacing w:val="4"/>
          <w:w w:val="103"/>
          <w:kern w:val="14"/>
          <w:sz w:val="24"/>
          <w:szCs w:val="24"/>
          <w:lang w:val="fr-FR" w:eastAsia="en-US"/>
        </w:rPr>
        <w:t>avantages comparatifs du SNU et en s’appuyant sur les principes d’une réponse cohérente aux priorités nationales de développement, qui utilise les conclusions du Bilan Commun de Pays (CCA), le Gouvernement et l’équipe de pays du SNU ont développé dans le cadre de l’UNDAF 2014-2018, des choix portant sur</w:t>
      </w:r>
      <w:r w:rsidRPr="00474731">
        <w:rPr>
          <w:rFonts w:ascii="Garamond" w:eastAsia="Times New Roman" w:hAnsi="Garamond"/>
          <w:sz w:val="24"/>
          <w:szCs w:val="24"/>
          <w:lang w:val="fr-FR" w:eastAsia="fr-FR"/>
        </w:rPr>
        <w:t xml:space="preserve"> six axes stratégiques de coopération </w:t>
      </w:r>
      <w:r w:rsidRPr="00474731">
        <w:rPr>
          <w:rFonts w:ascii="Garamond" w:eastAsia="Calibri" w:hAnsi="Garamond"/>
          <w:sz w:val="24"/>
          <w:szCs w:val="24"/>
          <w:lang w:val="fr-FR" w:eastAsia="fr-FR"/>
        </w:rPr>
        <w:t>sur la période 2014-2018 auxquels sont liés six effets attendus des interventions du Système:</w:t>
      </w:r>
    </w:p>
    <w:p w14:paraId="167C0E57" w14:textId="77777777" w:rsidR="001B3BF9" w:rsidRPr="00474731" w:rsidRDefault="001B3BF9" w:rsidP="009C0225">
      <w:pPr>
        <w:widowControl w:val="0"/>
        <w:shd w:val="clear" w:color="auto" w:fill="FFFFFF"/>
        <w:autoSpaceDE w:val="0"/>
        <w:autoSpaceDN w:val="0"/>
        <w:adjustRightInd w:val="0"/>
        <w:spacing w:after="0" w:line="360" w:lineRule="auto"/>
        <w:ind w:left="720" w:right="34"/>
        <w:jc w:val="both"/>
        <w:rPr>
          <w:rFonts w:ascii="Garamond" w:eastAsia="Times New Roman" w:hAnsi="Garamond"/>
          <w:sz w:val="24"/>
          <w:szCs w:val="24"/>
          <w:lang w:val="fr-FR" w:eastAsia="fr-FR"/>
        </w:rPr>
      </w:pPr>
      <w:r w:rsidRPr="00474731">
        <w:rPr>
          <w:rFonts w:ascii="Garamond" w:eastAsia="Times New Roman" w:hAnsi="Garamond"/>
          <w:sz w:val="24"/>
          <w:szCs w:val="24"/>
          <w:lang w:val="fr-FR" w:eastAsia="fr-FR"/>
        </w:rPr>
        <w:t>Croissance, emploi, sécurité alimentaire, égalité du genre et protection sociale ;</w:t>
      </w:r>
    </w:p>
    <w:p w14:paraId="303ED46E" w14:textId="77777777" w:rsidR="001B3BF9" w:rsidRPr="00474731" w:rsidRDefault="001B3BF9" w:rsidP="00466C62">
      <w:pPr>
        <w:widowControl w:val="0"/>
        <w:numPr>
          <w:ilvl w:val="0"/>
          <w:numId w:val="22"/>
        </w:numPr>
        <w:shd w:val="clear" w:color="auto" w:fill="FFFFFF"/>
        <w:autoSpaceDE w:val="0"/>
        <w:autoSpaceDN w:val="0"/>
        <w:adjustRightInd w:val="0"/>
        <w:spacing w:after="0" w:line="360" w:lineRule="auto"/>
        <w:ind w:right="29"/>
        <w:jc w:val="both"/>
        <w:rPr>
          <w:rFonts w:ascii="Garamond" w:eastAsia="Times New Roman" w:hAnsi="Garamond"/>
          <w:sz w:val="24"/>
          <w:szCs w:val="24"/>
          <w:lang w:val="fr-FR" w:eastAsia="fr-FR"/>
        </w:rPr>
      </w:pPr>
      <w:r w:rsidRPr="00474731">
        <w:rPr>
          <w:rFonts w:ascii="Garamond" w:eastAsia="Times New Roman" w:hAnsi="Garamond"/>
          <w:sz w:val="24"/>
          <w:szCs w:val="24"/>
          <w:lang w:val="fr-FR" w:eastAsia="fr-FR"/>
        </w:rPr>
        <w:t>Santé y compris VIH/Sida, nutrition, planification familiale, assainissement de base;</w:t>
      </w:r>
    </w:p>
    <w:p w14:paraId="75685BF8" w14:textId="77777777" w:rsidR="001B3BF9" w:rsidRPr="00474731" w:rsidRDefault="001B3BF9" w:rsidP="00466C62">
      <w:pPr>
        <w:widowControl w:val="0"/>
        <w:numPr>
          <w:ilvl w:val="0"/>
          <w:numId w:val="22"/>
        </w:numPr>
        <w:shd w:val="clear" w:color="auto" w:fill="FFFFFF"/>
        <w:autoSpaceDE w:val="0"/>
        <w:autoSpaceDN w:val="0"/>
        <w:adjustRightInd w:val="0"/>
        <w:spacing w:after="0" w:line="360" w:lineRule="auto"/>
        <w:ind w:right="29"/>
        <w:jc w:val="both"/>
        <w:rPr>
          <w:rFonts w:ascii="Garamond" w:eastAsia="Times New Roman" w:hAnsi="Garamond"/>
          <w:sz w:val="24"/>
          <w:szCs w:val="24"/>
          <w:lang w:val="fr-FR" w:eastAsia="fr-FR"/>
        </w:rPr>
      </w:pPr>
      <w:r w:rsidRPr="00474731">
        <w:rPr>
          <w:rFonts w:ascii="Garamond" w:eastAsia="Times New Roman" w:hAnsi="Garamond"/>
          <w:sz w:val="24"/>
          <w:szCs w:val="24"/>
          <w:lang w:val="fr-FR" w:eastAsia="fr-FR"/>
        </w:rPr>
        <w:t>Education de base ;</w:t>
      </w:r>
    </w:p>
    <w:p w14:paraId="3F9D3B65" w14:textId="77777777" w:rsidR="001B3BF9" w:rsidRPr="00474731" w:rsidRDefault="001B3BF9" w:rsidP="00466C62">
      <w:pPr>
        <w:widowControl w:val="0"/>
        <w:numPr>
          <w:ilvl w:val="0"/>
          <w:numId w:val="22"/>
        </w:numPr>
        <w:shd w:val="clear" w:color="auto" w:fill="FFFFFF"/>
        <w:autoSpaceDE w:val="0"/>
        <w:autoSpaceDN w:val="0"/>
        <w:adjustRightInd w:val="0"/>
        <w:spacing w:after="0" w:line="360" w:lineRule="auto"/>
        <w:ind w:right="29"/>
        <w:jc w:val="both"/>
        <w:rPr>
          <w:rFonts w:ascii="Garamond" w:eastAsia="Times New Roman" w:hAnsi="Garamond"/>
          <w:sz w:val="24"/>
          <w:szCs w:val="24"/>
          <w:lang w:val="fr-FR" w:eastAsia="fr-FR"/>
        </w:rPr>
      </w:pPr>
      <w:r w:rsidRPr="00474731">
        <w:rPr>
          <w:rFonts w:ascii="Garamond" w:eastAsia="Times New Roman" w:hAnsi="Garamond"/>
          <w:sz w:val="24"/>
          <w:szCs w:val="24"/>
          <w:lang w:val="fr-FR" w:eastAsia="fr-FR"/>
        </w:rPr>
        <w:t>Protection contre la vulnérabilité sociale, les violences et les des abus ;</w:t>
      </w:r>
    </w:p>
    <w:p w14:paraId="0DFC66BD" w14:textId="77777777" w:rsidR="001B3BF9" w:rsidRPr="00474731" w:rsidRDefault="001B3BF9" w:rsidP="00466C62">
      <w:pPr>
        <w:widowControl w:val="0"/>
        <w:numPr>
          <w:ilvl w:val="0"/>
          <w:numId w:val="22"/>
        </w:numPr>
        <w:shd w:val="clear" w:color="auto" w:fill="FFFFFF"/>
        <w:autoSpaceDE w:val="0"/>
        <w:autoSpaceDN w:val="0"/>
        <w:adjustRightInd w:val="0"/>
        <w:spacing w:after="0" w:line="360" w:lineRule="auto"/>
        <w:ind w:right="29"/>
        <w:jc w:val="both"/>
        <w:rPr>
          <w:rFonts w:ascii="Garamond" w:eastAsia="Times New Roman" w:hAnsi="Garamond"/>
          <w:sz w:val="24"/>
          <w:szCs w:val="24"/>
          <w:lang w:val="fr-FR" w:eastAsia="fr-FR"/>
        </w:rPr>
      </w:pPr>
      <w:r w:rsidRPr="00474731">
        <w:rPr>
          <w:rFonts w:ascii="Garamond" w:eastAsia="Times New Roman" w:hAnsi="Garamond"/>
          <w:sz w:val="24"/>
          <w:szCs w:val="24"/>
          <w:lang w:val="fr-FR" w:eastAsia="fr-FR"/>
        </w:rPr>
        <w:t>Gouvernance, participation et décentralisation ;</w:t>
      </w:r>
    </w:p>
    <w:p w14:paraId="26FE1A5B" w14:textId="77777777" w:rsidR="001B3BF9" w:rsidRPr="00474731" w:rsidRDefault="001B3BF9" w:rsidP="00466C62">
      <w:pPr>
        <w:numPr>
          <w:ilvl w:val="0"/>
          <w:numId w:val="22"/>
        </w:numPr>
        <w:autoSpaceDE w:val="0"/>
        <w:autoSpaceDN w:val="0"/>
        <w:adjustRightInd w:val="0"/>
        <w:spacing w:after="0" w:line="360" w:lineRule="auto"/>
        <w:jc w:val="both"/>
        <w:rPr>
          <w:rFonts w:ascii="Garamond" w:hAnsi="Garamond"/>
          <w:color w:val="ED7D31"/>
          <w:sz w:val="24"/>
          <w:szCs w:val="24"/>
          <w:lang w:val="fr-FR"/>
        </w:rPr>
      </w:pPr>
      <w:r w:rsidRPr="00474731">
        <w:rPr>
          <w:rFonts w:ascii="Garamond" w:eastAsia="Times New Roman" w:hAnsi="Garamond"/>
          <w:sz w:val="24"/>
          <w:szCs w:val="24"/>
          <w:lang w:val="fr-FR" w:eastAsia="fr-FR"/>
        </w:rPr>
        <w:t>Environnement, gestion des crises et catastrophes et changements climatiques</w:t>
      </w:r>
      <w:r w:rsidRPr="00474731">
        <w:rPr>
          <w:rFonts w:ascii="Garamond" w:eastAsia="Times New Roman" w:hAnsi="Garamond"/>
          <w:spacing w:val="4"/>
          <w:w w:val="103"/>
          <w:kern w:val="14"/>
          <w:sz w:val="24"/>
          <w:szCs w:val="24"/>
          <w:lang w:val="fr-FR"/>
        </w:rPr>
        <w:t>.</w:t>
      </w:r>
    </w:p>
    <w:p w14:paraId="7E218847" w14:textId="77777777" w:rsidR="001B3BF9" w:rsidRPr="00474731" w:rsidRDefault="001B3BF9" w:rsidP="00474731">
      <w:pPr>
        <w:spacing w:after="120" w:line="360" w:lineRule="auto"/>
        <w:jc w:val="both"/>
        <w:rPr>
          <w:rFonts w:ascii="Garamond" w:eastAsia="Times New Roman" w:hAnsi="Garamond"/>
          <w:spacing w:val="1"/>
          <w:w w:val="105"/>
          <w:sz w:val="24"/>
          <w:szCs w:val="24"/>
          <w:lang w:val="fr-FR" w:eastAsia="fr-FR"/>
        </w:rPr>
      </w:pPr>
      <w:r w:rsidRPr="00474731">
        <w:rPr>
          <w:rFonts w:ascii="Garamond" w:eastAsia="Calibri" w:hAnsi="Garamond"/>
          <w:sz w:val="24"/>
          <w:szCs w:val="24"/>
          <w:lang w:val="fr-FR" w:eastAsia="fr-FR"/>
        </w:rPr>
        <w:t xml:space="preserve">Somme toute, </w:t>
      </w:r>
      <w:r w:rsidRPr="00474731">
        <w:rPr>
          <w:rFonts w:ascii="Garamond" w:eastAsia="Times New Roman" w:hAnsi="Garamond"/>
          <w:sz w:val="24"/>
          <w:szCs w:val="24"/>
          <w:lang w:val="fr-FR" w:eastAsia="fr-FR"/>
        </w:rPr>
        <w:t xml:space="preserve">  l’UNDAF se positionne comme un instrument de planification globale du Système des Nations Unies (SNU), dans sa réponse concertée aux priorités nationales de développement définies dans la SCRP III du Bénin, pour une période de cinq (05) ans. Il s’agit d’une approche globale de l’intervention des Nations Unies, en appui aux défis nationaux, faisant l’objet d’une appropriation par le Bénin dans un mode d’exécution nationale incarnée par une coordination nationale, susceptible d’améliorer l’efficacité et l’efficience des opérations des Nations Unies à travers la promotion d’une synergie accrue dans l’action.</w:t>
      </w:r>
      <w:r w:rsidRPr="00474731">
        <w:rPr>
          <w:rFonts w:ascii="Garamond" w:eastAsia="Times New Roman" w:hAnsi="Garamond"/>
          <w:bCs/>
          <w:spacing w:val="1"/>
          <w:w w:val="105"/>
          <w:sz w:val="24"/>
          <w:szCs w:val="24"/>
          <w:lang w:val="fr-FR" w:eastAsia="fr-FR"/>
        </w:rPr>
        <w:t xml:space="preserve"> </w:t>
      </w:r>
    </w:p>
    <w:p w14:paraId="51A8F046" w14:textId="62BC883E" w:rsidR="001B3BF9" w:rsidRPr="009C0225" w:rsidRDefault="009C0225" w:rsidP="009C0225">
      <w:pPr>
        <w:pStyle w:val="Titre3"/>
        <w:rPr>
          <w:szCs w:val="28"/>
          <w:lang w:val="fr-FR"/>
        </w:rPr>
      </w:pPr>
      <w:bookmarkStart w:id="55" w:name="_Toc469282448"/>
      <w:bookmarkStart w:id="56" w:name="_Toc469283205"/>
      <w:r w:rsidRPr="003C149D">
        <w:rPr>
          <w:szCs w:val="28"/>
          <w:lang w:val="fr-FR"/>
        </w:rPr>
        <w:lastRenderedPageBreak/>
        <w:t xml:space="preserve">CHAPITRE 3: </w:t>
      </w:r>
      <w:r w:rsidRPr="009C0225">
        <w:rPr>
          <w:szCs w:val="28"/>
          <w:lang w:val="fr-FR"/>
        </w:rPr>
        <w:t>PRESENTATION DE L’UNDAF 2014-2018</w:t>
      </w:r>
      <w:bookmarkEnd w:id="55"/>
      <w:bookmarkEnd w:id="56"/>
      <w:r w:rsidRPr="009C0225">
        <w:rPr>
          <w:szCs w:val="28"/>
          <w:lang w:val="fr-FR"/>
        </w:rPr>
        <w:t xml:space="preserve"> </w:t>
      </w:r>
    </w:p>
    <w:p w14:paraId="591699ED" w14:textId="77777777" w:rsidR="00256095" w:rsidRDefault="00256095" w:rsidP="00256095">
      <w:pPr>
        <w:spacing w:after="0" w:line="240" w:lineRule="auto"/>
        <w:rPr>
          <w:rFonts w:ascii="Garamond" w:eastAsia="Times New Roman" w:hAnsi="Garamond"/>
          <w:b/>
          <w:bCs/>
          <w:iCs/>
          <w:color w:val="C00000"/>
          <w:sz w:val="24"/>
          <w:szCs w:val="24"/>
          <w:lang w:val="fr-FR" w:eastAsia="en-US"/>
        </w:rPr>
      </w:pPr>
    </w:p>
    <w:p w14:paraId="725AB1D2" w14:textId="77777777" w:rsidR="00256095" w:rsidRPr="00B42B75" w:rsidRDefault="00256095" w:rsidP="009C0225">
      <w:pPr>
        <w:spacing w:before="120" w:after="0" w:line="360" w:lineRule="auto"/>
        <w:jc w:val="both"/>
        <w:rPr>
          <w:rFonts w:ascii="Garamond" w:hAnsi="Garamond"/>
          <w:color w:val="000000"/>
          <w:sz w:val="24"/>
          <w:szCs w:val="24"/>
          <w:lang w:val="fr-FR"/>
        </w:rPr>
      </w:pPr>
      <w:r w:rsidRPr="00B42B75">
        <w:rPr>
          <w:rFonts w:ascii="Garamond" w:hAnsi="Garamond"/>
          <w:color w:val="000000"/>
          <w:sz w:val="24"/>
          <w:szCs w:val="24"/>
          <w:lang w:val="fr-FR"/>
        </w:rPr>
        <w:t xml:space="preserve">Ce chapitre donne une description </w:t>
      </w:r>
      <w:r w:rsidR="00E0484F">
        <w:rPr>
          <w:rFonts w:ascii="Garamond" w:hAnsi="Garamond"/>
          <w:color w:val="000000"/>
          <w:sz w:val="24"/>
          <w:szCs w:val="24"/>
          <w:lang w:val="fr-FR"/>
        </w:rPr>
        <w:t>de l’UNDAF</w:t>
      </w:r>
      <w:r w:rsidRPr="00B42B75">
        <w:rPr>
          <w:rFonts w:ascii="Garamond" w:hAnsi="Garamond"/>
          <w:color w:val="000000"/>
          <w:sz w:val="24"/>
          <w:szCs w:val="24"/>
          <w:lang w:val="fr-FR"/>
        </w:rPr>
        <w:t>, de ses objectifs, des résultats attendus, des problèmes qu’il cherche à résoudre, des parties prenantes et des indicateurs de référence.</w:t>
      </w:r>
    </w:p>
    <w:p w14:paraId="1C64CA70" w14:textId="4FDBBA2F" w:rsidR="00256095" w:rsidRPr="00B42B75" w:rsidRDefault="007A4FEA" w:rsidP="007A4FEA">
      <w:pPr>
        <w:pStyle w:val="Titre3"/>
        <w:rPr>
          <w:lang w:val="fr-FR" w:eastAsia="en-US"/>
        </w:rPr>
      </w:pPr>
      <w:bookmarkStart w:id="57" w:name="_Toc466527854"/>
      <w:bookmarkStart w:id="58" w:name="_Toc467456056"/>
      <w:bookmarkStart w:id="59" w:name="_Toc469282449"/>
      <w:bookmarkStart w:id="60" w:name="_Toc469283206"/>
      <w:r>
        <w:rPr>
          <w:lang w:val="fr-FR" w:eastAsia="en-US"/>
        </w:rPr>
        <w:t xml:space="preserve">3.1. </w:t>
      </w:r>
      <w:r w:rsidR="00256095" w:rsidRPr="00B42B75">
        <w:rPr>
          <w:lang w:val="fr-FR" w:eastAsia="en-US"/>
        </w:rPr>
        <w:t>Démarrage et durée d</w:t>
      </w:r>
      <w:bookmarkEnd w:id="57"/>
      <w:bookmarkEnd w:id="58"/>
      <w:r w:rsidR="00462AA9">
        <w:rPr>
          <w:lang w:val="fr-FR" w:eastAsia="en-US"/>
        </w:rPr>
        <w:t>e l’UNDAF</w:t>
      </w:r>
      <w:bookmarkEnd w:id="59"/>
      <w:bookmarkEnd w:id="60"/>
    </w:p>
    <w:p w14:paraId="61B6FBFC" w14:textId="77777777" w:rsidR="00256095" w:rsidRPr="009C0225" w:rsidRDefault="00E0484F" w:rsidP="009C0225">
      <w:pPr>
        <w:spacing w:before="120" w:after="0" w:line="360" w:lineRule="auto"/>
        <w:jc w:val="both"/>
        <w:rPr>
          <w:rFonts w:ascii="Garamond" w:hAnsi="Garamond"/>
          <w:color w:val="000000"/>
          <w:sz w:val="24"/>
          <w:szCs w:val="24"/>
          <w:lang w:val="fr-FR"/>
        </w:rPr>
      </w:pPr>
      <w:r w:rsidRPr="009C0225">
        <w:rPr>
          <w:rFonts w:ascii="Garamond" w:hAnsi="Garamond"/>
          <w:color w:val="000000"/>
          <w:sz w:val="24"/>
          <w:szCs w:val="24"/>
          <w:lang w:val="fr-FR"/>
        </w:rPr>
        <w:t>L’UNDAF</w:t>
      </w:r>
      <w:r w:rsidR="00256095" w:rsidRPr="009C0225">
        <w:rPr>
          <w:rFonts w:ascii="Garamond" w:hAnsi="Garamond"/>
          <w:color w:val="000000"/>
          <w:sz w:val="24"/>
          <w:szCs w:val="24"/>
          <w:lang w:val="fr-FR"/>
        </w:rPr>
        <w:t xml:space="preserve"> est prévu pour durer cinq ans (</w:t>
      </w:r>
      <w:r w:rsidRPr="009C0225">
        <w:rPr>
          <w:rFonts w:ascii="Garamond" w:hAnsi="Garamond"/>
          <w:color w:val="000000"/>
          <w:sz w:val="24"/>
          <w:szCs w:val="24"/>
          <w:lang w:val="fr-FR"/>
        </w:rPr>
        <w:t>2014-2018</w:t>
      </w:r>
      <w:r w:rsidR="00256095" w:rsidRPr="009C0225">
        <w:rPr>
          <w:rFonts w:ascii="Garamond" w:hAnsi="Garamond"/>
          <w:color w:val="000000"/>
          <w:sz w:val="24"/>
          <w:szCs w:val="24"/>
          <w:lang w:val="fr-FR"/>
        </w:rPr>
        <w:t xml:space="preserve">). Le profil historique de mise en place et de gestion </w:t>
      </w:r>
      <w:r w:rsidRPr="009C0225">
        <w:rPr>
          <w:rFonts w:ascii="Garamond" w:hAnsi="Garamond"/>
          <w:color w:val="000000"/>
          <w:sz w:val="24"/>
          <w:szCs w:val="24"/>
          <w:lang w:val="fr-FR"/>
        </w:rPr>
        <w:t>de l’UNDAF</w:t>
      </w:r>
      <w:r w:rsidR="00256095" w:rsidRPr="009C0225">
        <w:rPr>
          <w:rFonts w:ascii="Garamond" w:hAnsi="Garamond"/>
          <w:color w:val="000000"/>
          <w:sz w:val="24"/>
          <w:szCs w:val="24"/>
          <w:lang w:val="fr-FR"/>
        </w:rPr>
        <w:t xml:space="preserve"> se présente comme suit :</w:t>
      </w:r>
    </w:p>
    <w:p w14:paraId="43EDCF75" w14:textId="77777777" w:rsidR="00256095" w:rsidRPr="009C0225" w:rsidRDefault="007D3B2B" w:rsidP="009C0225">
      <w:pPr>
        <w:spacing w:before="120" w:after="0" w:line="360" w:lineRule="auto"/>
        <w:jc w:val="both"/>
        <w:rPr>
          <w:rFonts w:ascii="Garamond" w:hAnsi="Garamond"/>
          <w:color w:val="000000"/>
          <w:sz w:val="24"/>
          <w:szCs w:val="24"/>
          <w:lang w:val="fr-FR"/>
        </w:rPr>
      </w:pPr>
      <w:r w:rsidRPr="009C0225">
        <w:rPr>
          <w:rFonts w:ascii="Garamond" w:hAnsi="Garamond"/>
          <w:color w:val="000000"/>
          <w:sz w:val="24"/>
          <w:szCs w:val="24"/>
          <w:lang w:val="fr-FR"/>
        </w:rPr>
        <w:t>Le Gouvernement du Benin et les agences du SNU ont adopté conjointement le Plan cadre des Nations Unies pour l'Assistance au développement (UNDAF) pour la période 2014-2018. Il est signé par le Gouvernement du Bénin et 14 agences et institutions du Système des Nations Unies, à savoir, la Banque Mondiale, la FAO, l'OIT, l'OMS, l'ONU-HABITAT, l'ONUDI, l'ONUSIDA, le PAM, le PNUD, l'UNCDF, l'UNESCO, l'UNFPA, l'UNHCR, l'UNICEF. Constituant la réponse du Système des Nations Unies aux défis de développement identifiés lors de l'analyse Bilan Commun de Pays (CCA), ce cadre d'assistance est aligné sur les priorités nationales déclinées dans la Stratégie de Croissance pour la Réduction de la Pauvreté (SCRP 2011-2015). Il est structuré autour de six axes de coopération. Il s'agit notamment de : (i) la croissance inclusive, l'emploi, la sécurité alimentaire, l'égalité du genre et la protection sociale ; (ii) la santé y compris VIH/SIDA, les maladies non transmissibles (MNT), la nutrition, la planification familiale, l' assainissement de base ; (iii) l' éducation de base ; (iv) la protection contre la vulnérabilité sociale, les violences et les abus ; (v) la gouvernance, la participation et la décentralisation et (vi) l' environnement, la gestion des crises et catastrophes et les changements climatiques.</w:t>
      </w:r>
    </w:p>
    <w:p w14:paraId="153C9E56" w14:textId="77777777" w:rsidR="007D3B2B" w:rsidRPr="009C0225" w:rsidRDefault="002A6A72" w:rsidP="009C0225">
      <w:pPr>
        <w:spacing w:after="0" w:line="360" w:lineRule="auto"/>
        <w:contextualSpacing/>
        <w:jc w:val="both"/>
        <w:rPr>
          <w:rFonts w:ascii="Garamond" w:hAnsi="Garamond"/>
          <w:color w:val="000000"/>
          <w:sz w:val="24"/>
          <w:szCs w:val="24"/>
          <w:lang w:val="fr-FR"/>
        </w:rPr>
      </w:pPr>
      <w:r w:rsidRPr="009C0225">
        <w:rPr>
          <w:rFonts w:ascii="Garamond" w:hAnsi="Garamond"/>
          <w:color w:val="000000"/>
          <w:sz w:val="24"/>
          <w:szCs w:val="24"/>
          <w:lang w:val="fr-FR"/>
        </w:rPr>
        <w:t>En effet, l</w:t>
      </w:r>
      <w:r w:rsidR="007D3B2B" w:rsidRPr="009C0225">
        <w:rPr>
          <w:rFonts w:ascii="Garamond" w:hAnsi="Garamond"/>
          <w:color w:val="000000"/>
          <w:sz w:val="24"/>
          <w:szCs w:val="24"/>
          <w:lang w:val="fr-FR"/>
        </w:rPr>
        <w:t>e processus  d’élaboration  du Bilan Commun de Pays (BCP) ou Common Country Assessment (CCA)  et  du Plan Cadre des Nations Unies pour l’Assistance au Développement (UNDAF)/PNUAD,  a débuté en 1999  au Bénin. Il  est l’instrument  commun des Nations Unies pour identifier et analyser les problèmes clés de développement d’un pays. Il met l’accent sur les progrès du pays vers l’atteinte des Objectifs du Millénaire pour le Développement (OMD), les autres engagements et objectifs issus de la Déclaration du Millénaire, des conférences et sommets internationaux, y compris la Déclaration de Paris sur l’efficacité de l’aide publique au développement et les principes des droits humains.</w:t>
      </w:r>
    </w:p>
    <w:p w14:paraId="5193131F" w14:textId="77777777" w:rsidR="007D3B2B" w:rsidRPr="009C0225" w:rsidRDefault="007D3B2B" w:rsidP="009C0225">
      <w:pPr>
        <w:autoSpaceDE w:val="0"/>
        <w:autoSpaceDN w:val="0"/>
        <w:adjustRightInd w:val="0"/>
        <w:spacing w:after="0" w:line="360" w:lineRule="auto"/>
        <w:jc w:val="both"/>
        <w:rPr>
          <w:rFonts w:ascii="Garamond" w:hAnsi="Garamond"/>
          <w:color w:val="000000"/>
          <w:sz w:val="24"/>
          <w:szCs w:val="24"/>
          <w:lang w:val="fr-FR"/>
        </w:rPr>
      </w:pPr>
      <w:r w:rsidRPr="009C0225">
        <w:rPr>
          <w:rFonts w:ascii="Garamond" w:hAnsi="Garamond"/>
          <w:color w:val="000000"/>
          <w:sz w:val="24"/>
          <w:szCs w:val="24"/>
          <w:lang w:val="fr-FR"/>
        </w:rPr>
        <w:t>Depuis la deuxième génération de l’UNDAF 2009 -2013 les domaines clés d’intervention du SNU ont évolué et pris de l’ampleur face à l’importance des défis qui se posent au développement du Pays. Ainsi  le cadre stratégique d’intervention du SNU au Bénin est passé de 03 effets  pour le second cycle de l’UNDAF  pour attendre 06 effets pour le cycle sous revue (2014-2018).  Pour ce   troisième cycle et sur la base des  avantages comparatifs  du SNU sept domaines poten</w:t>
      </w:r>
      <w:r w:rsidRPr="009C0225">
        <w:rPr>
          <w:rFonts w:ascii="Garamond" w:hAnsi="Garamond"/>
          <w:color w:val="000000"/>
          <w:sz w:val="24"/>
          <w:szCs w:val="24"/>
          <w:lang w:val="fr-FR"/>
        </w:rPr>
        <w:lastRenderedPageBreak/>
        <w:t>tiels de coopération entre le SNU et le Gouvernement  ont été retenus. Il s’agit notamment de (i) la croissance, l’emploi, la sécurité alimentaire et la protection sociale; (ii) la santé, la planification familiale, la nutrition et l’assainissement de base; (iii) l’éducation de base; (iv) la protection contre les violences, les abus et l’exploitation; (v) la gestion de l’environnement, la lutte contre les changements climatiques et la réduction des crises et catastrophes; (vi) la gouvernance, la décentralisation et (vii) le Suivi et l’évaluation. L’appui du SNU dans chacun de ces axes  n’a pas occulté les  thématiques transversales aussi sensibles que  l’équité et le genre, les Droits Humains, le développement des capacités, le suivi-évaluation, etc.</w:t>
      </w:r>
    </w:p>
    <w:p w14:paraId="125169DA" w14:textId="77777777" w:rsidR="007D3B2B" w:rsidRPr="007D3B2B" w:rsidRDefault="007D3B2B" w:rsidP="007D3B2B">
      <w:pPr>
        <w:autoSpaceDE w:val="0"/>
        <w:autoSpaceDN w:val="0"/>
        <w:adjustRightInd w:val="0"/>
        <w:spacing w:after="0" w:line="240" w:lineRule="auto"/>
        <w:jc w:val="both"/>
        <w:rPr>
          <w:rFonts w:ascii="Garamond" w:hAnsi="Garamond"/>
          <w:color w:val="000000"/>
          <w:lang w:val="fr-FR"/>
        </w:rPr>
      </w:pPr>
    </w:p>
    <w:p w14:paraId="58567EA6" w14:textId="3B826CB9" w:rsidR="00256095" w:rsidRPr="00B42B75" w:rsidRDefault="007A4FEA" w:rsidP="007A4FEA">
      <w:pPr>
        <w:pStyle w:val="Titre3"/>
        <w:rPr>
          <w:lang w:val="fr-FR" w:eastAsia="en-US"/>
        </w:rPr>
      </w:pPr>
      <w:bookmarkStart w:id="61" w:name="_Toc466527855"/>
      <w:bookmarkStart w:id="62" w:name="_Toc467456057"/>
      <w:bookmarkStart w:id="63" w:name="_Toc469282450"/>
      <w:bookmarkStart w:id="64" w:name="_Toc469283207"/>
      <w:r>
        <w:rPr>
          <w:lang w:val="fr-FR" w:eastAsia="en-US"/>
        </w:rPr>
        <w:t xml:space="preserve">3.2. </w:t>
      </w:r>
      <w:r w:rsidR="00256095" w:rsidRPr="00B42B75">
        <w:rPr>
          <w:lang w:val="fr-FR" w:eastAsia="en-US"/>
        </w:rPr>
        <w:t xml:space="preserve">Problèmes que </w:t>
      </w:r>
      <w:r w:rsidR="00E0484F">
        <w:rPr>
          <w:lang w:val="fr-FR" w:eastAsia="en-US"/>
        </w:rPr>
        <w:t>l’UNDAF</w:t>
      </w:r>
      <w:r w:rsidR="00256095" w:rsidRPr="00B42B75">
        <w:rPr>
          <w:lang w:val="fr-FR" w:eastAsia="en-US"/>
        </w:rPr>
        <w:t xml:space="preserve"> cherch</w:t>
      </w:r>
      <w:r w:rsidR="00E0484F">
        <w:rPr>
          <w:lang w:val="fr-FR" w:eastAsia="en-US"/>
        </w:rPr>
        <w:t>e</w:t>
      </w:r>
      <w:r w:rsidR="00256095" w:rsidRPr="00B42B75">
        <w:rPr>
          <w:lang w:val="fr-FR" w:eastAsia="en-US"/>
        </w:rPr>
        <w:t xml:space="preserve"> à adresser</w:t>
      </w:r>
      <w:bookmarkEnd w:id="61"/>
      <w:bookmarkEnd w:id="62"/>
      <w:bookmarkEnd w:id="63"/>
      <w:bookmarkEnd w:id="64"/>
    </w:p>
    <w:p w14:paraId="3434BF77" w14:textId="0A729CB3" w:rsidR="000E4232" w:rsidRPr="009C0225" w:rsidRDefault="000E4232" w:rsidP="009C0225">
      <w:pPr>
        <w:spacing w:line="360" w:lineRule="auto"/>
        <w:contextualSpacing/>
        <w:jc w:val="both"/>
        <w:rPr>
          <w:rFonts w:ascii="Garamond" w:hAnsi="Garamond"/>
          <w:sz w:val="24"/>
          <w:lang w:val="fr-FR" w:eastAsia="en-US"/>
        </w:rPr>
      </w:pPr>
      <w:bookmarkStart w:id="65" w:name="_Toc466527858"/>
      <w:bookmarkStart w:id="66" w:name="_Toc467456058"/>
      <w:r w:rsidRPr="009C0225">
        <w:rPr>
          <w:rFonts w:ascii="Garamond" w:hAnsi="Garamond"/>
          <w:sz w:val="24"/>
          <w:lang w:val="fr-FR" w:eastAsia="en-US"/>
        </w:rPr>
        <w:t>L’Equipe Pays du Système des Nations Unies (SNU) au Bénin s’est engagée à travailler aux côtés du Gouvernement pour la redevabilité mutuelle entre partenaires et à la redevabilité vis-à-vis des bénéficiaires de la coopération et vis-à-vis de toutes les parties prenantes. Grâce à un processus inclusif, associant l’ensemble des parties prenantes, particulièrement les organisations de la société civile et les populations à la base, la Coopération du SNU au Bénin a visé :</w:t>
      </w:r>
    </w:p>
    <w:p w14:paraId="66A202C8" w14:textId="77777777" w:rsidR="000E4232" w:rsidRPr="009C0225" w:rsidRDefault="000E4232" w:rsidP="009C0225">
      <w:pPr>
        <w:spacing w:line="360" w:lineRule="auto"/>
        <w:contextualSpacing/>
        <w:jc w:val="both"/>
        <w:rPr>
          <w:rFonts w:ascii="Garamond" w:hAnsi="Garamond"/>
          <w:sz w:val="24"/>
          <w:lang w:val="fr-FR" w:eastAsia="en-US"/>
        </w:rPr>
      </w:pPr>
      <w:r w:rsidRPr="009C0225">
        <w:rPr>
          <w:rFonts w:ascii="Garamond" w:hAnsi="Garamond"/>
          <w:sz w:val="24"/>
          <w:lang w:val="fr-FR" w:eastAsia="en-US"/>
        </w:rPr>
        <w:t>i) l’appropriation des priorités nationales de développement;</w:t>
      </w:r>
    </w:p>
    <w:p w14:paraId="7051A897" w14:textId="77777777" w:rsidR="000E4232" w:rsidRPr="009C0225" w:rsidRDefault="000E4232" w:rsidP="009C0225">
      <w:pPr>
        <w:spacing w:line="360" w:lineRule="auto"/>
        <w:contextualSpacing/>
        <w:jc w:val="both"/>
        <w:rPr>
          <w:rFonts w:ascii="Garamond" w:hAnsi="Garamond"/>
          <w:sz w:val="24"/>
          <w:lang w:val="fr-FR" w:eastAsia="en-US"/>
        </w:rPr>
      </w:pPr>
      <w:r w:rsidRPr="009C0225">
        <w:rPr>
          <w:rFonts w:ascii="Garamond" w:hAnsi="Garamond"/>
          <w:sz w:val="24"/>
          <w:lang w:val="fr-FR" w:eastAsia="en-US"/>
        </w:rPr>
        <w:t>ii) l’orientation des actions vers des résultats concrets ;</w:t>
      </w:r>
    </w:p>
    <w:p w14:paraId="07BDA551" w14:textId="77777777" w:rsidR="000E4232" w:rsidRPr="009C0225" w:rsidRDefault="000E4232" w:rsidP="009C0225">
      <w:pPr>
        <w:spacing w:line="360" w:lineRule="auto"/>
        <w:contextualSpacing/>
        <w:jc w:val="both"/>
        <w:rPr>
          <w:rFonts w:ascii="Garamond" w:hAnsi="Garamond"/>
          <w:sz w:val="24"/>
          <w:lang w:val="fr-FR" w:eastAsia="en-US"/>
        </w:rPr>
      </w:pPr>
      <w:r w:rsidRPr="009C0225">
        <w:rPr>
          <w:rFonts w:ascii="Garamond" w:hAnsi="Garamond"/>
          <w:sz w:val="24"/>
          <w:lang w:val="fr-FR" w:eastAsia="en-US"/>
        </w:rPr>
        <w:t>iii) la mise en place de partenariats pour le développement ouverts à tous ; et</w:t>
      </w:r>
    </w:p>
    <w:p w14:paraId="693D5C98" w14:textId="117BBCAA" w:rsidR="000E4232" w:rsidRPr="009C0225" w:rsidRDefault="000E4232" w:rsidP="009C0225">
      <w:pPr>
        <w:spacing w:line="360" w:lineRule="auto"/>
        <w:jc w:val="both"/>
        <w:rPr>
          <w:rFonts w:ascii="Garamond" w:hAnsi="Garamond"/>
          <w:sz w:val="24"/>
          <w:lang w:val="fr-FR" w:eastAsia="en-US"/>
        </w:rPr>
      </w:pPr>
      <w:r w:rsidRPr="009C0225">
        <w:rPr>
          <w:rFonts w:ascii="Garamond" w:hAnsi="Garamond"/>
          <w:sz w:val="24"/>
          <w:lang w:val="fr-FR" w:eastAsia="en-US"/>
        </w:rPr>
        <w:t>iv) le principe d’équité et de transparence.</w:t>
      </w:r>
    </w:p>
    <w:p w14:paraId="7689743F" w14:textId="68AF76F7" w:rsidR="003C732F" w:rsidRPr="009C0225" w:rsidRDefault="005B3786" w:rsidP="009C0225">
      <w:pPr>
        <w:spacing w:line="360" w:lineRule="auto"/>
        <w:jc w:val="both"/>
        <w:rPr>
          <w:rFonts w:ascii="Garamond" w:hAnsi="Garamond"/>
          <w:sz w:val="24"/>
          <w:lang w:val="fr-FR" w:eastAsia="en-US"/>
        </w:rPr>
      </w:pPr>
      <w:r w:rsidRPr="009C0225">
        <w:rPr>
          <w:rFonts w:ascii="Garamond" w:hAnsi="Garamond"/>
          <w:sz w:val="24"/>
          <w:lang w:val="fr-FR" w:eastAsia="en-US"/>
        </w:rPr>
        <w:t>Le Plan Cadre des Nations Unies pour l’Assistance au Développement (UNDAF 2014 - 2018) s’inscrit dans la suite d’un  deuxième cycle de programmation tout en tirant les leçons pertinentes et en s’adaptant aux nouvelles exigences de l’heure. Il est l’outil avec lequel le SNU au Bénin a continué d’accompagner le pays dans la poursuite de ses objectifs de développement ancrés dans les OMD avant d’être portés par les Orientations Stratégiques de Développement (OSD) du Gouvernement, et de trouver leur cadre d’opérationnalisation dans la Stratégie de Croissance pour la Réduction de la Pauvreté (SCRPIII) et son Programme d’Action prioritaire (PAP).</w:t>
      </w:r>
      <w:r w:rsidR="00282393" w:rsidRPr="009C0225">
        <w:rPr>
          <w:rFonts w:ascii="Garamond" w:hAnsi="Garamond"/>
          <w:sz w:val="24"/>
          <w:lang w:val="fr-FR" w:eastAsia="en-US"/>
        </w:rPr>
        <w:t xml:space="preserve"> </w:t>
      </w:r>
      <w:r w:rsidR="00AD7A33" w:rsidRPr="009C0225">
        <w:rPr>
          <w:rFonts w:ascii="Garamond" w:hAnsi="Garamond"/>
          <w:sz w:val="24"/>
          <w:lang w:val="fr-FR" w:eastAsia="en-US"/>
        </w:rPr>
        <w:t>Ce cadre d'assistance est aligné sur les priorités nationales. Il est structuré autour de six axes de coopération. Il s'agit notamment de : (i) la croissance inclusive, l'emploi, la sécurité alimentaire, l'égalité du genre et la protection sociale ; (ii) la santé y compris VIH/SIDA, les maladies non transmissibles (MNT), la nutrition, la planification familiale, l' assainissement de base ; (iii) l' éducation de base ; (iv) la protection contre la vulnérabilité sociale, les violences et les abus ; (v) la gouvernance, la participation et la décentralisation et (vi) l' environnement, la gestion des crises et catastrophes et les changements climatiques.</w:t>
      </w:r>
    </w:p>
    <w:p w14:paraId="36088F24" w14:textId="1A0AEAE1" w:rsidR="00E0484F" w:rsidRPr="009C0225" w:rsidRDefault="003C732F" w:rsidP="009C0225">
      <w:pPr>
        <w:spacing w:line="360" w:lineRule="auto"/>
        <w:jc w:val="both"/>
        <w:rPr>
          <w:sz w:val="24"/>
          <w:lang w:val="fr-FR" w:eastAsia="en-US"/>
        </w:rPr>
      </w:pPr>
      <w:r w:rsidRPr="009C0225">
        <w:rPr>
          <w:rFonts w:ascii="Garamond" w:hAnsi="Garamond"/>
          <w:sz w:val="24"/>
          <w:lang w:val="fr-FR" w:eastAsia="en-US"/>
        </w:rPr>
        <w:lastRenderedPageBreak/>
        <w:t xml:space="preserve">En effet l’UNDAF renforce l’identification commune des priorités, s’assure que </w:t>
      </w:r>
      <w:r w:rsidR="00B522B4" w:rsidRPr="009C0225">
        <w:rPr>
          <w:rFonts w:ascii="Garamond" w:hAnsi="Garamond"/>
          <w:sz w:val="24"/>
          <w:lang w:val="fr-FR" w:eastAsia="en-US"/>
        </w:rPr>
        <w:t>la mise en place des programmes se fait de façon concertée, identifie les opportunités pour les programmes conjoints ou complémentaires et permet d’éviter les duplications. L’UNDAF démontre également l’engagement du gouvernement du Bénin à coordonner ce proc</w:t>
      </w:r>
      <w:r w:rsidR="009244A1" w:rsidRPr="009C0225">
        <w:rPr>
          <w:rFonts w:ascii="Garamond" w:hAnsi="Garamond"/>
          <w:sz w:val="24"/>
          <w:lang w:val="fr-FR" w:eastAsia="en-US"/>
        </w:rPr>
        <w:t>e</w:t>
      </w:r>
      <w:r w:rsidR="00B522B4" w:rsidRPr="009C0225">
        <w:rPr>
          <w:rFonts w:ascii="Garamond" w:hAnsi="Garamond"/>
          <w:sz w:val="24"/>
          <w:lang w:val="fr-FR" w:eastAsia="en-US"/>
        </w:rPr>
        <w:t>ssus et à s’assurer que les programme</w:t>
      </w:r>
      <w:r w:rsidR="00F417BF" w:rsidRPr="009C0225">
        <w:rPr>
          <w:rFonts w:ascii="Garamond" w:hAnsi="Garamond"/>
          <w:sz w:val="24"/>
          <w:lang w:val="fr-FR" w:eastAsia="en-US"/>
        </w:rPr>
        <w:t>s</w:t>
      </w:r>
      <w:r w:rsidR="00B522B4" w:rsidRPr="009C0225">
        <w:rPr>
          <w:rFonts w:ascii="Garamond" w:hAnsi="Garamond"/>
          <w:sz w:val="24"/>
          <w:lang w:val="fr-FR" w:eastAsia="en-US"/>
        </w:rPr>
        <w:t xml:space="preserve"> soutenus par les Nations Unies seront évalués dans l’optique d’</w:t>
      </w:r>
      <w:r w:rsidR="009244A1" w:rsidRPr="009C0225">
        <w:rPr>
          <w:rFonts w:ascii="Garamond" w:hAnsi="Garamond"/>
          <w:sz w:val="24"/>
          <w:lang w:val="fr-FR" w:eastAsia="en-US"/>
        </w:rPr>
        <w:t>être re</w:t>
      </w:r>
      <w:r w:rsidR="00B522B4" w:rsidRPr="009C0225">
        <w:rPr>
          <w:rFonts w:ascii="Garamond" w:hAnsi="Garamond"/>
          <w:sz w:val="24"/>
          <w:lang w:val="fr-FR" w:eastAsia="en-US"/>
        </w:rPr>
        <w:t>produits progressivement sur le territoire national</w:t>
      </w:r>
      <w:bookmarkStart w:id="67" w:name="_Toc466527860"/>
      <w:bookmarkStart w:id="68" w:name="_Toc467456059"/>
      <w:bookmarkEnd w:id="65"/>
      <w:bookmarkEnd w:id="66"/>
    </w:p>
    <w:p w14:paraId="01683BD0" w14:textId="26F3C299" w:rsidR="00256095" w:rsidRPr="00B42B75" w:rsidRDefault="007A4FEA" w:rsidP="007A4FEA">
      <w:pPr>
        <w:pStyle w:val="Titre3"/>
        <w:rPr>
          <w:lang w:val="fr-FR" w:eastAsia="en-US"/>
        </w:rPr>
      </w:pPr>
      <w:bookmarkStart w:id="69" w:name="_Toc469282451"/>
      <w:bookmarkStart w:id="70" w:name="_Toc469283208"/>
      <w:r>
        <w:rPr>
          <w:lang w:val="fr-FR" w:eastAsia="en-US"/>
        </w:rPr>
        <w:t xml:space="preserve">3.3. </w:t>
      </w:r>
      <w:r w:rsidR="00256095">
        <w:rPr>
          <w:lang w:val="fr-FR" w:eastAsia="en-US"/>
        </w:rPr>
        <w:t>P</w:t>
      </w:r>
      <w:r w:rsidR="00256095" w:rsidRPr="00B42B75">
        <w:rPr>
          <w:lang w:val="fr-FR" w:eastAsia="en-US"/>
        </w:rPr>
        <w:t>rincipales parties prenantes</w:t>
      </w:r>
      <w:bookmarkEnd w:id="67"/>
      <w:bookmarkEnd w:id="68"/>
      <w:bookmarkEnd w:id="69"/>
      <w:bookmarkEnd w:id="70"/>
    </w:p>
    <w:p w14:paraId="0F21D6F5" w14:textId="2FE177C8" w:rsidR="00E0484F" w:rsidRPr="009C0225" w:rsidRDefault="00FB1790" w:rsidP="009C0225">
      <w:pPr>
        <w:spacing w:before="120" w:after="0" w:line="360" w:lineRule="auto"/>
        <w:jc w:val="both"/>
        <w:rPr>
          <w:rFonts w:ascii="Garamond" w:hAnsi="Garamond"/>
          <w:color w:val="000000"/>
          <w:sz w:val="24"/>
          <w:szCs w:val="24"/>
          <w:lang w:val="fr-FR"/>
        </w:rPr>
      </w:pPr>
      <w:r w:rsidRPr="009C0225">
        <w:rPr>
          <w:rFonts w:ascii="Garamond" w:hAnsi="Garamond"/>
          <w:color w:val="000000"/>
          <w:sz w:val="24"/>
          <w:szCs w:val="24"/>
          <w:lang w:val="fr-FR"/>
        </w:rPr>
        <w:t xml:space="preserve">Adopté en mai 2013, le Plan Cadre des Nations Unies pour l’Assistance au Développement (UNDAF) 2014-2018 l’UNDAF, </w:t>
      </w:r>
      <w:r w:rsidR="00563A64" w:rsidRPr="009C0225">
        <w:rPr>
          <w:rFonts w:ascii="Garamond" w:hAnsi="Garamond"/>
          <w:color w:val="000000"/>
          <w:sz w:val="24"/>
          <w:szCs w:val="24"/>
          <w:lang w:val="fr-FR"/>
        </w:rPr>
        <w:t xml:space="preserve"> </w:t>
      </w:r>
      <w:r w:rsidRPr="009C0225">
        <w:rPr>
          <w:rFonts w:ascii="Garamond" w:hAnsi="Garamond"/>
          <w:color w:val="000000"/>
          <w:sz w:val="24"/>
          <w:szCs w:val="24"/>
          <w:lang w:val="fr-FR"/>
        </w:rPr>
        <w:t xml:space="preserve">a été signé conjointement par le Gouvernement du Bénin et </w:t>
      </w:r>
      <w:r w:rsidR="00F417BF" w:rsidRPr="009C0225">
        <w:rPr>
          <w:rFonts w:ascii="Garamond" w:hAnsi="Garamond"/>
          <w:color w:val="000000"/>
          <w:sz w:val="24"/>
          <w:szCs w:val="24"/>
          <w:lang w:val="fr-FR"/>
        </w:rPr>
        <w:t xml:space="preserve"> </w:t>
      </w:r>
      <w:r w:rsidR="007D1FCC" w:rsidRPr="009C0225">
        <w:rPr>
          <w:rFonts w:ascii="Garamond" w:hAnsi="Garamond"/>
          <w:color w:val="000000"/>
          <w:sz w:val="24"/>
          <w:szCs w:val="24"/>
          <w:lang w:val="fr-FR"/>
        </w:rPr>
        <w:t xml:space="preserve">les </w:t>
      </w:r>
      <w:r w:rsidR="00F417BF" w:rsidRPr="009C0225">
        <w:rPr>
          <w:rFonts w:ascii="Garamond" w:hAnsi="Garamond"/>
          <w:color w:val="000000"/>
          <w:sz w:val="24"/>
          <w:szCs w:val="24"/>
          <w:lang w:val="fr-FR"/>
        </w:rPr>
        <w:t>Agences du SNU</w:t>
      </w:r>
      <w:r w:rsidRPr="009C0225">
        <w:rPr>
          <w:rFonts w:ascii="Garamond" w:hAnsi="Garamond"/>
          <w:color w:val="000000"/>
          <w:sz w:val="24"/>
          <w:szCs w:val="24"/>
          <w:lang w:val="fr-FR"/>
        </w:rPr>
        <w:t>. Ce cadre d’assistance est aligné sur les priorités nationales déclinées dans la Stratégie de Croissance pour la Réduction de la Pauvreté (SCRP) 2011-2015.</w:t>
      </w:r>
    </w:p>
    <w:p w14:paraId="26BA4AA7" w14:textId="77BCF66A" w:rsidR="00FB1790" w:rsidRPr="009C0225" w:rsidRDefault="00FB1790" w:rsidP="009C0225">
      <w:pPr>
        <w:spacing w:before="120" w:after="0" w:line="360" w:lineRule="auto"/>
        <w:jc w:val="both"/>
        <w:rPr>
          <w:rFonts w:ascii="Garamond" w:hAnsi="Garamond"/>
          <w:color w:val="000000"/>
          <w:sz w:val="24"/>
          <w:szCs w:val="24"/>
          <w:lang w:val="fr-FR"/>
        </w:rPr>
      </w:pPr>
      <w:r w:rsidRPr="009C0225">
        <w:rPr>
          <w:rFonts w:ascii="Garamond" w:hAnsi="Garamond"/>
          <w:color w:val="000000"/>
          <w:sz w:val="24"/>
          <w:szCs w:val="24"/>
          <w:lang w:val="fr-FR"/>
        </w:rPr>
        <w:t>Au titre des principales parties prenantes de mise de l’UNDAF, on peut citer, le SNU, le Gouvernement, la Société ci</w:t>
      </w:r>
      <w:r w:rsidR="00F417BF" w:rsidRPr="009C0225">
        <w:rPr>
          <w:rFonts w:ascii="Garamond" w:hAnsi="Garamond"/>
          <w:color w:val="000000"/>
          <w:sz w:val="24"/>
          <w:szCs w:val="24"/>
          <w:lang w:val="fr-FR"/>
        </w:rPr>
        <w:t>vile</w:t>
      </w:r>
      <w:r w:rsidR="003348E3" w:rsidRPr="009C0225">
        <w:rPr>
          <w:rFonts w:ascii="Garamond" w:hAnsi="Garamond"/>
          <w:color w:val="000000"/>
          <w:sz w:val="24"/>
          <w:szCs w:val="24"/>
          <w:lang w:val="fr-FR"/>
        </w:rPr>
        <w:t xml:space="preserve"> et </w:t>
      </w:r>
      <w:r w:rsidR="00F417BF" w:rsidRPr="009C0225">
        <w:rPr>
          <w:rFonts w:ascii="Garamond" w:hAnsi="Garamond"/>
          <w:color w:val="000000"/>
          <w:sz w:val="24"/>
          <w:szCs w:val="24"/>
          <w:lang w:val="fr-FR"/>
        </w:rPr>
        <w:t>le secteur privé</w:t>
      </w:r>
      <w:r w:rsidRPr="009C0225">
        <w:rPr>
          <w:rFonts w:ascii="Garamond" w:hAnsi="Garamond"/>
          <w:color w:val="000000"/>
          <w:sz w:val="24"/>
          <w:szCs w:val="24"/>
          <w:lang w:val="fr-FR"/>
        </w:rPr>
        <w:t>.</w:t>
      </w:r>
    </w:p>
    <w:p w14:paraId="793F95E4" w14:textId="59CFB5AD" w:rsidR="00FB1790" w:rsidRPr="009C0225" w:rsidRDefault="00FB1790" w:rsidP="009C0225">
      <w:pPr>
        <w:spacing w:before="120" w:after="0" w:line="360" w:lineRule="auto"/>
        <w:jc w:val="both"/>
        <w:rPr>
          <w:rFonts w:ascii="Garamond" w:hAnsi="Garamond"/>
          <w:color w:val="000000"/>
          <w:sz w:val="24"/>
          <w:szCs w:val="24"/>
          <w:lang w:val="fr-FR"/>
        </w:rPr>
      </w:pPr>
      <w:r w:rsidRPr="009C0225">
        <w:rPr>
          <w:rFonts w:ascii="Garamond" w:hAnsi="Garamond"/>
          <w:color w:val="000000"/>
          <w:sz w:val="24"/>
          <w:szCs w:val="24"/>
          <w:lang w:val="fr-FR"/>
        </w:rPr>
        <w:t xml:space="preserve">En effet,  le plan d’action commun de mise en œuvre de l’UNDAF est géré par un mécanisme de prise de décision et de coordination qui est un dispositif à deux </w:t>
      </w:r>
      <w:r w:rsidR="001E5773" w:rsidRPr="009C0225">
        <w:rPr>
          <w:rFonts w:ascii="Garamond" w:hAnsi="Garamond"/>
          <w:color w:val="000000"/>
          <w:sz w:val="24"/>
          <w:szCs w:val="24"/>
          <w:lang w:val="fr-FR"/>
        </w:rPr>
        <w:t>niveaux</w:t>
      </w:r>
      <w:r w:rsidRPr="009C0225">
        <w:rPr>
          <w:rFonts w:ascii="Garamond" w:hAnsi="Garamond"/>
          <w:color w:val="000000"/>
          <w:sz w:val="24"/>
          <w:szCs w:val="24"/>
          <w:lang w:val="fr-FR"/>
        </w:rPr>
        <w:t xml:space="preserve"> :  </w:t>
      </w:r>
    </w:p>
    <w:p w14:paraId="2668DF56" w14:textId="27463AA5" w:rsidR="00FB1790" w:rsidRPr="009C0225" w:rsidRDefault="00FB1790" w:rsidP="009C0225">
      <w:pPr>
        <w:spacing w:line="360" w:lineRule="auto"/>
        <w:contextualSpacing/>
        <w:jc w:val="both"/>
        <w:rPr>
          <w:rFonts w:ascii="Garamond" w:hAnsi="Garamond"/>
          <w:color w:val="000000"/>
          <w:sz w:val="24"/>
          <w:szCs w:val="24"/>
          <w:lang w:val="fr-FR"/>
        </w:rPr>
      </w:pPr>
      <w:r w:rsidRPr="009C0225">
        <w:rPr>
          <w:rFonts w:ascii="Garamond" w:hAnsi="Garamond"/>
          <w:color w:val="000000"/>
          <w:sz w:val="24"/>
          <w:szCs w:val="24"/>
          <w:lang w:val="fr-FR"/>
        </w:rPr>
        <w:t xml:space="preserve">Au niveau technique et opérationnel </w:t>
      </w:r>
      <w:r w:rsidR="003348E3" w:rsidRPr="009C0225">
        <w:rPr>
          <w:rFonts w:ascii="Garamond" w:hAnsi="Garamond"/>
          <w:color w:val="000000"/>
          <w:sz w:val="24"/>
          <w:szCs w:val="24"/>
          <w:lang w:val="fr-FR"/>
        </w:rPr>
        <w:t>est</w:t>
      </w:r>
      <w:r w:rsidRPr="009C0225">
        <w:rPr>
          <w:rFonts w:ascii="Garamond" w:hAnsi="Garamond"/>
          <w:color w:val="000000"/>
          <w:sz w:val="24"/>
          <w:szCs w:val="24"/>
          <w:lang w:val="fr-FR"/>
        </w:rPr>
        <w:t xml:space="preserve"> institué un Comité Technique (CT), qui s’occupe des aspects techniques et </w:t>
      </w:r>
      <w:r w:rsidR="00F72E89" w:rsidRPr="009C0225">
        <w:rPr>
          <w:rFonts w:ascii="Garamond" w:hAnsi="Garamond"/>
          <w:color w:val="000000"/>
          <w:sz w:val="24"/>
          <w:szCs w:val="24"/>
          <w:lang w:val="fr-FR"/>
        </w:rPr>
        <w:t>opérationnels</w:t>
      </w:r>
      <w:r w:rsidRPr="009C0225">
        <w:rPr>
          <w:rFonts w:ascii="Garamond" w:hAnsi="Garamond"/>
          <w:color w:val="000000"/>
          <w:sz w:val="24"/>
          <w:szCs w:val="24"/>
          <w:lang w:val="fr-FR"/>
        </w:rPr>
        <w:t xml:space="preserve"> et le Comité d’</w:t>
      </w:r>
      <w:r w:rsidR="00F72E89" w:rsidRPr="009C0225">
        <w:rPr>
          <w:rFonts w:ascii="Garamond" w:hAnsi="Garamond"/>
          <w:color w:val="000000"/>
          <w:sz w:val="24"/>
          <w:szCs w:val="24"/>
          <w:lang w:val="fr-FR"/>
        </w:rPr>
        <w:t>Orien</w:t>
      </w:r>
      <w:r w:rsidRPr="009C0225">
        <w:rPr>
          <w:rFonts w:ascii="Garamond" w:hAnsi="Garamond"/>
          <w:color w:val="000000"/>
          <w:sz w:val="24"/>
          <w:szCs w:val="24"/>
          <w:lang w:val="fr-FR"/>
        </w:rPr>
        <w:t>tation et de Pilotage.</w:t>
      </w:r>
      <w:r w:rsidR="00F72E89" w:rsidRPr="009C0225">
        <w:rPr>
          <w:rFonts w:ascii="Garamond" w:hAnsi="Garamond"/>
          <w:color w:val="000000"/>
          <w:sz w:val="24"/>
          <w:szCs w:val="24"/>
          <w:lang w:val="fr-FR"/>
        </w:rPr>
        <w:t xml:space="preserve"> Ce dernier traite des questions politiques et stratégiques.</w:t>
      </w:r>
    </w:p>
    <w:p w14:paraId="4E2430CD" w14:textId="5A5EEFFE" w:rsidR="00FB1790" w:rsidRPr="009C0225" w:rsidRDefault="00F72E89" w:rsidP="00466C62">
      <w:pPr>
        <w:pStyle w:val="Paragraphedeliste"/>
        <w:numPr>
          <w:ilvl w:val="0"/>
          <w:numId w:val="35"/>
        </w:numPr>
        <w:spacing w:line="360" w:lineRule="auto"/>
        <w:ind w:hanging="11"/>
        <w:jc w:val="both"/>
        <w:rPr>
          <w:rFonts w:ascii="Garamond" w:hAnsi="Garamond"/>
          <w:sz w:val="24"/>
          <w:szCs w:val="24"/>
          <w:lang w:val="fr-FR" w:eastAsia="en-US"/>
        </w:rPr>
      </w:pPr>
      <w:r w:rsidRPr="009C0225">
        <w:rPr>
          <w:rFonts w:ascii="Garamond" w:hAnsi="Garamond"/>
          <w:sz w:val="24"/>
          <w:szCs w:val="24"/>
          <w:lang w:val="fr-FR" w:eastAsia="en-US"/>
        </w:rPr>
        <w:t>Le CT est composé de techniciens représentants les agences du SNU, du</w:t>
      </w:r>
      <w:r w:rsidR="00FB1790" w:rsidRPr="009C0225">
        <w:rPr>
          <w:rFonts w:ascii="Garamond" w:hAnsi="Garamond"/>
          <w:sz w:val="24"/>
          <w:szCs w:val="24"/>
          <w:lang w:val="fr-FR" w:eastAsia="en-US"/>
        </w:rPr>
        <w:t xml:space="preserve"> bureau de coordination du SNU et les structures nationales en charge de la coordination du suivi et d’évaluation des politiques et programmes de développement (DGPD, DGIFD, CCAD, INSAE, DGAE, CSPEF). Y prendront également part, les Organisations de la Société Civile (OSC)</w:t>
      </w:r>
      <w:r w:rsidRPr="009C0225">
        <w:rPr>
          <w:rFonts w:ascii="Garamond" w:hAnsi="Garamond"/>
          <w:sz w:val="24"/>
          <w:szCs w:val="24"/>
          <w:lang w:val="fr-FR" w:eastAsia="en-US"/>
        </w:rPr>
        <w:t>, les collectivités territoriales à travers l’ANCB</w:t>
      </w:r>
      <w:r w:rsidR="00FB1790" w:rsidRPr="009C0225">
        <w:rPr>
          <w:rFonts w:ascii="Garamond" w:hAnsi="Garamond"/>
          <w:sz w:val="24"/>
          <w:szCs w:val="24"/>
          <w:lang w:val="fr-FR" w:eastAsia="en-US"/>
        </w:rPr>
        <w:t xml:space="preserve"> et le secteur privé. Il est  présidé par le Directeur de Cabinet du Ministre en charge du développement. Ses attributions seront les suivantes :</w:t>
      </w:r>
    </w:p>
    <w:p w14:paraId="5D70FE90" w14:textId="4C448244" w:rsidR="00FB1790" w:rsidRPr="009C0225" w:rsidRDefault="00FB1790" w:rsidP="00466C62">
      <w:pPr>
        <w:pStyle w:val="Paragraphedeliste"/>
        <w:numPr>
          <w:ilvl w:val="0"/>
          <w:numId w:val="37"/>
        </w:numPr>
        <w:spacing w:line="360" w:lineRule="auto"/>
        <w:jc w:val="both"/>
        <w:rPr>
          <w:rFonts w:ascii="Garamond" w:hAnsi="Garamond"/>
          <w:sz w:val="24"/>
          <w:szCs w:val="24"/>
          <w:lang w:val="fr-FR" w:eastAsia="en-US"/>
        </w:rPr>
      </w:pPr>
      <w:r w:rsidRPr="009C0225">
        <w:rPr>
          <w:rFonts w:ascii="Garamond" w:hAnsi="Garamond"/>
          <w:sz w:val="24"/>
          <w:szCs w:val="24"/>
          <w:lang w:val="fr-FR" w:eastAsia="en-US"/>
        </w:rPr>
        <w:t>la préparation des modalités pratiques de mise en œuvre de l’UNDAF, à savoir la planification des activités conjointes, la coordination de leur mise en œuvre et l’établissement des partenariats appropriés ;</w:t>
      </w:r>
    </w:p>
    <w:p w14:paraId="52E2CF33" w14:textId="77777777" w:rsidR="00FB1790" w:rsidRPr="009C0225" w:rsidRDefault="00FB1790" w:rsidP="00466C62">
      <w:pPr>
        <w:pStyle w:val="Paragraphedeliste"/>
        <w:numPr>
          <w:ilvl w:val="0"/>
          <w:numId w:val="37"/>
        </w:numPr>
        <w:spacing w:line="360" w:lineRule="auto"/>
        <w:jc w:val="both"/>
        <w:rPr>
          <w:rFonts w:ascii="Garamond" w:hAnsi="Garamond"/>
          <w:sz w:val="24"/>
          <w:szCs w:val="24"/>
          <w:lang w:val="fr-FR" w:eastAsia="en-US"/>
        </w:rPr>
      </w:pPr>
      <w:r w:rsidRPr="009C0225">
        <w:rPr>
          <w:rFonts w:ascii="Garamond" w:hAnsi="Garamond"/>
          <w:sz w:val="24"/>
          <w:szCs w:val="24"/>
          <w:lang w:val="fr-FR" w:eastAsia="en-US"/>
        </w:rPr>
        <w:t>la supervision des travaux des six « Effets UNDAF » ;</w:t>
      </w:r>
    </w:p>
    <w:p w14:paraId="6233BF27" w14:textId="7B4638A0" w:rsidR="00FB1790" w:rsidRPr="009C0225" w:rsidRDefault="00FB1790" w:rsidP="00466C62">
      <w:pPr>
        <w:pStyle w:val="Paragraphedeliste"/>
        <w:numPr>
          <w:ilvl w:val="0"/>
          <w:numId w:val="37"/>
        </w:numPr>
        <w:spacing w:line="360" w:lineRule="auto"/>
        <w:jc w:val="both"/>
        <w:rPr>
          <w:rFonts w:ascii="Garamond" w:hAnsi="Garamond"/>
          <w:sz w:val="24"/>
          <w:szCs w:val="24"/>
          <w:lang w:val="fr-FR" w:eastAsia="en-US"/>
        </w:rPr>
      </w:pPr>
      <w:r w:rsidRPr="009C0225">
        <w:rPr>
          <w:rFonts w:ascii="Garamond" w:hAnsi="Garamond"/>
          <w:sz w:val="24"/>
          <w:szCs w:val="24"/>
          <w:lang w:val="fr-FR" w:eastAsia="en-US"/>
        </w:rPr>
        <w:t xml:space="preserve">l’articulation et le développement des synergies entre les axes de coopération ; </w:t>
      </w:r>
    </w:p>
    <w:p w14:paraId="76391D05" w14:textId="4FF74EBB" w:rsidR="00FB1790" w:rsidRPr="009C0225" w:rsidRDefault="00FB1790" w:rsidP="00466C62">
      <w:pPr>
        <w:pStyle w:val="Paragraphedeliste"/>
        <w:numPr>
          <w:ilvl w:val="0"/>
          <w:numId w:val="37"/>
        </w:numPr>
        <w:spacing w:line="360" w:lineRule="auto"/>
        <w:jc w:val="both"/>
        <w:rPr>
          <w:rFonts w:ascii="Garamond" w:hAnsi="Garamond"/>
          <w:sz w:val="24"/>
          <w:szCs w:val="24"/>
          <w:lang w:val="fr-FR" w:eastAsia="en-US"/>
        </w:rPr>
      </w:pPr>
      <w:r w:rsidRPr="009C0225">
        <w:rPr>
          <w:rFonts w:ascii="Garamond" w:hAnsi="Garamond"/>
          <w:sz w:val="24"/>
          <w:szCs w:val="24"/>
          <w:lang w:val="fr-FR" w:eastAsia="en-US"/>
        </w:rPr>
        <w:t>la coordination de la formulation de programmes conjoints ;</w:t>
      </w:r>
    </w:p>
    <w:p w14:paraId="081B5190" w14:textId="5D943878" w:rsidR="00FB1790" w:rsidRPr="009C0225" w:rsidRDefault="00FB1790" w:rsidP="00466C62">
      <w:pPr>
        <w:pStyle w:val="Paragraphedeliste"/>
        <w:numPr>
          <w:ilvl w:val="0"/>
          <w:numId w:val="38"/>
        </w:numPr>
        <w:spacing w:line="360" w:lineRule="auto"/>
        <w:jc w:val="both"/>
        <w:rPr>
          <w:rFonts w:ascii="Garamond" w:hAnsi="Garamond"/>
          <w:sz w:val="24"/>
          <w:szCs w:val="24"/>
          <w:lang w:val="fr-FR" w:eastAsia="en-US"/>
        </w:rPr>
      </w:pPr>
      <w:r w:rsidRPr="009C0225">
        <w:rPr>
          <w:rFonts w:ascii="Garamond" w:hAnsi="Garamond"/>
          <w:sz w:val="24"/>
          <w:szCs w:val="24"/>
          <w:lang w:val="fr-FR" w:eastAsia="en-US"/>
        </w:rPr>
        <w:lastRenderedPageBreak/>
        <w:t>la préparation d’une stratégie  conjointe de mobilisation des ressources et de communication dont la mise en œuvre sera assurée par un groupe inter – agences mis en place à cet effet ;</w:t>
      </w:r>
    </w:p>
    <w:p w14:paraId="1B14C7D3" w14:textId="1A4739F3" w:rsidR="00FB1790" w:rsidRPr="009C0225" w:rsidRDefault="00FB1790" w:rsidP="00466C62">
      <w:pPr>
        <w:pStyle w:val="Paragraphedeliste"/>
        <w:numPr>
          <w:ilvl w:val="0"/>
          <w:numId w:val="38"/>
        </w:numPr>
        <w:spacing w:line="360" w:lineRule="auto"/>
        <w:jc w:val="both"/>
        <w:rPr>
          <w:rFonts w:ascii="Garamond" w:hAnsi="Garamond"/>
          <w:sz w:val="24"/>
          <w:szCs w:val="24"/>
          <w:lang w:val="fr-FR" w:eastAsia="en-US"/>
        </w:rPr>
      </w:pPr>
      <w:r w:rsidRPr="009C0225">
        <w:rPr>
          <w:rFonts w:ascii="Garamond" w:hAnsi="Garamond"/>
          <w:sz w:val="24"/>
          <w:szCs w:val="24"/>
          <w:lang w:val="fr-FR" w:eastAsia="en-US"/>
        </w:rPr>
        <w:t>la préparation du rapport consolidé pour les sessions du COP.</w:t>
      </w:r>
    </w:p>
    <w:p w14:paraId="07429A36" w14:textId="3986D766" w:rsidR="00FB1790" w:rsidRPr="009C0225" w:rsidRDefault="00FB1790" w:rsidP="009C0225">
      <w:pPr>
        <w:spacing w:line="360" w:lineRule="auto"/>
        <w:contextualSpacing/>
        <w:jc w:val="both"/>
        <w:rPr>
          <w:rFonts w:ascii="Garamond" w:hAnsi="Garamond"/>
          <w:sz w:val="24"/>
          <w:szCs w:val="24"/>
          <w:lang w:val="fr-FR" w:eastAsia="en-US"/>
        </w:rPr>
      </w:pPr>
      <w:r w:rsidRPr="009C0225">
        <w:rPr>
          <w:rFonts w:ascii="Garamond" w:hAnsi="Garamond"/>
          <w:sz w:val="24"/>
          <w:szCs w:val="24"/>
          <w:lang w:val="fr-FR" w:eastAsia="en-US"/>
        </w:rPr>
        <w:t xml:space="preserve">D’un point de vue pratique, le Comité Technique </w:t>
      </w:r>
      <w:r w:rsidR="003348E3" w:rsidRPr="009C0225">
        <w:rPr>
          <w:rFonts w:ascii="Garamond" w:hAnsi="Garamond"/>
          <w:sz w:val="24"/>
          <w:szCs w:val="24"/>
          <w:lang w:val="fr-FR" w:eastAsia="en-US"/>
        </w:rPr>
        <w:t>a mis</w:t>
      </w:r>
      <w:r w:rsidRPr="009C0225">
        <w:rPr>
          <w:rFonts w:ascii="Garamond" w:hAnsi="Garamond"/>
          <w:sz w:val="24"/>
          <w:szCs w:val="24"/>
          <w:lang w:val="fr-FR" w:eastAsia="en-US"/>
        </w:rPr>
        <w:t xml:space="preserve"> en place six groupes « Effets UNDAF » pour travailler dans les axes de coopération retenus.</w:t>
      </w:r>
    </w:p>
    <w:p w14:paraId="6B00E81C" w14:textId="749741BB" w:rsidR="00FB1790" w:rsidRPr="009C0225" w:rsidRDefault="00FB1790" w:rsidP="009C0225">
      <w:pPr>
        <w:spacing w:line="360" w:lineRule="auto"/>
        <w:contextualSpacing/>
        <w:jc w:val="both"/>
        <w:rPr>
          <w:rFonts w:ascii="Garamond" w:hAnsi="Garamond"/>
          <w:sz w:val="24"/>
          <w:szCs w:val="24"/>
          <w:lang w:val="fr-FR" w:eastAsia="en-US"/>
        </w:rPr>
      </w:pPr>
      <w:r w:rsidRPr="009C0225">
        <w:rPr>
          <w:rFonts w:ascii="Garamond" w:hAnsi="Garamond"/>
          <w:sz w:val="24"/>
          <w:szCs w:val="24"/>
          <w:lang w:val="fr-FR" w:eastAsia="en-US"/>
        </w:rPr>
        <w:t>Pour mieux renfo</w:t>
      </w:r>
      <w:r w:rsidR="00610FEA">
        <w:rPr>
          <w:rFonts w:ascii="Garamond" w:hAnsi="Garamond"/>
          <w:sz w:val="24"/>
          <w:szCs w:val="24"/>
          <w:lang w:val="fr-FR" w:eastAsia="en-US"/>
        </w:rPr>
        <w:t>rcer le travail technique inter-</w:t>
      </w:r>
      <w:r w:rsidRPr="009C0225">
        <w:rPr>
          <w:rFonts w:ascii="Garamond" w:hAnsi="Garamond"/>
          <w:sz w:val="24"/>
          <w:szCs w:val="24"/>
          <w:lang w:val="fr-FR" w:eastAsia="en-US"/>
        </w:rPr>
        <w:t xml:space="preserve">agences dans le sens du développement de la synergie « Unies dans l’Action ». Six groupes  thématiques sont mis en place au sein du SNU. Leurs  travaux devraient permettre d’alimenter les groupes d’Effets retenus.  </w:t>
      </w:r>
    </w:p>
    <w:p w14:paraId="2E38A1C7" w14:textId="2454E78C" w:rsidR="005C54B9" w:rsidRPr="009C0225" w:rsidRDefault="000E72A9" w:rsidP="00466C62">
      <w:pPr>
        <w:pStyle w:val="Paragraphedeliste"/>
        <w:numPr>
          <w:ilvl w:val="0"/>
          <w:numId w:val="35"/>
        </w:numPr>
        <w:spacing w:line="360" w:lineRule="auto"/>
        <w:ind w:left="0" w:firstLine="0"/>
        <w:jc w:val="both"/>
        <w:rPr>
          <w:rFonts w:ascii="Garamond" w:hAnsi="Garamond"/>
          <w:sz w:val="24"/>
          <w:szCs w:val="24"/>
          <w:lang w:val="fr-FR" w:eastAsia="en-US"/>
        </w:rPr>
      </w:pPr>
      <w:r w:rsidRPr="009C0225">
        <w:rPr>
          <w:rFonts w:ascii="Garamond" w:hAnsi="Garamond"/>
          <w:sz w:val="24"/>
          <w:szCs w:val="24"/>
          <w:lang w:val="fr-FR" w:eastAsia="en-US"/>
        </w:rPr>
        <w:t>Le Comité d’Orientation et de Pilotage</w:t>
      </w:r>
      <w:r w:rsidR="003348E3" w:rsidRPr="009C0225">
        <w:rPr>
          <w:rFonts w:ascii="Garamond" w:hAnsi="Garamond"/>
          <w:sz w:val="24"/>
          <w:szCs w:val="24"/>
          <w:lang w:val="fr-FR" w:eastAsia="en-US"/>
        </w:rPr>
        <w:t xml:space="preserve"> : il </w:t>
      </w:r>
      <w:r w:rsidR="00F2484A" w:rsidRPr="009C0225">
        <w:rPr>
          <w:rFonts w:ascii="Garamond" w:hAnsi="Garamond"/>
          <w:sz w:val="24"/>
          <w:szCs w:val="24"/>
          <w:lang w:val="fr-FR" w:eastAsia="en-US"/>
        </w:rPr>
        <w:t xml:space="preserve"> regroupe d’une part le Gouvernement représenté par le Ministre en charge du </w:t>
      </w:r>
      <w:r w:rsidR="005C54B9" w:rsidRPr="009C0225">
        <w:rPr>
          <w:rFonts w:ascii="Garamond" w:hAnsi="Garamond"/>
          <w:sz w:val="24"/>
          <w:szCs w:val="24"/>
          <w:lang w:val="fr-FR" w:eastAsia="en-US"/>
        </w:rPr>
        <w:t>Développement</w:t>
      </w:r>
      <w:r w:rsidR="00F2484A" w:rsidRPr="009C0225">
        <w:rPr>
          <w:rFonts w:ascii="Garamond" w:hAnsi="Garamond"/>
          <w:sz w:val="24"/>
          <w:szCs w:val="24"/>
          <w:lang w:val="fr-FR" w:eastAsia="en-US"/>
        </w:rPr>
        <w:t xml:space="preserve"> (qui assure la présidence), le Ministre en charge des Finances, le Ministre en charge des Affaires </w:t>
      </w:r>
      <w:r w:rsidR="007C7957" w:rsidRPr="009C0225">
        <w:rPr>
          <w:rFonts w:ascii="Garamond" w:hAnsi="Garamond"/>
          <w:sz w:val="24"/>
          <w:szCs w:val="24"/>
          <w:lang w:val="fr-FR" w:eastAsia="en-US"/>
        </w:rPr>
        <w:t>étrangères,</w:t>
      </w:r>
      <w:r w:rsidR="005C54B9" w:rsidRPr="009C0225">
        <w:rPr>
          <w:rFonts w:ascii="Garamond" w:hAnsi="Garamond"/>
          <w:sz w:val="24"/>
          <w:szCs w:val="24"/>
          <w:lang w:val="fr-FR" w:eastAsia="en-US"/>
        </w:rPr>
        <w:t xml:space="preserve"> les Ministres désignés C</w:t>
      </w:r>
      <w:r w:rsidR="00F2484A" w:rsidRPr="009C0225">
        <w:rPr>
          <w:rFonts w:ascii="Garamond" w:hAnsi="Garamond"/>
          <w:sz w:val="24"/>
          <w:szCs w:val="24"/>
          <w:lang w:val="fr-FR" w:eastAsia="en-US"/>
        </w:rPr>
        <w:t>hefs de groupe</w:t>
      </w:r>
      <w:r w:rsidR="005C54B9" w:rsidRPr="009C0225">
        <w:rPr>
          <w:rFonts w:ascii="Garamond" w:hAnsi="Garamond"/>
          <w:sz w:val="24"/>
          <w:szCs w:val="24"/>
          <w:lang w:val="fr-FR" w:eastAsia="en-US"/>
        </w:rPr>
        <w:t xml:space="preserve"> d’effets t d’autres, les Chefs des Agences du SNU, le Coordonnateur Résident de SNU (Co-président du COP.. Le COP a pour fonction :</w:t>
      </w:r>
    </w:p>
    <w:p w14:paraId="2558101F" w14:textId="570D8B58" w:rsidR="005C54B9" w:rsidRPr="009C0225" w:rsidRDefault="005C54B9" w:rsidP="00466C62">
      <w:pPr>
        <w:pStyle w:val="Paragraphedeliste"/>
        <w:numPr>
          <w:ilvl w:val="1"/>
          <w:numId w:val="35"/>
        </w:numPr>
        <w:spacing w:line="360" w:lineRule="auto"/>
        <w:jc w:val="both"/>
        <w:rPr>
          <w:rFonts w:ascii="Garamond" w:hAnsi="Garamond"/>
          <w:sz w:val="24"/>
          <w:szCs w:val="24"/>
          <w:lang w:val="fr-FR" w:eastAsia="en-US"/>
        </w:rPr>
      </w:pPr>
      <w:r w:rsidRPr="009C0225">
        <w:rPr>
          <w:rFonts w:ascii="Garamond" w:hAnsi="Garamond"/>
          <w:sz w:val="24"/>
          <w:szCs w:val="24"/>
          <w:lang w:val="fr-FR" w:eastAsia="en-US"/>
        </w:rPr>
        <w:t>donner des orientations stratégiques et prendre les décisions nécessaires pour la mise en œuvre du Plan d’Actions commun de l’UNDAF ;</w:t>
      </w:r>
    </w:p>
    <w:p w14:paraId="4A41C6D6" w14:textId="77777777" w:rsidR="005C54B9" w:rsidRPr="009C0225" w:rsidRDefault="005C54B9" w:rsidP="00466C62">
      <w:pPr>
        <w:pStyle w:val="Paragraphedeliste"/>
        <w:numPr>
          <w:ilvl w:val="1"/>
          <w:numId w:val="35"/>
        </w:numPr>
        <w:spacing w:line="360" w:lineRule="auto"/>
        <w:jc w:val="both"/>
        <w:rPr>
          <w:rFonts w:ascii="Garamond" w:hAnsi="Garamond"/>
          <w:sz w:val="24"/>
          <w:szCs w:val="24"/>
          <w:lang w:val="fr-FR" w:eastAsia="en-US"/>
        </w:rPr>
      </w:pPr>
      <w:r w:rsidRPr="009C0225">
        <w:rPr>
          <w:rFonts w:ascii="Garamond" w:hAnsi="Garamond"/>
          <w:sz w:val="24"/>
          <w:szCs w:val="24"/>
          <w:lang w:val="fr-FR" w:eastAsia="en-US"/>
        </w:rPr>
        <w:t>procéder à la revue annuelle de plan annuel d’opération consolidé et du rapport annuel ;</w:t>
      </w:r>
    </w:p>
    <w:p w14:paraId="43F1CB47" w14:textId="77777777" w:rsidR="005C54B9" w:rsidRPr="009C0225" w:rsidRDefault="005C54B9" w:rsidP="00466C62">
      <w:pPr>
        <w:pStyle w:val="Paragraphedeliste"/>
        <w:numPr>
          <w:ilvl w:val="1"/>
          <w:numId w:val="35"/>
        </w:numPr>
        <w:spacing w:line="360" w:lineRule="auto"/>
        <w:jc w:val="both"/>
        <w:rPr>
          <w:rFonts w:ascii="Garamond" w:hAnsi="Garamond"/>
          <w:sz w:val="24"/>
          <w:szCs w:val="24"/>
          <w:lang w:val="fr-FR" w:eastAsia="en-US"/>
        </w:rPr>
      </w:pPr>
      <w:r w:rsidRPr="009C0225">
        <w:rPr>
          <w:rFonts w:ascii="Garamond" w:hAnsi="Garamond"/>
          <w:sz w:val="24"/>
          <w:szCs w:val="24"/>
          <w:lang w:val="fr-FR" w:eastAsia="en-US"/>
        </w:rPr>
        <w:t>mobiliser les ressources suffisantes pour la mise en œuvre du plan  d’Actions commun de l’UNDAF ;</w:t>
      </w:r>
    </w:p>
    <w:p w14:paraId="6375DFD1" w14:textId="777069A8" w:rsidR="005C54B9" w:rsidRPr="009C0225" w:rsidRDefault="005C54B9" w:rsidP="00466C62">
      <w:pPr>
        <w:pStyle w:val="Paragraphedeliste"/>
        <w:numPr>
          <w:ilvl w:val="1"/>
          <w:numId w:val="35"/>
        </w:numPr>
        <w:spacing w:line="360" w:lineRule="auto"/>
        <w:jc w:val="both"/>
        <w:rPr>
          <w:rFonts w:ascii="Garamond" w:hAnsi="Garamond"/>
          <w:sz w:val="24"/>
          <w:szCs w:val="24"/>
          <w:lang w:val="fr-FR" w:eastAsia="en-US"/>
        </w:rPr>
      </w:pPr>
      <w:r w:rsidRPr="009C0225">
        <w:rPr>
          <w:rFonts w:ascii="Garamond" w:hAnsi="Garamond"/>
          <w:sz w:val="24"/>
          <w:szCs w:val="24"/>
          <w:lang w:val="fr-FR" w:eastAsia="en-US"/>
        </w:rPr>
        <w:t>assurer la synergie avec les Agences résidentes et non résidentes du SNU et les autres partenaires au développ</w:t>
      </w:r>
      <w:r w:rsidR="001E5773" w:rsidRPr="009C0225">
        <w:rPr>
          <w:rFonts w:ascii="Garamond" w:hAnsi="Garamond"/>
          <w:sz w:val="24"/>
          <w:szCs w:val="24"/>
          <w:lang w:val="fr-FR" w:eastAsia="en-US"/>
        </w:rPr>
        <w:t>e</w:t>
      </w:r>
      <w:r w:rsidRPr="009C0225">
        <w:rPr>
          <w:rFonts w:ascii="Garamond" w:hAnsi="Garamond"/>
          <w:sz w:val="24"/>
          <w:szCs w:val="24"/>
          <w:lang w:val="fr-FR" w:eastAsia="en-US"/>
        </w:rPr>
        <w:t>ment ;</w:t>
      </w:r>
    </w:p>
    <w:p w14:paraId="16B62C27" w14:textId="77777777" w:rsidR="009244A1" w:rsidRPr="009C0225" w:rsidRDefault="005C54B9" w:rsidP="00466C62">
      <w:pPr>
        <w:pStyle w:val="Paragraphedeliste"/>
        <w:numPr>
          <w:ilvl w:val="1"/>
          <w:numId w:val="35"/>
        </w:numPr>
        <w:spacing w:line="360" w:lineRule="auto"/>
        <w:jc w:val="both"/>
        <w:rPr>
          <w:rFonts w:ascii="Garamond" w:hAnsi="Garamond"/>
          <w:sz w:val="24"/>
          <w:szCs w:val="24"/>
          <w:lang w:val="fr-FR" w:eastAsia="en-US"/>
        </w:rPr>
      </w:pPr>
      <w:r w:rsidRPr="009C0225">
        <w:rPr>
          <w:rFonts w:ascii="Garamond" w:hAnsi="Garamond"/>
          <w:sz w:val="24"/>
          <w:szCs w:val="24"/>
          <w:lang w:val="fr-FR" w:eastAsia="en-US"/>
        </w:rPr>
        <w:t xml:space="preserve">maintenir le dialogue régulier sue la mise </w:t>
      </w:r>
      <w:r w:rsidR="009244A1" w:rsidRPr="009C0225">
        <w:rPr>
          <w:rFonts w:ascii="Garamond" w:hAnsi="Garamond"/>
          <w:sz w:val="24"/>
          <w:szCs w:val="24"/>
          <w:lang w:val="fr-FR" w:eastAsia="en-US"/>
        </w:rPr>
        <w:t>en œuvre du Plan d’Actions commun avec tous les PTF ;</w:t>
      </w:r>
    </w:p>
    <w:p w14:paraId="1EBE9A7F" w14:textId="18720B08" w:rsidR="000E72A9" w:rsidRPr="009C0225" w:rsidRDefault="009244A1" w:rsidP="00466C62">
      <w:pPr>
        <w:pStyle w:val="Paragraphedeliste"/>
        <w:numPr>
          <w:ilvl w:val="0"/>
          <w:numId w:val="36"/>
        </w:numPr>
        <w:spacing w:line="360" w:lineRule="auto"/>
        <w:ind w:left="0" w:firstLine="0"/>
        <w:jc w:val="both"/>
        <w:rPr>
          <w:rFonts w:ascii="Garamond" w:hAnsi="Garamond"/>
          <w:sz w:val="24"/>
          <w:szCs w:val="24"/>
          <w:lang w:val="fr-FR" w:eastAsia="en-US"/>
        </w:rPr>
      </w:pPr>
      <w:r w:rsidRPr="009C0225">
        <w:rPr>
          <w:rFonts w:ascii="Garamond" w:hAnsi="Garamond"/>
          <w:sz w:val="24"/>
          <w:szCs w:val="24"/>
          <w:lang w:val="fr-FR" w:eastAsia="en-US"/>
        </w:rPr>
        <w:t>Le Secrétariat Technique du COP est assuré par l’UGC-UNDAF</w:t>
      </w:r>
      <w:r w:rsidR="00E10017" w:rsidRPr="009C0225">
        <w:rPr>
          <w:rFonts w:ascii="Garamond" w:hAnsi="Garamond"/>
          <w:sz w:val="24"/>
          <w:szCs w:val="24"/>
          <w:lang w:val="fr-FR" w:eastAsia="en-US"/>
        </w:rPr>
        <w:t> ; en effet l’UGC-UNDAF sert d’interface entre le ministère en charge du Développement, représentant le Gouvernement, les différents ministères chefs de file des groupes d’effets de l’UNDAF et le SNU. L’UGC-UNDAF est chargé de renforcer le partenariat, de faciliter l’appropriation des programmes de Pays par les nationaux t d’assurer la cohérence et la complémentarité dans les actions.</w:t>
      </w:r>
      <w:r w:rsidR="00F2484A" w:rsidRPr="009C0225">
        <w:rPr>
          <w:rFonts w:ascii="Garamond" w:hAnsi="Garamond"/>
          <w:sz w:val="24"/>
          <w:szCs w:val="24"/>
          <w:lang w:val="fr-FR" w:eastAsia="en-US"/>
        </w:rPr>
        <w:t xml:space="preserve"> </w:t>
      </w:r>
      <w:r w:rsidR="00E10017" w:rsidRPr="009C0225">
        <w:rPr>
          <w:rFonts w:ascii="Garamond" w:hAnsi="Garamond"/>
          <w:sz w:val="24"/>
          <w:szCs w:val="24"/>
          <w:lang w:val="fr-FR" w:eastAsia="en-US"/>
        </w:rPr>
        <w:t xml:space="preserve">Son rôle est aussi d’appuyer la mise en œuvre des règles et procédures </w:t>
      </w:r>
      <w:r w:rsidR="001E5773" w:rsidRPr="009C0225">
        <w:rPr>
          <w:rFonts w:ascii="Garamond" w:hAnsi="Garamond"/>
          <w:sz w:val="24"/>
          <w:szCs w:val="24"/>
          <w:lang w:val="fr-FR" w:eastAsia="en-US"/>
        </w:rPr>
        <w:t xml:space="preserve">harmonisées, de contribuer à la coordination, au suivi et à l’évaluation des programmes. </w:t>
      </w:r>
      <w:r w:rsidR="007D1FCC" w:rsidRPr="009C0225">
        <w:rPr>
          <w:rFonts w:ascii="Garamond" w:hAnsi="Garamond"/>
          <w:sz w:val="24"/>
          <w:szCs w:val="24"/>
          <w:lang w:val="fr-FR" w:eastAsia="en-US"/>
        </w:rPr>
        <w:t xml:space="preserve">Dans son rôle d’animateur de mécanisme de coordination l’UGC/UNDAF doit détecter et lever  les éventuels goulots d’étranglement pour une bonne exécution des programmes.  </w:t>
      </w:r>
    </w:p>
    <w:p w14:paraId="5F7DADB7" w14:textId="7BEB31C1" w:rsidR="001E5773" w:rsidRPr="009C0225" w:rsidRDefault="001E5773" w:rsidP="009C0225">
      <w:pPr>
        <w:spacing w:line="360" w:lineRule="auto"/>
        <w:jc w:val="both"/>
        <w:rPr>
          <w:rFonts w:ascii="Garamond" w:hAnsi="Garamond"/>
          <w:sz w:val="24"/>
          <w:szCs w:val="24"/>
          <w:lang w:val="fr-FR" w:eastAsia="en-US"/>
        </w:rPr>
      </w:pPr>
      <w:r w:rsidRPr="009C0225">
        <w:rPr>
          <w:rFonts w:ascii="Garamond" w:hAnsi="Garamond"/>
          <w:sz w:val="24"/>
          <w:szCs w:val="24"/>
          <w:lang w:val="fr-FR" w:eastAsia="en-US"/>
        </w:rPr>
        <w:lastRenderedPageBreak/>
        <w:t xml:space="preserve">Par ailleurs, l’UGC-UNDAF en tant que Secrétariat Technique </w:t>
      </w:r>
      <w:r w:rsidR="007D1FCC" w:rsidRPr="009C0225">
        <w:rPr>
          <w:rFonts w:ascii="Garamond" w:hAnsi="Garamond"/>
          <w:sz w:val="24"/>
          <w:szCs w:val="24"/>
          <w:lang w:val="fr-FR" w:eastAsia="en-US"/>
        </w:rPr>
        <w:t>doit présenter les rapports de progrès des effets permettant d’identifier les lacunes, de prendre les décisions sur les grandes orientations et les mesures nécessaires pour assurer la synergie entre tous les projets/programmes issus de l’UNDAF</w:t>
      </w:r>
      <w:r w:rsidR="00F417BF" w:rsidRPr="009C0225">
        <w:rPr>
          <w:rFonts w:ascii="Garamond" w:hAnsi="Garamond"/>
          <w:sz w:val="24"/>
          <w:szCs w:val="24"/>
          <w:lang w:val="fr-FR" w:eastAsia="en-US"/>
        </w:rPr>
        <w:t>. Il s’agit d’établir et de maintenir et de maintenir les tableaux de bord qui intègrent les données requiss au niveau stratégique pour le suivi global des activités.</w:t>
      </w:r>
      <w:r w:rsidR="007D1FCC" w:rsidRPr="009C0225">
        <w:rPr>
          <w:rFonts w:ascii="Garamond" w:hAnsi="Garamond"/>
          <w:sz w:val="24"/>
          <w:szCs w:val="24"/>
          <w:lang w:val="fr-FR" w:eastAsia="en-US"/>
        </w:rPr>
        <w:t xml:space="preserve">  </w:t>
      </w:r>
      <w:r w:rsidRPr="009C0225">
        <w:rPr>
          <w:rFonts w:ascii="Garamond" w:hAnsi="Garamond"/>
          <w:sz w:val="24"/>
          <w:szCs w:val="24"/>
          <w:lang w:val="fr-FR" w:eastAsia="en-US"/>
        </w:rPr>
        <w:t xml:space="preserve"> </w:t>
      </w:r>
    </w:p>
    <w:p w14:paraId="54498B51" w14:textId="6843AF36" w:rsidR="007C7957" w:rsidRPr="009C0225" w:rsidRDefault="00FB1790" w:rsidP="009C0225">
      <w:pPr>
        <w:spacing w:line="360" w:lineRule="auto"/>
        <w:jc w:val="both"/>
        <w:rPr>
          <w:rFonts w:ascii="Garamond" w:hAnsi="Garamond"/>
          <w:sz w:val="24"/>
          <w:szCs w:val="24"/>
          <w:lang w:val="fr-FR" w:eastAsia="en-US"/>
        </w:rPr>
      </w:pPr>
      <w:r w:rsidRPr="009C0225">
        <w:rPr>
          <w:rFonts w:ascii="Garamond" w:hAnsi="Garamond"/>
          <w:sz w:val="24"/>
          <w:szCs w:val="24"/>
          <w:lang w:val="fr-FR" w:eastAsia="en-US"/>
        </w:rPr>
        <w:t>Enfin le cadre de mise en œuvre de l’UNDAF est assorti d’un dispositif de suivi-évaluation, techniquement ancrée dans une matrice de  résultats du plan  d’actions commun procédant elle-même du cadre de résultats de l’UNDAF.  L’agenda du dispositif comptait des   activités de suivi (revues annuelles de l’UNDAF, réunions trimestrielles des groupes d’effets, réunions du Comité des programmes , réunion mensuelles du groupe de travail suivi-évaluation), des activités d’évaluation (évaluation des projets, évaluation du plan intégré de suivi et d’évaluation,(PISE), évaluation des effets UNDAF, évaluation finale de l’UNDAF 2014-2018)  des activités d’études, d’enquête et de rapportage, et enfin des activités de renforcement des capacités.  L’Unité de Gestion et de Coordination a vocation à être l’animateur principal de ce dispositif.</w:t>
      </w:r>
    </w:p>
    <w:p w14:paraId="5A02E568" w14:textId="0CF50E62" w:rsidR="00256095" w:rsidRPr="00766879" w:rsidRDefault="00BC1D5C" w:rsidP="00BC1D5C">
      <w:pPr>
        <w:pStyle w:val="Titre3"/>
        <w:rPr>
          <w:lang w:val="fr-FR" w:eastAsia="en-US"/>
        </w:rPr>
      </w:pPr>
      <w:bookmarkStart w:id="71" w:name="_Toc466527861"/>
      <w:bookmarkStart w:id="72" w:name="_Toc467456060"/>
      <w:bookmarkStart w:id="73" w:name="_Toc469282452"/>
      <w:bookmarkStart w:id="74" w:name="_Toc469283209"/>
      <w:r>
        <w:rPr>
          <w:lang w:val="fr-FR" w:eastAsia="en-US"/>
        </w:rPr>
        <w:t xml:space="preserve">3.4. </w:t>
      </w:r>
      <w:r w:rsidR="00E0484F">
        <w:rPr>
          <w:lang w:val="fr-FR" w:eastAsia="en-US"/>
        </w:rPr>
        <w:t xml:space="preserve">Coût estimatif du </w:t>
      </w:r>
      <w:r w:rsidR="00256095">
        <w:rPr>
          <w:lang w:val="fr-FR" w:eastAsia="en-US"/>
        </w:rPr>
        <w:t xml:space="preserve">Financement </w:t>
      </w:r>
      <w:bookmarkEnd w:id="71"/>
      <w:bookmarkEnd w:id="72"/>
      <w:r w:rsidR="00E0484F">
        <w:rPr>
          <w:lang w:val="fr-FR" w:eastAsia="en-US"/>
        </w:rPr>
        <w:t>de l’UNDAF</w:t>
      </w:r>
      <w:bookmarkEnd w:id="73"/>
      <w:bookmarkEnd w:id="74"/>
    </w:p>
    <w:p w14:paraId="3C27BD6E" w14:textId="77777777" w:rsidR="00256095" w:rsidRPr="009A78BD" w:rsidRDefault="00256095" w:rsidP="00256095">
      <w:pPr>
        <w:pStyle w:val="Lgende"/>
        <w:spacing w:before="120" w:after="0"/>
        <w:rPr>
          <w:rFonts w:ascii="Garamond" w:hAnsi="Garamond"/>
          <w:b w:val="0"/>
          <w:bCs w:val="0"/>
          <w:color w:val="auto"/>
          <w:sz w:val="24"/>
          <w:szCs w:val="24"/>
          <w:lang w:val="fr-FR" w:eastAsia="fr-FR"/>
        </w:rPr>
      </w:pPr>
      <w:r w:rsidRPr="009A78BD">
        <w:rPr>
          <w:rFonts w:ascii="Garamond" w:hAnsi="Garamond"/>
          <w:b w:val="0"/>
          <w:bCs w:val="0"/>
          <w:color w:val="auto"/>
          <w:sz w:val="24"/>
          <w:szCs w:val="24"/>
          <w:lang w:val="fr-FR" w:eastAsia="fr-FR"/>
        </w:rPr>
        <w:t>Le tableau ci-dessous présente les prévisions de mobilisation des ressources financières.</w:t>
      </w:r>
    </w:p>
    <w:p w14:paraId="4C77D7B9" w14:textId="7421DEB2" w:rsidR="00E0484F" w:rsidRPr="009C0225" w:rsidRDefault="009C0225" w:rsidP="009C0225">
      <w:pPr>
        <w:pStyle w:val="Lgende"/>
        <w:spacing w:after="0" w:line="360" w:lineRule="auto"/>
        <w:jc w:val="both"/>
        <w:rPr>
          <w:rFonts w:ascii="Garamond" w:hAnsi="Garamond"/>
          <w:color w:val="auto"/>
          <w:sz w:val="24"/>
          <w:szCs w:val="24"/>
          <w:lang w:val="fr-FR" w:eastAsia="fr-FR"/>
        </w:rPr>
      </w:pPr>
      <w:bookmarkStart w:id="75" w:name="_Toc469282766"/>
      <w:r w:rsidRPr="009C0225">
        <w:rPr>
          <w:rFonts w:ascii="Garamond" w:hAnsi="Garamond"/>
          <w:color w:val="auto"/>
          <w:sz w:val="24"/>
          <w:szCs w:val="24"/>
          <w:lang w:val="fr-FR"/>
        </w:rPr>
        <w:t xml:space="preserve">Tableau </w:t>
      </w:r>
      <w:r w:rsidRPr="009C0225">
        <w:rPr>
          <w:rFonts w:ascii="Garamond" w:hAnsi="Garamond"/>
          <w:color w:val="auto"/>
          <w:sz w:val="24"/>
          <w:szCs w:val="24"/>
        </w:rPr>
        <w:fldChar w:fldCharType="begin"/>
      </w:r>
      <w:r w:rsidRPr="009C0225">
        <w:rPr>
          <w:rFonts w:ascii="Garamond" w:hAnsi="Garamond"/>
          <w:color w:val="auto"/>
          <w:sz w:val="24"/>
          <w:szCs w:val="24"/>
          <w:lang w:val="fr-FR"/>
        </w:rPr>
        <w:instrText xml:space="preserve"> SEQ Tableau \* ARABIC </w:instrText>
      </w:r>
      <w:r w:rsidRPr="009C0225">
        <w:rPr>
          <w:rFonts w:ascii="Garamond" w:hAnsi="Garamond"/>
          <w:color w:val="auto"/>
          <w:sz w:val="24"/>
          <w:szCs w:val="24"/>
        </w:rPr>
        <w:fldChar w:fldCharType="separate"/>
      </w:r>
      <w:r w:rsidR="00563CE4">
        <w:rPr>
          <w:rFonts w:ascii="Garamond" w:hAnsi="Garamond"/>
          <w:noProof/>
          <w:color w:val="auto"/>
          <w:sz w:val="24"/>
          <w:szCs w:val="24"/>
          <w:lang w:val="fr-FR"/>
        </w:rPr>
        <w:t>1</w:t>
      </w:r>
      <w:r w:rsidRPr="009C0225">
        <w:rPr>
          <w:rFonts w:ascii="Garamond" w:hAnsi="Garamond"/>
          <w:color w:val="auto"/>
          <w:sz w:val="24"/>
          <w:szCs w:val="24"/>
        </w:rPr>
        <w:fldChar w:fldCharType="end"/>
      </w:r>
      <w:r w:rsidR="00256095" w:rsidRPr="009C0225">
        <w:rPr>
          <w:rFonts w:ascii="Garamond" w:hAnsi="Garamond"/>
          <w:color w:val="auto"/>
          <w:sz w:val="24"/>
          <w:szCs w:val="24"/>
          <w:lang w:val="fr-FR"/>
        </w:rPr>
        <w:t> :</w:t>
      </w:r>
      <w:r w:rsidR="00256095" w:rsidRPr="009C0225">
        <w:rPr>
          <w:rFonts w:ascii="Garamond" w:hAnsi="Garamond"/>
          <w:color w:val="auto"/>
          <w:sz w:val="24"/>
          <w:szCs w:val="24"/>
          <w:lang w:val="fr-FR"/>
        </w:rPr>
        <w:tab/>
        <w:t>Contribution prévisionnelle des pa</w:t>
      </w:r>
      <w:r w:rsidR="006900DC" w:rsidRPr="009C0225">
        <w:rPr>
          <w:rFonts w:ascii="Garamond" w:hAnsi="Garamond"/>
          <w:color w:val="auto"/>
          <w:sz w:val="24"/>
          <w:szCs w:val="24"/>
          <w:lang w:val="fr-FR"/>
        </w:rPr>
        <w:t>rtenaires engagés dans l’UNDAF</w:t>
      </w:r>
      <w:bookmarkEnd w:id="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36"/>
        <w:gridCol w:w="5476"/>
      </w:tblGrid>
      <w:tr w:rsidR="00830394" w:rsidRPr="005061D9" w14:paraId="1D4561B6" w14:textId="77777777" w:rsidTr="007441DA">
        <w:trPr>
          <w:trHeight w:val="315"/>
        </w:trPr>
        <w:tc>
          <w:tcPr>
            <w:tcW w:w="2028" w:type="pct"/>
            <w:vMerge w:val="restart"/>
            <w:shd w:val="clear" w:color="auto" w:fill="E7E6E6" w:themeFill="background2"/>
            <w:noWrap/>
            <w:vAlign w:val="center"/>
            <w:hideMark/>
          </w:tcPr>
          <w:p w14:paraId="2C9BBAC9" w14:textId="77777777" w:rsidR="00830394" w:rsidRPr="005061D9" w:rsidRDefault="00830394" w:rsidP="00830394">
            <w:pPr>
              <w:spacing w:after="0" w:line="240" w:lineRule="auto"/>
              <w:rPr>
                <w:rFonts w:ascii="Garamond" w:eastAsia="Times New Roman" w:hAnsi="Garamond"/>
                <w:sz w:val="20"/>
                <w:szCs w:val="20"/>
                <w:lang w:val="fr-FR" w:eastAsia="fr-FR"/>
              </w:rPr>
            </w:pPr>
            <w:r w:rsidRPr="005061D9">
              <w:rPr>
                <w:rFonts w:ascii="Garamond" w:eastAsia="Times New Roman" w:hAnsi="Garamond"/>
                <w:b/>
                <w:bCs/>
                <w:sz w:val="20"/>
                <w:szCs w:val="20"/>
                <w:lang w:val="fr-FR" w:eastAsia="fr-FR"/>
              </w:rPr>
              <w:t>Axe de Coopération</w:t>
            </w:r>
          </w:p>
        </w:tc>
        <w:tc>
          <w:tcPr>
            <w:tcW w:w="2972" w:type="pct"/>
            <w:shd w:val="clear" w:color="auto" w:fill="E7E6E6" w:themeFill="background2"/>
            <w:noWrap/>
            <w:vAlign w:val="bottom"/>
            <w:hideMark/>
          </w:tcPr>
          <w:p w14:paraId="6D597E0B" w14:textId="77777777" w:rsidR="00830394" w:rsidRPr="005061D9" w:rsidRDefault="00830394" w:rsidP="00830394">
            <w:pPr>
              <w:spacing w:after="0" w:line="240" w:lineRule="auto"/>
              <w:jc w:val="center"/>
              <w:rPr>
                <w:rFonts w:ascii="Garamond" w:eastAsia="Times New Roman" w:hAnsi="Garamond"/>
                <w:b/>
                <w:bCs/>
                <w:sz w:val="20"/>
                <w:szCs w:val="20"/>
                <w:lang w:val="fr-FR" w:eastAsia="fr-FR"/>
              </w:rPr>
            </w:pPr>
            <w:r w:rsidRPr="005061D9">
              <w:rPr>
                <w:rFonts w:ascii="Garamond" w:eastAsia="Times New Roman" w:hAnsi="Garamond"/>
                <w:b/>
                <w:bCs/>
                <w:sz w:val="20"/>
                <w:szCs w:val="20"/>
                <w:lang w:val="fr-FR" w:eastAsia="fr-FR"/>
              </w:rPr>
              <w:t>BUDGET</w:t>
            </w:r>
          </w:p>
        </w:tc>
      </w:tr>
      <w:tr w:rsidR="00830394" w:rsidRPr="005061D9" w14:paraId="57A3BE19" w14:textId="77777777" w:rsidTr="007441DA">
        <w:trPr>
          <w:trHeight w:val="975"/>
        </w:trPr>
        <w:tc>
          <w:tcPr>
            <w:tcW w:w="2028" w:type="pct"/>
            <w:vMerge/>
            <w:shd w:val="clear" w:color="auto" w:fill="E7E6E6" w:themeFill="background2"/>
            <w:vAlign w:val="center"/>
            <w:hideMark/>
          </w:tcPr>
          <w:p w14:paraId="09C24462" w14:textId="77777777" w:rsidR="00830394" w:rsidRPr="005061D9" w:rsidRDefault="00830394" w:rsidP="00830394">
            <w:pPr>
              <w:spacing w:after="0" w:line="240" w:lineRule="auto"/>
              <w:jc w:val="center"/>
              <w:rPr>
                <w:rFonts w:ascii="Garamond" w:eastAsia="Times New Roman" w:hAnsi="Garamond"/>
                <w:b/>
                <w:bCs/>
                <w:sz w:val="20"/>
                <w:szCs w:val="20"/>
                <w:lang w:val="fr-FR" w:eastAsia="fr-FR"/>
              </w:rPr>
            </w:pPr>
          </w:p>
        </w:tc>
        <w:tc>
          <w:tcPr>
            <w:tcW w:w="2972" w:type="pct"/>
            <w:shd w:val="clear" w:color="auto" w:fill="E7E6E6" w:themeFill="background2"/>
            <w:vAlign w:val="center"/>
            <w:hideMark/>
          </w:tcPr>
          <w:p w14:paraId="7CC61F17" w14:textId="77777777" w:rsidR="00830394" w:rsidRPr="005061D9" w:rsidRDefault="00830394" w:rsidP="00830394">
            <w:pPr>
              <w:spacing w:after="0" w:line="240" w:lineRule="auto"/>
              <w:jc w:val="center"/>
              <w:rPr>
                <w:rFonts w:ascii="Garamond" w:eastAsia="Times New Roman" w:hAnsi="Garamond"/>
                <w:b/>
                <w:bCs/>
                <w:sz w:val="20"/>
                <w:szCs w:val="20"/>
                <w:lang w:val="fr-FR" w:eastAsia="fr-FR"/>
              </w:rPr>
            </w:pPr>
            <w:r w:rsidRPr="005061D9">
              <w:rPr>
                <w:rFonts w:ascii="Garamond" w:eastAsia="Times New Roman" w:hAnsi="Garamond"/>
                <w:b/>
                <w:bCs/>
                <w:sz w:val="20"/>
                <w:szCs w:val="20"/>
                <w:lang w:val="fr-FR" w:eastAsia="fr-FR"/>
              </w:rPr>
              <w:t>Budget prévu 2014-2018*</w:t>
            </w:r>
          </w:p>
        </w:tc>
      </w:tr>
      <w:tr w:rsidR="00830394" w:rsidRPr="005061D9" w14:paraId="3156A066" w14:textId="77777777" w:rsidTr="007441DA">
        <w:trPr>
          <w:trHeight w:val="405"/>
        </w:trPr>
        <w:tc>
          <w:tcPr>
            <w:tcW w:w="2028" w:type="pct"/>
            <w:vMerge/>
            <w:shd w:val="clear" w:color="auto" w:fill="E7E6E6" w:themeFill="background2"/>
            <w:vAlign w:val="center"/>
            <w:hideMark/>
          </w:tcPr>
          <w:p w14:paraId="3FC0B1F4" w14:textId="77777777" w:rsidR="00830394" w:rsidRPr="005061D9" w:rsidRDefault="00830394" w:rsidP="00830394">
            <w:pPr>
              <w:spacing w:after="0" w:line="240" w:lineRule="auto"/>
              <w:rPr>
                <w:rFonts w:ascii="Garamond" w:eastAsia="Times New Roman" w:hAnsi="Garamond"/>
                <w:b/>
                <w:bCs/>
                <w:sz w:val="20"/>
                <w:szCs w:val="20"/>
                <w:lang w:val="fr-FR" w:eastAsia="fr-FR"/>
              </w:rPr>
            </w:pPr>
          </w:p>
        </w:tc>
        <w:tc>
          <w:tcPr>
            <w:tcW w:w="2972" w:type="pct"/>
            <w:shd w:val="clear" w:color="auto" w:fill="E7E6E6" w:themeFill="background2"/>
            <w:vAlign w:val="center"/>
            <w:hideMark/>
          </w:tcPr>
          <w:p w14:paraId="5E77B48E" w14:textId="77777777" w:rsidR="00830394" w:rsidRPr="005061D9" w:rsidRDefault="00830394" w:rsidP="00830394">
            <w:pPr>
              <w:spacing w:after="0" w:line="240" w:lineRule="auto"/>
              <w:jc w:val="center"/>
              <w:rPr>
                <w:rFonts w:ascii="Garamond" w:eastAsia="Times New Roman" w:hAnsi="Garamond"/>
                <w:b/>
                <w:bCs/>
                <w:sz w:val="20"/>
                <w:szCs w:val="20"/>
                <w:lang w:val="fr-FR" w:eastAsia="fr-FR"/>
              </w:rPr>
            </w:pPr>
            <w:r w:rsidRPr="005061D9">
              <w:rPr>
                <w:rFonts w:ascii="Garamond" w:eastAsia="Times New Roman" w:hAnsi="Garamond"/>
                <w:b/>
                <w:bCs/>
                <w:sz w:val="20"/>
                <w:szCs w:val="20"/>
                <w:lang w:val="fr-FR" w:eastAsia="fr-FR"/>
              </w:rPr>
              <w:t>(au 23 août 2016)</w:t>
            </w:r>
          </w:p>
        </w:tc>
      </w:tr>
      <w:tr w:rsidR="00830394" w:rsidRPr="005061D9" w14:paraId="1D42C7BA" w14:textId="77777777" w:rsidTr="007441DA">
        <w:trPr>
          <w:trHeight w:val="300"/>
        </w:trPr>
        <w:tc>
          <w:tcPr>
            <w:tcW w:w="2028" w:type="pct"/>
            <w:shd w:val="clear" w:color="auto" w:fill="auto"/>
            <w:vAlign w:val="center"/>
            <w:hideMark/>
          </w:tcPr>
          <w:p w14:paraId="635449B6" w14:textId="77777777" w:rsidR="00830394" w:rsidRPr="005061D9" w:rsidRDefault="00830394" w:rsidP="00830394">
            <w:pPr>
              <w:spacing w:after="0" w:line="240" w:lineRule="auto"/>
              <w:rPr>
                <w:rFonts w:ascii="Garamond" w:eastAsia="Times New Roman" w:hAnsi="Garamond"/>
                <w:sz w:val="20"/>
                <w:szCs w:val="20"/>
                <w:lang w:val="fr-FR" w:eastAsia="fr-FR"/>
              </w:rPr>
            </w:pPr>
            <w:r w:rsidRPr="005061D9">
              <w:rPr>
                <w:rFonts w:ascii="Garamond" w:eastAsia="Times New Roman" w:hAnsi="Garamond"/>
                <w:sz w:val="20"/>
                <w:szCs w:val="20"/>
                <w:lang w:val="fr-FR" w:eastAsia="fr-FR"/>
              </w:rPr>
              <w:t>Effet 1</w:t>
            </w:r>
          </w:p>
        </w:tc>
        <w:tc>
          <w:tcPr>
            <w:tcW w:w="2972" w:type="pct"/>
            <w:shd w:val="clear" w:color="auto" w:fill="auto"/>
            <w:vAlign w:val="center"/>
            <w:hideMark/>
          </w:tcPr>
          <w:p w14:paraId="339CB118" w14:textId="77777777" w:rsidR="00830394" w:rsidRPr="005061D9" w:rsidRDefault="00830394" w:rsidP="00830394">
            <w:pPr>
              <w:spacing w:after="0" w:line="240" w:lineRule="auto"/>
              <w:jc w:val="center"/>
              <w:rPr>
                <w:rFonts w:ascii="Garamond" w:eastAsia="Times New Roman" w:hAnsi="Garamond"/>
                <w:sz w:val="20"/>
                <w:szCs w:val="20"/>
                <w:lang w:val="fr-FR" w:eastAsia="fr-FR"/>
              </w:rPr>
            </w:pPr>
            <w:r w:rsidRPr="005061D9">
              <w:rPr>
                <w:rFonts w:ascii="Garamond" w:eastAsia="Times New Roman" w:hAnsi="Garamond"/>
                <w:sz w:val="20"/>
                <w:szCs w:val="20"/>
                <w:lang w:val="fr-FR" w:eastAsia="fr-FR"/>
              </w:rPr>
              <w:t>108,200</w:t>
            </w:r>
          </w:p>
        </w:tc>
      </w:tr>
      <w:tr w:rsidR="00830394" w:rsidRPr="005061D9" w14:paraId="0C7DD780" w14:textId="77777777" w:rsidTr="007441DA">
        <w:trPr>
          <w:trHeight w:val="300"/>
        </w:trPr>
        <w:tc>
          <w:tcPr>
            <w:tcW w:w="2028" w:type="pct"/>
            <w:shd w:val="clear" w:color="auto" w:fill="auto"/>
            <w:vAlign w:val="center"/>
            <w:hideMark/>
          </w:tcPr>
          <w:p w14:paraId="25F4F487" w14:textId="77777777" w:rsidR="00830394" w:rsidRPr="005061D9" w:rsidRDefault="00830394" w:rsidP="00830394">
            <w:pPr>
              <w:spacing w:after="0" w:line="240" w:lineRule="auto"/>
              <w:rPr>
                <w:rFonts w:ascii="Garamond" w:eastAsia="Times New Roman" w:hAnsi="Garamond"/>
                <w:sz w:val="20"/>
                <w:szCs w:val="20"/>
                <w:lang w:val="fr-FR" w:eastAsia="fr-FR"/>
              </w:rPr>
            </w:pPr>
            <w:r w:rsidRPr="005061D9">
              <w:rPr>
                <w:rFonts w:ascii="Garamond" w:eastAsia="Times New Roman" w:hAnsi="Garamond"/>
                <w:sz w:val="20"/>
                <w:szCs w:val="20"/>
                <w:lang w:val="fr-FR" w:eastAsia="fr-FR"/>
              </w:rPr>
              <w:t>Effet 2</w:t>
            </w:r>
          </w:p>
        </w:tc>
        <w:tc>
          <w:tcPr>
            <w:tcW w:w="2972" w:type="pct"/>
            <w:shd w:val="clear" w:color="auto" w:fill="auto"/>
            <w:vAlign w:val="center"/>
            <w:hideMark/>
          </w:tcPr>
          <w:p w14:paraId="41559D3C" w14:textId="77777777" w:rsidR="00830394" w:rsidRPr="005061D9" w:rsidRDefault="00830394" w:rsidP="00830394">
            <w:pPr>
              <w:spacing w:after="0" w:line="240" w:lineRule="auto"/>
              <w:jc w:val="center"/>
              <w:rPr>
                <w:rFonts w:ascii="Garamond" w:eastAsia="Times New Roman" w:hAnsi="Garamond"/>
                <w:sz w:val="20"/>
                <w:szCs w:val="20"/>
                <w:lang w:val="fr-FR" w:eastAsia="fr-FR"/>
              </w:rPr>
            </w:pPr>
            <w:r w:rsidRPr="005061D9">
              <w:rPr>
                <w:rFonts w:ascii="Garamond" w:eastAsia="Times New Roman" w:hAnsi="Garamond"/>
                <w:sz w:val="20"/>
                <w:szCs w:val="20"/>
                <w:lang w:val="fr-FR" w:eastAsia="fr-FR"/>
              </w:rPr>
              <w:t>33,280</w:t>
            </w:r>
          </w:p>
        </w:tc>
      </w:tr>
      <w:tr w:rsidR="00830394" w:rsidRPr="005061D9" w14:paraId="241CBE0C" w14:textId="77777777" w:rsidTr="007441DA">
        <w:trPr>
          <w:trHeight w:val="300"/>
        </w:trPr>
        <w:tc>
          <w:tcPr>
            <w:tcW w:w="2028" w:type="pct"/>
            <w:shd w:val="clear" w:color="auto" w:fill="auto"/>
            <w:vAlign w:val="center"/>
            <w:hideMark/>
          </w:tcPr>
          <w:p w14:paraId="52C0EEAA" w14:textId="77777777" w:rsidR="00830394" w:rsidRPr="005061D9" w:rsidRDefault="00830394" w:rsidP="00830394">
            <w:pPr>
              <w:spacing w:after="0" w:line="240" w:lineRule="auto"/>
              <w:rPr>
                <w:rFonts w:ascii="Garamond" w:eastAsia="Times New Roman" w:hAnsi="Garamond"/>
                <w:sz w:val="20"/>
                <w:szCs w:val="20"/>
                <w:lang w:val="fr-FR" w:eastAsia="fr-FR"/>
              </w:rPr>
            </w:pPr>
            <w:r w:rsidRPr="005061D9">
              <w:rPr>
                <w:rFonts w:ascii="Garamond" w:eastAsia="Times New Roman" w:hAnsi="Garamond"/>
                <w:sz w:val="20"/>
                <w:szCs w:val="20"/>
                <w:lang w:val="fr-FR" w:eastAsia="fr-FR"/>
              </w:rPr>
              <w:t>Effet 3</w:t>
            </w:r>
          </w:p>
        </w:tc>
        <w:tc>
          <w:tcPr>
            <w:tcW w:w="2972" w:type="pct"/>
            <w:shd w:val="clear" w:color="auto" w:fill="auto"/>
            <w:vAlign w:val="center"/>
            <w:hideMark/>
          </w:tcPr>
          <w:p w14:paraId="4E90CD31" w14:textId="77777777" w:rsidR="00830394" w:rsidRPr="005061D9" w:rsidRDefault="00830394" w:rsidP="00830394">
            <w:pPr>
              <w:spacing w:after="0" w:line="240" w:lineRule="auto"/>
              <w:jc w:val="center"/>
              <w:rPr>
                <w:rFonts w:ascii="Garamond" w:eastAsia="Times New Roman" w:hAnsi="Garamond"/>
                <w:sz w:val="20"/>
                <w:szCs w:val="20"/>
                <w:lang w:val="fr-FR" w:eastAsia="fr-FR"/>
              </w:rPr>
            </w:pPr>
            <w:r w:rsidRPr="005061D9">
              <w:rPr>
                <w:rFonts w:ascii="Garamond" w:eastAsia="Times New Roman" w:hAnsi="Garamond"/>
                <w:sz w:val="20"/>
                <w:szCs w:val="20"/>
                <w:lang w:val="fr-FR" w:eastAsia="fr-FR"/>
              </w:rPr>
              <w:t>39,410</w:t>
            </w:r>
          </w:p>
        </w:tc>
      </w:tr>
      <w:tr w:rsidR="00830394" w:rsidRPr="005061D9" w14:paraId="1B6DD553" w14:textId="77777777" w:rsidTr="007441DA">
        <w:trPr>
          <w:trHeight w:val="300"/>
        </w:trPr>
        <w:tc>
          <w:tcPr>
            <w:tcW w:w="2028" w:type="pct"/>
            <w:shd w:val="clear" w:color="auto" w:fill="auto"/>
            <w:vAlign w:val="center"/>
            <w:hideMark/>
          </w:tcPr>
          <w:p w14:paraId="7DB3A5C0" w14:textId="77777777" w:rsidR="00830394" w:rsidRPr="005061D9" w:rsidRDefault="00830394" w:rsidP="00830394">
            <w:pPr>
              <w:spacing w:after="0" w:line="240" w:lineRule="auto"/>
              <w:rPr>
                <w:rFonts w:ascii="Garamond" w:eastAsia="Times New Roman" w:hAnsi="Garamond"/>
                <w:sz w:val="20"/>
                <w:szCs w:val="20"/>
                <w:lang w:val="fr-FR" w:eastAsia="fr-FR"/>
              </w:rPr>
            </w:pPr>
            <w:r w:rsidRPr="005061D9">
              <w:rPr>
                <w:rFonts w:ascii="Garamond" w:eastAsia="Times New Roman" w:hAnsi="Garamond"/>
                <w:sz w:val="20"/>
                <w:szCs w:val="20"/>
                <w:lang w:val="fr-FR" w:eastAsia="fr-FR"/>
              </w:rPr>
              <w:t>Effet 4</w:t>
            </w:r>
          </w:p>
        </w:tc>
        <w:tc>
          <w:tcPr>
            <w:tcW w:w="2972" w:type="pct"/>
            <w:shd w:val="clear" w:color="auto" w:fill="auto"/>
            <w:vAlign w:val="center"/>
            <w:hideMark/>
          </w:tcPr>
          <w:p w14:paraId="6FEABD52" w14:textId="77777777" w:rsidR="00830394" w:rsidRPr="005061D9" w:rsidRDefault="00830394" w:rsidP="00830394">
            <w:pPr>
              <w:spacing w:after="0" w:line="240" w:lineRule="auto"/>
              <w:jc w:val="center"/>
              <w:rPr>
                <w:rFonts w:ascii="Garamond" w:eastAsia="Times New Roman" w:hAnsi="Garamond"/>
                <w:sz w:val="20"/>
                <w:szCs w:val="20"/>
                <w:lang w:val="fr-FR" w:eastAsia="fr-FR"/>
              </w:rPr>
            </w:pPr>
            <w:r w:rsidRPr="005061D9">
              <w:rPr>
                <w:rFonts w:ascii="Garamond" w:eastAsia="Times New Roman" w:hAnsi="Garamond"/>
                <w:sz w:val="20"/>
                <w:szCs w:val="20"/>
                <w:lang w:val="fr-FR" w:eastAsia="fr-FR"/>
              </w:rPr>
              <w:t>18,050</w:t>
            </w:r>
          </w:p>
        </w:tc>
      </w:tr>
      <w:tr w:rsidR="00830394" w:rsidRPr="005061D9" w14:paraId="48BDC428" w14:textId="77777777" w:rsidTr="007441DA">
        <w:trPr>
          <w:trHeight w:val="300"/>
        </w:trPr>
        <w:tc>
          <w:tcPr>
            <w:tcW w:w="2028" w:type="pct"/>
            <w:shd w:val="clear" w:color="auto" w:fill="auto"/>
            <w:vAlign w:val="center"/>
            <w:hideMark/>
          </w:tcPr>
          <w:p w14:paraId="5F9D7F3B" w14:textId="77777777" w:rsidR="00830394" w:rsidRPr="005061D9" w:rsidRDefault="00830394" w:rsidP="00830394">
            <w:pPr>
              <w:spacing w:after="0" w:line="240" w:lineRule="auto"/>
              <w:rPr>
                <w:rFonts w:ascii="Garamond" w:eastAsia="Times New Roman" w:hAnsi="Garamond"/>
                <w:sz w:val="20"/>
                <w:szCs w:val="20"/>
                <w:lang w:val="fr-FR" w:eastAsia="fr-FR"/>
              </w:rPr>
            </w:pPr>
            <w:r w:rsidRPr="005061D9">
              <w:rPr>
                <w:rFonts w:ascii="Garamond" w:eastAsia="Times New Roman" w:hAnsi="Garamond"/>
                <w:sz w:val="20"/>
                <w:szCs w:val="20"/>
                <w:lang w:val="fr-FR" w:eastAsia="fr-FR"/>
              </w:rPr>
              <w:t>Effet 5</w:t>
            </w:r>
          </w:p>
        </w:tc>
        <w:tc>
          <w:tcPr>
            <w:tcW w:w="2972" w:type="pct"/>
            <w:shd w:val="clear" w:color="auto" w:fill="auto"/>
            <w:vAlign w:val="center"/>
            <w:hideMark/>
          </w:tcPr>
          <w:p w14:paraId="3826EF79" w14:textId="77777777" w:rsidR="00830394" w:rsidRPr="005061D9" w:rsidRDefault="00830394" w:rsidP="00830394">
            <w:pPr>
              <w:spacing w:after="0" w:line="240" w:lineRule="auto"/>
              <w:jc w:val="center"/>
              <w:rPr>
                <w:rFonts w:ascii="Garamond" w:eastAsia="Times New Roman" w:hAnsi="Garamond"/>
                <w:sz w:val="20"/>
                <w:szCs w:val="20"/>
                <w:lang w:val="fr-FR" w:eastAsia="fr-FR"/>
              </w:rPr>
            </w:pPr>
            <w:r w:rsidRPr="005061D9">
              <w:rPr>
                <w:rFonts w:ascii="Garamond" w:eastAsia="Times New Roman" w:hAnsi="Garamond"/>
                <w:sz w:val="20"/>
                <w:szCs w:val="20"/>
                <w:lang w:val="fr-FR" w:eastAsia="fr-FR"/>
              </w:rPr>
              <w:t>58,800</w:t>
            </w:r>
          </w:p>
        </w:tc>
      </w:tr>
      <w:tr w:rsidR="00830394" w:rsidRPr="005061D9" w14:paraId="394128CB" w14:textId="77777777" w:rsidTr="007441DA">
        <w:trPr>
          <w:trHeight w:val="300"/>
        </w:trPr>
        <w:tc>
          <w:tcPr>
            <w:tcW w:w="2028" w:type="pct"/>
            <w:shd w:val="clear" w:color="auto" w:fill="auto"/>
            <w:vAlign w:val="center"/>
            <w:hideMark/>
          </w:tcPr>
          <w:p w14:paraId="331B0C26" w14:textId="77777777" w:rsidR="00830394" w:rsidRPr="005061D9" w:rsidRDefault="00830394" w:rsidP="00830394">
            <w:pPr>
              <w:spacing w:after="0" w:line="240" w:lineRule="auto"/>
              <w:rPr>
                <w:rFonts w:ascii="Garamond" w:eastAsia="Times New Roman" w:hAnsi="Garamond"/>
                <w:sz w:val="20"/>
                <w:szCs w:val="20"/>
                <w:lang w:val="fr-FR" w:eastAsia="fr-FR"/>
              </w:rPr>
            </w:pPr>
            <w:r w:rsidRPr="005061D9">
              <w:rPr>
                <w:rFonts w:ascii="Garamond" w:eastAsia="Times New Roman" w:hAnsi="Garamond"/>
                <w:sz w:val="20"/>
                <w:szCs w:val="20"/>
                <w:lang w:val="fr-FR" w:eastAsia="fr-FR"/>
              </w:rPr>
              <w:t>Effet 6</w:t>
            </w:r>
          </w:p>
        </w:tc>
        <w:tc>
          <w:tcPr>
            <w:tcW w:w="2972" w:type="pct"/>
            <w:shd w:val="clear" w:color="auto" w:fill="auto"/>
            <w:vAlign w:val="center"/>
            <w:hideMark/>
          </w:tcPr>
          <w:p w14:paraId="2FADCA93" w14:textId="77777777" w:rsidR="00830394" w:rsidRPr="005061D9" w:rsidRDefault="00830394" w:rsidP="00830394">
            <w:pPr>
              <w:spacing w:after="0" w:line="240" w:lineRule="auto"/>
              <w:jc w:val="center"/>
              <w:rPr>
                <w:rFonts w:ascii="Garamond" w:eastAsia="Times New Roman" w:hAnsi="Garamond"/>
                <w:sz w:val="20"/>
                <w:szCs w:val="20"/>
                <w:lang w:val="fr-FR" w:eastAsia="fr-FR"/>
              </w:rPr>
            </w:pPr>
            <w:r w:rsidRPr="005061D9">
              <w:rPr>
                <w:rFonts w:ascii="Garamond" w:eastAsia="Times New Roman" w:hAnsi="Garamond"/>
                <w:sz w:val="20"/>
                <w:szCs w:val="20"/>
                <w:lang w:val="fr-FR" w:eastAsia="fr-FR"/>
              </w:rPr>
              <w:t>42,300</w:t>
            </w:r>
          </w:p>
        </w:tc>
      </w:tr>
      <w:tr w:rsidR="00830394" w:rsidRPr="005061D9" w14:paraId="38DB643C" w14:textId="77777777" w:rsidTr="007441DA">
        <w:trPr>
          <w:trHeight w:val="315"/>
        </w:trPr>
        <w:tc>
          <w:tcPr>
            <w:tcW w:w="2028" w:type="pct"/>
            <w:shd w:val="clear" w:color="auto" w:fill="E7E6E6" w:themeFill="background2"/>
            <w:vAlign w:val="center"/>
            <w:hideMark/>
          </w:tcPr>
          <w:p w14:paraId="13C6C0DA" w14:textId="77777777" w:rsidR="00830394" w:rsidRPr="005061D9" w:rsidRDefault="00830394" w:rsidP="00830394">
            <w:pPr>
              <w:spacing w:after="0" w:line="240" w:lineRule="auto"/>
              <w:rPr>
                <w:rFonts w:ascii="Garamond" w:eastAsia="Times New Roman" w:hAnsi="Garamond"/>
                <w:b/>
                <w:bCs/>
                <w:sz w:val="20"/>
                <w:szCs w:val="20"/>
                <w:lang w:val="fr-FR" w:eastAsia="fr-FR"/>
              </w:rPr>
            </w:pPr>
            <w:r w:rsidRPr="005061D9">
              <w:rPr>
                <w:rFonts w:ascii="Garamond" w:eastAsia="Times New Roman" w:hAnsi="Garamond"/>
                <w:b/>
                <w:bCs/>
                <w:sz w:val="20"/>
                <w:szCs w:val="20"/>
                <w:lang w:val="fr-FR" w:eastAsia="fr-FR"/>
              </w:rPr>
              <w:t>TOTAL</w:t>
            </w:r>
          </w:p>
        </w:tc>
        <w:tc>
          <w:tcPr>
            <w:tcW w:w="2972" w:type="pct"/>
            <w:shd w:val="clear" w:color="auto" w:fill="E7E6E6" w:themeFill="background2"/>
            <w:vAlign w:val="center"/>
            <w:hideMark/>
          </w:tcPr>
          <w:p w14:paraId="4AE11B26" w14:textId="77777777" w:rsidR="00830394" w:rsidRPr="005061D9" w:rsidRDefault="00830394" w:rsidP="00830394">
            <w:pPr>
              <w:spacing w:after="0" w:line="240" w:lineRule="auto"/>
              <w:jc w:val="center"/>
              <w:rPr>
                <w:rFonts w:ascii="Garamond" w:eastAsia="Times New Roman" w:hAnsi="Garamond"/>
                <w:b/>
                <w:bCs/>
                <w:sz w:val="20"/>
                <w:szCs w:val="20"/>
                <w:lang w:val="fr-FR" w:eastAsia="fr-FR"/>
              </w:rPr>
            </w:pPr>
            <w:r w:rsidRPr="005061D9">
              <w:rPr>
                <w:rFonts w:ascii="Garamond" w:eastAsia="Times New Roman" w:hAnsi="Garamond"/>
                <w:b/>
                <w:bCs/>
                <w:sz w:val="20"/>
                <w:szCs w:val="20"/>
                <w:lang w:val="fr-FR" w:eastAsia="fr-FR"/>
              </w:rPr>
              <w:t>300,040</w:t>
            </w:r>
          </w:p>
        </w:tc>
      </w:tr>
    </w:tbl>
    <w:p w14:paraId="694A7B6D" w14:textId="77777777" w:rsidR="00830394" w:rsidRPr="009C0225" w:rsidRDefault="00830394" w:rsidP="009C0225">
      <w:pPr>
        <w:pStyle w:val="Lgende"/>
        <w:spacing w:after="0"/>
        <w:jc w:val="both"/>
        <w:rPr>
          <w:rFonts w:ascii="Garamond" w:hAnsi="Garamond"/>
          <w:b w:val="0"/>
          <w:bCs w:val="0"/>
          <w:i/>
          <w:color w:val="auto"/>
          <w:sz w:val="22"/>
          <w:szCs w:val="22"/>
          <w:lang w:val="fr-FR" w:eastAsia="fr-FR"/>
        </w:rPr>
      </w:pPr>
      <w:r w:rsidRPr="009C0225">
        <w:rPr>
          <w:rFonts w:ascii="Garamond" w:hAnsi="Garamond"/>
          <w:b w:val="0"/>
          <w:bCs w:val="0"/>
          <w:i/>
          <w:color w:val="auto"/>
          <w:sz w:val="22"/>
          <w:szCs w:val="22"/>
          <w:lang w:val="fr-FR" w:eastAsia="fr-FR"/>
        </w:rPr>
        <w:t xml:space="preserve">Notes: * Exclut les ressources de la Banque Mondiale. </w:t>
      </w:r>
    </w:p>
    <w:p w14:paraId="696E02C6" w14:textId="77777777" w:rsidR="00830394" w:rsidRPr="009C0225" w:rsidRDefault="00830394" w:rsidP="009C0225">
      <w:pPr>
        <w:pStyle w:val="Lgende"/>
        <w:spacing w:after="0"/>
        <w:jc w:val="both"/>
        <w:rPr>
          <w:rFonts w:ascii="Garamond" w:hAnsi="Garamond"/>
          <w:b w:val="0"/>
          <w:bCs w:val="0"/>
          <w:i/>
          <w:color w:val="auto"/>
          <w:sz w:val="22"/>
          <w:szCs w:val="22"/>
          <w:lang w:val="fr-FR" w:eastAsia="fr-FR"/>
        </w:rPr>
      </w:pPr>
      <w:r w:rsidRPr="009C0225">
        <w:rPr>
          <w:rFonts w:ascii="Garamond" w:hAnsi="Garamond"/>
          <w:i/>
          <w:sz w:val="22"/>
          <w:szCs w:val="22"/>
          <w:u w:val="single"/>
          <w:lang w:val="fr-FR" w:eastAsia="en-US"/>
        </w:rPr>
        <w:t>Source</w:t>
      </w:r>
      <w:r w:rsidRPr="009C0225">
        <w:rPr>
          <w:rFonts w:ascii="Garamond" w:hAnsi="Garamond"/>
          <w:b w:val="0"/>
          <w:bCs w:val="0"/>
          <w:i/>
          <w:color w:val="auto"/>
          <w:sz w:val="22"/>
          <w:szCs w:val="22"/>
          <w:lang w:val="fr-FR" w:eastAsia="fr-FR"/>
        </w:rPr>
        <w:t>: Stratégie de Mobilisation de Ressources 2015 p. 26</w:t>
      </w:r>
    </w:p>
    <w:p w14:paraId="3C6D61A3" w14:textId="77777777" w:rsidR="00E0484F" w:rsidRDefault="00E0484F" w:rsidP="00256095">
      <w:pPr>
        <w:spacing w:after="0" w:line="240" w:lineRule="auto"/>
        <w:rPr>
          <w:rFonts w:ascii="Times New Roman" w:hAnsi="Times New Roman"/>
          <w:sz w:val="20"/>
          <w:szCs w:val="20"/>
          <w:u w:val="single"/>
          <w:lang w:val="fr-FR" w:eastAsia="en-US"/>
        </w:rPr>
      </w:pPr>
    </w:p>
    <w:p w14:paraId="4B477FC8" w14:textId="77777777" w:rsidR="00932617" w:rsidRDefault="00932617">
      <w:pPr>
        <w:spacing w:after="160" w:line="259" w:lineRule="auto"/>
        <w:rPr>
          <w:rFonts w:ascii="Calibri Light" w:hAnsi="Calibri Light"/>
          <w:b/>
          <w:sz w:val="32"/>
          <w:szCs w:val="32"/>
          <w:lang w:val="fr-FR"/>
        </w:rPr>
      </w:pPr>
      <w:r>
        <w:rPr>
          <w:rFonts w:ascii="Calibri Light" w:hAnsi="Calibri Light"/>
          <w:b/>
          <w:sz w:val="32"/>
          <w:szCs w:val="32"/>
          <w:lang w:val="fr-FR"/>
        </w:rPr>
        <w:br w:type="page"/>
      </w:r>
    </w:p>
    <w:p w14:paraId="10FE0622" w14:textId="77777777" w:rsidR="001B3BF9" w:rsidRPr="001B3BF9" w:rsidRDefault="001B3BF9" w:rsidP="003C149D">
      <w:pPr>
        <w:pStyle w:val="Titre3"/>
        <w:jc w:val="both"/>
        <w:rPr>
          <w:lang w:val="fr-FR"/>
        </w:rPr>
      </w:pPr>
      <w:bookmarkStart w:id="76" w:name="_Toc469282453"/>
      <w:bookmarkStart w:id="77" w:name="_Toc469283210"/>
      <w:r w:rsidRPr="001B3BF9">
        <w:rPr>
          <w:lang w:val="fr-FR"/>
        </w:rPr>
        <w:lastRenderedPageBreak/>
        <w:t>CHAPITRE 4: PRESENTATION DES RESULTATS DE L’EVALUATION</w:t>
      </w:r>
      <w:bookmarkEnd w:id="76"/>
      <w:bookmarkEnd w:id="77"/>
    </w:p>
    <w:p w14:paraId="7C3DFE18" w14:textId="77777777" w:rsidR="001B3BF9" w:rsidRPr="001B3BF9" w:rsidRDefault="001B3BF9" w:rsidP="003C149D">
      <w:pPr>
        <w:spacing w:after="0" w:line="360" w:lineRule="auto"/>
        <w:jc w:val="both"/>
        <w:rPr>
          <w:rFonts w:ascii="Garamond" w:hAnsi="Garamond"/>
          <w:color w:val="000000"/>
          <w:sz w:val="24"/>
          <w:szCs w:val="24"/>
          <w:lang w:val="fr-FR"/>
        </w:rPr>
      </w:pPr>
      <w:r w:rsidRPr="001B3BF9">
        <w:rPr>
          <w:rFonts w:ascii="Garamond" w:hAnsi="Garamond"/>
          <w:color w:val="000000"/>
          <w:sz w:val="24"/>
          <w:szCs w:val="24"/>
          <w:lang w:val="fr-FR"/>
        </w:rPr>
        <w:t xml:space="preserve">Les résultats de l’évaluation à mi-parcours de l’UNDAF </w:t>
      </w:r>
      <w:r w:rsidR="00932617">
        <w:rPr>
          <w:rFonts w:ascii="Garamond" w:hAnsi="Garamond"/>
          <w:color w:val="000000"/>
          <w:sz w:val="24"/>
          <w:szCs w:val="24"/>
          <w:lang w:val="fr-FR"/>
        </w:rPr>
        <w:t xml:space="preserve">sont </w:t>
      </w:r>
      <w:r w:rsidRPr="001B3BF9">
        <w:rPr>
          <w:rFonts w:ascii="Garamond" w:hAnsi="Garamond"/>
          <w:color w:val="000000"/>
          <w:sz w:val="24"/>
          <w:szCs w:val="24"/>
          <w:lang w:val="fr-FR"/>
        </w:rPr>
        <w:t>articulés ainsi qu’il suit :</w:t>
      </w:r>
    </w:p>
    <w:p w14:paraId="7149E450" w14:textId="77777777" w:rsidR="001B3BF9" w:rsidRPr="001B3BF9" w:rsidRDefault="001B3BF9" w:rsidP="00466C62">
      <w:pPr>
        <w:numPr>
          <w:ilvl w:val="0"/>
          <w:numId w:val="5"/>
        </w:numPr>
        <w:spacing w:after="0" w:line="360" w:lineRule="auto"/>
        <w:jc w:val="both"/>
        <w:rPr>
          <w:rFonts w:ascii="Garamond" w:hAnsi="Garamond"/>
          <w:color w:val="000000"/>
          <w:sz w:val="24"/>
          <w:szCs w:val="24"/>
          <w:lang w:val="fr-FR"/>
        </w:rPr>
      </w:pPr>
      <w:r w:rsidRPr="001B3BF9">
        <w:rPr>
          <w:rFonts w:ascii="Garamond" w:hAnsi="Garamond"/>
          <w:color w:val="000000"/>
          <w:sz w:val="24"/>
          <w:szCs w:val="24"/>
          <w:lang w:val="fr-FR"/>
        </w:rPr>
        <w:t>Pertinence;</w:t>
      </w:r>
    </w:p>
    <w:p w14:paraId="3AC8CC2C" w14:textId="77777777" w:rsidR="001B3BF9" w:rsidRPr="001B3BF9" w:rsidRDefault="001B3BF9" w:rsidP="00466C62">
      <w:pPr>
        <w:numPr>
          <w:ilvl w:val="0"/>
          <w:numId w:val="5"/>
        </w:numPr>
        <w:spacing w:after="0" w:line="360" w:lineRule="auto"/>
        <w:jc w:val="both"/>
        <w:rPr>
          <w:rFonts w:ascii="Garamond" w:hAnsi="Garamond"/>
          <w:color w:val="000000"/>
          <w:sz w:val="24"/>
          <w:szCs w:val="24"/>
          <w:lang w:val="fr-FR"/>
        </w:rPr>
      </w:pPr>
      <w:r w:rsidRPr="001B3BF9">
        <w:rPr>
          <w:rFonts w:ascii="Garamond" w:hAnsi="Garamond"/>
          <w:color w:val="000000"/>
          <w:sz w:val="24"/>
          <w:szCs w:val="24"/>
          <w:lang w:val="fr-FR"/>
        </w:rPr>
        <w:t>Cohérence ;</w:t>
      </w:r>
    </w:p>
    <w:p w14:paraId="444D783E" w14:textId="77777777" w:rsidR="001B3BF9" w:rsidRPr="001B3BF9" w:rsidRDefault="001B3BF9" w:rsidP="00466C62">
      <w:pPr>
        <w:numPr>
          <w:ilvl w:val="0"/>
          <w:numId w:val="5"/>
        </w:numPr>
        <w:spacing w:after="0" w:line="360" w:lineRule="auto"/>
        <w:jc w:val="both"/>
        <w:rPr>
          <w:rFonts w:ascii="Garamond" w:hAnsi="Garamond"/>
          <w:color w:val="000000"/>
          <w:sz w:val="24"/>
          <w:szCs w:val="24"/>
          <w:lang w:val="fr-FR"/>
        </w:rPr>
      </w:pPr>
      <w:r w:rsidRPr="001B3BF9">
        <w:rPr>
          <w:rFonts w:ascii="Garamond" w:hAnsi="Garamond"/>
          <w:color w:val="000000"/>
          <w:sz w:val="24"/>
          <w:szCs w:val="24"/>
          <w:lang w:val="fr-FR"/>
        </w:rPr>
        <w:t>Efficacité de mise en œuvre;</w:t>
      </w:r>
    </w:p>
    <w:p w14:paraId="6B0ACE91" w14:textId="77777777" w:rsidR="001B3BF9" w:rsidRPr="001B3BF9" w:rsidRDefault="001B3BF9" w:rsidP="00466C62">
      <w:pPr>
        <w:numPr>
          <w:ilvl w:val="0"/>
          <w:numId w:val="5"/>
        </w:numPr>
        <w:spacing w:after="0" w:line="360" w:lineRule="auto"/>
        <w:jc w:val="both"/>
        <w:rPr>
          <w:rFonts w:ascii="Garamond" w:hAnsi="Garamond"/>
          <w:color w:val="000000"/>
          <w:sz w:val="24"/>
          <w:szCs w:val="24"/>
          <w:lang w:val="fr-FR"/>
        </w:rPr>
      </w:pPr>
      <w:r w:rsidRPr="001B3BF9">
        <w:rPr>
          <w:rFonts w:ascii="Garamond" w:hAnsi="Garamond"/>
          <w:color w:val="000000"/>
          <w:sz w:val="24"/>
          <w:szCs w:val="24"/>
          <w:lang w:val="fr-FR"/>
        </w:rPr>
        <w:t>Efficience de mise en œuvre;</w:t>
      </w:r>
    </w:p>
    <w:p w14:paraId="18A38E09" w14:textId="77777777" w:rsidR="001B3BF9" w:rsidRPr="00563A64" w:rsidRDefault="001B3BF9" w:rsidP="00466C62">
      <w:pPr>
        <w:numPr>
          <w:ilvl w:val="0"/>
          <w:numId w:val="5"/>
        </w:numPr>
        <w:spacing w:after="0" w:line="360" w:lineRule="auto"/>
        <w:jc w:val="both"/>
        <w:rPr>
          <w:rFonts w:ascii="Garamond" w:hAnsi="Garamond"/>
          <w:color w:val="000000"/>
          <w:sz w:val="24"/>
          <w:szCs w:val="24"/>
          <w:lang w:val="fr-FR"/>
        </w:rPr>
      </w:pPr>
      <w:r w:rsidRPr="00563A64">
        <w:rPr>
          <w:rFonts w:ascii="Garamond" w:hAnsi="Garamond"/>
          <w:color w:val="000000"/>
          <w:sz w:val="24"/>
          <w:szCs w:val="24"/>
          <w:lang w:val="fr-FR"/>
        </w:rPr>
        <w:t>Effets;</w:t>
      </w:r>
    </w:p>
    <w:p w14:paraId="558C9E66" w14:textId="77777777" w:rsidR="001B3BF9" w:rsidRPr="001B3BF9" w:rsidRDefault="001B3BF9" w:rsidP="00466C62">
      <w:pPr>
        <w:numPr>
          <w:ilvl w:val="0"/>
          <w:numId w:val="5"/>
        </w:numPr>
        <w:spacing w:after="0" w:line="360" w:lineRule="auto"/>
        <w:jc w:val="both"/>
        <w:rPr>
          <w:rFonts w:ascii="Garamond" w:hAnsi="Garamond"/>
          <w:color w:val="000000"/>
          <w:sz w:val="24"/>
          <w:szCs w:val="24"/>
          <w:lang w:val="fr-FR"/>
        </w:rPr>
      </w:pPr>
      <w:r w:rsidRPr="001B3BF9">
        <w:rPr>
          <w:rFonts w:ascii="Garamond" w:hAnsi="Garamond"/>
          <w:color w:val="000000"/>
          <w:sz w:val="24"/>
          <w:szCs w:val="24"/>
          <w:lang w:val="fr-FR"/>
        </w:rPr>
        <w:t>Durabilité et viabilité de l’UNDAF ;</w:t>
      </w:r>
    </w:p>
    <w:p w14:paraId="0EA59290" w14:textId="77777777" w:rsidR="001B3BF9" w:rsidRPr="001B3BF9" w:rsidRDefault="001B3BF9" w:rsidP="00466C62">
      <w:pPr>
        <w:numPr>
          <w:ilvl w:val="0"/>
          <w:numId w:val="5"/>
        </w:numPr>
        <w:spacing w:after="0" w:line="360" w:lineRule="auto"/>
        <w:jc w:val="both"/>
        <w:rPr>
          <w:rFonts w:ascii="Garamond" w:hAnsi="Garamond"/>
          <w:color w:val="000000"/>
          <w:sz w:val="24"/>
          <w:szCs w:val="24"/>
          <w:lang w:val="fr-FR"/>
        </w:rPr>
      </w:pPr>
      <w:r w:rsidRPr="001B3BF9">
        <w:rPr>
          <w:rFonts w:ascii="Garamond" w:hAnsi="Garamond"/>
          <w:color w:val="000000"/>
          <w:sz w:val="24"/>
          <w:szCs w:val="24"/>
          <w:lang w:val="fr-FR"/>
        </w:rPr>
        <w:t>Principales leçons d’expériences de mise en œuvre;</w:t>
      </w:r>
    </w:p>
    <w:p w14:paraId="00F45A2F" w14:textId="77777777" w:rsidR="001B3BF9" w:rsidRPr="001B3BF9" w:rsidRDefault="001B3BF9" w:rsidP="00466C62">
      <w:pPr>
        <w:numPr>
          <w:ilvl w:val="0"/>
          <w:numId w:val="5"/>
        </w:numPr>
        <w:spacing w:after="0" w:line="360" w:lineRule="auto"/>
        <w:jc w:val="both"/>
        <w:rPr>
          <w:rFonts w:ascii="Garamond" w:hAnsi="Garamond"/>
          <w:color w:val="000000"/>
          <w:sz w:val="24"/>
          <w:szCs w:val="24"/>
          <w:lang w:val="fr-FR"/>
        </w:rPr>
      </w:pPr>
      <w:r w:rsidRPr="001B3BF9">
        <w:rPr>
          <w:rFonts w:ascii="Garamond" w:hAnsi="Garamond"/>
          <w:color w:val="000000"/>
          <w:sz w:val="24"/>
          <w:szCs w:val="24"/>
          <w:lang w:val="fr-FR"/>
        </w:rPr>
        <w:t>Conclusions de l’évaluation ;</w:t>
      </w:r>
    </w:p>
    <w:p w14:paraId="39347592" w14:textId="77777777" w:rsidR="001B3BF9" w:rsidRPr="001B3BF9" w:rsidRDefault="001B3BF9" w:rsidP="00466C62">
      <w:pPr>
        <w:numPr>
          <w:ilvl w:val="0"/>
          <w:numId w:val="5"/>
        </w:numPr>
        <w:spacing w:after="0" w:line="360" w:lineRule="auto"/>
        <w:jc w:val="both"/>
        <w:rPr>
          <w:rFonts w:ascii="Garamond" w:hAnsi="Garamond"/>
          <w:color w:val="000000"/>
          <w:sz w:val="24"/>
          <w:szCs w:val="24"/>
          <w:lang w:val="fr-FR"/>
        </w:rPr>
      </w:pPr>
      <w:r w:rsidRPr="001B3BF9">
        <w:rPr>
          <w:rFonts w:ascii="Garamond" w:hAnsi="Garamond"/>
          <w:color w:val="000000"/>
          <w:sz w:val="24"/>
          <w:szCs w:val="24"/>
          <w:lang w:val="fr-FR"/>
        </w:rPr>
        <w:t>Recommandations de l’évaluation.</w:t>
      </w:r>
    </w:p>
    <w:p w14:paraId="2C8F3A3B" w14:textId="77777777" w:rsidR="001B3BF9" w:rsidRPr="001B3BF9" w:rsidRDefault="001B3BF9" w:rsidP="00466C62">
      <w:pPr>
        <w:numPr>
          <w:ilvl w:val="0"/>
          <w:numId w:val="5"/>
        </w:numPr>
        <w:spacing w:after="0" w:line="360" w:lineRule="auto"/>
        <w:jc w:val="both"/>
        <w:rPr>
          <w:rFonts w:ascii="Garamond" w:hAnsi="Garamond"/>
          <w:color w:val="000000"/>
          <w:sz w:val="24"/>
          <w:szCs w:val="24"/>
          <w:lang w:val="fr-FR"/>
        </w:rPr>
      </w:pPr>
      <w:r w:rsidRPr="001B3BF9">
        <w:rPr>
          <w:rFonts w:ascii="Garamond" w:hAnsi="Garamond"/>
          <w:color w:val="000000"/>
          <w:sz w:val="24"/>
          <w:szCs w:val="24"/>
          <w:lang w:val="fr-FR"/>
        </w:rPr>
        <w:t>Annexes</w:t>
      </w:r>
    </w:p>
    <w:p w14:paraId="0DB9C6B9" w14:textId="126A31EC" w:rsidR="001B3BF9" w:rsidRPr="001B3BF9" w:rsidRDefault="003C149D" w:rsidP="003C149D">
      <w:pPr>
        <w:pStyle w:val="Titre3"/>
        <w:rPr>
          <w:lang w:val="fr-FR"/>
        </w:rPr>
      </w:pPr>
      <w:bookmarkStart w:id="78" w:name="_Toc469282454"/>
      <w:bookmarkStart w:id="79" w:name="_Toc469283211"/>
      <w:r>
        <w:rPr>
          <w:lang w:val="fr-FR"/>
        </w:rPr>
        <w:t xml:space="preserve">4.1. </w:t>
      </w:r>
      <w:r w:rsidR="001B3BF9" w:rsidRPr="001B3BF9">
        <w:rPr>
          <w:lang w:val="fr-FR"/>
        </w:rPr>
        <w:t>Pertinence de l’</w:t>
      </w:r>
      <w:r w:rsidRPr="001B3BF9">
        <w:rPr>
          <w:lang w:val="fr-FR"/>
        </w:rPr>
        <w:t>UNDAF</w:t>
      </w:r>
      <w:bookmarkEnd w:id="78"/>
      <w:bookmarkEnd w:id="79"/>
    </w:p>
    <w:p w14:paraId="2B096027" w14:textId="77777777" w:rsidR="001B3BF9" w:rsidRPr="001B3BF9" w:rsidRDefault="001B3BF9" w:rsidP="003C149D">
      <w:pPr>
        <w:pStyle w:val="Titre4"/>
        <w:rPr>
          <w:lang w:val="fr-FR"/>
        </w:rPr>
      </w:pPr>
      <w:bookmarkStart w:id="80" w:name="_Toc469282455"/>
      <w:bookmarkStart w:id="81" w:name="_Toc469283212"/>
      <w:r w:rsidRPr="001B3BF9">
        <w:rPr>
          <w:lang w:val="fr-FR" w:eastAsia="fr-FR"/>
        </w:rPr>
        <w:t xml:space="preserve">4.1.1. </w:t>
      </w:r>
      <w:r w:rsidR="000A44B0">
        <w:rPr>
          <w:lang w:val="fr-FR"/>
        </w:rPr>
        <w:t>Pertinence de</w:t>
      </w:r>
      <w:r w:rsidRPr="001B3BF9">
        <w:rPr>
          <w:lang w:val="fr-FR"/>
        </w:rPr>
        <w:t xml:space="preserve"> l’UNDAF </w:t>
      </w:r>
      <w:r w:rsidR="000A44B0">
        <w:rPr>
          <w:lang w:val="fr-FR"/>
        </w:rPr>
        <w:t>par rapport à la SCRP</w:t>
      </w:r>
      <w:r w:rsidRPr="001B3BF9">
        <w:rPr>
          <w:lang w:val="fr-FR"/>
        </w:rPr>
        <w:t xml:space="preserve"> et </w:t>
      </w:r>
      <w:r w:rsidR="000A44B0">
        <w:rPr>
          <w:lang w:val="fr-FR"/>
        </w:rPr>
        <w:t>à</w:t>
      </w:r>
      <w:r w:rsidRPr="001B3BF9">
        <w:rPr>
          <w:lang w:val="fr-FR"/>
        </w:rPr>
        <w:t xml:space="preserve"> l’agenda </w:t>
      </w:r>
      <w:r w:rsidR="000A44B0">
        <w:rPr>
          <w:lang w:val="fr-FR"/>
        </w:rPr>
        <w:t>Post 2015</w:t>
      </w:r>
      <w:bookmarkEnd w:id="80"/>
      <w:bookmarkEnd w:id="81"/>
      <w:r w:rsidR="000A44B0">
        <w:rPr>
          <w:lang w:val="fr-FR"/>
        </w:rPr>
        <w:t> </w:t>
      </w:r>
    </w:p>
    <w:p w14:paraId="21BA93CF" w14:textId="77777777" w:rsidR="001B3BF9" w:rsidRPr="003C149D" w:rsidRDefault="000A44B0" w:rsidP="003C149D">
      <w:pPr>
        <w:spacing w:before="60" w:after="0" w:line="360" w:lineRule="auto"/>
        <w:jc w:val="both"/>
        <w:rPr>
          <w:rFonts w:ascii="Garamond" w:hAnsi="Garamond"/>
          <w:sz w:val="24"/>
          <w:szCs w:val="24"/>
          <w:lang w:val="fr-FR"/>
        </w:rPr>
      </w:pPr>
      <w:r w:rsidRPr="003C149D">
        <w:rPr>
          <w:rFonts w:ascii="Garamond" w:hAnsi="Garamond"/>
          <w:sz w:val="24"/>
          <w:szCs w:val="24"/>
          <w:lang w:val="fr-FR"/>
        </w:rPr>
        <w:t xml:space="preserve">En tant que </w:t>
      </w:r>
      <w:r w:rsidR="001B3BF9" w:rsidRPr="003C149D">
        <w:rPr>
          <w:rFonts w:ascii="Garamond" w:hAnsi="Garamond"/>
          <w:sz w:val="24"/>
          <w:szCs w:val="24"/>
          <w:lang w:val="fr-FR"/>
        </w:rPr>
        <w:t>réponse commune du SNU aux d</w:t>
      </w:r>
      <w:r w:rsidRPr="003C149D">
        <w:rPr>
          <w:rFonts w:ascii="Garamond" w:hAnsi="Garamond"/>
          <w:sz w:val="24"/>
          <w:szCs w:val="24"/>
          <w:lang w:val="fr-FR"/>
        </w:rPr>
        <w:t>éfis de développement du Bénin,</w:t>
      </w:r>
      <w:r w:rsidR="001B3BF9" w:rsidRPr="003C149D">
        <w:rPr>
          <w:rFonts w:ascii="Garamond" w:hAnsi="Garamond"/>
          <w:sz w:val="24"/>
          <w:szCs w:val="24"/>
          <w:lang w:val="fr-FR"/>
        </w:rPr>
        <w:t xml:space="preserve"> le Plan Cadre des Nations Unies pour l’Assistance au Développement  (</w:t>
      </w:r>
      <w:r w:rsidRPr="003C149D">
        <w:rPr>
          <w:rFonts w:ascii="Garamond" w:hAnsi="Garamond"/>
          <w:sz w:val="24"/>
          <w:szCs w:val="24"/>
          <w:lang w:val="fr-FR"/>
        </w:rPr>
        <w:t>UNDAF 2014-2018) fait suite au précédent cycle de programmation</w:t>
      </w:r>
      <w:r w:rsidR="001B3BF9" w:rsidRPr="003C149D">
        <w:rPr>
          <w:rFonts w:ascii="Garamond" w:hAnsi="Garamond"/>
          <w:sz w:val="24"/>
          <w:szCs w:val="24"/>
          <w:lang w:val="fr-FR"/>
        </w:rPr>
        <w:t xml:space="preserve"> (2009-2013) </w:t>
      </w:r>
      <w:r w:rsidRPr="003C149D">
        <w:rPr>
          <w:rFonts w:ascii="Garamond" w:hAnsi="Garamond"/>
          <w:sz w:val="24"/>
          <w:szCs w:val="24"/>
          <w:lang w:val="fr-FR"/>
        </w:rPr>
        <w:t xml:space="preserve">et est axé sur les orientations stratégiques nationales </w:t>
      </w:r>
      <w:r w:rsidR="001B3BF9" w:rsidRPr="003C149D">
        <w:rPr>
          <w:rFonts w:ascii="Garamond" w:hAnsi="Garamond"/>
          <w:sz w:val="24"/>
          <w:szCs w:val="24"/>
          <w:lang w:val="fr-FR"/>
        </w:rPr>
        <w:t>(OSD et SCRP).</w:t>
      </w:r>
      <w:r w:rsidRPr="003C149D">
        <w:rPr>
          <w:rFonts w:ascii="Garamond" w:hAnsi="Garamond"/>
          <w:sz w:val="24"/>
          <w:szCs w:val="24"/>
          <w:lang w:val="fr-FR"/>
        </w:rPr>
        <w:t xml:space="preserve"> Il en est de même de son alignement avec les engagements internationaux auxquels a souscrit le Bénin dont </w:t>
      </w:r>
      <w:r w:rsidR="001B3BF9" w:rsidRPr="003C149D">
        <w:rPr>
          <w:rFonts w:ascii="Garamond" w:hAnsi="Garamond"/>
          <w:sz w:val="24"/>
          <w:szCs w:val="24"/>
          <w:lang w:val="fr-FR"/>
        </w:rPr>
        <w:t>les principaux sont la Déclaration de Paris, les OMD, l’agenda post 2015 et le RIO+20.</w:t>
      </w:r>
    </w:p>
    <w:p w14:paraId="037531BC" w14:textId="4201A6C7" w:rsidR="003C149D" w:rsidRDefault="001B3BF9" w:rsidP="003C149D">
      <w:pPr>
        <w:spacing w:before="120" w:after="0" w:line="360" w:lineRule="auto"/>
        <w:jc w:val="both"/>
        <w:rPr>
          <w:rFonts w:ascii="Garamond" w:hAnsi="Garamond"/>
          <w:i/>
          <w:sz w:val="24"/>
          <w:szCs w:val="24"/>
          <w:lang w:val="fr-FR"/>
        </w:rPr>
      </w:pPr>
      <w:r w:rsidRPr="003C149D">
        <w:rPr>
          <w:rFonts w:ascii="Garamond" w:hAnsi="Garamond"/>
          <w:sz w:val="24"/>
          <w:szCs w:val="24"/>
          <w:lang w:val="fr-FR"/>
        </w:rPr>
        <w:t xml:space="preserve">Bien que les ODD aient été adoptés par le Bénin, postérieurement à l’élaboration de l’UNDAF, celui-ci demeure cohérent avec ses objectifs du fait qu’il n’est qu’un “raffermissement” des OMD. </w:t>
      </w:r>
      <w:r w:rsidR="00236CC7" w:rsidRPr="003C149D">
        <w:rPr>
          <w:rFonts w:ascii="Garamond" w:hAnsi="Garamond"/>
          <w:i/>
          <w:sz w:val="24"/>
          <w:szCs w:val="24"/>
          <w:lang w:val="fr-FR"/>
        </w:rPr>
        <w:t>En conclusion, la pertinence de l’UNDAF avec la SCRP et l’agenda Post 2015 est établie.</w:t>
      </w:r>
      <w:r w:rsidR="00236CC7" w:rsidRPr="003C149D">
        <w:rPr>
          <w:rFonts w:ascii="Garamond" w:hAnsi="Garamond"/>
          <w:b/>
          <w:sz w:val="24"/>
          <w:szCs w:val="24"/>
          <w:lang w:val="fr-FR"/>
        </w:rPr>
        <w:t xml:space="preserve"> </w:t>
      </w:r>
      <w:r w:rsidRPr="003C149D">
        <w:rPr>
          <w:rFonts w:ascii="Garamond" w:hAnsi="Garamond"/>
          <w:i/>
          <w:sz w:val="24"/>
          <w:szCs w:val="24"/>
          <w:lang w:val="fr-FR"/>
        </w:rPr>
        <w:t xml:space="preserve">Toutefois, l’arrimage de l’UNDAF avec  les ODD 9,11 et 12  mérite d’être approfondi </w:t>
      </w:r>
      <w:r w:rsidR="00C55F9B" w:rsidRPr="003C149D">
        <w:rPr>
          <w:rFonts w:ascii="Garamond" w:hAnsi="Garamond"/>
          <w:i/>
          <w:sz w:val="24"/>
          <w:szCs w:val="24"/>
          <w:lang w:val="fr-FR"/>
        </w:rPr>
        <w:t>à l’occasion de l’opérationnalisation du PAG et de la poursuite de la mise en œuvre de l’UNDAF ou lors de l’élaboration du prochain cycle.</w:t>
      </w:r>
    </w:p>
    <w:p w14:paraId="546803F2" w14:textId="77777777" w:rsidR="003C149D" w:rsidRPr="003C149D" w:rsidRDefault="003C149D" w:rsidP="003C149D">
      <w:pPr>
        <w:spacing w:before="120" w:after="0" w:line="360" w:lineRule="auto"/>
        <w:jc w:val="both"/>
        <w:rPr>
          <w:rFonts w:ascii="Garamond" w:hAnsi="Garamond"/>
          <w:i/>
          <w:sz w:val="24"/>
          <w:szCs w:val="24"/>
          <w:lang w:val="fr-FR"/>
        </w:rPr>
      </w:pPr>
    </w:p>
    <w:p w14:paraId="7FB12A81" w14:textId="77777777" w:rsidR="001B3BF9" w:rsidRPr="003C149D" w:rsidRDefault="001B3BF9" w:rsidP="003C149D">
      <w:pPr>
        <w:pStyle w:val="Titre4"/>
        <w:spacing w:before="0"/>
        <w:rPr>
          <w:lang w:val="fr-FR"/>
        </w:rPr>
      </w:pPr>
      <w:bookmarkStart w:id="82" w:name="_Toc469282456"/>
      <w:bookmarkStart w:id="83" w:name="_Toc469283213"/>
      <w:r w:rsidRPr="003C149D">
        <w:rPr>
          <w:lang w:val="fr-FR"/>
        </w:rPr>
        <w:t xml:space="preserve">4.1.2. </w:t>
      </w:r>
      <w:r w:rsidR="00236CC7" w:rsidRPr="003C149D">
        <w:rPr>
          <w:lang w:val="fr-FR"/>
        </w:rPr>
        <w:t>Prise en compte des priorités émergentes dans l’UNDAF</w:t>
      </w:r>
      <w:bookmarkEnd w:id="82"/>
      <w:bookmarkEnd w:id="83"/>
      <w:r w:rsidR="00236CC7" w:rsidRPr="003C149D">
        <w:rPr>
          <w:lang w:val="fr-FR"/>
        </w:rPr>
        <w:t xml:space="preserve"> </w:t>
      </w:r>
    </w:p>
    <w:p w14:paraId="4AB88130" w14:textId="4B82696E" w:rsidR="001B3BF9" w:rsidRPr="003C149D" w:rsidRDefault="00236CC7" w:rsidP="003C149D">
      <w:pPr>
        <w:spacing w:before="120" w:after="0" w:line="360" w:lineRule="auto"/>
        <w:jc w:val="both"/>
        <w:rPr>
          <w:rFonts w:ascii="Garamond" w:hAnsi="Garamond"/>
          <w:sz w:val="24"/>
          <w:szCs w:val="24"/>
          <w:lang w:val="fr-FR"/>
        </w:rPr>
      </w:pPr>
      <w:r w:rsidRPr="004437F0">
        <w:rPr>
          <w:rFonts w:ascii="Garamond" w:hAnsi="Garamond"/>
          <w:sz w:val="24"/>
          <w:szCs w:val="24"/>
          <w:lang w:val="fr-FR"/>
        </w:rPr>
        <w:t xml:space="preserve">La gestion des changements est partie intégrante des stratégies de mise en œuvre </w:t>
      </w:r>
      <w:r w:rsidR="004B63FD" w:rsidRPr="004437F0">
        <w:rPr>
          <w:rFonts w:ascii="Garamond" w:hAnsi="Garamond"/>
          <w:sz w:val="24"/>
          <w:szCs w:val="24"/>
          <w:lang w:val="fr-FR"/>
        </w:rPr>
        <w:t>au niveau sectoriel</w:t>
      </w:r>
      <w:r w:rsidRPr="004437F0">
        <w:rPr>
          <w:rFonts w:ascii="Garamond" w:hAnsi="Garamond"/>
          <w:sz w:val="24"/>
          <w:szCs w:val="24"/>
          <w:lang w:val="fr-FR"/>
        </w:rPr>
        <w:t xml:space="preserve"> par chacune des agences du SNU. </w:t>
      </w:r>
      <w:r w:rsidR="004B63FD" w:rsidRPr="004437F0">
        <w:rPr>
          <w:rFonts w:ascii="Garamond" w:hAnsi="Garamond"/>
          <w:sz w:val="24"/>
          <w:szCs w:val="24"/>
          <w:lang w:val="fr-FR"/>
        </w:rPr>
        <w:t>Comme le montre notamment la place occupée par la prise en compte des changements climatiques et leur impact grandissant sur l’économie du pays, la santé des populations, la vulnérabilité des plus pauvres à la sécurité alimentaire, la paix sociale et l’éducation des plus défavorisés ; chacune de ces thématiques fait l’objet d’une intégration systé</w:t>
      </w:r>
      <w:r w:rsidR="004B63FD" w:rsidRPr="004437F0">
        <w:rPr>
          <w:rFonts w:ascii="Garamond" w:hAnsi="Garamond"/>
          <w:sz w:val="24"/>
          <w:szCs w:val="24"/>
          <w:lang w:val="fr-FR"/>
        </w:rPr>
        <w:lastRenderedPageBreak/>
        <w:t>matique à la stratégie globale de mitigation</w:t>
      </w:r>
      <w:r w:rsidR="001B3BF9" w:rsidRPr="004437F0">
        <w:rPr>
          <w:rFonts w:ascii="Garamond" w:hAnsi="Garamond"/>
          <w:sz w:val="24"/>
          <w:szCs w:val="24"/>
          <w:lang w:val="fr-FR"/>
        </w:rPr>
        <w:t>.</w:t>
      </w:r>
      <w:r w:rsidR="001B3BF9" w:rsidRPr="003C149D">
        <w:rPr>
          <w:rFonts w:ascii="Garamond" w:hAnsi="Garamond"/>
          <w:sz w:val="24"/>
          <w:szCs w:val="24"/>
          <w:lang w:val="fr-FR"/>
        </w:rPr>
        <w:t xml:space="preserve"> Des exemples pratiques de ce sens d’anticipation  du SNU sont  mis en exergue à travers les réactions instantanées dont il a fait montre  dans des situations  aussi sensibles que les épidémies de fièvre Ebola et Lassa</w:t>
      </w:r>
      <w:r w:rsidR="007B5CF4" w:rsidRPr="003C149D">
        <w:rPr>
          <w:rFonts w:ascii="Garamond" w:hAnsi="Garamond"/>
          <w:sz w:val="24"/>
          <w:szCs w:val="24"/>
          <w:lang w:val="fr-FR"/>
        </w:rPr>
        <w:t>.</w:t>
      </w:r>
      <w:r w:rsidR="001B3BF9" w:rsidRPr="003C149D">
        <w:rPr>
          <w:rFonts w:ascii="Garamond" w:hAnsi="Garamond"/>
          <w:sz w:val="24"/>
          <w:szCs w:val="24"/>
          <w:lang w:val="fr-FR"/>
        </w:rPr>
        <w:t xml:space="preserve"> </w:t>
      </w:r>
      <w:r w:rsidR="007B5CF4" w:rsidRPr="003C149D">
        <w:rPr>
          <w:rFonts w:ascii="Garamond" w:hAnsi="Garamond"/>
          <w:sz w:val="24"/>
          <w:szCs w:val="24"/>
          <w:lang w:val="fr-FR"/>
        </w:rPr>
        <w:t>S</w:t>
      </w:r>
      <w:r w:rsidR="001B3BF9" w:rsidRPr="003C149D">
        <w:rPr>
          <w:rFonts w:ascii="Garamond" w:hAnsi="Garamond"/>
          <w:sz w:val="24"/>
          <w:szCs w:val="24"/>
          <w:lang w:val="fr-FR"/>
        </w:rPr>
        <w:t>a</w:t>
      </w:r>
      <w:r w:rsidR="007B5CF4" w:rsidRPr="003C149D">
        <w:rPr>
          <w:rFonts w:ascii="Garamond" w:hAnsi="Garamond"/>
          <w:sz w:val="24"/>
          <w:szCs w:val="24"/>
          <w:lang w:val="fr-FR"/>
        </w:rPr>
        <w:t xml:space="preserve"> </w:t>
      </w:r>
      <w:r w:rsidR="001B3BF9" w:rsidRPr="003C149D">
        <w:rPr>
          <w:rFonts w:ascii="Garamond" w:hAnsi="Garamond"/>
          <w:sz w:val="24"/>
          <w:szCs w:val="24"/>
          <w:lang w:val="fr-FR"/>
        </w:rPr>
        <w:t xml:space="preserve"> mobilisation</w:t>
      </w:r>
      <w:r w:rsidR="007B5CF4" w:rsidRPr="003C149D">
        <w:rPr>
          <w:rFonts w:ascii="Garamond" w:hAnsi="Garamond"/>
          <w:sz w:val="24"/>
          <w:szCs w:val="24"/>
          <w:lang w:val="fr-FR"/>
        </w:rPr>
        <w:t xml:space="preserve"> </w:t>
      </w:r>
      <w:r w:rsidR="001B3BF9" w:rsidRPr="003C149D">
        <w:rPr>
          <w:rFonts w:ascii="Garamond" w:hAnsi="Garamond"/>
          <w:sz w:val="24"/>
          <w:szCs w:val="24"/>
          <w:lang w:val="fr-FR"/>
        </w:rPr>
        <w:t xml:space="preserve"> à appuyer le Bénin à la domestication des ODD et les résolutions de la COP21 dans  les politiques nationales d’intention</w:t>
      </w:r>
      <w:r w:rsidR="007B5CF4" w:rsidRPr="003C149D">
        <w:rPr>
          <w:rFonts w:ascii="Garamond" w:hAnsi="Garamond"/>
          <w:sz w:val="24"/>
          <w:szCs w:val="24"/>
          <w:lang w:val="fr-FR"/>
        </w:rPr>
        <w:t xml:space="preserve"> s’est traduite par une présence constante aux côtés du gouvernement pour la définition et la mise en œuvre de solutions idoines pour une meilleure gestion des crises et catastrophes</w:t>
      </w:r>
      <w:r w:rsidR="001B3BF9" w:rsidRPr="003C149D">
        <w:rPr>
          <w:rFonts w:ascii="Garamond" w:hAnsi="Garamond"/>
          <w:sz w:val="24"/>
          <w:szCs w:val="24"/>
          <w:lang w:val="fr-FR"/>
        </w:rPr>
        <w:t xml:space="preserve">. </w:t>
      </w:r>
    </w:p>
    <w:p w14:paraId="0AABCE06" w14:textId="77777777" w:rsidR="001B3BF9" w:rsidRPr="003C149D" w:rsidRDefault="001B3BF9" w:rsidP="003C149D">
      <w:pPr>
        <w:pStyle w:val="Titre4"/>
        <w:rPr>
          <w:lang w:val="fr-FR"/>
        </w:rPr>
      </w:pPr>
      <w:bookmarkStart w:id="84" w:name="_Toc469282457"/>
      <w:bookmarkStart w:id="85" w:name="_Toc469283214"/>
      <w:r w:rsidRPr="003C149D">
        <w:rPr>
          <w:lang w:val="fr-FR"/>
        </w:rPr>
        <w:t xml:space="preserve">4.1.3. </w:t>
      </w:r>
      <w:r w:rsidR="007B5CF4" w:rsidRPr="003C149D">
        <w:rPr>
          <w:lang w:val="fr-FR"/>
        </w:rPr>
        <w:t>Pertinence des indicateurs et des cibles retenus dans le cadre des résultats</w:t>
      </w:r>
      <w:bookmarkEnd w:id="84"/>
      <w:bookmarkEnd w:id="85"/>
      <w:r w:rsidR="007B5CF4" w:rsidRPr="003C149D">
        <w:rPr>
          <w:lang w:val="fr-FR"/>
        </w:rPr>
        <w:t xml:space="preserve"> </w:t>
      </w:r>
    </w:p>
    <w:p w14:paraId="7C0B659D" w14:textId="77777777" w:rsidR="001B3BF9" w:rsidRPr="003C149D" w:rsidRDefault="007B5CF4" w:rsidP="003C149D">
      <w:pPr>
        <w:spacing w:before="120" w:after="0" w:line="360" w:lineRule="auto"/>
        <w:jc w:val="both"/>
        <w:rPr>
          <w:rFonts w:ascii="Garamond" w:hAnsi="Garamond"/>
          <w:sz w:val="24"/>
          <w:szCs w:val="24"/>
          <w:lang w:val="fr-FR"/>
        </w:rPr>
      </w:pPr>
      <w:r w:rsidRPr="003C149D">
        <w:rPr>
          <w:rFonts w:ascii="Garamond" w:hAnsi="Garamond"/>
          <w:sz w:val="24"/>
          <w:szCs w:val="24"/>
          <w:lang w:val="fr-FR"/>
        </w:rPr>
        <w:t>Bien que l</w:t>
      </w:r>
      <w:r w:rsidR="001B3BF9" w:rsidRPr="003C149D">
        <w:rPr>
          <w:rFonts w:ascii="Garamond" w:hAnsi="Garamond"/>
          <w:sz w:val="24"/>
          <w:szCs w:val="24"/>
          <w:lang w:val="fr-FR"/>
        </w:rPr>
        <w:t>e cadre de mesure des résultats de l’UNDAF  a</w:t>
      </w:r>
      <w:r w:rsidRPr="003C149D">
        <w:rPr>
          <w:rFonts w:ascii="Garamond" w:hAnsi="Garamond"/>
          <w:sz w:val="24"/>
          <w:szCs w:val="24"/>
          <w:lang w:val="fr-FR"/>
        </w:rPr>
        <w:t>it</w:t>
      </w:r>
      <w:r w:rsidR="001B3BF9" w:rsidRPr="003C149D">
        <w:rPr>
          <w:rFonts w:ascii="Garamond" w:hAnsi="Garamond"/>
          <w:sz w:val="24"/>
          <w:szCs w:val="24"/>
          <w:lang w:val="fr-FR"/>
        </w:rPr>
        <w:t xml:space="preserve"> </w:t>
      </w:r>
      <w:r w:rsidRPr="003C149D">
        <w:rPr>
          <w:rFonts w:ascii="Garamond" w:hAnsi="Garamond"/>
          <w:sz w:val="24"/>
          <w:szCs w:val="24"/>
          <w:lang w:val="fr-FR"/>
        </w:rPr>
        <w:t>retenu des indicateurs de produits SMART,</w:t>
      </w:r>
      <w:r w:rsidR="001B3BF9" w:rsidRPr="003C149D">
        <w:rPr>
          <w:rFonts w:ascii="Garamond" w:hAnsi="Garamond"/>
          <w:sz w:val="24"/>
          <w:szCs w:val="24"/>
          <w:lang w:val="fr-FR"/>
        </w:rPr>
        <w:t xml:space="preserve">  </w:t>
      </w:r>
      <w:r w:rsidRPr="003C149D">
        <w:rPr>
          <w:rFonts w:ascii="Garamond" w:hAnsi="Garamond"/>
          <w:sz w:val="24"/>
          <w:szCs w:val="24"/>
          <w:lang w:val="fr-FR"/>
        </w:rPr>
        <w:t>la mission a cependant observé qu’</w:t>
      </w:r>
      <w:r w:rsidR="001B3BF9" w:rsidRPr="003C149D">
        <w:rPr>
          <w:rFonts w:ascii="Garamond" w:hAnsi="Garamond"/>
          <w:sz w:val="24"/>
          <w:szCs w:val="24"/>
          <w:lang w:val="fr-FR"/>
        </w:rPr>
        <w:t xml:space="preserve">au niveau des effets, les cibles </w:t>
      </w:r>
      <w:r w:rsidRPr="003C149D">
        <w:rPr>
          <w:rFonts w:ascii="Garamond" w:hAnsi="Garamond"/>
          <w:sz w:val="24"/>
          <w:szCs w:val="24"/>
          <w:lang w:val="fr-FR"/>
        </w:rPr>
        <w:t xml:space="preserve">définies ne quantifient pas clairement les contributions correspondantes de l’UNDAF </w:t>
      </w:r>
      <w:r w:rsidR="001B3BF9" w:rsidRPr="003C149D">
        <w:rPr>
          <w:rFonts w:ascii="Garamond" w:hAnsi="Garamond"/>
          <w:sz w:val="24"/>
          <w:szCs w:val="24"/>
          <w:lang w:val="fr-FR"/>
        </w:rPr>
        <w:t xml:space="preserve">à </w:t>
      </w:r>
      <w:r w:rsidRPr="003C149D">
        <w:rPr>
          <w:rFonts w:ascii="Garamond" w:hAnsi="Garamond"/>
          <w:sz w:val="24"/>
          <w:szCs w:val="24"/>
          <w:lang w:val="fr-FR"/>
        </w:rPr>
        <w:t>l’issue de la mise en œuvre de son plan d’action et de l’atteinte des produits qui lui sont assignés</w:t>
      </w:r>
      <w:r w:rsidR="001B3BF9" w:rsidRPr="003C149D">
        <w:rPr>
          <w:rFonts w:ascii="Garamond" w:hAnsi="Garamond"/>
          <w:sz w:val="24"/>
          <w:szCs w:val="24"/>
          <w:lang w:val="fr-FR"/>
        </w:rPr>
        <w:t>. En d’autres termes, les objectifs  de développement quantifiés dans la matrice ne sont pas ceux du Programme mais ceux de la SCRP. Les contributions de l’UNDAF ne sont donc pas mesurables à l’aune de ces grandeurs</w:t>
      </w:r>
      <w:r w:rsidRPr="003C149D">
        <w:rPr>
          <w:rFonts w:ascii="Garamond" w:hAnsi="Garamond"/>
          <w:sz w:val="24"/>
          <w:szCs w:val="24"/>
          <w:lang w:val="fr-FR"/>
        </w:rPr>
        <w:t xml:space="preserve">. La mission en conclut que </w:t>
      </w:r>
      <w:r w:rsidRPr="003C149D">
        <w:rPr>
          <w:rFonts w:ascii="Garamond" w:hAnsi="Garamond"/>
          <w:i/>
          <w:sz w:val="24"/>
          <w:szCs w:val="24"/>
          <w:lang w:val="fr-FR"/>
        </w:rPr>
        <w:t xml:space="preserve">le cadre des résultats de l’UNDAF est partiellement </w:t>
      </w:r>
      <w:r w:rsidR="001B3BF9" w:rsidRPr="003C149D">
        <w:rPr>
          <w:rFonts w:ascii="Garamond" w:hAnsi="Garamond"/>
          <w:i/>
          <w:sz w:val="24"/>
          <w:szCs w:val="24"/>
          <w:lang w:val="fr-FR"/>
        </w:rPr>
        <w:t xml:space="preserve"> </w:t>
      </w:r>
      <w:r w:rsidRPr="003C149D">
        <w:rPr>
          <w:rFonts w:ascii="Garamond" w:hAnsi="Garamond"/>
          <w:i/>
          <w:sz w:val="24"/>
          <w:szCs w:val="24"/>
          <w:lang w:val="fr-FR"/>
        </w:rPr>
        <w:t xml:space="preserve">pertinent </w:t>
      </w:r>
      <w:r w:rsidR="001B3BF9" w:rsidRPr="003C149D">
        <w:rPr>
          <w:rFonts w:ascii="Garamond" w:hAnsi="Garamond"/>
          <w:i/>
          <w:sz w:val="24"/>
          <w:szCs w:val="24"/>
          <w:lang w:val="fr-FR"/>
        </w:rPr>
        <w:t xml:space="preserve">par rapport  à sa capacité </w:t>
      </w:r>
      <w:r w:rsidRPr="003C149D">
        <w:rPr>
          <w:rFonts w:ascii="Garamond" w:hAnsi="Garamond"/>
          <w:i/>
          <w:sz w:val="24"/>
          <w:szCs w:val="24"/>
          <w:lang w:val="fr-FR"/>
        </w:rPr>
        <w:t>à</w:t>
      </w:r>
      <w:r w:rsidR="001B3BF9" w:rsidRPr="003C149D">
        <w:rPr>
          <w:rFonts w:ascii="Garamond" w:hAnsi="Garamond"/>
          <w:i/>
          <w:sz w:val="24"/>
          <w:szCs w:val="24"/>
          <w:lang w:val="fr-FR"/>
        </w:rPr>
        <w:t xml:space="preserve"> mesurer les prog</w:t>
      </w:r>
      <w:r w:rsidR="00AE7D44" w:rsidRPr="003C149D">
        <w:rPr>
          <w:rFonts w:ascii="Garamond" w:hAnsi="Garamond"/>
          <w:i/>
          <w:sz w:val="24"/>
          <w:szCs w:val="24"/>
          <w:lang w:val="fr-FR"/>
        </w:rPr>
        <w:t>rès sur l’ensemble de la chaîne</w:t>
      </w:r>
      <w:r w:rsidR="00AE7D44" w:rsidRPr="003C149D">
        <w:rPr>
          <w:rFonts w:ascii="Garamond" w:hAnsi="Garamond"/>
          <w:sz w:val="24"/>
          <w:szCs w:val="24"/>
          <w:lang w:val="fr-FR"/>
        </w:rPr>
        <w:t>.</w:t>
      </w:r>
      <w:r w:rsidR="001B3BF9" w:rsidRPr="003C149D">
        <w:rPr>
          <w:rFonts w:ascii="Garamond" w:hAnsi="Garamond"/>
          <w:sz w:val="24"/>
          <w:szCs w:val="24"/>
          <w:lang w:val="fr-FR"/>
        </w:rPr>
        <w:t xml:space="preserve"> </w:t>
      </w:r>
      <w:r w:rsidR="001B3BF9" w:rsidRPr="003C149D">
        <w:rPr>
          <w:rFonts w:ascii="Garamond" w:hAnsi="Garamond"/>
          <w:i/>
          <w:sz w:val="24"/>
          <w:szCs w:val="24"/>
          <w:lang w:val="fr-FR"/>
        </w:rPr>
        <w:t>D’où  la nécessité</w:t>
      </w:r>
      <w:r w:rsidR="00AE7D44" w:rsidRPr="003C149D">
        <w:rPr>
          <w:rFonts w:ascii="Garamond" w:hAnsi="Garamond"/>
          <w:i/>
          <w:sz w:val="24"/>
          <w:szCs w:val="24"/>
          <w:lang w:val="fr-FR"/>
        </w:rPr>
        <w:t>,</w:t>
      </w:r>
      <w:r w:rsidR="001B3BF9" w:rsidRPr="003C149D">
        <w:rPr>
          <w:rFonts w:ascii="Garamond" w:hAnsi="Garamond"/>
          <w:i/>
          <w:sz w:val="24"/>
          <w:szCs w:val="24"/>
          <w:lang w:val="fr-FR"/>
        </w:rPr>
        <w:t xml:space="preserve"> dans la poursuite  du programme</w:t>
      </w:r>
      <w:r w:rsidR="00AE7D44" w:rsidRPr="003C149D">
        <w:rPr>
          <w:rFonts w:ascii="Garamond" w:hAnsi="Garamond"/>
          <w:i/>
          <w:sz w:val="24"/>
          <w:szCs w:val="24"/>
          <w:lang w:val="fr-FR"/>
        </w:rPr>
        <w:t>,</w:t>
      </w:r>
      <w:r w:rsidR="001B3BF9" w:rsidRPr="003C149D">
        <w:rPr>
          <w:rFonts w:ascii="Garamond" w:hAnsi="Garamond"/>
          <w:i/>
          <w:sz w:val="24"/>
          <w:szCs w:val="24"/>
          <w:lang w:val="fr-FR"/>
        </w:rPr>
        <w:t xml:space="preserve"> de renforcer les outils de gestion et l’approche axée sur les résultats</w:t>
      </w:r>
      <w:r w:rsidR="001B3BF9" w:rsidRPr="003C149D">
        <w:rPr>
          <w:rFonts w:ascii="Garamond" w:hAnsi="Garamond"/>
          <w:sz w:val="24"/>
          <w:szCs w:val="24"/>
          <w:lang w:val="fr-FR"/>
        </w:rPr>
        <w:t>.</w:t>
      </w:r>
    </w:p>
    <w:p w14:paraId="5C462308" w14:textId="77777777" w:rsidR="001B3BF9" w:rsidRPr="003C149D" w:rsidRDefault="001B3BF9" w:rsidP="003C149D">
      <w:pPr>
        <w:spacing w:before="120" w:after="0" w:line="360" w:lineRule="auto"/>
        <w:jc w:val="both"/>
        <w:rPr>
          <w:rFonts w:ascii="Garamond" w:hAnsi="Garamond"/>
          <w:sz w:val="24"/>
          <w:szCs w:val="24"/>
          <w:lang w:val="fr-FR"/>
        </w:rPr>
      </w:pPr>
    </w:p>
    <w:p w14:paraId="09BAD26F" w14:textId="77777777" w:rsidR="001B3BF9" w:rsidRPr="003C149D" w:rsidRDefault="001B3BF9" w:rsidP="003C149D">
      <w:pPr>
        <w:pStyle w:val="Titre4"/>
        <w:spacing w:before="0"/>
        <w:rPr>
          <w:lang w:val="fr-FR"/>
        </w:rPr>
      </w:pPr>
      <w:bookmarkStart w:id="86" w:name="_Toc469282458"/>
      <w:bookmarkStart w:id="87" w:name="_Toc469283215"/>
      <w:r w:rsidRPr="003C149D">
        <w:rPr>
          <w:lang w:val="fr-FR"/>
        </w:rPr>
        <w:t xml:space="preserve">4.1.4. </w:t>
      </w:r>
      <w:r w:rsidR="006555E7" w:rsidRPr="003C149D">
        <w:rPr>
          <w:lang w:val="fr-FR"/>
        </w:rPr>
        <w:t xml:space="preserve">Prise en compte </w:t>
      </w:r>
      <w:r w:rsidRPr="003C149D">
        <w:rPr>
          <w:lang w:val="fr-FR"/>
        </w:rPr>
        <w:t>des droits humains, d</w:t>
      </w:r>
      <w:r w:rsidR="006555E7" w:rsidRPr="003C149D">
        <w:rPr>
          <w:lang w:val="fr-FR"/>
        </w:rPr>
        <w:t>e l</w:t>
      </w:r>
      <w:r w:rsidRPr="003C149D">
        <w:rPr>
          <w:lang w:val="fr-FR"/>
        </w:rPr>
        <w:t xml:space="preserve">’équité et de l’égalité de genres </w:t>
      </w:r>
      <w:r w:rsidR="006555E7" w:rsidRPr="003C149D">
        <w:rPr>
          <w:lang w:val="fr-FR"/>
        </w:rPr>
        <w:t xml:space="preserve">dans la mise en œuvre </w:t>
      </w:r>
      <w:r w:rsidRPr="003C149D">
        <w:rPr>
          <w:lang w:val="fr-FR"/>
        </w:rPr>
        <w:t>de l’UNDAF</w:t>
      </w:r>
      <w:bookmarkEnd w:id="86"/>
      <w:bookmarkEnd w:id="87"/>
      <w:r w:rsidRPr="003C149D">
        <w:rPr>
          <w:lang w:val="fr-FR"/>
        </w:rPr>
        <w:t xml:space="preserve"> </w:t>
      </w:r>
    </w:p>
    <w:p w14:paraId="5F27AEB6" w14:textId="77777777" w:rsidR="001B3BF9" w:rsidRPr="003C149D" w:rsidRDefault="001B3BF9" w:rsidP="003C149D">
      <w:pPr>
        <w:spacing w:before="60" w:after="0" w:line="360" w:lineRule="auto"/>
        <w:jc w:val="both"/>
        <w:rPr>
          <w:rFonts w:ascii="Garamond" w:hAnsi="Garamond"/>
          <w:sz w:val="24"/>
          <w:szCs w:val="24"/>
          <w:lang w:val="fr-FR"/>
        </w:rPr>
      </w:pPr>
      <w:r w:rsidRPr="003C149D">
        <w:rPr>
          <w:rFonts w:ascii="Garamond" w:hAnsi="Garamond"/>
          <w:sz w:val="24"/>
          <w:szCs w:val="24"/>
          <w:lang w:val="fr-FR"/>
        </w:rPr>
        <w:t xml:space="preserve"> La prise en compte des principes de droits humains, d’équité et de l’égalité de genres  a toujours fait objet d’engagement récurrent dans la coopération entre le  SNU et </w:t>
      </w:r>
      <w:r w:rsidR="0092096B" w:rsidRPr="003C149D">
        <w:rPr>
          <w:rFonts w:ascii="Garamond" w:hAnsi="Garamond"/>
          <w:sz w:val="24"/>
          <w:szCs w:val="24"/>
          <w:lang w:val="fr-FR"/>
        </w:rPr>
        <w:t>le</w:t>
      </w:r>
      <w:r w:rsidRPr="003C149D">
        <w:rPr>
          <w:rFonts w:ascii="Garamond" w:hAnsi="Garamond"/>
          <w:sz w:val="24"/>
          <w:szCs w:val="24"/>
          <w:lang w:val="fr-FR"/>
        </w:rPr>
        <w:t xml:space="preserve"> Bénin. Le troisième cycle de l’UNDAF  en a fait une préoccupation majeure portée par des projets conjoints tels que : projet  FAO-PAM-UNFPA et PNUD-UNICEF-UNFPA-OMS. Des réalisations au titre de la promotion des droits humains  sont inscrites dans des projets spécifiques portés notamment par l’UNICEF, l’UNFPA, le PNUD, l’OMS et l’ONUSIDA à travers les produits 4.1, 4.2 et le produit 5.5.  Toutefois, la mise en œuvre de l’UNDAF pourrait mettre  l’accent  sur les relations complexes entre les « débiteurs d’obligations » et les « détenteurs de droits » et au besoin de renforcer à la fois les capacités humaines internes et externes du programme par une approche de la programmation axée sur les droits humains. </w:t>
      </w:r>
    </w:p>
    <w:p w14:paraId="10665369" w14:textId="77777777" w:rsidR="001C38A9" w:rsidRPr="003C149D" w:rsidRDefault="001B3BF9" w:rsidP="003C149D">
      <w:pPr>
        <w:spacing w:before="120" w:after="0" w:line="360" w:lineRule="auto"/>
        <w:jc w:val="both"/>
        <w:rPr>
          <w:rFonts w:ascii="Garamond" w:hAnsi="Garamond"/>
          <w:i/>
          <w:sz w:val="24"/>
          <w:szCs w:val="24"/>
          <w:lang w:val="fr-FR"/>
        </w:rPr>
      </w:pPr>
      <w:r w:rsidRPr="003C149D">
        <w:rPr>
          <w:rFonts w:ascii="Garamond" w:hAnsi="Garamond"/>
          <w:sz w:val="24"/>
          <w:szCs w:val="24"/>
          <w:lang w:val="fr-FR"/>
        </w:rPr>
        <w:t xml:space="preserve">Par ailleurs, la prise en compte des principes de l’égalité de genres est aussi assurée. En effet, de l’évaluation des indicateurs de performance de l’Equipe Pays relatifs à l’égalité des sexes à travers l’exercice gender scorecard, il ressort que le SNU au Bénin a de bonnes performances pour la prise en compte des questions d’égalité des sexes et de l’autonomisation des femmes dans les </w:t>
      </w:r>
      <w:r w:rsidRPr="003C149D">
        <w:rPr>
          <w:rFonts w:ascii="Garamond" w:hAnsi="Garamond"/>
          <w:sz w:val="24"/>
          <w:szCs w:val="24"/>
          <w:lang w:val="fr-FR"/>
        </w:rPr>
        <w:lastRenderedPageBreak/>
        <w:t xml:space="preserve">domaines de programmation et de planification.  Elle est ressortie très fortement dans la définition des Effets, et produits au niveau des Effets 1, 2, 3, et 4.  </w:t>
      </w:r>
      <w:r w:rsidR="00F915BB" w:rsidRPr="003C149D">
        <w:rPr>
          <w:rFonts w:ascii="Garamond" w:hAnsi="Garamond"/>
          <w:i/>
          <w:sz w:val="24"/>
          <w:szCs w:val="24"/>
          <w:lang w:val="fr-FR"/>
        </w:rPr>
        <w:t xml:space="preserve">La mission fait le constat que </w:t>
      </w:r>
      <w:r w:rsidRPr="003C149D">
        <w:rPr>
          <w:rFonts w:ascii="Garamond" w:hAnsi="Garamond"/>
          <w:i/>
          <w:sz w:val="24"/>
          <w:szCs w:val="24"/>
          <w:lang w:val="fr-FR"/>
        </w:rPr>
        <w:t xml:space="preserve">l’Equipe Pays </w:t>
      </w:r>
      <w:r w:rsidR="00F915BB" w:rsidRPr="003C149D">
        <w:rPr>
          <w:rFonts w:ascii="Garamond" w:hAnsi="Garamond"/>
          <w:i/>
          <w:sz w:val="24"/>
          <w:szCs w:val="24"/>
          <w:lang w:val="fr-FR"/>
        </w:rPr>
        <w:t>s’</w:t>
      </w:r>
      <w:r w:rsidRPr="003C149D">
        <w:rPr>
          <w:rFonts w:ascii="Garamond" w:hAnsi="Garamond"/>
          <w:i/>
          <w:sz w:val="24"/>
          <w:szCs w:val="24"/>
          <w:lang w:val="fr-FR"/>
        </w:rPr>
        <w:t xml:space="preserve">est </w:t>
      </w:r>
      <w:r w:rsidR="00F915BB" w:rsidRPr="003C149D">
        <w:rPr>
          <w:rFonts w:ascii="Garamond" w:hAnsi="Garamond"/>
          <w:i/>
          <w:sz w:val="24"/>
          <w:szCs w:val="24"/>
          <w:lang w:val="fr-FR"/>
        </w:rPr>
        <w:t xml:space="preserve">efforcée d’aller </w:t>
      </w:r>
      <w:r w:rsidRPr="003C149D">
        <w:rPr>
          <w:rFonts w:ascii="Garamond" w:hAnsi="Garamond"/>
          <w:i/>
          <w:sz w:val="24"/>
          <w:szCs w:val="24"/>
          <w:lang w:val="fr-FR"/>
        </w:rPr>
        <w:t xml:space="preserve">au-delà du standard minimum </w:t>
      </w:r>
      <w:r w:rsidR="00F915BB" w:rsidRPr="003C149D">
        <w:rPr>
          <w:rFonts w:ascii="Garamond" w:hAnsi="Garamond"/>
          <w:i/>
          <w:sz w:val="24"/>
          <w:szCs w:val="24"/>
          <w:lang w:val="fr-FR"/>
        </w:rPr>
        <w:t>comme le montre l</w:t>
      </w:r>
      <w:r w:rsidRPr="003C149D">
        <w:rPr>
          <w:rFonts w:ascii="Garamond" w:hAnsi="Garamond"/>
          <w:i/>
          <w:sz w:val="24"/>
          <w:szCs w:val="24"/>
          <w:lang w:val="fr-FR"/>
        </w:rPr>
        <w:t xml:space="preserve">es performances </w:t>
      </w:r>
      <w:r w:rsidR="00F915BB" w:rsidRPr="003C149D">
        <w:rPr>
          <w:rFonts w:ascii="Garamond" w:hAnsi="Garamond"/>
          <w:i/>
          <w:sz w:val="24"/>
          <w:szCs w:val="24"/>
          <w:lang w:val="fr-FR"/>
        </w:rPr>
        <w:t xml:space="preserve">au niveau </w:t>
      </w:r>
      <w:r w:rsidRPr="003C149D">
        <w:rPr>
          <w:rFonts w:ascii="Garamond" w:hAnsi="Garamond"/>
          <w:i/>
          <w:sz w:val="24"/>
          <w:szCs w:val="24"/>
          <w:lang w:val="fr-FR"/>
        </w:rPr>
        <w:t xml:space="preserve">de l’Effet 4 et de </w:t>
      </w:r>
      <w:r w:rsidR="00F915BB" w:rsidRPr="003C149D">
        <w:rPr>
          <w:rFonts w:ascii="Garamond" w:hAnsi="Garamond"/>
          <w:i/>
          <w:sz w:val="24"/>
          <w:szCs w:val="24"/>
          <w:lang w:val="fr-FR"/>
        </w:rPr>
        <w:t xml:space="preserve">la mise en œuvre </w:t>
      </w:r>
      <w:r w:rsidRPr="003C149D">
        <w:rPr>
          <w:rFonts w:ascii="Garamond" w:hAnsi="Garamond"/>
          <w:i/>
          <w:sz w:val="24"/>
          <w:szCs w:val="24"/>
          <w:lang w:val="fr-FR"/>
        </w:rPr>
        <w:t>du Programme Conjoint (OMS, PNUD, UNFPA, UNICEF) sur l’Elimination des Violences basées sur le Genre et la promotion des Droits Humains (PCEVBG-DH).</w:t>
      </w:r>
    </w:p>
    <w:p w14:paraId="409AAE13" w14:textId="77777777" w:rsidR="001B3BF9" w:rsidRPr="003C149D" w:rsidRDefault="001B3BF9" w:rsidP="003C149D">
      <w:pPr>
        <w:spacing w:before="120" w:after="0" w:line="360" w:lineRule="auto"/>
        <w:jc w:val="both"/>
        <w:rPr>
          <w:rFonts w:ascii="Garamond" w:hAnsi="Garamond"/>
          <w:i/>
          <w:sz w:val="24"/>
          <w:szCs w:val="24"/>
          <w:lang w:val="fr-FR"/>
        </w:rPr>
      </w:pPr>
      <w:r w:rsidRPr="003C149D">
        <w:rPr>
          <w:rFonts w:ascii="Garamond" w:hAnsi="Garamond"/>
          <w:sz w:val="24"/>
          <w:szCs w:val="24"/>
          <w:lang w:val="fr-FR"/>
        </w:rPr>
        <w:t xml:space="preserve"> Toutefois, des besoins d’amélioration ont émergé en matière de partenariat, de processus décisionnel, de suivi-évaluation et de contrôle de qualité pour atteindre les standards minimum tels que définis dans le scorecard. </w:t>
      </w:r>
      <w:r w:rsidRPr="003C149D">
        <w:rPr>
          <w:rFonts w:ascii="Garamond" w:hAnsi="Garamond"/>
          <w:i/>
          <w:sz w:val="24"/>
          <w:szCs w:val="24"/>
          <w:lang w:val="fr-FR"/>
        </w:rPr>
        <w:t>Une attention particulière doit être portée aux indicateurs relatifs à la capacitation de l’Equipe Pays et à la budgétisation  afin de corriger les insuffisances relevées dans ces domaines.</w:t>
      </w:r>
    </w:p>
    <w:p w14:paraId="69E67D1B" w14:textId="77777777" w:rsidR="00046A97" w:rsidRDefault="00046A97" w:rsidP="003C149D">
      <w:pPr>
        <w:pStyle w:val="Titre4"/>
        <w:rPr>
          <w:lang w:val="fr-FR"/>
        </w:rPr>
      </w:pPr>
    </w:p>
    <w:p w14:paraId="0020AA7F" w14:textId="77777777" w:rsidR="001B3BF9" w:rsidRPr="003C149D" w:rsidRDefault="001B3BF9" w:rsidP="003C149D">
      <w:pPr>
        <w:pStyle w:val="Titre4"/>
        <w:rPr>
          <w:lang w:val="fr-FR"/>
        </w:rPr>
      </w:pPr>
      <w:bookmarkStart w:id="88" w:name="_Toc469282459"/>
      <w:bookmarkStart w:id="89" w:name="_Toc469283216"/>
      <w:r w:rsidRPr="003C149D">
        <w:rPr>
          <w:lang w:val="fr-FR"/>
        </w:rPr>
        <w:t xml:space="preserve">4.1.5. </w:t>
      </w:r>
      <w:r w:rsidR="001C38A9" w:rsidRPr="003C149D">
        <w:rPr>
          <w:lang w:val="fr-FR"/>
        </w:rPr>
        <w:t>Prise en compte de l’approche participative dans la mise en œuvre de l’UNDAF</w:t>
      </w:r>
      <w:bookmarkEnd w:id="88"/>
      <w:bookmarkEnd w:id="89"/>
    </w:p>
    <w:p w14:paraId="372A9201" w14:textId="77777777" w:rsidR="001B3BF9" w:rsidRPr="003C149D" w:rsidRDefault="001B3BF9" w:rsidP="003C149D">
      <w:pPr>
        <w:autoSpaceDE w:val="0"/>
        <w:autoSpaceDN w:val="0"/>
        <w:adjustRightInd w:val="0"/>
        <w:spacing w:after="0" w:line="360" w:lineRule="auto"/>
        <w:jc w:val="both"/>
        <w:rPr>
          <w:rFonts w:ascii="Garamond" w:eastAsia="PMingLiU" w:hAnsi="Garamond"/>
          <w:sz w:val="24"/>
          <w:szCs w:val="24"/>
          <w:lang w:val="fr-FR"/>
        </w:rPr>
      </w:pPr>
      <w:r w:rsidRPr="003C149D">
        <w:rPr>
          <w:rFonts w:ascii="Garamond" w:eastAsia="PMingLiU" w:hAnsi="Garamond"/>
          <w:sz w:val="24"/>
          <w:szCs w:val="24"/>
          <w:lang w:val="fr-FR"/>
        </w:rPr>
        <w:t>Avec le genre et l’environnement, l’approche participative est l’autre thématique transversale  prise en compte par les agences du SNU dans la mise en œuvre des programmes. Une dimension très importante de la participation qu’est l’information a été développée avec la mise en œuvre d’une plateforme de suivi en ligne de l’UNDAF. Plus spécifiquement, la plateforme vise à effectuer entre autres :</w:t>
      </w:r>
    </w:p>
    <w:p w14:paraId="086E4C95" w14:textId="77777777" w:rsidR="001B3BF9" w:rsidRPr="003C149D" w:rsidRDefault="001B3BF9" w:rsidP="00466C62">
      <w:pPr>
        <w:numPr>
          <w:ilvl w:val="0"/>
          <w:numId w:val="11"/>
        </w:numPr>
        <w:autoSpaceDE w:val="0"/>
        <w:autoSpaceDN w:val="0"/>
        <w:adjustRightInd w:val="0"/>
        <w:spacing w:after="0" w:line="360" w:lineRule="auto"/>
        <w:contextualSpacing/>
        <w:jc w:val="both"/>
        <w:rPr>
          <w:rFonts w:ascii="Garamond" w:eastAsia="PMingLiU" w:hAnsi="Garamond"/>
          <w:sz w:val="24"/>
          <w:szCs w:val="24"/>
          <w:lang w:val="fr-FR"/>
        </w:rPr>
      </w:pPr>
      <w:r w:rsidRPr="003C149D">
        <w:rPr>
          <w:rFonts w:ascii="Garamond" w:eastAsia="PMingLiU" w:hAnsi="Garamond"/>
          <w:sz w:val="24"/>
          <w:szCs w:val="24"/>
          <w:lang w:val="fr-FR"/>
        </w:rPr>
        <w:t>le</w:t>
      </w:r>
      <w:r w:rsidRPr="003C149D">
        <w:rPr>
          <w:rFonts w:ascii="Garamond" w:eastAsia="PMingLiU" w:hAnsi="Garamond"/>
          <w:sz w:val="24"/>
          <w:szCs w:val="24"/>
          <w:lang w:val="fr-FR"/>
        </w:rPr>
        <w:tab/>
        <w:t xml:space="preserve"> suivi en temps  réel des réalisations du SNU au Bénin ;</w:t>
      </w:r>
    </w:p>
    <w:p w14:paraId="0A7CA1CF" w14:textId="77777777" w:rsidR="001B3BF9" w:rsidRPr="003C149D" w:rsidRDefault="001B3BF9" w:rsidP="00466C62">
      <w:pPr>
        <w:numPr>
          <w:ilvl w:val="0"/>
          <w:numId w:val="11"/>
        </w:numPr>
        <w:autoSpaceDE w:val="0"/>
        <w:autoSpaceDN w:val="0"/>
        <w:adjustRightInd w:val="0"/>
        <w:spacing w:after="0" w:line="360" w:lineRule="auto"/>
        <w:contextualSpacing/>
        <w:jc w:val="both"/>
        <w:rPr>
          <w:rFonts w:ascii="Garamond" w:eastAsia="PMingLiU" w:hAnsi="Garamond"/>
          <w:sz w:val="24"/>
          <w:szCs w:val="24"/>
          <w:lang w:val="fr-FR"/>
        </w:rPr>
      </w:pPr>
      <w:r w:rsidRPr="003C149D">
        <w:rPr>
          <w:rFonts w:ascii="Garamond" w:eastAsia="PMingLiU" w:hAnsi="Garamond"/>
          <w:sz w:val="24"/>
          <w:szCs w:val="24"/>
          <w:lang w:val="fr-FR"/>
        </w:rPr>
        <w:t>le</w:t>
      </w:r>
      <w:r w:rsidRPr="003C149D">
        <w:rPr>
          <w:rFonts w:ascii="Garamond" w:eastAsia="PMingLiU" w:hAnsi="Garamond"/>
          <w:sz w:val="24"/>
          <w:szCs w:val="24"/>
          <w:lang w:val="fr-FR"/>
        </w:rPr>
        <w:tab/>
        <w:t xml:space="preserve"> suivi des  indicateurs</w:t>
      </w:r>
      <w:r w:rsidRPr="003C149D">
        <w:rPr>
          <w:rFonts w:ascii="Garamond" w:eastAsia="PMingLiU" w:hAnsi="Garamond"/>
          <w:sz w:val="24"/>
          <w:szCs w:val="24"/>
          <w:lang w:val="fr-FR"/>
        </w:rPr>
        <w:tab/>
        <w:t xml:space="preserve"> de mise en œuvre des résultats et effets escomptés de l'UNDAF ;</w:t>
      </w:r>
    </w:p>
    <w:p w14:paraId="6A584615" w14:textId="77777777" w:rsidR="001B3BF9" w:rsidRPr="003C149D" w:rsidRDefault="001B3BF9" w:rsidP="00466C62">
      <w:pPr>
        <w:numPr>
          <w:ilvl w:val="0"/>
          <w:numId w:val="11"/>
        </w:numPr>
        <w:autoSpaceDE w:val="0"/>
        <w:autoSpaceDN w:val="0"/>
        <w:adjustRightInd w:val="0"/>
        <w:spacing w:after="0" w:line="360" w:lineRule="auto"/>
        <w:contextualSpacing/>
        <w:jc w:val="both"/>
        <w:rPr>
          <w:rFonts w:ascii="Garamond" w:eastAsia="PMingLiU" w:hAnsi="Garamond"/>
          <w:sz w:val="24"/>
          <w:szCs w:val="24"/>
          <w:lang w:val="fr-FR"/>
        </w:rPr>
      </w:pPr>
      <w:r w:rsidRPr="003C149D">
        <w:rPr>
          <w:rFonts w:ascii="Garamond" w:eastAsia="PMingLiU" w:hAnsi="Garamond"/>
          <w:sz w:val="24"/>
          <w:szCs w:val="24"/>
          <w:lang w:val="fr-FR"/>
        </w:rPr>
        <w:t>l'implication des populations bénéficiaires à travers l'envoi et la réception de SMS sur les interventions du SNU au Bénin ;</w:t>
      </w:r>
    </w:p>
    <w:p w14:paraId="25B84BD0" w14:textId="77777777" w:rsidR="003367C2" w:rsidRDefault="001B3BF9" w:rsidP="003C149D">
      <w:pPr>
        <w:spacing w:before="120" w:after="0" w:line="360" w:lineRule="auto"/>
        <w:jc w:val="both"/>
        <w:rPr>
          <w:rFonts w:ascii="Garamond" w:eastAsia="PMingLiU" w:hAnsi="Garamond"/>
          <w:i/>
          <w:sz w:val="24"/>
          <w:szCs w:val="24"/>
          <w:lang w:val="fr-FR"/>
        </w:rPr>
      </w:pPr>
      <w:r w:rsidRPr="003C149D">
        <w:rPr>
          <w:rFonts w:ascii="Garamond" w:eastAsia="PMingLiU" w:hAnsi="Garamond"/>
          <w:sz w:val="24"/>
          <w:szCs w:val="24"/>
          <w:lang w:val="fr-FR"/>
        </w:rPr>
        <w:t xml:space="preserve">Elle a permis entre autres aux  populations bénéficiaires de  la consulter et de recevoir par SMS les mises à jour sur les interventions des Nations Unies au Bénin ; de communiquer à travers le numéro vert (132) leurs aspirations et opinions sur les interventions des Nations Unies au Bénin. </w:t>
      </w:r>
      <w:r w:rsidR="008D1367" w:rsidRPr="003C149D">
        <w:rPr>
          <w:rFonts w:ascii="Garamond" w:eastAsia="PMingLiU" w:hAnsi="Garamond"/>
          <w:sz w:val="24"/>
          <w:szCs w:val="24"/>
          <w:lang w:val="fr-FR"/>
        </w:rPr>
        <w:t xml:space="preserve">Parallèlement, </w:t>
      </w:r>
      <w:r w:rsidR="008D1367" w:rsidRPr="003C149D">
        <w:rPr>
          <w:rFonts w:ascii="Garamond" w:eastAsia="PMingLiU" w:hAnsi="Garamond"/>
          <w:i/>
          <w:sz w:val="24"/>
          <w:szCs w:val="24"/>
          <w:lang w:val="fr-FR"/>
        </w:rPr>
        <w:t xml:space="preserve">l’implication des acteurs dans le processus d’identification des besoins, de l’analyse des solutions possibles, de leur planification et mise en œuvre, est effective pour chacun des projets bénéficiant des appuis techniques et financiers des agences du système des Nations Unies. Cet </w:t>
      </w:r>
      <w:r w:rsidRPr="003C149D">
        <w:rPr>
          <w:rFonts w:ascii="Garamond" w:eastAsia="PMingLiU" w:hAnsi="Garamond"/>
          <w:i/>
          <w:sz w:val="24"/>
          <w:szCs w:val="24"/>
          <w:lang w:val="fr-FR"/>
        </w:rPr>
        <w:t xml:space="preserve">instrument se révèle puissant  et innovant, mais mérite d’être </w:t>
      </w:r>
      <w:r w:rsidR="008D1367" w:rsidRPr="003C149D">
        <w:rPr>
          <w:rFonts w:ascii="Garamond" w:eastAsia="PMingLiU" w:hAnsi="Garamond"/>
          <w:i/>
          <w:sz w:val="24"/>
          <w:szCs w:val="24"/>
          <w:lang w:val="fr-FR"/>
        </w:rPr>
        <w:t>mis</w:t>
      </w:r>
      <w:r w:rsidRPr="003C149D">
        <w:rPr>
          <w:rFonts w:ascii="Garamond" w:eastAsia="PMingLiU" w:hAnsi="Garamond"/>
          <w:i/>
          <w:sz w:val="24"/>
          <w:szCs w:val="24"/>
          <w:lang w:val="fr-FR"/>
        </w:rPr>
        <w:t xml:space="preserve"> à l’échelle </w:t>
      </w:r>
      <w:r w:rsidR="008D1367" w:rsidRPr="003C149D">
        <w:rPr>
          <w:rFonts w:ascii="Garamond" w:eastAsia="PMingLiU" w:hAnsi="Garamond"/>
          <w:i/>
          <w:sz w:val="24"/>
          <w:szCs w:val="24"/>
          <w:lang w:val="fr-FR"/>
        </w:rPr>
        <w:t xml:space="preserve">en le déployant dans </w:t>
      </w:r>
      <w:r w:rsidRPr="003C149D">
        <w:rPr>
          <w:rFonts w:ascii="Garamond" w:eastAsia="PMingLiU" w:hAnsi="Garamond"/>
          <w:i/>
          <w:sz w:val="24"/>
          <w:szCs w:val="24"/>
          <w:lang w:val="fr-FR"/>
        </w:rPr>
        <w:t xml:space="preserve">toutes les régions du pays et en particulier dans toutes les zones  d’intervention   du </w:t>
      </w:r>
      <w:r w:rsidRPr="003C149D">
        <w:rPr>
          <w:rFonts w:ascii="Garamond" w:eastAsia="PMingLiU" w:hAnsi="Garamond" w:cs="Calibri"/>
          <w:i/>
          <w:sz w:val="24"/>
          <w:szCs w:val="24"/>
          <w:lang w:val="fr-FR"/>
        </w:rPr>
        <w:t>SNU</w:t>
      </w:r>
      <w:r w:rsidR="008D1367" w:rsidRPr="003C149D">
        <w:rPr>
          <w:rFonts w:ascii="Garamond" w:eastAsia="PMingLiU" w:hAnsi="Garamond" w:cs="Calibri"/>
          <w:i/>
          <w:sz w:val="24"/>
          <w:szCs w:val="24"/>
          <w:lang w:val="fr-FR"/>
        </w:rPr>
        <w:t>.</w:t>
      </w:r>
      <w:r w:rsidRPr="003C149D">
        <w:rPr>
          <w:rFonts w:ascii="Garamond" w:eastAsia="PMingLiU" w:hAnsi="Garamond" w:cs="Calibri"/>
          <w:i/>
          <w:sz w:val="24"/>
          <w:szCs w:val="24"/>
          <w:lang w:val="fr-FR"/>
        </w:rPr>
        <w:t xml:space="preserve"> </w:t>
      </w:r>
    </w:p>
    <w:p w14:paraId="7FB50C62" w14:textId="2A41369E" w:rsidR="001B3BF9" w:rsidRPr="003367C2" w:rsidRDefault="001B3BF9" w:rsidP="003C149D">
      <w:pPr>
        <w:spacing w:before="120" w:after="0" w:line="360" w:lineRule="auto"/>
        <w:jc w:val="both"/>
        <w:rPr>
          <w:rFonts w:ascii="Garamond" w:eastAsia="PMingLiU" w:hAnsi="Garamond"/>
          <w:i/>
          <w:sz w:val="24"/>
          <w:szCs w:val="24"/>
          <w:lang w:val="fr-FR"/>
        </w:rPr>
      </w:pPr>
      <w:r w:rsidRPr="003C149D">
        <w:rPr>
          <w:rFonts w:ascii="Garamond" w:eastAsia="PMingLiU" w:hAnsi="Garamond" w:cs="Calibri"/>
          <w:sz w:val="24"/>
          <w:szCs w:val="24"/>
          <w:lang w:val="fr-FR"/>
        </w:rPr>
        <w:t xml:space="preserve"> </w:t>
      </w:r>
    </w:p>
    <w:p w14:paraId="5FA8F9BF" w14:textId="77777777" w:rsidR="001B3BF9" w:rsidRPr="003C149D" w:rsidRDefault="001B3BF9" w:rsidP="003C149D">
      <w:pPr>
        <w:pStyle w:val="Titre4"/>
        <w:rPr>
          <w:lang w:val="fr-FR"/>
        </w:rPr>
      </w:pPr>
      <w:bookmarkStart w:id="90" w:name="_Toc469282460"/>
      <w:bookmarkStart w:id="91" w:name="_Toc469283217"/>
      <w:r w:rsidRPr="003C149D">
        <w:rPr>
          <w:rFonts w:eastAsia="PMingLiU"/>
          <w:lang w:val="fr-FR"/>
        </w:rPr>
        <w:lastRenderedPageBreak/>
        <w:t xml:space="preserve">4.1.6. </w:t>
      </w:r>
      <w:r w:rsidR="00211715" w:rsidRPr="003C149D">
        <w:rPr>
          <w:rFonts w:eastAsia="PMingLiU"/>
          <w:lang w:val="fr-FR"/>
        </w:rPr>
        <w:t>Degré de prise en compte par l</w:t>
      </w:r>
      <w:r w:rsidRPr="003C149D">
        <w:rPr>
          <w:lang w:val="fr-FR"/>
        </w:rPr>
        <w:t xml:space="preserve">a matrice des résultats de </w:t>
      </w:r>
      <w:r w:rsidR="00211715" w:rsidRPr="003C149D">
        <w:rPr>
          <w:lang w:val="fr-FR"/>
        </w:rPr>
        <w:t>l’</w:t>
      </w:r>
      <w:r w:rsidRPr="003C149D">
        <w:rPr>
          <w:lang w:val="fr-FR"/>
        </w:rPr>
        <w:t>UNDAF des nouvelles priorités nationales et internationales (ODD, COP21) et de</w:t>
      </w:r>
      <w:r w:rsidR="00211715" w:rsidRPr="003C149D">
        <w:rPr>
          <w:lang w:val="fr-FR"/>
        </w:rPr>
        <w:t>s</w:t>
      </w:r>
      <w:r w:rsidRPr="003C149D">
        <w:rPr>
          <w:lang w:val="fr-FR"/>
        </w:rPr>
        <w:t xml:space="preserve"> nouvelle</w:t>
      </w:r>
      <w:r w:rsidR="00211715" w:rsidRPr="003C149D">
        <w:rPr>
          <w:lang w:val="fr-FR"/>
        </w:rPr>
        <w:t>s thématiques de développement</w:t>
      </w:r>
      <w:bookmarkEnd w:id="90"/>
      <w:bookmarkEnd w:id="91"/>
    </w:p>
    <w:p w14:paraId="7081EED3" w14:textId="77777777" w:rsidR="00211715" w:rsidRPr="003C149D" w:rsidRDefault="00402BEA" w:rsidP="003C149D">
      <w:pPr>
        <w:spacing w:before="120" w:after="0" w:line="360" w:lineRule="auto"/>
        <w:jc w:val="both"/>
        <w:rPr>
          <w:rFonts w:ascii="Garamond" w:hAnsi="Garamond"/>
          <w:sz w:val="24"/>
          <w:szCs w:val="24"/>
          <w:lang w:val="fr-FR"/>
        </w:rPr>
      </w:pPr>
      <w:r w:rsidRPr="003C149D">
        <w:rPr>
          <w:rFonts w:ascii="Garamond" w:hAnsi="Garamond"/>
          <w:sz w:val="24"/>
          <w:szCs w:val="24"/>
          <w:lang w:val="fr-FR"/>
        </w:rPr>
        <w:t>Dans</w:t>
      </w:r>
      <w:r w:rsidR="00211715" w:rsidRPr="003C149D">
        <w:rPr>
          <w:rFonts w:ascii="Garamond" w:hAnsi="Garamond"/>
          <w:sz w:val="24"/>
          <w:szCs w:val="24"/>
          <w:lang w:val="fr-FR"/>
        </w:rPr>
        <w:t xml:space="preserve"> l’ensemble</w:t>
      </w:r>
      <w:r w:rsidRPr="003C149D">
        <w:rPr>
          <w:rFonts w:ascii="Garamond" w:hAnsi="Garamond"/>
          <w:sz w:val="24"/>
          <w:szCs w:val="24"/>
          <w:lang w:val="fr-FR"/>
        </w:rPr>
        <w:t xml:space="preserve">, </w:t>
      </w:r>
      <w:r w:rsidRPr="003C149D">
        <w:rPr>
          <w:rFonts w:ascii="Garamond" w:hAnsi="Garamond"/>
          <w:i/>
          <w:sz w:val="24"/>
          <w:szCs w:val="24"/>
          <w:lang w:val="fr-FR"/>
        </w:rPr>
        <w:t>les ODD et l</w:t>
      </w:r>
      <w:r w:rsidR="00211715" w:rsidRPr="003C149D">
        <w:rPr>
          <w:rFonts w:ascii="Garamond" w:hAnsi="Garamond"/>
          <w:i/>
          <w:sz w:val="24"/>
          <w:szCs w:val="24"/>
          <w:lang w:val="fr-FR"/>
        </w:rPr>
        <w:t xml:space="preserve">es grandes décisions prises en faveur de l’environnement </w:t>
      </w:r>
      <w:r w:rsidRPr="003C149D">
        <w:rPr>
          <w:rFonts w:ascii="Garamond" w:hAnsi="Garamond"/>
          <w:i/>
          <w:sz w:val="24"/>
          <w:szCs w:val="24"/>
          <w:lang w:val="fr-FR"/>
        </w:rPr>
        <w:t xml:space="preserve">telles que </w:t>
      </w:r>
      <w:r w:rsidR="00211715" w:rsidRPr="003C149D">
        <w:rPr>
          <w:rFonts w:ascii="Garamond" w:hAnsi="Garamond"/>
          <w:i/>
          <w:sz w:val="24"/>
          <w:szCs w:val="24"/>
          <w:lang w:val="fr-FR"/>
        </w:rPr>
        <w:t>consigné</w:t>
      </w:r>
      <w:r w:rsidRPr="003C149D">
        <w:rPr>
          <w:rFonts w:ascii="Garamond" w:hAnsi="Garamond"/>
          <w:i/>
          <w:sz w:val="24"/>
          <w:szCs w:val="24"/>
          <w:lang w:val="fr-FR"/>
        </w:rPr>
        <w:t>e</w:t>
      </w:r>
      <w:r w:rsidR="00211715" w:rsidRPr="003C149D">
        <w:rPr>
          <w:rFonts w:ascii="Garamond" w:hAnsi="Garamond"/>
          <w:i/>
          <w:sz w:val="24"/>
          <w:szCs w:val="24"/>
          <w:lang w:val="fr-FR"/>
        </w:rPr>
        <w:t>s dans les accords-parties à l’</w:t>
      </w:r>
      <w:r w:rsidRPr="003C149D">
        <w:rPr>
          <w:rFonts w:ascii="Garamond" w:hAnsi="Garamond"/>
          <w:i/>
          <w:sz w:val="24"/>
          <w:szCs w:val="24"/>
          <w:lang w:val="fr-FR"/>
        </w:rPr>
        <w:t xml:space="preserve">issue de la COP21demeurent cohérents avec </w:t>
      </w:r>
      <w:r w:rsidR="00211715" w:rsidRPr="003C149D">
        <w:rPr>
          <w:rFonts w:ascii="Garamond" w:hAnsi="Garamond"/>
          <w:i/>
          <w:sz w:val="24"/>
          <w:szCs w:val="24"/>
          <w:lang w:val="fr-FR"/>
        </w:rPr>
        <w:t>les effets de l’UNDAF</w:t>
      </w:r>
      <w:r w:rsidR="00211715" w:rsidRPr="003C149D">
        <w:rPr>
          <w:rFonts w:ascii="Garamond" w:hAnsi="Garamond"/>
          <w:sz w:val="24"/>
          <w:szCs w:val="24"/>
          <w:lang w:val="fr-FR"/>
        </w:rPr>
        <w:t xml:space="preserve">. La mission a cependant relevé des insuffisances pouvant justifier des ajustements en termes d’indicateurs pour prendre en compte les ODD 9,11 et 12 dans le cadre de la poursuite du présent programme de coopération. </w:t>
      </w:r>
    </w:p>
    <w:p w14:paraId="43B3F7B5" w14:textId="77777777" w:rsidR="001B3BF9" w:rsidRPr="003C149D" w:rsidRDefault="00211715" w:rsidP="003C149D">
      <w:pPr>
        <w:spacing w:before="120" w:after="0" w:line="360" w:lineRule="auto"/>
        <w:jc w:val="both"/>
        <w:rPr>
          <w:rFonts w:ascii="Garamond" w:hAnsi="Garamond"/>
          <w:i/>
          <w:sz w:val="24"/>
          <w:szCs w:val="24"/>
          <w:lang w:val="fr-FR"/>
        </w:rPr>
      </w:pPr>
      <w:r w:rsidRPr="003C149D">
        <w:rPr>
          <w:rFonts w:ascii="Garamond" w:hAnsi="Garamond"/>
          <w:i/>
          <w:sz w:val="24"/>
          <w:szCs w:val="24"/>
          <w:lang w:val="fr-FR"/>
        </w:rPr>
        <w:t>La mission recommande la mise en adéquation du cadre des résultats d</w:t>
      </w:r>
      <w:r w:rsidR="004F4AF4" w:rsidRPr="003C149D">
        <w:rPr>
          <w:rFonts w:ascii="Garamond" w:hAnsi="Garamond"/>
          <w:i/>
          <w:sz w:val="24"/>
          <w:szCs w:val="24"/>
          <w:lang w:val="fr-FR"/>
        </w:rPr>
        <w:t>e</w:t>
      </w:r>
      <w:r w:rsidRPr="003C149D">
        <w:rPr>
          <w:rFonts w:ascii="Garamond" w:hAnsi="Garamond"/>
          <w:i/>
          <w:sz w:val="24"/>
          <w:szCs w:val="24"/>
          <w:lang w:val="fr-FR"/>
        </w:rPr>
        <w:t xml:space="preserve"> l’UNDAF avec toutes les cibles </w:t>
      </w:r>
      <w:r w:rsidR="001B3BF9" w:rsidRPr="003C149D">
        <w:rPr>
          <w:rFonts w:ascii="Garamond" w:hAnsi="Garamond"/>
          <w:i/>
          <w:sz w:val="24"/>
          <w:szCs w:val="24"/>
          <w:lang w:val="fr-FR"/>
        </w:rPr>
        <w:t>des ODD, le PAG et  la COP21  lors de l’</w:t>
      </w:r>
      <w:r w:rsidRPr="003C149D">
        <w:rPr>
          <w:rFonts w:ascii="Garamond" w:hAnsi="Garamond"/>
          <w:i/>
          <w:sz w:val="24"/>
          <w:szCs w:val="24"/>
          <w:lang w:val="fr-FR"/>
        </w:rPr>
        <w:t>actualisation de son cadre de résultat</w:t>
      </w:r>
      <w:r w:rsidR="004F4AF4" w:rsidRPr="003C149D">
        <w:rPr>
          <w:rFonts w:ascii="Garamond" w:hAnsi="Garamond"/>
          <w:i/>
          <w:sz w:val="24"/>
          <w:szCs w:val="24"/>
          <w:lang w:val="fr-FR"/>
        </w:rPr>
        <w:t>s</w:t>
      </w:r>
      <w:r w:rsidR="001B3BF9" w:rsidRPr="003C149D">
        <w:rPr>
          <w:rFonts w:ascii="Garamond" w:hAnsi="Garamond"/>
          <w:i/>
          <w:sz w:val="24"/>
          <w:szCs w:val="24"/>
          <w:lang w:val="fr-FR"/>
        </w:rPr>
        <w:t>.</w:t>
      </w:r>
    </w:p>
    <w:p w14:paraId="6A32B9B0" w14:textId="77777777" w:rsidR="00E668E3" w:rsidRDefault="00E668E3" w:rsidP="001B3BF9">
      <w:pPr>
        <w:spacing w:before="120" w:after="0" w:line="240" w:lineRule="auto"/>
        <w:jc w:val="both"/>
        <w:rPr>
          <w:rFonts w:ascii="Times New Roman" w:hAnsi="Times New Roman"/>
          <w:sz w:val="24"/>
          <w:szCs w:val="24"/>
          <w:lang w:val="fr-FR"/>
        </w:rPr>
      </w:pPr>
    </w:p>
    <w:p w14:paraId="370A7419" w14:textId="77777777" w:rsidR="00E668E3" w:rsidRDefault="00E668E3" w:rsidP="001B3BF9">
      <w:pPr>
        <w:spacing w:before="120" w:after="0" w:line="240" w:lineRule="auto"/>
        <w:jc w:val="both"/>
        <w:rPr>
          <w:rFonts w:ascii="Times New Roman" w:hAnsi="Times New Roman"/>
          <w:sz w:val="24"/>
          <w:szCs w:val="24"/>
          <w:lang w:val="fr-FR"/>
        </w:rPr>
      </w:pPr>
    </w:p>
    <w:p w14:paraId="2714B0C9" w14:textId="77777777" w:rsidR="00E668E3" w:rsidRDefault="00E668E3">
      <w:pPr>
        <w:spacing w:after="160" w:line="259" w:lineRule="auto"/>
        <w:rPr>
          <w:rFonts w:ascii="Times New Roman" w:hAnsi="Times New Roman"/>
          <w:sz w:val="24"/>
          <w:szCs w:val="24"/>
          <w:lang w:val="fr-FR"/>
        </w:rPr>
      </w:pPr>
      <w:r>
        <w:rPr>
          <w:rFonts w:ascii="Times New Roman" w:hAnsi="Times New Roman"/>
          <w:sz w:val="24"/>
          <w:szCs w:val="24"/>
          <w:lang w:val="fr-FR"/>
        </w:rPr>
        <w:br w:type="page"/>
      </w:r>
    </w:p>
    <w:p w14:paraId="5FCED05B" w14:textId="77777777" w:rsidR="00E668E3" w:rsidRDefault="00E668E3" w:rsidP="001B3BF9">
      <w:pPr>
        <w:spacing w:before="120" w:after="0" w:line="240" w:lineRule="auto"/>
        <w:jc w:val="both"/>
        <w:rPr>
          <w:rFonts w:ascii="Times New Roman" w:hAnsi="Times New Roman"/>
          <w:sz w:val="24"/>
          <w:szCs w:val="24"/>
          <w:lang w:val="fr-FR"/>
        </w:rPr>
        <w:sectPr w:rsidR="00E668E3">
          <w:footerReference w:type="default" r:id="rId12"/>
          <w:pgSz w:w="11906" w:h="16838"/>
          <w:pgMar w:top="1417" w:right="1417" w:bottom="1417" w:left="1417" w:header="708" w:footer="708" w:gutter="0"/>
          <w:cols w:space="720"/>
        </w:sectPr>
      </w:pPr>
    </w:p>
    <w:p w14:paraId="7D668B5C" w14:textId="7CBBC6E4" w:rsidR="00E668E3" w:rsidRPr="00B94400" w:rsidRDefault="001C4C01" w:rsidP="001C4C01">
      <w:pPr>
        <w:pStyle w:val="Lgende"/>
        <w:rPr>
          <w:rFonts w:ascii="Garamond" w:hAnsi="Garamond" w:cs="ACaslonPro-Regular"/>
          <w:bCs w:val="0"/>
          <w:color w:val="auto"/>
          <w:sz w:val="24"/>
          <w:lang w:val="fr-FR"/>
        </w:rPr>
      </w:pPr>
      <w:bookmarkStart w:id="92" w:name="_Toc469282767"/>
      <w:r w:rsidRPr="00B94400">
        <w:rPr>
          <w:rFonts w:ascii="Garamond" w:hAnsi="Garamond"/>
          <w:color w:val="auto"/>
          <w:sz w:val="24"/>
          <w:lang w:val="fr-FR"/>
        </w:rPr>
        <w:lastRenderedPageBreak/>
        <w:t xml:space="preserve">Tableau </w:t>
      </w:r>
      <w:r w:rsidRPr="00B94400">
        <w:rPr>
          <w:rFonts w:ascii="Garamond" w:hAnsi="Garamond"/>
          <w:color w:val="auto"/>
          <w:sz w:val="24"/>
        </w:rPr>
        <w:fldChar w:fldCharType="begin"/>
      </w:r>
      <w:r w:rsidRPr="00B94400">
        <w:rPr>
          <w:rFonts w:ascii="Garamond" w:hAnsi="Garamond"/>
          <w:color w:val="auto"/>
          <w:sz w:val="24"/>
          <w:lang w:val="fr-FR"/>
        </w:rPr>
        <w:instrText xml:space="preserve"> SEQ Tableau \* ARABIC </w:instrText>
      </w:r>
      <w:r w:rsidRPr="00B94400">
        <w:rPr>
          <w:rFonts w:ascii="Garamond" w:hAnsi="Garamond"/>
          <w:color w:val="auto"/>
          <w:sz w:val="24"/>
        </w:rPr>
        <w:fldChar w:fldCharType="separate"/>
      </w:r>
      <w:r w:rsidR="00563CE4">
        <w:rPr>
          <w:rFonts w:ascii="Garamond" w:hAnsi="Garamond"/>
          <w:noProof/>
          <w:color w:val="auto"/>
          <w:sz w:val="24"/>
          <w:lang w:val="fr-FR"/>
        </w:rPr>
        <w:t>2</w:t>
      </w:r>
      <w:r w:rsidRPr="00B94400">
        <w:rPr>
          <w:rFonts w:ascii="Garamond" w:hAnsi="Garamond"/>
          <w:color w:val="auto"/>
          <w:sz w:val="24"/>
        </w:rPr>
        <w:fldChar w:fldCharType="end"/>
      </w:r>
      <w:r w:rsidRPr="00B94400">
        <w:rPr>
          <w:rFonts w:ascii="Garamond" w:hAnsi="Garamond"/>
          <w:bCs w:val="0"/>
          <w:color w:val="auto"/>
          <w:sz w:val="24"/>
          <w:lang w:val="fr-FR"/>
        </w:rPr>
        <w:t> : Matrice</w:t>
      </w:r>
      <w:r w:rsidR="00E668E3" w:rsidRPr="00B94400">
        <w:rPr>
          <w:rFonts w:ascii="Garamond" w:hAnsi="Garamond"/>
          <w:bCs w:val="0"/>
          <w:color w:val="auto"/>
          <w:sz w:val="24"/>
          <w:lang w:val="fr-FR"/>
        </w:rPr>
        <w:t xml:space="preserve"> d’a</w:t>
      </w:r>
      <w:r w:rsidR="00E668E3" w:rsidRPr="00B94400">
        <w:rPr>
          <w:rFonts w:ascii="Garamond" w:hAnsi="Garamond" w:cs="ACaslonPro-Regular"/>
          <w:bCs w:val="0"/>
          <w:color w:val="auto"/>
          <w:sz w:val="24"/>
          <w:lang w:val="fr-FR"/>
        </w:rPr>
        <w:t>ppréciation des cr</w:t>
      </w:r>
      <w:r w:rsidRPr="00B94400">
        <w:rPr>
          <w:rFonts w:ascii="Garamond" w:hAnsi="Garamond" w:cs="ACaslonPro-Regular"/>
          <w:bCs w:val="0"/>
          <w:color w:val="auto"/>
          <w:sz w:val="24"/>
          <w:lang w:val="fr-FR"/>
        </w:rPr>
        <w:t>itères de pertinente de l’UNDAF</w:t>
      </w:r>
      <w:bookmarkEnd w:id="92"/>
    </w:p>
    <w:tbl>
      <w:tblPr>
        <w:tblW w:w="5000" w:type="pct"/>
        <w:jc w:val="center"/>
        <w:tblLook w:val="04A0" w:firstRow="1" w:lastRow="0" w:firstColumn="1" w:lastColumn="0" w:noHBand="0" w:noVBand="1"/>
      </w:tblPr>
      <w:tblGrid>
        <w:gridCol w:w="2072"/>
        <w:gridCol w:w="3168"/>
        <w:gridCol w:w="6452"/>
        <w:gridCol w:w="1126"/>
        <w:gridCol w:w="1400"/>
      </w:tblGrid>
      <w:tr w:rsidR="00E668E3" w:rsidRPr="00E668E3" w14:paraId="44182643" w14:textId="77777777" w:rsidTr="001C4C01">
        <w:trPr>
          <w:trHeight w:val="20"/>
          <w:tblHeader/>
          <w:jc w:val="center"/>
        </w:trPr>
        <w:tc>
          <w:tcPr>
            <w:tcW w:w="729" w:type="pct"/>
            <w:tcBorders>
              <w:top w:val="single" w:sz="4" w:space="0" w:color="000000"/>
              <w:left w:val="single" w:sz="4" w:space="0" w:color="000000"/>
              <w:bottom w:val="single" w:sz="4" w:space="0" w:color="000000"/>
              <w:right w:val="single" w:sz="4" w:space="0" w:color="auto"/>
            </w:tcBorders>
            <w:shd w:val="clear" w:color="auto" w:fill="D9D9D9"/>
            <w:noWrap/>
            <w:hideMark/>
          </w:tcPr>
          <w:p w14:paraId="61FD3597" w14:textId="77777777" w:rsidR="00E668E3" w:rsidRPr="00E668E3" w:rsidRDefault="00E668E3" w:rsidP="00E668E3">
            <w:pPr>
              <w:spacing w:before="60" w:after="0" w:line="240" w:lineRule="auto"/>
              <w:jc w:val="center"/>
              <w:rPr>
                <w:rFonts w:ascii="Garamond" w:eastAsia="Times New Roman" w:hAnsi="Garamond"/>
                <w:b/>
                <w:bCs/>
                <w:sz w:val="20"/>
                <w:szCs w:val="20"/>
              </w:rPr>
            </w:pPr>
            <w:r w:rsidRPr="00E668E3">
              <w:rPr>
                <w:rFonts w:ascii="Garamond" w:eastAsia="Times New Roman" w:hAnsi="Garamond"/>
                <w:b/>
                <w:bCs/>
                <w:sz w:val="20"/>
                <w:szCs w:val="20"/>
                <w:lang w:val="fr-FR"/>
              </w:rPr>
              <w:t>Critères</w:t>
            </w:r>
            <w:r w:rsidRPr="00E668E3">
              <w:rPr>
                <w:rFonts w:ascii="Garamond" w:eastAsia="Times New Roman" w:hAnsi="Garamond"/>
                <w:b/>
                <w:bCs/>
                <w:sz w:val="20"/>
                <w:szCs w:val="20"/>
              </w:rPr>
              <w:t xml:space="preserve"> </w:t>
            </w:r>
            <w:r w:rsidRPr="00E668E3">
              <w:rPr>
                <w:rFonts w:ascii="Garamond" w:eastAsia="Times New Roman" w:hAnsi="Garamond"/>
                <w:b/>
                <w:bCs/>
                <w:sz w:val="20"/>
                <w:szCs w:val="20"/>
                <w:lang w:val="fr-FR"/>
              </w:rPr>
              <w:t>d’évaluation</w:t>
            </w:r>
          </w:p>
        </w:tc>
        <w:tc>
          <w:tcPr>
            <w:tcW w:w="1114" w:type="pct"/>
            <w:tcBorders>
              <w:top w:val="single" w:sz="4" w:space="0" w:color="auto"/>
              <w:left w:val="single" w:sz="4" w:space="0" w:color="auto"/>
              <w:bottom w:val="single" w:sz="4" w:space="0" w:color="auto"/>
              <w:right w:val="single" w:sz="4" w:space="0" w:color="auto"/>
            </w:tcBorders>
            <w:shd w:val="clear" w:color="auto" w:fill="D9D9D9"/>
          </w:tcPr>
          <w:p w14:paraId="49FDD4B8" w14:textId="77777777" w:rsidR="00E668E3" w:rsidRPr="00E668E3" w:rsidRDefault="00E668E3" w:rsidP="00E668E3">
            <w:pPr>
              <w:spacing w:before="60" w:after="0" w:line="240" w:lineRule="auto"/>
              <w:jc w:val="center"/>
              <w:rPr>
                <w:rFonts w:ascii="Garamond" w:eastAsia="Times New Roman" w:hAnsi="Garamond"/>
                <w:b/>
                <w:bCs/>
                <w:sz w:val="20"/>
                <w:szCs w:val="20"/>
              </w:rPr>
            </w:pPr>
            <w:r w:rsidRPr="00E668E3">
              <w:rPr>
                <w:rFonts w:ascii="Garamond" w:eastAsia="Times New Roman" w:hAnsi="Garamond"/>
                <w:b/>
                <w:bCs/>
                <w:sz w:val="20"/>
                <w:szCs w:val="20"/>
              </w:rPr>
              <w:t xml:space="preserve">Questions </w:t>
            </w:r>
            <w:r w:rsidRPr="00E668E3">
              <w:rPr>
                <w:rFonts w:ascii="Garamond" w:eastAsia="Times New Roman" w:hAnsi="Garamond"/>
                <w:b/>
                <w:bCs/>
                <w:sz w:val="20"/>
                <w:szCs w:val="20"/>
                <w:lang w:val="fr-FR"/>
              </w:rPr>
              <w:t>évaluatives</w:t>
            </w:r>
          </w:p>
        </w:tc>
        <w:tc>
          <w:tcPr>
            <w:tcW w:w="2269" w:type="pct"/>
            <w:tcBorders>
              <w:top w:val="single" w:sz="4" w:space="0" w:color="000000"/>
              <w:left w:val="single" w:sz="4" w:space="0" w:color="auto"/>
              <w:bottom w:val="single" w:sz="4" w:space="0" w:color="000000"/>
              <w:right w:val="single" w:sz="4" w:space="0" w:color="000000"/>
            </w:tcBorders>
            <w:shd w:val="clear" w:color="auto" w:fill="D9D9D9"/>
            <w:noWrap/>
            <w:hideMark/>
          </w:tcPr>
          <w:p w14:paraId="29D68225" w14:textId="77777777" w:rsidR="00E668E3" w:rsidRPr="00E668E3" w:rsidRDefault="00E668E3" w:rsidP="00E668E3">
            <w:pPr>
              <w:spacing w:before="60" w:after="0" w:line="240" w:lineRule="auto"/>
              <w:jc w:val="center"/>
              <w:rPr>
                <w:rFonts w:ascii="Garamond" w:eastAsia="Times New Roman" w:hAnsi="Garamond"/>
                <w:b/>
                <w:bCs/>
                <w:sz w:val="20"/>
                <w:szCs w:val="20"/>
              </w:rPr>
            </w:pPr>
            <w:r w:rsidRPr="00E668E3">
              <w:rPr>
                <w:rFonts w:ascii="Garamond" w:eastAsia="Times New Roman" w:hAnsi="Garamond"/>
                <w:b/>
                <w:bCs/>
                <w:sz w:val="20"/>
                <w:szCs w:val="20"/>
                <w:lang w:val="fr-FR"/>
              </w:rPr>
              <w:t>Réponses</w:t>
            </w:r>
            <w:r w:rsidRPr="00E668E3">
              <w:rPr>
                <w:rFonts w:ascii="Garamond" w:eastAsia="Times New Roman" w:hAnsi="Garamond"/>
                <w:b/>
                <w:bCs/>
                <w:sz w:val="20"/>
                <w:szCs w:val="20"/>
              </w:rPr>
              <w:t xml:space="preserve"> aux questions</w:t>
            </w:r>
          </w:p>
        </w:tc>
        <w:tc>
          <w:tcPr>
            <w:tcW w:w="396" w:type="pct"/>
            <w:tcBorders>
              <w:top w:val="single" w:sz="4" w:space="0" w:color="000000"/>
              <w:left w:val="nil"/>
              <w:bottom w:val="single" w:sz="4" w:space="0" w:color="000000"/>
              <w:right w:val="single" w:sz="4" w:space="0" w:color="000000"/>
            </w:tcBorders>
            <w:shd w:val="clear" w:color="auto" w:fill="D9D9D9"/>
            <w:noWrap/>
            <w:hideMark/>
          </w:tcPr>
          <w:p w14:paraId="254B7D1D" w14:textId="77777777" w:rsidR="00E668E3" w:rsidRPr="00E668E3" w:rsidRDefault="00E668E3" w:rsidP="00E668E3">
            <w:pPr>
              <w:spacing w:before="60" w:after="0" w:line="240" w:lineRule="auto"/>
              <w:jc w:val="center"/>
              <w:rPr>
                <w:rFonts w:ascii="Garamond" w:eastAsia="Times New Roman" w:hAnsi="Garamond"/>
                <w:b/>
                <w:bCs/>
                <w:sz w:val="20"/>
                <w:szCs w:val="20"/>
              </w:rPr>
            </w:pPr>
            <w:r w:rsidRPr="00E668E3">
              <w:rPr>
                <w:rFonts w:ascii="Garamond" w:eastAsia="Times New Roman" w:hAnsi="Garamond"/>
                <w:b/>
                <w:bCs/>
                <w:sz w:val="20"/>
                <w:szCs w:val="20"/>
              </w:rPr>
              <w:t>Sources</w:t>
            </w:r>
          </w:p>
        </w:tc>
        <w:tc>
          <w:tcPr>
            <w:tcW w:w="492" w:type="pct"/>
            <w:tcBorders>
              <w:top w:val="single" w:sz="4" w:space="0" w:color="000000"/>
              <w:left w:val="nil"/>
              <w:bottom w:val="single" w:sz="4" w:space="0" w:color="000000"/>
              <w:right w:val="single" w:sz="4" w:space="0" w:color="000000"/>
            </w:tcBorders>
            <w:shd w:val="clear" w:color="auto" w:fill="D9D9D9"/>
            <w:noWrap/>
            <w:hideMark/>
          </w:tcPr>
          <w:p w14:paraId="5C0B99CD" w14:textId="77777777" w:rsidR="00E668E3" w:rsidRPr="00E668E3" w:rsidRDefault="00E668E3" w:rsidP="00E668E3">
            <w:pPr>
              <w:spacing w:before="60" w:after="0" w:line="240" w:lineRule="auto"/>
              <w:jc w:val="center"/>
              <w:rPr>
                <w:rFonts w:ascii="Garamond" w:eastAsia="Times New Roman" w:hAnsi="Garamond"/>
                <w:b/>
                <w:bCs/>
                <w:sz w:val="20"/>
                <w:szCs w:val="20"/>
              </w:rPr>
            </w:pPr>
            <w:r w:rsidRPr="00E668E3">
              <w:rPr>
                <w:rFonts w:ascii="Garamond" w:eastAsia="Times New Roman" w:hAnsi="Garamond"/>
                <w:b/>
                <w:bCs/>
                <w:sz w:val="20"/>
                <w:szCs w:val="20"/>
                <w:lang w:val="fr-FR"/>
              </w:rPr>
              <w:t>Méthodologie</w:t>
            </w:r>
          </w:p>
        </w:tc>
      </w:tr>
      <w:tr w:rsidR="00E668E3" w:rsidRPr="00E668E3" w14:paraId="03AB0966" w14:textId="77777777" w:rsidTr="001C4C01">
        <w:trPr>
          <w:trHeight w:val="20"/>
          <w:jc w:val="center"/>
        </w:trPr>
        <w:tc>
          <w:tcPr>
            <w:tcW w:w="729" w:type="pct"/>
            <w:tcBorders>
              <w:top w:val="nil"/>
              <w:left w:val="single" w:sz="4" w:space="0" w:color="000000"/>
              <w:bottom w:val="single" w:sz="4" w:space="0" w:color="000000"/>
              <w:right w:val="single" w:sz="4" w:space="0" w:color="auto"/>
            </w:tcBorders>
            <w:shd w:val="clear" w:color="auto" w:fill="auto"/>
            <w:hideMark/>
          </w:tcPr>
          <w:p w14:paraId="6D80BB8B" w14:textId="77777777" w:rsidR="00E668E3" w:rsidRPr="00E668E3" w:rsidRDefault="00E668E3" w:rsidP="00E668E3">
            <w:pPr>
              <w:spacing w:before="60" w:after="0" w:line="240" w:lineRule="auto"/>
              <w:rPr>
                <w:rFonts w:ascii="Garamond" w:hAnsi="Garamond"/>
                <w:sz w:val="20"/>
                <w:szCs w:val="20"/>
                <w:lang w:val="fr-FR"/>
              </w:rPr>
            </w:pPr>
            <w:r w:rsidRPr="00E668E3">
              <w:rPr>
                <w:rFonts w:ascii="Garamond" w:hAnsi="Garamond"/>
                <w:sz w:val="20"/>
                <w:szCs w:val="20"/>
                <w:lang w:val="fr-FR"/>
              </w:rPr>
              <w:t>L’UNDAF est-il pertinent par rapport aux orientations nationales déclinées dans la SCRP? et de l’agenda de développement post-2015 ?</w:t>
            </w:r>
          </w:p>
        </w:tc>
        <w:tc>
          <w:tcPr>
            <w:tcW w:w="1114" w:type="pct"/>
            <w:tcBorders>
              <w:top w:val="single" w:sz="4" w:space="0" w:color="auto"/>
              <w:left w:val="single" w:sz="4" w:space="0" w:color="auto"/>
              <w:bottom w:val="single" w:sz="4" w:space="0" w:color="auto"/>
              <w:right w:val="single" w:sz="4" w:space="0" w:color="auto"/>
            </w:tcBorders>
          </w:tcPr>
          <w:p w14:paraId="7EA7B037" w14:textId="77777777" w:rsidR="00E668E3" w:rsidRPr="00E668E3" w:rsidRDefault="00E668E3" w:rsidP="00E668E3">
            <w:pPr>
              <w:spacing w:before="60" w:after="0" w:line="240" w:lineRule="auto"/>
              <w:rPr>
                <w:rFonts w:ascii="Garamond" w:eastAsia="PMingLiU" w:hAnsi="Garamond"/>
                <w:sz w:val="20"/>
                <w:szCs w:val="20"/>
                <w:lang w:val="fr-FR"/>
              </w:rPr>
            </w:pPr>
            <w:r w:rsidRPr="00E668E3">
              <w:rPr>
                <w:rFonts w:ascii="Garamond" w:hAnsi="Garamond"/>
                <w:sz w:val="20"/>
                <w:szCs w:val="20"/>
                <w:lang w:val="fr-FR"/>
              </w:rPr>
              <w:t>Dans quelle mesure l’UNDAF est-il adapté aux orientations nationales déclinées dans la SCRP ? et de l’agenda de développement post-2015 ?</w:t>
            </w:r>
          </w:p>
        </w:tc>
        <w:tc>
          <w:tcPr>
            <w:tcW w:w="2269" w:type="pct"/>
            <w:tcBorders>
              <w:top w:val="nil"/>
              <w:left w:val="single" w:sz="4" w:space="0" w:color="auto"/>
              <w:bottom w:val="single" w:sz="4" w:space="0" w:color="000000"/>
              <w:right w:val="single" w:sz="4" w:space="0" w:color="000000"/>
            </w:tcBorders>
            <w:shd w:val="clear" w:color="auto" w:fill="auto"/>
            <w:hideMark/>
          </w:tcPr>
          <w:p w14:paraId="02201D67" w14:textId="77777777" w:rsidR="00E668E3" w:rsidRPr="00E668E3" w:rsidRDefault="00E668E3" w:rsidP="00E668E3">
            <w:pPr>
              <w:spacing w:before="60" w:after="0" w:line="240" w:lineRule="auto"/>
              <w:jc w:val="both"/>
              <w:rPr>
                <w:rFonts w:ascii="Garamond" w:hAnsi="Garamond"/>
                <w:sz w:val="20"/>
                <w:szCs w:val="20"/>
                <w:lang w:val="fr-FR"/>
              </w:rPr>
            </w:pPr>
            <w:r w:rsidRPr="00E668E3">
              <w:rPr>
                <w:rFonts w:ascii="Garamond" w:hAnsi="Garamond"/>
                <w:sz w:val="20"/>
                <w:szCs w:val="20"/>
                <w:lang w:val="fr-FR"/>
              </w:rPr>
              <w:t>L’UNDAF est une réponse commune du SNU aux défis de développement du Bénin. En tant que tel, le Plan Cadre des Nations Unies pour l’Assistance au Développement  (2014-2018) fait suite à l’UNDAF (2009-2013) et s’arrime parfaitement aux principales orientations stratégiques (OSD et SCRP).</w:t>
            </w:r>
          </w:p>
          <w:p w14:paraId="2514AFCB" w14:textId="77777777" w:rsidR="00E668E3" w:rsidRPr="00E668E3" w:rsidRDefault="00E668E3" w:rsidP="00E668E3">
            <w:pPr>
              <w:spacing w:before="60" w:after="0" w:line="240" w:lineRule="auto"/>
              <w:jc w:val="both"/>
              <w:rPr>
                <w:rFonts w:ascii="Garamond" w:hAnsi="Garamond"/>
                <w:sz w:val="20"/>
                <w:szCs w:val="20"/>
                <w:lang w:val="fr-FR"/>
              </w:rPr>
            </w:pPr>
            <w:r w:rsidRPr="00E668E3">
              <w:rPr>
                <w:rFonts w:ascii="Garamond" w:hAnsi="Garamond"/>
                <w:sz w:val="20"/>
                <w:szCs w:val="20"/>
                <w:lang w:val="fr-FR"/>
              </w:rPr>
              <w:t>Il est parfaitement en phase avec les engagements internationaux auxquels le Bénin a souscrit dont les principaux sont la Déclaration de Paris, les OMD, l’agenda post 2015 et le RIO+20.</w:t>
            </w:r>
          </w:p>
          <w:p w14:paraId="25A8BB24" w14:textId="77777777" w:rsidR="00E668E3" w:rsidRPr="00E668E3" w:rsidRDefault="00E668E3" w:rsidP="00E668E3">
            <w:pPr>
              <w:spacing w:before="60" w:after="0" w:line="240" w:lineRule="auto"/>
              <w:rPr>
                <w:rFonts w:ascii="Garamond" w:hAnsi="Garamond"/>
                <w:sz w:val="20"/>
                <w:szCs w:val="20"/>
                <w:lang w:val="fr-FR"/>
              </w:rPr>
            </w:pPr>
          </w:p>
          <w:p w14:paraId="55202DFE" w14:textId="77777777" w:rsidR="00E668E3" w:rsidRPr="00E668E3" w:rsidRDefault="00E668E3" w:rsidP="00E668E3">
            <w:pPr>
              <w:spacing w:before="60" w:after="0" w:line="240" w:lineRule="auto"/>
              <w:jc w:val="both"/>
              <w:rPr>
                <w:rFonts w:ascii="Garamond" w:hAnsi="Garamond"/>
                <w:sz w:val="20"/>
                <w:szCs w:val="20"/>
                <w:lang w:val="fr-FR"/>
              </w:rPr>
            </w:pPr>
            <w:r w:rsidRPr="00E668E3">
              <w:rPr>
                <w:rFonts w:ascii="Garamond" w:hAnsi="Garamond"/>
                <w:sz w:val="20"/>
                <w:szCs w:val="20"/>
                <w:lang w:val="fr-FR"/>
              </w:rPr>
              <w:t>Bien que les ODD aient été adoptés par le Bénin, postérieurement à l’élaboration de l’UNDAF, celui-ci demeure cohérent avec ses objectifs du fait qu’il n’est qu’un “raffermissement” des OMD. Toutefois, l’arrimage de l’UNDAF avec  les ODD 9,11 et 12  mérite d’être approfondi dans la suite du Programme ou dans le cycle prochain de l’UNDAF</w:t>
            </w:r>
          </w:p>
        </w:tc>
        <w:tc>
          <w:tcPr>
            <w:tcW w:w="396" w:type="pct"/>
            <w:tcBorders>
              <w:top w:val="nil"/>
              <w:left w:val="nil"/>
              <w:bottom w:val="single" w:sz="4" w:space="0" w:color="000000"/>
              <w:right w:val="single" w:sz="4" w:space="0" w:color="000000"/>
            </w:tcBorders>
            <w:shd w:val="clear" w:color="auto" w:fill="auto"/>
            <w:hideMark/>
          </w:tcPr>
          <w:p w14:paraId="4E9141EA" w14:textId="77777777" w:rsidR="00E668E3" w:rsidRPr="00E668E3" w:rsidRDefault="00E668E3" w:rsidP="00E668E3">
            <w:pPr>
              <w:spacing w:before="60" w:after="0" w:line="240" w:lineRule="auto"/>
              <w:rPr>
                <w:rFonts w:ascii="Garamond" w:eastAsia="PMingLiU" w:hAnsi="Garamond"/>
                <w:sz w:val="20"/>
                <w:szCs w:val="20"/>
              </w:rPr>
            </w:pPr>
            <w:r w:rsidRPr="00E668E3">
              <w:rPr>
                <w:rFonts w:ascii="Garamond" w:eastAsia="PMingLiU" w:hAnsi="Garamond"/>
                <w:sz w:val="20"/>
                <w:szCs w:val="20"/>
              </w:rPr>
              <w:t>UNDAF</w:t>
            </w:r>
          </w:p>
        </w:tc>
        <w:tc>
          <w:tcPr>
            <w:tcW w:w="492" w:type="pct"/>
            <w:tcBorders>
              <w:top w:val="nil"/>
              <w:left w:val="nil"/>
              <w:bottom w:val="single" w:sz="4" w:space="0" w:color="000000"/>
              <w:right w:val="single" w:sz="4" w:space="0" w:color="000000"/>
            </w:tcBorders>
            <w:shd w:val="clear" w:color="auto" w:fill="auto"/>
          </w:tcPr>
          <w:p w14:paraId="359A8347" w14:textId="77777777" w:rsidR="00E668E3" w:rsidRPr="00E668E3" w:rsidRDefault="002128BA" w:rsidP="00E668E3">
            <w:pPr>
              <w:spacing w:before="60" w:after="0" w:line="240" w:lineRule="auto"/>
              <w:rPr>
                <w:rFonts w:ascii="Garamond" w:eastAsia="PMingLiU" w:hAnsi="Garamond"/>
                <w:sz w:val="20"/>
                <w:szCs w:val="20"/>
              </w:rPr>
            </w:pPr>
            <w:r>
              <w:rPr>
                <w:rFonts w:ascii="Garamond" w:eastAsia="PMingLiU" w:hAnsi="Garamond"/>
                <w:sz w:val="20"/>
                <w:szCs w:val="20"/>
              </w:rPr>
              <w:t>Revue documentaire</w:t>
            </w:r>
          </w:p>
        </w:tc>
      </w:tr>
      <w:tr w:rsidR="002128BA" w:rsidRPr="00A226A3" w14:paraId="16D9E8AE" w14:textId="77777777" w:rsidTr="001C4C01">
        <w:trPr>
          <w:trHeight w:val="20"/>
          <w:jc w:val="center"/>
        </w:trPr>
        <w:tc>
          <w:tcPr>
            <w:tcW w:w="729" w:type="pct"/>
            <w:tcBorders>
              <w:top w:val="nil"/>
              <w:left w:val="single" w:sz="4" w:space="0" w:color="000000"/>
              <w:bottom w:val="single" w:sz="4" w:space="0" w:color="000000"/>
              <w:right w:val="single" w:sz="4" w:space="0" w:color="auto"/>
            </w:tcBorders>
            <w:shd w:val="clear" w:color="auto" w:fill="auto"/>
            <w:hideMark/>
          </w:tcPr>
          <w:p w14:paraId="53942FEC" w14:textId="77777777" w:rsidR="002128BA" w:rsidRPr="00E668E3" w:rsidRDefault="002128BA" w:rsidP="002128BA">
            <w:pPr>
              <w:spacing w:before="60" w:after="0" w:line="240" w:lineRule="auto"/>
              <w:rPr>
                <w:rFonts w:ascii="Garamond" w:hAnsi="Garamond"/>
                <w:sz w:val="20"/>
                <w:szCs w:val="20"/>
                <w:lang w:val="fr-FR"/>
              </w:rPr>
            </w:pPr>
            <w:r w:rsidRPr="00E668E3">
              <w:rPr>
                <w:rFonts w:ascii="Garamond" w:hAnsi="Garamond"/>
                <w:sz w:val="20"/>
                <w:szCs w:val="20"/>
                <w:lang w:val="fr-FR"/>
              </w:rPr>
              <w:t>La formulation de l’UNDAF 2014-2018 a-t-elle été proactive au regard de la dynamique des priorités ?</w:t>
            </w:r>
          </w:p>
        </w:tc>
        <w:tc>
          <w:tcPr>
            <w:tcW w:w="1114" w:type="pct"/>
            <w:tcBorders>
              <w:top w:val="single" w:sz="4" w:space="0" w:color="auto"/>
              <w:left w:val="single" w:sz="4" w:space="0" w:color="auto"/>
              <w:bottom w:val="single" w:sz="4" w:space="0" w:color="auto"/>
              <w:right w:val="single" w:sz="4" w:space="0" w:color="auto"/>
            </w:tcBorders>
          </w:tcPr>
          <w:p w14:paraId="76FF4E77" w14:textId="77777777" w:rsidR="002128BA" w:rsidRPr="00E668E3" w:rsidRDefault="002128BA" w:rsidP="002128BA">
            <w:pPr>
              <w:spacing w:before="60" w:after="0" w:line="240" w:lineRule="auto"/>
              <w:rPr>
                <w:rFonts w:ascii="Garamond" w:eastAsia="Times New Roman" w:hAnsi="Garamond"/>
                <w:sz w:val="20"/>
                <w:szCs w:val="20"/>
                <w:lang w:val="fr-FR"/>
              </w:rPr>
            </w:pPr>
            <w:r w:rsidRPr="00E668E3">
              <w:rPr>
                <w:rFonts w:ascii="Garamond" w:hAnsi="Garamond"/>
                <w:sz w:val="20"/>
                <w:szCs w:val="20"/>
                <w:lang w:val="fr-FR"/>
              </w:rPr>
              <w:t>Dans quelle mesure le SNU au Bénin répond efficacement aux priorités urgentes et émergentes qui n’ont pas figuré à l'origine dans l’UNDAF ?</w:t>
            </w:r>
          </w:p>
        </w:tc>
        <w:tc>
          <w:tcPr>
            <w:tcW w:w="2269" w:type="pct"/>
            <w:tcBorders>
              <w:top w:val="nil"/>
              <w:left w:val="single" w:sz="4" w:space="0" w:color="auto"/>
              <w:bottom w:val="single" w:sz="4" w:space="0" w:color="000000"/>
              <w:right w:val="single" w:sz="4" w:space="0" w:color="000000"/>
            </w:tcBorders>
            <w:shd w:val="clear" w:color="auto" w:fill="auto"/>
            <w:hideMark/>
          </w:tcPr>
          <w:p w14:paraId="3B72345A" w14:textId="77777777" w:rsidR="002128BA" w:rsidRPr="00E668E3" w:rsidRDefault="002128BA" w:rsidP="002128BA">
            <w:pPr>
              <w:spacing w:before="60" w:after="0" w:line="240" w:lineRule="auto"/>
              <w:jc w:val="both"/>
              <w:rPr>
                <w:rFonts w:ascii="Garamond" w:hAnsi="Garamond"/>
                <w:sz w:val="20"/>
                <w:szCs w:val="20"/>
                <w:lang w:val="fr-FR"/>
              </w:rPr>
            </w:pPr>
            <w:r w:rsidRPr="00E668E3">
              <w:rPr>
                <w:rFonts w:ascii="Garamond" w:hAnsi="Garamond"/>
                <w:sz w:val="20"/>
                <w:szCs w:val="20"/>
                <w:lang w:val="fr-FR"/>
              </w:rPr>
              <w:t>Chacune des agences dans sa spécificité et suivant son domaine d’intervention intègre une dimension d’anticipation des changements dans sa stratégie d’intervention. Ainsi et à titre d’illustration, les changements climatiques et leurs impacts sur la santé, la sécurité alimentaire, le développement de l’économie, la paix sociale, l’éducation ; etc. constituent une préoccupation dont les impacts sont anticipés dans la définition des options d’opérationnalisation des stratégies sectorielles de développement.</w:t>
            </w:r>
          </w:p>
        </w:tc>
        <w:tc>
          <w:tcPr>
            <w:tcW w:w="396" w:type="pct"/>
            <w:tcBorders>
              <w:top w:val="nil"/>
              <w:left w:val="nil"/>
              <w:bottom w:val="single" w:sz="4" w:space="0" w:color="000000"/>
              <w:right w:val="single" w:sz="4" w:space="0" w:color="000000"/>
            </w:tcBorders>
            <w:shd w:val="clear" w:color="auto" w:fill="auto"/>
            <w:hideMark/>
          </w:tcPr>
          <w:p w14:paraId="274F23C2" w14:textId="77777777" w:rsidR="002128BA" w:rsidRPr="00E668E3" w:rsidRDefault="002128BA" w:rsidP="002128BA">
            <w:pPr>
              <w:spacing w:before="60" w:after="0" w:line="240" w:lineRule="auto"/>
              <w:rPr>
                <w:rFonts w:ascii="Garamond" w:hAnsi="Garamond"/>
                <w:sz w:val="20"/>
                <w:szCs w:val="20"/>
                <w:lang w:val="fr-FR"/>
              </w:rPr>
            </w:pPr>
            <w:r>
              <w:rPr>
                <w:rFonts w:ascii="Garamond" w:hAnsi="Garamond"/>
                <w:sz w:val="20"/>
                <w:szCs w:val="20"/>
                <w:lang w:val="fr-FR"/>
              </w:rPr>
              <w:t xml:space="preserve">Documents de </w:t>
            </w:r>
            <w:r w:rsidRPr="00E668E3">
              <w:rPr>
                <w:rFonts w:ascii="Garamond" w:hAnsi="Garamond"/>
                <w:sz w:val="20"/>
                <w:szCs w:val="20"/>
                <w:lang w:val="fr-FR"/>
              </w:rPr>
              <w:t>stratégies et politiques nationales du Bénin</w:t>
            </w:r>
          </w:p>
        </w:tc>
        <w:tc>
          <w:tcPr>
            <w:tcW w:w="492" w:type="pct"/>
            <w:tcBorders>
              <w:top w:val="nil"/>
              <w:left w:val="nil"/>
              <w:bottom w:val="single" w:sz="4" w:space="0" w:color="000000"/>
              <w:right w:val="single" w:sz="4" w:space="0" w:color="000000"/>
            </w:tcBorders>
            <w:shd w:val="clear" w:color="auto" w:fill="auto"/>
          </w:tcPr>
          <w:p w14:paraId="221B92C2" w14:textId="77777777" w:rsidR="002128BA" w:rsidRDefault="002128BA" w:rsidP="002128BA">
            <w:r w:rsidRPr="00475572">
              <w:rPr>
                <w:rFonts w:ascii="Garamond" w:eastAsia="PMingLiU" w:hAnsi="Garamond"/>
                <w:sz w:val="20"/>
                <w:szCs w:val="20"/>
              </w:rPr>
              <w:t>Revue documentaire</w:t>
            </w:r>
          </w:p>
        </w:tc>
      </w:tr>
      <w:tr w:rsidR="002128BA" w:rsidRPr="00A226A3" w14:paraId="412F710C" w14:textId="77777777" w:rsidTr="001C4C01">
        <w:trPr>
          <w:trHeight w:val="20"/>
          <w:jc w:val="center"/>
        </w:trPr>
        <w:tc>
          <w:tcPr>
            <w:tcW w:w="729" w:type="pct"/>
            <w:tcBorders>
              <w:top w:val="nil"/>
              <w:left w:val="single" w:sz="4" w:space="0" w:color="000000"/>
              <w:bottom w:val="single" w:sz="4" w:space="0" w:color="000000"/>
              <w:right w:val="single" w:sz="4" w:space="0" w:color="auto"/>
            </w:tcBorders>
            <w:shd w:val="clear" w:color="auto" w:fill="auto"/>
            <w:hideMark/>
          </w:tcPr>
          <w:p w14:paraId="40C02AA3" w14:textId="77777777" w:rsidR="002128BA" w:rsidRPr="00E668E3" w:rsidRDefault="002128BA" w:rsidP="002128BA">
            <w:pPr>
              <w:spacing w:before="60" w:after="0" w:line="240" w:lineRule="auto"/>
              <w:rPr>
                <w:rFonts w:ascii="Garamond" w:hAnsi="Garamond"/>
                <w:sz w:val="20"/>
                <w:szCs w:val="20"/>
                <w:lang w:val="fr-FR"/>
              </w:rPr>
            </w:pPr>
            <w:r w:rsidRPr="00E668E3">
              <w:rPr>
                <w:rFonts w:ascii="Garamond" w:hAnsi="Garamond"/>
                <w:sz w:val="20"/>
                <w:szCs w:val="20"/>
                <w:lang w:val="fr-FR"/>
              </w:rPr>
              <w:t>Le cadre des résultats permet-il d’appréhender les progrès sur l’ensemble de la chaîne ?</w:t>
            </w:r>
          </w:p>
        </w:tc>
        <w:tc>
          <w:tcPr>
            <w:tcW w:w="1114" w:type="pct"/>
            <w:tcBorders>
              <w:top w:val="single" w:sz="4" w:space="0" w:color="auto"/>
              <w:left w:val="single" w:sz="4" w:space="0" w:color="auto"/>
              <w:bottom w:val="single" w:sz="4" w:space="0" w:color="auto"/>
              <w:right w:val="single" w:sz="4" w:space="0" w:color="auto"/>
            </w:tcBorders>
          </w:tcPr>
          <w:p w14:paraId="2730775F" w14:textId="77777777" w:rsidR="002128BA" w:rsidRPr="00E668E3" w:rsidRDefault="002128BA" w:rsidP="002128BA">
            <w:pPr>
              <w:spacing w:before="60" w:after="0" w:line="240" w:lineRule="auto"/>
              <w:rPr>
                <w:rFonts w:ascii="Garamond" w:hAnsi="Garamond"/>
                <w:sz w:val="20"/>
                <w:szCs w:val="20"/>
                <w:lang w:val="fr-FR"/>
              </w:rPr>
            </w:pPr>
            <w:r w:rsidRPr="00E668E3">
              <w:rPr>
                <w:rFonts w:ascii="Garamond" w:hAnsi="Garamond"/>
                <w:sz w:val="20"/>
                <w:szCs w:val="20"/>
                <w:lang w:val="fr-FR"/>
              </w:rPr>
              <w:t xml:space="preserve">Dans quelle mesure le cadre de mesure des résultats (indicateurs, cibles) reste pertinent ? </w:t>
            </w:r>
          </w:p>
          <w:p w14:paraId="09604E48" w14:textId="77777777" w:rsidR="002128BA" w:rsidRPr="00E668E3" w:rsidRDefault="002128BA" w:rsidP="002128BA">
            <w:pPr>
              <w:spacing w:before="60" w:after="0" w:line="240" w:lineRule="auto"/>
              <w:rPr>
                <w:rFonts w:ascii="Garamond" w:hAnsi="Garamond"/>
                <w:sz w:val="20"/>
                <w:szCs w:val="20"/>
                <w:lang w:val="fr-FR"/>
              </w:rPr>
            </w:pPr>
          </w:p>
        </w:tc>
        <w:tc>
          <w:tcPr>
            <w:tcW w:w="2269" w:type="pct"/>
            <w:tcBorders>
              <w:top w:val="nil"/>
              <w:left w:val="single" w:sz="4" w:space="0" w:color="auto"/>
              <w:bottom w:val="single" w:sz="4" w:space="0" w:color="000000"/>
              <w:right w:val="single" w:sz="4" w:space="0" w:color="000000"/>
            </w:tcBorders>
            <w:shd w:val="clear" w:color="auto" w:fill="auto"/>
          </w:tcPr>
          <w:p w14:paraId="4EA7E0AB" w14:textId="77777777" w:rsidR="002128BA" w:rsidRPr="00E668E3" w:rsidRDefault="002128BA" w:rsidP="002128BA">
            <w:pPr>
              <w:spacing w:before="60" w:after="0" w:line="240" w:lineRule="auto"/>
              <w:jc w:val="both"/>
              <w:rPr>
                <w:rFonts w:ascii="Garamond" w:hAnsi="Garamond"/>
                <w:sz w:val="20"/>
                <w:szCs w:val="20"/>
                <w:lang w:val="fr-FR"/>
              </w:rPr>
            </w:pPr>
            <w:r w:rsidRPr="00E668E3">
              <w:rPr>
                <w:rFonts w:ascii="Garamond" w:hAnsi="Garamond"/>
                <w:sz w:val="20"/>
                <w:szCs w:val="20"/>
                <w:lang w:val="fr-FR"/>
              </w:rPr>
              <w:t>Le cadre de mesure des résultats de l’UNDAF  a eu l’avantage  d’avoir défini des indicateurs de produits  SMART.  Cependant au niveau des effets, les cibles à atteindre sont sans précision des contributions spécifiquement attendues de l’UNDAF. En d’autres termes, les objectifs  de développement quantifiés dans la matrice ne sont pas ceux du Programme mais ceux de la SCRP. Les contributions de l’UNDAF ne sont donc pas mesurables à l’aune de ces grandeurs et par conséquent le cadre des résultats  reste peu pertinent par rapport  à sa capacité de mesurer les progrès sur l’ensemble de la chaîne.</w:t>
            </w:r>
          </w:p>
        </w:tc>
        <w:tc>
          <w:tcPr>
            <w:tcW w:w="396" w:type="pct"/>
            <w:tcBorders>
              <w:top w:val="nil"/>
              <w:left w:val="nil"/>
              <w:bottom w:val="single" w:sz="4" w:space="0" w:color="000000"/>
              <w:right w:val="single" w:sz="4" w:space="0" w:color="000000"/>
            </w:tcBorders>
            <w:shd w:val="clear" w:color="auto" w:fill="auto"/>
          </w:tcPr>
          <w:p w14:paraId="1962E906" w14:textId="77777777" w:rsidR="002128BA" w:rsidRPr="00E668E3" w:rsidRDefault="002128BA" w:rsidP="002128BA">
            <w:pPr>
              <w:spacing w:before="60" w:after="0" w:line="240" w:lineRule="auto"/>
              <w:rPr>
                <w:rFonts w:ascii="Garamond" w:eastAsia="PMingLiU" w:hAnsi="Garamond"/>
                <w:sz w:val="20"/>
                <w:szCs w:val="20"/>
                <w:lang w:val="fr-FR"/>
              </w:rPr>
            </w:pPr>
          </w:p>
        </w:tc>
        <w:tc>
          <w:tcPr>
            <w:tcW w:w="492" w:type="pct"/>
            <w:tcBorders>
              <w:top w:val="nil"/>
              <w:left w:val="nil"/>
              <w:bottom w:val="single" w:sz="4" w:space="0" w:color="000000"/>
              <w:right w:val="single" w:sz="4" w:space="0" w:color="000000"/>
            </w:tcBorders>
            <w:shd w:val="clear" w:color="auto" w:fill="auto"/>
          </w:tcPr>
          <w:p w14:paraId="02924A0C" w14:textId="77777777" w:rsidR="002128BA" w:rsidRDefault="002128BA" w:rsidP="002128BA">
            <w:r w:rsidRPr="00475572">
              <w:rPr>
                <w:rFonts w:ascii="Garamond" w:eastAsia="PMingLiU" w:hAnsi="Garamond"/>
                <w:sz w:val="20"/>
                <w:szCs w:val="20"/>
              </w:rPr>
              <w:t>Revue documentaire</w:t>
            </w:r>
          </w:p>
        </w:tc>
      </w:tr>
      <w:tr w:rsidR="00E668E3" w:rsidRPr="00165B80" w14:paraId="495B0385" w14:textId="77777777" w:rsidTr="001C4C01">
        <w:trPr>
          <w:trHeight w:val="20"/>
          <w:jc w:val="center"/>
        </w:trPr>
        <w:tc>
          <w:tcPr>
            <w:tcW w:w="729" w:type="pct"/>
            <w:tcBorders>
              <w:top w:val="nil"/>
              <w:left w:val="single" w:sz="4" w:space="0" w:color="000000"/>
              <w:bottom w:val="single" w:sz="4" w:space="0" w:color="auto"/>
              <w:right w:val="single" w:sz="4" w:space="0" w:color="auto"/>
            </w:tcBorders>
            <w:shd w:val="clear" w:color="auto" w:fill="auto"/>
            <w:hideMark/>
          </w:tcPr>
          <w:p w14:paraId="5410A62A" w14:textId="77777777" w:rsidR="00E668E3" w:rsidRPr="00E668E3" w:rsidRDefault="00E668E3" w:rsidP="00E668E3">
            <w:pPr>
              <w:spacing w:before="60" w:after="0" w:line="240" w:lineRule="auto"/>
              <w:rPr>
                <w:rFonts w:ascii="Garamond" w:hAnsi="Garamond"/>
                <w:sz w:val="20"/>
                <w:szCs w:val="20"/>
                <w:lang w:val="fr-FR"/>
              </w:rPr>
            </w:pPr>
            <w:r w:rsidRPr="00E668E3">
              <w:rPr>
                <w:rFonts w:ascii="Garamond" w:hAnsi="Garamond"/>
                <w:sz w:val="20"/>
                <w:szCs w:val="20"/>
                <w:lang w:val="fr-FR"/>
              </w:rPr>
              <w:t>Les stratégies des agences du SNU intègrent –elles les droits humains et le genre dans la mise en œuvre des différentes inter</w:t>
            </w:r>
            <w:r w:rsidRPr="00E668E3">
              <w:rPr>
                <w:rFonts w:ascii="Garamond" w:hAnsi="Garamond"/>
                <w:sz w:val="20"/>
                <w:szCs w:val="20"/>
                <w:lang w:val="fr-FR"/>
              </w:rPr>
              <w:lastRenderedPageBreak/>
              <w:t>ventions</w:t>
            </w:r>
          </w:p>
        </w:tc>
        <w:tc>
          <w:tcPr>
            <w:tcW w:w="1114" w:type="pct"/>
            <w:tcBorders>
              <w:top w:val="single" w:sz="4" w:space="0" w:color="auto"/>
              <w:left w:val="single" w:sz="4" w:space="0" w:color="auto"/>
              <w:bottom w:val="single" w:sz="4" w:space="0" w:color="auto"/>
              <w:right w:val="single" w:sz="4" w:space="0" w:color="auto"/>
            </w:tcBorders>
          </w:tcPr>
          <w:p w14:paraId="1DC36AB5" w14:textId="77777777" w:rsidR="00E668E3" w:rsidRPr="00E668E3" w:rsidRDefault="00E668E3" w:rsidP="00E668E3">
            <w:pPr>
              <w:spacing w:before="60" w:after="0" w:line="240" w:lineRule="auto"/>
              <w:rPr>
                <w:rFonts w:ascii="Garamond" w:hAnsi="Garamond"/>
                <w:sz w:val="20"/>
                <w:szCs w:val="20"/>
                <w:lang w:val="fr-FR"/>
              </w:rPr>
            </w:pPr>
            <w:r w:rsidRPr="00E668E3">
              <w:rPr>
                <w:rFonts w:ascii="Garamond" w:hAnsi="Garamond"/>
                <w:sz w:val="20"/>
                <w:szCs w:val="20"/>
                <w:lang w:val="fr-FR"/>
              </w:rPr>
              <w:lastRenderedPageBreak/>
              <w:t xml:space="preserve">Dans quelle mesure les agences des Nations Unies s’assurent-elles  que les principes des droits humains, d’équité et de l’égalité de genres soient adéquatement pris en compte dans l'ensemble de l’UNDAF (notamment, à </w:t>
            </w:r>
            <w:r w:rsidRPr="00E668E3">
              <w:rPr>
                <w:rFonts w:ascii="Garamond" w:hAnsi="Garamond"/>
                <w:sz w:val="20"/>
                <w:szCs w:val="20"/>
                <w:lang w:val="fr-FR"/>
              </w:rPr>
              <w:lastRenderedPageBreak/>
              <w:t>travers le plan d’action, le plan de travail annuel et leur mise en œuvre)</w:t>
            </w:r>
          </w:p>
        </w:tc>
        <w:tc>
          <w:tcPr>
            <w:tcW w:w="2269" w:type="pct"/>
            <w:tcBorders>
              <w:top w:val="nil"/>
              <w:left w:val="single" w:sz="4" w:space="0" w:color="auto"/>
              <w:bottom w:val="single" w:sz="4" w:space="0" w:color="auto"/>
              <w:right w:val="single" w:sz="4" w:space="0" w:color="auto"/>
            </w:tcBorders>
            <w:shd w:val="clear" w:color="auto" w:fill="auto"/>
          </w:tcPr>
          <w:p w14:paraId="6CE1663C" w14:textId="77777777" w:rsidR="00E668E3" w:rsidRPr="00E668E3" w:rsidRDefault="00E668E3" w:rsidP="00E668E3">
            <w:pPr>
              <w:spacing w:before="60" w:after="0" w:line="240" w:lineRule="auto"/>
              <w:jc w:val="both"/>
              <w:rPr>
                <w:rFonts w:ascii="Garamond" w:hAnsi="Garamond"/>
                <w:sz w:val="20"/>
                <w:szCs w:val="20"/>
                <w:lang w:val="fr-FR"/>
              </w:rPr>
            </w:pPr>
            <w:r w:rsidRPr="00E668E3">
              <w:rPr>
                <w:rFonts w:ascii="Garamond" w:hAnsi="Garamond"/>
                <w:sz w:val="20"/>
                <w:szCs w:val="20"/>
                <w:lang w:val="fr-FR"/>
              </w:rPr>
              <w:lastRenderedPageBreak/>
              <w:t>La prise en compte des principes de droits humains, d’équité et de l’égalité de genres  a toujours fait objet d’engagement récurrent dans la coopération entre le  SNU et  Bénin. Le troisième cycle de l’UNDAF  en a fait une préoccupation majeure portée par des projets conjoints tels que : projet  FAO-PAM-UNFPA et PNUD-UNICEF-UNFPA-OMS. Des réalisations au titre de la promotion des droits humains  sont inscrites dans des projets spécifiques portés notam</w:t>
            </w:r>
            <w:r w:rsidRPr="00E668E3">
              <w:rPr>
                <w:rFonts w:ascii="Garamond" w:hAnsi="Garamond"/>
                <w:sz w:val="20"/>
                <w:szCs w:val="20"/>
                <w:lang w:val="fr-FR"/>
              </w:rPr>
              <w:lastRenderedPageBreak/>
              <w:t xml:space="preserve">ment par l’UNICEF, l’UNFPA, le PNUD, l’OMS et l’ONUSIDA à travers les produits 4.1, 4.2 et le produit 5.5.  Toutefois, la mise en œuvre de l’UNDAF pourrait mettre  l’accent  sur les relations complexes entre les « débiteurs d’obligations » et les « détenteurs de droits » et au besoin de renforcer à la fois les capacités humaines internes et externes du programme par une approche de la programmation axée sur les droits humains. </w:t>
            </w:r>
          </w:p>
          <w:p w14:paraId="1E1C0CC0" w14:textId="77777777" w:rsidR="00E668E3" w:rsidRPr="00E668E3" w:rsidRDefault="00E668E3" w:rsidP="00E668E3">
            <w:pPr>
              <w:spacing w:before="60" w:after="0" w:line="240" w:lineRule="auto"/>
              <w:jc w:val="both"/>
              <w:rPr>
                <w:rFonts w:ascii="Garamond" w:hAnsi="Garamond"/>
                <w:sz w:val="20"/>
                <w:szCs w:val="20"/>
                <w:lang w:val="fr-FR"/>
              </w:rPr>
            </w:pPr>
            <w:r w:rsidRPr="00E668E3">
              <w:rPr>
                <w:rFonts w:ascii="Garamond" w:hAnsi="Garamond"/>
                <w:sz w:val="20"/>
                <w:szCs w:val="20"/>
                <w:lang w:val="fr-FR"/>
              </w:rPr>
              <w:t xml:space="preserve">Par ailleurs, la prise en compte des principes de l’égalité de genres est aussi assurée. En effet, de l’évaluation des indicateurs de performance de l’Equipe Pays relatifs à l’égalité des sexes à travers l’exercice gender scorecard, il ressort que le SNU au Bénin a de bonnes performances pour la prise en compte des questions d’égalité des sexes et de l’autonomisation des femmes dans les domaines de programmation et de planification.  Elle est ressortie très fortement dans la définition des Effets, et produits au niveau des Effets 1, 2, 3, et 4.  Selon la même source, la programmation de l’Equipe Pays est allée au-delà du standard minimum notamment à cause des performances de l’Effet 4 et de celles du Programme Conjoint (OMS, PNUD, UNFPA, UNICEF) sur l’Elimination des Violences basées sur le Genre et la promotion des Droits Humains (PCEVBG-DH). Toutefois, </w:t>
            </w:r>
            <w:r w:rsidRPr="00E668E3">
              <w:rPr>
                <w:rFonts w:ascii="Garamond" w:hAnsi="Garamond"/>
                <w:b/>
                <w:i/>
                <w:sz w:val="20"/>
                <w:szCs w:val="20"/>
                <w:lang w:val="fr-FR"/>
              </w:rPr>
              <w:t>des besoins d’amélioration ont émergé en matière de partenariat, de processus décisionnel, de suivi-évaluation et de contrôle de qualité pour atteindre les standards minimum tels que définis dans le scorecard. Une attention particulière doit être portée aux indicateurs relatifs à la capacitation de l’Equipe Pays et à la budgétisation  afin de corriger les insuffisances relevées dans ces domaines</w:t>
            </w:r>
            <w:r w:rsidRPr="00E668E3">
              <w:rPr>
                <w:rFonts w:ascii="Garamond" w:hAnsi="Garamond"/>
                <w:sz w:val="20"/>
                <w:szCs w:val="20"/>
                <w:lang w:val="fr-FR"/>
              </w:rPr>
              <w:t>.</w:t>
            </w:r>
          </w:p>
        </w:tc>
        <w:tc>
          <w:tcPr>
            <w:tcW w:w="396" w:type="pct"/>
            <w:tcBorders>
              <w:top w:val="nil"/>
              <w:left w:val="single" w:sz="4" w:space="0" w:color="auto"/>
              <w:bottom w:val="single" w:sz="4" w:space="0" w:color="auto"/>
              <w:right w:val="single" w:sz="4" w:space="0" w:color="000000"/>
            </w:tcBorders>
            <w:shd w:val="clear" w:color="auto" w:fill="auto"/>
          </w:tcPr>
          <w:p w14:paraId="3521EC74" w14:textId="77777777" w:rsidR="00E668E3" w:rsidRPr="00E668E3" w:rsidRDefault="00E668E3" w:rsidP="00E668E3">
            <w:pPr>
              <w:spacing w:before="60" w:after="0" w:line="240" w:lineRule="auto"/>
              <w:rPr>
                <w:rFonts w:ascii="Garamond" w:eastAsia="PMingLiU" w:hAnsi="Garamond"/>
                <w:sz w:val="20"/>
                <w:szCs w:val="20"/>
                <w:lang w:val="fr-FR"/>
              </w:rPr>
            </w:pPr>
          </w:p>
        </w:tc>
        <w:tc>
          <w:tcPr>
            <w:tcW w:w="492" w:type="pct"/>
            <w:tcBorders>
              <w:top w:val="nil"/>
              <w:left w:val="nil"/>
              <w:bottom w:val="single" w:sz="4" w:space="0" w:color="auto"/>
              <w:right w:val="single" w:sz="4" w:space="0" w:color="000000"/>
            </w:tcBorders>
            <w:shd w:val="clear" w:color="auto" w:fill="auto"/>
          </w:tcPr>
          <w:p w14:paraId="7178FBA6" w14:textId="77777777" w:rsidR="00E668E3" w:rsidRPr="00E668E3" w:rsidRDefault="00E668E3" w:rsidP="00E668E3">
            <w:pPr>
              <w:spacing w:before="60" w:after="0" w:line="240" w:lineRule="auto"/>
              <w:rPr>
                <w:rFonts w:ascii="Garamond" w:eastAsia="PMingLiU" w:hAnsi="Garamond"/>
                <w:sz w:val="20"/>
                <w:szCs w:val="20"/>
                <w:lang w:val="fr-FR"/>
              </w:rPr>
            </w:pPr>
          </w:p>
        </w:tc>
      </w:tr>
      <w:tr w:rsidR="00E668E3" w:rsidRPr="00A226A3" w14:paraId="6930CC1E" w14:textId="77777777" w:rsidTr="001C4C01">
        <w:trPr>
          <w:trHeight w:val="20"/>
          <w:jc w:val="center"/>
        </w:trPr>
        <w:tc>
          <w:tcPr>
            <w:tcW w:w="7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2D4AA" w14:textId="77777777" w:rsidR="00E668E3" w:rsidRPr="00E668E3" w:rsidRDefault="00E668E3" w:rsidP="00E668E3">
            <w:pPr>
              <w:spacing w:before="60" w:after="0" w:line="240" w:lineRule="auto"/>
              <w:rPr>
                <w:rFonts w:ascii="Garamond" w:hAnsi="Garamond"/>
                <w:sz w:val="20"/>
                <w:szCs w:val="20"/>
                <w:lang w:val="fr-FR"/>
              </w:rPr>
            </w:pPr>
            <w:r w:rsidRPr="00E668E3">
              <w:rPr>
                <w:rFonts w:ascii="Garamond" w:hAnsi="Garamond"/>
                <w:sz w:val="20"/>
                <w:szCs w:val="20"/>
                <w:lang w:val="fr-FR"/>
              </w:rPr>
              <w:t>L’UNDAF est-il mis en œuvre avec la participation des plus vulnérables ?</w:t>
            </w:r>
          </w:p>
        </w:tc>
        <w:tc>
          <w:tcPr>
            <w:tcW w:w="1114" w:type="pct"/>
            <w:tcBorders>
              <w:top w:val="single" w:sz="4" w:space="0" w:color="auto"/>
              <w:left w:val="single" w:sz="4" w:space="0" w:color="auto"/>
              <w:bottom w:val="single" w:sz="4" w:space="0" w:color="auto"/>
              <w:right w:val="single" w:sz="4" w:space="0" w:color="auto"/>
            </w:tcBorders>
            <w:vAlign w:val="center"/>
          </w:tcPr>
          <w:p w14:paraId="58C5654F" w14:textId="77777777" w:rsidR="00E668E3" w:rsidRPr="00E668E3" w:rsidRDefault="00E668E3" w:rsidP="00E668E3">
            <w:pPr>
              <w:spacing w:before="60" w:after="0" w:line="240" w:lineRule="auto"/>
              <w:rPr>
                <w:rFonts w:ascii="Garamond" w:hAnsi="Garamond"/>
                <w:sz w:val="20"/>
                <w:szCs w:val="20"/>
                <w:lang w:val="fr-FR"/>
              </w:rPr>
            </w:pPr>
            <w:r w:rsidRPr="00E668E3">
              <w:rPr>
                <w:rFonts w:ascii="Garamond" w:hAnsi="Garamond"/>
                <w:sz w:val="20"/>
                <w:szCs w:val="20"/>
                <w:lang w:val="fr-FR"/>
              </w:rPr>
              <w:t>Dans quelle mesure les populations les plus vulnérables sont-elles impliquées (approche participative) et profitent de la mise en œuvre de l’UNDAF ?</w:t>
            </w: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14:paraId="27CC6297" w14:textId="77777777" w:rsidR="00E668E3" w:rsidRPr="00E668E3" w:rsidRDefault="00E668E3" w:rsidP="00E668E3">
            <w:pPr>
              <w:autoSpaceDE w:val="0"/>
              <w:autoSpaceDN w:val="0"/>
              <w:adjustRightInd w:val="0"/>
              <w:spacing w:after="0" w:line="240" w:lineRule="auto"/>
              <w:rPr>
                <w:rFonts w:ascii="Garamond" w:eastAsia="PMingLiU" w:hAnsi="Garamond" w:cs="Calibri"/>
                <w:sz w:val="20"/>
                <w:szCs w:val="20"/>
              </w:rPr>
            </w:pPr>
            <w:r w:rsidRPr="00E668E3">
              <w:rPr>
                <w:rFonts w:ascii="Garamond" w:eastAsia="PMingLiU" w:hAnsi="Garamond" w:cs="Calibri"/>
                <w:sz w:val="20"/>
                <w:szCs w:val="20"/>
                <w:lang w:val="fr-FR"/>
              </w:rPr>
              <w:t xml:space="preserve">Avec le genre et l’environnement, </w:t>
            </w:r>
            <w:r w:rsidRPr="00E668E3">
              <w:rPr>
                <w:rFonts w:ascii="Garamond" w:eastAsia="PMingLiU" w:hAnsi="Garamond" w:cs="Calibri"/>
                <w:b/>
                <w:i/>
                <w:sz w:val="20"/>
                <w:szCs w:val="20"/>
                <w:lang w:val="fr-FR"/>
              </w:rPr>
              <w:t>l’approche participative est l’autre thématique transversale  prise en compte par les agences du SNU dans la mise en œuvre des projets</w:t>
            </w:r>
            <w:r w:rsidRPr="00E668E3">
              <w:rPr>
                <w:rFonts w:ascii="Garamond" w:eastAsia="PMingLiU" w:hAnsi="Garamond" w:cs="Calibri"/>
                <w:sz w:val="20"/>
                <w:szCs w:val="20"/>
                <w:lang w:val="fr-FR"/>
              </w:rPr>
              <w:t xml:space="preserve">. Une dimension très importante de la participation qu’est l’information a été développée avec la mise en œuvre d’une plateforme de suivi en ligne de l’UNDAF. </w:t>
            </w:r>
            <w:r w:rsidRPr="00E668E3">
              <w:rPr>
                <w:rFonts w:ascii="Garamond" w:eastAsia="PMingLiU" w:hAnsi="Garamond" w:cs="Calibri"/>
                <w:sz w:val="20"/>
                <w:szCs w:val="20"/>
              </w:rPr>
              <w:t>Plus spécifiquement, la plateforme vise à effectuer entre autres :</w:t>
            </w:r>
          </w:p>
          <w:p w14:paraId="66EEFAFE" w14:textId="77777777" w:rsidR="00E668E3" w:rsidRPr="00E668E3" w:rsidRDefault="00E668E3" w:rsidP="00E668E3">
            <w:pPr>
              <w:autoSpaceDE w:val="0"/>
              <w:autoSpaceDN w:val="0"/>
              <w:adjustRightInd w:val="0"/>
              <w:spacing w:after="0" w:line="240" w:lineRule="auto"/>
              <w:rPr>
                <w:rFonts w:ascii="Garamond" w:eastAsia="PMingLiU" w:hAnsi="Garamond" w:cs="Calibri"/>
                <w:sz w:val="20"/>
                <w:szCs w:val="20"/>
              </w:rPr>
            </w:pPr>
          </w:p>
          <w:p w14:paraId="313B25EF" w14:textId="78973778" w:rsidR="007C7957" w:rsidRPr="0012557B" w:rsidRDefault="00E668E3" w:rsidP="00466C62">
            <w:pPr>
              <w:numPr>
                <w:ilvl w:val="0"/>
                <w:numId w:val="11"/>
              </w:numPr>
              <w:autoSpaceDE w:val="0"/>
              <w:autoSpaceDN w:val="0"/>
              <w:adjustRightInd w:val="0"/>
              <w:spacing w:after="0" w:line="240" w:lineRule="auto"/>
              <w:contextualSpacing/>
              <w:rPr>
                <w:rFonts w:ascii="Garamond" w:hAnsi="Garamond"/>
                <w:sz w:val="20"/>
                <w:szCs w:val="20"/>
                <w:lang w:val="fr-FR"/>
              </w:rPr>
            </w:pPr>
            <w:r w:rsidRPr="00E668E3">
              <w:rPr>
                <w:rFonts w:ascii="Garamond" w:eastAsia="PMingLiU" w:hAnsi="Garamond" w:cs="Calibri"/>
                <w:sz w:val="20"/>
                <w:szCs w:val="20"/>
                <w:lang w:val="fr-FR"/>
              </w:rPr>
              <w:t>le</w:t>
            </w:r>
            <w:r w:rsidRPr="0012557B">
              <w:rPr>
                <w:rFonts w:ascii="Garamond" w:hAnsi="Garamond"/>
                <w:sz w:val="20"/>
                <w:szCs w:val="20"/>
                <w:lang w:val="fr-FR"/>
              </w:rPr>
              <w:tab/>
              <w:t xml:space="preserve"> suivi</w:t>
            </w:r>
            <w:r w:rsidRPr="0012557B">
              <w:rPr>
                <w:rFonts w:ascii="Garamond" w:hAnsi="Garamond"/>
                <w:sz w:val="20"/>
                <w:szCs w:val="20"/>
                <w:lang w:val="fr-FR"/>
              </w:rPr>
              <w:tab/>
              <w:t xml:space="preserve"> en</w:t>
            </w:r>
            <w:r w:rsidRPr="0012557B">
              <w:rPr>
                <w:rFonts w:ascii="Garamond" w:hAnsi="Garamond"/>
                <w:sz w:val="20"/>
                <w:szCs w:val="20"/>
                <w:lang w:val="fr-FR"/>
              </w:rPr>
              <w:tab/>
              <w:t xml:space="preserve"> temps</w:t>
            </w:r>
            <w:r w:rsidRPr="0012557B">
              <w:rPr>
                <w:rFonts w:ascii="Garamond" w:hAnsi="Garamond"/>
                <w:sz w:val="20"/>
                <w:szCs w:val="20"/>
                <w:lang w:val="fr-FR"/>
              </w:rPr>
              <w:tab/>
              <w:t xml:space="preserve"> réel</w:t>
            </w:r>
            <w:r w:rsidRPr="0012557B">
              <w:rPr>
                <w:rFonts w:ascii="Garamond" w:hAnsi="Garamond"/>
                <w:sz w:val="20"/>
                <w:szCs w:val="20"/>
                <w:lang w:val="fr-FR"/>
              </w:rPr>
              <w:tab/>
              <w:t xml:space="preserve"> des réalisations du SNU au Bénin ;</w:t>
            </w:r>
          </w:p>
          <w:p w14:paraId="54495622" w14:textId="77777777" w:rsidR="00E668E3" w:rsidRPr="0012557B" w:rsidRDefault="00E668E3" w:rsidP="00466C62">
            <w:pPr>
              <w:numPr>
                <w:ilvl w:val="0"/>
                <w:numId w:val="11"/>
              </w:numPr>
              <w:autoSpaceDE w:val="0"/>
              <w:autoSpaceDN w:val="0"/>
              <w:adjustRightInd w:val="0"/>
              <w:spacing w:after="0" w:line="240" w:lineRule="auto"/>
              <w:contextualSpacing/>
              <w:rPr>
                <w:rFonts w:ascii="Garamond" w:hAnsi="Garamond"/>
                <w:sz w:val="20"/>
                <w:szCs w:val="20"/>
                <w:lang w:val="fr-FR"/>
              </w:rPr>
            </w:pPr>
            <w:r w:rsidRPr="0012557B">
              <w:rPr>
                <w:rFonts w:ascii="Garamond" w:hAnsi="Garamond"/>
                <w:sz w:val="20"/>
                <w:szCs w:val="20"/>
                <w:lang w:val="fr-FR"/>
              </w:rPr>
              <w:t>le</w:t>
            </w:r>
            <w:r w:rsidRPr="0012557B">
              <w:rPr>
                <w:rFonts w:ascii="Garamond" w:hAnsi="Garamond"/>
                <w:sz w:val="20"/>
                <w:szCs w:val="20"/>
                <w:lang w:val="fr-FR"/>
              </w:rPr>
              <w:tab/>
              <w:t xml:space="preserve"> suivi</w:t>
            </w:r>
            <w:r w:rsidRPr="0012557B">
              <w:rPr>
                <w:rFonts w:ascii="Garamond" w:hAnsi="Garamond"/>
                <w:sz w:val="20"/>
                <w:szCs w:val="20"/>
                <w:lang w:val="fr-FR"/>
              </w:rPr>
              <w:tab/>
              <w:t xml:space="preserve"> des</w:t>
            </w:r>
            <w:r w:rsidRPr="0012557B">
              <w:rPr>
                <w:rFonts w:ascii="Garamond" w:hAnsi="Garamond"/>
                <w:sz w:val="20"/>
                <w:szCs w:val="20"/>
                <w:lang w:val="fr-FR"/>
              </w:rPr>
              <w:tab/>
              <w:t xml:space="preserve"> indicateurs</w:t>
            </w:r>
            <w:r w:rsidRPr="0012557B">
              <w:rPr>
                <w:rFonts w:ascii="Garamond" w:hAnsi="Garamond"/>
                <w:sz w:val="20"/>
                <w:szCs w:val="20"/>
                <w:lang w:val="fr-FR"/>
              </w:rPr>
              <w:tab/>
              <w:t xml:space="preserve"> de mise en œuvre des résultats et effets escomptés de l'UNDAF ;</w:t>
            </w:r>
          </w:p>
          <w:p w14:paraId="1C7A3DAE" w14:textId="77777777" w:rsidR="00E668E3" w:rsidRPr="0012557B" w:rsidRDefault="00E668E3" w:rsidP="00466C62">
            <w:pPr>
              <w:numPr>
                <w:ilvl w:val="0"/>
                <w:numId w:val="11"/>
              </w:numPr>
              <w:autoSpaceDE w:val="0"/>
              <w:autoSpaceDN w:val="0"/>
              <w:adjustRightInd w:val="0"/>
              <w:spacing w:after="0" w:line="240" w:lineRule="auto"/>
              <w:contextualSpacing/>
              <w:rPr>
                <w:rFonts w:ascii="Garamond" w:hAnsi="Garamond"/>
                <w:sz w:val="20"/>
                <w:szCs w:val="20"/>
                <w:lang w:val="fr-FR"/>
              </w:rPr>
            </w:pPr>
            <w:r w:rsidRPr="0012557B">
              <w:rPr>
                <w:rFonts w:ascii="Garamond" w:hAnsi="Garamond"/>
                <w:sz w:val="20"/>
                <w:szCs w:val="20"/>
                <w:lang w:val="fr-FR"/>
              </w:rPr>
              <w:t>l'implication</w:t>
            </w:r>
            <w:r w:rsidRPr="0012557B">
              <w:rPr>
                <w:rFonts w:ascii="Garamond" w:hAnsi="Garamond"/>
                <w:sz w:val="20"/>
                <w:szCs w:val="20"/>
                <w:lang w:val="fr-FR"/>
              </w:rPr>
              <w:tab/>
              <w:t xml:space="preserve"> des</w:t>
            </w:r>
            <w:r w:rsidRPr="0012557B">
              <w:rPr>
                <w:rFonts w:ascii="Garamond" w:hAnsi="Garamond"/>
                <w:sz w:val="20"/>
                <w:szCs w:val="20"/>
                <w:lang w:val="fr-FR"/>
              </w:rPr>
              <w:tab/>
              <w:t xml:space="preserve"> populations</w:t>
            </w:r>
            <w:r w:rsidRPr="0012557B">
              <w:rPr>
                <w:rFonts w:ascii="Garamond" w:hAnsi="Garamond"/>
                <w:sz w:val="20"/>
                <w:szCs w:val="20"/>
                <w:lang w:val="fr-FR"/>
              </w:rPr>
              <w:tab/>
              <w:t>bénéficiaires à travers l'envoi et la réception de SMS sur les interventions du SNU au Bénin ;</w:t>
            </w:r>
          </w:p>
          <w:p w14:paraId="189D0232" w14:textId="77777777" w:rsidR="00E668E3" w:rsidRPr="00E668E3" w:rsidRDefault="00E668E3">
            <w:pPr>
              <w:autoSpaceDE w:val="0"/>
              <w:autoSpaceDN w:val="0"/>
              <w:adjustRightInd w:val="0"/>
              <w:spacing w:after="0" w:line="240" w:lineRule="auto"/>
              <w:rPr>
                <w:rFonts w:ascii="Garamond" w:eastAsia="PMingLiU" w:hAnsi="Garamond" w:cs="Calibri"/>
                <w:sz w:val="20"/>
                <w:szCs w:val="20"/>
                <w:lang w:val="fr-FR"/>
              </w:rPr>
            </w:pPr>
            <w:r w:rsidRPr="0012557B">
              <w:rPr>
                <w:rFonts w:ascii="Garamond" w:hAnsi="Garamond"/>
                <w:sz w:val="20"/>
                <w:szCs w:val="20"/>
                <w:lang w:val="fr-FR"/>
              </w:rPr>
              <w:t>Elle a permis entre autres aux  populations bénéficiaires de  la consulter et de</w:t>
            </w:r>
            <w:r w:rsidRPr="00E668E3">
              <w:rPr>
                <w:rFonts w:ascii="Garamond" w:eastAsia="PMingLiU" w:hAnsi="Garamond" w:cs="Calibri"/>
                <w:sz w:val="20"/>
                <w:szCs w:val="20"/>
                <w:lang w:val="fr-FR"/>
              </w:rPr>
              <w:t xml:space="preserve"> recevoir par SMS les mises à jour sur les interventions des Nations Unies au </w:t>
            </w:r>
            <w:r w:rsidRPr="00E668E3">
              <w:rPr>
                <w:rFonts w:ascii="Garamond" w:eastAsia="PMingLiU" w:hAnsi="Garamond" w:cs="Calibri"/>
                <w:sz w:val="20"/>
                <w:szCs w:val="20"/>
                <w:lang w:val="fr-FR"/>
              </w:rPr>
              <w:lastRenderedPageBreak/>
              <w:t xml:space="preserve">Bénin ; de communiquer à travers le numéro vert (132) leurs aspirations et opinions sur les interventions des Nations Unies au Bénin. L’instrument se révèle puissant  et innovant, mais mérite d’être passé à l’échelle de toutes les régions du pays et en particulier dans toutes les zones  d’intervention   du SNU  </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6A04AA" w14:textId="77777777" w:rsidR="00E668E3" w:rsidRPr="00E668E3" w:rsidRDefault="00E668E3" w:rsidP="00E668E3">
            <w:pPr>
              <w:spacing w:before="60" w:after="0" w:line="240" w:lineRule="auto"/>
              <w:rPr>
                <w:rFonts w:ascii="Garamond" w:eastAsia="PMingLiU" w:hAnsi="Garamond"/>
                <w:sz w:val="20"/>
                <w:szCs w:val="20"/>
                <w:lang w:val="fr-FR"/>
              </w:rPr>
            </w:pP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41D90E" w14:textId="77777777" w:rsidR="00E668E3" w:rsidRPr="00E668E3" w:rsidRDefault="002128BA" w:rsidP="00E668E3">
            <w:pPr>
              <w:spacing w:before="60" w:after="0" w:line="240" w:lineRule="auto"/>
              <w:rPr>
                <w:rFonts w:ascii="Garamond" w:eastAsia="PMingLiU" w:hAnsi="Garamond"/>
                <w:sz w:val="20"/>
                <w:szCs w:val="20"/>
                <w:lang w:val="fr-FR"/>
              </w:rPr>
            </w:pPr>
            <w:r>
              <w:rPr>
                <w:rFonts w:ascii="Garamond" w:eastAsia="PMingLiU" w:hAnsi="Garamond"/>
                <w:sz w:val="20"/>
                <w:szCs w:val="20"/>
              </w:rPr>
              <w:t>Revue documentaire</w:t>
            </w:r>
          </w:p>
        </w:tc>
      </w:tr>
      <w:tr w:rsidR="00E668E3" w:rsidRPr="00165B80" w14:paraId="3AB2270A" w14:textId="77777777" w:rsidTr="001C4C01">
        <w:trPr>
          <w:trHeight w:val="20"/>
          <w:jc w:val="center"/>
        </w:trPr>
        <w:tc>
          <w:tcPr>
            <w:tcW w:w="729" w:type="pct"/>
            <w:tcBorders>
              <w:top w:val="single" w:sz="4" w:space="0" w:color="auto"/>
              <w:left w:val="single" w:sz="4" w:space="0" w:color="auto"/>
              <w:bottom w:val="single" w:sz="4" w:space="0" w:color="auto"/>
              <w:right w:val="single" w:sz="4" w:space="0" w:color="auto"/>
            </w:tcBorders>
            <w:shd w:val="clear" w:color="auto" w:fill="auto"/>
          </w:tcPr>
          <w:p w14:paraId="10139988" w14:textId="77777777" w:rsidR="00E668E3" w:rsidRPr="00E668E3" w:rsidRDefault="00E668E3" w:rsidP="00E668E3">
            <w:pPr>
              <w:spacing w:before="60" w:after="0" w:line="240" w:lineRule="auto"/>
              <w:rPr>
                <w:rFonts w:ascii="Garamond" w:hAnsi="Garamond"/>
                <w:sz w:val="20"/>
                <w:szCs w:val="20"/>
                <w:lang w:val="fr-FR"/>
              </w:rPr>
            </w:pPr>
            <w:r w:rsidRPr="00E668E3">
              <w:rPr>
                <w:rFonts w:ascii="Garamond" w:hAnsi="Garamond"/>
                <w:sz w:val="20"/>
                <w:szCs w:val="20"/>
                <w:lang w:val="fr-FR"/>
              </w:rPr>
              <w:t>Le cadre des résultats de l’UNDAF est-il en phase avec les nouveaux enjeux de développement ?</w:t>
            </w:r>
          </w:p>
        </w:tc>
        <w:tc>
          <w:tcPr>
            <w:tcW w:w="1114" w:type="pct"/>
            <w:tcBorders>
              <w:top w:val="single" w:sz="4" w:space="0" w:color="auto"/>
              <w:left w:val="single" w:sz="4" w:space="0" w:color="auto"/>
              <w:bottom w:val="single" w:sz="4" w:space="0" w:color="auto"/>
              <w:right w:val="single" w:sz="4" w:space="0" w:color="auto"/>
            </w:tcBorders>
          </w:tcPr>
          <w:p w14:paraId="5AF5A8D5" w14:textId="77777777" w:rsidR="00E668E3" w:rsidRPr="00E668E3" w:rsidRDefault="00E668E3" w:rsidP="00E668E3">
            <w:pPr>
              <w:spacing w:before="60" w:after="0" w:line="240" w:lineRule="auto"/>
              <w:rPr>
                <w:rFonts w:ascii="Garamond" w:hAnsi="Garamond"/>
                <w:sz w:val="20"/>
                <w:szCs w:val="20"/>
                <w:lang w:val="fr-FR"/>
              </w:rPr>
            </w:pPr>
            <w:r w:rsidRPr="00E668E3">
              <w:rPr>
                <w:rFonts w:ascii="Garamond" w:hAnsi="Garamond"/>
                <w:sz w:val="20"/>
                <w:szCs w:val="20"/>
                <w:lang w:val="fr-FR"/>
              </w:rPr>
              <w:t>La matrice des résultats de UNDAF est-elle toujours d'actualité au regard des nouvelles priorités nationales et internationales (ODD, COP21) et de nouvelles thématiques de développement ?</w:t>
            </w:r>
          </w:p>
        </w:tc>
        <w:tc>
          <w:tcPr>
            <w:tcW w:w="2269" w:type="pct"/>
            <w:tcBorders>
              <w:top w:val="single" w:sz="4" w:space="0" w:color="auto"/>
              <w:left w:val="single" w:sz="4" w:space="0" w:color="auto"/>
              <w:bottom w:val="single" w:sz="4" w:space="0" w:color="auto"/>
              <w:right w:val="single" w:sz="4" w:space="0" w:color="auto"/>
            </w:tcBorders>
            <w:shd w:val="clear" w:color="auto" w:fill="auto"/>
          </w:tcPr>
          <w:p w14:paraId="1D5AD696" w14:textId="77777777" w:rsidR="00E668E3" w:rsidRPr="00E668E3" w:rsidRDefault="00E668E3" w:rsidP="00E668E3">
            <w:pPr>
              <w:spacing w:before="60" w:after="0" w:line="240" w:lineRule="auto"/>
              <w:jc w:val="both"/>
              <w:rPr>
                <w:rFonts w:ascii="Garamond" w:eastAsia="PMingLiU" w:hAnsi="Garamond"/>
                <w:sz w:val="20"/>
                <w:szCs w:val="20"/>
                <w:lang w:val="fr-FR"/>
              </w:rPr>
            </w:pPr>
            <w:r w:rsidRPr="00E668E3">
              <w:rPr>
                <w:rFonts w:ascii="Garamond" w:hAnsi="Garamond"/>
                <w:sz w:val="20"/>
                <w:szCs w:val="20"/>
                <w:lang w:val="fr-FR"/>
              </w:rPr>
              <w:t xml:space="preserve">Bien que les ODD aient été adoptés par  le Bénin, postérieurement à l’élaboration de l’UNDAF, celui-ci demeure cohérent avec ses objectifs. Les indicateurs d’effets sont adéquatement liés à ceux de la SCRP. </w:t>
            </w:r>
            <w:r w:rsidRPr="00E668E3">
              <w:rPr>
                <w:rFonts w:ascii="Garamond" w:hAnsi="Garamond"/>
                <w:b/>
                <w:i/>
                <w:sz w:val="20"/>
                <w:szCs w:val="20"/>
                <w:lang w:val="fr-FR"/>
              </w:rPr>
              <w:t>Il revient à la coordination du SNU de les mettre en adéquation avec les  ODD, PAG et  COP21  lors de l’opérationnalisation de ces différents documents</w:t>
            </w:r>
            <w:r w:rsidRPr="00E668E3">
              <w:rPr>
                <w:rFonts w:ascii="Garamond" w:hAnsi="Garamond"/>
                <w:sz w:val="20"/>
                <w:szCs w:val="20"/>
                <w:lang w:val="fr-FR"/>
              </w:rPr>
              <w:t>.</w:t>
            </w:r>
          </w:p>
        </w:tc>
        <w:tc>
          <w:tcPr>
            <w:tcW w:w="396" w:type="pct"/>
            <w:tcBorders>
              <w:top w:val="single" w:sz="4" w:space="0" w:color="auto"/>
              <w:left w:val="single" w:sz="4" w:space="0" w:color="auto"/>
              <w:bottom w:val="single" w:sz="4" w:space="0" w:color="auto"/>
              <w:right w:val="single" w:sz="4" w:space="0" w:color="auto"/>
            </w:tcBorders>
            <w:shd w:val="clear" w:color="auto" w:fill="auto"/>
          </w:tcPr>
          <w:p w14:paraId="40E6FEDA" w14:textId="77777777" w:rsidR="00E668E3" w:rsidRPr="00E668E3" w:rsidRDefault="00E668E3" w:rsidP="00E668E3">
            <w:pPr>
              <w:spacing w:before="60" w:after="0" w:line="240" w:lineRule="auto"/>
              <w:rPr>
                <w:rFonts w:ascii="Garamond" w:eastAsia="PMingLiU" w:hAnsi="Garamond"/>
                <w:sz w:val="20"/>
                <w:szCs w:val="20"/>
                <w:lang w:val="fr-FR"/>
              </w:rPr>
            </w:pP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78CBBA2C" w14:textId="77777777" w:rsidR="00E668E3" w:rsidRPr="00E668E3" w:rsidRDefault="00E668E3" w:rsidP="00E668E3">
            <w:pPr>
              <w:spacing w:before="60" w:after="0" w:line="240" w:lineRule="auto"/>
              <w:rPr>
                <w:rFonts w:ascii="Garamond" w:eastAsia="PMingLiU" w:hAnsi="Garamond"/>
                <w:sz w:val="20"/>
                <w:szCs w:val="20"/>
                <w:lang w:val="fr-FR"/>
              </w:rPr>
            </w:pPr>
          </w:p>
        </w:tc>
      </w:tr>
    </w:tbl>
    <w:p w14:paraId="47229D06" w14:textId="77777777" w:rsidR="00E668E3" w:rsidRDefault="00E668E3" w:rsidP="001B3BF9">
      <w:pPr>
        <w:spacing w:before="120" w:after="0" w:line="240" w:lineRule="auto"/>
        <w:jc w:val="both"/>
        <w:rPr>
          <w:rFonts w:ascii="Times New Roman" w:hAnsi="Times New Roman"/>
          <w:sz w:val="24"/>
          <w:szCs w:val="24"/>
          <w:lang w:val="fr-FR"/>
        </w:rPr>
        <w:sectPr w:rsidR="00E668E3" w:rsidSect="00E668E3">
          <w:pgSz w:w="16838" w:h="11906" w:orient="landscape"/>
          <w:pgMar w:top="1418" w:right="1418" w:bottom="1418" w:left="1418" w:header="709" w:footer="709" w:gutter="0"/>
          <w:cols w:space="720"/>
        </w:sectPr>
      </w:pPr>
    </w:p>
    <w:p w14:paraId="05AB0A98" w14:textId="77777777" w:rsidR="001B3BF9" w:rsidRPr="001B3BF9" w:rsidRDefault="001B3BF9" w:rsidP="001B3BF9">
      <w:pPr>
        <w:spacing w:before="120" w:after="0" w:line="240" w:lineRule="auto"/>
        <w:jc w:val="both"/>
        <w:rPr>
          <w:rFonts w:ascii="Times New Roman" w:hAnsi="Times New Roman"/>
          <w:sz w:val="24"/>
          <w:szCs w:val="24"/>
          <w:lang w:val="fr-FR"/>
        </w:rPr>
      </w:pPr>
    </w:p>
    <w:p w14:paraId="0DC220BE" w14:textId="718DEC53" w:rsidR="001B3BF9" w:rsidRPr="001C4C01" w:rsidRDefault="001B3BF9" w:rsidP="00466C62">
      <w:pPr>
        <w:pStyle w:val="Titre3"/>
        <w:numPr>
          <w:ilvl w:val="1"/>
          <w:numId w:val="49"/>
        </w:numPr>
        <w:rPr>
          <w:lang w:val="fr-FR"/>
        </w:rPr>
      </w:pPr>
      <w:bookmarkStart w:id="93" w:name="_Toc469282461"/>
      <w:bookmarkStart w:id="94" w:name="_Toc469283218"/>
      <w:r w:rsidRPr="001C4C01">
        <w:rPr>
          <w:lang w:val="fr-FR"/>
        </w:rPr>
        <w:t>Cohérence</w:t>
      </w:r>
      <w:bookmarkEnd w:id="93"/>
      <w:bookmarkEnd w:id="94"/>
    </w:p>
    <w:p w14:paraId="1814D4BB" w14:textId="097E3B6C" w:rsidR="001B3BF9" w:rsidRPr="001C4C01" w:rsidRDefault="00CA7D97" w:rsidP="00466C62">
      <w:pPr>
        <w:pStyle w:val="Titre4"/>
        <w:numPr>
          <w:ilvl w:val="2"/>
          <w:numId w:val="49"/>
        </w:numPr>
        <w:rPr>
          <w:lang w:val="fr-FR"/>
        </w:rPr>
      </w:pPr>
      <w:bookmarkStart w:id="95" w:name="_Toc469282462"/>
      <w:bookmarkStart w:id="96" w:name="_Toc469283219"/>
      <w:r w:rsidRPr="001C4C01">
        <w:rPr>
          <w:lang w:val="fr-FR"/>
        </w:rPr>
        <w:t>Adéquation entre les moyens et instruments mobilisés et les objectifs de mise en œuvre de l’UNDAF</w:t>
      </w:r>
      <w:bookmarkEnd w:id="95"/>
      <w:bookmarkEnd w:id="96"/>
      <w:r w:rsidRPr="001C4C01">
        <w:rPr>
          <w:lang w:val="fr-FR"/>
        </w:rPr>
        <w:t xml:space="preserve"> </w:t>
      </w:r>
    </w:p>
    <w:p w14:paraId="7231C619" w14:textId="5910B8E6" w:rsidR="001B3BF9" w:rsidRPr="001C4C01" w:rsidRDefault="001B3BF9" w:rsidP="001C4C01">
      <w:pPr>
        <w:spacing w:before="100" w:after="100" w:line="360" w:lineRule="auto"/>
        <w:jc w:val="both"/>
        <w:rPr>
          <w:rFonts w:ascii="Garamond" w:hAnsi="Garamond"/>
          <w:b/>
          <w:sz w:val="24"/>
          <w:szCs w:val="24"/>
          <w:lang w:val="fr-FR"/>
        </w:rPr>
      </w:pPr>
      <w:r w:rsidRPr="001C4C01">
        <w:rPr>
          <w:rFonts w:ascii="Garamond" w:hAnsi="Garamond"/>
          <w:sz w:val="24"/>
          <w:szCs w:val="24"/>
          <w:lang w:val="fr-FR"/>
        </w:rPr>
        <w:t xml:space="preserve">Deux  </w:t>
      </w:r>
      <w:r w:rsidR="002128BA" w:rsidRPr="001C4C01">
        <w:rPr>
          <w:rFonts w:ascii="Garamond" w:hAnsi="Garamond"/>
          <w:sz w:val="24"/>
          <w:szCs w:val="24"/>
          <w:lang w:val="fr-FR"/>
        </w:rPr>
        <w:t>élémen</w:t>
      </w:r>
      <w:r w:rsidRPr="001C4C01">
        <w:rPr>
          <w:rFonts w:ascii="Garamond" w:hAnsi="Garamond"/>
          <w:sz w:val="24"/>
          <w:szCs w:val="24"/>
          <w:lang w:val="fr-FR"/>
        </w:rPr>
        <w:t xml:space="preserve">ts d’analyse </w:t>
      </w:r>
      <w:r w:rsidR="002128BA" w:rsidRPr="001C4C01">
        <w:rPr>
          <w:rFonts w:ascii="Garamond" w:hAnsi="Garamond"/>
          <w:sz w:val="24"/>
          <w:szCs w:val="24"/>
          <w:lang w:val="fr-FR"/>
        </w:rPr>
        <w:t xml:space="preserve">ont été utilisés par </w:t>
      </w:r>
      <w:r w:rsidRPr="001C4C01">
        <w:rPr>
          <w:rFonts w:ascii="Garamond" w:hAnsi="Garamond"/>
          <w:sz w:val="24"/>
          <w:szCs w:val="24"/>
          <w:lang w:val="fr-FR"/>
        </w:rPr>
        <w:t>la mission</w:t>
      </w:r>
      <w:r w:rsidR="002128BA" w:rsidRPr="001C4C01">
        <w:rPr>
          <w:rFonts w:ascii="Garamond" w:hAnsi="Garamond"/>
          <w:sz w:val="24"/>
          <w:szCs w:val="24"/>
          <w:lang w:val="fr-FR"/>
        </w:rPr>
        <w:t xml:space="preserve"> : l’examen de la cohérence </w:t>
      </w:r>
      <w:r w:rsidRPr="001C4C01">
        <w:rPr>
          <w:rFonts w:ascii="Garamond" w:hAnsi="Garamond"/>
          <w:sz w:val="24"/>
          <w:szCs w:val="24"/>
          <w:lang w:val="fr-FR"/>
        </w:rPr>
        <w:t xml:space="preserve"> interne de la stratégie</w:t>
      </w:r>
      <w:r w:rsidR="002128BA" w:rsidRPr="001C4C01">
        <w:rPr>
          <w:rFonts w:ascii="Garamond" w:hAnsi="Garamond"/>
          <w:sz w:val="24"/>
          <w:szCs w:val="24"/>
          <w:lang w:val="fr-FR"/>
        </w:rPr>
        <w:t xml:space="preserve"> à travers l’analyse du </w:t>
      </w:r>
      <w:r w:rsidRPr="001C4C01">
        <w:rPr>
          <w:rFonts w:ascii="Garamond" w:hAnsi="Garamond"/>
          <w:sz w:val="24"/>
          <w:szCs w:val="24"/>
          <w:lang w:val="fr-FR"/>
        </w:rPr>
        <w:t>niveau de mobilisation des ressources et les</w:t>
      </w:r>
      <w:r w:rsidRPr="001C4C01">
        <w:rPr>
          <w:rFonts w:ascii="Garamond" w:hAnsi="Garamond"/>
          <w:b/>
          <w:sz w:val="24"/>
          <w:szCs w:val="24"/>
          <w:lang w:val="fr-FR"/>
        </w:rPr>
        <w:t xml:space="preserve"> </w:t>
      </w:r>
      <w:r w:rsidRPr="001C4C01">
        <w:rPr>
          <w:rFonts w:ascii="Garamond" w:eastAsia="Calibri" w:hAnsi="Garamond"/>
          <w:sz w:val="24"/>
          <w:szCs w:val="24"/>
          <w:lang w:val="fr-FR"/>
        </w:rPr>
        <w:t xml:space="preserve">ajustements possibles/effectués des cibles des produits </w:t>
      </w:r>
      <w:r w:rsidR="00BA38E5" w:rsidRPr="001C4C01">
        <w:rPr>
          <w:rFonts w:ascii="Garamond" w:eastAsia="Calibri" w:hAnsi="Garamond"/>
          <w:sz w:val="24"/>
          <w:szCs w:val="24"/>
          <w:lang w:val="fr-FR"/>
        </w:rPr>
        <w:t xml:space="preserve">attendues </w:t>
      </w:r>
      <w:r w:rsidRPr="001C4C01">
        <w:rPr>
          <w:rFonts w:ascii="Garamond" w:eastAsia="Calibri" w:hAnsi="Garamond"/>
          <w:sz w:val="24"/>
          <w:szCs w:val="24"/>
          <w:lang w:val="fr-FR"/>
        </w:rPr>
        <w:t>au niveau</w:t>
      </w:r>
      <w:r w:rsidR="00BA38E5" w:rsidRPr="001C4C01">
        <w:rPr>
          <w:rFonts w:ascii="Garamond" w:eastAsia="Calibri" w:hAnsi="Garamond"/>
          <w:sz w:val="24"/>
          <w:szCs w:val="24"/>
          <w:lang w:val="fr-FR"/>
        </w:rPr>
        <w:t xml:space="preserve"> effectif</w:t>
      </w:r>
      <w:r w:rsidRPr="001C4C01">
        <w:rPr>
          <w:rFonts w:ascii="Garamond" w:eastAsia="Calibri" w:hAnsi="Garamond"/>
          <w:sz w:val="24"/>
          <w:szCs w:val="24"/>
          <w:lang w:val="fr-FR"/>
        </w:rPr>
        <w:t xml:space="preserve"> de mobilisation des ressources</w:t>
      </w:r>
      <w:r w:rsidR="00BA38E5" w:rsidRPr="001C4C01">
        <w:rPr>
          <w:rFonts w:ascii="Garamond" w:eastAsia="Calibri" w:hAnsi="Garamond"/>
          <w:sz w:val="24"/>
          <w:szCs w:val="24"/>
          <w:lang w:val="fr-FR"/>
        </w:rPr>
        <w:t>.</w:t>
      </w:r>
    </w:p>
    <w:p w14:paraId="7A89A7D0" w14:textId="246C6680" w:rsidR="001B3BF9" w:rsidRPr="001C4C01" w:rsidRDefault="000544DE" w:rsidP="00466C62">
      <w:pPr>
        <w:numPr>
          <w:ilvl w:val="0"/>
          <w:numId w:val="23"/>
        </w:numPr>
        <w:spacing w:before="120" w:after="0" w:line="360" w:lineRule="auto"/>
        <w:contextualSpacing/>
        <w:jc w:val="both"/>
        <w:rPr>
          <w:rFonts w:ascii="Garamond" w:eastAsia="Calibri" w:hAnsi="Garamond"/>
          <w:b/>
          <w:sz w:val="24"/>
          <w:szCs w:val="24"/>
          <w:lang w:val="fr-FR"/>
        </w:rPr>
      </w:pPr>
      <w:r>
        <w:rPr>
          <w:rFonts w:ascii="Garamond" w:eastAsia="Calibri" w:hAnsi="Garamond"/>
          <w:b/>
          <w:sz w:val="24"/>
          <w:szCs w:val="24"/>
          <w:lang w:val="fr-FR"/>
        </w:rPr>
        <w:t>N</w:t>
      </w:r>
      <w:r w:rsidR="001B3BF9" w:rsidRPr="001C4C01">
        <w:rPr>
          <w:rFonts w:ascii="Garamond" w:eastAsia="Calibri" w:hAnsi="Garamond"/>
          <w:b/>
          <w:sz w:val="24"/>
          <w:szCs w:val="24"/>
          <w:lang w:val="fr-FR"/>
        </w:rPr>
        <w:t>iveau de mobilisation des ressources</w:t>
      </w:r>
    </w:p>
    <w:p w14:paraId="0DF7C4C9" w14:textId="75625982" w:rsidR="001B3BF9" w:rsidRPr="001C4C01" w:rsidRDefault="001B3BF9" w:rsidP="001C4C01">
      <w:pPr>
        <w:spacing w:line="360" w:lineRule="auto"/>
        <w:jc w:val="both"/>
        <w:rPr>
          <w:rFonts w:ascii="Garamond" w:hAnsi="Garamond"/>
          <w:sz w:val="24"/>
          <w:szCs w:val="24"/>
          <w:lang w:val="fr-FR"/>
        </w:rPr>
      </w:pPr>
      <w:r w:rsidRPr="001C4C01">
        <w:rPr>
          <w:rFonts w:ascii="Garamond" w:hAnsi="Garamond"/>
          <w:sz w:val="24"/>
          <w:szCs w:val="24"/>
          <w:lang w:val="fr-FR"/>
        </w:rPr>
        <w:t xml:space="preserve">Le taux </w:t>
      </w:r>
      <w:r w:rsidR="000544DE">
        <w:rPr>
          <w:rFonts w:ascii="Garamond" w:hAnsi="Garamond"/>
          <w:sz w:val="24"/>
          <w:szCs w:val="24"/>
          <w:lang w:val="fr-FR"/>
        </w:rPr>
        <w:t>de mobilisation</w:t>
      </w:r>
      <w:r w:rsidRPr="001C4C01">
        <w:rPr>
          <w:rFonts w:ascii="Garamond" w:hAnsi="Garamond"/>
          <w:sz w:val="24"/>
          <w:szCs w:val="24"/>
          <w:lang w:val="fr-FR"/>
        </w:rPr>
        <w:t>/</w:t>
      </w:r>
      <w:r w:rsidR="000544DE">
        <w:rPr>
          <w:rFonts w:ascii="Garamond" w:hAnsi="Garamond"/>
          <w:sz w:val="24"/>
          <w:szCs w:val="24"/>
          <w:lang w:val="fr-FR"/>
        </w:rPr>
        <w:t>consomm</w:t>
      </w:r>
      <w:r w:rsidRPr="001C4C01">
        <w:rPr>
          <w:rFonts w:ascii="Garamond" w:hAnsi="Garamond"/>
          <w:sz w:val="24"/>
          <w:szCs w:val="24"/>
          <w:lang w:val="fr-FR"/>
        </w:rPr>
        <w:t xml:space="preserve">ation des ressources est de 27% </w:t>
      </w:r>
      <w:r w:rsidR="00BA38E5" w:rsidRPr="001C4C01">
        <w:rPr>
          <w:rFonts w:ascii="Garamond" w:hAnsi="Garamond"/>
          <w:sz w:val="24"/>
          <w:szCs w:val="24"/>
          <w:lang w:val="fr-FR"/>
        </w:rPr>
        <w:t xml:space="preserve">en moyenne </w:t>
      </w:r>
      <w:r w:rsidRPr="001C4C01">
        <w:rPr>
          <w:rFonts w:ascii="Garamond" w:hAnsi="Garamond"/>
          <w:sz w:val="24"/>
          <w:szCs w:val="24"/>
          <w:lang w:val="fr-FR"/>
        </w:rPr>
        <w:t xml:space="preserve">pour l’ensemble </w:t>
      </w:r>
      <w:r w:rsidR="000544DE">
        <w:rPr>
          <w:rFonts w:ascii="Garamond" w:hAnsi="Garamond"/>
          <w:sz w:val="24"/>
          <w:szCs w:val="24"/>
          <w:lang w:val="fr-FR"/>
        </w:rPr>
        <w:t>du programme</w:t>
      </w:r>
      <w:r w:rsidRPr="001C4C01">
        <w:rPr>
          <w:rFonts w:ascii="Garamond" w:hAnsi="Garamond"/>
          <w:sz w:val="24"/>
          <w:szCs w:val="24"/>
          <w:lang w:val="fr-FR"/>
        </w:rPr>
        <w:t xml:space="preserve">. </w:t>
      </w:r>
      <w:r w:rsidR="00BA38E5" w:rsidRPr="001C4C01">
        <w:rPr>
          <w:rFonts w:ascii="Garamond" w:hAnsi="Garamond"/>
          <w:sz w:val="24"/>
          <w:szCs w:val="24"/>
          <w:lang w:val="fr-FR"/>
        </w:rPr>
        <w:t xml:space="preserve">En dehors de l’effet 2 pour lequel il </w:t>
      </w:r>
      <w:r w:rsidR="000544DE">
        <w:rPr>
          <w:rFonts w:ascii="Garamond" w:hAnsi="Garamond"/>
          <w:sz w:val="24"/>
          <w:szCs w:val="24"/>
          <w:lang w:val="fr-FR"/>
        </w:rPr>
        <w:t xml:space="preserve">a </w:t>
      </w:r>
      <w:r w:rsidR="00BA38E5" w:rsidRPr="001C4C01">
        <w:rPr>
          <w:rFonts w:ascii="Garamond" w:hAnsi="Garamond"/>
          <w:sz w:val="24"/>
          <w:szCs w:val="24"/>
          <w:lang w:val="fr-FR"/>
        </w:rPr>
        <w:t>atteint 95%, c</w:t>
      </w:r>
      <w:r w:rsidRPr="001C4C01">
        <w:rPr>
          <w:rFonts w:ascii="Garamond" w:hAnsi="Garamond"/>
          <w:sz w:val="24"/>
          <w:szCs w:val="24"/>
          <w:lang w:val="fr-FR"/>
        </w:rPr>
        <w:t xml:space="preserve">e taux </w:t>
      </w:r>
      <w:r w:rsidR="00BA38E5" w:rsidRPr="001C4C01">
        <w:rPr>
          <w:rFonts w:ascii="Garamond" w:hAnsi="Garamond"/>
          <w:sz w:val="24"/>
          <w:szCs w:val="24"/>
          <w:lang w:val="fr-FR"/>
        </w:rPr>
        <w:t xml:space="preserve">parait faible à mi-parcours de la mise en œuvre de l’UNDAF pour espérer </w:t>
      </w:r>
      <w:r w:rsidR="000544DE">
        <w:rPr>
          <w:rFonts w:ascii="Garamond" w:hAnsi="Garamond"/>
          <w:sz w:val="24"/>
          <w:szCs w:val="24"/>
          <w:lang w:val="fr-FR"/>
        </w:rPr>
        <w:t>induire les changements espérés à l’issue de la mise en œuvre de ce cycle de coopération</w:t>
      </w:r>
      <w:r w:rsidRPr="001C4C01">
        <w:rPr>
          <w:rFonts w:ascii="Garamond" w:hAnsi="Garamond"/>
          <w:sz w:val="24"/>
          <w:szCs w:val="24"/>
          <w:lang w:val="fr-FR"/>
        </w:rPr>
        <w:t xml:space="preserve">. </w:t>
      </w:r>
    </w:p>
    <w:p w14:paraId="75367AE0" w14:textId="6C23F527" w:rsidR="001B3BF9" w:rsidRPr="001C4C01" w:rsidRDefault="000544DE" w:rsidP="00466C62">
      <w:pPr>
        <w:numPr>
          <w:ilvl w:val="0"/>
          <w:numId w:val="23"/>
        </w:numPr>
        <w:spacing w:before="120" w:after="0" w:line="360" w:lineRule="auto"/>
        <w:contextualSpacing/>
        <w:jc w:val="both"/>
        <w:rPr>
          <w:rFonts w:ascii="Garamond" w:eastAsia="Calibri" w:hAnsi="Garamond"/>
          <w:b/>
          <w:sz w:val="24"/>
          <w:szCs w:val="24"/>
          <w:lang w:val="fr-FR"/>
        </w:rPr>
      </w:pPr>
      <w:r>
        <w:rPr>
          <w:rFonts w:ascii="Garamond" w:hAnsi="Garamond"/>
          <w:b/>
          <w:sz w:val="24"/>
          <w:szCs w:val="24"/>
          <w:lang w:val="fr-FR"/>
        </w:rPr>
        <w:t>A</w:t>
      </w:r>
      <w:r w:rsidR="001B3BF9" w:rsidRPr="001C4C01">
        <w:rPr>
          <w:rFonts w:ascii="Garamond" w:eastAsia="Calibri" w:hAnsi="Garamond"/>
          <w:b/>
          <w:sz w:val="24"/>
          <w:szCs w:val="24"/>
          <w:lang w:val="fr-FR"/>
        </w:rPr>
        <w:t xml:space="preserve">justements possibles/effectués des cibles des produits aux niveaux </w:t>
      </w:r>
      <w:r w:rsidR="00BA38E5" w:rsidRPr="001C4C01">
        <w:rPr>
          <w:rFonts w:ascii="Garamond" w:eastAsia="Calibri" w:hAnsi="Garamond"/>
          <w:b/>
          <w:sz w:val="24"/>
          <w:szCs w:val="24"/>
          <w:lang w:val="fr-FR"/>
        </w:rPr>
        <w:t xml:space="preserve">effectifs </w:t>
      </w:r>
      <w:r w:rsidR="001B3BF9" w:rsidRPr="001C4C01">
        <w:rPr>
          <w:rFonts w:ascii="Garamond" w:eastAsia="Calibri" w:hAnsi="Garamond"/>
          <w:b/>
          <w:sz w:val="24"/>
          <w:szCs w:val="24"/>
          <w:lang w:val="fr-FR"/>
        </w:rPr>
        <w:t>de mobilisation des ressources</w:t>
      </w:r>
    </w:p>
    <w:p w14:paraId="4614C6CE" w14:textId="4FCA993A" w:rsidR="001B3BF9" w:rsidRPr="000544DE" w:rsidRDefault="001B3BF9" w:rsidP="001C4C01">
      <w:pPr>
        <w:spacing w:after="0" w:line="360" w:lineRule="auto"/>
        <w:jc w:val="both"/>
        <w:rPr>
          <w:rFonts w:ascii="Garamond" w:hAnsi="Garamond"/>
          <w:sz w:val="24"/>
          <w:szCs w:val="24"/>
          <w:lang w:val="fr-FR"/>
        </w:rPr>
      </w:pPr>
      <w:r w:rsidRPr="001C4C01">
        <w:rPr>
          <w:rFonts w:ascii="Garamond" w:hAnsi="Garamond"/>
          <w:sz w:val="24"/>
          <w:szCs w:val="24"/>
          <w:lang w:val="fr-FR"/>
        </w:rPr>
        <w:t xml:space="preserve">Le suivi de la mise en œuvre du plan de travail annuel se fait à travers les revues semestrielles et les revues annuelles des six Effets de l'UNDAF ainsi que la tenue des instances de gestion. Il </w:t>
      </w:r>
      <w:r w:rsidR="00BA38E5" w:rsidRPr="001C4C01">
        <w:rPr>
          <w:rFonts w:ascii="Garamond" w:hAnsi="Garamond"/>
          <w:sz w:val="24"/>
          <w:szCs w:val="24"/>
          <w:lang w:val="fr-FR"/>
        </w:rPr>
        <w:t xml:space="preserve">faut noter que les dispositions de gestion prévoient </w:t>
      </w:r>
      <w:r w:rsidRPr="001C4C01">
        <w:rPr>
          <w:rFonts w:ascii="Garamond" w:hAnsi="Garamond"/>
          <w:sz w:val="24"/>
          <w:szCs w:val="24"/>
          <w:lang w:val="fr-FR"/>
        </w:rPr>
        <w:t xml:space="preserve">notamment </w:t>
      </w:r>
      <w:r w:rsidR="00BA38E5" w:rsidRPr="001C4C01">
        <w:rPr>
          <w:rFonts w:ascii="Garamond" w:hAnsi="Garamond"/>
          <w:sz w:val="24"/>
          <w:szCs w:val="24"/>
          <w:lang w:val="fr-FR"/>
        </w:rPr>
        <w:t>qu’</w:t>
      </w:r>
      <w:r w:rsidRPr="001C4C01">
        <w:rPr>
          <w:rFonts w:ascii="Garamond" w:hAnsi="Garamond"/>
          <w:sz w:val="24"/>
          <w:szCs w:val="24"/>
          <w:lang w:val="fr-FR"/>
        </w:rPr>
        <w:t>à l’occasion de ces sessions</w:t>
      </w:r>
      <w:r w:rsidR="00BA38E5" w:rsidRPr="001C4C01">
        <w:rPr>
          <w:rFonts w:ascii="Garamond" w:hAnsi="Garamond"/>
          <w:sz w:val="24"/>
          <w:szCs w:val="24"/>
          <w:lang w:val="fr-FR"/>
        </w:rPr>
        <w:t>,</w:t>
      </w:r>
      <w:r w:rsidRPr="001C4C01">
        <w:rPr>
          <w:rFonts w:ascii="Garamond" w:hAnsi="Garamond"/>
          <w:sz w:val="24"/>
          <w:szCs w:val="24"/>
          <w:lang w:val="fr-FR"/>
        </w:rPr>
        <w:t xml:space="preserve"> les parties prenantes </w:t>
      </w:r>
      <w:r w:rsidR="00BA38E5" w:rsidRPr="001C4C01">
        <w:rPr>
          <w:rFonts w:ascii="Garamond" w:hAnsi="Garamond"/>
          <w:sz w:val="24"/>
          <w:szCs w:val="24"/>
          <w:lang w:val="fr-FR"/>
        </w:rPr>
        <w:t xml:space="preserve">conviennent </w:t>
      </w:r>
      <w:r w:rsidRPr="001C4C01">
        <w:rPr>
          <w:rFonts w:ascii="Garamond" w:hAnsi="Garamond"/>
          <w:sz w:val="24"/>
          <w:szCs w:val="24"/>
          <w:lang w:val="fr-FR"/>
        </w:rPr>
        <w:t xml:space="preserve">des ajustements à opérer au niveau des ressources et des </w:t>
      </w:r>
      <w:r w:rsidR="00BA38E5" w:rsidRPr="001C4C01">
        <w:rPr>
          <w:rFonts w:ascii="Garamond" w:hAnsi="Garamond"/>
          <w:sz w:val="24"/>
          <w:szCs w:val="24"/>
          <w:lang w:val="fr-FR"/>
        </w:rPr>
        <w:t>objectifs chiffrés en termes d’indicateurs de produits</w:t>
      </w:r>
      <w:r w:rsidRPr="001C4C01">
        <w:rPr>
          <w:rFonts w:ascii="Garamond" w:hAnsi="Garamond"/>
          <w:b/>
          <w:sz w:val="24"/>
          <w:szCs w:val="24"/>
          <w:lang w:val="fr-FR"/>
        </w:rPr>
        <w:t xml:space="preserve">. </w:t>
      </w:r>
      <w:r w:rsidRPr="000544DE">
        <w:rPr>
          <w:rFonts w:ascii="Garamond" w:hAnsi="Garamond"/>
          <w:i/>
          <w:sz w:val="24"/>
          <w:szCs w:val="24"/>
          <w:lang w:val="fr-FR"/>
        </w:rPr>
        <w:t>Il revient cependant à l’UGC de prendre la mesure de la situation et d’alerter les différentes instances avec des propositions concrètes</w:t>
      </w:r>
      <w:r w:rsidRPr="000544DE">
        <w:rPr>
          <w:rFonts w:ascii="Garamond" w:hAnsi="Garamond"/>
          <w:sz w:val="24"/>
          <w:szCs w:val="24"/>
          <w:lang w:val="fr-FR"/>
        </w:rPr>
        <w:t xml:space="preserve">. </w:t>
      </w:r>
    </w:p>
    <w:p w14:paraId="261BA82D" w14:textId="2CA19C5C" w:rsidR="001B3BF9" w:rsidRPr="001C4C01" w:rsidRDefault="000D27E7" w:rsidP="001C4C01">
      <w:pPr>
        <w:spacing w:before="120" w:after="0" w:line="360" w:lineRule="auto"/>
        <w:jc w:val="both"/>
        <w:rPr>
          <w:rFonts w:ascii="Garamond" w:eastAsia="Calibri" w:hAnsi="Garamond"/>
          <w:sz w:val="24"/>
          <w:szCs w:val="24"/>
          <w:lang w:val="fr-FR"/>
        </w:rPr>
      </w:pPr>
      <w:r w:rsidRPr="000544DE">
        <w:rPr>
          <w:rFonts w:ascii="Garamond" w:hAnsi="Garamond"/>
          <w:sz w:val="24"/>
          <w:szCs w:val="24"/>
          <w:lang w:val="fr-FR"/>
        </w:rPr>
        <w:t xml:space="preserve">Face à l’environnement financier international tendu et au risque de diminution des contributions des bailleurs, la </w:t>
      </w:r>
      <w:r w:rsidR="001B3BF9" w:rsidRPr="000544DE">
        <w:rPr>
          <w:rFonts w:ascii="Garamond" w:hAnsi="Garamond"/>
          <w:sz w:val="24"/>
          <w:szCs w:val="24"/>
          <w:lang w:val="fr-FR"/>
        </w:rPr>
        <w:t xml:space="preserve">mission propose que soit intégré au dispositif de suivi évaluation, un mécanisme d’ajustement </w:t>
      </w:r>
      <w:r w:rsidRPr="000544DE">
        <w:rPr>
          <w:rFonts w:ascii="Garamond" w:hAnsi="Garamond"/>
          <w:sz w:val="24"/>
          <w:szCs w:val="24"/>
          <w:lang w:val="fr-FR"/>
        </w:rPr>
        <w:t xml:space="preserve">annuel </w:t>
      </w:r>
      <w:r w:rsidR="001B3BF9" w:rsidRPr="000544DE">
        <w:rPr>
          <w:rFonts w:ascii="Garamond" w:hAnsi="Garamond"/>
          <w:sz w:val="24"/>
          <w:szCs w:val="24"/>
          <w:lang w:val="fr-FR"/>
        </w:rPr>
        <w:t xml:space="preserve">permettant de mettre en adéquation les ambitions de développement avec les ressources </w:t>
      </w:r>
      <w:r w:rsidRPr="000544DE">
        <w:rPr>
          <w:rFonts w:ascii="Garamond" w:hAnsi="Garamond"/>
          <w:sz w:val="24"/>
          <w:szCs w:val="24"/>
          <w:lang w:val="fr-FR"/>
        </w:rPr>
        <w:t xml:space="preserve">effectivement </w:t>
      </w:r>
      <w:r w:rsidR="001B3BF9" w:rsidRPr="000544DE">
        <w:rPr>
          <w:rFonts w:ascii="Garamond" w:hAnsi="Garamond"/>
          <w:sz w:val="24"/>
          <w:szCs w:val="24"/>
          <w:lang w:val="fr-FR"/>
        </w:rPr>
        <w:t>mobilisées afin de réduire le biais d’appréciation dans l’analyse de la performance.</w:t>
      </w:r>
      <w:r w:rsidRPr="000544DE">
        <w:rPr>
          <w:rFonts w:ascii="Garamond" w:hAnsi="Garamond"/>
          <w:sz w:val="24"/>
          <w:szCs w:val="24"/>
          <w:lang w:val="fr-FR"/>
        </w:rPr>
        <w:t xml:space="preserve"> L’Etat béninois devrait également accroitre progressivement sa contribution pour couvrir les gaps éventuels</w:t>
      </w:r>
      <w:r w:rsidRPr="001C4C01">
        <w:rPr>
          <w:rFonts w:ascii="Garamond" w:hAnsi="Garamond"/>
          <w:b/>
          <w:sz w:val="24"/>
          <w:szCs w:val="24"/>
          <w:lang w:val="fr-FR"/>
        </w:rPr>
        <w:t>.</w:t>
      </w:r>
    </w:p>
    <w:p w14:paraId="0E0F89F0" w14:textId="77777777" w:rsidR="001B3BF9" w:rsidRDefault="001B3BF9" w:rsidP="001C4C01">
      <w:pPr>
        <w:spacing w:before="120" w:after="0" w:line="360" w:lineRule="auto"/>
        <w:jc w:val="both"/>
        <w:rPr>
          <w:rFonts w:ascii="Garamond" w:eastAsia="Calibri" w:hAnsi="Garamond"/>
          <w:sz w:val="24"/>
          <w:szCs w:val="24"/>
          <w:lang w:val="fr-FR"/>
        </w:rPr>
      </w:pPr>
    </w:p>
    <w:p w14:paraId="3524BD29" w14:textId="77777777" w:rsidR="00C501C3" w:rsidRPr="001C4C01" w:rsidRDefault="00C501C3" w:rsidP="001C4C01">
      <w:pPr>
        <w:spacing w:before="120" w:after="0" w:line="360" w:lineRule="auto"/>
        <w:jc w:val="both"/>
        <w:rPr>
          <w:rFonts w:ascii="Garamond" w:eastAsia="Calibri" w:hAnsi="Garamond"/>
          <w:sz w:val="24"/>
          <w:szCs w:val="24"/>
          <w:lang w:val="fr-FR"/>
        </w:rPr>
      </w:pPr>
    </w:p>
    <w:p w14:paraId="052B6986" w14:textId="3CEECBFD" w:rsidR="001B3BF9" w:rsidRPr="001C4C01" w:rsidRDefault="000D27E7" w:rsidP="00466C62">
      <w:pPr>
        <w:pStyle w:val="Titre4"/>
        <w:numPr>
          <w:ilvl w:val="2"/>
          <w:numId w:val="49"/>
        </w:numPr>
        <w:rPr>
          <w:lang w:val="fr-FR"/>
        </w:rPr>
      </w:pPr>
      <w:bookmarkStart w:id="97" w:name="_Toc469282463"/>
      <w:bookmarkStart w:id="98" w:name="_Toc469283220"/>
      <w:r w:rsidRPr="001C4C01">
        <w:rPr>
          <w:lang w:val="fr-FR"/>
        </w:rPr>
        <w:lastRenderedPageBreak/>
        <w:t>C</w:t>
      </w:r>
      <w:r w:rsidR="001B3BF9" w:rsidRPr="001C4C01">
        <w:rPr>
          <w:lang w:val="fr-FR"/>
        </w:rPr>
        <w:t xml:space="preserve">ohérence externe de la stratégie : son rôle </w:t>
      </w:r>
      <w:r w:rsidR="00C501C3">
        <w:rPr>
          <w:lang w:val="fr-FR"/>
        </w:rPr>
        <w:t xml:space="preserve">dans la mobilisation des autres </w:t>
      </w:r>
      <w:r w:rsidR="001B3BF9" w:rsidRPr="001C4C01">
        <w:rPr>
          <w:lang w:val="fr-FR"/>
        </w:rPr>
        <w:t>partenaires et le degré de leur implication pour la réalisation des activités</w:t>
      </w:r>
      <w:bookmarkEnd w:id="97"/>
      <w:bookmarkEnd w:id="98"/>
      <w:r w:rsidR="001B3BF9" w:rsidRPr="001C4C01">
        <w:rPr>
          <w:lang w:val="fr-FR"/>
        </w:rPr>
        <w:t> </w:t>
      </w:r>
    </w:p>
    <w:p w14:paraId="45A7D051" w14:textId="7F4DD558" w:rsidR="001B3BF9" w:rsidRPr="001C4C01" w:rsidRDefault="001B3BF9" w:rsidP="001C4C01">
      <w:pPr>
        <w:spacing w:before="120" w:after="0" w:line="360" w:lineRule="auto"/>
        <w:jc w:val="both"/>
        <w:rPr>
          <w:rFonts w:ascii="Garamond" w:eastAsia="Calibri" w:hAnsi="Garamond"/>
          <w:sz w:val="24"/>
          <w:szCs w:val="24"/>
          <w:lang w:val="fr-FR"/>
        </w:rPr>
      </w:pPr>
      <w:r w:rsidRPr="001C4C01">
        <w:rPr>
          <w:rFonts w:ascii="Garamond" w:eastAsia="Calibri" w:hAnsi="Garamond"/>
          <w:sz w:val="24"/>
          <w:szCs w:val="24"/>
          <w:lang w:val="fr-FR"/>
        </w:rPr>
        <w:t xml:space="preserve">Il  s’agit d’analyser dans quelle mesure les synergies développées ont permis de mobiliser des ressources supplémentaires pour la mise en œuvre des interventions. </w:t>
      </w:r>
    </w:p>
    <w:p w14:paraId="51EF895E" w14:textId="77777777" w:rsidR="001B3BF9" w:rsidRPr="001C4C01" w:rsidRDefault="001B3BF9" w:rsidP="001C4C01">
      <w:pPr>
        <w:spacing w:before="120" w:after="0" w:line="360" w:lineRule="auto"/>
        <w:jc w:val="both"/>
        <w:rPr>
          <w:rFonts w:ascii="Garamond" w:hAnsi="Garamond"/>
          <w:sz w:val="24"/>
          <w:szCs w:val="24"/>
          <w:lang w:val="fr-FR"/>
        </w:rPr>
      </w:pPr>
      <w:r w:rsidRPr="001C4C01">
        <w:rPr>
          <w:rFonts w:ascii="Garamond" w:hAnsi="Garamond"/>
          <w:sz w:val="24"/>
          <w:szCs w:val="24"/>
          <w:lang w:val="fr-FR"/>
        </w:rPr>
        <w:t xml:space="preserve">Le dispositif institutionnel qui régit  la mise en œuvre   de l’UNDAF, notamment  les initiatives conjointes, les groupes d’effets et thématiques, constituent </w:t>
      </w:r>
      <w:r w:rsidRPr="001C4C01">
        <w:rPr>
          <w:rFonts w:ascii="Garamond" w:hAnsi="Garamond"/>
          <w:b/>
          <w:i/>
          <w:sz w:val="24"/>
          <w:szCs w:val="24"/>
          <w:lang w:val="fr-FR"/>
        </w:rPr>
        <w:t>des  instruments potentiels de complémentarité</w:t>
      </w:r>
      <w:r w:rsidRPr="001C4C01">
        <w:rPr>
          <w:rFonts w:ascii="Garamond" w:hAnsi="Garamond"/>
          <w:sz w:val="24"/>
          <w:szCs w:val="24"/>
          <w:lang w:val="fr-FR"/>
        </w:rPr>
        <w:t xml:space="preserve">, </w:t>
      </w:r>
      <w:r w:rsidRPr="001C4C01">
        <w:rPr>
          <w:rFonts w:ascii="Garamond" w:hAnsi="Garamond"/>
          <w:b/>
          <w:i/>
          <w:sz w:val="24"/>
          <w:szCs w:val="24"/>
          <w:lang w:val="fr-FR"/>
        </w:rPr>
        <w:t>de collaboration et  de synergie capables  de  contribuer à la durabilité  institutionnelle  des résultats</w:t>
      </w:r>
      <w:r w:rsidRPr="001C4C01">
        <w:rPr>
          <w:rFonts w:ascii="Garamond" w:hAnsi="Garamond"/>
          <w:sz w:val="24"/>
          <w:szCs w:val="24"/>
          <w:lang w:val="fr-FR"/>
        </w:rPr>
        <w:t xml:space="preserve">. </w:t>
      </w:r>
    </w:p>
    <w:p w14:paraId="6D75C219" w14:textId="77777777" w:rsidR="001B3BF9" w:rsidRPr="001C4C01" w:rsidRDefault="001B3BF9" w:rsidP="001C4C01">
      <w:pPr>
        <w:spacing w:before="60" w:after="0" w:line="360" w:lineRule="auto"/>
        <w:jc w:val="both"/>
        <w:rPr>
          <w:rFonts w:ascii="Garamond" w:hAnsi="Garamond"/>
          <w:i/>
          <w:sz w:val="24"/>
          <w:szCs w:val="24"/>
          <w:lang w:val="fr-FR"/>
        </w:rPr>
      </w:pPr>
      <w:r w:rsidRPr="001C4C01">
        <w:rPr>
          <w:rFonts w:ascii="Garamond" w:hAnsi="Garamond"/>
          <w:sz w:val="24"/>
          <w:szCs w:val="24"/>
          <w:lang w:val="fr-FR"/>
        </w:rPr>
        <w:t xml:space="preserve">L’analyse au niveau projet a permis à la mission de noter que </w:t>
      </w:r>
      <w:r w:rsidRPr="001C4C01">
        <w:rPr>
          <w:rFonts w:ascii="Garamond" w:hAnsi="Garamond"/>
          <w:i/>
          <w:sz w:val="24"/>
          <w:szCs w:val="24"/>
          <w:lang w:val="fr-FR"/>
        </w:rPr>
        <w:t>le développement d’importantes synergies aux niveaux local et sectoriel a contribué à une meilleure mobilisation des ressources. C’est par exemple le cas du projet PPEA qui a réussi à mobiliser du financement auprès de PAIAVO (Banque Mondiale) au profit des jeunes primo créateurs d’entreprises.</w:t>
      </w:r>
    </w:p>
    <w:p w14:paraId="25987FB7" w14:textId="676BBFA7" w:rsidR="000D27E7" w:rsidRDefault="001B3BF9" w:rsidP="001C4C01">
      <w:pPr>
        <w:spacing w:after="0" w:line="360" w:lineRule="auto"/>
        <w:jc w:val="both"/>
        <w:rPr>
          <w:rFonts w:ascii="Garamond" w:hAnsi="Garamond"/>
          <w:i/>
          <w:sz w:val="24"/>
          <w:szCs w:val="24"/>
          <w:lang w:val="fr-FR"/>
        </w:rPr>
      </w:pPr>
      <w:r w:rsidRPr="001C4C01">
        <w:rPr>
          <w:rFonts w:ascii="Garamond" w:hAnsi="Garamond"/>
          <w:i/>
          <w:sz w:val="24"/>
          <w:szCs w:val="24"/>
          <w:lang w:val="fr-FR"/>
        </w:rPr>
        <w:t>On note également d’importantes complémentarités inter-agences qui ont induit des gains importants en termes financiers et de procédures pour chacune d’entre elles</w:t>
      </w:r>
      <w:r w:rsidR="000D27E7" w:rsidRPr="001C4C01">
        <w:rPr>
          <w:rFonts w:ascii="Garamond" w:hAnsi="Garamond"/>
          <w:i/>
          <w:sz w:val="24"/>
          <w:szCs w:val="24"/>
          <w:lang w:val="fr-FR"/>
        </w:rPr>
        <w:t>.</w:t>
      </w:r>
    </w:p>
    <w:p w14:paraId="4EF85149" w14:textId="77777777" w:rsidR="00845E90" w:rsidRPr="001C4C01" w:rsidRDefault="00845E90" w:rsidP="001C4C01">
      <w:pPr>
        <w:spacing w:after="0" w:line="360" w:lineRule="auto"/>
        <w:jc w:val="both"/>
        <w:rPr>
          <w:rFonts w:ascii="Garamond" w:hAnsi="Garamond"/>
          <w:b/>
          <w:bCs/>
          <w:sz w:val="24"/>
          <w:szCs w:val="18"/>
          <w:lang w:val="fr-FR"/>
        </w:rPr>
        <w:sectPr w:rsidR="00845E90" w:rsidRPr="001C4C01" w:rsidSect="00E668E3">
          <w:pgSz w:w="11906" w:h="16838"/>
          <w:pgMar w:top="1418" w:right="1418" w:bottom="1418" w:left="1418" w:header="709" w:footer="709" w:gutter="0"/>
          <w:cols w:space="708"/>
          <w:docGrid w:linePitch="360"/>
        </w:sectPr>
      </w:pPr>
    </w:p>
    <w:p w14:paraId="66685C0E" w14:textId="1573AD0B" w:rsidR="00E668E3" w:rsidRPr="00C501C3" w:rsidRDefault="00C501C3" w:rsidP="00C501C3">
      <w:pPr>
        <w:pStyle w:val="Lgende"/>
        <w:jc w:val="both"/>
        <w:rPr>
          <w:rFonts w:ascii="Garamond" w:hAnsi="Garamond" w:cs="ACaslonPro-Regular"/>
          <w:bCs w:val="0"/>
          <w:color w:val="auto"/>
          <w:sz w:val="24"/>
          <w:szCs w:val="24"/>
          <w:lang w:val="fr-FR"/>
        </w:rPr>
      </w:pPr>
      <w:bookmarkStart w:id="99" w:name="_Toc469282768"/>
      <w:r w:rsidRPr="00C501C3">
        <w:rPr>
          <w:rFonts w:ascii="Garamond" w:hAnsi="Garamond"/>
          <w:color w:val="auto"/>
          <w:sz w:val="24"/>
          <w:szCs w:val="24"/>
          <w:lang w:val="fr-FR"/>
        </w:rPr>
        <w:lastRenderedPageBreak/>
        <w:t xml:space="preserve">Tableau </w:t>
      </w:r>
      <w:r w:rsidRPr="00C501C3">
        <w:rPr>
          <w:rFonts w:ascii="Garamond" w:hAnsi="Garamond"/>
          <w:color w:val="auto"/>
          <w:sz w:val="24"/>
          <w:szCs w:val="24"/>
        </w:rPr>
        <w:fldChar w:fldCharType="begin"/>
      </w:r>
      <w:r w:rsidRPr="00C501C3">
        <w:rPr>
          <w:rFonts w:ascii="Garamond" w:hAnsi="Garamond"/>
          <w:color w:val="auto"/>
          <w:sz w:val="24"/>
          <w:szCs w:val="24"/>
          <w:lang w:val="fr-FR"/>
        </w:rPr>
        <w:instrText xml:space="preserve"> SEQ Tableau \* ARABIC </w:instrText>
      </w:r>
      <w:r w:rsidRPr="00C501C3">
        <w:rPr>
          <w:rFonts w:ascii="Garamond" w:hAnsi="Garamond"/>
          <w:color w:val="auto"/>
          <w:sz w:val="24"/>
          <w:szCs w:val="24"/>
        </w:rPr>
        <w:fldChar w:fldCharType="separate"/>
      </w:r>
      <w:r w:rsidR="00563CE4">
        <w:rPr>
          <w:rFonts w:ascii="Garamond" w:hAnsi="Garamond"/>
          <w:noProof/>
          <w:color w:val="auto"/>
          <w:sz w:val="24"/>
          <w:szCs w:val="24"/>
          <w:lang w:val="fr-FR"/>
        </w:rPr>
        <w:t>3</w:t>
      </w:r>
      <w:r w:rsidRPr="00C501C3">
        <w:rPr>
          <w:rFonts w:ascii="Garamond" w:hAnsi="Garamond"/>
          <w:color w:val="auto"/>
          <w:sz w:val="24"/>
          <w:szCs w:val="24"/>
        </w:rPr>
        <w:fldChar w:fldCharType="end"/>
      </w:r>
      <w:r w:rsidR="007C7957" w:rsidRPr="00C501C3">
        <w:rPr>
          <w:rFonts w:ascii="Garamond" w:hAnsi="Garamond"/>
          <w:bCs w:val="0"/>
          <w:color w:val="auto"/>
          <w:sz w:val="24"/>
          <w:szCs w:val="24"/>
          <w:lang w:val="fr-FR"/>
        </w:rPr>
        <w:t xml:space="preserve"> : </w:t>
      </w:r>
      <w:r w:rsidR="00E668E3" w:rsidRPr="00C501C3">
        <w:rPr>
          <w:rFonts w:ascii="Garamond" w:hAnsi="Garamond"/>
          <w:bCs w:val="0"/>
          <w:color w:val="auto"/>
          <w:sz w:val="24"/>
          <w:szCs w:val="24"/>
          <w:lang w:val="fr-FR"/>
        </w:rPr>
        <w:t>Matrice d’a</w:t>
      </w:r>
      <w:r w:rsidR="00E668E3" w:rsidRPr="00C501C3">
        <w:rPr>
          <w:rFonts w:ascii="Garamond" w:hAnsi="Garamond" w:cs="ACaslonPro-Regular"/>
          <w:bCs w:val="0"/>
          <w:color w:val="auto"/>
          <w:sz w:val="24"/>
          <w:szCs w:val="24"/>
          <w:lang w:val="fr-FR"/>
        </w:rPr>
        <w:t>ppréciation des critères de Cohérence</w:t>
      </w:r>
      <w:bookmarkEnd w:id="99"/>
      <w:r w:rsidR="00E668E3" w:rsidRPr="00C501C3">
        <w:rPr>
          <w:rFonts w:ascii="Garamond" w:hAnsi="Garamond" w:cs="ACaslonPro-Regular"/>
          <w:bCs w:val="0"/>
          <w:color w:val="auto"/>
          <w:sz w:val="24"/>
          <w:szCs w:val="24"/>
          <w:lang w:val="fr-FR"/>
        </w:rPr>
        <w:t xml:space="preserve"> </w:t>
      </w:r>
    </w:p>
    <w:tbl>
      <w:tblPr>
        <w:tblW w:w="5000" w:type="pct"/>
        <w:tblLook w:val="04A0" w:firstRow="1" w:lastRow="0" w:firstColumn="1" w:lastColumn="0" w:noHBand="0" w:noVBand="1"/>
      </w:tblPr>
      <w:tblGrid>
        <w:gridCol w:w="2692"/>
        <w:gridCol w:w="3104"/>
        <w:gridCol w:w="5857"/>
        <w:gridCol w:w="1165"/>
        <w:gridCol w:w="1400"/>
      </w:tblGrid>
      <w:tr w:rsidR="00E668E3" w:rsidRPr="00E668E3" w14:paraId="77D915E9" w14:textId="77777777" w:rsidTr="00C501C3">
        <w:trPr>
          <w:trHeight w:val="20"/>
          <w:tblHeader/>
        </w:trPr>
        <w:tc>
          <w:tcPr>
            <w:tcW w:w="947" w:type="pct"/>
            <w:tcBorders>
              <w:top w:val="single" w:sz="4" w:space="0" w:color="000000"/>
              <w:left w:val="single" w:sz="4" w:space="0" w:color="000000"/>
              <w:bottom w:val="single" w:sz="4" w:space="0" w:color="000000"/>
              <w:right w:val="single" w:sz="4" w:space="0" w:color="auto"/>
            </w:tcBorders>
            <w:shd w:val="clear" w:color="auto" w:fill="D9D9D9"/>
            <w:noWrap/>
            <w:hideMark/>
          </w:tcPr>
          <w:p w14:paraId="4CA0775A" w14:textId="77777777" w:rsidR="00E668E3" w:rsidRPr="00E668E3" w:rsidRDefault="00E668E3" w:rsidP="00E668E3">
            <w:pPr>
              <w:spacing w:before="60" w:after="0" w:line="240" w:lineRule="auto"/>
              <w:jc w:val="center"/>
              <w:rPr>
                <w:rFonts w:ascii="Garamond" w:eastAsia="Times New Roman" w:hAnsi="Garamond"/>
                <w:b/>
                <w:bCs/>
                <w:sz w:val="20"/>
                <w:szCs w:val="20"/>
                <w:lang w:val="fr-FR"/>
              </w:rPr>
            </w:pPr>
            <w:r w:rsidRPr="00E668E3">
              <w:rPr>
                <w:rFonts w:ascii="Garamond" w:eastAsia="Times New Roman" w:hAnsi="Garamond"/>
                <w:b/>
                <w:bCs/>
                <w:sz w:val="20"/>
                <w:szCs w:val="20"/>
                <w:lang w:val="fr-FR"/>
              </w:rPr>
              <w:t>Critères d’évaluation</w:t>
            </w:r>
          </w:p>
        </w:tc>
        <w:tc>
          <w:tcPr>
            <w:tcW w:w="1092" w:type="pct"/>
            <w:tcBorders>
              <w:top w:val="single" w:sz="4" w:space="0" w:color="auto"/>
              <w:left w:val="single" w:sz="4" w:space="0" w:color="auto"/>
              <w:bottom w:val="single" w:sz="4" w:space="0" w:color="auto"/>
              <w:right w:val="single" w:sz="4" w:space="0" w:color="auto"/>
            </w:tcBorders>
            <w:shd w:val="clear" w:color="auto" w:fill="D9D9D9"/>
          </w:tcPr>
          <w:p w14:paraId="430F919C" w14:textId="77777777" w:rsidR="00E668E3" w:rsidRPr="00E668E3" w:rsidRDefault="00E668E3" w:rsidP="00E668E3">
            <w:pPr>
              <w:spacing w:before="60" w:after="0" w:line="240" w:lineRule="auto"/>
              <w:jc w:val="center"/>
              <w:rPr>
                <w:rFonts w:ascii="Garamond" w:eastAsia="Times New Roman" w:hAnsi="Garamond"/>
                <w:b/>
                <w:bCs/>
                <w:sz w:val="20"/>
                <w:szCs w:val="20"/>
                <w:lang w:val="fr-FR"/>
              </w:rPr>
            </w:pPr>
            <w:r w:rsidRPr="00E668E3">
              <w:rPr>
                <w:rFonts w:ascii="Garamond" w:eastAsia="Times New Roman" w:hAnsi="Garamond"/>
                <w:b/>
                <w:bCs/>
                <w:sz w:val="20"/>
                <w:szCs w:val="20"/>
                <w:lang w:val="fr-FR"/>
              </w:rPr>
              <w:t>Questions évaluatives</w:t>
            </w:r>
          </w:p>
        </w:tc>
        <w:tc>
          <w:tcPr>
            <w:tcW w:w="2060" w:type="pct"/>
            <w:tcBorders>
              <w:top w:val="single" w:sz="4" w:space="0" w:color="000000"/>
              <w:left w:val="single" w:sz="4" w:space="0" w:color="auto"/>
              <w:bottom w:val="single" w:sz="4" w:space="0" w:color="000000"/>
              <w:right w:val="single" w:sz="4" w:space="0" w:color="000000"/>
            </w:tcBorders>
            <w:shd w:val="clear" w:color="auto" w:fill="D9D9D9"/>
            <w:noWrap/>
            <w:hideMark/>
          </w:tcPr>
          <w:p w14:paraId="4751E650" w14:textId="77777777" w:rsidR="00E668E3" w:rsidRPr="00E668E3" w:rsidRDefault="00E668E3" w:rsidP="00E668E3">
            <w:pPr>
              <w:spacing w:before="60" w:after="0" w:line="240" w:lineRule="auto"/>
              <w:jc w:val="center"/>
              <w:rPr>
                <w:rFonts w:ascii="Garamond" w:eastAsia="Times New Roman" w:hAnsi="Garamond"/>
                <w:b/>
                <w:bCs/>
                <w:sz w:val="20"/>
                <w:szCs w:val="20"/>
                <w:lang w:val="fr-FR"/>
              </w:rPr>
            </w:pPr>
            <w:r w:rsidRPr="00E668E3">
              <w:rPr>
                <w:rFonts w:ascii="Garamond" w:eastAsia="Times New Roman" w:hAnsi="Garamond"/>
                <w:b/>
                <w:bCs/>
                <w:sz w:val="20"/>
                <w:szCs w:val="20"/>
                <w:lang w:val="fr-FR"/>
              </w:rPr>
              <w:t>Réponses aux questions</w:t>
            </w:r>
          </w:p>
        </w:tc>
        <w:tc>
          <w:tcPr>
            <w:tcW w:w="410" w:type="pct"/>
            <w:tcBorders>
              <w:top w:val="single" w:sz="4" w:space="0" w:color="000000"/>
              <w:left w:val="nil"/>
              <w:bottom w:val="single" w:sz="4" w:space="0" w:color="000000"/>
              <w:right w:val="single" w:sz="4" w:space="0" w:color="000000"/>
            </w:tcBorders>
            <w:shd w:val="clear" w:color="auto" w:fill="D9D9D9"/>
            <w:noWrap/>
            <w:hideMark/>
          </w:tcPr>
          <w:p w14:paraId="2BFD6055" w14:textId="77777777" w:rsidR="00E668E3" w:rsidRPr="00E668E3" w:rsidRDefault="00E668E3" w:rsidP="00E668E3">
            <w:pPr>
              <w:spacing w:before="60" w:after="0" w:line="240" w:lineRule="auto"/>
              <w:jc w:val="center"/>
              <w:rPr>
                <w:rFonts w:ascii="Garamond" w:eastAsia="Times New Roman" w:hAnsi="Garamond"/>
                <w:b/>
                <w:bCs/>
                <w:sz w:val="20"/>
                <w:szCs w:val="20"/>
                <w:lang w:val="fr-FR"/>
              </w:rPr>
            </w:pPr>
            <w:r w:rsidRPr="00E668E3">
              <w:rPr>
                <w:rFonts w:ascii="Garamond" w:eastAsia="Times New Roman" w:hAnsi="Garamond"/>
                <w:b/>
                <w:bCs/>
                <w:sz w:val="20"/>
                <w:szCs w:val="20"/>
                <w:lang w:val="fr-FR"/>
              </w:rPr>
              <w:t>Sources</w:t>
            </w:r>
          </w:p>
        </w:tc>
        <w:tc>
          <w:tcPr>
            <w:tcW w:w="492" w:type="pct"/>
            <w:tcBorders>
              <w:top w:val="single" w:sz="4" w:space="0" w:color="000000"/>
              <w:left w:val="nil"/>
              <w:bottom w:val="single" w:sz="4" w:space="0" w:color="000000"/>
              <w:right w:val="single" w:sz="4" w:space="0" w:color="000000"/>
            </w:tcBorders>
            <w:shd w:val="clear" w:color="auto" w:fill="D9D9D9"/>
            <w:noWrap/>
            <w:hideMark/>
          </w:tcPr>
          <w:p w14:paraId="32656B7B" w14:textId="77777777" w:rsidR="00E668E3" w:rsidRPr="00E668E3" w:rsidRDefault="00E668E3" w:rsidP="00E668E3">
            <w:pPr>
              <w:spacing w:before="60" w:after="0" w:line="240" w:lineRule="auto"/>
              <w:jc w:val="center"/>
              <w:rPr>
                <w:rFonts w:ascii="Garamond" w:eastAsia="Times New Roman" w:hAnsi="Garamond"/>
                <w:b/>
                <w:bCs/>
                <w:sz w:val="20"/>
                <w:szCs w:val="20"/>
                <w:lang w:val="fr-FR"/>
              </w:rPr>
            </w:pPr>
            <w:r w:rsidRPr="00E668E3">
              <w:rPr>
                <w:rFonts w:ascii="Garamond" w:eastAsia="Times New Roman" w:hAnsi="Garamond"/>
                <w:b/>
                <w:bCs/>
                <w:sz w:val="20"/>
                <w:szCs w:val="20"/>
                <w:lang w:val="fr-FR"/>
              </w:rPr>
              <w:t>Méthodologie</w:t>
            </w:r>
          </w:p>
        </w:tc>
      </w:tr>
      <w:tr w:rsidR="00E668E3" w:rsidRPr="00563A64" w14:paraId="4BF54B60" w14:textId="77777777" w:rsidTr="00C501C3">
        <w:trPr>
          <w:trHeight w:val="886"/>
        </w:trPr>
        <w:tc>
          <w:tcPr>
            <w:tcW w:w="947" w:type="pct"/>
            <w:vMerge w:val="restart"/>
            <w:tcBorders>
              <w:top w:val="nil"/>
              <w:left w:val="single" w:sz="4" w:space="0" w:color="000000"/>
              <w:right w:val="single" w:sz="4" w:space="0" w:color="auto"/>
            </w:tcBorders>
            <w:shd w:val="clear" w:color="auto" w:fill="auto"/>
          </w:tcPr>
          <w:p w14:paraId="5E2A8FBE" w14:textId="77777777" w:rsidR="00E668E3" w:rsidRPr="00E668E3" w:rsidRDefault="00E668E3" w:rsidP="00E668E3">
            <w:pPr>
              <w:spacing w:before="100" w:after="100" w:line="240" w:lineRule="auto"/>
              <w:contextualSpacing/>
              <w:jc w:val="both"/>
              <w:rPr>
                <w:rFonts w:ascii="Garamond" w:eastAsia="Calibri" w:hAnsi="Garamond"/>
                <w:sz w:val="20"/>
                <w:szCs w:val="20"/>
                <w:lang w:val="fr-FR"/>
              </w:rPr>
            </w:pPr>
            <w:r w:rsidRPr="00E668E3">
              <w:rPr>
                <w:rFonts w:ascii="Garamond" w:eastAsia="Calibri" w:hAnsi="Garamond"/>
                <w:sz w:val="20"/>
                <w:szCs w:val="20"/>
                <w:lang w:val="fr-FR"/>
              </w:rPr>
              <w:t>Cohérence interne de la stratégie, c'est-à-dire la concordance des divers moyens et instruments mobilisés pour concourir à la réalisation des objectifs ?</w:t>
            </w:r>
          </w:p>
        </w:tc>
        <w:tc>
          <w:tcPr>
            <w:tcW w:w="1092" w:type="pct"/>
            <w:tcBorders>
              <w:top w:val="single" w:sz="4" w:space="0" w:color="auto"/>
              <w:left w:val="single" w:sz="4" w:space="0" w:color="auto"/>
              <w:bottom w:val="single" w:sz="4" w:space="0" w:color="auto"/>
              <w:right w:val="single" w:sz="4" w:space="0" w:color="auto"/>
            </w:tcBorders>
          </w:tcPr>
          <w:p w14:paraId="21D94EDB" w14:textId="77777777" w:rsidR="00E668E3" w:rsidRPr="00E668E3" w:rsidRDefault="00E668E3" w:rsidP="00E668E3">
            <w:pPr>
              <w:spacing w:before="100" w:after="100" w:line="240" w:lineRule="auto"/>
              <w:contextualSpacing/>
              <w:jc w:val="both"/>
              <w:rPr>
                <w:rFonts w:ascii="Garamond" w:eastAsia="Calibri" w:hAnsi="Garamond"/>
                <w:sz w:val="20"/>
                <w:szCs w:val="20"/>
                <w:lang w:val="fr-FR"/>
              </w:rPr>
            </w:pPr>
            <w:r w:rsidRPr="00E668E3">
              <w:rPr>
                <w:rFonts w:ascii="Garamond" w:eastAsia="Calibri" w:hAnsi="Garamond"/>
                <w:sz w:val="20"/>
                <w:szCs w:val="20"/>
                <w:lang w:val="fr-FR"/>
              </w:rPr>
              <w:t>Niveau de mobilisation des ressources par bailleurs (montant/taux)</w:t>
            </w:r>
          </w:p>
        </w:tc>
        <w:tc>
          <w:tcPr>
            <w:tcW w:w="2060" w:type="pct"/>
            <w:tcBorders>
              <w:top w:val="nil"/>
              <w:left w:val="single" w:sz="4" w:space="0" w:color="auto"/>
              <w:bottom w:val="single" w:sz="4" w:space="0" w:color="auto"/>
              <w:right w:val="single" w:sz="4" w:space="0" w:color="000000"/>
            </w:tcBorders>
            <w:shd w:val="clear" w:color="auto" w:fill="auto"/>
          </w:tcPr>
          <w:p w14:paraId="28B2F171" w14:textId="77777777" w:rsidR="00E668E3" w:rsidRPr="00E668E3" w:rsidRDefault="00E668E3" w:rsidP="00E668E3">
            <w:pPr>
              <w:spacing w:before="60" w:after="0" w:line="240" w:lineRule="auto"/>
              <w:rPr>
                <w:rFonts w:ascii="Garamond" w:hAnsi="Garamond"/>
                <w:sz w:val="20"/>
                <w:szCs w:val="20"/>
                <w:lang w:val="fr-FR"/>
              </w:rPr>
            </w:pPr>
            <w:r w:rsidRPr="00E668E3">
              <w:rPr>
                <w:rFonts w:ascii="Garamond" w:hAnsi="Garamond"/>
                <w:sz w:val="20"/>
                <w:szCs w:val="20"/>
                <w:lang w:val="fr-FR"/>
              </w:rPr>
              <w:t>le taux d’exécution/mobilisation des ressources est autour de 27% pour l’ensemble des bailleurs. Ce taux est faible pour l’ensemble des effets car inférieur à 45%. Il est seulement élevé au niveau de l’effet 2 avec plus de 95%.</w:t>
            </w:r>
          </w:p>
        </w:tc>
        <w:tc>
          <w:tcPr>
            <w:tcW w:w="410" w:type="pct"/>
            <w:tcBorders>
              <w:top w:val="nil"/>
              <w:left w:val="nil"/>
              <w:bottom w:val="single" w:sz="4" w:space="0" w:color="auto"/>
              <w:right w:val="single" w:sz="4" w:space="0" w:color="000000"/>
            </w:tcBorders>
            <w:shd w:val="clear" w:color="auto" w:fill="auto"/>
          </w:tcPr>
          <w:p w14:paraId="73E53345" w14:textId="77777777" w:rsidR="00E668E3" w:rsidRPr="00E668E3" w:rsidRDefault="00E668E3" w:rsidP="00E668E3">
            <w:pPr>
              <w:spacing w:before="60" w:after="0" w:line="240" w:lineRule="auto"/>
              <w:rPr>
                <w:rFonts w:ascii="Garamond" w:eastAsia="PMingLiU" w:hAnsi="Garamond"/>
                <w:sz w:val="20"/>
                <w:szCs w:val="20"/>
                <w:lang w:val="fr-FR"/>
              </w:rPr>
            </w:pPr>
            <w:r w:rsidRPr="00E668E3">
              <w:rPr>
                <w:rFonts w:ascii="Garamond" w:eastAsia="PMingLiU" w:hAnsi="Garamond"/>
                <w:sz w:val="20"/>
                <w:szCs w:val="20"/>
                <w:lang w:val="fr-FR"/>
              </w:rPr>
              <w:t>Rapport de progrès 2015</w:t>
            </w:r>
          </w:p>
          <w:p w14:paraId="3AECD940" w14:textId="77777777" w:rsidR="00E668E3" w:rsidRPr="00E668E3" w:rsidRDefault="00E668E3" w:rsidP="00E668E3">
            <w:pPr>
              <w:spacing w:before="60" w:after="0" w:line="240" w:lineRule="auto"/>
              <w:rPr>
                <w:rFonts w:ascii="Garamond" w:eastAsia="PMingLiU" w:hAnsi="Garamond"/>
                <w:sz w:val="20"/>
                <w:szCs w:val="20"/>
                <w:lang w:val="fr-FR"/>
              </w:rPr>
            </w:pPr>
            <w:r w:rsidRPr="00E668E3">
              <w:rPr>
                <w:rFonts w:ascii="Garamond" w:eastAsia="PMingLiU" w:hAnsi="Garamond"/>
                <w:sz w:val="20"/>
                <w:szCs w:val="20"/>
                <w:lang w:val="fr-FR"/>
              </w:rPr>
              <w:t>PTA UNDAF 2015</w:t>
            </w:r>
          </w:p>
        </w:tc>
        <w:tc>
          <w:tcPr>
            <w:tcW w:w="492" w:type="pct"/>
            <w:tcBorders>
              <w:top w:val="nil"/>
              <w:left w:val="nil"/>
              <w:bottom w:val="single" w:sz="4" w:space="0" w:color="auto"/>
              <w:right w:val="single" w:sz="4" w:space="0" w:color="000000"/>
            </w:tcBorders>
            <w:shd w:val="clear" w:color="auto" w:fill="auto"/>
          </w:tcPr>
          <w:p w14:paraId="2B573768" w14:textId="24227E1A" w:rsidR="00E668E3" w:rsidRPr="00E668E3" w:rsidRDefault="007C7957" w:rsidP="00E668E3">
            <w:pPr>
              <w:spacing w:before="60" w:after="0" w:line="240" w:lineRule="auto"/>
              <w:rPr>
                <w:rFonts w:ascii="Garamond" w:eastAsia="PMingLiU" w:hAnsi="Garamond"/>
                <w:sz w:val="20"/>
                <w:szCs w:val="20"/>
                <w:lang w:val="fr-FR"/>
              </w:rPr>
            </w:pPr>
            <w:r>
              <w:rPr>
                <w:rFonts w:ascii="Garamond" w:eastAsia="PMingLiU" w:hAnsi="Garamond"/>
                <w:sz w:val="20"/>
                <w:szCs w:val="20"/>
                <w:lang w:val="fr-FR"/>
              </w:rPr>
              <w:t>Revue et analyse documentaire</w:t>
            </w:r>
          </w:p>
        </w:tc>
      </w:tr>
      <w:tr w:rsidR="00E668E3" w:rsidRPr="00165B80" w14:paraId="26BEA529" w14:textId="77777777" w:rsidTr="00C501C3">
        <w:trPr>
          <w:trHeight w:val="1032"/>
        </w:trPr>
        <w:tc>
          <w:tcPr>
            <w:tcW w:w="947" w:type="pct"/>
            <w:vMerge/>
            <w:tcBorders>
              <w:left w:val="single" w:sz="4" w:space="0" w:color="000000"/>
              <w:bottom w:val="single" w:sz="4" w:space="0" w:color="000000"/>
              <w:right w:val="single" w:sz="4" w:space="0" w:color="auto"/>
            </w:tcBorders>
            <w:shd w:val="clear" w:color="auto" w:fill="auto"/>
          </w:tcPr>
          <w:p w14:paraId="1C597D5D" w14:textId="77777777" w:rsidR="00E668E3" w:rsidRPr="00E668E3" w:rsidRDefault="00E668E3" w:rsidP="00E668E3">
            <w:pPr>
              <w:spacing w:before="100" w:after="100" w:line="240" w:lineRule="auto"/>
              <w:contextualSpacing/>
              <w:jc w:val="both"/>
              <w:rPr>
                <w:rFonts w:ascii="Garamond" w:eastAsia="Calibri" w:hAnsi="Garamond"/>
                <w:sz w:val="20"/>
                <w:szCs w:val="20"/>
                <w:lang w:val="fr-FR"/>
              </w:rPr>
            </w:pPr>
          </w:p>
        </w:tc>
        <w:tc>
          <w:tcPr>
            <w:tcW w:w="1092" w:type="pct"/>
            <w:tcBorders>
              <w:top w:val="single" w:sz="4" w:space="0" w:color="auto"/>
              <w:left w:val="single" w:sz="4" w:space="0" w:color="auto"/>
              <w:bottom w:val="single" w:sz="4" w:space="0" w:color="auto"/>
              <w:right w:val="single" w:sz="4" w:space="0" w:color="auto"/>
            </w:tcBorders>
          </w:tcPr>
          <w:p w14:paraId="302B2A4F" w14:textId="77777777" w:rsidR="00E668E3" w:rsidRPr="00E668E3" w:rsidRDefault="00E668E3" w:rsidP="00E668E3">
            <w:pPr>
              <w:spacing w:before="100" w:after="100" w:line="240" w:lineRule="auto"/>
              <w:contextualSpacing/>
              <w:jc w:val="both"/>
              <w:rPr>
                <w:rFonts w:ascii="Garamond" w:eastAsia="Calibri" w:hAnsi="Garamond"/>
                <w:sz w:val="20"/>
                <w:szCs w:val="20"/>
                <w:lang w:val="fr-FR"/>
              </w:rPr>
            </w:pPr>
            <w:r w:rsidRPr="00E668E3">
              <w:rPr>
                <w:rFonts w:ascii="Garamond" w:eastAsia="Calibri" w:hAnsi="Garamond"/>
                <w:sz w:val="20"/>
                <w:szCs w:val="20"/>
                <w:lang w:val="fr-FR"/>
              </w:rPr>
              <w:t>Ajustements possibles/effectués des cibles des produits aux niveaux de mobilisation des ressources effectifs</w:t>
            </w:r>
          </w:p>
        </w:tc>
        <w:tc>
          <w:tcPr>
            <w:tcW w:w="2060" w:type="pct"/>
            <w:tcBorders>
              <w:top w:val="single" w:sz="4" w:space="0" w:color="auto"/>
              <w:left w:val="single" w:sz="4" w:space="0" w:color="auto"/>
              <w:bottom w:val="single" w:sz="4" w:space="0" w:color="000000"/>
              <w:right w:val="single" w:sz="4" w:space="0" w:color="000000"/>
            </w:tcBorders>
            <w:shd w:val="clear" w:color="auto" w:fill="auto"/>
          </w:tcPr>
          <w:p w14:paraId="0302E428" w14:textId="77777777" w:rsidR="00E668E3" w:rsidRPr="00E668E3" w:rsidRDefault="00E668E3" w:rsidP="00E668E3">
            <w:pPr>
              <w:spacing w:before="60" w:after="0" w:line="240" w:lineRule="auto"/>
              <w:jc w:val="both"/>
              <w:rPr>
                <w:rFonts w:ascii="Garamond" w:hAnsi="Garamond"/>
                <w:sz w:val="20"/>
                <w:szCs w:val="20"/>
                <w:lang w:val="fr-FR"/>
              </w:rPr>
            </w:pPr>
            <w:r w:rsidRPr="00E668E3">
              <w:rPr>
                <w:rFonts w:ascii="Garamond" w:hAnsi="Garamond"/>
                <w:sz w:val="20"/>
                <w:szCs w:val="20"/>
                <w:lang w:val="fr-FR"/>
              </w:rPr>
              <w:t>Le suivi de la mise en œuvre du plan de travail annuel se fait à travers les revues semestrielles et les revues annuelles des six Effets de l'UNDAF ainsi que la tenue des instances de gestion. Il est à retenir que c’est notamment à l’occasion de ces sessions que les parties prenantes devraient convenir des ajustements à opérer au niveau des ressources et des ambitions</w:t>
            </w:r>
            <w:r w:rsidRPr="00E668E3">
              <w:rPr>
                <w:rFonts w:ascii="Garamond" w:hAnsi="Garamond"/>
                <w:b/>
                <w:i/>
                <w:sz w:val="20"/>
                <w:szCs w:val="20"/>
                <w:lang w:val="fr-FR"/>
              </w:rPr>
              <w:t>. Il revient cependant à l’UGC de prendre la mesure de la situation et d’alerter les différentes instances avec des propositions concrètes.</w:t>
            </w:r>
            <w:r w:rsidRPr="00E668E3">
              <w:rPr>
                <w:rFonts w:ascii="Garamond" w:hAnsi="Garamond"/>
                <w:sz w:val="20"/>
                <w:szCs w:val="20"/>
                <w:lang w:val="fr-FR"/>
              </w:rPr>
              <w:t xml:space="preserve"> </w:t>
            </w:r>
          </w:p>
          <w:p w14:paraId="20F782A3" w14:textId="77777777" w:rsidR="00E668E3" w:rsidRPr="00E668E3" w:rsidRDefault="00E668E3" w:rsidP="00E668E3">
            <w:pPr>
              <w:spacing w:before="60" w:after="0" w:line="240" w:lineRule="auto"/>
              <w:jc w:val="both"/>
              <w:rPr>
                <w:rFonts w:ascii="Garamond" w:hAnsi="Garamond"/>
                <w:b/>
                <w:i/>
                <w:sz w:val="20"/>
                <w:szCs w:val="20"/>
                <w:lang w:val="fr-FR"/>
              </w:rPr>
            </w:pPr>
            <w:r w:rsidRPr="00E668E3">
              <w:rPr>
                <w:rFonts w:ascii="Garamond" w:hAnsi="Garamond"/>
                <w:b/>
                <w:i/>
                <w:sz w:val="20"/>
                <w:szCs w:val="20"/>
                <w:lang w:val="fr-FR"/>
              </w:rPr>
              <w:t>La mission propose dans cette situation que soit intégré au dispositif de suivi évaluation, un mécanisme d’ajustement permettant de mettre en adéquation les ambitions de développement avec les ressources mobilisées afin de réduire le biais d’appréciation dans l’analyse de la performance.</w:t>
            </w:r>
          </w:p>
        </w:tc>
        <w:tc>
          <w:tcPr>
            <w:tcW w:w="410" w:type="pct"/>
            <w:tcBorders>
              <w:top w:val="single" w:sz="4" w:space="0" w:color="auto"/>
              <w:left w:val="nil"/>
              <w:bottom w:val="single" w:sz="4" w:space="0" w:color="000000"/>
              <w:right w:val="single" w:sz="4" w:space="0" w:color="000000"/>
            </w:tcBorders>
            <w:shd w:val="clear" w:color="auto" w:fill="auto"/>
          </w:tcPr>
          <w:p w14:paraId="525B7238" w14:textId="77777777" w:rsidR="00E668E3" w:rsidRPr="00E668E3" w:rsidRDefault="00E668E3" w:rsidP="00E668E3">
            <w:pPr>
              <w:spacing w:before="60" w:after="0" w:line="240" w:lineRule="auto"/>
              <w:rPr>
                <w:rFonts w:ascii="Garamond" w:eastAsia="PMingLiU" w:hAnsi="Garamond"/>
                <w:sz w:val="20"/>
                <w:szCs w:val="20"/>
                <w:lang w:val="fr-FR"/>
              </w:rPr>
            </w:pPr>
            <w:r w:rsidRPr="00E668E3">
              <w:rPr>
                <w:rFonts w:ascii="Garamond" w:eastAsia="PMingLiU" w:hAnsi="Garamond"/>
                <w:sz w:val="20"/>
                <w:szCs w:val="20"/>
                <w:lang w:val="fr-FR"/>
              </w:rPr>
              <w:t>Rapport de progrès 2015</w:t>
            </w:r>
          </w:p>
          <w:p w14:paraId="1939B85F" w14:textId="77777777" w:rsidR="00E668E3" w:rsidRPr="00E668E3" w:rsidRDefault="00E668E3" w:rsidP="00E668E3">
            <w:pPr>
              <w:rPr>
                <w:rFonts w:ascii="Garamond" w:eastAsia="PMingLiU" w:hAnsi="Garamond"/>
                <w:sz w:val="20"/>
                <w:szCs w:val="20"/>
                <w:lang w:val="fr-FR"/>
              </w:rPr>
            </w:pPr>
            <w:r w:rsidRPr="00E668E3">
              <w:rPr>
                <w:rFonts w:ascii="Garamond" w:eastAsia="PMingLiU" w:hAnsi="Garamond"/>
                <w:sz w:val="20"/>
                <w:szCs w:val="20"/>
                <w:lang w:val="fr-FR"/>
              </w:rPr>
              <w:t>PTA UNDAF 2015</w:t>
            </w:r>
          </w:p>
        </w:tc>
        <w:tc>
          <w:tcPr>
            <w:tcW w:w="492" w:type="pct"/>
            <w:tcBorders>
              <w:top w:val="single" w:sz="4" w:space="0" w:color="auto"/>
              <w:left w:val="nil"/>
              <w:bottom w:val="single" w:sz="4" w:space="0" w:color="000000"/>
              <w:right w:val="single" w:sz="4" w:space="0" w:color="000000"/>
            </w:tcBorders>
            <w:shd w:val="clear" w:color="auto" w:fill="auto"/>
          </w:tcPr>
          <w:p w14:paraId="5662C8D0" w14:textId="77777777" w:rsidR="00E668E3" w:rsidRPr="00E668E3" w:rsidRDefault="00E668E3" w:rsidP="00E668E3">
            <w:pPr>
              <w:spacing w:before="60" w:after="0" w:line="240" w:lineRule="auto"/>
              <w:rPr>
                <w:rFonts w:ascii="Garamond" w:eastAsia="PMingLiU" w:hAnsi="Garamond"/>
                <w:sz w:val="20"/>
                <w:szCs w:val="20"/>
                <w:lang w:val="fr-FR"/>
              </w:rPr>
            </w:pPr>
          </w:p>
        </w:tc>
      </w:tr>
      <w:tr w:rsidR="00E668E3" w:rsidRPr="00E668E3" w14:paraId="408F3F59" w14:textId="77777777" w:rsidTr="00C501C3">
        <w:trPr>
          <w:trHeight w:val="20"/>
        </w:trPr>
        <w:tc>
          <w:tcPr>
            <w:tcW w:w="947" w:type="pct"/>
            <w:tcBorders>
              <w:top w:val="nil"/>
              <w:left w:val="single" w:sz="4" w:space="0" w:color="000000"/>
              <w:bottom w:val="single" w:sz="4" w:space="0" w:color="000000"/>
              <w:right w:val="single" w:sz="4" w:space="0" w:color="auto"/>
            </w:tcBorders>
            <w:shd w:val="clear" w:color="auto" w:fill="auto"/>
            <w:vAlign w:val="center"/>
          </w:tcPr>
          <w:p w14:paraId="7AD2E850" w14:textId="77777777" w:rsidR="00E668E3" w:rsidRPr="00E668E3" w:rsidRDefault="00E668E3" w:rsidP="00E668E3">
            <w:pPr>
              <w:spacing w:before="100" w:after="100" w:line="240" w:lineRule="auto"/>
              <w:contextualSpacing/>
              <w:rPr>
                <w:rFonts w:ascii="Garamond" w:eastAsia="Calibri" w:hAnsi="Garamond"/>
                <w:sz w:val="20"/>
                <w:szCs w:val="20"/>
                <w:lang w:val="fr-FR"/>
              </w:rPr>
            </w:pPr>
            <w:r w:rsidRPr="00E668E3">
              <w:rPr>
                <w:rFonts w:ascii="Garamond" w:eastAsia="Calibri" w:hAnsi="Garamond"/>
                <w:sz w:val="20"/>
                <w:szCs w:val="20"/>
                <w:lang w:val="fr-FR"/>
              </w:rPr>
              <w:t>Quelle est la cohérence externe de la stratégie : son rôle dans la mobilisation des autres partenaires et le degré de leur implication pour la réalisation des activités ?</w:t>
            </w:r>
          </w:p>
        </w:tc>
        <w:tc>
          <w:tcPr>
            <w:tcW w:w="1092" w:type="pct"/>
            <w:tcBorders>
              <w:top w:val="single" w:sz="4" w:space="0" w:color="auto"/>
              <w:left w:val="single" w:sz="4" w:space="0" w:color="auto"/>
              <w:bottom w:val="single" w:sz="4" w:space="0" w:color="auto"/>
              <w:right w:val="single" w:sz="4" w:space="0" w:color="auto"/>
            </w:tcBorders>
            <w:vAlign w:val="center"/>
          </w:tcPr>
          <w:p w14:paraId="08273DC7" w14:textId="77777777" w:rsidR="00E668E3" w:rsidRPr="00E668E3" w:rsidRDefault="00E668E3" w:rsidP="00E668E3">
            <w:pPr>
              <w:spacing w:before="100" w:after="100" w:line="240" w:lineRule="auto"/>
              <w:contextualSpacing/>
              <w:rPr>
                <w:rFonts w:ascii="Garamond" w:eastAsia="Calibri" w:hAnsi="Garamond"/>
                <w:sz w:val="20"/>
                <w:szCs w:val="20"/>
                <w:lang w:val="fr-FR"/>
              </w:rPr>
            </w:pPr>
            <w:r w:rsidRPr="00E668E3">
              <w:rPr>
                <w:rFonts w:ascii="Garamond" w:eastAsia="Calibri" w:hAnsi="Garamond"/>
                <w:sz w:val="20"/>
                <w:szCs w:val="20"/>
                <w:lang w:val="fr-FR"/>
              </w:rPr>
              <w:t>Dans quelle mesure les synergies développées ont-elles permis de mobiliser des ressources supplémentaires pour la mise en œuvre des interventions.</w:t>
            </w:r>
          </w:p>
        </w:tc>
        <w:tc>
          <w:tcPr>
            <w:tcW w:w="2060" w:type="pct"/>
            <w:tcBorders>
              <w:top w:val="nil"/>
              <w:left w:val="single" w:sz="4" w:space="0" w:color="auto"/>
              <w:bottom w:val="single" w:sz="4" w:space="0" w:color="000000"/>
              <w:right w:val="single" w:sz="4" w:space="0" w:color="000000"/>
            </w:tcBorders>
            <w:shd w:val="clear" w:color="auto" w:fill="auto"/>
          </w:tcPr>
          <w:p w14:paraId="6479A061" w14:textId="77777777" w:rsidR="00E668E3" w:rsidRPr="00E668E3" w:rsidRDefault="00E668E3" w:rsidP="00E668E3">
            <w:pPr>
              <w:spacing w:before="60" w:after="0" w:line="240" w:lineRule="auto"/>
              <w:rPr>
                <w:rFonts w:ascii="Garamond" w:hAnsi="Garamond"/>
                <w:sz w:val="20"/>
                <w:szCs w:val="20"/>
                <w:lang w:val="fr-FR"/>
              </w:rPr>
            </w:pPr>
            <w:r w:rsidRPr="00E668E3">
              <w:rPr>
                <w:rFonts w:ascii="Garamond" w:hAnsi="Garamond"/>
                <w:sz w:val="20"/>
                <w:szCs w:val="20"/>
                <w:lang w:val="fr-FR"/>
              </w:rPr>
              <w:t xml:space="preserve">Le dispositif institutionnel qui régit  la mise en œuvre   de l’UNDAF, notamment  les initiatives conjointes, les groupes d’effets et thématiques, constituent </w:t>
            </w:r>
            <w:r w:rsidRPr="00E668E3">
              <w:rPr>
                <w:rFonts w:ascii="Garamond" w:hAnsi="Garamond"/>
                <w:b/>
                <w:i/>
                <w:sz w:val="20"/>
                <w:szCs w:val="20"/>
                <w:lang w:val="fr-FR"/>
              </w:rPr>
              <w:t>des  instruments potentiels de complémentarité</w:t>
            </w:r>
            <w:r w:rsidRPr="00E668E3">
              <w:rPr>
                <w:rFonts w:ascii="Garamond" w:hAnsi="Garamond"/>
                <w:sz w:val="20"/>
                <w:szCs w:val="20"/>
                <w:lang w:val="fr-FR"/>
              </w:rPr>
              <w:t xml:space="preserve">, de collaboration et  de synergie capables  de  contribuer à la durabilité  institutionnelle  des résultats. </w:t>
            </w:r>
          </w:p>
          <w:p w14:paraId="290AA612" w14:textId="77777777" w:rsidR="00E668E3" w:rsidRPr="00E668E3" w:rsidRDefault="00E668E3" w:rsidP="00E668E3">
            <w:pPr>
              <w:spacing w:before="60" w:after="0" w:line="240" w:lineRule="auto"/>
              <w:rPr>
                <w:rFonts w:ascii="Garamond" w:hAnsi="Garamond"/>
                <w:sz w:val="20"/>
                <w:szCs w:val="20"/>
                <w:lang w:val="fr-FR"/>
              </w:rPr>
            </w:pPr>
            <w:r w:rsidRPr="00E668E3">
              <w:rPr>
                <w:rFonts w:ascii="Garamond" w:hAnsi="Garamond"/>
                <w:sz w:val="20"/>
                <w:szCs w:val="20"/>
                <w:lang w:val="fr-FR"/>
              </w:rPr>
              <w:t>L’analyse au niveau projet a permis à la mission de noter que le développement d’importantes synergies aux niveaux local et sectoriel a contribué à une meilleure mobilisation des ressources. C’est par exemple le cas du projet PPEA qui a réussi à mobiliser du financement auprès de PAIAVO (Banque Mondiale) au profit des jeunes primo créateurs d’entreprises.</w:t>
            </w:r>
          </w:p>
          <w:p w14:paraId="1891CB8C" w14:textId="77777777" w:rsidR="00E668E3" w:rsidRPr="00E668E3" w:rsidRDefault="00E668E3" w:rsidP="00E668E3">
            <w:pPr>
              <w:spacing w:before="60" w:after="0" w:line="240" w:lineRule="auto"/>
              <w:rPr>
                <w:rFonts w:ascii="Garamond" w:hAnsi="Garamond"/>
                <w:sz w:val="20"/>
                <w:szCs w:val="20"/>
                <w:lang w:val="fr-FR"/>
              </w:rPr>
            </w:pPr>
            <w:r w:rsidRPr="00E668E3">
              <w:rPr>
                <w:rFonts w:ascii="Garamond" w:hAnsi="Garamond"/>
                <w:sz w:val="20"/>
                <w:szCs w:val="20"/>
                <w:lang w:val="fr-FR"/>
              </w:rPr>
              <w:t>On note également d’importantes complémentarités inter-agences qui ont induit des gains importants en termes financiers et de procédures pour chacune d’entre elles.</w:t>
            </w:r>
          </w:p>
        </w:tc>
        <w:tc>
          <w:tcPr>
            <w:tcW w:w="410" w:type="pct"/>
            <w:tcBorders>
              <w:top w:val="nil"/>
              <w:left w:val="nil"/>
              <w:bottom w:val="single" w:sz="4" w:space="0" w:color="000000"/>
              <w:right w:val="single" w:sz="4" w:space="0" w:color="000000"/>
            </w:tcBorders>
            <w:shd w:val="clear" w:color="auto" w:fill="auto"/>
          </w:tcPr>
          <w:p w14:paraId="2C3A6685" w14:textId="77777777" w:rsidR="00E668E3" w:rsidRPr="00E668E3" w:rsidRDefault="00E668E3" w:rsidP="00E668E3">
            <w:pPr>
              <w:spacing w:before="60" w:after="0" w:line="240" w:lineRule="auto"/>
              <w:rPr>
                <w:rFonts w:ascii="Garamond" w:eastAsia="Times New Roman" w:hAnsi="Garamond"/>
                <w:sz w:val="20"/>
                <w:szCs w:val="20"/>
                <w:lang w:val="fr-FR"/>
              </w:rPr>
            </w:pPr>
            <w:r w:rsidRPr="00E668E3">
              <w:rPr>
                <w:rFonts w:ascii="Garamond" w:eastAsia="Times New Roman" w:hAnsi="Garamond"/>
                <w:sz w:val="20"/>
                <w:szCs w:val="20"/>
                <w:lang w:val="fr-FR"/>
              </w:rPr>
              <w:t>Rapport progrès</w:t>
            </w:r>
          </w:p>
        </w:tc>
        <w:tc>
          <w:tcPr>
            <w:tcW w:w="492" w:type="pct"/>
            <w:tcBorders>
              <w:top w:val="nil"/>
              <w:left w:val="nil"/>
              <w:bottom w:val="single" w:sz="4" w:space="0" w:color="000000"/>
              <w:right w:val="single" w:sz="4" w:space="0" w:color="000000"/>
            </w:tcBorders>
            <w:shd w:val="clear" w:color="auto" w:fill="auto"/>
          </w:tcPr>
          <w:p w14:paraId="577BB9AE" w14:textId="77777777" w:rsidR="00E668E3" w:rsidRPr="00E668E3" w:rsidRDefault="00E668E3" w:rsidP="00E668E3">
            <w:pPr>
              <w:spacing w:before="60" w:after="0" w:line="240" w:lineRule="auto"/>
              <w:rPr>
                <w:rFonts w:ascii="Garamond" w:eastAsia="PMingLiU" w:hAnsi="Garamond"/>
                <w:sz w:val="20"/>
                <w:szCs w:val="20"/>
                <w:lang w:val="fr-FR"/>
              </w:rPr>
            </w:pPr>
          </w:p>
        </w:tc>
      </w:tr>
    </w:tbl>
    <w:p w14:paraId="527E0BD4" w14:textId="77777777" w:rsidR="003D3DB8" w:rsidRDefault="003D3DB8" w:rsidP="00256095">
      <w:pPr>
        <w:spacing w:before="120" w:after="0" w:line="240" w:lineRule="auto"/>
        <w:jc w:val="both"/>
        <w:rPr>
          <w:rFonts w:ascii="Garamond" w:hAnsi="Garamond"/>
          <w:sz w:val="24"/>
          <w:szCs w:val="24"/>
          <w:lang w:val="fr-FR" w:eastAsia="fr-FR"/>
        </w:rPr>
      </w:pPr>
    </w:p>
    <w:p w14:paraId="48989D54" w14:textId="77777777" w:rsidR="000D27E7" w:rsidRDefault="000D27E7" w:rsidP="00A226A3">
      <w:pPr>
        <w:pStyle w:val="Titre1"/>
        <w:spacing w:before="120" w:line="240" w:lineRule="auto"/>
        <w:rPr>
          <w:rFonts w:ascii="Garamond" w:eastAsia="Times New Roman" w:hAnsi="Garamond"/>
          <w:iCs/>
          <w:color w:val="C00000"/>
          <w:sz w:val="24"/>
          <w:szCs w:val="24"/>
          <w:highlight w:val="yellow"/>
          <w:lang w:val="fr-FR" w:eastAsia="en-US"/>
        </w:rPr>
        <w:sectPr w:rsidR="000D27E7" w:rsidSect="00563A64">
          <w:pgSz w:w="16838" w:h="11906" w:orient="landscape"/>
          <w:pgMar w:top="1418" w:right="1418" w:bottom="1418" w:left="1418" w:header="709" w:footer="709" w:gutter="0"/>
          <w:cols w:space="708"/>
          <w:docGrid w:linePitch="360"/>
        </w:sectPr>
      </w:pPr>
      <w:bookmarkStart w:id="100" w:name="_Toc465671106"/>
      <w:bookmarkStart w:id="101" w:name="_Toc466527866"/>
      <w:bookmarkStart w:id="102" w:name="_Toc467456071"/>
    </w:p>
    <w:p w14:paraId="21D88D23" w14:textId="6F3EA93B" w:rsidR="00A226A3" w:rsidRPr="00563A64" w:rsidRDefault="00B758C7" w:rsidP="00C501C3">
      <w:pPr>
        <w:pStyle w:val="Titre3"/>
        <w:spacing w:before="0"/>
        <w:rPr>
          <w:lang w:val="fr-FR" w:eastAsia="en-US"/>
        </w:rPr>
      </w:pPr>
      <w:bookmarkStart w:id="103" w:name="_Toc469282464"/>
      <w:bookmarkStart w:id="104" w:name="_Toc469283221"/>
      <w:r w:rsidRPr="00563A64">
        <w:rPr>
          <w:lang w:val="fr-FR" w:eastAsia="en-US"/>
        </w:rPr>
        <w:lastRenderedPageBreak/>
        <w:t>4.3</w:t>
      </w:r>
      <w:r w:rsidR="00C501C3">
        <w:rPr>
          <w:lang w:val="fr-FR" w:eastAsia="en-US"/>
        </w:rPr>
        <w:t xml:space="preserve">. </w:t>
      </w:r>
      <w:r w:rsidRPr="00563A64">
        <w:rPr>
          <w:lang w:val="fr-FR" w:eastAsia="en-US"/>
        </w:rPr>
        <w:t xml:space="preserve"> </w:t>
      </w:r>
      <w:r w:rsidR="00256095" w:rsidRPr="00563A64">
        <w:rPr>
          <w:lang w:val="fr-FR" w:eastAsia="en-US"/>
        </w:rPr>
        <w:t>Efficacité de mise en œuvre</w:t>
      </w:r>
      <w:bookmarkEnd w:id="100"/>
      <w:bookmarkEnd w:id="101"/>
      <w:bookmarkEnd w:id="102"/>
      <w:bookmarkEnd w:id="103"/>
      <w:bookmarkEnd w:id="104"/>
    </w:p>
    <w:p w14:paraId="5476AB7B" w14:textId="51EF366B" w:rsidR="0099218E" w:rsidRPr="00D71593" w:rsidRDefault="00A226A3" w:rsidP="00C501C3">
      <w:pPr>
        <w:pStyle w:val="Titre4"/>
        <w:rPr>
          <w:lang w:val="fr-FR" w:eastAsia="en-US"/>
        </w:rPr>
      </w:pPr>
      <w:bookmarkStart w:id="105" w:name="_Toc469282465"/>
      <w:bookmarkStart w:id="106" w:name="_Toc469283222"/>
      <w:bookmarkStart w:id="107" w:name="_Toc465671111"/>
      <w:bookmarkStart w:id="108" w:name="_Toc466527871"/>
      <w:bookmarkStart w:id="109" w:name="_Toc467456074"/>
      <w:r w:rsidRPr="00D71593">
        <w:rPr>
          <w:lang w:val="fr-FR" w:eastAsia="en-US"/>
        </w:rPr>
        <w:t>4.3.</w:t>
      </w:r>
      <w:r w:rsidR="00D71593">
        <w:rPr>
          <w:lang w:val="fr-FR" w:eastAsia="en-US"/>
        </w:rPr>
        <w:t>1</w:t>
      </w:r>
      <w:r w:rsidR="00C501C3">
        <w:rPr>
          <w:lang w:val="fr-FR" w:eastAsia="en-US"/>
        </w:rPr>
        <w:t xml:space="preserve">. </w:t>
      </w:r>
      <w:r w:rsidR="009A428E" w:rsidRPr="00D71593">
        <w:rPr>
          <w:lang w:val="fr-FR" w:eastAsia="en-US"/>
        </w:rPr>
        <w:t>Pr</w:t>
      </w:r>
      <w:r w:rsidR="00571D43" w:rsidRPr="00D71593">
        <w:rPr>
          <w:lang w:val="fr-FR" w:eastAsia="en-US"/>
        </w:rPr>
        <w:t>in</w:t>
      </w:r>
      <w:r w:rsidR="00B758C7" w:rsidRPr="00D71593">
        <w:rPr>
          <w:lang w:val="fr-FR" w:eastAsia="en-US"/>
        </w:rPr>
        <w:t>cipales réalisations par effet</w:t>
      </w:r>
      <w:bookmarkEnd w:id="105"/>
      <w:bookmarkEnd w:id="106"/>
      <w:r w:rsidR="00B758C7" w:rsidRPr="00D71593">
        <w:rPr>
          <w:lang w:val="fr-FR" w:eastAsia="en-US"/>
        </w:rPr>
        <w:t xml:space="preserve"> </w:t>
      </w:r>
    </w:p>
    <w:p w14:paraId="679D7741" w14:textId="2A81A8D7" w:rsidR="00571D43" w:rsidRPr="00B8066F" w:rsidRDefault="00222E1D" w:rsidP="00C501C3">
      <w:pPr>
        <w:shd w:val="clear" w:color="auto" w:fill="FFFFFF" w:themeFill="background1"/>
        <w:autoSpaceDE w:val="0"/>
        <w:autoSpaceDN w:val="0"/>
        <w:adjustRightInd w:val="0"/>
        <w:spacing w:before="80" w:after="0" w:line="360" w:lineRule="auto"/>
        <w:jc w:val="both"/>
        <w:rPr>
          <w:rFonts w:ascii="Garamond" w:hAnsi="Garamond"/>
          <w:sz w:val="24"/>
          <w:szCs w:val="24"/>
          <w:lang w:val="fr-FR" w:eastAsia="en-US"/>
        </w:rPr>
      </w:pPr>
      <w:r w:rsidRPr="00B8066F">
        <w:rPr>
          <w:rFonts w:ascii="Garamond" w:hAnsi="Garamond"/>
          <w:sz w:val="24"/>
          <w:szCs w:val="24"/>
          <w:lang w:val="fr-FR" w:eastAsia="en-US"/>
        </w:rPr>
        <w:t xml:space="preserve">Au titre des </w:t>
      </w:r>
      <w:r w:rsidR="00571D43" w:rsidRPr="00B8066F">
        <w:rPr>
          <w:rFonts w:ascii="Garamond" w:hAnsi="Garamond"/>
          <w:sz w:val="24"/>
          <w:szCs w:val="24"/>
          <w:lang w:val="fr-FR" w:eastAsia="en-US"/>
        </w:rPr>
        <w:t>principales réali</w:t>
      </w:r>
      <w:r w:rsidR="00640FF0" w:rsidRPr="00B8066F">
        <w:rPr>
          <w:rFonts w:ascii="Garamond" w:hAnsi="Garamond"/>
          <w:sz w:val="24"/>
          <w:szCs w:val="24"/>
          <w:lang w:val="fr-FR" w:eastAsia="en-US"/>
        </w:rPr>
        <w:t xml:space="preserve">sations par effet </w:t>
      </w:r>
      <w:r w:rsidRPr="00B8066F">
        <w:rPr>
          <w:rFonts w:ascii="Garamond" w:hAnsi="Garamond"/>
          <w:sz w:val="24"/>
          <w:szCs w:val="24"/>
          <w:lang w:val="fr-FR" w:eastAsia="en-US"/>
        </w:rPr>
        <w:t>on retient ce qui</w:t>
      </w:r>
      <w:r w:rsidR="00640FF0" w:rsidRPr="00B8066F">
        <w:rPr>
          <w:rFonts w:ascii="Garamond" w:hAnsi="Garamond"/>
          <w:sz w:val="24"/>
          <w:szCs w:val="24"/>
          <w:lang w:val="fr-FR" w:eastAsia="en-US"/>
        </w:rPr>
        <w:t xml:space="preserve"> suit :</w:t>
      </w:r>
    </w:p>
    <w:p w14:paraId="1EF4F632" w14:textId="77777777" w:rsidR="00571D43" w:rsidRPr="00C501C3" w:rsidRDefault="00571D43" w:rsidP="00C501C3">
      <w:pPr>
        <w:shd w:val="clear" w:color="auto" w:fill="FFFFFF" w:themeFill="background1"/>
        <w:autoSpaceDE w:val="0"/>
        <w:autoSpaceDN w:val="0"/>
        <w:adjustRightInd w:val="0"/>
        <w:spacing w:after="0" w:line="360" w:lineRule="auto"/>
        <w:jc w:val="both"/>
        <w:rPr>
          <w:rFonts w:ascii="Garamond" w:hAnsi="Garamond"/>
          <w:sz w:val="24"/>
          <w:szCs w:val="24"/>
          <w:lang w:val="fr-FR" w:eastAsia="en-US"/>
        </w:rPr>
      </w:pPr>
      <w:r w:rsidRPr="00C501C3">
        <w:rPr>
          <w:rFonts w:ascii="Garamond" w:hAnsi="Garamond"/>
          <w:b/>
          <w:sz w:val="24"/>
          <w:szCs w:val="24"/>
          <w:lang w:val="fr-FR" w:eastAsia="en-US"/>
        </w:rPr>
        <w:t>Effet 1</w:t>
      </w:r>
      <w:r w:rsidRPr="00C501C3">
        <w:rPr>
          <w:rFonts w:ascii="Garamond" w:hAnsi="Garamond"/>
          <w:sz w:val="24"/>
          <w:szCs w:val="24"/>
          <w:lang w:val="fr-FR" w:eastAsia="en-US"/>
        </w:rPr>
        <w:t> :</w:t>
      </w:r>
    </w:p>
    <w:p w14:paraId="3695A020" w14:textId="77777777" w:rsidR="00571D43" w:rsidRPr="00C501C3" w:rsidRDefault="00571D43" w:rsidP="00466C62">
      <w:pPr>
        <w:pStyle w:val="Paragraphedeliste"/>
        <w:numPr>
          <w:ilvl w:val="0"/>
          <w:numId w:val="7"/>
        </w:numPr>
        <w:shd w:val="clear" w:color="auto" w:fill="FFFFFF" w:themeFill="background1"/>
        <w:autoSpaceDE w:val="0"/>
        <w:autoSpaceDN w:val="0"/>
        <w:adjustRightInd w:val="0"/>
        <w:spacing w:after="0" w:line="360" w:lineRule="auto"/>
        <w:jc w:val="both"/>
        <w:rPr>
          <w:rFonts w:ascii="Garamond" w:hAnsi="Garamond"/>
          <w:sz w:val="24"/>
          <w:szCs w:val="24"/>
          <w:lang w:val="fr-FR" w:eastAsia="en-US"/>
        </w:rPr>
      </w:pPr>
      <w:r w:rsidRPr="00C501C3">
        <w:rPr>
          <w:rFonts w:ascii="Garamond" w:hAnsi="Garamond"/>
          <w:sz w:val="24"/>
          <w:szCs w:val="24"/>
          <w:lang w:val="fr-FR" w:eastAsia="en-US"/>
        </w:rPr>
        <w:t>832 des 916 jeunes de 15 à 35 ans formés à l’entreprenariat agricole ont effectivement reçu des appuis matériels et financiers pour créer leurs entreprises;</w:t>
      </w:r>
    </w:p>
    <w:p w14:paraId="252CBBCD" w14:textId="77777777" w:rsidR="00571D43" w:rsidRPr="00C501C3" w:rsidRDefault="00571D43" w:rsidP="00466C62">
      <w:pPr>
        <w:pStyle w:val="Paragraphedeliste"/>
        <w:numPr>
          <w:ilvl w:val="0"/>
          <w:numId w:val="7"/>
        </w:numPr>
        <w:shd w:val="clear" w:color="auto" w:fill="FFFFFF" w:themeFill="background1"/>
        <w:autoSpaceDE w:val="0"/>
        <w:autoSpaceDN w:val="0"/>
        <w:adjustRightInd w:val="0"/>
        <w:spacing w:after="0" w:line="360" w:lineRule="auto"/>
        <w:jc w:val="both"/>
        <w:rPr>
          <w:rFonts w:ascii="Garamond" w:hAnsi="Garamond"/>
          <w:sz w:val="24"/>
          <w:szCs w:val="24"/>
          <w:lang w:val="fr-FR" w:eastAsia="en-US"/>
        </w:rPr>
      </w:pPr>
      <w:r w:rsidRPr="00C501C3">
        <w:rPr>
          <w:rFonts w:ascii="Garamond" w:hAnsi="Garamond"/>
          <w:sz w:val="24"/>
          <w:szCs w:val="24"/>
          <w:lang w:val="fr-FR" w:eastAsia="en-US"/>
        </w:rPr>
        <w:t>158 producteurs, éleveurs et pêcheurs ont été formés sur les chaines de valeurs (meilleures  techniques de stockage,  de transformation et d'accès au marché);</w:t>
      </w:r>
    </w:p>
    <w:p w14:paraId="402D6896" w14:textId="77777777" w:rsidR="00571D43" w:rsidRPr="00C501C3" w:rsidRDefault="00571D43" w:rsidP="00466C62">
      <w:pPr>
        <w:pStyle w:val="Paragraphedeliste"/>
        <w:numPr>
          <w:ilvl w:val="0"/>
          <w:numId w:val="7"/>
        </w:numPr>
        <w:shd w:val="clear" w:color="auto" w:fill="FFFFFF" w:themeFill="background1"/>
        <w:autoSpaceDE w:val="0"/>
        <w:autoSpaceDN w:val="0"/>
        <w:adjustRightInd w:val="0"/>
        <w:spacing w:before="80" w:after="0" w:line="360" w:lineRule="auto"/>
        <w:jc w:val="both"/>
        <w:rPr>
          <w:rFonts w:ascii="Garamond" w:hAnsi="Garamond"/>
          <w:sz w:val="24"/>
          <w:szCs w:val="24"/>
          <w:lang w:val="fr-FR" w:eastAsia="en-US"/>
        </w:rPr>
      </w:pPr>
      <w:r w:rsidRPr="00C501C3">
        <w:rPr>
          <w:rFonts w:ascii="Garamond" w:hAnsi="Garamond"/>
          <w:sz w:val="24"/>
          <w:szCs w:val="24"/>
          <w:lang w:val="fr-FR" w:eastAsia="en-US"/>
        </w:rPr>
        <w:t>368 femmes mareyeuses formées à l'utilisation de foyers améliorés pour le fumage de poisson;</w:t>
      </w:r>
    </w:p>
    <w:p w14:paraId="2912166A" w14:textId="77777777" w:rsidR="00571D43" w:rsidRPr="00C501C3" w:rsidRDefault="00571D43" w:rsidP="00466C62">
      <w:pPr>
        <w:pStyle w:val="Paragraphedeliste"/>
        <w:numPr>
          <w:ilvl w:val="0"/>
          <w:numId w:val="7"/>
        </w:numPr>
        <w:shd w:val="clear" w:color="auto" w:fill="FFFFFF" w:themeFill="background1"/>
        <w:autoSpaceDE w:val="0"/>
        <w:autoSpaceDN w:val="0"/>
        <w:adjustRightInd w:val="0"/>
        <w:spacing w:before="80" w:after="0" w:line="360" w:lineRule="auto"/>
        <w:jc w:val="both"/>
        <w:rPr>
          <w:rFonts w:ascii="Garamond" w:hAnsi="Garamond"/>
          <w:sz w:val="24"/>
          <w:szCs w:val="24"/>
          <w:lang w:val="fr-FR" w:eastAsia="en-US"/>
        </w:rPr>
      </w:pPr>
      <w:r w:rsidRPr="00C501C3">
        <w:rPr>
          <w:rFonts w:ascii="Garamond" w:hAnsi="Garamond"/>
          <w:sz w:val="24"/>
          <w:szCs w:val="24"/>
          <w:lang w:val="fr-FR" w:eastAsia="en-US"/>
        </w:rPr>
        <w:t>350 pêcheurs ont reçu des alevins pour repeupler leurs étangs;</w:t>
      </w:r>
    </w:p>
    <w:p w14:paraId="35F2A4C5" w14:textId="77777777" w:rsidR="00571D43" w:rsidRPr="00C501C3" w:rsidRDefault="00571D43" w:rsidP="00466C62">
      <w:pPr>
        <w:pStyle w:val="Paragraphedeliste"/>
        <w:numPr>
          <w:ilvl w:val="0"/>
          <w:numId w:val="7"/>
        </w:numPr>
        <w:shd w:val="clear" w:color="auto" w:fill="FFFFFF" w:themeFill="background1"/>
        <w:autoSpaceDE w:val="0"/>
        <w:autoSpaceDN w:val="0"/>
        <w:adjustRightInd w:val="0"/>
        <w:spacing w:before="80" w:after="0" w:line="360" w:lineRule="auto"/>
        <w:jc w:val="both"/>
        <w:rPr>
          <w:rFonts w:ascii="Garamond" w:hAnsi="Garamond"/>
          <w:sz w:val="24"/>
          <w:szCs w:val="24"/>
          <w:lang w:val="fr-FR" w:eastAsia="en-US"/>
        </w:rPr>
      </w:pPr>
      <w:r w:rsidRPr="00C501C3">
        <w:rPr>
          <w:rFonts w:ascii="Garamond" w:hAnsi="Garamond"/>
          <w:sz w:val="24"/>
          <w:szCs w:val="24"/>
          <w:lang w:val="fr-FR" w:eastAsia="en-US"/>
        </w:rPr>
        <w:t>300 femmes ont reçu du matériel pour développer leur activité génératrice de revenus;</w:t>
      </w:r>
    </w:p>
    <w:p w14:paraId="38A7DF40" w14:textId="77777777" w:rsidR="00571D43" w:rsidRPr="00C501C3" w:rsidRDefault="00571D43" w:rsidP="00466C62">
      <w:pPr>
        <w:pStyle w:val="Paragraphedeliste"/>
        <w:numPr>
          <w:ilvl w:val="0"/>
          <w:numId w:val="7"/>
        </w:numPr>
        <w:shd w:val="clear" w:color="auto" w:fill="FFFFFF" w:themeFill="background1"/>
        <w:autoSpaceDE w:val="0"/>
        <w:autoSpaceDN w:val="0"/>
        <w:adjustRightInd w:val="0"/>
        <w:spacing w:before="80" w:after="0" w:line="360" w:lineRule="auto"/>
        <w:jc w:val="both"/>
        <w:rPr>
          <w:rFonts w:ascii="Garamond" w:hAnsi="Garamond"/>
          <w:sz w:val="24"/>
          <w:szCs w:val="24"/>
          <w:lang w:val="fr-FR" w:eastAsia="en-US"/>
        </w:rPr>
      </w:pPr>
      <w:r w:rsidRPr="00C501C3">
        <w:rPr>
          <w:rFonts w:ascii="Garamond" w:hAnsi="Garamond"/>
          <w:sz w:val="24"/>
          <w:szCs w:val="24"/>
          <w:lang w:val="fr-FR" w:eastAsia="en-US"/>
        </w:rPr>
        <w:t xml:space="preserve">4243 des 6745 jeunes coachés ont monté des dossiers de création d’entreprises; </w:t>
      </w:r>
    </w:p>
    <w:p w14:paraId="1B2C713F" w14:textId="77777777" w:rsidR="00571D43" w:rsidRPr="00C501C3" w:rsidRDefault="00571D43" w:rsidP="00C501C3">
      <w:pPr>
        <w:shd w:val="clear" w:color="auto" w:fill="FFFFFF" w:themeFill="background1"/>
        <w:autoSpaceDE w:val="0"/>
        <w:autoSpaceDN w:val="0"/>
        <w:adjustRightInd w:val="0"/>
        <w:spacing w:after="0" w:line="360" w:lineRule="auto"/>
        <w:jc w:val="both"/>
        <w:rPr>
          <w:rFonts w:ascii="Garamond" w:hAnsi="Garamond"/>
          <w:b/>
          <w:sz w:val="24"/>
          <w:szCs w:val="24"/>
          <w:lang w:val="fr-FR" w:eastAsia="en-US"/>
        </w:rPr>
      </w:pPr>
      <w:r w:rsidRPr="00C501C3">
        <w:rPr>
          <w:rFonts w:ascii="Garamond" w:hAnsi="Garamond"/>
          <w:b/>
          <w:sz w:val="24"/>
          <w:szCs w:val="24"/>
          <w:lang w:val="fr-FR" w:eastAsia="en-US"/>
        </w:rPr>
        <w:t>Effet 2 :</w:t>
      </w:r>
    </w:p>
    <w:p w14:paraId="13012CF2" w14:textId="77777777" w:rsidR="00571D43" w:rsidRPr="00C501C3" w:rsidRDefault="00571D43" w:rsidP="00466C62">
      <w:pPr>
        <w:pStyle w:val="Paragraphedeliste"/>
        <w:numPr>
          <w:ilvl w:val="0"/>
          <w:numId w:val="7"/>
        </w:numPr>
        <w:shd w:val="clear" w:color="auto" w:fill="FFFFFF" w:themeFill="background1"/>
        <w:autoSpaceDE w:val="0"/>
        <w:autoSpaceDN w:val="0"/>
        <w:adjustRightInd w:val="0"/>
        <w:spacing w:before="80" w:after="0" w:line="360" w:lineRule="auto"/>
        <w:jc w:val="both"/>
        <w:rPr>
          <w:rFonts w:ascii="Garamond" w:hAnsi="Garamond"/>
          <w:sz w:val="24"/>
          <w:szCs w:val="24"/>
          <w:lang w:val="fr-FR" w:eastAsia="en-US"/>
        </w:rPr>
      </w:pPr>
      <w:r w:rsidRPr="00C501C3">
        <w:rPr>
          <w:rFonts w:ascii="Garamond" w:hAnsi="Garamond"/>
          <w:sz w:val="24"/>
          <w:szCs w:val="24"/>
          <w:lang w:val="fr-FR" w:eastAsia="en-US"/>
        </w:rPr>
        <w:t>Un document de stratégie pour le financement du secteur de la santé et un document de coordination et de suivi de la mise en œuvre des PIHI sont élaborés pour le Bénin.</w:t>
      </w:r>
    </w:p>
    <w:p w14:paraId="2F25F617" w14:textId="77777777" w:rsidR="00571D43" w:rsidRPr="00C501C3" w:rsidRDefault="00571D43" w:rsidP="00466C62">
      <w:pPr>
        <w:pStyle w:val="Paragraphedeliste"/>
        <w:numPr>
          <w:ilvl w:val="0"/>
          <w:numId w:val="7"/>
        </w:numPr>
        <w:shd w:val="clear" w:color="auto" w:fill="FFFFFF" w:themeFill="background1"/>
        <w:autoSpaceDE w:val="0"/>
        <w:autoSpaceDN w:val="0"/>
        <w:adjustRightInd w:val="0"/>
        <w:spacing w:before="80" w:after="0" w:line="360" w:lineRule="auto"/>
        <w:jc w:val="both"/>
        <w:rPr>
          <w:rFonts w:ascii="Garamond" w:hAnsi="Garamond"/>
          <w:sz w:val="24"/>
          <w:szCs w:val="24"/>
          <w:lang w:val="fr-FR" w:eastAsia="en-US"/>
        </w:rPr>
      </w:pPr>
      <w:r w:rsidRPr="00C501C3">
        <w:rPr>
          <w:rFonts w:ascii="Garamond" w:hAnsi="Garamond"/>
          <w:sz w:val="24"/>
          <w:szCs w:val="24"/>
          <w:lang w:val="fr-FR" w:eastAsia="en-US"/>
        </w:rPr>
        <w:t>9 Equipes d'Encadrement de Zones Sanitaires (EEZS) sont formées pour faire une planification basée sur les résultats sur une prévision de 4 soit 225%</w:t>
      </w:r>
    </w:p>
    <w:p w14:paraId="5E5E9058" w14:textId="77777777" w:rsidR="00571D43" w:rsidRPr="00C501C3" w:rsidRDefault="00571D43" w:rsidP="00466C62">
      <w:pPr>
        <w:pStyle w:val="Paragraphedeliste"/>
        <w:numPr>
          <w:ilvl w:val="0"/>
          <w:numId w:val="7"/>
        </w:numPr>
        <w:shd w:val="clear" w:color="auto" w:fill="FFFFFF" w:themeFill="background1"/>
        <w:autoSpaceDE w:val="0"/>
        <w:autoSpaceDN w:val="0"/>
        <w:adjustRightInd w:val="0"/>
        <w:spacing w:before="80" w:after="0" w:line="360" w:lineRule="auto"/>
        <w:jc w:val="both"/>
        <w:rPr>
          <w:rFonts w:ascii="Garamond" w:hAnsi="Garamond"/>
          <w:sz w:val="24"/>
          <w:szCs w:val="24"/>
          <w:lang w:val="fr-FR" w:eastAsia="en-US"/>
        </w:rPr>
      </w:pPr>
      <w:r w:rsidRPr="00C501C3">
        <w:rPr>
          <w:rFonts w:ascii="Garamond" w:hAnsi="Garamond"/>
          <w:sz w:val="24"/>
          <w:szCs w:val="24"/>
          <w:lang w:val="fr-FR" w:eastAsia="en-US"/>
        </w:rPr>
        <w:t>12/12formations sanitaires offrent les sept (7) fonctions de SONUB soit 100%</w:t>
      </w:r>
    </w:p>
    <w:p w14:paraId="6CD45E73" w14:textId="77777777" w:rsidR="00571D43" w:rsidRPr="00C501C3" w:rsidRDefault="00571D43" w:rsidP="00466C62">
      <w:pPr>
        <w:pStyle w:val="Paragraphedeliste"/>
        <w:numPr>
          <w:ilvl w:val="0"/>
          <w:numId w:val="7"/>
        </w:numPr>
        <w:shd w:val="clear" w:color="auto" w:fill="FFFFFF" w:themeFill="background1"/>
        <w:autoSpaceDE w:val="0"/>
        <w:autoSpaceDN w:val="0"/>
        <w:adjustRightInd w:val="0"/>
        <w:spacing w:before="80" w:after="0" w:line="360" w:lineRule="auto"/>
        <w:jc w:val="both"/>
        <w:rPr>
          <w:rFonts w:ascii="Garamond" w:hAnsi="Garamond"/>
          <w:sz w:val="24"/>
          <w:szCs w:val="24"/>
          <w:lang w:val="fr-FR" w:eastAsia="en-US"/>
        </w:rPr>
      </w:pPr>
      <w:r w:rsidRPr="00C501C3">
        <w:rPr>
          <w:rFonts w:ascii="Garamond" w:hAnsi="Garamond"/>
          <w:sz w:val="24"/>
          <w:szCs w:val="24"/>
          <w:lang w:val="fr-FR" w:eastAsia="en-US"/>
        </w:rPr>
        <w:t>73% formations sanitaires offrent les 6 interventions traceuses du PIHI pour un objectif de 60% soit 121%</w:t>
      </w:r>
    </w:p>
    <w:p w14:paraId="2A3863DB" w14:textId="77777777" w:rsidR="00571D43" w:rsidRPr="00C501C3" w:rsidRDefault="00571D43" w:rsidP="00466C62">
      <w:pPr>
        <w:pStyle w:val="Paragraphedeliste"/>
        <w:numPr>
          <w:ilvl w:val="0"/>
          <w:numId w:val="7"/>
        </w:numPr>
        <w:shd w:val="clear" w:color="auto" w:fill="FFFFFF" w:themeFill="background1"/>
        <w:autoSpaceDE w:val="0"/>
        <w:autoSpaceDN w:val="0"/>
        <w:adjustRightInd w:val="0"/>
        <w:spacing w:before="80" w:after="0" w:line="360" w:lineRule="auto"/>
        <w:jc w:val="both"/>
        <w:rPr>
          <w:rFonts w:ascii="Garamond" w:hAnsi="Garamond"/>
          <w:sz w:val="24"/>
          <w:szCs w:val="24"/>
          <w:lang w:val="fr-FR" w:eastAsia="en-US"/>
        </w:rPr>
      </w:pPr>
      <w:r w:rsidRPr="00C501C3">
        <w:rPr>
          <w:rFonts w:ascii="Garamond" w:hAnsi="Garamond"/>
          <w:sz w:val="24"/>
          <w:szCs w:val="24"/>
          <w:lang w:val="fr-FR" w:eastAsia="en-US"/>
        </w:rPr>
        <w:t>40 soignants sont formés aux SONUB et aux  SONUC pour un objectif de 60  soit 66%</w:t>
      </w:r>
    </w:p>
    <w:p w14:paraId="505B889F" w14:textId="77777777" w:rsidR="00571D43" w:rsidRPr="00C501C3" w:rsidRDefault="00571D43" w:rsidP="00466C62">
      <w:pPr>
        <w:pStyle w:val="Paragraphedeliste"/>
        <w:numPr>
          <w:ilvl w:val="0"/>
          <w:numId w:val="7"/>
        </w:numPr>
        <w:shd w:val="clear" w:color="auto" w:fill="FFFFFF" w:themeFill="background1"/>
        <w:autoSpaceDE w:val="0"/>
        <w:autoSpaceDN w:val="0"/>
        <w:adjustRightInd w:val="0"/>
        <w:spacing w:before="80" w:after="0" w:line="360" w:lineRule="auto"/>
        <w:jc w:val="both"/>
        <w:rPr>
          <w:rFonts w:ascii="Garamond" w:hAnsi="Garamond"/>
          <w:sz w:val="24"/>
          <w:szCs w:val="24"/>
          <w:lang w:val="fr-FR" w:eastAsia="en-US"/>
        </w:rPr>
      </w:pPr>
      <w:r w:rsidRPr="00C501C3">
        <w:rPr>
          <w:rFonts w:ascii="Garamond" w:hAnsi="Garamond"/>
          <w:sz w:val="24"/>
          <w:szCs w:val="24"/>
          <w:lang w:val="fr-FR" w:eastAsia="en-US"/>
        </w:rPr>
        <w:t>555 spécialistes pour traiter les fistules obstétricales sont formés sur 645 soit 86%</w:t>
      </w:r>
    </w:p>
    <w:p w14:paraId="62952136" w14:textId="77777777" w:rsidR="00571D43" w:rsidRPr="00C501C3" w:rsidRDefault="00571D43" w:rsidP="00466C62">
      <w:pPr>
        <w:pStyle w:val="Paragraphedeliste"/>
        <w:numPr>
          <w:ilvl w:val="0"/>
          <w:numId w:val="7"/>
        </w:numPr>
        <w:shd w:val="clear" w:color="auto" w:fill="FFFFFF" w:themeFill="background1"/>
        <w:autoSpaceDE w:val="0"/>
        <w:autoSpaceDN w:val="0"/>
        <w:adjustRightInd w:val="0"/>
        <w:spacing w:before="80" w:after="0" w:line="360" w:lineRule="auto"/>
        <w:jc w:val="both"/>
        <w:rPr>
          <w:rFonts w:ascii="Garamond" w:hAnsi="Garamond"/>
          <w:sz w:val="24"/>
          <w:szCs w:val="24"/>
          <w:lang w:val="fr-FR" w:eastAsia="en-US"/>
        </w:rPr>
      </w:pPr>
      <w:r w:rsidRPr="00C501C3">
        <w:rPr>
          <w:rFonts w:ascii="Garamond" w:hAnsi="Garamond"/>
          <w:sz w:val="24"/>
          <w:szCs w:val="24"/>
          <w:lang w:val="fr-FR" w:eastAsia="en-US"/>
        </w:rPr>
        <w:t>1092 localités sont certifiées fin de défécation à l'air libre contre une cible fixée à 1000 soit 109%</w:t>
      </w:r>
    </w:p>
    <w:p w14:paraId="0E281293" w14:textId="77777777" w:rsidR="00571D43" w:rsidRPr="00C501C3" w:rsidRDefault="00571D43" w:rsidP="00466C62">
      <w:pPr>
        <w:pStyle w:val="Paragraphedeliste"/>
        <w:numPr>
          <w:ilvl w:val="0"/>
          <w:numId w:val="7"/>
        </w:numPr>
        <w:shd w:val="clear" w:color="auto" w:fill="FFFFFF" w:themeFill="background1"/>
        <w:autoSpaceDE w:val="0"/>
        <w:autoSpaceDN w:val="0"/>
        <w:adjustRightInd w:val="0"/>
        <w:spacing w:before="80" w:after="0" w:line="360" w:lineRule="auto"/>
        <w:jc w:val="both"/>
        <w:rPr>
          <w:rFonts w:ascii="Garamond" w:hAnsi="Garamond"/>
          <w:sz w:val="24"/>
          <w:szCs w:val="24"/>
          <w:lang w:val="fr-FR" w:eastAsia="en-US"/>
        </w:rPr>
      </w:pPr>
      <w:r w:rsidRPr="00C501C3">
        <w:rPr>
          <w:rFonts w:ascii="Garamond" w:hAnsi="Garamond"/>
          <w:sz w:val="24"/>
          <w:szCs w:val="24"/>
          <w:lang w:val="fr-FR" w:eastAsia="en-US"/>
        </w:rPr>
        <w:t>2 (deux) structures offrent le paquet minimum d'activités en santé de reproduction des adolescents et des jeunes sur 2 prévues soit 100%</w:t>
      </w:r>
    </w:p>
    <w:p w14:paraId="325D51D8" w14:textId="77777777" w:rsidR="00571D43" w:rsidRPr="00C501C3" w:rsidRDefault="00571D43" w:rsidP="00466C62">
      <w:pPr>
        <w:pStyle w:val="Paragraphedeliste"/>
        <w:numPr>
          <w:ilvl w:val="0"/>
          <w:numId w:val="7"/>
        </w:numPr>
        <w:shd w:val="clear" w:color="auto" w:fill="FFFFFF" w:themeFill="background1"/>
        <w:autoSpaceDE w:val="0"/>
        <w:autoSpaceDN w:val="0"/>
        <w:adjustRightInd w:val="0"/>
        <w:spacing w:before="80" w:after="0" w:line="360" w:lineRule="auto"/>
        <w:jc w:val="both"/>
        <w:rPr>
          <w:rFonts w:ascii="Garamond" w:hAnsi="Garamond"/>
          <w:sz w:val="24"/>
          <w:szCs w:val="24"/>
          <w:lang w:val="fr-FR" w:eastAsia="en-US"/>
        </w:rPr>
      </w:pPr>
      <w:r w:rsidRPr="00C501C3">
        <w:rPr>
          <w:rFonts w:ascii="Garamond" w:hAnsi="Garamond"/>
          <w:sz w:val="24"/>
          <w:szCs w:val="24"/>
          <w:lang w:val="fr-FR" w:eastAsia="en-US"/>
        </w:rPr>
        <w:t>le Bénin est certifié avoir éliminé le poliovirus sauvage.</w:t>
      </w:r>
    </w:p>
    <w:p w14:paraId="41198709" w14:textId="77777777" w:rsidR="00571D43" w:rsidRPr="00C501C3" w:rsidRDefault="00571D43" w:rsidP="00C501C3">
      <w:pPr>
        <w:shd w:val="clear" w:color="auto" w:fill="FFFFFF" w:themeFill="background1"/>
        <w:autoSpaceDE w:val="0"/>
        <w:autoSpaceDN w:val="0"/>
        <w:adjustRightInd w:val="0"/>
        <w:spacing w:after="0" w:line="360" w:lineRule="auto"/>
        <w:jc w:val="both"/>
        <w:rPr>
          <w:rFonts w:ascii="Garamond" w:hAnsi="Garamond"/>
          <w:b/>
          <w:sz w:val="24"/>
          <w:szCs w:val="24"/>
          <w:u w:val="single"/>
          <w:lang w:val="fr-FR"/>
        </w:rPr>
      </w:pPr>
      <w:r w:rsidRPr="00C501C3">
        <w:rPr>
          <w:rFonts w:ascii="Garamond" w:hAnsi="Garamond"/>
          <w:b/>
          <w:sz w:val="24"/>
          <w:szCs w:val="24"/>
          <w:u w:val="single"/>
          <w:lang w:val="fr-FR"/>
        </w:rPr>
        <w:t>Effet 3</w:t>
      </w:r>
    </w:p>
    <w:p w14:paraId="0B5E4D9F" w14:textId="77777777" w:rsidR="00571D43" w:rsidRPr="00C501C3" w:rsidRDefault="00571D43" w:rsidP="00466C62">
      <w:pPr>
        <w:pStyle w:val="Paragraphedeliste"/>
        <w:numPr>
          <w:ilvl w:val="0"/>
          <w:numId w:val="7"/>
        </w:numPr>
        <w:shd w:val="clear" w:color="auto" w:fill="FFFFFF" w:themeFill="background1"/>
        <w:autoSpaceDE w:val="0"/>
        <w:autoSpaceDN w:val="0"/>
        <w:adjustRightInd w:val="0"/>
        <w:spacing w:before="80" w:after="0" w:line="360" w:lineRule="auto"/>
        <w:jc w:val="both"/>
        <w:rPr>
          <w:rFonts w:ascii="Garamond" w:hAnsi="Garamond"/>
          <w:sz w:val="24"/>
          <w:szCs w:val="24"/>
          <w:lang w:val="fr-FR" w:eastAsia="en-US"/>
        </w:rPr>
      </w:pPr>
      <w:r w:rsidRPr="00C501C3">
        <w:rPr>
          <w:rFonts w:ascii="Garamond" w:hAnsi="Garamond"/>
          <w:sz w:val="24"/>
          <w:szCs w:val="24"/>
          <w:lang w:val="fr-FR" w:eastAsia="en-US"/>
        </w:rPr>
        <w:t>22,22% des communes de convergence ont intégré dans leur plan de développement communal (PDC) les aspects relatifs aux politiques et stratégies éducatives</w:t>
      </w:r>
    </w:p>
    <w:p w14:paraId="64819C39" w14:textId="5A4C6464" w:rsidR="00571D43" w:rsidRPr="00C501C3" w:rsidRDefault="00571D43" w:rsidP="00466C62">
      <w:pPr>
        <w:pStyle w:val="Paragraphedeliste"/>
        <w:numPr>
          <w:ilvl w:val="0"/>
          <w:numId w:val="7"/>
        </w:numPr>
        <w:shd w:val="clear" w:color="auto" w:fill="FFFFFF" w:themeFill="background1"/>
        <w:autoSpaceDE w:val="0"/>
        <w:autoSpaceDN w:val="0"/>
        <w:adjustRightInd w:val="0"/>
        <w:spacing w:before="80" w:after="0" w:line="360" w:lineRule="auto"/>
        <w:jc w:val="both"/>
        <w:rPr>
          <w:rFonts w:ascii="Garamond" w:hAnsi="Garamond"/>
          <w:sz w:val="24"/>
          <w:szCs w:val="24"/>
          <w:lang w:val="fr-FR" w:eastAsia="en-US"/>
        </w:rPr>
      </w:pPr>
      <w:r w:rsidRPr="00C501C3">
        <w:rPr>
          <w:rFonts w:ascii="Garamond" w:hAnsi="Garamond"/>
          <w:sz w:val="24"/>
          <w:szCs w:val="24"/>
          <w:lang w:val="fr-FR" w:eastAsia="en-US"/>
        </w:rPr>
        <w:t>9/9 (neuf) communes de convergence disposent d'un</w:t>
      </w:r>
      <w:r w:rsidR="007C7957" w:rsidRPr="00C501C3">
        <w:rPr>
          <w:rFonts w:ascii="Garamond" w:hAnsi="Garamond"/>
          <w:sz w:val="24"/>
          <w:szCs w:val="24"/>
          <w:lang w:val="fr-FR" w:eastAsia="en-US"/>
        </w:rPr>
        <w:t xml:space="preserve"> </w:t>
      </w:r>
      <w:r w:rsidRPr="00C501C3">
        <w:rPr>
          <w:rFonts w:ascii="Garamond" w:hAnsi="Garamond"/>
          <w:sz w:val="24"/>
          <w:szCs w:val="24"/>
          <w:lang w:val="fr-FR" w:eastAsia="en-US"/>
        </w:rPr>
        <w:t>système d'information fonctionnel soit 100%</w:t>
      </w:r>
    </w:p>
    <w:p w14:paraId="5B532C1E" w14:textId="77777777" w:rsidR="00571D43" w:rsidRPr="00C501C3" w:rsidRDefault="00571D43" w:rsidP="00466C62">
      <w:pPr>
        <w:pStyle w:val="Paragraphedeliste"/>
        <w:numPr>
          <w:ilvl w:val="0"/>
          <w:numId w:val="7"/>
        </w:numPr>
        <w:shd w:val="clear" w:color="auto" w:fill="FFFFFF" w:themeFill="background1"/>
        <w:autoSpaceDE w:val="0"/>
        <w:autoSpaceDN w:val="0"/>
        <w:adjustRightInd w:val="0"/>
        <w:spacing w:before="80" w:after="0" w:line="360" w:lineRule="auto"/>
        <w:jc w:val="both"/>
        <w:rPr>
          <w:rFonts w:ascii="Garamond" w:hAnsi="Garamond"/>
          <w:sz w:val="24"/>
          <w:szCs w:val="24"/>
          <w:lang w:val="fr-FR" w:eastAsia="en-US"/>
        </w:rPr>
      </w:pPr>
      <w:r w:rsidRPr="00C501C3">
        <w:rPr>
          <w:rFonts w:ascii="Garamond" w:hAnsi="Garamond"/>
          <w:sz w:val="24"/>
          <w:szCs w:val="24"/>
          <w:lang w:val="fr-FR" w:eastAsia="en-US"/>
        </w:rPr>
        <w:t>1(une) politique de formation des enseignants a été mise en place ;</w:t>
      </w:r>
    </w:p>
    <w:p w14:paraId="76F01E8F" w14:textId="3FB42BF7" w:rsidR="00571D43" w:rsidRPr="00C501C3" w:rsidRDefault="00571D43" w:rsidP="00466C62">
      <w:pPr>
        <w:pStyle w:val="Paragraphedeliste"/>
        <w:numPr>
          <w:ilvl w:val="0"/>
          <w:numId w:val="7"/>
        </w:numPr>
        <w:shd w:val="clear" w:color="auto" w:fill="FFFFFF" w:themeFill="background1"/>
        <w:autoSpaceDE w:val="0"/>
        <w:autoSpaceDN w:val="0"/>
        <w:adjustRightInd w:val="0"/>
        <w:spacing w:before="80" w:after="0" w:line="360" w:lineRule="auto"/>
        <w:jc w:val="both"/>
        <w:rPr>
          <w:rFonts w:ascii="Garamond" w:hAnsi="Garamond"/>
          <w:sz w:val="24"/>
          <w:szCs w:val="24"/>
          <w:lang w:val="fr-FR" w:eastAsia="en-US"/>
        </w:rPr>
      </w:pPr>
      <w:r w:rsidRPr="00C501C3">
        <w:rPr>
          <w:rFonts w:ascii="Garamond" w:hAnsi="Garamond"/>
          <w:sz w:val="24"/>
          <w:szCs w:val="24"/>
          <w:lang w:val="fr-FR" w:eastAsia="en-US"/>
        </w:rPr>
        <w:lastRenderedPageBreak/>
        <w:t>1 (une) stratégie nationale d'alimentation scolaire a été</w:t>
      </w:r>
      <w:r w:rsidR="007C7957" w:rsidRPr="00C501C3">
        <w:rPr>
          <w:rFonts w:ascii="Garamond" w:hAnsi="Garamond"/>
          <w:sz w:val="24"/>
          <w:szCs w:val="24"/>
          <w:lang w:val="fr-FR" w:eastAsia="en-US"/>
        </w:rPr>
        <w:t xml:space="preserve"> </w:t>
      </w:r>
      <w:r w:rsidRPr="00C501C3">
        <w:rPr>
          <w:rFonts w:ascii="Garamond" w:hAnsi="Garamond"/>
          <w:sz w:val="24"/>
          <w:szCs w:val="24"/>
          <w:lang w:val="fr-FR" w:eastAsia="en-US"/>
        </w:rPr>
        <w:t>finalisée.</w:t>
      </w:r>
    </w:p>
    <w:p w14:paraId="47914442" w14:textId="011A5504" w:rsidR="00571D43" w:rsidRPr="00C501C3" w:rsidRDefault="00571D43" w:rsidP="00466C62">
      <w:pPr>
        <w:pStyle w:val="Paragraphedeliste"/>
        <w:numPr>
          <w:ilvl w:val="0"/>
          <w:numId w:val="7"/>
        </w:numPr>
        <w:shd w:val="clear" w:color="auto" w:fill="FFFFFF" w:themeFill="background1"/>
        <w:autoSpaceDE w:val="0"/>
        <w:autoSpaceDN w:val="0"/>
        <w:adjustRightInd w:val="0"/>
        <w:spacing w:before="80" w:after="0" w:line="360" w:lineRule="auto"/>
        <w:jc w:val="both"/>
        <w:rPr>
          <w:rFonts w:ascii="Garamond" w:hAnsi="Garamond"/>
          <w:sz w:val="24"/>
          <w:szCs w:val="24"/>
          <w:lang w:val="fr-FR" w:eastAsia="en-US"/>
        </w:rPr>
      </w:pPr>
      <w:r w:rsidRPr="00C501C3">
        <w:rPr>
          <w:rFonts w:ascii="Garamond" w:hAnsi="Garamond"/>
          <w:sz w:val="24"/>
          <w:szCs w:val="24"/>
          <w:lang w:val="fr-FR" w:eastAsia="en-US"/>
        </w:rPr>
        <w:t>35% des acteurs dans les communes ont bénéficié de</w:t>
      </w:r>
      <w:r w:rsidR="007C7957" w:rsidRPr="00C501C3">
        <w:rPr>
          <w:rFonts w:ascii="Garamond" w:hAnsi="Garamond"/>
          <w:sz w:val="24"/>
          <w:szCs w:val="24"/>
          <w:lang w:val="fr-FR" w:eastAsia="en-US"/>
        </w:rPr>
        <w:t xml:space="preserve"> </w:t>
      </w:r>
      <w:r w:rsidRPr="00C501C3">
        <w:rPr>
          <w:rFonts w:ascii="Garamond" w:hAnsi="Garamond"/>
          <w:sz w:val="24"/>
          <w:szCs w:val="24"/>
          <w:lang w:val="fr-FR" w:eastAsia="en-US"/>
        </w:rPr>
        <w:t>formations pertinentes pour assurer l'accès, le maintien et la qualité de l'éducation, contre un</w:t>
      </w:r>
      <w:r w:rsidR="007C7957" w:rsidRPr="00C501C3">
        <w:rPr>
          <w:rFonts w:ascii="Garamond" w:hAnsi="Garamond"/>
          <w:sz w:val="24"/>
          <w:szCs w:val="24"/>
          <w:lang w:val="fr-FR" w:eastAsia="en-US"/>
        </w:rPr>
        <w:t xml:space="preserve"> </w:t>
      </w:r>
      <w:r w:rsidRPr="00C501C3">
        <w:rPr>
          <w:rFonts w:ascii="Garamond" w:hAnsi="Garamond"/>
          <w:sz w:val="24"/>
          <w:szCs w:val="24"/>
          <w:lang w:val="fr-FR" w:eastAsia="en-US"/>
        </w:rPr>
        <w:t>objectif de 30% ;</w:t>
      </w:r>
    </w:p>
    <w:p w14:paraId="00AABA7D" w14:textId="6A3C2B61" w:rsidR="00571D43" w:rsidRPr="00C501C3" w:rsidRDefault="00571D43" w:rsidP="00466C62">
      <w:pPr>
        <w:pStyle w:val="Paragraphedeliste"/>
        <w:numPr>
          <w:ilvl w:val="0"/>
          <w:numId w:val="7"/>
        </w:numPr>
        <w:shd w:val="clear" w:color="auto" w:fill="FFFFFF" w:themeFill="background1"/>
        <w:autoSpaceDE w:val="0"/>
        <w:autoSpaceDN w:val="0"/>
        <w:adjustRightInd w:val="0"/>
        <w:spacing w:before="80" w:after="0" w:line="360" w:lineRule="auto"/>
        <w:jc w:val="both"/>
        <w:rPr>
          <w:rFonts w:ascii="Garamond" w:hAnsi="Garamond"/>
          <w:sz w:val="24"/>
          <w:szCs w:val="24"/>
          <w:lang w:val="fr-FR" w:eastAsia="en-US"/>
        </w:rPr>
      </w:pPr>
      <w:r w:rsidRPr="00C501C3">
        <w:rPr>
          <w:rFonts w:ascii="Garamond" w:hAnsi="Garamond"/>
          <w:sz w:val="24"/>
          <w:szCs w:val="24"/>
          <w:lang w:val="fr-FR" w:eastAsia="en-US"/>
        </w:rPr>
        <w:t>58% des écoles des communes de convergence disposent des latrines séparées et des dispositifs</w:t>
      </w:r>
      <w:r w:rsidR="007C7957" w:rsidRPr="00C501C3">
        <w:rPr>
          <w:rFonts w:ascii="Garamond" w:hAnsi="Garamond"/>
          <w:sz w:val="24"/>
          <w:szCs w:val="24"/>
          <w:lang w:val="fr-FR" w:eastAsia="en-US"/>
        </w:rPr>
        <w:t xml:space="preserve"> </w:t>
      </w:r>
      <w:r w:rsidRPr="00C501C3">
        <w:rPr>
          <w:rFonts w:ascii="Garamond" w:hAnsi="Garamond"/>
          <w:sz w:val="24"/>
          <w:szCs w:val="24"/>
          <w:lang w:val="fr-FR" w:eastAsia="en-US"/>
        </w:rPr>
        <w:t>de lave-main ;</w:t>
      </w:r>
    </w:p>
    <w:p w14:paraId="30C0F247" w14:textId="77777777" w:rsidR="00571D43" w:rsidRPr="00C501C3" w:rsidRDefault="00571D43" w:rsidP="00466C62">
      <w:pPr>
        <w:pStyle w:val="Paragraphedeliste"/>
        <w:numPr>
          <w:ilvl w:val="0"/>
          <w:numId w:val="7"/>
        </w:numPr>
        <w:shd w:val="clear" w:color="auto" w:fill="FFFFFF" w:themeFill="background1"/>
        <w:autoSpaceDE w:val="0"/>
        <w:autoSpaceDN w:val="0"/>
        <w:adjustRightInd w:val="0"/>
        <w:spacing w:before="80" w:after="0" w:line="360" w:lineRule="auto"/>
        <w:jc w:val="both"/>
        <w:rPr>
          <w:rFonts w:ascii="Garamond" w:hAnsi="Garamond"/>
          <w:sz w:val="24"/>
          <w:szCs w:val="24"/>
          <w:lang w:val="fr-FR" w:eastAsia="en-US"/>
        </w:rPr>
      </w:pPr>
      <w:r w:rsidRPr="00C501C3">
        <w:rPr>
          <w:rFonts w:ascii="Garamond" w:hAnsi="Garamond"/>
          <w:sz w:val="24"/>
          <w:szCs w:val="24"/>
          <w:lang w:val="fr-FR" w:eastAsia="en-US"/>
        </w:rPr>
        <w:t>32% d’écoles des communes de convergence disposent de cantines scolaires</w:t>
      </w:r>
    </w:p>
    <w:p w14:paraId="33C038ED" w14:textId="0120D8F0" w:rsidR="00571D43" w:rsidRPr="00C501C3" w:rsidRDefault="00571D43" w:rsidP="00466C62">
      <w:pPr>
        <w:pStyle w:val="Paragraphedeliste"/>
        <w:numPr>
          <w:ilvl w:val="0"/>
          <w:numId w:val="7"/>
        </w:numPr>
        <w:shd w:val="clear" w:color="auto" w:fill="FFFFFF" w:themeFill="background1"/>
        <w:autoSpaceDE w:val="0"/>
        <w:autoSpaceDN w:val="0"/>
        <w:adjustRightInd w:val="0"/>
        <w:spacing w:before="80" w:after="0" w:line="360" w:lineRule="auto"/>
        <w:jc w:val="both"/>
        <w:rPr>
          <w:rFonts w:ascii="Garamond" w:hAnsi="Garamond"/>
          <w:sz w:val="24"/>
          <w:szCs w:val="24"/>
          <w:lang w:val="fr-FR" w:eastAsia="en-US"/>
        </w:rPr>
      </w:pPr>
      <w:r w:rsidRPr="00C501C3">
        <w:rPr>
          <w:rFonts w:ascii="Garamond" w:hAnsi="Garamond"/>
          <w:sz w:val="24"/>
          <w:szCs w:val="24"/>
          <w:lang w:val="fr-FR" w:eastAsia="en-US"/>
        </w:rPr>
        <w:t>28,4% d'enfants des communes de convergence ont</w:t>
      </w:r>
      <w:r w:rsidR="00222E1D" w:rsidRPr="00C501C3">
        <w:rPr>
          <w:rFonts w:ascii="Garamond" w:hAnsi="Garamond"/>
          <w:sz w:val="24"/>
          <w:szCs w:val="24"/>
          <w:lang w:val="fr-FR" w:eastAsia="en-US"/>
        </w:rPr>
        <w:t xml:space="preserve"> </w:t>
      </w:r>
      <w:r w:rsidRPr="00C501C3">
        <w:rPr>
          <w:rFonts w:ascii="Garamond" w:hAnsi="Garamond"/>
          <w:sz w:val="24"/>
          <w:szCs w:val="24"/>
          <w:lang w:val="fr-FR" w:eastAsia="en-US"/>
        </w:rPr>
        <w:t>bénéficié de cantines scolaires</w:t>
      </w:r>
    </w:p>
    <w:p w14:paraId="7DD73E37" w14:textId="77777777" w:rsidR="00571D43" w:rsidRPr="00C501C3" w:rsidRDefault="00571D43" w:rsidP="00C501C3">
      <w:pPr>
        <w:shd w:val="clear" w:color="auto" w:fill="FFFFFF" w:themeFill="background1"/>
        <w:autoSpaceDE w:val="0"/>
        <w:autoSpaceDN w:val="0"/>
        <w:adjustRightInd w:val="0"/>
        <w:spacing w:after="0" w:line="360" w:lineRule="auto"/>
        <w:jc w:val="both"/>
        <w:rPr>
          <w:rFonts w:ascii="Garamond" w:hAnsi="Garamond"/>
          <w:b/>
          <w:sz w:val="24"/>
          <w:szCs w:val="24"/>
          <w:u w:val="single"/>
          <w:lang w:val="fr-FR"/>
        </w:rPr>
      </w:pPr>
      <w:r w:rsidRPr="00C501C3">
        <w:rPr>
          <w:rFonts w:ascii="Garamond" w:hAnsi="Garamond"/>
          <w:b/>
          <w:sz w:val="24"/>
          <w:szCs w:val="24"/>
          <w:u w:val="single"/>
          <w:lang w:val="fr-FR"/>
        </w:rPr>
        <w:t>Effet 4</w:t>
      </w:r>
    </w:p>
    <w:p w14:paraId="457AD079" w14:textId="77777777" w:rsidR="00571D43" w:rsidRPr="00C501C3" w:rsidRDefault="00571D43" w:rsidP="00466C62">
      <w:pPr>
        <w:pStyle w:val="Paragraphedeliste"/>
        <w:numPr>
          <w:ilvl w:val="0"/>
          <w:numId w:val="7"/>
        </w:numPr>
        <w:shd w:val="clear" w:color="auto" w:fill="FFFFFF" w:themeFill="background1"/>
        <w:autoSpaceDE w:val="0"/>
        <w:autoSpaceDN w:val="0"/>
        <w:adjustRightInd w:val="0"/>
        <w:spacing w:before="80" w:after="0" w:line="360" w:lineRule="auto"/>
        <w:jc w:val="both"/>
        <w:rPr>
          <w:rFonts w:ascii="Garamond" w:hAnsi="Garamond"/>
          <w:sz w:val="24"/>
          <w:szCs w:val="24"/>
          <w:lang w:val="fr-FR" w:eastAsia="en-US"/>
        </w:rPr>
      </w:pPr>
      <w:r w:rsidRPr="00C501C3">
        <w:rPr>
          <w:rFonts w:ascii="Garamond" w:hAnsi="Garamond"/>
          <w:sz w:val="24"/>
          <w:szCs w:val="24"/>
          <w:lang w:val="fr-FR" w:eastAsia="en-US"/>
        </w:rPr>
        <w:t>Une politique et un plan d'action de protection de l'enfant sont finalisés ;</w:t>
      </w:r>
    </w:p>
    <w:p w14:paraId="139C7B9D" w14:textId="77777777" w:rsidR="00571D43" w:rsidRPr="00C501C3" w:rsidRDefault="00571D43" w:rsidP="00466C62">
      <w:pPr>
        <w:pStyle w:val="Paragraphedeliste"/>
        <w:numPr>
          <w:ilvl w:val="0"/>
          <w:numId w:val="7"/>
        </w:numPr>
        <w:shd w:val="clear" w:color="auto" w:fill="FFFFFF" w:themeFill="background1"/>
        <w:autoSpaceDE w:val="0"/>
        <w:autoSpaceDN w:val="0"/>
        <w:adjustRightInd w:val="0"/>
        <w:spacing w:before="80" w:after="0" w:line="360" w:lineRule="auto"/>
        <w:jc w:val="both"/>
        <w:rPr>
          <w:rFonts w:ascii="Garamond" w:hAnsi="Garamond"/>
          <w:sz w:val="24"/>
          <w:szCs w:val="24"/>
          <w:lang w:val="fr-FR" w:eastAsia="en-US"/>
        </w:rPr>
      </w:pPr>
      <w:r w:rsidRPr="00C501C3">
        <w:rPr>
          <w:rFonts w:ascii="Garamond" w:hAnsi="Garamond"/>
          <w:sz w:val="24"/>
          <w:szCs w:val="24"/>
          <w:lang w:val="fr-FR" w:eastAsia="en-US"/>
        </w:rPr>
        <w:t>Les comités de protection de l'enfant aux niveaux national et décentralisé sont mis en place ;</w:t>
      </w:r>
    </w:p>
    <w:p w14:paraId="753EFEB6" w14:textId="77777777" w:rsidR="00571D43" w:rsidRPr="00C501C3" w:rsidRDefault="00571D43" w:rsidP="00466C62">
      <w:pPr>
        <w:pStyle w:val="Paragraphedeliste"/>
        <w:numPr>
          <w:ilvl w:val="0"/>
          <w:numId w:val="7"/>
        </w:numPr>
        <w:shd w:val="clear" w:color="auto" w:fill="FFFFFF" w:themeFill="background1"/>
        <w:autoSpaceDE w:val="0"/>
        <w:autoSpaceDN w:val="0"/>
        <w:adjustRightInd w:val="0"/>
        <w:spacing w:before="80" w:after="0" w:line="360" w:lineRule="auto"/>
        <w:jc w:val="both"/>
        <w:rPr>
          <w:rFonts w:ascii="Garamond" w:hAnsi="Garamond"/>
          <w:sz w:val="24"/>
          <w:szCs w:val="24"/>
          <w:lang w:val="fr-FR" w:eastAsia="en-US"/>
        </w:rPr>
      </w:pPr>
      <w:r w:rsidRPr="00C501C3">
        <w:rPr>
          <w:rFonts w:ascii="Garamond" w:hAnsi="Garamond"/>
          <w:sz w:val="24"/>
          <w:szCs w:val="24"/>
          <w:lang w:val="fr-FR" w:eastAsia="en-US"/>
        </w:rPr>
        <w:t>Le code de l'enfant est disponible ;</w:t>
      </w:r>
    </w:p>
    <w:p w14:paraId="0CBE93AA" w14:textId="77777777" w:rsidR="00571D43" w:rsidRPr="00C501C3" w:rsidRDefault="00571D43" w:rsidP="00466C62">
      <w:pPr>
        <w:pStyle w:val="Paragraphedeliste"/>
        <w:numPr>
          <w:ilvl w:val="0"/>
          <w:numId w:val="7"/>
        </w:numPr>
        <w:shd w:val="clear" w:color="auto" w:fill="FFFFFF" w:themeFill="background1"/>
        <w:autoSpaceDE w:val="0"/>
        <w:autoSpaceDN w:val="0"/>
        <w:adjustRightInd w:val="0"/>
        <w:spacing w:before="80" w:after="0" w:line="360" w:lineRule="auto"/>
        <w:jc w:val="both"/>
        <w:rPr>
          <w:rFonts w:ascii="Garamond" w:hAnsi="Garamond"/>
          <w:sz w:val="24"/>
          <w:szCs w:val="24"/>
          <w:lang w:val="fr-FR" w:eastAsia="en-US"/>
        </w:rPr>
      </w:pPr>
      <w:r w:rsidRPr="00C501C3">
        <w:rPr>
          <w:rFonts w:ascii="Garamond" w:hAnsi="Garamond"/>
          <w:sz w:val="24"/>
          <w:szCs w:val="24"/>
          <w:lang w:val="fr-FR" w:eastAsia="en-US"/>
        </w:rPr>
        <w:t>33%  de départements disposent de cellules genre contre un objectif de 100% ;</w:t>
      </w:r>
    </w:p>
    <w:p w14:paraId="0633AADE" w14:textId="77777777" w:rsidR="00571D43" w:rsidRPr="00C501C3" w:rsidRDefault="00571D43" w:rsidP="00466C62">
      <w:pPr>
        <w:pStyle w:val="Paragraphedeliste"/>
        <w:numPr>
          <w:ilvl w:val="0"/>
          <w:numId w:val="7"/>
        </w:numPr>
        <w:shd w:val="clear" w:color="auto" w:fill="FFFFFF" w:themeFill="background1"/>
        <w:autoSpaceDE w:val="0"/>
        <w:autoSpaceDN w:val="0"/>
        <w:adjustRightInd w:val="0"/>
        <w:spacing w:before="80" w:after="0" w:line="360" w:lineRule="auto"/>
        <w:jc w:val="both"/>
        <w:rPr>
          <w:rFonts w:ascii="Garamond" w:hAnsi="Garamond"/>
          <w:sz w:val="24"/>
          <w:szCs w:val="24"/>
          <w:lang w:val="fr-FR" w:eastAsia="en-US"/>
        </w:rPr>
      </w:pPr>
      <w:r w:rsidRPr="00C501C3">
        <w:rPr>
          <w:rFonts w:ascii="Garamond" w:hAnsi="Garamond"/>
          <w:sz w:val="24"/>
          <w:szCs w:val="24"/>
          <w:lang w:val="fr-FR" w:eastAsia="en-US"/>
        </w:rPr>
        <w:t>1 (un) mécanisme d'application des lois favorables à l'égalité des sexes et aux droits en matière de procréation est mis en place</w:t>
      </w:r>
    </w:p>
    <w:p w14:paraId="072EAC6B" w14:textId="77777777" w:rsidR="00571D43" w:rsidRPr="00C501C3" w:rsidRDefault="00571D43" w:rsidP="00466C62">
      <w:pPr>
        <w:pStyle w:val="Paragraphedeliste"/>
        <w:numPr>
          <w:ilvl w:val="0"/>
          <w:numId w:val="7"/>
        </w:numPr>
        <w:shd w:val="clear" w:color="auto" w:fill="FFFFFF" w:themeFill="background1"/>
        <w:autoSpaceDE w:val="0"/>
        <w:autoSpaceDN w:val="0"/>
        <w:adjustRightInd w:val="0"/>
        <w:spacing w:before="80" w:after="0" w:line="360" w:lineRule="auto"/>
        <w:jc w:val="both"/>
        <w:rPr>
          <w:rFonts w:ascii="Garamond" w:hAnsi="Garamond"/>
          <w:sz w:val="24"/>
          <w:szCs w:val="24"/>
          <w:lang w:val="fr-FR" w:eastAsia="en-US"/>
        </w:rPr>
      </w:pPr>
      <w:r w:rsidRPr="00C501C3">
        <w:rPr>
          <w:rFonts w:ascii="Garamond" w:hAnsi="Garamond"/>
          <w:sz w:val="24"/>
          <w:szCs w:val="24"/>
          <w:lang w:val="fr-FR" w:eastAsia="en-US"/>
        </w:rPr>
        <w:t>1 (un) programme national multisectoriel intégrant la prévention, la réduction de la violence sexiste et la prise en charge de ses conséquences est mis en place</w:t>
      </w:r>
    </w:p>
    <w:p w14:paraId="249926F7" w14:textId="77777777" w:rsidR="00571D43" w:rsidRPr="00C501C3" w:rsidRDefault="00571D43" w:rsidP="00466C62">
      <w:pPr>
        <w:pStyle w:val="Paragraphedeliste"/>
        <w:numPr>
          <w:ilvl w:val="0"/>
          <w:numId w:val="7"/>
        </w:numPr>
        <w:shd w:val="clear" w:color="auto" w:fill="FFFFFF" w:themeFill="background1"/>
        <w:autoSpaceDE w:val="0"/>
        <w:autoSpaceDN w:val="0"/>
        <w:adjustRightInd w:val="0"/>
        <w:spacing w:before="80" w:after="0" w:line="360" w:lineRule="auto"/>
        <w:jc w:val="both"/>
        <w:rPr>
          <w:rFonts w:ascii="Garamond" w:hAnsi="Garamond"/>
          <w:sz w:val="24"/>
          <w:szCs w:val="24"/>
          <w:lang w:val="fr-FR" w:eastAsia="en-US"/>
        </w:rPr>
      </w:pPr>
      <w:r w:rsidRPr="00C501C3">
        <w:rPr>
          <w:rFonts w:ascii="Garamond" w:hAnsi="Garamond"/>
          <w:sz w:val="24"/>
          <w:szCs w:val="24"/>
          <w:lang w:val="fr-FR" w:eastAsia="en-US"/>
        </w:rPr>
        <w:t xml:space="preserve">459 agents non médicaux sont formés en matière de protection contre les violences et abus sur 160 soit 286% </w:t>
      </w:r>
    </w:p>
    <w:p w14:paraId="22789E02" w14:textId="77777777" w:rsidR="00571D43" w:rsidRPr="00C501C3" w:rsidRDefault="00571D43" w:rsidP="00466C62">
      <w:pPr>
        <w:pStyle w:val="Paragraphedeliste"/>
        <w:numPr>
          <w:ilvl w:val="0"/>
          <w:numId w:val="7"/>
        </w:numPr>
        <w:shd w:val="clear" w:color="auto" w:fill="FFFFFF" w:themeFill="background1"/>
        <w:autoSpaceDE w:val="0"/>
        <w:autoSpaceDN w:val="0"/>
        <w:adjustRightInd w:val="0"/>
        <w:spacing w:before="80" w:after="0" w:line="360" w:lineRule="auto"/>
        <w:jc w:val="both"/>
        <w:rPr>
          <w:rFonts w:ascii="Garamond" w:hAnsi="Garamond"/>
          <w:sz w:val="24"/>
          <w:szCs w:val="24"/>
          <w:lang w:val="fr-FR" w:eastAsia="en-US"/>
        </w:rPr>
      </w:pPr>
      <w:r w:rsidRPr="00C501C3">
        <w:rPr>
          <w:rFonts w:ascii="Garamond" w:hAnsi="Garamond"/>
          <w:sz w:val="24"/>
          <w:szCs w:val="24"/>
          <w:lang w:val="fr-FR" w:eastAsia="en-US"/>
        </w:rPr>
        <w:t xml:space="preserve">14 organisations et réseaux de la société civile sur 16 sensibilisent dans la lutte contre les violences et abus sur soit 87,5% </w:t>
      </w:r>
    </w:p>
    <w:p w14:paraId="0852891F" w14:textId="77777777" w:rsidR="00571D43" w:rsidRPr="00C501C3" w:rsidRDefault="00571D43" w:rsidP="00466C62">
      <w:pPr>
        <w:pStyle w:val="Paragraphedeliste"/>
        <w:numPr>
          <w:ilvl w:val="0"/>
          <w:numId w:val="7"/>
        </w:numPr>
        <w:shd w:val="clear" w:color="auto" w:fill="FFFFFF" w:themeFill="background1"/>
        <w:autoSpaceDE w:val="0"/>
        <w:autoSpaceDN w:val="0"/>
        <w:adjustRightInd w:val="0"/>
        <w:spacing w:before="80" w:after="0" w:line="360" w:lineRule="auto"/>
        <w:jc w:val="both"/>
        <w:rPr>
          <w:rFonts w:ascii="Garamond" w:hAnsi="Garamond"/>
          <w:sz w:val="24"/>
          <w:szCs w:val="24"/>
          <w:lang w:val="fr-FR" w:eastAsia="en-US"/>
        </w:rPr>
      </w:pPr>
      <w:r w:rsidRPr="00C501C3">
        <w:rPr>
          <w:rFonts w:ascii="Garamond" w:hAnsi="Garamond"/>
          <w:sz w:val="24"/>
          <w:szCs w:val="24"/>
          <w:lang w:val="fr-FR" w:eastAsia="en-US"/>
        </w:rPr>
        <w:t>12 597 actes de naissances  sont distribués et des audiences foraines  sont organisées dans 5 communes</w:t>
      </w:r>
    </w:p>
    <w:p w14:paraId="61632E4B" w14:textId="77777777" w:rsidR="00571D43" w:rsidRPr="00C501C3" w:rsidRDefault="00571D43" w:rsidP="00466C62">
      <w:pPr>
        <w:pStyle w:val="Paragraphedeliste"/>
        <w:numPr>
          <w:ilvl w:val="0"/>
          <w:numId w:val="7"/>
        </w:numPr>
        <w:shd w:val="clear" w:color="auto" w:fill="FFFFFF" w:themeFill="background1"/>
        <w:autoSpaceDE w:val="0"/>
        <w:autoSpaceDN w:val="0"/>
        <w:adjustRightInd w:val="0"/>
        <w:spacing w:before="80" w:after="0" w:line="360" w:lineRule="auto"/>
        <w:jc w:val="both"/>
        <w:rPr>
          <w:rFonts w:ascii="Garamond" w:hAnsi="Garamond"/>
          <w:sz w:val="24"/>
          <w:szCs w:val="24"/>
          <w:lang w:val="fr-FR" w:eastAsia="en-US"/>
        </w:rPr>
      </w:pPr>
      <w:r w:rsidRPr="00C501C3">
        <w:rPr>
          <w:rFonts w:ascii="Garamond" w:hAnsi="Garamond"/>
          <w:sz w:val="24"/>
          <w:szCs w:val="24"/>
          <w:lang w:val="fr-FR" w:eastAsia="en-US"/>
        </w:rPr>
        <w:t>Le nombre de grossesses enregistré en milieu scolaire a diminué, passant de 4600 cas durant l'année scolaire 2012-2013 à 172.</w:t>
      </w:r>
    </w:p>
    <w:p w14:paraId="34F3F0C1" w14:textId="77777777" w:rsidR="00571D43" w:rsidRPr="00C501C3" w:rsidRDefault="00571D43" w:rsidP="00C501C3">
      <w:pPr>
        <w:shd w:val="clear" w:color="auto" w:fill="FFFFFF" w:themeFill="background1"/>
        <w:autoSpaceDE w:val="0"/>
        <w:autoSpaceDN w:val="0"/>
        <w:adjustRightInd w:val="0"/>
        <w:spacing w:after="0" w:line="360" w:lineRule="auto"/>
        <w:jc w:val="both"/>
        <w:rPr>
          <w:rFonts w:ascii="Garamond" w:hAnsi="Garamond"/>
          <w:b/>
          <w:sz w:val="24"/>
          <w:szCs w:val="24"/>
          <w:u w:val="single"/>
          <w:lang w:val="fr-FR"/>
        </w:rPr>
      </w:pPr>
      <w:r w:rsidRPr="00C501C3">
        <w:rPr>
          <w:rFonts w:ascii="Garamond" w:hAnsi="Garamond"/>
          <w:b/>
          <w:sz w:val="24"/>
          <w:szCs w:val="24"/>
          <w:u w:val="single"/>
          <w:lang w:val="fr-FR"/>
        </w:rPr>
        <w:t>Effet 5</w:t>
      </w:r>
    </w:p>
    <w:p w14:paraId="0D67D91C" w14:textId="77777777" w:rsidR="00571D43" w:rsidRPr="00C501C3" w:rsidRDefault="00571D43" w:rsidP="00466C62">
      <w:pPr>
        <w:pStyle w:val="Paragraphedeliste"/>
        <w:numPr>
          <w:ilvl w:val="0"/>
          <w:numId w:val="8"/>
        </w:numPr>
        <w:shd w:val="clear" w:color="auto" w:fill="FFFFFF" w:themeFill="background1"/>
        <w:autoSpaceDE w:val="0"/>
        <w:autoSpaceDN w:val="0"/>
        <w:adjustRightInd w:val="0"/>
        <w:spacing w:after="0" w:line="360" w:lineRule="auto"/>
        <w:jc w:val="both"/>
        <w:rPr>
          <w:rFonts w:ascii="Garamond" w:hAnsi="Garamond"/>
          <w:sz w:val="24"/>
          <w:szCs w:val="24"/>
          <w:lang w:val="fr-FR"/>
        </w:rPr>
      </w:pPr>
      <w:r w:rsidRPr="00C501C3">
        <w:rPr>
          <w:rFonts w:ascii="Garamond" w:hAnsi="Garamond"/>
          <w:sz w:val="24"/>
          <w:szCs w:val="24"/>
          <w:lang w:val="fr-FR"/>
        </w:rPr>
        <w:t xml:space="preserve">11 (sur 10) Directeurs Techniques et chefs service suivi &amp; évaluation sont  formés à l'utilisation des outils d'opérationnalisation du budget-programme soit 110% </w:t>
      </w:r>
    </w:p>
    <w:p w14:paraId="6400B51A" w14:textId="77777777" w:rsidR="00571D43" w:rsidRPr="00C501C3" w:rsidRDefault="00571D43" w:rsidP="00466C62">
      <w:pPr>
        <w:pStyle w:val="Paragraphedeliste"/>
        <w:numPr>
          <w:ilvl w:val="0"/>
          <w:numId w:val="8"/>
        </w:numPr>
        <w:shd w:val="clear" w:color="auto" w:fill="FFFFFF" w:themeFill="background1"/>
        <w:autoSpaceDE w:val="0"/>
        <w:autoSpaceDN w:val="0"/>
        <w:adjustRightInd w:val="0"/>
        <w:spacing w:after="0" w:line="360" w:lineRule="auto"/>
        <w:jc w:val="both"/>
        <w:rPr>
          <w:rFonts w:ascii="Garamond" w:hAnsi="Garamond"/>
          <w:sz w:val="24"/>
          <w:szCs w:val="24"/>
          <w:lang w:val="fr-FR"/>
        </w:rPr>
      </w:pPr>
      <w:r w:rsidRPr="00C501C3">
        <w:rPr>
          <w:rFonts w:ascii="Garamond" w:hAnsi="Garamond"/>
          <w:sz w:val="24"/>
          <w:szCs w:val="24"/>
          <w:lang w:val="fr-FR"/>
        </w:rPr>
        <w:t>14 communes (soit 18,2 % des communes) ont mis en place le système d'information territorial ou communal, 11 autres communes en cours de processus</w:t>
      </w:r>
    </w:p>
    <w:p w14:paraId="0A308D8D" w14:textId="77777777" w:rsidR="00571D43" w:rsidRPr="00C501C3" w:rsidRDefault="00571D43" w:rsidP="00466C62">
      <w:pPr>
        <w:pStyle w:val="Paragraphedeliste"/>
        <w:numPr>
          <w:ilvl w:val="0"/>
          <w:numId w:val="8"/>
        </w:numPr>
        <w:shd w:val="clear" w:color="auto" w:fill="FFFFFF" w:themeFill="background1"/>
        <w:autoSpaceDE w:val="0"/>
        <w:autoSpaceDN w:val="0"/>
        <w:adjustRightInd w:val="0"/>
        <w:spacing w:after="0" w:line="360" w:lineRule="auto"/>
        <w:jc w:val="both"/>
        <w:rPr>
          <w:rFonts w:ascii="Garamond" w:hAnsi="Garamond"/>
          <w:sz w:val="24"/>
          <w:szCs w:val="24"/>
          <w:lang w:val="fr-FR"/>
        </w:rPr>
      </w:pPr>
      <w:r w:rsidRPr="00C501C3">
        <w:rPr>
          <w:rFonts w:ascii="Garamond" w:hAnsi="Garamond"/>
          <w:sz w:val="24"/>
          <w:szCs w:val="24"/>
          <w:lang w:val="fr-FR"/>
        </w:rPr>
        <w:t>5/7 stratégies sectorielles sont actualisées</w:t>
      </w:r>
    </w:p>
    <w:p w14:paraId="03B30B4E" w14:textId="77777777" w:rsidR="00571D43" w:rsidRPr="00C501C3" w:rsidRDefault="00571D43" w:rsidP="00466C62">
      <w:pPr>
        <w:pStyle w:val="Paragraphedeliste"/>
        <w:numPr>
          <w:ilvl w:val="0"/>
          <w:numId w:val="8"/>
        </w:numPr>
        <w:shd w:val="clear" w:color="auto" w:fill="FFFFFF" w:themeFill="background1"/>
        <w:autoSpaceDE w:val="0"/>
        <w:autoSpaceDN w:val="0"/>
        <w:adjustRightInd w:val="0"/>
        <w:spacing w:after="0" w:line="360" w:lineRule="auto"/>
        <w:jc w:val="both"/>
        <w:rPr>
          <w:rFonts w:ascii="Garamond" w:hAnsi="Garamond"/>
          <w:sz w:val="24"/>
          <w:szCs w:val="24"/>
          <w:lang w:val="fr-FR"/>
        </w:rPr>
      </w:pPr>
      <w:r w:rsidRPr="00C501C3">
        <w:rPr>
          <w:rFonts w:ascii="Garamond" w:hAnsi="Garamond"/>
          <w:sz w:val="24"/>
          <w:szCs w:val="24"/>
          <w:lang w:val="fr-FR"/>
        </w:rPr>
        <w:t>3/3 rapports d'avancement de la Stratégie de Croissance pour la Réduction de la Pauvreté sont finalisés</w:t>
      </w:r>
    </w:p>
    <w:p w14:paraId="06C561D7" w14:textId="77777777" w:rsidR="00571D43" w:rsidRPr="00C501C3" w:rsidRDefault="00571D43" w:rsidP="00466C62">
      <w:pPr>
        <w:pStyle w:val="Paragraphedeliste"/>
        <w:numPr>
          <w:ilvl w:val="0"/>
          <w:numId w:val="8"/>
        </w:numPr>
        <w:shd w:val="clear" w:color="auto" w:fill="FFFFFF" w:themeFill="background1"/>
        <w:autoSpaceDE w:val="0"/>
        <w:autoSpaceDN w:val="0"/>
        <w:adjustRightInd w:val="0"/>
        <w:spacing w:after="0" w:line="360" w:lineRule="auto"/>
        <w:jc w:val="both"/>
        <w:rPr>
          <w:rFonts w:ascii="Garamond" w:hAnsi="Garamond"/>
          <w:sz w:val="24"/>
          <w:szCs w:val="24"/>
          <w:lang w:val="fr-FR"/>
        </w:rPr>
      </w:pPr>
      <w:r w:rsidRPr="00C501C3">
        <w:rPr>
          <w:rFonts w:ascii="Garamond" w:hAnsi="Garamond"/>
          <w:sz w:val="24"/>
          <w:szCs w:val="24"/>
          <w:lang w:val="fr-FR"/>
        </w:rPr>
        <w:t xml:space="preserve">97,4 %  des rapports des PDC respectent les normes de qualité sur 100% </w:t>
      </w:r>
    </w:p>
    <w:p w14:paraId="5D4738EA" w14:textId="77777777" w:rsidR="00571D43" w:rsidRPr="00C501C3" w:rsidRDefault="00571D43" w:rsidP="00466C62">
      <w:pPr>
        <w:pStyle w:val="Paragraphedeliste"/>
        <w:numPr>
          <w:ilvl w:val="0"/>
          <w:numId w:val="8"/>
        </w:numPr>
        <w:shd w:val="clear" w:color="auto" w:fill="FFFFFF" w:themeFill="background1"/>
        <w:autoSpaceDE w:val="0"/>
        <w:autoSpaceDN w:val="0"/>
        <w:adjustRightInd w:val="0"/>
        <w:spacing w:after="0" w:line="360" w:lineRule="auto"/>
        <w:jc w:val="both"/>
        <w:rPr>
          <w:rFonts w:ascii="Garamond" w:hAnsi="Garamond"/>
          <w:sz w:val="24"/>
          <w:szCs w:val="24"/>
          <w:lang w:val="fr-FR"/>
        </w:rPr>
      </w:pPr>
      <w:r w:rsidRPr="00C501C3">
        <w:rPr>
          <w:rFonts w:ascii="Garamond" w:hAnsi="Garamond"/>
          <w:sz w:val="24"/>
          <w:szCs w:val="24"/>
          <w:lang w:val="fr-FR"/>
        </w:rPr>
        <w:t>5/5 audits organisationnels  sont réalisés au niveau des Institutions de la République ;</w:t>
      </w:r>
    </w:p>
    <w:p w14:paraId="105F519C" w14:textId="77777777" w:rsidR="00571D43" w:rsidRPr="00C501C3" w:rsidRDefault="00571D43" w:rsidP="00466C62">
      <w:pPr>
        <w:pStyle w:val="Paragraphedeliste"/>
        <w:numPr>
          <w:ilvl w:val="0"/>
          <w:numId w:val="8"/>
        </w:numPr>
        <w:shd w:val="clear" w:color="auto" w:fill="FFFFFF" w:themeFill="background1"/>
        <w:autoSpaceDE w:val="0"/>
        <w:autoSpaceDN w:val="0"/>
        <w:adjustRightInd w:val="0"/>
        <w:spacing w:after="0" w:line="360" w:lineRule="auto"/>
        <w:jc w:val="both"/>
        <w:rPr>
          <w:rFonts w:ascii="Garamond" w:hAnsi="Garamond"/>
          <w:sz w:val="24"/>
          <w:szCs w:val="24"/>
          <w:lang w:val="fr-FR"/>
        </w:rPr>
      </w:pPr>
      <w:r w:rsidRPr="00C501C3">
        <w:rPr>
          <w:rFonts w:ascii="Garamond" w:hAnsi="Garamond"/>
          <w:sz w:val="24"/>
          <w:szCs w:val="24"/>
          <w:lang w:val="fr-FR"/>
        </w:rPr>
        <w:lastRenderedPageBreak/>
        <w:t>Démarrage de l’élaboration du Plan Stratégique de l’Assemblée Nationale</w:t>
      </w:r>
    </w:p>
    <w:p w14:paraId="33CA9707" w14:textId="77777777" w:rsidR="00571D43" w:rsidRPr="00C501C3" w:rsidRDefault="00571D43" w:rsidP="00466C62">
      <w:pPr>
        <w:pStyle w:val="Paragraphedeliste"/>
        <w:numPr>
          <w:ilvl w:val="0"/>
          <w:numId w:val="8"/>
        </w:numPr>
        <w:shd w:val="clear" w:color="auto" w:fill="FFFFFF" w:themeFill="background1"/>
        <w:autoSpaceDE w:val="0"/>
        <w:autoSpaceDN w:val="0"/>
        <w:adjustRightInd w:val="0"/>
        <w:spacing w:after="0" w:line="360" w:lineRule="auto"/>
        <w:jc w:val="both"/>
        <w:rPr>
          <w:rFonts w:ascii="Garamond" w:hAnsi="Garamond"/>
          <w:sz w:val="24"/>
          <w:szCs w:val="24"/>
          <w:lang w:val="fr-FR"/>
        </w:rPr>
      </w:pPr>
      <w:r w:rsidRPr="00C501C3">
        <w:rPr>
          <w:rFonts w:ascii="Garamond" w:hAnsi="Garamond"/>
          <w:sz w:val="24"/>
          <w:szCs w:val="24"/>
          <w:lang w:val="fr-FR"/>
        </w:rPr>
        <w:t>70% des OSC partenaires sont formées sur les thématiques de développement</w:t>
      </w:r>
    </w:p>
    <w:p w14:paraId="7E10BAB6" w14:textId="77777777" w:rsidR="00571D43" w:rsidRPr="00C501C3" w:rsidRDefault="00571D43" w:rsidP="00466C62">
      <w:pPr>
        <w:pStyle w:val="Paragraphedeliste"/>
        <w:numPr>
          <w:ilvl w:val="0"/>
          <w:numId w:val="8"/>
        </w:numPr>
        <w:shd w:val="clear" w:color="auto" w:fill="FFFFFF" w:themeFill="background1"/>
        <w:autoSpaceDE w:val="0"/>
        <w:autoSpaceDN w:val="0"/>
        <w:adjustRightInd w:val="0"/>
        <w:spacing w:after="0" w:line="360" w:lineRule="auto"/>
        <w:jc w:val="both"/>
        <w:rPr>
          <w:rFonts w:ascii="Garamond" w:hAnsi="Garamond"/>
          <w:sz w:val="24"/>
          <w:szCs w:val="24"/>
          <w:lang w:val="fr-FR"/>
        </w:rPr>
      </w:pPr>
      <w:r w:rsidRPr="00C501C3">
        <w:rPr>
          <w:rFonts w:ascii="Garamond" w:hAnsi="Garamond"/>
          <w:sz w:val="24"/>
          <w:szCs w:val="24"/>
          <w:lang w:val="fr-FR"/>
        </w:rPr>
        <w:t>12/10 OSC  sont impliqués dans le cadre de dialogue favorisant l'apaisement du climat politique et social.</w:t>
      </w:r>
    </w:p>
    <w:p w14:paraId="0B64ECA1" w14:textId="77777777" w:rsidR="00571D43" w:rsidRPr="00C501C3" w:rsidRDefault="00571D43" w:rsidP="00C501C3">
      <w:pPr>
        <w:shd w:val="clear" w:color="auto" w:fill="FFFFFF" w:themeFill="background1"/>
        <w:autoSpaceDE w:val="0"/>
        <w:autoSpaceDN w:val="0"/>
        <w:adjustRightInd w:val="0"/>
        <w:spacing w:before="80" w:after="0" w:line="360" w:lineRule="auto"/>
        <w:jc w:val="both"/>
        <w:rPr>
          <w:rFonts w:ascii="Garamond" w:hAnsi="Garamond"/>
          <w:b/>
          <w:sz w:val="24"/>
          <w:szCs w:val="24"/>
          <w:u w:val="single"/>
          <w:lang w:val="fr-FR"/>
        </w:rPr>
      </w:pPr>
      <w:r w:rsidRPr="00C501C3">
        <w:rPr>
          <w:rFonts w:ascii="Garamond" w:hAnsi="Garamond"/>
          <w:b/>
          <w:sz w:val="24"/>
          <w:szCs w:val="24"/>
          <w:u w:val="single"/>
          <w:lang w:val="fr-FR"/>
        </w:rPr>
        <w:t>Effet 6</w:t>
      </w:r>
    </w:p>
    <w:p w14:paraId="39D69057" w14:textId="77777777" w:rsidR="00571D43" w:rsidRPr="00C501C3" w:rsidRDefault="00571D43" w:rsidP="00466C62">
      <w:pPr>
        <w:pStyle w:val="Paragraphedeliste"/>
        <w:numPr>
          <w:ilvl w:val="0"/>
          <w:numId w:val="9"/>
        </w:numPr>
        <w:shd w:val="clear" w:color="auto" w:fill="FFFFFF" w:themeFill="background1"/>
        <w:autoSpaceDE w:val="0"/>
        <w:autoSpaceDN w:val="0"/>
        <w:adjustRightInd w:val="0"/>
        <w:spacing w:after="0" w:line="360" w:lineRule="auto"/>
        <w:jc w:val="both"/>
        <w:rPr>
          <w:rFonts w:ascii="Garamond" w:hAnsi="Garamond"/>
          <w:sz w:val="24"/>
          <w:szCs w:val="24"/>
          <w:lang w:val="fr-FR"/>
        </w:rPr>
      </w:pPr>
      <w:r w:rsidRPr="00C501C3">
        <w:rPr>
          <w:rFonts w:ascii="Garamond" w:hAnsi="Garamond"/>
          <w:sz w:val="24"/>
          <w:szCs w:val="24"/>
          <w:lang w:val="fr-FR"/>
        </w:rPr>
        <w:t>100  outils de gestion sont élaborés et opérationnels sur 30 prévus</w:t>
      </w:r>
    </w:p>
    <w:p w14:paraId="776C27C1" w14:textId="77777777" w:rsidR="00571D43" w:rsidRPr="00C501C3" w:rsidRDefault="00571D43" w:rsidP="00466C62">
      <w:pPr>
        <w:pStyle w:val="Paragraphedeliste"/>
        <w:numPr>
          <w:ilvl w:val="0"/>
          <w:numId w:val="9"/>
        </w:numPr>
        <w:shd w:val="clear" w:color="auto" w:fill="FFFFFF" w:themeFill="background1"/>
        <w:autoSpaceDE w:val="0"/>
        <w:autoSpaceDN w:val="0"/>
        <w:adjustRightInd w:val="0"/>
        <w:spacing w:after="0" w:line="360" w:lineRule="auto"/>
        <w:jc w:val="both"/>
        <w:rPr>
          <w:rFonts w:ascii="Garamond" w:hAnsi="Garamond"/>
          <w:sz w:val="24"/>
          <w:szCs w:val="24"/>
          <w:lang w:val="fr-FR"/>
        </w:rPr>
      </w:pPr>
      <w:r w:rsidRPr="00C501C3">
        <w:rPr>
          <w:rFonts w:ascii="Garamond" w:hAnsi="Garamond"/>
          <w:sz w:val="24"/>
          <w:szCs w:val="24"/>
          <w:lang w:val="fr-FR"/>
        </w:rPr>
        <w:t>36,01% de taux de reboisement national sur un objectif de 60%</w:t>
      </w:r>
    </w:p>
    <w:p w14:paraId="0B3E0244" w14:textId="77777777" w:rsidR="00571D43" w:rsidRPr="00C501C3" w:rsidRDefault="00571D43" w:rsidP="00466C62">
      <w:pPr>
        <w:pStyle w:val="Paragraphedeliste"/>
        <w:numPr>
          <w:ilvl w:val="0"/>
          <w:numId w:val="9"/>
        </w:numPr>
        <w:shd w:val="clear" w:color="auto" w:fill="FFFFFF" w:themeFill="background1"/>
        <w:autoSpaceDE w:val="0"/>
        <w:autoSpaceDN w:val="0"/>
        <w:adjustRightInd w:val="0"/>
        <w:spacing w:after="0" w:line="360" w:lineRule="auto"/>
        <w:jc w:val="both"/>
        <w:rPr>
          <w:rFonts w:ascii="Garamond" w:hAnsi="Garamond"/>
          <w:sz w:val="24"/>
          <w:szCs w:val="24"/>
          <w:lang w:val="fr-FR"/>
        </w:rPr>
      </w:pPr>
      <w:r w:rsidRPr="00C501C3">
        <w:rPr>
          <w:rFonts w:ascii="Garamond" w:hAnsi="Garamond"/>
          <w:sz w:val="24"/>
          <w:szCs w:val="24"/>
          <w:lang w:val="fr-FR"/>
        </w:rPr>
        <w:t xml:space="preserve">84 % communes* sont renforcées dans la gestion des ressources naturelles, énergétiques et du cadre de vie </w:t>
      </w:r>
    </w:p>
    <w:p w14:paraId="64E99496" w14:textId="77777777" w:rsidR="00571D43" w:rsidRPr="00C501C3" w:rsidRDefault="00571D43" w:rsidP="00466C62">
      <w:pPr>
        <w:pStyle w:val="Paragraphedeliste"/>
        <w:numPr>
          <w:ilvl w:val="0"/>
          <w:numId w:val="9"/>
        </w:numPr>
        <w:shd w:val="clear" w:color="auto" w:fill="FFFFFF" w:themeFill="background1"/>
        <w:autoSpaceDE w:val="0"/>
        <w:autoSpaceDN w:val="0"/>
        <w:adjustRightInd w:val="0"/>
        <w:spacing w:after="0" w:line="360" w:lineRule="auto"/>
        <w:jc w:val="both"/>
        <w:rPr>
          <w:rFonts w:ascii="Garamond" w:hAnsi="Garamond"/>
          <w:sz w:val="24"/>
          <w:szCs w:val="24"/>
          <w:lang w:val="fr-FR"/>
        </w:rPr>
      </w:pPr>
      <w:r w:rsidRPr="00C501C3">
        <w:rPr>
          <w:rFonts w:ascii="Garamond" w:hAnsi="Garamond"/>
          <w:sz w:val="24"/>
          <w:szCs w:val="24"/>
          <w:lang w:val="fr-FR"/>
        </w:rPr>
        <w:t>37% des cadres disposent de capacités à donner l'alerte précoce avant une crise climatique ou une catastrophe contre un objectif de 10%</w:t>
      </w:r>
    </w:p>
    <w:p w14:paraId="5226C2FC" w14:textId="01AA6A68" w:rsidR="00571D43" w:rsidRPr="00C501C3" w:rsidRDefault="00571D43" w:rsidP="00466C62">
      <w:pPr>
        <w:pStyle w:val="Paragraphedeliste"/>
        <w:numPr>
          <w:ilvl w:val="0"/>
          <w:numId w:val="9"/>
        </w:numPr>
        <w:shd w:val="clear" w:color="auto" w:fill="FFFFFF" w:themeFill="background1"/>
        <w:autoSpaceDE w:val="0"/>
        <w:autoSpaceDN w:val="0"/>
        <w:adjustRightInd w:val="0"/>
        <w:spacing w:after="0" w:line="360" w:lineRule="auto"/>
        <w:jc w:val="both"/>
        <w:rPr>
          <w:rFonts w:ascii="Garamond" w:hAnsi="Garamond"/>
          <w:sz w:val="24"/>
          <w:szCs w:val="24"/>
          <w:lang w:val="fr-FR"/>
        </w:rPr>
      </w:pPr>
      <w:r w:rsidRPr="00C501C3">
        <w:rPr>
          <w:rFonts w:ascii="Garamond" w:hAnsi="Garamond"/>
          <w:sz w:val="24"/>
          <w:szCs w:val="24"/>
          <w:lang w:val="fr-FR"/>
        </w:rPr>
        <w:t>100 % d'agriculteurs, d'éleveurs et de pêcheurs sont formés à l'utilisation des itinéraires techniques</w:t>
      </w:r>
      <w:r w:rsidR="007D3098" w:rsidRPr="00C501C3">
        <w:rPr>
          <w:rFonts w:ascii="Garamond" w:hAnsi="Garamond"/>
          <w:sz w:val="24"/>
          <w:szCs w:val="24"/>
          <w:lang w:val="fr-FR"/>
        </w:rPr>
        <w:t xml:space="preserve"> </w:t>
      </w:r>
      <w:r w:rsidRPr="00C501C3">
        <w:rPr>
          <w:rFonts w:ascii="Garamond" w:hAnsi="Garamond"/>
          <w:sz w:val="24"/>
          <w:szCs w:val="24"/>
          <w:lang w:val="fr-FR"/>
        </w:rPr>
        <w:t>adaptés aux changements climatiques dans les zones d'intervention</w:t>
      </w:r>
    </w:p>
    <w:p w14:paraId="5E0A24E4" w14:textId="01C0C4F8" w:rsidR="00571D43" w:rsidRDefault="00571D43" w:rsidP="00466C62">
      <w:pPr>
        <w:pStyle w:val="Paragraphedeliste"/>
        <w:numPr>
          <w:ilvl w:val="0"/>
          <w:numId w:val="9"/>
        </w:numPr>
        <w:shd w:val="clear" w:color="auto" w:fill="FFFFFF" w:themeFill="background1"/>
        <w:autoSpaceDE w:val="0"/>
        <w:autoSpaceDN w:val="0"/>
        <w:adjustRightInd w:val="0"/>
        <w:spacing w:after="0" w:line="360" w:lineRule="auto"/>
        <w:jc w:val="both"/>
        <w:rPr>
          <w:rFonts w:ascii="Garamond" w:hAnsi="Garamond"/>
          <w:sz w:val="24"/>
          <w:szCs w:val="24"/>
          <w:lang w:val="fr-FR"/>
        </w:rPr>
      </w:pPr>
      <w:r w:rsidRPr="00C501C3">
        <w:rPr>
          <w:rFonts w:ascii="Garamond" w:hAnsi="Garamond"/>
          <w:sz w:val="24"/>
          <w:szCs w:val="24"/>
          <w:lang w:val="fr-FR"/>
        </w:rPr>
        <w:t>65%  des communes disposent d'équipements de</w:t>
      </w:r>
      <w:r w:rsidR="007D3098" w:rsidRPr="00C501C3">
        <w:rPr>
          <w:rFonts w:ascii="Garamond" w:hAnsi="Garamond"/>
          <w:sz w:val="24"/>
          <w:szCs w:val="24"/>
          <w:lang w:val="fr-FR"/>
        </w:rPr>
        <w:t xml:space="preserve"> </w:t>
      </w:r>
      <w:r w:rsidRPr="00C501C3">
        <w:rPr>
          <w:rFonts w:ascii="Garamond" w:hAnsi="Garamond"/>
          <w:sz w:val="24"/>
          <w:szCs w:val="24"/>
          <w:lang w:val="fr-FR"/>
        </w:rPr>
        <w:t>mesure agro-climatique et hydrologiques sur 52% prévus</w:t>
      </w:r>
    </w:p>
    <w:p w14:paraId="22D90CE3" w14:textId="77777777" w:rsidR="003367C2" w:rsidRPr="00C501C3" w:rsidRDefault="003367C2" w:rsidP="003367C2">
      <w:pPr>
        <w:pStyle w:val="Paragraphedeliste"/>
        <w:shd w:val="clear" w:color="auto" w:fill="FFFFFF" w:themeFill="background1"/>
        <w:autoSpaceDE w:val="0"/>
        <w:autoSpaceDN w:val="0"/>
        <w:adjustRightInd w:val="0"/>
        <w:spacing w:after="0" w:line="360" w:lineRule="auto"/>
        <w:ind w:left="360"/>
        <w:jc w:val="both"/>
        <w:rPr>
          <w:rFonts w:ascii="Garamond" w:hAnsi="Garamond"/>
          <w:sz w:val="24"/>
          <w:szCs w:val="24"/>
          <w:lang w:val="fr-FR"/>
        </w:rPr>
      </w:pPr>
    </w:p>
    <w:p w14:paraId="25FB172C" w14:textId="4453AFCA" w:rsidR="00571D43" w:rsidRPr="00C501C3" w:rsidRDefault="00AE6476" w:rsidP="00C501C3">
      <w:pPr>
        <w:pStyle w:val="Titre4"/>
        <w:rPr>
          <w:lang w:val="fr-FR" w:eastAsia="en-US"/>
        </w:rPr>
      </w:pPr>
      <w:bookmarkStart w:id="110" w:name="_Toc469282466"/>
      <w:bookmarkStart w:id="111" w:name="_Toc469283223"/>
      <w:r w:rsidRPr="00C501C3">
        <w:rPr>
          <w:lang w:val="fr-FR" w:eastAsia="en-US"/>
        </w:rPr>
        <w:t>4.3.</w:t>
      </w:r>
      <w:r w:rsidR="00D71593" w:rsidRPr="00C501C3">
        <w:rPr>
          <w:lang w:val="fr-FR" w:eastAsia="en-US"/>
        </w:rPr>
        <w:t>2</w:t>
      </w:r>
      <w:r w:rsidR="00C501C3" w:rsidRPr="00C501C3">
        <w:rPr>
          <w:lang w:val="fr-FR" w:eastAsia="en-US"/>
        </w:rPr>
        <w:t xml:space="preserve">. </w:t>
      </w:r>
      <w:r w:rsidR="00B758C7" w:rsidRPr="00C501C3">
        <w:rPr>
          <w:lang w:val="fr-FR" w:eastAsia="en-US"/>
        </w:rPr>
        <w:t>T</w:t>
      </w:r>
      <w:r w:rsidR="00640FF0" w:rsidRPr="00C501C3">
        <w:rPr>
          <w:lang w:val="fr-FR" w:eastAsia="en-US"/>
        </w:rPr>
        <w:t>aux d’atteinte des c</w:t>
      </w:r>
      <w:r w:rsidR="00B758C7" w:rsidRPr="00C501C3">
        <w:rPr>
          <w:lang w:val="fr-FR" w:eastAsia="en-US"/>
        </w:rPr>
        <w:t>ibles d’indicateurs de produits</w:t>
      </w:r>
      <w:bookmarkEnd w:id="110"/>
      <w:bookmarkEnd w:id="111"/>
    </w:p>
    <w:p w14:paraId="2CB4BA64" w14:textId="5B50FF83" w:rsidR="0099218E" w:rsidRPr="00C501C3" w:rsidRDefault="00640FF0" w:rsidP="0099218E">
      <w:pPr>
        <w:jc w:val="both"/>
        <w:rPr>
          <w:rFonts w:ascii="Garamond" w:hAnsi="Garamond"/>
          <w:sz w:val="24"/>
          <w:lang w:val="fr-FR" w:eastAsia="en-US"/>
        </w:rPr>
      </w:pPr>
      <w:r w:rsidRPr="00C501C3">
        <w:rPr>
          <w:rFonts w:ascii="Garamond" w:hAnsi="Garamond"/>
          <w:sz w:val="24"/>
          <w:lang w:val="fr-FR" w:eastAsia="en-US"/>
        </w:rPr>
        <w:t>Le niveau d’atteinte des cibles d’indicateurs par effet est </w:t>
      </w:r>
      <w:r w:rsidR="007D3098" w:rsidRPr="00C501C3">
        <w:rPr>
          <w:rFonts w:ascii="Garamond" w:hAnsi="Garamond"/>
          <w:sz w:val="24"/>
          <w:lang w:val="fr-FR" w:eastAsia="en-US"/>
        </w:rPr>
        <w:t>résumé dans le tableau ci-après :</w:t>
      </w:r>
    </w:p>
    <w:p w14:paraId="7E6FC295" w14:textId="3F776363" w:rsidR="00B660F8" w:rsidRPr="00C501C3" w:rsidRDefault="00C501C3" w:rsidP="00C501C3">
      <w:pPr>
        <w:pStyle w:val="Lgende"/>
        <w:jc w:val="both"/>
        <w:rPr>
          <w:rFonts w:ascii="Garamond" w:hAnsi="Garamond"/>
          <w:color w:val="auto"/>
          <w:sz w:val="24"/>
          <w:lang w:val="fr-FR" w:eastAsia="en-US"/>
        </w:rPr>
      </w:pPr>
      <w:bookmarkStart w:id="112" w:name="_Toc469282769"/>
      <w:r w:rsidRPr="00C501C3">
        <w:rPr>
          <w:rFonts w:ascii="Garamond" w:hAnsi="Garamond"/>
          <w:color w:val="auto"/>
          <w:sz w:val="24"/>
          <w:lang w:val="fr-FR"/>
        </w:rPr>
        <w:t xml:space="preserve">Tableau </w:t>
      </w:r>
      <w:r w:rsidRPr="00C501C3">
        <w:rPr>
          <w:rFonts w:ascii="Garamond" w:hAnsi="Garamond"/>
          <w:color w:val="auto"/>
          <w:sz w:val="24"/>
        </w:rPr>
        <w:fldChar w:fldCharType="begin"/>
      </w:r>
      <w:r w:rsidRPr="00C501C3">
        <w:rPr>
          <w:rFonts w:ascii="Garamond" w:hAnsi="Garamond"/>
          <w:color w:val="auto"/>
          <w:sz w:val="24"/>
          <w:lang w:val="fr-FR"/>
        </w:rPr>
        <w:instrText xml:space="preserve"> SEQ Tableau \* ARABIC </w:instrText>
      </w:r>
      <w:r w:rsidRPr="00C501C3">
        <w:rPr>
          <w:rFonts w:ascii="Garamond" w:hAnsi="Garamond"/>
          <w:color w:val="auto"/>
          <w:sz w:val="24"/>
        </w:rPr>
        <w:fldChar w:fldCharType="separate"/>
      </w:r>
      <w:r w:rsidR="00563CE4">
        <w:rPr>
          <w:rFonts w:ascii="Garamond" w:hAnsi="Garamond"/>
          <w:noProof/>
          <w:color w:val="auto"/>
          <w:sz w:val="24"/>
          <w:lang w:val="fr-FR"/>
        </w:rPr>
        <w:t>4</w:t>
      </w:r>
      <w:r w:rsidRPr="00C501C3">
        <w:rPr>
          <w:rFonts w:ascii="Garamond" w:hAnsi="Garamond"/>
          <w:color w:val="auto"/>
          <w:sz w:val="24"/>
        </w:rPr>
        <w:fldChar w:fldCharType="end"/>
      </w:r>
      <w:r w:rsidR="00B660F8" w:rsidRPr="00C501C3">
        <w:rPr>
          <w:rFonts w:ascii="Garamond" w:hAnsi="Garamond"/>
          <w:color w:val="auto"/>
          <w:sz w:val="24"/>
          <w:lang w:val="fr-FR" w:eastAsia="en-US"/>
        </w:rPr>
        <w:t>: Niveau d’atteinte des cibles des indicateurs de produits</w:t>
      </w:r>
      <w:bookmarkEnd w:id="112"/>
    </w:p>
    <w:tbl>
      <w:tblPr>
        <w:tblStyle w:val="Grilledutableau"/>
        <w:tblW w:w="5000" w:type="pct"/>
        <w:tblLook w:val="04A0" w:firstRow="1" w:lastRow="0" w:firstColumn="1" w:lastColumn="0" w:noHBand="0" w:noVBand="1"/>
      </w:tblPr>
      <w:tblGrid>
        <w:gridCol w:w="2246"/>
        <w:gridCol w:w="1744"/>
        <w:gridCol w:w="2100"/>
        <w:gridCol w:w="1948"/>
        <w:gridCol w:w="1248"/>
      </w:tblGrid>
      <w:tr w:rsidR="00F933D8" w:rsidRPr="00165B80" w14:paraId="3794E13E" w14:textId="77777777" w:rsidTr="00C501C3">
        <w:trPr>
          <w:trHeight w:val="1051"/>
        </w:trPr>
        <w:tc>
          <w:tcPr>
            <w:tcW w:w="1209" w:type="pct"/>
          </w:tcPr>
          <w:p w14:paraId="2C5F6C24" w14:textId="77777777" w:rsidR="00F933D8" w:rsidRPr="00C501C3" w:rsidRDefault="00F933D8" w:rsidP="0099218E">
            <w:pPr>
              <w:jc w:val="both"/>
              <w:rPr>
                <w:rFonts w:ascii="Garamond" w:hAnsi="Garamond"/>
                <w:lang w:val="fr-FR" w:eastAsia="en-US"/>
              </w:rPr>
            </w:pPr>
            <w:r w:rsidRPr="00C501C3">
              <w:rPr>
                <w:rFonts w:ascii="Garamond" w:hAnsi="Garamond"/>
                <w:lang w:val="fr-FR" w:eastAsia="en-US"/>
              </w:rPr>
              <w:t>Effets</w:t>
            </w:r>
          </w:p>
        </w:tc>
        <w:tc>
          <w:tcPr>
            <w:tcW w:w="939" w:type="pct"/>
          </w:tcPr>
          <w:p w14:paraId="63C46470" w14:textId="77777777" w:rsidR="00F933D8" w:rsidRPr="00C501C3" w:rsidRDefault="00F933D8" w:rsidP="0099218E">
            <w:pPr>
              <w:jc w:val="both"/>
              <w:rPr>
                <w:rFonts w:ascii="Garamond" w:hAnsi="Garamond"/>
                <w:lang w:val="fr-FR" w:eastAsia="en-US"/>
              </w:rPr>
            </w:pPr>
            <w:r w:rsidRPr="00C501C3">
              <w:rPr>
                <w:rFonts w:ascii="Garamond" w:hAnsi="Garamond"/>
                <w:lang w:val="fr-FR" w:eastAsia="en-US"/>
              </w:rPr>
              <w:t>Nombre total d’indicateurs de produits renseignés</w:t>
            </w:r>
          </w:p>
        </w:tc>
        <w:tc>
          <w:tcPr>
            <w:tcW w:w="1131" w:type="pct"/>
          </w:tcPr>
          <w:p w14:paraId="004E01D8" w14:textId="77777777" w:rsidR="00F933D8" w:rsidRPr="00C501C3" w:rsidRDefault="00F933D8" w:rsidP="0099218E">
            <w:pPr>
              <w:jc w:val="both"/>
              <w:rPr>
                <w:rFonts w:ascii="Garamond" w:hAnsi="Garamond"/>
                <w:lang w:val="fr-FR" w:eastAsia="en-US"/>
              </w:rPr>
            </w:pPr>
            <w:r w:rsidRPr="00C501C3">
              <w:rPr>
                <w:rFonts w:ascii="Garamond" w:hAnsi="Garamond"/>
                <w:lang w:val="fr-FR" w:eastAsia="en-US"/>
              </w:rPr>
              <w:t>Nombre d’indicateurs pour lesquels les cibles attendues à l’horizon 2016 sont atteintes</w:t>
            </w:r>
          </w:p>
        </w:tc>
        <w:tc>
          <w:tcPr>
            <w:tcW w:w="1049" w:type="pct"/>
          </w:tcPr>
          <w:p w14:paraId="4BA97730" w14:textId="77777777" w:rsidR="00F933D8" w:rsidRPr="00C501C3" w:rsidRDefault="00F933D8" w:rsidP="00F933D8">
            <w:pPr>
              <w:jc w:val="both"/>
              <w:rPr>
                <w:rFonts w:ascii="Garamond" w:hAnsi="Garamond"/>
                <w:lang w:val="fr-FR" w:eastAsia="en-US"/>
              </w:rPr>
            </w:pPr>
            <w:r w:rsidRPr="00C501C3">
              <w:rPr>
                <w:rFonts w:ascii="Garamond" w:hAnsi="Garamond"/>
                <w:lang w:val="fr-FR" w:eastAsia="en-US"/>
              </w:rPr>
              <w:t>Nombre d’indicateurs pour lesquels le taux d’atteinte des cibles  à l’horizon 2016 varie entre 0% et 100%</w:t>
            </w:r>
          </w:p>
        </w:tc>
        <w:tc>
          <w:tcPr>
            <w:tcW w:w="672" w:type="pct"/>
          </w:tcPr>
          <w:p w14:paraId="3F4E3D5D" w14:textId="77777777" w:rsidR="00F933D8" w:rsidRPr="00C501C3" w:rsidRDefault="00F933D8" w:rsidP="0099218E">
            <w:pPr>
              <w:jc w:val="both"/>
              <w:rPr>
                <w:rFonts w:ascii="Garamond" w:hAnsi="Garamond"/>
                <w:lang w:val="fr-FR" w:eastAsia="en-US"/>
              </w:rPr>
            </w:pPr>
            <w:r w:rsidRPr="00C501C3">
              <w:rPr>
                <w:rFonts w:ascii="Garamond" w:hAnsi="Garamond"/>
                <w:lang w:val="fr-FR" w:eastAsia="en-US"/>
              </w:rPr>
              <w:t>Taux moyen global d’atteinte des cibles</w:t>
            </w:r>
            <w:r w:rsidRPr="00C501C3">
              <w:rPr>
                <w:rStyle w:val="Appelnotedebasdep"/>
                <w:rFonts w:ascii="Garamond" w:hAnsi="Garamond"/>
                <w:lang w:val="fr-FR" w:eastAsia="en-US"/>
              </w:rPr>
              <w:footnoteReference w:id="5"/>
            </w:r>
          </w:p>
        </w:tc>
      </w:tr>
      <w:tr w:rsidR="00F933D8" w:rsidRPr="00C501C3" w14:paraId="20D2960A" w14:textId="77777777" w:rsidTr="00C501C3">
        <w:tc>
          <w:tcPr>
            <w:tcW w:w="1209" w:type="pct"/>
          </w:tcPr>
          <w:p w14:paraId="6591D3CC" w14:textId="77777777" w:rsidR="00F933D8" w:rsidRPr="00C501C3" w:rsidRDefault="00F933D8" w:rsidP="0099218E">
            <w:pPr>
              <w:jc w:val="both"/>
              <w:rPr>
                <w:rFonts w:ascii="Garamond" w:hAnsi="Garamond"/>
                <w:lang w:val="fr-FR" w:eastAsia="en-US"/>
              </w:rPr>
            </w:pPr>
            <w:r w:rsidRPr="00C501C3">
              <w:rPr>
                <w:rFonts w:ascii="Garamond" w:hAnsi="Garamond"/>
                <w:lang w:val="fr-FR" w:eastAsia="en-US"/>
              </w:rPr>
              <w:t>Effet 1</w:t>
            </w:r>
          </w:p>
        </w:tc>
        <w:tc>
          <w:tcPr>
            <w:tcW w:w="939" w:type="pct"/>
          </w:tcPr>
          <w:p w14:paraId="267735DE" w14:textId="77777777" w:rsidR="00F933D8" w:rsidRPr="00C501C3" w:rsidRDefault="00F933D8" w:rsidP="0012557B">
            <w:pPr>
              <w:jc w:val="center"/>
              <w:rPr>
                <w:rFonts w:ascii="Garamond" w:hAnsi="Garamond"/>
                <w:lang w:val="fr-FR" w:eastAsia="en-US"/>
              </w:rPr>
            </w:pPr>
            <w:r w:rsidRPr="00C501C3">
              <w:rPr>
                <w:rFonts w:ascii="Garamond" w:hAnsi="Garamond"/>
                <w:lang w:val="fr-FR" w:eastAsia="en-US"/>
              </w:rPr>
              <w:t>17</w:t>
            </w:r>
          </w:p>
        </w:tc>
        <w:tc>
          <w:tcPr>
            <w:tcW w:w="1131" w:type="pct"/>
          </w:tcPr>
          <w:p w14:paraId="465A49AF" w14:textId="77777777" w:rsidR="00F933D8" w:rsidRPr="00C501C3" w:rsidRDefault="00F933D8" w:rsidP="0012557B">
            <w:pPr>
              <w:jc w:val="center"/>
              <w:rPr>
                <w:rFonts w:ascii="Garamond" w:hAnsi="Garamond"/>
                <w:lang w:val="fr-FR" w:eastAsia="en-US"/>
              </w:rPr>
            </w:pPr>
            <w:r w:rsidRPr="00C501C3">
              <w:rPr>
                <w:rFonts w:ascii="Garamond" w:hAnsi="Garamond"/>
                <w:lang w:val="fr-FR" w:eastAsia="en-US"/>
              </w:rPr>
              <w:t>11</w:t>
            </w:r>
          </w:p>
        </w:tc>
        <w:tc>
          <w:tcPr>
            <w:tcW w:w="1049" w:type="pct"/>
          </w:tcPr>
          <w:p w14:paraId="10C995B8" w14:textId="77777777" w:rsidR="00F933D8" w:rsidRPr="00C501C3" w:rsidRDefault="00F933D8" w:rsidP="0099218E">
            <w:pPr>
              <w:jc w:val="both"/>
              <w:rPr>
                <w:rFonts w:ascii="Garamond" w:hAnsi="Garamond"/>
                <w:lang w:val="fr-FR" w:eastAsia="en-US"/>
              </w:rPr>
            </w:pPr>
            <w:r w:rsidRPr="00C501C3">
              <w:rPr>
                <w:rFonts w:ascii="Garamond" w:hAnsi="Garamond"/>
                <w:lang w:val="fr-FR" w:eastAsia="en-US"/>
              </w:rPr>
              <w:t>6 entre 22 et 55%</w:t>
            </w:r>
          </w:p>
        </w:tc>
        <w:tc>
          <w:tcPr>
            <w:tcW w:w="672" w:type="pct"/>
          </w:tcPr>
          <w:p w14:paraId="208170D6" w14:textId="77777777" w:rsidR="00F933D8" w:rsidRPr="00C501C3" w:rsidRDefault="00F933D8" w:rsidP="0012557B">
            <w:pPr>
              <w:jc w:val="center"/>
              <w:rPr>
                <w:rFonts w:ascii="Garamond" w:hAnsi="Garamond"/>
                <w:lang w:val="fr-FR" w:eastAsia="en-US"/>
              </w:rPr>
            </w:pPr>
            <w:r w:rsidRPr="00C501C3">
              <w:rPr>
                <w:rFonts w:ascii="Garamond" w:hAnsi="Garamond"/>
                <w:lang w:val="fr-FR" w:eastAsia="en-US"/>
              </w:rPr>
              <w:t>78%</w:t>
            </w:r>
          </w:p>
        </w:tc>
      </w:tr>
      <w:tr w:rsidR="00F933D8" w:rsidRPr="00C501C3" w14:paraId="7B36BE5D" w14:textId="77777777" w:rsidTr="00C501C3">
        <w:tc>
          <w:tcPr>
            <w:tcW w:w="1209" w:type="pct"/>
          </w:tcPr>
          <w:p w14:paraId="49D2BE5F" w14:textId="77777777" w:rsidR="00F933D8" w:rsidRPr="00C501C3" w:rsidRDefault="00F933D8" w:rsidP="0099218E">
            <w:pPr>
              <w:jc w:val="both"/>
              <w:rPr>
                <w:rFonts w:ascii="Garamond" w:hAnsi="Garamond"/>
                <w:lang w:val="fr-FR" w:eastAsia="en-US"/>
              </w:rPr>
            </w:pPr>
            <w:r w:rsidRPr="00C501C3">
              <w:rPr>
                <w:rFonts w:ascii="Garamond" w:hAnsi="Garamond"/>
                <w:lang w:val="fr-FR" w:eastAsia="en-US"/>
              </w:rPr>
              <w:t>Effet 2</w:t>
            </w:r>
          </w:p>
        </w:tc>
        <w:tc>
          <w:tcPr>
            <w:tcW w:w="939" w:type="pct"/>
          </w:tcPr>
          <w:p w14:paraId="34DE19F4" w14:textId="77777777" w:rsidR="00F933D8" w:rsidRPr="00C501C3" w:rsidRDefault="00F933D8" w:rsidP="0012557B">
            <w:pPr>
              <w:jc w:val="center"/>
              <w:rPr>
                <w:rFonts w:ascii="Garamond" w:hAnsi="Garamond"/>
                <w:lang w:val="fr-FR" w:eastAsia="en-US"/>
              </w:rPr>
            </w:pPr>
            <w:r w:rsidRPr="00C501C3">
              <w:rPr>
                <w:rFonts w:ascii="Garamond" w:hAnsi="Garamond"/>
                <w:lang w:val="fr-FR" w:eastAsia="en-US"/>
              </w:rPr>
              <w:t>11</w:t>
            </w:r>
          </w:p>
        </w:tc>
        <w:tc>
          <w:tcPr>
            <w:tcW w:w="1131" w:type="pct"/>
          </w:tcPr>
          <w:p w14:paraId="47967E81" w14:textId="77777777" w:rsidR="00F933D8" w:rsidRPr="00C501C3" w:rsidRDefault="00F933D8" w:rsidP="0012557B">
            <w:pPr>
              <w:jc w:val="center"/>
              <w:rPr>
                <w:rFonts w:ascii="Garamond" w:hAnsi="Garamond"/>
                <w:lang w:val="fr-FR" w:eastAsia="en-US"/>
              </w:rPr>
            </w:pPr>
            <w:r w:rsidRPr="00C501C3">
              <w:rPr>
                <w:rFonts w:ascii="Garamond" w:hAnsi="Garamond"/>
                <w:lang w:val="fr-FR" w:eastAsia="en-US"/>
              </w:rPr>
              <w:t>4</w:t>
            </w:r>
          </w:p>
        </w:tc>
        <w:tc>
          <w:tcPr>
            <w:tcW w:w="1049" w:type="pct"/>
          </w:tcPr>
          <w:p w14:paraId="73800509" w14:textId="77777777" w:rsidR="00F933D8" w:rsidRPr="00C501C3" w:rsidRDefault="00F933D8" w:rsidP="0099218E">
            <w:pPr>
              <w:jc w:val="both"/>
              <w:rPr>
                <w:rFonts w:ascii="Garamond" w:hAnsi="Garamond"/>
                <w:lang w:val="fr-FR" w:eastAsia="en-US"/>
              </w:rPr>
            </w:pPr>
            <w:r w:rsidRPr="00C501C3">
              <w:rPr>
                <w:rFonts w:ascii="Garamond" w:hAnsi="Garamond"/>
                <w:lang w:val="fr-FR" w:eastAsia="en-US"/>
              </w:rPr>
              <w:t>7 entre 36 et 92%</w:t>
            </w:r>
          </w:p>
        </w:tc>
        <w:tc>
          <w:tcPr>
            <w:tcW w:w="672" w:type="pct"/>
          </w:tcPr>
          <w:p w14:paraId="114E12DF" w14:textId="77777777" w:rsidR="00F933D8" w:rsidRPr="00C501C3" w:rsidRDefault="00F933D8" w:rsidP="0012557B">
            <w:pPr>
              <w:jc w:val="center"/>
              <w:rPr>
                <w:rFonts w:ascii="Garamond" w:hAnsi="Garamond"/>
                <w:lang w:val="fr-FR" w:eastAsia="en-US"/>
              </w:rPr>
            </w:pPr>
            <w:r w:rsidRPr="00C501C3">
              <w:rPr>
                <w:rFonts w:ascii="Garamond" w:hAnsi="Garamond"/>
                <w:lang w:val="fr-FR" w:eastAsia="en-US"/>
              </w:rPr>
              <w:t>82%</w:t>
            </w:r>
          </w:p>
        </w:tc>
      </w:tr>
      <w:tr w:rsidR="00F933D8" w:rsidRPr="00C501C3" w14:paraId="363EF83D" w14:textId="77777777" w:rsidTr="00C501C3">
        <w:tc>
          <w:tcPr>
            <w:tcW w:w="1209" w:type="pct"/>
          </w:tcPr>
          <w:p w14:paraId="7E31EF51" w14:textId="77777777" w:rsidR="00F933D8" w:rsidRPr="00C501C3" w:rsidRDefault="00F933D8" w:rsidP="0099218E">
            <w:pPr>
              <w:jc w:val="both"/>
              <w:rPr>
                <w:rFonts w:ascii="Garamond" w:hAnsi="Garamond"/>
                <w:lang w:val="fr-FR" w:eastAsia="en-US"/>
              </w:rPr>
            </w:pPr>
            <w:r w:rsidRPr="00C501C3">
              <w:rPr>
                <w:rFonts w:ascii="Garamond" w:hAnsi="Garamond"/>
                <w:lang w:val="fr-FR" w:eastAsia="en-US"/>
              </w:rPr>
              <w:t>Effet 3</w:t>
            </w:r>
          </w:p>
        </w:tc>
        <w:tc>
          <w:tcPr>
            <w:tcW w:w="939" w:type="pct"/>
          </w:tcPr>
          <w:p w14:paraId="5CB6E83E" w14:textId="77777777" w:rsidR="00F933D8" w:rsidRPr="00C501C3" w:rsidRDefault="00F933D8" w:rsidP="0012557B">
            <w:pPr>
              <w:jc w:val="center"/>
              <w:rPr>
                <w:rFonts w:ascii="Garamond" w:hAnsi="Garamond"/>
                <w:lang w:val="fr-FR" w:eastAsia="en-US"/>
              </w:rPr>
            </w:pPr>
            <w:r w:rsidRPr="00C501C3">
              <w:rPr>
                <w:rFonts w:ascii="Garamond" w:hAnsi="Garamond"/>
                <w:lang w:val="fr-FR" w:eastAsia="en-US"/>
              </w:rPr>
              <w:t>8</w:t>
            </w:r>
          </w:p>
        </w:tc>
        <w:tc>
          <w:tcPr>
            <w:tcW w:w="1131" w:type="pct"/>
          </w:tcPr>
          <w:p w14:paraId="6FF86910" w14:textId="77777777" w:rsidR="00F933D8" w:rsidRPr="00C501C3" w:rsidRDefault="00F933D8" w:rsidP="0012557B">
            <w:pPr>
              <w:jc w:val="center"/>
              <w:rPr>
                <w:rFonts w:ascii="Garamond" w:hAnsi="Garamond"/>
                <w:lang w:val="fr-FR" w:eastAsia="en-US"/>
              </w:rPr>
            </w:pPr>
            <w:r w:rsidRPr="00C501C3">
              <w:rPr>
                <w:rFonts w:ascii="Garamond" w:hAnsi="Garamond"/>
                <w:lang w:val="fr-FR" w:eastAsia="en-US"/>
              </w:rPr>
              <w:t>3</w:t>
            </w:r>
          </w:p>
        </w:tc>
        <w:tc>
          <w:tcPr>
            <w:tcW w:w="1049" w:type="pct"/>
          </w:tcPr>
          <w:p w14:paraId="27E38326" w14:textId="77777777" w:rsidR="00F933D8" w:rsidRPr="00C501C3" w:rsidRDefault="00F933D8" w:rsidP="0099218E">
            <w:pPr>
              <w:jc w:val="both"/>
              <w:rPr>
                <w:rFonts w:ascii="Garamond" w:hAnsi="Garamond"/>
                <w:lang w:val="fr-FR" w:eastAsia="en-US"/>
              </w:rPr>
            </w:pPr>
            <w:r w:rsidRPr="00C501C3">
              <w:rPr>
                <w:rFonts w:ascii="Garamond" w:hAnsi="Garamond"/>
                <w:lang w:val="fr-FR" w:eastAsia="en-US"/>
              </w:rPr>
              <w:t>5 entre 40 et 92%</w:t>
            </w:r>
          </w:p>
        </w:tc>
        <w:tc>
          <w:tcPr>
            <w:tcW w:w="672" w:type="pct"/>
          </w:tcPr>
          <w:p w14:paraId="5E2B17DA" w14:textId="77777777" w:rsidR="00F933D8" w:rsidRPr="00C501C3" w:rsidRDefault="00F933D8" w:rsidP="0012557B">
            <w:pPr>
              <w:jc w:val="center"/>
              <w:rPr>
                <w:rFonts w:ascii="Garamond" w:hAnsi="Garamond"/>
                <w:lang w:val="fr-FR" w:eastAsia="en-US"/>
              </w:rPr>
            </w:pPr>
            <w:r w:rsidRPr="00C501C3">
              <w:rPr>
                <w:rFonts w:ascii="Garamond" w:hAnsi="Garamond"/>
                <w:lang w:val="fr-FR" w:eastAsia="en-US"/>
              </w:rPr>
              <w:t>81%</w:t>
            </w:r>
          </w:p>
        </w:tc>
      </w:tr>
      <w:tr w:rsidR="00F933D8" w:rsidRPr="00C501C3" w14:paraId="69D9AB16" w14:textId="77777777" w:rsidTr="00C501C3">
        <w:tc>
          <w:tcPr>
            <w:tcW w:w="1209" w:type="pct"/>
          </w:tcPr>
          <w:p w14:paraId="28C6012C" w14:textId="77777777" w:rsidR="00F933D8" w:rsidRPr="00C501C3" w:rsidRDefault="00F933D8" w:rsidP="0099218E">
            <w:pPr>
              <w:jc w:val="both"/>
              <w:rPr>
                <w:rFonts w:ascii="Garamond" w:hAnsi="Garamond"/>
                <w:lang w:val="fr-FR" w:eastAsia="en-US"/>
              </w:rPr>
            </w:pPr>
            <w:r w:rsidRPr="00C501C3">
              <w:rPr>
                <w:rFonts w:ascii="Garamond" w:hAnsi="Garamond"/>
                <w:lang w:val="fr-FR" w:eastAsia="en-US"/>
              </w:rPr>
              <w:t>Effet 4</w:t>
            </w:r>
          </w:p>
        </w:tc>
        <w:tc>
          <w:tcPr>
            <w:tcW w:w="939" w:type="pct"/>
          </w:tcPr>
          <w:p w14:paraId="4F27B3A0" w14:textId="77777777" w:rsidR="00F933D8" w:rsidRPr="00C501C3" w:rsidRDefault="00F933D8" w:rsidP="0012557B">
            <w:pPr>
              <w:jc w:val="center"/>
              <w:rPr>
                <w:rFonts w:ascii="Garamond" w:hAnsi="Garamond"/>
                <w:lang w:val="fr-FR" w:eastAsia="en-US"/>
              </w:rPr>
            </w:pPr>
            <w:r w:rsidRPr="00C501C3">
              <w:rPr>
                <w:rFonts w:ascii="Garamond" w:hAnsi="Garamond"/>
                <w:lang w:val="fr-FR" w:eastAsia="en-US"/>
              </w:rPr>
              <w:t>11</w:t>
            </w:r>
          </w:p>
        </w:tc>
        <w:tc>
          <w:tcPr>
            <w:tcW w:w="1131" w:type="pct"/>
          </w:tcPr>
          <w:p w14:paraId="4122D545" w14:textId="77777777" w:rsidR="00F933D8" w:rsidRPr="00C501C3" w:rsidRDefault="00F933D8" w:rsidP="0012557B">
            <w:pPr>
              <w:jc w:val="center"/>
              <w:rPr>
                <w:rFonts w:ascii="Garamond" w:hAnsi="Garamond"/>
                <w:lang w:val="fr-FR" w:eastAsia="en-US"/>
              </w:rPr>
            </w:pPr>
            <w:r w:rsidRPr="00C501C3">
              <w:rPr>
                <w:rFonts w:ascii="Garamond" w:hAnsi="Garamond"/>
                <w:lang w:val="fr-FR" w:eastAsia="en-US"/>
              </w:rPr>
              <w:t>6</w:t>
            </w:r>
          </w:p>
        </w:tc>
        <w:tc>
          <w:tcPr>
            <w:tcW w:w="1049" w:type="pct"/>
          </w:tcPr>
          <w:p w14:paraId="705C913A" w14:textId="77777777" w:rsidR="00F933D8" w:rsidRPr="00C501C3" w:rsidRDefault="00F933D8" w:rsidP="0099218E">
            <w:pPr>
              <w:jc w:val="both"/>
              <w:rPr>
                <w:rFonts w:ascii="Garamond" w:hAnsi="Garamond"/>
                <w:lang w:val="fr-FR" w:eastAsia="en-US"/>
              </w:rPr>
            </w:pPr>
            <w:r w:rsidRPr="00C501C3">
              <w:rPr>
                <w:rFonts w:ascii="Garamond" w:hAnsi="Garamond"/>
                <w:lang w:val="fr-FR" w:eastAsia="en-US"/>
              </w:rPr>
              <w:t>5 entre 00 et 77%</w:t>
            </w:r>
          </w:p>
        </w:tc>
        <w:tc>
          <w:tcPr>
            <w:tcW w:w="672" w:type="pct"/>
          </w:tcPr>
          <w:p w14:paraId="2A3C641E" w14:textId="77777777" w:rsidR="00F933D8" w:rsidRPr="00C501C3" w:rsidRDefault="00EC1B2D" w:rsidP="0012557B">
            <w:pPr>
              <w:jc w:val="center"/>
              <w:rPr>
                <w:rFonts w:ascii="Garamond" w:hAnsi="Garamond"/>
                <w:lang w:val="fr-FR" w:eastAsia="en-US"/>
              </w:rPr>
            </w:pPr>
            <w:r w:rsidRPr="00C501C3">
              <w:rPr>
                <w:rFonts w:ascii="Garamond" w:hAnsi="Garamond"/>
                <w:lang w:val="fr-FR" w:eastAsia="en-US"/>
              </w:rPr>
              <w:t>78%</w:t>
            </w:r>
          </w:p>
        </w:tc>
      </w:tr>
      <w:tr w:rsidR="00F933D8" w:rsidRPr="00C501C3" w14:paraId="24D6F34E" w14:textId="77777777" w:rsidTr="00C501C3">
        <w:tc>
          <w:tcPr>
            <w:tcW w:w="1209" w:type="pct"/>
          </w:tcPr>
          <w:p w14:paraId="5E85632D" w14:textId="77777777" w:rsidR="00F933D8" w:rsidRPr="00C501C3" w:rsidRDefault="00F933D8" w:rsidP="0099218E">
            <w:pPr>
              <w:jc w:val="both"/>
              <w:rPr>
                <w:rFonts w:ascii="Garamond" w:hAnsi="Garamond"/>
                <w:lang w:val="fr-FR" w:eastAsia="en-US"/>
              </w:rPr>
            </w:pPr>
            <w:r w:rsidRPr="00C501C3">
              <w:rPr>
                <w:rFonts w:ascii="Garamond" w:hAnsi="Garamond"/>
                <w:lang w:val="fr-FR" w:eastAsia="en-US"/>
              </w:rPr>
              <w:t>Effet 5</w:t>
            </w:r>
          </w:p>
        </w:tc>
        <w:tc>
          <w:tcPr>
            <w:tcW w:w="939" w:type="pct"/>
          </w:tcPr>
          <w:p w14:paraId="3E3A9CAD" w14:textId="77777777" w:rsidR="00F933D8" w:rsidRPr="00C501C3" w:rsidRDefault="00EC1B2D" w:rsidP="0012557B">
            <w:pPr>
              <w:jc w:val="center"/>
              <w:rPr>
                <w:rFonts w:ascii="Garamond" w:hAnsi="Garamond"/>
                <w:lang w:val="fr-FR" w:eastAsia="en-US"/>
              </w:rPr>
            </w:pPr>
            <w:r w:rsidRPr="00C501C3">
              <w:rPr>
                <w:rFonts w:ascii="Garamond" w:hAnsi="Garamond"/>
                <w:lang w:val="fr-FR" w:eastAsia="en-US"/>
              </w:rPr>
              <w:t>16</w:t>
            </w:r>
          </w:p>
        </w:tc>
        <w:tc>
          <w:tcPr>
            <w:tcW w:w="1131" w:type="pct"/>
          </w:tcPr>
          <w:p w14:paraId="69995ED4" w14:textId="77777777" w:rsidR="00F933D8" w:rsidRPr="00C501C3" w:rsidRDefault="00EC1B2D" w:rsidP="0012557B">
            <w:pPr>
              <w:jc w:val="center"/>
              <w:rPr>
                <w:rFonts w:ascii="Garamond" w:hAnsi="Garamond"/>
                <w:lang w:val="fr-FR" w:eastAsia="en-US"/>
              </w:rPr>
            </w:pPr>
            <w:r w:rsidRPr="00C501C3">
              <w:rPr>
                <w:rFonts w:ascii="Garamond" w:hAnsi="Garamond"/>
                <w:lang w:val="fr-FR" w:eastAsia="en-US"/>
              </w:rPr>
              <w:t>7</w:t>
            </w:r>
          </w:p>
        </w:tc>
        <w:tc>
          <w:tcPr>
            <w:tcW w:w="1049" w:type="pct"/>
          </w:tcPr>
          <w:p w14:paraId="3BD7DDE2" w14:textId="77777777" w:rsidR="00F933D8" w:rsidRPr="00C501C3" w:rsidRDefault="00EC1B2D" w:rsidP="0099218E">
            <w:pPr>
              <w:jc w:val="both"/>
              <w:rPr>
                <w:rFonts w:ascii="Garamond" w:hAnsi="Garamond"/>
                <w:lang w:val="fr-FR" w:eastAsia="en-US"/>
              </w:rPr>
            </w:pPr>
            <w:r w:rsidRPr="00C501C3">
              <w:rPr>
                <w:rFonts w:ascii="Garamond" w:hAnsi="Garamond"/>
                <w:lang w:val="fr-FR" w:eastAsia="en-US"/>
              </w:rPr>
              <w:t>9 entre 0 et 75%</w:t>
            </w:r>
          </w:p>
        </w:tc>
        <w:tc>
          <w:tcPr>
            <w:tcW w:w="672" w:type="pct"/>
          </w:tcPr>
          <w:p w14:paraId="6367EC09" w14:textId="77777777" w:rsidR="00F933D8" w:rsidRPr="00C501C3" w:rsidRDefault="00EC1B2D" w:rsidP="0012557B">
            <w:pPr>
              <w:jc w:val="center"/>
              <w:rPr>
                <w:rFonts w:ascii="Garamond" w:hAnsi="Garamond"/>
                <w:lang w:val="fr-FR" w:eastAsia="en-US"/>
              </w:rPr>
            </w:pPr>
            <w:r w:rsidRPr="00C501C3">
              <w:rPr>
                <w:rFonts w:ascii="Garamond" w:hAnsi="Garamond"/>
                <w:lang w:val="fr-FR" w:eastAsia="en-US"/>
              </w:rPr>
              <w:t>63%</w:t>
            </w:r>
          </w:p>
        </w:tc>
      </w:tr>
      <w:tr w:rsidR="00F933D8" w:rsidRPr="00C501C3" w14:paraId="609FA2ED" w14:textId="77777777" w:rsidTr="00C501C3">
        <w:tc>
          <w:tcPr>
            <w:tcW w:w="1209" w:type="pct"/>
          </w:tcPr>
          <w:p w14:paraId="6540CF99" w14:textId="77777777" w:rsidR="00F933D8" w:rsidRPr="00C501C3" w:rsidRDefault="00F933D8" w:rsidP="0099218E">
            <w:pPr>
              <w:jc w:val="both"/>
              <w:rPr>
                <w:rFonts w:ascii="Garamond" w:hAnsi="Garamond"/>
                <w:lang w:val="fr-FR" w:eastAsia="en-US"/>
              </w:rPr>
            </w:pPr>
            <w:r w:rsidRPr="00C501C3">
              <w:rPr>
                <w:rFonts w:ascii="Garamond" w:hAnsi="Garamond"/>
                <w:lang w:val="fr-FR" w:eastAsia="en-US"/>
              </w:rPr>
              <w:t>Effet 6</w:t>
            </w:r>
          </w:p>
        </w:tc>
        <w:tc>
          <w:tcPr>
            <w:tcW w:w="939" w:type="pct"/>
          </w:tcPr>
          <w:p w14:paraId="02691FBD" w14:textId="77777777" w:rsidR="00F933D8" w:rsidRPr="00C501C3" w:rsidRDefault="00EC1B2D" w:rsidP="0099218E">
            <w:pPr>
              <w:jc w:val="both"/>
              <w:rPr>
                <w:rFonts w:ascii="Garamond" w:hAnsi="Garamond"/>
                <w:lang w:val="fr-FR" w:eastAsia="en-US"/>
              </w:rPr>
            </w:pPr>
            <w:r w:rsidRPr="00C501C3">
              <w:rPr>
                <w:rFonts w:ascii="Garamond" w:hAnsi="Garamond"/>
                <w:lang w:val="fr-FR" w:eastAsia="en-US"/>
              </w:rPr>
              <w:t>6</w:t>
            </w:r>
          </w:p>
        </w:tc>
        <w:tc>
          <w:tcPr>
            <w:tcW w:w="1131" w:type="pct"/>
          </w:tcPr>
          <w:p w14:paraId="15F35281" w14:textId="77777777" w:rsidR="00F933D8" w:rsidRPr="00C501C3" w:rsidRDefault="00EC1B2D" w:rsidP="0099218E">
            <w:pPr>
              <w:jc w:val="both"/>
              <w:rPr>
                <w:rFonts w:ascii="Garamond" w:hAnsi="Garamond"/>
                <w:lang w:val="fr-FR" w:eastAsia="en-US"/>
              </w:rPr>
            </w:pPr>
            <w:r w:rsidRPr="00C501C3">
              <w:rPr>
                <w:rFonts w:ascii="Garamond" w:hAnsi="Garamond"/>
                <w:lang w:val="fr-FR" w:eastAsia="en-US"/>
              </w:rPr>
              <w:t>4</w:t>
            </w:r>
          </w:p>
        </w:tc>
        <w:tc>
          <w:tcPr>
            <w:tcW w:w="1049" w:type="pct"/>
          </w:tcPr>
          <w:p w14:paraId="32B0E539" w14:textId="77777777" w:rsidR="00F933D8" w:rsidRPr="00C501C3" w:rsidRDefault="00EC1B2D" w:rsidP="00EC1B2D">
            <w:pPr>
              <w:jc w:val="both"/>
              <w:rPr>
                <w:rFonts w:ascii="Garamond" w:hAnsi="Garamond"/>
                <w:lang w:val="fr-FR" w:eastAsia="en-US"/>
              </w:rPr>
            </w:pPr>
            <w:r w:rsidRPr="00C501C3">
              <w:rPr>
                <w:rFonts w:ascii="Garamond" w:hAnsi="Garamond"/>
                <w:lang w:val="fr-FR" w:eastAsia="en-US"/>
              </w:rPr>
              <w:t>2 de 16, 4% et 51,2%</w:t>
            </w:r>
          </w:p>
        </w:tc>
        <w:tc>
          <w:tcPr>
            <w:tcW w:w="672" w:type="pct"/>
          </w:tcPr>
          <w:p w14:paraId="47569BB1" w14:textId="77777777" w:rsidR="00F933D8" w:rsidRPr="00C501C3" w:rsidRDefault="00EC1B2D" w:rsidP="0099218E">
            <w:pPr>
              <w:jc w:val="both"/>
              <w:rPr>
                <w:rFonts w:ascii="Garamond" w:hAnsi="Garamond"/>
                <w:lang w:val="fr-FR" w:eastAsia="en-US"/>
              </w:rPr>
            </w:pPr>
            <w:r w:rsidRPr="00C501C3">
              <w:rPr>
                <w:rFonts w:ascii="Garamond" w:hAnsi="Garamond"/>
                <w:lang w:val="fr-FR" w:eastAsia="en-US"/>
              </w:rPr>
              <w:t>78%</w:t>
            </w:r>
          </w:p>
        </w:tc>
      </w:tr>
      <w:tr w:rsidR="00EC1B2D" w:rsidRPr="00C501C3" w14:paraId="29360996" w14:textId="77777777" w:rsidTr="00C501C3">
        <w:tc>
          <w:tcPr>
            <w:tcW w:w="1209" w:type="pct"/>
            <w:vAlign w:val="center"/>
          </w:tcPr>
          <w:p w14:paraId="673A3ED4" w14:textId="77777777" w:rsidR="00EC1B2D" w:rsidRPr="00C501C3" w:rsidRDefault="00EC1B2D" w:rsidP="0012557B">
            <w:pPr>
              <w:rPr>
                <w:rFonts w:ascii="Garamond" w:hAnsi="Garamond"/>
                <w:lang w:val="fr-FR" w:eastAsia="en-US"/>
              </w:rPr>
            </w:pPr>
            <w:r w:rsidRPr="00C501C3">
              <w:rPr>
                <w:rFonts w:ascii="Garamond" w:hAnsi="Garamond" w:cs="Calibri"/>
                <w:b/>
                <w:bCs/>
                <w:color w:val="000000"/>
              </w:rPr>
              <w:t>Ensemble du Programme</w:t>
            </w:r>
          </w:p>
        </w:tc>
        <w:tc>
          <w:tcPr>
            <w:tcW w:w="939" w:type="pct"/>
            <w:vAlign w:val="center"/>
          </w:tcPr>
          <w:p w14:paraId="408937F6" w14:textId="77777777" w:rsidR="00EC1B2D" w:rsidRPr="00C501C3" w:rsidRDefault="00EC1B2D" w:rsidP="00EC1B2D">
            <w:pPr>
              <w:jc w:val="both"/>
              <w:rPr>
                <w:rFonts w:ascii="Garamond" w:hAnsi="Garamond"/>
                <w:lang w:val="fr-FR" w:eastAsia="en-US"/>
              </w:rPr>
            </w:pPr>
            <w:r w:rsidRPr="00C501C3">
              <w:rPr>
                <w:rFonts w:ascii="Garamond" w:hAnsi="Garamond" w:cs="Calibri"/>
                <w:b/>
                <w:bCs/>
                <w:color w:val="000000"/>
              </w:rPr>
              <w:t>69</w:t>
            </w:r>
          </w:p>
        </w:tc>
        <w:tc>
          <w:tcPr>
            <w:tcW w:w="1131" w:type="pct"/>
            <w:vAlign w:val="center"/>
          </w:tcPr>
          <w:p w14:paraId="6B34B640" w14:textId="77777777" w:rsidR="00EC1B2D" w:rsidRPr="00C501C3" w:rsidRDefault="00EC1B2D" w:rsidP="00EC1B2D">
            <w:pPr>
              <w:jc w:val="both"/>
              <w:rPr>
                <w:rFonts w:ascii="Garamond" w:hAnsi="Garamond"/>
                <w:lang w:val="fr-FR" w:eastAsia="en-US"/>
              </w:rPr>
            </w:pPr>
            <w:r w:rsidRPr="00C501C3">
              <w:rPr>
                <w:rFonts w:ascii="Garamond" w:hAnsi="Garamond" w:cs="Calibri"/>
                <w:b/>
                <w:bCs/>
                <w:color w:val="000000"/>
              </w:rPr>
              <w:t>35</w:t>
            </w:r>
          </w:p>
        </w:tc>
        <w:tc>
          <w:tcPr>
            <w:tcW w:w="1049" w:type="pct"/>
            <w:vAlign w:val="center"/>
          </w:tcPr>
          <w:p w14:paraId="6040A5F1" w14:textId="77777777" w:rsidR="00EC1B2D" w:rsidRPr="00C501C3" w:rsidRDefault="00EC1B2D" w:rsidP="00EC1B2D">
            <w:pPr>
              <w:jc w:val="both"/>
              <w:rPr>
                <w:rFonts w:ascii="Garamond" w:hAnsi="Garamond"/>
                <w:lang w:val="fr-FR" w:eastAsia="en-US"/>
              </w:rPr>
            </w:pPr>
            <w:r w:rsidRPr="00C501C3">
              <w:rPr>
                <w:rFonts w:ascii="Garamond" w:hAnsi="Garamond" w:cs="Calibri"/>
                <w:b/>
                <w:bCs/>
                <w:color w:val="000000"/>
              </w:rPr>
              <w:t>34 entre 0 et 92%</w:t>
            </w:r>
          </w:p>
        </w:tc>
        <w:tc>
          <w:tcPr>
            <w:tcW w:w="672" w:type="pct"/>
            <w:vAlign w:val="center"/>
          </w:tcPr>
          <w:p w14:paraId="2B2AEF96" w14:textId="77777777" w:rsidR="00EC1B2D" w:rsidRPr="00C501C3" w:rsidRDefault="00EC1B2D" w:rsidP="00EC1B2D">
            <w:pPr>
              <w:jc w:val="both"/>
              <w:rPr>
                <w:rFonts w:ascii="Garamond" w:hAnsi="Garamond"/>
                <w:lang w:val="fr-FR" w:eastAsia="en-US"/>
              </w:rPr>
            </w:pPr>
            <w:r w:rsidRPr="00C501C3">
              <w:rPr>
                <w:rFonts w:ascii="Garamond" w:hAnsi="Garamond" w:cs="Calibri"/>
                <w:b/>
                <w:bCs/>
                <w:color w:val="000000"/>
              </w:rPr>
              <w:t>77%</w:t>
            </w:r>
          </w:p>
        </w:tc>
      </w:tr>
    </w:tbl>
    <w:p w14:paraId="191A8CE5" w14:textId="77777777" w:rsidR="007D3098" w:rsidRDefault="007D3098" w:rsidP="0099218E">
      <w:pPr>
        <w:jc w:val="both"/>
        <w:rPr>
          <w:rFonts w:ascii="Garamond" w:hAnsi="Garamond"/>
          <w:lang w:val="fr-FR" w:eastAsia="en-US"/>
        </w:rPr>
      </w:pPr>
    </w:p>
    <w:p w14:paraId="5334A2EF" w14:textId="0BE107EB" w:rsidR="002D50AA" w:rsidRPr="00C501C3" w:rsidRDefault="002D50AA" w:rsidP="00C501C3">
      <w:pPr>
        <w:spacing w:before="60" w:after="0" w:line="360" w:lineRule="auto"/>
        <w:jc w:val="both"/>
        <w:rPr>
          <w:rFonts w:ascii="Garamond" w:hAnsi="Garamond"/>
          <w:sz w:val="24"/>
          <w:lang w:val="fr-FR"/>
        </w:rPr>
      </w:pPr>
      <w:r w:rsidRPr="00C501C3">
        <w:rPr>
          <w:rFonts w:ascii="Garamond" w:hAnsi="Garamond"/>
          <w:sz w:val="24"/>
          <w:lang w:val="fr-FR"/>
        </w:rPr>
        <w:lastRenderedPageBreak/>
        <w:t xml:space="preserve">De l’analyse des données, il ressort que les cibles fixées à l’horizon 2016 ont été atteintes pour la moitié des indicateurs de produits. Cette performance moyenne enregistrée est la résultante des difficultés notées au niveau de la coordination de la mise en œuvre de l’UNDAF. En effet, </w:t>
      </w:r>
      <w:r w:rsidRPr="00B8066F">
        <w:rPr>
          <w:rFonts w:ascii="Garamond" w:hAnsi="Garamond"/>
          <w:i/>
          <w:sz w:val="24"/>
          <w:lang w:val="fr-FR"/>
        </w:rPr>
        <w:t>la prise en mains, par la partie nationale, de l’animation du dispositif est insuffisante au niveau sectoriel et central.</w:t>
      </w:r>
      <w:r w:rsidRPr="00C501C3">
        <w:rPr>
          <w:rFonts w:ascii="Garamond" w:hAnsi="Garamond"/>
          <w:sz w:val="24"/>
          <w:lang w:val="fr-FR"/>
        </w:rPr>
        <w:t xml:space="preserve"> En dehors du Ministère de la Fonction publique, de celui du cadre de vie et de la Santé,  tous les autres chefs de fils peinent à remplir convenablement leurs responsabilité.</w:t>
      </w:r>
    </w:p>
    <w:p w14:paraId="35E94D51" w14:textId="2539902F" w:rsidR="002D50AA" w:rsidRPr="00C501C3" w:rsidRDefault="002D50AA" w:rsidP="00C501C3">
      <w:pPr>
        <w:spacing w:before="60" w:after="0" w:line="360" w:lineRule="auto"/>
        <w:jc w:val="both"/>
        <w:rPr>
          <w:rFonts w:ascii="Garamond" w:hAnsi="Garamond"/>
          <w:sz w:val="24"/>
          <w:lang w:val="fr-FR"/>
        </w:rPr>
      </w:pPr>
      <w:r w:rsidRPr="00C501C3">
        <w:rPr>
          <w:rFonts w:ascii="Garamond" w:hAnsi="Garamond"/>
          <w:sz w:val="24"/>
          <w:lang w:val="fr-FR"/>
        </w:rPr>
        <w:t>La mission recommande la poursuite de la capacitation des acteurs pour leurs permettre de mieux jouer leur partition.</w:t>
      </w:r>
    </w:p>
    <w:p w14:paraId="6FCA17EB" w14:textId="798ECE2D" w:rsidR="00D8776D" w:rsidRDefault="00D8776D" w:rsidP="00C501C3">
      <w:pPr>
        <w:spacing w:before="60" w:after="0" w:line="360" w:lineRule="auto"/>
        <w:jc w:val="both"/>
        <w:rPr>
          <w:rFonts w:ascii="Garamond" w:hAnsi="Garamond"/>
          <w:sz w:val="24"/>
          <w:lang w:val="fr-FR"/>
        </w:rPr>
      </w:pPr>
      <w:r w:rsidRPr="00C501C3">
        <w:rPr>
          <w:rFonts w:ascii="Garamond" w:hAnsi="Garamond"/>
          <w:sz w:val="24"/>
          <w:lang w:val="fr-FR"/>
        </w:rPr>
        <w:t>Le dispositif en place et les données collectées n’ont pas permis à la mission d’apprécier la contribution de la mise en œuvre de l’UNDAF sur les indicateurs d’impacts; les valeurs actuelles de ceux-ci n’étant pas disponibles.</w:t>
      </w:r>
    </w:p>
    <w:p w14:paraId="7BD030DC" w14:textId="77777777" w:rsidR="003367C2" w:rsidRDefault="003367C2" w:rsidP="00C501C3">
      <w:pPr>
        <w:spacing w:before="60" w:after="0" w:line="360" w:lineRule="auto"/>
        <w:jc w:val="both"/>
        <w:rPr>
          <w:rFonts w:ascii="Garamond" w:hAnsi="Garamond"/>
          <w:sz w:val="24"/>
          <w:lang w:val="fr-FR"/>
        </w:rPr>
      </w:pPr>
    </w:p>
    <w:p w14:paraId="12FDF93A" w14:textId="6025ABC3" w:rsidR="00046A97" w:rsidRDefault="00046A97" w:rsidP="00046A97">
      <w:pPr>
        <w:pStyle w:val="Titre4"/>
        <w:rPr>
          <w:lang w:val="fr-FR" w:eastAsia="en-US"/>
        </w:rPr>
      </w:pPr>
      <w:bookmarkStart w:id="113" w:name="_Toc469282467"/>
      <w:bookmarkStart w:id="114" w:name="_Toc469283224"/>
      <w:r w:rsidRPr="00446454">
        <w:rPr>
          <w:lang w:val="fr-FR" w:eastAsia="en-US"/>
        </w:rPr>
        <w:t>4.3.3</w:t>
      </w:r>
      <w:r>
        <w:rPr>
          <w:lang w:val="fr-FR" w:eastAsia="en-US"/>
        </w:rPr>
        <w:t>.</w:t>
      </w:r>
      <w:r w:rsidRPr="00446454">
        <w:rPr>
          <w:lang w:val="fr-FR" w:eastAsia="en-US"/>
        </w:rPr>
        <w:t xml:space="preserve"> Niveau  d’atteinte des indicateurs d’effets</w:t>
      </w:r>
      <w:bookmarkEnd w:id="113"/>
      <w:bookmarkEnd w:id="114"/>
    </w:p>
    <w:p w14:paraId="53D6952C" w14:textId="21C829ED" w:rsidR="00046A97" w:rsidRDefault="00046A97" w:rsidP="00046A97">
      <w:pPr>
        <w:spacing w:line="360" w:lineRule="auto"/>
        <w:jc w:val="both"/>
        <w:rPr>
          <w:rFonts w:ascii="Garamond" w:hAnsi="Garamond"/>
          <w:color w:val="000000"/>
          <w:sz w:val="24"/>
          <w:szCs w:val="24"/>
          <w:lang w:val="fr-FR"/>
        </w:rPr>
      </w:pPr>
      <w:r>
        <w:rPr>
          <w:rFonts w:ascii="Garamond" w:hAnsi="Garamond"/>
          <w:color w:val="000000"/>
          <w:sz w:val="24"/>
          <w:szCs w:val="24"/>
          <w:lang w:val="fr-FR"/>
        </w:rPr>
        <w:t>Les indicateurs d’effets figurant dans le cadre des résultats sont mesurés au niveau macro souvent lors d’enquêtes spécifiques par l’INSAE. La présente évaluation n’a pu disposer de données permettant de conclure quant à l’imputabilité des changements constatés à la mise en œuvre de l’UNDAF. Toutefois, les domaines qu’adressent les interventions du SNU ont pu développer une certaine résilience aux tendances négatives observées au niveau des indicateurs macroéconomiques qui indiquent une aggravation de la pauvreté monétaire depuis 2011</w:t>
      </w:r>
      <w:r w:rsidR="0006278A">
        <w:rPr>
          <w:rFonts w:ascii="Garamond" w:hAnsi="Garamond"/>
          <w:color w:val="000000"/>
          <w:sz w:val="24"/>
          <w:szCs w:val="24"/>
          <w:lang w:val="fr-FR"/>
        </w:rPr>
        <w:t>.</w:t>
      </w:r>
    </w:p>
    <w:p w14:paraId="6A25984A" w14:textId="77777777" w:rsidR="00046A97" w:rsidRDefault="00046A97" w:rsidP="00046A97">
      <w:pPr>
        <w:spacing w:after="160" w:line="259" w:lineRule="auto"/>
        <w:rPr>
          <w:rFonts w:ascii="Garamond" w:hAnsi="Garamond"/>
          <w:color w:val="000000"/>
          <w:sz w:val="24"/>
          <w:szCs w:val="24"/>
          <w:lang w:val="fr-FR"/>
        </w:rPr>
      </w:pPr>
      <w:r>
        <w:rPr>
          <w:rFonts w:ascii="Garamond" w:hAnsi="Garamond"/>
          <w:color w:val="000000"/>
          <w:sz w:val="24"/>
          <w:szCs w:val="24"/>
          <w:lang w:val="fr-FR"/>
        </w:rPr>
        <w:br w:type="page"/>
      </w:r>
    </w:p>
    <w:p w14:paraId="3F5050E2" w14:textId="77777777" w:rsidR="00046A97" w:rsidRDefault="00046A97" w:rsidP="00046A97">
      <w:pPr>
        <w:spacing w:after="160" w:line="259" w:lineRule="auto"/>
        <w:rPr>
          <w:lang w:val="fr-FR" w:eastAsia="en-US"/>
        </w:rPr>
        <w:sectPr w:rsidR="00046A97" w:rsidSect="00E668E3">
          <w:pgSz w:w="11906" w:h="16838"/>
          <w:pgMar w:top="1418" w:right="1418" w:bottom="1418" w:left="1418" w:header="709" w:footer="709" w:gutter="0"/>
          <w:cols w:space="708"/>
          <w:docGrid w:linePitch="360"/>
        </w:sectPr>
      </w:pPr>
    </w:p>
    <w:p w14:paraId="1C49D087" w14:textId="6BF33198" w:rsidR="00046A97" w:rsidRPr="00046A97" w:rsidRDefault="00046A97" w:rsidP="00046A97">
      <w:pPr>
        <w:pStyle w:val="Lgende"/>
        <w:rPr>
          <w:rFonts w:ascii="Garamond" w:hAnsi="Garamond"/>
          <w:color w:val="auto"/>
          <w:sz w:val="24"/>
          <w:szCs w:val="24"/>
          <w:lang w:val="fr-FR"/>
        </w:rPr>
      </w:pPr>
      <w:bookmarkStart w:id="115" w:name="_Toc469282770"/>
      <w:r w:rsidRPr="00046A97">
        <w:rPr>
          <w:rFonts w:ascii="Garamond" w:hAnsi="Garamond"/>
          <w:color w:val="auto"/>
          <w:sz w:val="24"/>
          <w:szCs w:val="24"/>
          <w:lang w:val="fr-FR"/>
        </w:rPr>
        <w:lastRenderedPageBreak/>
        <w:t xml:space="preserve">Tableau </w:t>
      </w:r>
      <w:r w:rsidRPr="00046A97">
        <w:rPr>
          <w:rFonts w:ascii="Garamond" w:hAnsi="Garamond"/>
          <w:color w:val="auto"/>
          <w:sz w:val="24"/>
          <w:szCs w:val="24"/>
        </w:rPr>
        <w:fldChar w:fldCharType="begin"/>
      </w:r>
      <w:r w:rsidRPr="00046A97">
        <w:rPr>
          <w:rFonts w:ascii="Garamond" w:hAnsi="Garamond"/>
          <w:color w:val="auto"/>
          <w:sz w:val="24"/>
          <w:szCs w:val="24"/>
          <w:lang w:val="fr-FR"/>
        </w:rPr>
        <w:instrText xml:space="preserve"> SEQ Tableau \* ARABIC </w:instrText>
      </w:r>
      <w:r w:rsidRPr="00046A97">
        <w:rPr>
          <w:rFonts w:ascii="Garamond" w:hAnsi="Garamond"/>
          <w:color w:val="auto"/>
          <w:sz w:val="24"/>
          <w:szCs w:val="24"/>
        </w:rPr>
        <w:fldChar w:fldCharType="separate"/>
      </w:r>
      <w:r w:rsidR="00563CE4">
        <w:rPr>
          <w:rFonts w:ascii="Garamond" w:hAnsi="Garamond"/>
          <w:noProof/>
          <w:color w:val="auto"/>
          <w:sz w:val="24"/>
          <w:szCs w:val="24"/>
          <w:lang w:val="fr-FR"/>
        </w:rPr>
        <w:t>5</w:t>
      </w:r>
      <w:r w:rsidRPr="00046A97">
        <w:rPr>
          <w:rFonts w:ascii="Garamond" w:hAnsi="Garamond"/>
          <w:color w:val="auto"/>
          <w:sz w:val="24"/>
          <w:szCs w:val="24"/>
        </w:rPr>
        <w:fldChar w:fldCharType="end"/>
      </w:r>
      <w:r w:rsidRPr="00046A97">
        <w:rPr>
          <w:rFonts w:ascii="Garamond" w:hAnsi="Garamond"/>
          <w:color w:val="auto"/>
          <w:sz w:val="24"/>
          <w:szCs w:val="24"/>
          <w:lang w:val="fr-FR"/>
        </w:rPr>
        <w:t>: Niveau d’atteinte des indicateurs d’effets</w:t>
      </w:r>
      <w:bookmarkEnd w:id="1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8"/>
        <w:gridCol w:w="1816"/>
        <w:gridCol w:w="6913"/>
        <w:gridCol w:w="2268"/>
        <w:gridCol w:w="2167"/>
      </w:tblGrid>
      <w:tr w:rsidR="00046A97" w:rsidRPr="00046A97" w14:paraId="7084D938" w14:textId="77777777" w:rsidTr="003367C2">
        <w:trPr>
          <w:trHeight w:val="970"/>
          <w:tblHeader/>
        </w:trPr>
        <w:tc>
          <w:tcPr>
            <w:tcW w:w="346" w:type="pct"/>
            <w:shd w:val="clear" w:color="auto" w:fill="E7E6E6" w:themeFill="background2"/>
            <w:vAlign w:val="center"/>
            <w:hideMark/>
          </w:tcPr>
          <w:p w14:paraId="56D17BE5" w14:textId="77777777" w:rsidR="00046A97" w:rsidRPr="00046A97" w:rsidRDefault="00046A97" w:rsidP="00845488">
            <w:pPr>
              <w:spacing w:after="0" w:line="240" w:lineRule="auto"/>
              <w:rPr>
                <w:rFonts w:ascii="Garamond" w:eastAsia="Times New Roman" w:hAnsi="Garamond"/>
                <w:b/>
                <w:bCs/>
                <w:color w:val="000000"/>
                <w:sz w:val="20"/>
                <w:szCs w:val="20"/>
                <w:lang w:val="fr-FR" w:eastAsia="fr-FR"/>
              </w:rPr>
            </w:pPr>
            <w:r w:rsidRPr="00046A97">
              <w:rPr>
                <w:rFonts w:ascii="Garamond" w:eastAsia="Times New Roman" w:hAnsi="Garamond"/>
                <w:b/>
                <w:bCs/>
                <w:color w:val="000000"/>
                <w:sz w:val="20"/>
                <w:szCs w:val="20"/>
                <w:lang w:val="fr-FR" w:eastAsia="fr-FR"/>
              </w:rPr>
              <w:t>Effet</w:t>
            </w:r>
          </w:p>
        </w:tc>
        <w:tc>
          <w:tcPr>
            <w:tcW w:w="642" w:type="pct"/>
            <w:shd w:val="clear" w:color="auto" w:fill="E7E6E6" w:themeFill="background2"/>
            <w:vAlign w:val="center"/>
            <w:hideMark/>
          </w:tcPr>
          <w:p w14:paraId="3D8AEA84" w14:textId="77777777" w:rsidR="00046A97" w:rsidRPr="00046A97" w:rsidRDefault="00046A97" w:rsidP="00845488">
            <w:pPr>
              <w:spacing w:after="0" w:line="240" w:lineRule="auto"/>
              <w:rPr>
                <w:rFonts w:ascii="Garamond" w:eastAsia="Times New Roman" w:hAnsi="Garamond"/>
                <w:b/>
                <w:bCs/>
                <w:color w:val="000000"/>
                <w:sz w:val="20"/>
                <w:szCs w:val="20"/>
                <w:lang w:val="fr-FR" w:eastAsia="fr-FR"/>
              </w:rPr>
            </w:pPr>
            <w:r w:rsidRPr="00046A97">
              <w:rPr>
                <w:rFonts w:ascii="Garamond" w:eastAsia="Times New Roman" w:hAnsi="Garamond"/>
                <w:b/>
                <w:bCs/>
                <w:color w:val="000000"/>
                <w:sz w:val="20"/>
                <w:szCs w:val="20"/>
                <w:lang w:val="fr-FR" w:eastAsia="fr-FR"/>
              </w:rPr>
              <w:t>Agences concernées</w:t>
            </w:r>
          </w:p>
        </w:tc>
        <w:tc>
          <w:tcPr>
            <w:tcW w:w="2444" w:type="pct"/>
            <w:shd w:val="clear" w:color="auto" w:fill="E7E6E6" w:themeFill="background2"/>
            <w:vAlign w:val="center"/>
            <w:hideMark/>
          </w:tcPr>
          <w:p w14:paraId="15539A21" w14:textId="77777777" w:rsidR="00046A97" w:rsidRPr="00046A97" w:rsidRDefault="00046A97" w:rsidP="00845488">
            <w:pPr>
              <w:spacing w:after="0" w:line="240" w:lineRule="auto"/>
              <w:jc w:val="center"/>
              <w:rPr>
                <w:rFonts w:ascii="Garamond" w:eastAsia="Times New Roman" w:hAnsi="Garamond"/>
                <w:b/>
                <w:bCs/>
                <w:color w:val="000000"/>
                <w:sz w:val="20"/>
                <w:szCs w:val="20"/>
                <w:lang w:val="fr-FR" w:eastAsia="fr-FR"/>
              </w:rPr>
            </w:pPr>
            <w:r w:rsidRPr="00046A97">
              <w:rPr>
                <w:rFonts w:ascii="Garamond" w:eastAsia="Times New Roman" w:hAnsi="Garamond"/>
                <w:b/>
                <w:bCs/>
                <w:color w:val="000000"/>
                <w:sz w:val="20"/>
                <w:szCs w:val="20"/>
                <w:lang w:val="fr-FR" w:eastAsia="fr-FR"/>
              </w:rPr>
              <w:t>Indicateur Cible 2018</w:t>
            </w:r>
          </w:p>
        </w:tc>
        <w:tc>
          <w:tcPr>
            <w:tcW w:w="802" w:type="pct"/>
            <w:shd w:val="clear" w:color="auto" w:fill="E7E6E6" w:themeFill="background2"/>
          </w:tcPr>
          <w:p w14:paraId="434CA51A" w14:textId="77777777" w:rsidR="00046A97" w:rsidRPr="00046A97" w:rsidRDefault="00046A97" w:rsidP="00845488">
            <w:pPr>
              <w:spacing w:after="0" w:line="240" w:lineRule="auto"/>
              <w:jc w:val="center"/>
              <w:rPr>
                <w:rFonts w:ascii="Garamond" w:eastAsia="Times New Roman" w:hAnsi="Garamond"/>
                <w:b/>
                <w:bCs/>
                <w:color w:val="000000"/>
                <w:sz w:val="20"/>
                <w:szCs w:val="20"/>
                <w:lang w:val="fr-FR" w:eastAsia="fr-FR"/>
              </w:rPr>
            </w:pPr>
          </w:p>
          <w:p w14:paraId="6E66AA5D" w14:textId="77777777" w:rsidR="00046A97" w:rsidRPr="00046A97" w:rsidRDefault="00046A97" w:rsidP="00845488">
            <w:pPr>
              <w:spacing w:after="0" w:line="240" w:lineRule="auto"/>
              <w:jc w:val="center"/>
              <w:rPr>
                <w:rFonts w:ascii="Garamond" w:eastAsia="Times New Roman" w:hAnsi="Garamond"/>
                <w:b/>
                <w:bCs/>
                <w:color w:val="000000"/>
                <w:sz w:val="20"/>
                <w:szCs w:val="20"/>
                <w:lang w:val="fr-FR" w:eastAsia="fr-FR"/>
              </w:rPr>
            </w:pPr>
          </w:p>
          <w:p w14:paraId="73A29C68" w14:textId="77777777" w:rsidR="00046A97" w:rsidRPr="00046A97" w:rsidRDefault="00046A97" w:rsidP="00845488">
            <w:pPr>
              <w:spacing w:after="0" w:line="240" w:lineRule="auto"/>
              <w:jc w:val="center"/>
              <w:rPr>
                <w:rFonts w:ascii="Garamond" w:eastAsia="Times New Roman" w:hAnsi="Garamond"/>
                <w:b/>
                <w:bCs/>
                <w:color w:val="000000"/>
                <w:sz w:val="20"/>
                <w:szCs w:val="20"/>
                <w:lang w:val="fr-FR" w:eastAsia="fr-FR"/>
              </w:rPr>
            </w:pPr>
            <w:r w:rsidRPr="00046A97">
              <w:rPr>
                <w:rFonts w:ascii="Garamond" w:eastAsia="Times New Roman" w:hAnsi="Garamond"/>
                <w:b/>
                <w:bCs/>
                <w:color w:val="000000"/>
                <w:sz w:val="20"/>
                <w:szCs w:val="20"/>
                <w:lang w:val="fr-FR" w:eastAsia="fr-FR"/>
              </w:rPr>
              <w:t>Indicateur d'effet   2016</w:t>
            </w:r>
          </w:p>
        </w:tc>
        <w:tc>
          <w:tcPr>
            <w:tcW w:w="766" w:type="pct"/>
            <w:shd w:val="clear" w:color="auto" w:fill="E7E6E6" w:themeFill="background2"/>
          </w:tcPr>
          <w:p w14:paraId="40572DE7" w14:textId="77777777" w:rsidR="00046A97" w:rsidRPr="00046A97" w:rsidRDefault="00046A97" w:rsidP="00845488">
            <w:pPr>
              <w:spacing w:after="0" w:line="240" w:lineRule="auto"/>
              <w:jc w:val="center"/>
              <w:rPr>
                <w:rFonts w:ascii="Garamond" w:eastAsia="Times New Roman" w:hAnsi="Garamond"/>
                <w:b/>
                <w:bCs/>
                <w:color w:val="000000"/>
                <w:sz w:val="20"/>
                <w:szCs w:val="20"/>
                <w:lang w:val="fr-FR" w:eastAsia="fr-FR"/>
              </w:rPr>
            </w:pPr>
          </w:p>
          <w:p w14:paraId="6B88D4F3" w14:textId="77777777" w:rsidR="00046A97" w:rsidRPr="00046A97" w:rsidRDefault="00046A97" w:rsidP="00845488">
            <w:pPr>
              <w:spacing w:after="0" w:line="240" w:lineRule="auto"/>
              <w:jc w:val="center"/>
              <w:rPr>
                <w:rFonts w:ascii="Garamond" w:eastAsia="Times New Roman" w:hAnsi="Garamond"/>
                <w:b/>
                <w:bCs/>
                <w:color w:val="000000"/>
                <w:sz w:val="20"/>
                <w:szCs w:val="20"/>
                <w:lang w:val="fr-FR" w:eastAsia="fr-FR"/>
              </w:rPr>
            </w:pPr>
          </w:p>
          <w:p w14:paraId="7B5E6CE7" w14:textId="77777777" w:rsidR="00046A97" w:rsidRPr="00046A97" w:rsidRDefault="00046A97" w:rsidP="00845488">
            <w:pPr>
              <w:spacing w:after="0" w:line="240" w:lineRule="auto"/>
              <w:jc w:val="center"/>
              <w:rPr>
                <w:rFonts w:ascii="Garamond" w:eastAsia="Times New Roman" w:hAnsi="Garamond"/>
                <w:b/>
                <w:bCs/>
                <w:color w:val="000000"/>
                <w:sz w:val="20"/>
                <w:szCs w:val="20"/>
                <w:lang w:val="fr-FR" w:eastAsia="fr-FR"/>
              </w:rPr>
            </w:pPr>
            <w:r w:rsidRPr="00046A97">
              <w:rPr>
                <w:rFonts w:ascii="Garamond" w:eastAsia="Times New Roman" w:hAnsi="Garamond"/>
                <w:b/>
                <w:bCs/>
                <w:color w:val="000000"/>
                <w:sz w:val="20"/>
                <w:szCs w:val="20"/>
                <w:lang w:val="fr-FR" w:eastAsia="fr-FR"/>
              </w:rPr>
              <w:t>Source de vérification</w:t>
            </w:r>
          </w:p>
        </w:tc>
      </w:tr>
      <w:tr w:rsidR="00046A97" w:rsidRPr="00165B80" w14:paraId="6908AB5F" w14:textId="77777777" w:rsidTr="00845488">
        <w:trPr>
          <w:trHeight w:val="855"/>
        </w:trPr>
        <w:tc>
          <w:tcPr>
            <w:tcW w:w="346" w:type="pct"/>
            <w:shd w:val="clear" w:color="auto" w:fill="auto"/>
            <w:vAlign w:val="center"/>
            <w:hideMark/>
          </w:tcPr>
          <w:p w14:paraId="338E2A90" w14:textId="77777777" w:rsidR="00046A97" w:rsidRPr="00046A97" w:rsidRDefault="00046A97" w:rsidP="00845488">
            <w:pPr>
              <w:spacing w:after="0" w:line="240" w:lineRule="auto"/>
              <w:rPr>
                <w:rFonts w:ascii="Garamond" w:eastAsia="Times New Roman" w:hAnsi="Garamond"/>
                <w:b/>
                <w:bCs/>
                <w:color w:val="000000"/>
                <w:sz w:val="20"/>
                <w:szCs w:val="20"/>
                <w:lang w:val="fr-FR" w:eastAsia="fr-FR"/>
              </w:rPr>
            </w:pPr>
            <w:r w:rsidRPr="00046A97">
              <w:rPr>
                <w:rFonts w:ascii="Garamond" w:eastAsia="Times New Roman" w:hAnsi="Garamond"/>
                <w:b/>
                <w:bCs/>
                <w:color w:val="000000"/>
                <w:sz w:val="20"/>
                <w:szCs w:val="20"/>
                <w:lang w:val="fr-FR" w:eastAsia="fr-FR"/>
              </w:rPr>
              <w:t>Effet 1 :</w:t>
            </w:r>
          </w:p>
        </w:tc>
        <w:tc>
          <w:tcPr>
            <w:tcW w:w="642" w:type="pct"/>
            <w:shd w:val="clear" w:color="auto" w:fill="auto"/>
            <w:vAlign w:val="center"/>
            <w:hideMark/>
          </w:tcPr>
          <w:p w14:paraId="70039B78" w14:textId="77777777" w:rsidR="00046A97" w:rsidRPr="00046A97" w:rsidRDefault="00046A97" w:rsidP="00845488">
            <w:pPr>
              <w:spacing w:after="0" w:line="240" w:lineRule="auto"/>
              <w:rPr>
                <w:rFonts w:ascii="Garamond" w:eastAsia="Times New Roman" w:hAnsi="Garamond"/>
                <w:b/>
                <w:bCs/>
                <w:color w:val="000000"/>
                <w:sz w:val="20"/>
                <w:szCs w:val="20"/>
                <w:lang w:eastAsia="fr-FR"/>
              </w:rPr>
            </w:pPr>
            <w:r w:rsidRPr="00046A97">
              <w:rPr>
                <w:rFonts w:ascii="Garamond" w:eastAsia="Times New Roman" w:hAnsi="Garamond"/>
                <w:b/>
                <w:bCs/>
                <w:color w:val="000000"/>
                <w:sz w:val="20"/>
                <w:szCs w:val="20"/>
                <w:lang w:eastAsia="fr-FR"/>
              </w:rPr>
              <w:t>FAO PNUD, UNCDF, UNFPA, BIT, ONUSIDA</w:t>
            </w:r>
          </w:p>
        </w:tc>
        <w:tc>
          <w:tcPr>
            <w:tcW w:w="2444" w:type="pct"/>
            <w:shd w:val="clear" w:color="auto" w:fill="auto"/>
            <w:noWrap/>
            <w:vAlign w:val="bottom"/>
            <w:hideMark/>
          </w:tcPr>
          <w:p w14:paraId="55703D88" w14:textId="77777777" w:rsidR="00046A97" w:rsidRPr="00046A97" w:rsidRDefault="00046A97" w:rsidP="00845488">
            <w:pPr>
              <w:ind w:left="708" w:hanging="383"/>
              <w:rPr>
                <w:rFonts w:ascii="Garamond" w:eastAsia="Calibri" w:hAnsi="Garamond" w:cs="Arial"/>
                <w:b/>
                <w:spacing w:val="-1"/>
                <w:sz w:val="20"/>
                <w:szCs w:val="20"/>
                <w:lang w:val="fr-FR" w:eastAsia="en-US"/>
              </w:rPr>
            </w:pPr>
            <w:r w:rsidRPr="00046A97">
              <w:rPr>
                <w:rFonts w:ascii="Garamond" w:eastAsia="Times New Roman" w:hAnsi="Garamond"/>
                <w:color w:val="000000"/>
                <w:sz w:val="20"/>
                <w:szCs w:val="20"/>
                <w:lang w:eastAsia="fr-FR"/>
              </w:rPr>
              <w:t> </w:t>
            </w:r>
            <w:r w:rsidRPr="00046A97">
              <w:rPr>
                <w:rFonts w:ascii="Garamond" w:eastAsia="Calibri" w:hAnsi="Garamond" w:cs="Arial"/>
                <w:b/>
                <w:spacing w:val="-1"/>
                <w:sz w:val="20"/>
                <w:szCs w:val="20"/>
                <w:lang w:val="fr-FR" w:eastAsia="en-US"/>
              </w:rPr>
              <w:t>1-.Incidence de Pauvreté (R=36,2% ; C= 25%)</w:t>
            </w:r>
          </w:p>
          <w:p w14:paraId="4DF57CD2" w14:textId="77777777" w:rsidR="00046A97" w:rsidRPr="00046A97" w:rsidRDefault="00046A97" w:rsidP="00845488">
            <w:pPr>
              <w:ind w:left="708" w:hanging="383"/>
              <w:rPr>
                <w:rFonts w:ascii="Garamond" w:eastAsia="Calibri" w:hAnsi="Garamond" w:cs="Arial"/>
                <w:b/>
                <w:spacing w:val="-1"/>
                <w:sz w:val="20"/>
                <w:szCs w:val="20"/>
                <w:lang w:val="fr-FR" w:eastAsia="en-US"/>
              </w:rPr>
            </w:pPr>
            <w:r w:rsidRPr="00046A97">
              <w:rPr>
                <w:rFonts w:ascii="Garamond" w:eastAsia="Calibri" w:hAnsi="Garamond" w:cs="Arial"/>
                <w:b/>
                <w:spacing w:val="-1"/>
                <w:sz w:val="20"/>
                <w:szCs w:val="20"/>
                <w:lang w:val="fr-FR" w:eastAsia="en-US"/>
              </w:rPr>
              <w:t>2-Dépense moyenne par tête  (R= 245339 ; C = 306 675)</w:t>
            </w:r>
          </w:p>
          <w:p w14:paraId="5DC26C23" w14:textId="77777777" w:rsidR="00046A97" w:rsidRPr="00046A97" w:rsidRDefault="00046A97" w:rsidP="00845488">
            <w:pPr>
              <w:spacing w:after="0" w:line="240" w:lineRule="auto"/>
              <w:ind w:left="708" w:hanging="383"/>
              <w:rPr>
                <w:rFonts w:ascii="Garamond" w:eastAsia="Times New Roman" w:hAnsi="Garamond"/>
                <w:color w:val="000000"/>
                <w:sz w:val="20"/>
                <w:szCs w:val="20"/>
                <w:lang w:val="fr-FR" w:eastAsia="fr-FR"/>
              </w:rPr>
            </w:pPr>
            <w:r w:rsidRPr="00046A97">
              <w:rPr>
                <w:rFonts w:ascii="Garamond" w:eastAsia="Calibri" w:hAnsi="Garamond" w:cs="Arial"/>
                <w:b/>
                <w:spacing w:val="-1"/>
                <w:sz w:val="20"/>
                <w:szCs w:val="20"/>
                <w:lang w:val="fr-FR" w:eastAsia="en-US"/>
              </w:rPr>
              <w:t>3-Prévalence de l’insécurité alimentaire  (R=22,5% ; C= 17,5%)</w:t>
            </w:r>
          </w:p>
        </w:tc>
        <w:tc>
          <w:tcPr>
            <w:tcW w:w="802" w:type="pct"/>
          </w:tcPr>
          <w:p w14:paraId="06BB717B" w14:textId="77777777" w:rsidR="00046A97" w:rsidRPr="00046A97" w:rsidRDefault="00046A97" w:rsidP="00466C62">
            <w:pPr>
              <w:numPr>
                <w:ilvl w:val="0"/>
                <w:numId w:val="31"/>
              </w:numPr>
              <w:spacing w:after="0" w:line="240" w:lineRule="auto"/>
              <w:ind w:left="360"/>
              <w:contextualSpacing/>
              <w:jc w:val="both"/>
              <w:rPr>
                <w:rFonts w:ascii="Garamond" w:eastAsia="Times New Roman" w:hAnsi="Garamond"/>
                <w:b/>
                <w:sz w:val="20"/>
                <w:szCs w:val="20"/>
                <w:lang w:eastAsia="en-US"/>
              </w:rPr>
            </w:pPr>
            <w:r w:rsidRPr="00046A97">
              <w:rPr>
                <w:rFonts w:ascii="Garamond" w:eastAsia="Times New Roman" w:hAnsi="Garamond"/>
                <w:b/>
                <w:sz w:val="20"/>
                <w:szCs w:val="20"/>
                <w:lang w:eastAsia="en-US"/>
              </w:rPr>
              <w:t>40,1%</w:t>
            </w:r>
          </w:p>
          <w:p w14:paraId="5FFD2B56" w14:textId="77777777" w:rsidR="00046A97" w:rsidRPr="00046A97" w:rsidRDefault="00046A97" w:rsidP="00845488">
            <w:pPr>
              <w:spacing w:after="0" w:line="240" w:lineRule="auto"/>
              <w:contextualSpacing/>
              <w:jc w:val="both"/>
              <w:rPr>
                <w:rFonts w:ascii="Garamond" w:eastAsia="Times New Roman" w:hAnsi="Garamond"/>
                <w:b/>
                <w:sz w:val="20"/>
                <w:szCs w:val="20"/>
                <w:lang w:eastAsia="en-US"/>
              </w:rPr>
            </w:pPr>
          </w:p>
          <w:p w14:paraId="0E74702A" w14:textId="77777777" w:rsidR="00046A97" w:rsidRPr="00046A97" w:rsidRDefault="00046A97" w:rsidP="00466C62">
            <w:pPr>
              <w:numPr>
                <w:ilvl w:val="0"/>
                <w:numId w:val="31"/>
              </w:numPr>
              <w:spacing w:after="0" w:line="240" w:lineRule="auto"/>
              <w:ind w:left="360"/>
              <w:contextualSpacing/>
              <w:jc w:val="both"/>
              <w:rPr>
                <w:rFonts w:ascii="Garamond" w:eastAsia="Times New Roman" w:hAnsi="Garamond"/>
                <w:b/>
                <w:sz w:val="20"/>
                <w:szCs w:val="20"/>
                <w:lang w:eastAsia="en-US"/>
              </w:rPr>
            </w:pPr>
            <w:r w:rsidRPr="00046A97">
              <w:rPr>
                <w:rFonts w:ascii="Garamond" w:eastAsia="Times New Roman" w:hAnsi="Garamond"/>
                <w:b/>
                <w:sz w:val="20"/>
                <w:szCs w:val="20"/>
                <w:lang w:eastAsia="en-US"/>
              </w:rPr>
              <w:t>238343</w:t>
            </w:r>
          </w:p>
          <w:p w14:paraId="23FFC0A5" w14:textId="77777777" w:rsidR="00046A97" w:rsidRPr="00046A97" w:rsidRDefault="00046A97" w:rsidP="00845488">
            <w:pPr>
              <w:spacing w:after="0" w:line="240" w:lineRule="auto"/>
              <w:ind w:left="360"/>
              <w:contextualSpacing/>
              <w:jc w:val="both"/>
              <w:rPr>
                <w:rFonts w:ascii="Garamond" w:eastAsia="Times New Roman" w:hAnsi="Garamond"/>
                <w:b/>
                <w:sz w:val="20"/>
                <w:szCs w:val="20"/>
                <w:lang w:eastAsia="en-US"/>
              </w:rPr>
            </w:pPr>
          </w:p>
          <w:p w14:paraId="258E3510" w14:textId="77777777" w:rsidR="00046A97" w:rsidRPr="00046A97" w:rsidRDefault="00046A97" w:rsidP="00845488">
            <w:pPr>
              <w:spacing w:after="0" w:line="240" w:lineRule="auto"/>
              <w:contextualSpacing/>
              <w:jc w:val="both"/>
              <w:rPr>
                <w:rFonts w:ascii="Garamond" w:eastAsia="Times New Roman" w:hAnsi="Garamond"/>
                <w:b/>
                <w:sz w:val="20"/>
                <w:szCs w:val="20"/>
                <w:lang w:eastAsia="en-US"/>
              </w:rPr>
            </w:pPr>
            <w:r w:rsidRPr="00046A97">
              <w:rPr>
                <w:rFonts w:ascii="Garamond" w:eastAsia="Calibri" w:hAnsi="Garamond"/>
                <w:b/>
                <w:sz w:val="20"/>
                <w:szCs w:val="20"/>
                <w:lang w:eastAsia="en-US"/>
              </w:rPr>
              <w:t>3. ND</w:t>
            </w:r>
          </w:p>
        </w:tc>
        <w:tc>
          <w:tcPr>
            <w:tcW w:w="766" w:type="pct"/>
          </w:tcPr>
          <w:p w14:paraId="5B96665A" w14:textId="77777777" w:rsidR="00046A97" w:rsidRPr="00046A97" w:rsidRDefault="00046A97" w:rsidP="00845488">
            <w:pPr>
              <w:spacing w:after="0" w:line="240" w:lineRule="auto"/>
              <w:contextualSpacing/>
              <w:jc w:val="both"/>
              <w:rPr>
                <w:rFonts w:ascii="Garamond" w:eastAsia="Times New Roman" w:hAnsi="Garamond"/>
                <w:b/>
                <w:sz w:val="20"/>
                <w:szCs w:val="20"/>
                <w:lang w:val="fr-FR" w:eastAsia="en-US"/>
              </w:rPr>
            </w:pPr>
          </w:p>
          <w:p w14:paraId="33E165BC" w14:textId="77777777" w:rsidR="00046A97" w:rsidRPr="00046A97" w:rsidRDefault="00046A97" w:rsidP="00845488">
            <w:pPr>
              <w:spacing w:after="0" w:line="240" w:lineRule="auto"/>
              <w:contextualSpacing/>
              <w:jc w:val="both"/>
              <w:rPr>
                <w:rFonts w:ascii="Garamond" w:eastAsia="Times New Roman" w:hAnsi="Garamond"/>
                <w:sz w:val="20"/>
                <w:szCs w:val="20"/>
                <w:lang w:val="fr-FR" w:eastAsia="en-US"/>
              </w:rPr>
            </w:pPr>
            <w:r w:rsidRPr="00046A97">
              <w:rPr>
                <w:rFonts w:ascii="Garamond" w:eastAsia="Times New Roman" w:hAnsi="Garamond"/>
                <w:sz w:val="20"/>
                <w:szCs w:val="20"/>
                <w:lang w:val="fr-FR" w:eastAsia="en-US"/>
              </w:rPr>
              <w:t>Rapport de progrès au 30 juin 2016 PTA UNDAF, EMICOV 2015</w:t>
            </w:r>
          </w:p>
        </w:tc>
      </w:tr>
      <w:tr w:rsidR="00046A97" w:rsidRPr="00046A97" w14:paraId="38BC8788" w14:textId="77777777" w:rsidTr="00845488">
        <w:trPr>
          <w:trHeight w:val="1065"/>
        </w:trPr>
        <w:tc>
          <w:tcPr>
            <w:tcW w:w="346" w:type="pct"/>
            <w:shd w:val="clear" w:color="auto" w:fill="auto"/>
            <w:vAlign w:val="center"/>
            <w:hideMark/>
          </w:tcPr>
          <w:p w14:paraId="0CA33FB2" w14:textId="77777777" w:rsidR="00046A97" w:rsidRPr="00046A97" w:rsidRDefault="00046A97" w:rsidP="00845488">
            <w:pPr>
              <w:spacing w:after="0" w:line="240" w:lineRule="auto"/>
              <w:rPr>
                <w:rFonts w:ascii="Garamond" w:eastAsia="Times New Roman" w:hAnsi="Garamond"/>
                <w:b/>
                <w:bCs/>
                <w:color w:val="000000"/>
                <w:sz w:val="20"/>
                <w:szCs w:val="20"/>
                <w:lang w:eastAsia="fr-FR"/>
              </w:rPr>
            </w:pPr>
            <w:r w:rsidRPr="00046A97">
              <w:rPr>
                <w:rFonts w:ascii="Garamond" w:eastAsia="Times New Roman" w:hAnsi="Garamond"/>
                <w:b/>
                <w:bCs/>
                <w:color w:val="000000"/>
                <w:sz w:val="20"/>
                <w:szCs w:val="20"/>
                <w:lang w:eastAsia="fr-FR"/>
              </w:rPr>
              <w:t>Effet 2</w:t>
            </w:r>
          </w:p>
        </w:tc>
        <w:tc>
          <w:tcPr>
            <w:tcW w:w="642" w:type="pct"/>
            <w:shd w:val="clear" w:color="auto" w:fill="auto"/>
            <w:vAlign w:val="center"/>
            <w:hideMark/>
          </w:tcPr>
          <w:p w14:paraId="6DCF3D85" w14:textId="77777777" w:rsidR="00046A97" w:rsidRPr="00046A97" w:rsidRDefault="00046A97" w:rsidP="00845488">
            <w:pPr>
              <w:spacing w:after="0" w:line="240" w:lineRule="auto"/>
              <w:rPr>
                <w:rFonts w:ascii="Garamond" w:eastAsia="Times New Roman" w:hAnsi="Garamond"/>
                <w:b/>
                <w:bCs/>
                <w:color w:val="000000"/>
                <w:sz w:val="20"/>
                <w:szCs w:val="20"/>
                <w:lang w:eastAsia="fr-FR"/>
              </w:rPr>
            </w:pPr>
            <w:r w:rsidRPr="00046A97">
              <w:rPr>
                <w:rFonts w:ascii="Garamond" w:eastAsia="Times New Roman" w:hAnsi="Garamond"/>
                <w:b/>
                <w:bCs/>
                <w:color w:val="000000"/>
                <w:sz w:val="20"/>
                <w:szCs w:val="20"/>
                <w:lang w:eastAsia="fr-FR"/>
              </w:rPr>
              <w:t>OMS, UNICEF, UNFPA, PAM, ONUSIDA, FAO</w:t>
            </w:r>
          </w:p>
        </w:tc>
        <w:tc>
          <w:tcPr>
            <w:tcW w:w="2444" w:type="pct"/>
            <w:shd w:val="clear" w:color="auto" w:fill="auto"/>
            <w:noWrap/>
            <w:vAlign w:val="bottom"/>
            <w:hideMark/>
          </w:tcPr>
          <w:p w14:paraId="4277F773" w14:textId="77777777" w:rsidR="00046A97" w:rsidRPr="00046A97" w:rsidRDefault="00046A97" w:rsidP="00466C62">
            <w:pPr>
              <w:numPr>
                <w:ilvl w:val="0"/>
                <w:numId w:val="32"/>
              </w:numPr>
              <w:tabs>
                <w:tab w:val="left" w:pos="1215"/>
              </w:tabs>
              <w:spacing w:before="100" w:after="0" w:line="240" w:lineRule="auto"/>
              <w:rPr>
                <w:rFonts w:ascii="Garamond" w:eastAsia="Calibri" w:hAnsi="Garamond"/>
                <w:sz w:val="20"/>
                <w:szCs w:val="20"/>
                <w:lang w:val="fr-FR" w:eastAsia="en-US"/>
              </w:rPr>
            </w:pPr>
            <w:r w:rsidRPr="00046A97">
              <w:rPr>
                <w:rFonts w:ascii="Garamond" w:eastAsia="Times New Roman" w:hAnsi="Garamond"/>
                <w:color w:val="000000"/>
                <w:sz w:val="20"/>
                <w:szCs w:val="20"/>
                <w:lang w:val="fr-FR" w:eastAsia="fr-FR"/>
              </w:rPr>
              <w:t> </w:t>
            </w:r>
            <w:r w:rsidRPr="00046A97">
              <w:rPr>
                <w:rFonts w:ascii="Garamond" w:eastAsia="Calibri" w:hAnsi="Garamond"/>
                <w:sz w:val="20"/>
                <w:szCs w:val="20"/>
                <w:lang w:val="fr-FR" w:eastAsia="en-US"/>
              </w:rPr>
              <w:t>Taux  d'accouchements assistés par des personnels qualifiés (médecins, infirmiers, sages-femmes) (</w:t>
            </w:r>
            <w:r w:rsidRPr="00046A97">
              <w:rPr>
                <w:rFonts w:ascii="Garamond" w:eastAsia="Calibri" w:hAnsi="Garamond"/>
                <w:b/>
                <w:sz w:val="20"/>
                <w:szCs w:val="20"/>
                <w:lang w:val="fr-FR" w:eastAsia="en-US"/>
              </w:rPr>
              <w:t>R : 84% ; C : 90%)</w:t>
            </w:r>
          </w:p>
          <w:p w14:paraId="0F5CD26B" w14:textId="77777777" w:rsidR="00046A97" w:rsidRPr="00046A97" w:rsidRDefault="00046A97" w:rsidP="00466C62">
            <w:pPr>
              <w:numPr>
                <w:ilvl w:val="0"/>
                <w:numId w:val="32"/>
              </w:numPr>
              <w:tabs>
                <w:tab w:val="left" w:pos="1215"/>
              </w:tabs>
              <w:spacing w:before="100" w:after="0" w:line="240" w:lineRule="auto"/>
              <w:rPr>
                <w:rFonts w:ascii="Garamond" w:eastAsia="Calibri" w:hAnsi="Garamond"/>
                <w:sz w:val="20"/>
                <w:szCs w:val="20"/>
                <w:lang w:val="fr-FR" w:eastAsia="en-US"/>
              </w:rPr>
            </w:pPr>
            <w:r w:rsidRPr="00046A97">
              <w:rPr>
                <w:rFonts w:ascii="Garamond" w:eastAsia="Calibri" w:hAnsi="Garamond"/>
                <w:sz w:val="20"/>
                <w:szCs w:val="20"/>
                <w:lang w:val="fr-FR" w:eastAsia="en-US"/>
              </w:rPr>
              <w:t>Prévalence contraceptive des méthodes  modernes (</w:t>
            </w:r>
            <w:r w:rsidRPr="00046A97">
              <w:rPr>
                <w:rFonts w:ascii="Garamond" w:eastAsia="Calibri" w:hAnsi="Garamond"/>
                <w:b/>
                <w:sz w:val="20"/>
                <w:szCs w:val="20"/>
                <w:lang w:val="fr-FR" w:eastAsia="en-US"/>
              </w:rPr>
              <w:t>R : 7,9% ; C : 15%)</w:t>
            </w:r>
          </w:p>
          <w:p w14:paraId="77010BF7" w14:textId="77777777" w:rsidR="00046A97" w:rsidRPr="00046A97" w:rsidRDefault="00046A97" w:rsidP="00466C62">
            <w:pPr>
              <w:numPr>
                <w:ilvl w:val="0"/>
                <w:numId w:val="32"/>
              </w:numPr>
              <w:tabs>
                <w:tab w:val="left" w:pos="1215"/>
              </w:tabs>
              <w:spacing w:before="100" w:after="0" w:line="240" w:lineRule="auto"/>
              <w:rPr>
                <w:rFonts w:ascii="Garamond" w:eastAsia="Calibri" w:hAnsi="Garamond"/>
                <w:sz w:val="20"/>
                <w:szCs w:val="20"/>
                <w:lang w:val="fr-FR" w:eastAsia="en-US"/>
              </w:rPr>
            </w:pPr>
            <w:r w:rsidRPr="00046A97">
              <w:rPr>
                <w:rFonts w:ascii="Garamond" w:eastAsia="Calibri" w:hAnsi="Garamond"/>
                <w:sz w:val="20"/>
                <w:szCs w:val="20"/>
                <w:lang w:val="fr-FR" w:eastAsia="en-US"/>
              </w:rPr>
              <w:t>Taux des besoins  non satisfaits en PF (</w:t>
            </w:r>
            <w:r w:rsidRPr="00046A97">
              <w:rPr>
                <w:rFonts w:ascii="Garamond" w:eastAsia="Calibri" w:hAnsi="Garamond"/>
                <w:b/>
                <w:sz w:val="20"/>
                <w:szCs w:val="20"/>
                <w:lang w:val="fr-FR" w:eastAsia="en-US"/>
              </w:rPr>
              <w:t>R : 33% ; C : 20%)</w:t>
            </w:r>
            <w:r w:rsidRPr="00046A97">
              <w:rPr>
                <w:rFonts w:ascii="Garamond" w:eastAsia="Calibri" w:hAnsi="Garamond"/>
                <w:sz w:val="20"/>
                <w:szCs w:val="20"/>
                <w:lang w:val="fr-FR" w:eastAsia="en-US"/>
              </w:rPr>
              <w:t xml:space="preserve">   </w:t>
            </w:r>
          </w:p>
          <w:p w14:paraId="7E34EC4D" w14:textId="77777777" w:rsidR="00046A97" w:rsidRPr="00046A97" w:rsidRDefault="00046A97" w:rsidP="00466C62">
            <w:pPr>
              <w:numPr>
                <w:ilvl w:val="0"/>
                <w:numId w:val="32"/>
              </w:numPr>
              <w:tabs>
                <w:tab w:val="left" w:pos="1215"/>
              </w:tabs>
              <w:spacing w:before="100" w:after="0" w:line="240" w:lineRule="auto"/>
              <w:rPr>
                <w:rFonts w:ascii="Garamond" w:eastAsia="Calibri" w:hAnsi="Garamond"/>
                <w:sz w:val="20"/>
                <w:szCs w:val="20"/>
                <w:lang w:val="fr-FR" w:eastAsia="en-US"/>
              </w:rPr>
            </w:pPr>
            <w:r w:rsidRPr="00046A97">
              <w:rPr>
                <w:rFonts w:ascii="Garamond" w:eastAsia="Calibri" w:hAnsi="Garamond"/>
                <w:sz w:val="20"/>
                <w:szCs w:val="20"/>
                <w:lang w:val="fr-FR" w:eastAsia="en-US"/>
              </w:rPr>
              <w:t>Taux d’utilisation des préservatifs chez des personnes ayant des partenaires multiples (</w:t>
            </w:r>
            <w:r w:rsidRPr="00046A97">
              <w:rPr>
                <w:rFonts w:ascii="Garamond" w:eastAsia="Calibri" w:hAnsi="Garamond"/>
                <w:b/>
                <w:sz w:val="20"/>
                <w:szCs w:val="20"/>
                <w:lang w:val="fr-FR" w:eastAsia="en-US"/>
              </w:rPr>
              <w:t>R</w:t>
            </w:r>
            <w:r w:rsidRPr="00046A97">
              <w:rPr>
                <w:rFonts w:ascii="Garamond" w:eastAsia="Calibri" w:hAnsi="Garamond"/>
                <w:b/>
                <w:sz w:val="20"/>
                <w:szCs w:val="20"/>
                <w:vertAlign w:val="subscript"/>
                <w:lang w:val="fr-FR" w:eastAsia="en-US"/>
              </w:rPr>
              <w:t>H</w:t>
            </w:r>
            <w:r w:rsidRPr="00046A97">
              <w:rPr>
                <w:rFonts w:ascii="Garamond" w:eastAsia="Calibri" w:hAnsi="Garamond"/>
                <w:b/>
                <w:sz w:val="20"/>
                <w:szCs w:val="20"/>
                <w:lang w:val="fr-FR" w:eastAsia="en-US"/>
              </w:rPr>
              <w:t> : 22%, R</w:t>
            </w:r>
            <w:r w:rsidRPr="00046A97">
              <w:rPr>
                <w:rFonts w:ascii="Garamond" w:eastAsia="Calibri" w:hAnsi="Garamond"/>
                <w:b/>
                <w:sz w:val="20"/>
                <w:szCs w:val="20"/>
                <w:vertAlign w:val="subscript"/>
                <w:lang w:val="fr-FR" w:eastAsia="en-US"/>
              </w:rPr>
              <w:t>F</w:t>
            </w:r>
            <w:r w:rsidRPr="00046A97">
              <w:rPr>
                <w:rFonts w:ascii="Garamond" w:eastAsia="Calibri" w:hAnsi="Garamond"/>
                <w:b/>
                <w:sz w:val="20"/>
                <w:szCs w:val="20"/>
                <w:lang w:val="fr-FR" w:eastAsia="en-US"/>
              </w:rPr>
              <w:t> : 31% ; C : 50%)</w:t>
            </w:r>
          </w:p>
          <w:p w14:paraId="4F5A43A0" w14:textId="77777777" w:rsidR="00046A97" w:rsidRPr="00046A97" w:rsidRDefault="00046A97" w:rsidP="00466C62">
            <w:pPr>
              <w:numPr>
                <w:ilvl w:val="0"/>
                <w:numId w:val="32"/>
              </w:numPr>
              <w:tabs>
                <w:tab w:val="left" w:pos="1215"/>
              </w:tabs>
              <w:spacing w:before="100" w:after="0" w:line="240" w:lineRule="auto"/>
              <w:rPr>
                <w:rFonts w:ascii="Garamond" w:eastAsia="Calibri" w:hAnsi="Garamond"/>
                <w:sz w:val="20"/>
                <w:szCs w:val="20"/>
                <w:lang w:val="fr-FR" w:eastAsia="en-US"/>
              </w:rPr>
            </w:pPr>
            <w:r w:rsidRPr="00046A97">
              <w:rPr>
                <w:rFonts w:ascii="Garamond" w:eastAsia="Calibri" w:hAnsi="Garamond"/>
                <w:sz w:val="20"/>
                <w:szCs w:val="20"/>
                <w:lang w:val="fr-FR" w:eastAsia="en-US"/>
              </w:rPr>
              <w:t>Proportion d'enfants (par sexe) vaccinés contre  la rougeole avant leur premier anniversaire (</w:t>
            </w:r>
            <w:r w:rsidRPr="00046A97">
              <w:rPr>
                <w:rFonts w:ascii="Garamond" w:eastAsia="Calibri" w:hAnsi="Garamond"/>
                <w:b/>
                <w:sz w:val="20"/>
                <w:szCs w:val="20"/>
                <w:lang w:val="fr-FR" w:eastAsia="en-US"/>
              </w:rPr>
              <w:t>R : 70% ; C : 95%)</w:t>
            </w:r>
          </w:p>
          <w:p w14:paraId="54E1427E" w14:textId="77777777" w:rsidR="00046A97" w:rsidRPr="00046A97" w:rsidRDefault="00046A97" w:rsidP="00466C62">
            <w:pPr>
              <w:numPr>
                <w:ilvl w:val="0"/>
                <w:numId w:val="32"/>
              </w:numPr>
              <w:tabs>
                <w:tab w:val="left" w:pos="1215"/>
              </w:tabs>
              <w:spacing w:before="100" w:after="0" w:line="240" w:lineRule="auto"/>
              <w:rPr>
                <w:rFonts w:ascii="Garamond" w:eastAsia="Calibri" w:hAnsi="Garamond"/>
                <w:sz w:val="20"/>
                <w:szCs w:val="20"/>
                <w:lang w:val="fr-FR" w:eastAsia="en-US"/>
              </w:rPr>
            </w:pPr>
            <w:r w:rsidRPr="00046A97">
              <w:rPr>
                <w:rFonts w:ascii="Garamond" w:eastAsia="Calibri" w:hAnsi="Garamond"/>
                <w:sz w:val="20"/>
                <w:szCs w:val="20"/>
                <w:lang w:val="fr-FR" w:eastAsia="en-US"/>
              </w:rPr>
              <w:t>Proportion des femmes enceintes séropositives mises sous - prophylaxie ARV (</w:t>
            </w:r>
            <w:r w:rsidRPr="00046A97">
              <w:rPr>
                <w:rFonts w:ascii="Garamond" w:eastAsia="Calibri" w:hAnsi="Garamond"/>
                <w:b/>
                <w:sz w:val="20"/>
                <w:szCs w:val="20"/>
                <w:lang w:val="fr-FR" w:eastAsia="en-US"/>
              </w:rPr>
              <w:t>R : 53% ; C : 85%)</w:t>
            </w:r>
          </w:p>
          <w:p w14:paraId="60C0AECB" w14:textId="77777777" w:rsidR="00046A97" w:rsidRPr="00046A97" w:rsidRDefault="00046A97" w:rsidP="00466C62">
            <w:pPr>
              <w:numPr>
                <w:ilvl w:val="0"/>
                <w:numId w:val="32"/>
              </w:numPr>
              <w:tabs>
                <w:tab w:val="left" w:pos="1215"/>
              </w:tabs>
              <w:spacing w:before="100" w:after="0" w:line="240" w:lineRule="auto"/>
              <w:rPr>
                <w:rFonts w:ascii="Garamond" w:eastAsia="Calibri" w:hAnsi="Garamond"/>
                <w:sz w:val="20"/>
                <w:szCs w:val="20"/>
                <w:lang w:val="fr-FR" w:eastAsia="en-US"/>
              </w:rPr>
            </w:pPr>
            <w:r w:rsidRPr="00046A97">
              <w:rPr>
                <w:rFonts w:ascii="Garamond" w:eastAsia="Calibri" w:hAnsi="Garamond"/>
                <w:sz w:val="20"/>
                <w:szCs w:val="20"/>
                <w:lang w:val="fr-FR" w:eastAsia="en-US"/>
              </w:rPr>
              <w:t>Proportion d'enfants (par sexe) de 6 à 59 mois présentant la malnutrition aigue (</w:t>
            </w:r>
            <w:r w:rsidRPr="00046A97">
              <w:rPr>
                <w:rFonts w:ascii="Garamond" w:eastAsia="Calibri" w:hAnsi="Garamond"/>
                <w:b/>
                <w:sz w:val="20"/>
                <w:szCs w:val="20"/>
                <w:lang w:val="fr-FR" w:eastAsia="en-US"/>
              </w:rPr>
              <w:t>R : T( ), F :3,9%,G :5,5% ; C : T ( ), F :2%,G :2,5%)</w:t>
            </w:r>
          </w:p>
          <w:p w14:paraId="5AFE8579" w14:textId="77777777" w:rsidR="00046A97" w:rsidRPr="00046A97" w:rsidRDefault="00046A97" w:rsidP="00466C62">
            <w:pPr>
              <w:numPr>
                <w:ilvl w:val="0"/>
                <w:numId w:val="32"/>
              </w:numPr>
              <w:tabs>
                <w:tab w:val="left" w:pos="1215"/>
              </w:tabs>
              <w:spacing w:before="100" w:after="0" w:line="240" w:lineRule="auto"/>
              <w:rPr>
                <w:rFonts w:ascii="Garamond" w:eastAsia="Calibri" w:hAnsi="Garamond"/>
                <w:sz w:val="20"/>
                <w:szCs w:val="20"/>
                <w:lang w:val="fr-FR" w:eastAsia="en-US"/>
              </w:rPr>
            </w:pPr>
            <w:r w:rsidRPr="00046A97">
              <w:rPr>
                <w:rFonts w:ascii="Garamond" w:eastAsia="Calibri" w:hAnsi="Garamond"/>
                <w:sz w:val="20"/>
                <w:szCs w:val="20"/>
                <w:lang w:val="fr-FR" w:eastAsia="en-US"/>
              </w:rPr>
              <w:t>Proportion de populations utilisant les latrines améliorées dans les zones ciblées (</w:t>
            </w:r>
            <w:r w:rsidRPr="00046A97">
              <w:rPr>
                <w:rFonts w:ascii="Garamond" w:eastAsia="Calibri" w:hAnsi="Garamond"/>
                <w:b/>
                <w:sz w:val="20"/>
                <w:szCs w:val="20"/>
                <w:lang w:val="fr-FR" w:eastAsia="en-US"/>
              </w:rPr>
              <w:t>R : 35% ; C : 50%)</w:t>
            </w:r>
          </w:p>
        </w:tc>
        <w:tc>
          <w:tcPr>
            <w:tcW w:w="802" w:type="pct"/>
          </w:tcPr>
          <w:p w14:paraId="71536A17" w14:textId="77777777" w:rsidR="00046A97" w:rsidRPr="00046A97" w:rsidRDefault="00046A97" w:rsidP="00466C62">
            <w:pPr>
              <w:numPr>
                <w:ilvl w:val="0"/>
                <w:numId w:val="33"/>
              </w:numPr>
              <w:spacing w:after="0" w:line="240" w:lineRule="auto"/>
              <w:contextualSpacing/>
              <w:rPr>
                <w:rFonts w:ascii="Garamond" w:eastAsia="Calibri" w:hAnsi="Garamond"/>
                <w:b/>
                <w:sz w:val="20"/>
                <w:szCs w:val="20"/>
                <w:lang w:val="fr-FR" w:eastAsia="en-US"/>
              </w:rPr>
            </w:pPr>
            <w:r w:rsidRPr="00046A97">
              <w:rPr>
                <w:rFonts w:ascii="Garamond" w:eastAsia="Calibri" w:hAnsi="Garamond"/>
                <w:b/>
                <w:sz w:val="20"/>
                <w:szCs w:val="20"/>
                <w:lang w:val="fr-FR" w:eastAsia="en-US"/>
              </w:rPr>
              <w:t>72,2% (MICS 2014)*</w:t>
            </w:r>
          </w:p>
          <w:p w14:paraId="2819ED37" w14:textId="77777777" w:rsidR="00046A97" w:rsidRPr="00046A97" w:rsidRDefault="00046A97" w:rsidP="00845488">
            <w:pPr>
              <w:spacing w:after="0" w:line="240" w:lineRule="auto"/>
              <w:rPr>
                <w:rFonts w:ascii="Garamond" w:eastAsia="Calibri" w:hAnsi="Garamond"/>
                <w:b/>
                <w:sz w:val="20"/>
                <w:szCs w:val="20"/>
                <w:lang w:val="fr-FR" w:eastAsia="en-US"/>
              </w:rPr>
            </w:pPr>
          </w:p>
          <w:p w14:paraId="05AE3060" w14:textId="77777777" w:rsidR="00046A97" w:rsidRPr="00046A97" w:rsidRDefault="00046A97" w:rsidP="00845488">
            <w:pPr>
              <w:rPr>
                <w:rFonts w:ascii="Garamond" w:eastAsia="Calibri" w:hAnsi="Garamond"/>
                <w:b/>
                <w:sz w:val="20"/>
                <w:szCs w:val="20"/>
                <w:lang w:val="fr-FR" w:eastAsia="en-US"/>
              </w:rPr>
            </w:pPr>
            <w:r w:rsidRPr="00046A97">
              <w:rPr>
                <w:rFonts w:ascii="Garamond" w:eastAsia="Calibri" w:hAnsi="Garamond"/>
                <w:b/>
                <w:sz w:val="20"/>
                <w:szCs w:val="20"/>
                <w:lang w:val="fr-FR" w:eastAsia="en-US"/>
              </w:rPr>
              <w:t>2.</w:t>
            </w:r>
            <w:r w:rsidRPr="00046A97">
              <w:rPr>
                <w:rFonts w:ascii="Garamond" w:eastAsia="Calibri" w:hAnsi="Garamond"/>
                <w:sz w:val="20"/>
                <w:szCs w:val="20"/>
                <w:lang w:val="fr-FR" w:eastAsia="en-US"/>
              </w:rPr>
              <w:t xml:space="preserve"> </w:t>
            </w:r>
            <w:r w:rsidRPr="00046A97">
              <w:rPr>
                <w:rFonts w:ascii="Garamond" w:eastAsia="Calibri" w:hAnsi="Garamond"/>
                <w:b/>
                <w:sz w:val="20"/>
                <w:szCs w:val="20"/>
                <w:lang w:val="fr-FR" w:eastAsia="en-US"/>
              </w:rPr>
              <w:t>12,5 %(EDS 2012)</w:t>
            </w:r>
          </w:p>
          <w:p w14:paraId="06827ABE" w14:textId="77777777" w:rsidR="00046A97" w:rsidRPr="00046A97" w:rsidRDefault="00046A97" w:rsidP="00845488">
            <w:pPr>
              <w:rPr>
                <w:rFonts w:ascii="Garamond" w:eastAsia="Calibri" w:hAnsi="Garamond"/>
                <w:b/>
                <w:sz w:val="20"/>
                <w:szCs w:val="20"/>
                <w:lang w:val="fr-FR" w:eastAsia="en-US"/>
              </w:rPr>
            </w:pPr>
            <w:r w:rsidRPr="00046A97">
              <w:rPr>
                <w:rFonts w:ascii="Garamond" w:eastAsia="Calibri" w:hAnsi="Garamond"/>
                <w:b/>
                <w:sz w:val="20"/>
                <w:szCs w:val="20"/>
                <w:lang w:val="fr-FR" w:eastAsia="en-US"/>
              </w:rPr>
              <w:t xml:space="preserve">3. </w:t>
            </w:r>
          </w:p>
          <w:p w14:paraId="56AB7069" w14:textId="77777777" w:rsidR="00046A97" w:rsidRPr="00046A97" w:rsidRDefault="00046A97" w:rsidP="00845488">
            <w:pPr>
              <w:rPr>
                <w:rFonts w:ascii="Garamond" w:eastAsia="Times New Roman" w:hAnsi="Garamond"/>
                <w:sz w:val="20"/>
                <w:szCs w:val="20"/>
                <w:lang w:val="fr-FR" w:eastAsia="fr-FR"/>
              </w:rPr>
            </w:pPr>
            <w:r w:rsidRPr="00046A97">
              <w:rPr>
                <w:rFonts w:ascii="Garamond" w:eastAsia="Calibri" w:hAnsi="Garamond"/>
                <w:b/>
                <w:sz w:val="20"/>
                <w:szCs w:val="20"/>
                <w:lang w:val="fr-FR" w:eastAsia="en-US"/>
              </w:rPr>
              <w:t>4. F=28,10 ; H=22,9*</w:t>
            </w:r>
          </w:p>
          <w:p w14:paraId="0A045E7D" w14:textId="77777777" w:rsidR="00046A97" w:rsidRPr="00046A97" w:rsidRDefault="00046A97" w:rsidP="00845488">
            <w:pPr>
              <w:rPr>
                <w:rFonts w:ascii="Garamond" w:eastAsia="Times New Roman" w:hAnsi="Garamond"/>
                <w:b/>
                <w:sz w:val="20"/>
                <w:szCs w:val="20"/>
                <w:lang w:val="fr-FR" w:eastAsia="fr-FR"/>
              </w:rPr>
            </w:pPr>
            <w:r w:rsidRPr="00046A97">
              <w:rPr>
                <w:rFonts w:ascii="Garamond" w:eastAsia="Times New Roman" w:hAnsi="Garamond"/>
                <w:b/>
                <w:sz w:val="20"/>
                <w:szCs w:val="20"/>
                <w:lang w:val="fr-FR" w:eastAsia="fr-FR"/>
              </w:rPr>
              <w:t>5. T=65,1% (MICS 2014)</w:t>
            </w:r>
          </w:p>
          <w:p w14:paraId="64A99BED" w14:textId="77777777" w:rsidR="00046A97" w:rsidRPr="00046A97" w:rsidRDefault="00046A97" w:rsidP="00845488">
            <w:pPr>
              <w:rPr>
                <w:rFonts w:ascii="Garamond" w:eastAsia="Calibri" w:hAnsi="Garamond"/>
                <w:b/>
                <w:sz w:val="20"/>
                <w:szCs w:val="20"/>
                <w:lang w:val="fr-FR" w:eastAsia="en-US"/>
              </w:rPr>
            </w:pPr>
            <w:r w:rsidRPr="00046A97">
              <w:rPr>
                <w:rFonts w:ascii="Garamond" w:eastAsia="Times New Roman" w:hAnsi="Garamond"/>
                <w:b/>
                <w:sz w:val="20"/>
                <w:szCs w:val="20"/>
                <w:lang w:val="fr-FR" w:eastAsia="fr-FR"/>
              </w:rPr>
              <w:t>6.</w:t>
            </w:r>
            <w:r w:rsidRPr="00046A97">
              <w:rPr>
                <w:rFonts w:ascii="Garamond" w:eastAsia="Calibri" w:hAnsi="Garamond"/>
                <w:b/>
                <w:sz w:val="20"/>
                <w:szCs w:val="20"/>
                <w:lang w:val="fr-FR" w:eastAsia="en-US"/>
              </w:rPr>
              <w:t xml:space="preserve"> 65.34%.</w:t>
            </w:r>
          </w:p>
          <w:p w14:paraId="59CFCDFB" w14:textId="77777777" w:rsidR="00046A97" w:rsidRPr="00046A97" w:rsidRDefault="00046A97" w:rsidP="00845488">
            <w:pPr>
              <w:rPr>
                <w:rFonts w:ascii="Garamond" w:eastAsia="Calibri" w:hAnsi="Garamond"/>
                <w:b/>
                <w:sz w:val="20"/>
                <w:szCs w:val="20"/>
                <w:lang w:val="fr-FR" w:eastAsia="en-US"/>
              </w:rPr>
            </w:pPr>
          </w:p>
          <w:p w14:paraId="141DEBD4" w14:textId="77777777" w:rsidR="00046A97" w:rsidRPr="00046A97" w:rsidRDefault="00046A97" w:rsidP="00845488">
            <w:pPr>
              <w:rPr>
                <w:rFonts w:ascii="Garamond" w:eastAsia="Times New Roman" w:hAnsi="Garamond"/>
                <w:b/>
                <w:sz w:val="20"/>
                <w:szCs w:val="20"/>
                <w:lang w:val="fr-FR" w:eastAsia="fr-FR"/>
              </w:rPr>
            </w:pPr>
            <w:r w:rsidRPr="00046A97">
              <w:rPr>
                <w:rFonts w:ascii="Garamond" w:eastAsia="Times New Roman" w:hAnsi="Garamond"/>
                <w:b/>
                <w:sz w:val="20"/>
                <w:szCs w:val="20"/>
                <w:lang w:val="fr-FR" w:eastAsia="fr-FR"/>
              </w:rPr>
              <w:t>7. T=4,7% (MICS 2014)</w:t>
            </w:r>
          </w:p>
          <w:p w14:paraId="5AECEF18" w14:textId="77777777" w:rsidR="00046A97" w:rsidRPr="00046A97" w:rsidRDefault="00046A97" w:rsidP="00845488">
            <w:pPr>
              <w:rPr>
                <w:rFonts w:ascii="Garamond" w:eastAsia="Times New Roman" w:hAnsi="Garamond"/>
                <w:b/>
                <w:sz w:val="20"/>
                <w:szCs w:val="20"/>
                <w:lang w:val="fr-FR" w:eastAsia="fr-FR"/>
              </w:rPr>
            </w:pPr>
            <w:r w:rsidRPr="00046A97">
              <w:rPr>
                <w:rFonts w:ascii="Garamond" w:eastAsia="Times New Roman" w:hAnsi="Garamond"/>
                <w:b/>
                <w:sz w:val="20"/>
                <w:szCs w:val="20"/>
                <w:lang w:val="fr-FR" w:eastAsia="fr-FR"/>
              </w:rPr>
              <w:t>8. 52%</w:t>
            </w:r>
          </w:p>
        </w:tc>
        <w:tc>
          <w:tcPr>
            <w:tcW w:w="766" w:type="pct"/>
          </w:tcPr>
          <w:p w14:paraId="4E9D45B5" w14:textId="77777777" w:rsidR="00046A97" w:rsidRPr="00046A97" w:rsidRDefault="00046A97" w:rsidP="00845488">
            <w:pPr>
              <w:spacing w:after="0" w:line="240" w:lineRule="auto"/>
              <w:rPr>
                <w:rFonts w:ascii="Garamond" w:eastAsia="Calibri" w:hAnsi="Garamond"/>
                <w:b/>
                <w:sz w:val="20"/>
                <w:szCs w:val="20"/>
                <w:lang w:val="fr-FR" w:eastAsia="en-US"/>
              </w:rPr>
            </w:pPr>
            <w:r w:rsidRPr="00046A97">
              <w:rPr>
                <w:rFonts w:ascii="Garamond" w:eastAsia="Calibri" w:hAnsi="Garamond"/>
                <w:b/>
                <w:sz w:val="20"/>
                <w:szCs w:val="20"/>
                <w:lang w:val="fr-FR" w:eastAsia="en-US"/>
              </w:rPr>
              <w:t>EDS</w:t>
            </w:r>
          </w:p>
          <w:p w14:paraId="0288105E" w14:textId="77777777" w:rsidR="00046A97" w:rsidRPr="00046A97" w:rsidRDefault="00046A97" w:rsidP="00845488">
            <w:pPr>
              <w:spacing w:after="0" w:line="240" w:lineRule="auto"/>
              <w:rPr>
                <w:rFonts w:ascii="Garamond" w:eastAsia="Calibri" w:hAnsi="Garamond"/>
                <w:b/>
                <w:sz w:val="20"/>
                <w:szCs w:val="20"/>
                <w:lang w:val="fr-FR" w:eastAsia="en-US"/>
              </w:rPr>
            </w:pPr>
          </w:p>
          <w:p w14:paraId="38E890EF" w14:textId="77777777" w:rsidR="00046A97" w:rsidRPr="00046A97" w:rsidRDefault="00046A97" w:rsidP="00845488">
            <w:pPr>
              <w:spacing w:after="0" w:line="240" w:lineRule="auto"/>
              <w:rPr>
                <w:rFonts w:ascii="Garamond" w:eastAsia="Calibri" w:hAnsi="Garamond"/>
                <w:b/>
                <w:sz w:val="20"/>
                <w:szCs w:val="20"/>
                <w:lang w:val="fr-FR" w:eastAsia="en-US"/>
              </w:rPr>
            </w:pPr>
            <w:r w:rsidRPr="00046A97">
              <w:rPr>
                <w:rFonts w:ascii="Garamond" w:eastAsia="Calibri" w:hAnsi="Garamond"/>
                <w:b/>
                <w:sz w:val="20"/>
                <w:szCs w:val="20"/>
                <w:lang w:val="fr-FR" w:eastAsia="en-US"/>
              </w:rPr>
              <w:t>EDS</w:t>
            </w:r>
          </w:p>
          <w:p w14:paraId="4D0CEFCD" w14:textId="77777777" w:rsidR="00046A97" w:rsidRPr="00046A97" w:rsidRDefault="00046A97" w:rsidP="00845488">
            <w:pPr>
              <w:spacing w:after="0" w:line="240" w:lineRule="auto"/>
              <w:rPr>
                <w:rFonts w:ascii="Garamond" w:eastAsia="Calibri" w:hAnsi="Garamond"/>
                <w:b/>
                <w:sz w:val="20"/>
                <w:szCs w:val="20"/>
                <w:lang w:val="fr-FR" w:eastAsia="en-US"/>
              </w:rPr>
            </w:pPr>
          </w:p>
          <w:p w14:paraId="04586730" w14:textId="77777777" w:rsidR="00046A97" w:rsidRPr="00046A97" w:rsidRDefault="00046A97" w:rsidP="00845488">
            <w:pPr>
              <w:spacing w:after="0" w:line="240" w:lineRule="auto"/>
              <w:rPr>
                <w:rFonts w:ascii="Garamond" w:eastAsia="Calibri" w:hAnsi="Garamond"/>
                <w:b/>
                <w:sz w:val="20"/>
                <w:szCs w:val="20"/>
                <w:lang w:val="fr-FR" w:eastAsia="en-US"/>
              </w:rPr>
            </w:pPr>
            <w:r w:rsidRPr="00046A97">
              <w:rPr>
                <w:rFonts w:ascii="Garamond" w:eastAsia="Calibri" w:hAnsi="Garamond"/>
                <w:b/>
                <w:sz w:val="20"/>
                <w:szCs w:val="20"/>
                <w:lang w:val="fr-FR" w:eastAsia="en-US"/>
              </w:rPr>
              <w:t>EDS</w:t>
            </w:r>
          </w:p>
          <w:p w14:paraId="4E7B5C80" w14:textId="77777777" w:rsidR="00046A97" w:rsidRPr="00046A97" w:rsidRDefault="00046A97" w:rsidP="00845488">
            <w:pPr>
              <w:spacing w:after="0" w:line="240" w:lineRule="auto"/>
              <w:rPr>
                <w:rFonts w:ascii="Garamond" w:eastAsia="Calibri" w:hAnsi="Garamond"/>
                <w:b/>
                <w:sz w:val="20"/>
                <w:szCs w:val="20"/>
                <w:lang w:val="fr-FR" w:eastAsia="en-US"/>
              </w:rPr>
            </w:pPr>
          </w:p>
          <w:p w14:paraId="6D987FF3" w14:textId="77777777" w:rsidR="00046A97" w:rsidRPr="00046A97" w:rsidRDefault="00046A97" w:rsidP="00845488">
            <w:pPr>
              <w:spacing w:after="0" w:line="240" w:lineRule="auto"/>
              <w:rPr>
                <w:rFonts w:ascii="Garamond" w:eastAsia="Calibri" w:hAnsi="Garamond"/>
                <w:b/>
                <w:sz w:val="20"/>
                <w:szCs w:val="20"/>
                <w:lang w:val="fr-FR" w:eastAsia="en-US"/>
              </w:rPr>
            </w:pPr>
            <w:r w:rsidRPr="00046A97">
              <w:rPr>
                <w:rFonts w:ascii="Garamond" w:eastAsia="Calibri" w:hAnsi="Garamond"/>
                <w:b/>
                <w:sz w:val="20"/>
                <w:szCs w:val="20"/>
                <w:lang w:val="fr-FR" w:eastAsia="en-US"/>
              </w:rPr>
              <w:t>EDS</w:t>
            </w:r>
          </w:p>
          <w:p w14:paraId="0E718B3C" w14:textId="77777777" w:rsidR="00046A97" w:rsidRPr="00046A97" w:rsidRDefault="00046A97" w:rsidP="00845488">
            <w:pPr>
              <w:spacing w:after="0" w:line="240" w:lineRule="auto"/>
              <w:rPr>
                <w:rFonts w:ascii="Garamond" w:eastAsia="Calibri" w:hAnsi="Garamond"/>
                <w:b/>
                <w:sz w:val="20"/>
                <w:szCs w:val="20"/>
                <w:lang w:val="fr-FR" w:eastAsia="en-US"/>
              </w:rPr>
            </w:pPr>
          </w:p>
          <w:p w14:paraId="34F73D50" w14:textId="77777777" w:rsidR="00046A97" w:rsidRPr="00046A97" w:rsidRDefault="00046A97" w:rsidP="00845488">
            <w:pPr>
              <w:spacing w:after="0" w:line="240" w:lineRule="auto"/>
              <w:rPr>
                <w:rFonts w:ascii="Garamond" w:eastAsia="Calibri" w:hAnsi="Garamond"/>
                <w:b/>
                <w:sz w:val="20"/>
                <w:szCs w:val="20"/>
                <w:lang w:val="fr-FR" w:eastAsia="en-US"/>
              </w:rPr>
            </w:pPr>
          </w:p>
          <w:p w14:paraId="0BF7E89A" w14:textId="77777777" w:rsidR="00046A97" w:rsidRPr="00046A97" w:rsidRDefault="00046A97" w:rsidP="00845488">
            <w:pPr>
              <w:rPr>
                <w:rFonts w:ascii="Garamond" w:eastAsia="Calibri" w:hAnsi="Garamond"/>
                <w:sz w:val="20"/>
                <w:szCs w:val="20"/>
                <w:lang w:val="fr-FR" w:eastAsia="en-US"/>
              </w:rPr>
            </w:pPr>
          </w:p>
          <w:p w14:paraId="40A31ACF" w14:textId="77777777" w:rsidR="00046A97" w:rsidRPr="00046A97" w:rsidRDefault="00046A97" w:rsidP="00845488">
            <w:pPr>
              <w:rPr>
                <w:rFonts w:ascii="Garamond" w:eastAsia="Calibri" w:hAnsi="Garamond"/>
                <w:sz w:val="20"/>
                <w:szCs w:val="20"/>
                <w:lang w:val="fr-FR" w:eastAsia="en-US"/>
              </w:rPr>
            </w:pPr>
            <w:r w:rsidRPr="00046A97">
              <w:rPr>
                <w:rFonts w:ascii="Garamond" w:eastAsia="Times New Roman" w:hAnsi="Garamond"/>
                <w:sz w:val="20"/>
                <w:szCs w:val="20"/>
                <w:lang w:val="fr-FR" w:eastAsia="en-US"/>
              </w:rPr>
              <w:t>Rapport de progrès au 30 juin 2016 PTA UNDAF</w:t>
            </w:r>
            <w:r w:rsidRPr="00046A97">
              <w:rPr>
                <w:rFonts w:ascii="Garamond" w:eastAsia="Calibri" w:hAnsi="Garamond"/>
                <w:sz w:val="20"/>
                <w:szCs w:val="20"/>
                <w:lang w:val="fr-FR" w:eastAsia="en-US"/>
              </w:rPr>
              <w:t xml:space="preserve"> </w:t>
            </w:r>
          </w:p>
          <w:p w14:paraId="4C486040" w14:textId="77777777" w:rsidR="00046A97" w:rsidRPr="00046A97" w:rsidRDefault="00046A97" w:rsidP="00845488">
            <w:pPr>
              <w:rPr>
                <w:rFonts w:ascii="Garamond" w:eastAsia="Calibri" w:hAnsi="Garamond"/>
                <w:sz w:val="20"/>
                <w:szCs w:val="20"/>
                <w:lang w:val="fr-FR" w:eastAsia="en-US"/>
              </w:rPr>
            </w:pPr>
            <w:r w:rsidRPr="00046A97">
              <w:rPr>
                <w:rFonts w:ascii="Garamond" w:eastAsia="Calibri" w:hAnsi="Garamond"/>
                <w:sz w:val="20"/>
                <w:szCs w:val="20"/>
                <w:lang w:val="fr-FR" w:eastAsia="en-US"/>
              </w:rPr>
              <w:t>EDS</w:t>
            </w:r>
          </w:p>
          <w:p w14:paraId="0FA1440E" w14:textId="77777777" w:rsidR="00046A97" w:rsidRPr="00046A97" w:rsidRDefault="00046A97" w:rsidP="00845488">
            <w:pPr>
              <w:rPr>
                <w:rFonts w:ascii="Garamond" w:eastAsia="Calibri" w:hAnsi="Garamond"/>
                <w:sz w:val="20"/>
                <w:szCs w:val="20"/>
                <w:lang w:val="fr-FR" w:eastAsia="en-US"/>
              </w:rPr>
            </w:pPr>
            <w:r w:rsidRPr="00046A97">
              <w:rPr>
                <w:rFonts w:ascii="Garamond" w:eastAsia="Calibri" w:hAnsi="Garamond"/>
                <w:sz w:val="20"/>
                <w:szCs w:val="20"/>
                <w:lang w:val="fr-FR" w:eastAsia="en-US"/>
              </w:rPr>
              <w:t>EDS</w:t>
            </w:r>
          </w:p>
        </w:tc>
      </w:tr>
      <w:tr w:rsidR="00046A97" w:rsidRPr="00046A97" w14:paraId="5787E333" w14:textId="77777777" w:rsidTr="00845488">
        <w:trPr>
          <w:trHeight w:val="855"/>
        </w:trPr>
        <w:tc>
          <w:tcPr>
            <w:tcW w:w="346" w:type="pct"/>
            <w:shd w:val="clear" w:color="auto" w:fill="auto"/>
            <w:vAlign w:val="center"/>
            <w:hideMark/>
          </w:tcPr>
          <w:p w14:paraId="33A839F5" w14:textId="77777777" w:rsidR="00046A97" w:rsidRPr="00046A97" w:rsidRDefault="00046A97" w:rsidP="00845488">
            <w:pPr>
              <w:spacing w:after="0" w:line="240" w:lineRule="auto"/>
              <w:rPr>
                <w:rFonts w:ascii="Garamond" w:eastAsia="Times New Roman" w:hAnsi="Garamond"/>
                <w:b/>
                <w:bCs/>
                <w:color w:val="000000"/>
                <w:sz w:val="20"/>
                <w:szCs w:val="20"/>
                <w:lang w:val="fr-FR" w:eastAsia="fr-FR"/>
              </w:rPr>
            </w:pPr>
            <w:r w:rsidRPr="00046A97">
              <w:rPr>
                <w:rFonts w:ascii="Garamond" w:eastAsia="Times New Roman" w:hAnsi="Garamond"/>
                <w:b/>
                <w:bCs/>
                <w:color w:val="000000"/>
                <w:sz w:val="20"/>
                <w:szCs w:val="20"/>
                <w:lang w:val="fr-FR" w:eastAsia="fr-FR"/>
              </w:rPr>
              <w:t>Effet 3</w:t>
            </w:r>
          </w:p>
        </w:tc>
        <w:tc>
          <w:tcPr>
            <w:tcW w:w="642" w:type="pct"/>
            <w:shd w:val="clear" w:color="auto" w:fill="auto"/>
            <w:vAlign w:val="center"/>
            <w:hideMark/>
          </w:tcPr>
          <w:p w14:paraId="57C445C4" w14:textId="77777777" w:rsidR="00046A97" w:rsidRPr="00046A97" w:rsidRDefault="00046A97" w:rsidP="00845488">
            <w:pPr>
              <w:spacing w:after="0" w:line="240" w:lineRule="auto"/>
              <w:rPr>
                <w:rFonts w:ascii="Garamond" w:eastAsia="Times New Roman" w:hAnsi="Garamond"/>
                <w:b/>
                <w:bCs/>
                <w:color w:val="000000"/>
                <w:sz w:val="20"/>
                <w:szCs w:val="20"/>
                <w:lang w:val="fr-FR" w:eastAsia="fr-FR"/>
              </w:rPr>
            </w:pPr>
            <w:r w:rsidRPr="00046A97">
              <w:rPr>
                <w:rFonts w:ascii="Garamond" w:eastAsia="Times New Roman" w:hAnsi="Garamond"/>
                <w:b/>
                <w:bCs/>
                <w:color w:val="000000"/>
                <w:sz w:val="20"/>
                <w:szCs w:val="20"/>
                <w:lang w:val="fr-FR" w:eastAsia="fr-FR"/>
              </w:rPr>
              <w:t>UNESCO, UNICEF, PAM, ONUSIDA</w:t>
            </w:r>
          </w:p>
        </w:tc>
        <w:tc>
          <w:tcPr>
            <w:tcW w:w="2444" w:type="pct"/>
            <w:shd w:val="clear" w:color="auto" w:fill="auto"/>
            <w:noWrap/>
            <w:vAlign w:val="bottom"/>
            <w:hideMark/>
          </w:tcPr>
          <w:p w14:paraId="1FB56146" w14:textId="77777777" w:rsidR="00046A97" w:rsidRPr="00046A97" w:rsidRDefault="00046A97" w:rsidP="00845488">
            <w:pPr>
              <w:rPr>
                <w:rFonts w:ascii="Garamond" w:eastAsia="Times New Roman" w:hAnsi="Garamond"/>
                <w:sz w:val="20"/>
                <w:szCs w:val="20"/>
                <w:lang w:val="fr-FR" w:eastAsia="en-US"/>
              </w:rPr>
            </w:pPr>
            <w:r w:rsidRPr="00046A97">
              <w:rPr>
                <w:rFonts w:ascii="Garamond" w:eastAsia="Times New Roman" w:hAnsi="Garamond"/>
                <w:sz w:val="20"/>
                <w:szCs w:val="20"/>
                <w:lang w:val="fr-FR" w:eastAsia="en-US"/>
              </w:rPr>
              <w:t>  (cible 2018)</w:t>
            </w:r>
          </w:p>
          <w:p w14:paraId="0C617195" w14:textId="77777777" w:rsidR="00046A97" w:rsidRPr="00046A97" w:rsidRDefault="00046A97" w:rsidP="00466C62">
            <w:pPr>
              <w:numPr>
                <w:ilvl w:val="0"/>
                <w:numId w:val="39"/>
              </w:numPr>
              <w:spacing w:after="0" w:line="240" w:lineRule="auto"/>
              <w:contextualSpacing/>
              <w:rPr>
                <w:rFonts w:ascii="Garamond" w:eastAsia="Times New Roman" w:hAnsi="Garamond"/>
                <w:sz w:val="20"/>
                <w:szCs w:val="20"/>
                <w:lang w:val="fr-FR" w:eastAsia="en-US"/>
              </w:rPr>
            </w:pPr>
            <w:r w:rsidRPr="00046A97">
              <w:rPr>
                <w:rFonts w:ascii="Garamond" w:eastAsia="Times New Roman" w:hAnsi="Garamond"/>
                <w:sz w:val="20"/>
                <w:szCs w:val="20"/>
                <w:lang w:val="fr-FR" w:eastAsia="en-US"/>
              </w:rPr>
              <w:t>Taux net de scolarisation désagrégé par sexe dans les communes d’intervention (R : 55,8%, C : 90%)</w:t>
            </w:r>
          </w:p>
          <w:p w14:paraId="114F089F" w14:textId="77777777" w:rsidR="00046A97" w:rsidRPr="00046A97" w:rsidRDefault="00046A97" w:rsidP="00466C62">
            <w:pPr>
              <w:numPr>
                <w:ilvl w:val="0"/>
                <w:numId w:val="39"/>
              </w:numPr>
              <w:spacing w:after="0" w:line="240" w:lineRule="auto"/>
              <w:contextualSpacing/>
              <w:rPr>
                <w:rFonts w:ascii="Garamond" w:eastAsia="Times New Roman" w:hAnsi="Garamond"/>
                <w:sz w:val="20"/>
                <w:szCs w:val="20"/>
                <w:lang w:val="fr-FR" w:eastAsia="en-US"/>
              </w:rPr>
            </w:pPr>
            <w:r w:rsidRPr="00046A97">
              <w:rPr>
                <w:rFonts w:ascii="Garamond" w:eastAsia="Times New Roman" w:hAnsi="Garamond"/>
                <w:sz w:val="20"/>
                <w:szCs w:val="20"/>
                <w:lang w:val="fr-FR" w:eastAsia="en-US"/>
              </w:rPr>
              <w:t>Taux d’achèvement du primaire désagrégé par sexe dans les communes d’intervention (R : 38,6%, C : 75%)</w:t>
            </w:r>
          </w:p>
          <w:p w14:paraId="200A64AD" w14:textId="77777777" w:rsidR="00046A97" w:rsidRPr="00046A97" w:rsidRDefault="00046A97" w:rsidP="00466C62">
            <w:pPr>
              <w:numPr>
                <w:ilvl w:val="0"/>
                <w:numId w:val="39"/>
              </w:numPr>
              <w:spacing w:after="0" w:line="240" w:lineRule="auto"/>
              <w:contextualSpacing/>
              <w:rPr>
                <w:rFonts w:ascii="Garamond" w:eastAsia="Times New Roman" w:hAnsi="Garamond"/>
                <w:sz w:val="20"/>
                <w:szCs w:val="20"/>
                <w:lang w:val="fr-FR" w:eastAsia="en-US"/>
              </w:rPr>
            </w:pPr>
            <w:r w:rsidRPr="00046A97">
              <w:rPr>
                <w:rFonts w:ascii="Garamond" w:eastAsia="Times New Roman" w:hAnsi="Garamond"/>
                <w:sz w:val="20"/>
                <w:szCs w:val="20"/>
                <w:lang w:val="fr-FR" w:eastAsia="en-US"/>
              </w:rPr>
              <w:t>Proportion d’enfants (filles et garçons) de 10 à 17 ans hors de l’école dans les communes d’intervention (R : 68,4%, C : 50%)</w:t>
            </w:r>
          </w:p>
        </w:tc>
        <w:tc>
          <w:tcPr>
            <w:tcW w:w="802" w:type="pct"/>
            <w:vAlign w:val="center"/>
          </w:tcPr>
          <w:p w14:paraId="49C4FB11" w14:textId="77777777" w:rsidR="00046A97" w:rsidRPr="00046A97" w:rsidRDefault="00046A97" w:rsidP="00845488">
            <w:pPr>
              <w:spacing w:after="0" w:line="240" w:lineRule="auto"/>
              <w:rPr>
                <w:rFonts w:ascii="Garamond" w:eastAsia="Times New Roman" w:hAnsi="Garamond"/>
                <w:color w:val="000000"/>
                <w:sz w:val="20"/>
                <w:szCs w:val="20"/>
                <w:lang w:val="fr-FR" w:eastAsia="fr-FR"/>
              </w:rPr>
            </w:pPr>
            <w:r w:rsidRPr="00046A97">
              <w:rPr>
                <w:rFonts w:ascii="Garamond" w:eastAsia="Times New Roman" w:hAnsi="Garamond"/>
                <w:color w:val="000000"/>
                <w:sz w:val="20"/>
                <w:szCs w:val="20"/>
                <w:lang w:val="fr-FR" w:eastAsia="fr-FR"/>
              </w:rPr>
              <w:t>Non disponible</w:t>
            </w:r>
          </w:p>
        </w:tc>
        <w:tc>
          <w:tcPr>
            <w:tcW w:w="766" w:type="pct"/>
          </w:tcPr>
          <w:p w14:paraId="24E09A30" w14:textId="77777777" w:rsidR="00046A97" w:rsidRPr="00046A97" w:rsidRDefault="00046A97" w:rsidP="00845488">
            <w:pPr>
              <w:spacing w:after="0" w:line="240" w:lineRule="auto"/>
              <w:rPr>
                <w:rFonts w:ascii="Garamond" w:eastAsia="Times New Roman" w:hAnsi="Garamond"/>
                <w:color w:val="000000"/>
                <w:sz w:val="20"/>
                <w:szCs w:val="20"/>
                <w:lang w:val="fr-FR" w:eastAsia="fr-FR"/>
              </w:rPr>
            </w:pPr>
          </w:p>
        </w:tc>
      </w:tr>
      <w:tr w:rsidR="00046A97" w:rsidRPr="00046A97" w14:paraId="458828BC" w14:textId="77777777" w:rsidTr="00845488">
        <w:trPr>
          <w:trHeight w:val="855"/>
        </w:trPr>
        <w:tc>
          <w:tcPr>
            <w:tcW w:w="346" w:type="pct"/>
            <w:shd w:val="clear" w:color="auto" w:fill="auto"/>
            <w:vAlign w:val="center"/>
            <w:hideMark/>
          </w:tcPr>
          <w:p w14:paraId="13240B79" w14:textId="77777777" w:rsidR="00046A97" w:rsidRPr="00046A97" w:rsidRDefault="00046A97" w:rsidP="00845488">
            <w:pPr>
              <w:spacing w:after="0" w:line="240" w:lineRule="auto"/>
              <w:rPr>
                <w:rFonts w:ascii="Garamond" w:eastAsia="Times New Roman" w:hAnsi="Garamond"/>
                <w:b/>
                <w:bCs/>
                <w:color w:val="000000"/>
                <w:sz w:val="20"/>
                <w:szCs w:val="20"/>
                <w:lang w:val="fr-FR" w:eastAsia="fr-FR"/>
              </w:rPr>
            </w:pPr>
            <w:r w:rsidRPr="00046A97">
              <w:rPr>
                <w:rFonts w:ascii="Garamond" w:eastAsia="Times New Roman" w:hAnsi="Garamond"/>
                <w:b/>
                <w:bCs/>
                <w:color w:val="000000"/>
                <w:sz w:val="20"/>
                <w:szCs w:val="20"/>
                <w:lang w:val="fr-FR" w:eastAsia="fr-FR"/>
              </w:rPr>
              <w:lastRenderedPageBreak/>
              <w:t>Effet 4</w:t>
            </w:r>
          </w:p>
        </w:tc>
        <w:tc>
          <w:tcPr>
            <w:tcW w:w="642" w:type="pct"/>
            <w:shd w:val="clear" w:color="auto" w:fill="auto"/>
            <w:vAlign w:val="center"/>
            <w:hideMark/>
          </w:tcPr>
          <w:p w14:paraId="68D8E2AB" w14:textId="77777777" w:rsidR="00046A97" w:rsidRPr="00046A97" w:rsidRDefault="00046A97" w:rsidP="00845488">
            <w:pPr>
              <w:spacing w:after="0" w:line="240" w:lineRule="auto"/>
              <w:rPr>
                <w:rFonts w:ascii="Garamond" w:eastAsia="Times New Roman" w:hAnsi="Garamond"/>
                <w:b/>
                <w:bCs/>
                <w:color w:val="000000"/>
                <w:sz w:val="20"/>
                <w:szCs w:val="20"/>
                <w:lang w:val="fr-FR" w:eastAsia="fr-FR"/>
              </w:rPr>
            </w:pPr>
            <w:r w:rsidRPr="00046A97">
              <w:rPr>
                <w:rFonts w:ascii="Garamond" w:eastAsia="Times New Roman" w:hAnsi="Garamond"/>
                <w:b/>
                <w:bCs/>
                <w:color w:val="000000"/>
                <w:sz w:val="20"/>
                <w:szCs w:val="20"/>
                <w:lang w:val="fr-FR" w:eastAsia="fr-FR"/>
              </w:rPr>
              <w:t>UNFPA, PNUD, UNICEF, BIT, ONUSIDA</w:t>
            </w:r>
          </w:p>
        </w:tc>
        <w:tc>
          <w:tcPr>
            <w:tcW w:w="2444" w:type="pct"/>
            <w:shd w:val="clear" w:color="auto" w:fill="auto"/>
            <w:noWrap/>
            <w:vAlign w:val="bottom"/>
            <w:hideMark/>
          </w:tcPr>
          <w:p w14:paraId="637C9F6C" w14:textId="77777777" w:rsidR="00046A97" w:rsidRPr="00046A97" w:rsidRDefault="00046A97" w:rsidP="00845488">
            <w:pPr>
              <w:rPr>
                <w:rFonts w:ascii="Garamond" w:eastAsia="Times New Roman" w:hAnsi="Garamond"/>
                <w:sz w:val="20"/>
                <w:szCs w:val="20"/>
                <w:lang w:val="fr-FR" w:eastAsia="en-US"/>
              </w:rPr>
            </w:pPr>
            <w:r w:rsidRPr="00046A97">
              <w:rPr>
                <w:rFonts w:ascii="Garamond" w:eastAsia="Times New Roman" w:hAnsi="Garamond"/>
                <w:sz w:val="20"/>
                <w:szCs w:val="20"/>
                <w:lang w:val="fr-FR" w:eastAsia="en-US"/>
              </w:rPr>
              <w:t xml:space="preserve"> (cible 2018)</w:t>
            </w:r>
          </w:p>
          <w:p w14:paraId="3EFCE241" w14:textId="77777777" w:rsidR="00046A97" w:rsidRPr="00046A97" w:rsidRDefault="00046A97" w:rsidP="00466C62">
            <w:pPr>
              <w:numPr>
                <w:ilvl w:val="0"/>
                <w:numId w:val="40"/>
              </w:numPr>
              <w:spacing w:after="0" w:line="240" w:lineRule="auto"/>
              <w:contextualSpacing/>
              <w:rPr>
                <w:rFonts w:ascii="Garamond" w:eastAsia="Times New Roman" w:hAnsi="Garamond"/>
                <w:sz w:val="20"/>
                <w:szCs w:val="20"/>
                <w:lang w:val="fr-FR" w:eastAsia="en-US"/>
              </w:rPr>
            </w:pPr>
            <w:r w:rsidRPr="00046A97">
              <w:rPr>
                <w:rFonts w:ascii="Garamond" w:eastAsia="Times New Roman" w:hAnsi="Garamond"/>
                <w:sz w:val="20"/>
                <w:szCs w:val="20"/>
                <w:lang w:val="fr-FR" w:eastAsia="en-US"/>
              </w:rPr>
              <w:t>Proportion de communes d’intervention offrant les services de qualité selon les normes requises  (R: 0%, C : 50%)</w:t>
            </w:r>
          </w:p>
          <w:p w14:paraId="0680A04C" w14:textId="77777777" w:rsidR="00046A97" w:rsidRPr="00046A97" w:rsidRDefault="00046A97" w:rsidP="00466C62">
            <w:pPr>
              <w:numPr>
                <w:ilvl w:val="0"/>
                <w:numId w:val="40"/>
              </w:numPr>
              <w:spacing w:after="0" w:line="240" w:lineRule="auto"/>
              <w:contextualSpacing/>
              <w:rPr>
                <w:rFonts w:ascii="Garamond" w:eastAsia="Times New Roman" w:hAnsi="Garamond"/>
                <w:sz w:val="20"/>
                <w:szCs w:val="20"/>
                <w:lang w:val="fr-FR" w:eastAsia="en-US"/>
              </w:rPr>
            </w:pPr>
            <w:r w:rsidRPr="00046A97">
              <w:rPr>
                <w:rFonts w:ascii="Garamond" w:eastAsia="Times New Roman" w:hAnsi="Garamond"/>
                <w:sz w:val="20"/>
                <w:szCs w:val="20"/>
                <w:lang w:val="fr-FR" w:eastAsia="en-US"/>
              </w:rPr>
              <w:t>Proportion de filles et femmes, victimes de mariage précoce (R: 7%, C : 4%)</w:t>
            </w:r>
          </w:p>
          <w:p w14:paraId="0F923E6E" w14:textId="77777777" w:rsidR="00046A97" w:rsidRPr="00046A97" w:rsidRDefault="00046A97" w:rsidP="00466C62">
            <w:pPr>
              <w:numPr>
                <w:ilvl w:val="0"/>
                <w:numId w:val="40"/>
              </w:numPr>
              <w:spacing w:after="0" w:line="240" w:lineRule="auto"/>
              <w:contextualSpacing/>
              <w:rPr>
                <w:rFonts w:ascii="Garamond" w:eastAsia="Times New Roman" w:hAnsi="Garamond"/>
                <w:sz w:val="20"/>
                <w:szCs w:val="20"/>
                <w:lang w:val="fr-FR" w:eastAsia="en-US"/>
              </w:rPr>
            </w:pPr>
            <w:r w:rsidRPr="00046A97">
              <w:rPr>
                <w:rFonts w:ascii="Garamond" w:eastAsia="Times New Roman" w:hAnsi="Garamond"/>
                <w:sz w:val="20"/>
                <w:szCs w:val="20"/>
                <w:lang w:val="fr-FR" w:eastAsia="en-US"/>
              </w:rPr>
              <w:t>Proportion de filles et femmes, victimes d’excision (R: 7%, C : 4%)</w:t>
            </w:r>
          </w:p>
          <w:p w14:paraId="7871CBFD" w14:textId="77777777" w:rsidR="00046A97" w:rsidRPr="00046A97" w:rsidRDefault="00046A97" w:rsidP="00466C62">
            <w:pPr>
              <w:numPr>
                <w:ilvl w:val="0"/>
                <w:numId w:val="40"/>
              </w:numPr>
              <w:spacing w:after="0" w:line="240" w:lineRule="auto"/>
              <w:contextualSpacing/>
              <w:rPr>
                <w:rFonts w:ascii="Garamond" w:eastAsia="Times New Roman" w:hAnsi="Garamond"/>
                <w:sz w:val="20"/>
                <w:szCs w:val="20"/>
                <w:lang w:val="fr-FR" w:eastAsia="en-US"/>
              </w:rPr>
            </w:pPr>
            <w:r w:rsidRPr="00046A97">
              <w:rPr>
                <w:rFonts w:ascii="Garamond" w:eastAsia="Times New Roman" w:hAnsi="Garamond"/>
                <w:sz w:val="20"/>
                <w:szCs w:val="20"/>
                <w:lang w:val="fr-FR" w:eastAsia="en-US"/>
              </w:rPr>
              <w:t>Proportion d’enfants (filles et garçons), de 5 à 17 ans, victimes de travail (R: 7%, C : 4%)</w:t>
            </w:r>
          </w:p>
          <w:p w14:paraId="40AB946F" w14:textId="77777777" w:rsidR="00046A97" w:rsidRPr="00046A97" w:rsidRDefault="00046A97" w:rsidP="00466C62">
            <w:pPr>
              <w:numPr>
                <w:ilvl w:val="0"/>
                <w:numId w:val="40"/>
              </w:numPr>
              <w:spacing w:after="0" w:line="240" w:lineRule="auto"/>
              <w:contextualSpacing/>
              <w:rPr>
                <w:rFonts w:ascii="Garamond" w:eastAsia="Times New Roman" w:hAnsi="Garamond"/>
                <w:sz w:val="20"/>
                <w:szCs w:val="20"/>
                <w:lang w:val="fr-FR" w:eastAsia="en-US"/>
              </w:rPr>
            </w:pPr>
            <w:r w:rsidRPr="00046A97">
              <w:rPr>
                <w:rFonts w:ascii="Garamond" w:eastAsia="Times New Roman" w:hAnsi="Garamond"/>
                <w:sz w:val="20"/>
                <w:szCs w:val="20"/>
                <w:lang w:val="fr-FR" w:eastAsia="en-US"/>
              </w:rPr>
              <w:t>Taux d’enregistrement de faits d’Etat Civil (naissance, décès et mariage) (R: 8%, C : 90%)</w:t>
            </w:r>
          </w:p>
          <w:p w14:paraId="116A32FB" w14:textId="77777777" w:rsidR="00046A97" w:rsidRPr="00046A97" w:rsidRDefault="00046A97" w:rsidP="00845488">
            <w:pPr>
              <w:spacing w:after="0" w:line="240" w:lineRule="auto"/>
              <w:rPr>
                <w:rFonts w:ascii="Garamond" w:eastAsia="Times New Roman" w:hAnsi="Garamond"/>
                <w:sz w:val="20"/>
                <w:szCs w:val="20"/>
                <w:lang w:val="fr-FR" w:eastAsia="en-US"/>
              </w:rPr>
            </w:pPr>
          </w:p>
        </w:tc>
        <w:tc>
          <w:tcPr>
            <w:tcW w:w="802" w:type="pct"/>
            <w:vAlign w:val="center"/>
          </w:tcPr>
          <w:p w14:paraId="323273B1" w14:textId="77777777" w:rsidR="00046A97" w:rsidRPr="00046A97" w:rsidRDefault="00046A97" w:rsidP="00845488">
            <w:pPr>
              <w:spacing w:after="0" w:line="240" w:lineRule="auto"/>
              <w:rPr>
                <w:rFonts w:ascii="Garamond" w:eastAsia="Times New Roman" w:hAnsi="Garamond"/>
                <w:color w:val="000000"/>
                <w:sz w:val="20"/>
                <w:szCs w:val="20"/>
                <w:lang w:val="fr-FR" w:eastAsia="fr-FR"/>
              </w:rPr>
            </w:pPr>
            <w:r w:rsidRPr="00046A97">
              <w:rPr>
                <w:rFonts w:ascii="Garamond" w:eastAsia="Times New Roman" w:hAnsi="Garamond"/>
                <w:color w:val="000000"/>
                <w:sz w:val="20"/>
                <w:szCs w:val="20"/>
                <w:lang w:val="fr-FR" w:eastAsia="fr-FR"/>
              </w:rPr>
              <w:t>Non disponible</w:t>
            </w:r>
          </w:p>
        </w:tc>
        <w:tc>
          <w:tcPr>
            <w:tcW w:w="766" w:type="pct"/>
          </w:tcPr>
          <w:p w14:paraId="548D2318" w14:textId="77777777" w:rsidR="00046A97" w:rsidRPr="00046A97" w:rsidRDefault="00046A97" w:rsidP="00845488">
            <w:pPr>
              <w:spacing w:after="0" w:line="240" w:lineRule="auto"/>
              <w:rPr>
                <w:rFonts w:ascii="Garamond" w:eastAsia="Times New Roman" w:hAnsi="Garamond"/>
                <w:color w:val="000000"/>
                <w:sz w:val="20"/>
                <w:szCs w:val="20"/>
                <w:lang w:val="fr-FR" w:eastAsia="fr-FR"/>
              </w:rPr>
            </w:pPr>
          </w:p>
        </w:tc>
      </w:tr>
      <w:tr w:rsidR="00046A97" w:rsidRPr="00165B80" w14:paraId="43465AE7" w14:textId="77777777" w:rsidTr="00845488">
        <w:trPr>
          <w:trHeight w:val="855"/>
        </w:trPr>
        <w:tc>
          <w:tcPr>
            <w:tcW w:w="346" w:type="pct"/>
            <w:shd w:val="clear" w:color="auto" w:fill="auto"/>
            <w:vAlign w:val="center"/>
            <w:hideMark/>
          </w:tcPr>
          <w:p w14:paraId="138F860C" w14:textId="77777777" w:rsidR="00046A97" w:rsidRPr="00046A97" w:rsidRDefault="00046A97" w:rsidP="00845488">
            <w:pPr>
              <w:spacing w:after="0" w:line="240" w:lineRule="auto"/>
              <w:rPr>
                <w:rFonts w:ascii="Garamond" w:eastAsia="Times New Roman" w:hAnsi="Garamond"/>
                <w:b/>
                <w:bCs/>
                <w:color w:val="000000"/>
                <w:sz w:val="20"/>
                <w:szCs w:val="20"/>
                <w:lang w:val="fr-FR" w:eastAsia="fr-FR"/>
              </w:rPr>
            </w:pPr>
            <w:r w:rsidRPr="00046A97">
              <w:rPr>
                <w:rFonts w:ascii="Garamond" w:eastAsia="Times New Roman" w:hAnsi="Garamond"/>
                <w:b/>
                <w:bCs/>
                <w:color w:val="000000"/>
                <w:sz w:val="20"/>
                <w:szCs w:val="20"/>
                <w:lang w:val="fr-FR" w:eastAsia="fr-FR"/>
              </w:rPr>
              <w:t>Effet 5</w:t>
            </w:r>
          </w:p>
        </w:tc>
        <w:tc>
          <w:tcPr>
            <w:tcW w:w="642" w:type="pct"/>
            <w:shd w:val="clear" w:color="auto" w:fill="auto"/>
            <w:vAlign w:val="center"/>
            <w:hideMark/>
          </w:tcPr>
          <w:p w14:paraId="0416345C" w14:textId="77777777" w:rsidR="00046A97" w:rsidRPr="00046A97" w:rsidRDefault="00046A97" w:rsidP="00845488">
            <w:pPr>
              <w:spacing w:after="0" w:line="240" w:lineRule="auto"/>
              <w:rPr>
                <w:rFonts w:ascii="Garamond" w:eastAsia="Times New Roman" w:hAnsi="Garamond"/>
                <w:b/>
                <w:bCs/>
                <w:color w:val="000000"/>
                <w:sz w:val="20"/>
                <w:szCs w:val="20"/>
                <w:lang w:eastAsia="fr-FR"/>
              </w:rPr>
            </w:pPr>
            <w:r w:rsidRPr="00046A97">
              <w:rPr>
                <w:rFonts w:ascii="Garamond" w:eastAsia="Times New Roman" w:hAnsi="Garamond"/>
                <w:b/>
                <w:bCs/>
                <w:color w:val="000000"/>
                <w:sz w:val="20"/>
                <w:szCs w:val="20"/>
                <w:lang w:eastAsia="fr-FR"/>
              </w:rPr>
              <w:t>PNUD, UNICEF, UNFPA, UNCDF, BM</w:t>
            </w:r>
          </w:p>
        </w:tc>
        <w:tc>
          <w:tcPr>
            <w:tcW w:w="2444" w:type="pct"/>
            <w:shd w:val="clear" w:color="auto" w:fill="auto"/>
            <w:noWrap/>
            <w:vAlign w:val="bottom"/>
            <w:hideMark/>
          </w:tcPr>
          <w:p w14:paraId="62E35129" w14:textId="77777777" w:rsidR="00046A97" w:rsidRPr="00046A97" w:rsidRDefault="00046A97" w:rsidP="00466C62">
            <w:pPr>
              <w:numPr>
                <w:ilvl w:val="0"/>
                <w:numId w:val="34"/>
              </w:numPr>
              <w:spacing w:line="240" w:lineRule="auto"/>
              <w:contextualSpacing/>
              <w:jc w:val="both"/>
              <w:rPr>
                <w:rFonts w:ascii="Garamond" w:eastAsia="Times New Roman" w:hAnsi="Garamond"/>
                <w:b/>
                <w:sz w:val="20"/>
                <w:szCs w:val="20"/>
                <w:lang w:val="fr-FR" w:eastAsia="en-US"/>
              </w:rPr>
            </w:pPr>
            <w:r w:rsidRPr="00046A97">
              <w:rPr>
                <w:rFonts w:ascii="Garamond" w:eastAsia="Times New Roman" w:hAnsi="Garamond"/>
                <w:color w:val="000000"/>
                <w:sz w:val="20"/>
                <w:szCs w:val="20"/>
                <w:lang w:eastAsia="fr-FR"/>
              </w:rPr>
              <w:t> </w:t>
            </w:r>
            <w:r w:rsidRPr="00046A97">
              <w:rPr>
                <w:rFonts w:ascii="Garamond" w:eastAsia="Times New Roman" w:hAnsi="Garamond"/>
                <w:sz w:val="20"/>
                <w:szCs w:val="20"/>
                <w:lang w:val="fr-FR" w:eastAsia="en-US"/>
              </w:rPr>
              <w:t xml:space="preserve">Taux d’exécution des dépenses d’investissements sur ressources propres du BGE (base ordonnancement) dans les secteurs sociaux (Education, Santé, Famille, Justice, Eau, Agriculture) </w:t>
            </w:r>
            <w:r w:rsidRPr="00046A97">
              <w:rPr>
                <w:rFonts w:ascii="Garamond" w:eastAsia="Times New Roman" w:hAnsi="Garamond"/>
                <w:b/>
                <w:sz w:val="20"/>
                <w:szCs w:val="20"/>
                <w:lang w:val="fr-FR" w:eastAsia="en-US"/>
              </w:rPr>
              <w:t>R: 83,56% ; C : 80%</w:t>
            </w:r>
          </w:p>
          <w:p w14:paraId="45AD8463" w14:textId="77777777" w:rsidR="00046A97" w:rsidRPr="00046A97" w:rsidRDefault="00046A97" w:rsidP="00466C62">
            <w:pPr>
              <w:numPr>
                <w:ilvl w:val="0"/>
                <w:numId w:val="34"/>
              </w:numPr>
              <w:spacing w:after="0" w:line="240" w:lineRule="auto"/>
              <w:contextualSpacing/>
              <w:jc w:val="both"/>
              <w:rPr>
                <w:rFonts w:ascii="Garamond" w:eastAsia="Times New Roman" w:hAnsi="Garamond"/>
                <w:b/>
                <w:sz w:val="20"/>
                <w:szCs w:val="20"/>
                <w:lang w:val="fr-FR" w:eastAsia="en-US"/>
              </w:rPr>
            </w:pPr>
            <w:r w:rsidRPr="00046A97">
              <w:rPr>
                <w:rFonts w:ascii="Garamond" w:eastAsia="Times New Roman" w:hAnsi="Garamond"/>
                <w:sz w:val="20"/>
                <w:szCs w:val="20"/>
                <w:lang w:val="fr-FR" w:eastAsia="en-US"/>
              </w:rPr>
              <w:t xml:space="preserve">Taux d’exécution des budgets d’investissement des communes retenues </w:t>
            </w:r>
            <w:r w:rsidRPr="00046A97">
              <w:rPr>
                <w:rFonts w:ascii="Garamond" w:eastAsia="Times New Roman" w:hAnsi="Garamond"/>
                <w:b/>
                <w:sz w:val="20"/>
                <w:szCs w:val="20"/>
                <w:lang w:val="fr-FR" w:eastAsia="en-US"/>
              </w:rPr>
              <w:t>R : 58% ; C : 75%</w:t>
            </w:r>
          </w:p>
          <w:p w14:paraId="2CBC926C" w14:textId="77777777" w:rsidR="00046A97" w:rsidRPr="00046A97" w:rsidRDefault="00046A97" w:rsidP="00466C62">
            <w:pPr>
              <w:numPr>
                <w:ilvl w:val="0"/>
                <w:numId w:val="34"/>
              </w:numPr>
              <w:spacing w:after="0" w:line="240" w:lineRule="auto"/>
              <w:contextualSpacing/>
              <w:jc w:val="both"/>
              <w:rPr>
                <w:rFonts w:ascii="Garamond" w:eastAsia="Times New Roman" w:hAnsi="Garamond"/>
                <w:b/>
                <w:sz w:val="20"/>
                <w:szCs w:val="20"/>
                <w:lang w:val="fr-FR" w:eastAsia="en-US"/>
              </w:rPr>
            </w:pPr>
            <w:r w:rsidRPr="00046A97">
              <w:rPr>
                <w:rFonts w:ascii="Garamond" w:eastAsia="Times New Roman" w:hAnsi="Garamond"/>
                <w:sz w:val="20"/>
                <w:szCs w:val="20"/>
                <w:lang w:val="fr-FR" w:eastAsia="en-US"/>
              </w:rPr>
              <w:t>Nombre de lois de règlement votés par l’Assemblée Nationale</w:t>
            </w:r>
            <w:r w:rsidRPr="00046A97">
              <w:rPr>
                <w:rFonts w:ascii="Garamond" w:eastAsia="Times New Roman" w:hAnsi="Garamond"/>
                <w:b/>
                <w:sz w:val="20"/>
                <w:szCs w:val="20"/>
                <w:lang w:val="fr-FR" w:eastAsia="en-US"/>
              </w:rPr>
              <w:t xml:space="preserve"> </w:t>
            </w:r>
          </w:p>
          <w:p w14:paraId="594A0583" w14:textId="77777777" w:rsidR="00046A97" w:rsidRPr="00046A97" w:rsidRDefault="00046A97" w:rsidP="00845488">
            <w:pPr>
              <w:ind w:left="720"/>
              <w:contextualSpacing/>
              <w:jc w:val="both"/>
              <w:rPr>
                <w:rFonts w:ascii="Garamond" w:eastAsia="Times New Roman" w:hAnsi="Garamond"/>
                <w:b/>
                <w:sz w:val="20"/>
                <w:szCs w:val="20"/>
                <w:lang w:val="fr-FR" w:eastAsia="en-US"/>
              </w:rPr>
            </w:pPr>
            <w:r w:rsidRPr="00046A97">
              <w:rPr>
                <w:rFonts w:ascii="Garamond" w:eastAsia="Times New Roman" w:hAnsi="Garamond"/>
                <w:b/>
                <w:sz w:val="20"/>
                <w:szCs w:val="20"/>
                <w:lang w:val="fr-FR" w:eastAsia="en-US"/>
              </w:rPr>
              <w:t>R : 2 ; C : 10</w:t>
            </w:r>
          </w:p>
          <w:p w14:paraId="07C248FC" w14:textId="77777777" w:rsidR="00046A97" w:rsidRPr="00046A97" w:rsidRDefault="00046A97" w:rsidP="00466C62">
            <w:pPr>
              <w:numPr>
                <w:ilvl w:val="0"/>
                <w:numId w:val="34"/>
              </w:numPr>
              <w:spacing w:after="0" w:line="240" w:lineRule="auto"/>
              <w:contextualSpacing/>
              <w:jc w:val="both"/>
              <w:rPr>
                <w:rFonts w:ascii="Garamond" w:eastAsia="Times New Roman" w:hAnsi="Garamond"/>
                <w:b/>
                <w:sz w:val="20"/>
                <w:szCs w:val="20"/>
                <w:lang w:val="fr-FR" w:eastAsia="en-US"/>
              </w:rPr>
            </w:pPr>
            <w:r w:rsidRPr="00046A97">
              <w:rPr>
                <w:rFonts w:ascii="Garamond" w:eastAsia="Times New Roman" w:hAnsi="Garamond"/>
                <w:sz w:val="20"/>
                <w:szCs w:val="20"/>
                <w:lang w:val="fr-FR" w:eastAsia="en-US"/>
              </w:rPr>
              <w:t xml:space="preserve">Taux de représentativité des femmes dans les assemblées élues (Parlement et Conseils communaux) </w:t>
            </w:r>
            <w:r w:rsidRPr="00046A97">
              <w:rPr>
                <w:rFonts w:ascii="Garamond" w:eastAsia="Times New Roman" w:hAnsi="Garamond"/>
                <w:b/>
                <w:sz w:val="20"/>
                <w:szCs w:val="20"/>
                <w:lang w:val="fr-FR" w:eastAsia="en-US"/>
              </w:rPr>
              <w:t>R : 4,59% CC et 7,12% AN ; C : 10% CC et 10% AN</w:t>
            </w:r>
          </w:p>
          <w:p w14:paraId="4376AF95" w14:textId="77777777" w:rsidR="00046A97" w:rsidRPr="00046A97" w:rsidRDefault="00046A97" w:rsidP="00466C62">
            <w:pPr>
              <w:numPr>
                <w:ilvl w:val="0"/>
                <w:numId w:val="34"/>
              </w:numPr>
              <w:spacing w:after="0" w:line="240" w:lineRule="auto"/>
              <w:contextualSpacing/>
              <w:jc w:val="both"/>
              <w:rPr>
                <w:rFonts w:ascii="Garamond" w:eastAsia="Times New Roman" w:hAnsi="Garamond"/>
                <w:b/>
                <w:sz w:val="20"/>
                <w:szCs w:val="20"/>
                <w:lang w:val="fr-FR" w:eastAsia="en-US"/>
              </w:rPr>
            </w:pPr>
            <w:r w:rsidRPr="00046A97">
              <w:rPr>
                <w:rFonts w:ascii="Garamond" w:eastAsia="Calibri" w:hAnsi="Garamond"/>
                <w:sz w:val="20"/>
                <w:szCs w:val="20"/>
                <w:lang w:val="fr-FR" w:eastAsia="en-US"/>
              </w:rPr>
              <w:t>Proportion de communes d’intervention disposant du Tableau de Bord Social (TBS)</w:t>
            </w:r>
            <w:r w:rsidRPr="00046A97">
              <w:rPr>
                <w:rFonts w:ascii="Garamond" w:eastAsia="Calibri" w:hAnsi="Garamond"/>
                <w:b/>
                <w:sz w:val="20"/>
                <w:szCs w:val="20"/>
                <w:lang w:val="fr-FR" w:eastAsia="en-US"/>
              </w:rPr>
              <w:t xml:space="preserve"> R : 0% ; C : 100%</w:t>
            </w:r>
          </w:p>
        </w:tc>
        <w:tc>
          <w:tcPr>
            <w:tcW w:w="802" w:type="pct"/>
          </w:tcPr>
          <w:p w14:paraId="3B3ABE45" w14:textId="77777777" w:rsidR="00046A97" w:rsidRPr="00046A97" w:rsidRDefault="00046A97" w:rsidP="00845488">
            <w:pPr>
              <w:spacing w:before="120" w:line="360" w:lineRule="auto"/>
              <w:jc w:val="both"/>
              <w:rPr>
                <w:rFonts w:ascii="Garamond" w:eastAsia="Calibri" w:hAnsi="Garamond"/>
                <w:b/>
                <w:sz w:val="20"/>
                <w:szCs w:val="20"/>
                <w:lang w:val="fr-FR" w:eastAsia="en-US"/>
              </w:rPr>
            </w:pPr>
            <w:r w:rsidRPr="00046A97">
              <w:rPr>
                <w:rFonts w:ascii="Garamond" w:eastAsia="Calibri" w:hAnsi="Garamond"/>
                <w:b/>
                <w:sz w:val="20"/>
                <w:szCs w:val="20"/>
                <w:lang w:val="fr-FR" w:eastAsia="en-US"/>
              </w:rPr>
              <w:t xml:space="preserve">1. 51,59%  </w:t>
            </w:r>
          </w:p>
          <w:p w14:paraId="57A2406C" w14:textId="77777777" w:rsidR="00046A97" w:rsidRPr="00046A97" w:rsidRDefault="00046A97" w:rsidP="00845488">
            <w:pPr>
              <w:spacing w:before="120" w:line="360" w:lineRule="auto"/>
              <w:jc w:val="both"/>
              <w:rPr>
                <w:rFonts w:ascii="Garamond" w:eastAsia="Calibri" w:hAnsi="Garamond"/>
                <w:b/>
                <w:sz w:val="20"/>
                <w:szCs w:val="20"/>
                <w:lang w:val="fr-FR" w:eastAsia="en-US"/>
              </w:rPr>
            </w:pPr>
            <w:r w:rsidRPr="00046A97">
              <w:rPr>
                <w:rFonts w:ascii="Garamond" w:eastAsia="Calibri" w:hAnsi="Garamond"/>
                <w:b/>
                <w:sz w:val="20"/>
                <w:szCs w:val="20"/>
                <w:lang w:val="fr-FR" w:eastAsia="en-US"/>
              </w:rPr>
              <w:t>2-  45,02%</w:t>
            </w:r>
          </w:p>
          <w:p w14:paraId="068E4388" w14:textId="77777777" w:rsidR="00046A97" w:rsidRPr="00046A97" w:rsidRDefault="00046A97" w:rsidP="00845488">
            <w:pPr>
              <w:spacing w:before="120" w:line="360" w:lineRule="auto"/>
              <w:jc w:val="both"/>
              <w:rPr>
                <w:rFonts w:ascii="Garamond" w:eastAsia="Calibri" w:hAnsi="Garamond"/>
                <w:b/>
                <w:sz w:val="20"/>
                <w:szCs w:val="20"/>
                <w:lang w:val="fr-FR" w:eastAsia="en-US"/>
              </w:rPr>
            </w:pPr>
            <w:r w:rsidRPr="00046A97">
              <w:rPr>
                <w:rFonts w:ascii="Garamond" w:eastAsia="Calibri" w:hAnsi="Garamond"/>
                <w:b/>
                <w:sz w:val="20"/>
                <w:szCs w:val="20"/>
                <w:lang w:val="fr-FR" w:eastAsia="en-US"/>
              </w:rPr>
              <w:t xml:space="preserve">3-  12  </w:t>
            </w:r>
          </w:p>
          <w:p w14:paraId="1AC17926" w14:textId="77777777" w:rsidR="00046A97" w:rsidRPr="00046A97" w:rsidRDefault="00046A97" w:rsidP="00845488">
            <w:pPr>
              <w:spacing w:before="120" w:line="360" w:lineRule="auto"/>
              <w:jc w:val="both"/>
              <w:rPr>
                <w:rFonts w:ascii="Garamond" w:eastAsia="Calibri" w:hAnsi="Garamond"/>
                <w:b/>
                <w:sz w:val="20"/>
                <w:szCs w:val="20"/>
                <w:lang w:val="fr-FR" w:eastAsia="en-US"/>
              </w:rPr>
            </w:pPr>
            <w:r w:rsidRPr="00046A97">
              <w:rPr>
                <w:rFonts w:ascii="Garamond" w:eastAsia="Calibri" w:hAnsi="Garamond"/>
                <w:b/>
                <w:sz w:val="20"/>
                <w:szCs w:val="20"/>
                <w:lang w:val="fr-FR" w:eastAsia="en-US"/>
              </w:rPr>
              <w:t xml:space="preserve">4-  4,80% CC ; 8,43% AN  </w:t>
            </w:r>
          </w:p>
          <w:p w14:paraId="0B5157E3" w14:textId="77777777" w:rsidR="00046A97" w:rsidRPr="00046A97" w:rsidRDefault="00046A97" w:rsidP="00845488">
            <w:pPr>
              <w:spacing w:after="0" w:line="240" w:lineRule="auto"/>
              <w:rPr>
                <w:rFonts w:ascii="Garamond" w:eastAsia="Times New Roman" w:hAnsi="Garamond"/>
                <w:color w:val="000000"/>
                <w:sz w:val="20"/>
                <w:szCs w:val="20"/>
                <w:lang w:val="fr-FR" w:eastAsia="fr-FR"/>
              </w:rPr>
            </w:pPr>
            <w:r w:rsidRPr="00046A97">
              <w:rPr>
                <w:rFonts w:ascii="Garamond" w:eastAsia="Calibri" w:hAnsi="Garamond"/>
                <w:b/>
                <w:sz w:val="20"/>
                <w:szCs w:val="20"/>
                <w:lang w:val="fr-FR" w:eastAsia="en-US"/>
              </w:rPr>
              <w:t>5-   100%</w:t>
            </w:r>
          </w:p>
        </w:tc>
        <w:tc>
          <w:tcPr>
            <w:tcW w:w="766" w:type="pct"/>
            <w:vAlign w:val="center"/>
          </w:tcPr>
          <w:p w14:paraId="4AA551F7" w14:textId="77777777" w:rsidR="00046A97" w:rsidRPr="00046A97" w:rsidRDefault="00046A97" w:rsidP="00845488">
            <w:pPr>
              <w:spacing w:after="0" w:line="240" w:lineRule="auto"/>
              <w:rPr>
                <w:rFonts w:ascii="Garamond" w:eastAsia="Times New Roman" w:hAnsi="Garamond"/>
                <w:color w:val="000000"/>
                <w:sz w:val="20"/>
                <w:szCs w:val="20"/>
                <w:lang w:val="fr-FR" w:eastAsia="fr-FR"/>
              </w:rPr>
            </w:pPr>
            <w:r w:rsidRPr="00046A97">
              <w:rPr>
                <w:rFonts w:ascii="Garamond" w:eastAsia="Times New Roman" w:hAnsi="Garamond"/>
                <w:sz w:val="20"/>
                <w:szCs w:val="20"/>
                <w:lang w:val="fr-FR" w:eastAsia="en-US"/>
              </w:rPr>
              <w:t>Rapport de progrès au 30 juin 2016 PTA UNDAF</w:t>
            </w:r>
          </w:p>
        </w:tc>
      </w:tr>
      <w:tr w:rsidR="00046A97" w:rsidRPr="00165B80" w14:paraId="23E195A3" w14:textId="77777777" w:rsidTr="00845488">
        <w:trPr>
          <w:trHeight w:val="1065"/>
        </w:trPr>
        <w:tc>
          <w:tcPr>
            <w:tcW w:w="346" w:type="pct"/>
            <w:shd w:val="clear" w:color="auto" w:fill="auto"/>
            <w:vAlign w:val="center"/>
            <w:hideMark/>
          </w:tcPr>
          <w:p w14:paraId="7D1A3884" w14:textId="77777777" w:rsidR="00046A97" w:rsidRPr="00046A97" w:rsidRDefault="00046A97" w:rsidP="00845488">
            <w:pPr>
              <w:spacing w:after="0" w:line="240" w:lineRule="auto"/>
              <w:rPr>
                <w:rFonts w:ascii="Garamond" w:eastAsia="Times New Roman" w:hAnsi="Garamond"/>
                <w:b/>
                <w:bCs/>
                <w:color w:val="000000"/>
                <w:sz w:val="20"/>
                <w:szCs w:val="20"/>
                <w:lang w:val="fr-FR" w:eastAsia="fr-FR"/>
              </w:rPr>
            </w:pPr>
            <w:r w:rsidRPr="00046A97">
              <w:rPr>
                <w:rFonts w:ascii="Garamond" w:eastAsia="Times New Roman" w:hAnsi="Garamond"/>
                <w:b/>
                <w:bCs/>
                <w:color w:val="000000"/>
                <w:sz w:val="20"/>
                <w:szCs w:val="20"/>
                <w:lang w:val="fr-FR" w:eastAsia="fr-FR"/>
              </w:rPr>
              <w:t>Effet 6</w:t>
            </w:r>
          </w:p>
        </w:tc>
        <w:tc>
          <w:tcPr>
            <w:tcW w:w="642" w:type="pct"/>
            <w:shd w:val="clear" w:color="auto" w:fill="auto"/>
            <w:vAlign w:val="center"/>
            <w:hideMark/>
          </w:tcPr>
          <w:p w14:paraId="71F70FAB" w14:textId="77777777" w:rsidR="00046A97" w:rsidRPr="00046A97" w:rsidRDefault="00046A97" w:rsidP="00845488">
            <w:pPr>
              <w:spacing w:after="0" w:line="240" w:lineRule="auto"/>
              <w:rPr>
                <w:rFonts w:ascii="Garamond" w:eastAsia="Times New Roman" w:hAnsi="Garamond"/>
                <w:b/>
                <w:bCs/>
                <w:color w:val="000000"/>
                <w:sz w:val="20"/>
                <w:szCs w:val="20"/>
                <w:lang w:val="fr-FR" w:eastAsia="fr-FR"/>
              </w:rPr>
            </w:pPr>
            <w:r w:rsidRPr="00046A97">
              <w:rPr>
                <w:rFonts w:ascii="Garamond" w:eastAsia="Times New Roman" w:hAnsi="Garamond"/>
                <w:b/>
                <w:bCs/>
                <w:color w:val="000000"/>
                <w:sz w:val="20"/>
                <w:szCs w:val="20"/>
                <w:lang w:val="fr-FR" w:eastAsia="fr-FR"/>
              </w:rPr>
              <w:t>PNUD, OMS UNFPA, UNICEF, UNCDF, ONUSIDA</w:t>
            </w:r>
          </w:p>
        </w:tc>
        <w:tc>
          <w:tcPr>
            <w:tcW w:w="2444" w:type="pct"/>
            <w:shd w:val="clear" w:color="auto" w:fill="auto"/>
            <w:noWrap/>
            <w:vAlign w:val="bottom"/>
            <w:hideMark/>
          </w:tcPr>
          <w:p w14:paraId="2E210CBB" w14:textId="77777777" w:rsidR="00046A97" w:rsidRPr="00046A97" w:rsidRDefault="00046A97" w:rsidP="00845488">
            <w:pPr>
              <w:spacing w:after="0" w:line="240" w:lineRule="auto"/>
              <w:ind w:firstLine="325"/>
              <w:rPr>
                <w:rFonts w:ascii="Garamond" w:eastAsia="Times New Roman" w:hAnsi="Garamond"/>
                <w:sz w:val="20"/>
                <w:szCs w:val="20"/>
                <w:lang w:val="fr-FR" w:eastAsia="en-US"/>
              </w:rPr>
            </w:pPr>
            <w:r w:rsidRPr="00046A97">
              <w:rPr>
                <w:rFonts w:ascii="Garamond" w:eastAsia="Times New Roman" w:hAnsi="Garamond"/>
                <w:sz w:val="20"/>
                <w:szCs w:val="20"/>
                <w:lang w:val="fr-FR" w:eastAsia="en-US"/>
              </w:rPr>
              <w:t>1. Taux d’exécution physique du plan de contingence R : 24% (2015)</w:t>
            </w:r>
          </w:p>
          <w:p w14:paraId="44F23448" w14:textId="77777777" w:rsidR="00046A97" w:rsidRPr="00046A97" w:rsidRDefault="00046A97" w:rsidP="00845488">
            <w:pPr>
              <w:spacing w:after="0" w:line="240" w:lineRule="auto"/>
              <w:ind w:left="325"/>
              <w:rPr>
                <w:rFonts w:ascii="Garamond" w:eastAsia="Times New Roman" w:hAnsi="Garamond"/>
                <w:sz w:val="20"/>
                <w:szCs w:val="20"/>
                <w:lang w:val="fr-FR" w:eastAsia="en-US"/>
              </w:rPr>
            </w:pPr>
            <w:r w:rsidRPr="00046A97">
              <w:rPr>
                <w:rFonts w:ascii="Garamond" w:eastAsia="Times New Roman" w:hAnsi="Garamond"/>
                <w:sz w:val="20"/>
                <w:szCs w:val="20"/>
                <w:lang w:val="fr-FR" w:eastAsia="en-US"/>
              </w:rPr>
              <w:t xml:space="preserve">2. Proportion de ménages évacuant les ordures par la voie publique, privée et         ONG R : 16,8% </w:t>
            </w:r>
          </w:p>
          <w:p w14:paraId="1ACC7989" w14:textId="77777777" w:rsidR="00046A97" w:rsidRPr="00046A97" w:rsidRDefault="00046A97" w:rsidP="00845488">
            <w:pPr>
              <w:spacing w:after="0" w:line="240" w:lineRule="auto"/>
              <w:ind w:firstLine="325"/>
              <w:rPr>
                <w:rFonts w:ascii="Garamond" w:eastAsia="Times New Roman" w:hAnsi="Garamond"/>
                <w:sz w:val="20"/>
                <w:szCs w:val="20"/>
                <w:lang w:val="fr-FR" w:eastAsia="en-US"/>
              </w:rPr>
            </w:pPr>
            <w:r w:rsidRPr="00046A97">
              <w:rPr>
                <w:rFonts w:ascii="Garamond" w:eastAsia="Times New Roman" w:hAnsi="Garamond"/>
                <w:sz w:val="20"/>
                <w:szCs w:val="20"/>
                <w:lang w:val="fr-FR" w:eastAsia="en-US"/>
              </w:rPr>
              <w:t>3. Proportion de ménages utilisant les combustibles solides pour la cuisson</w:t>
            </w:r>
          </w:p>
          <w:p w14:paraId="315F4C45" w14:textId="77777777" w:rsidR="00046A97" w:rsidRPr="00046A97" w:rsidRDefault="00046A97" w:rsidP="00845488">
            <w:pPr>
              <w:spacing w:after="0" w:line="240" w:lineRule="auto"/>
              <w:ind w:firstLine="325"/>
              <w:rPr>
                <w:rFonts w:ascii="Garamond" w:eastAsia="Times New Roman" w:hAnsi="Garamond"/>
                <w:sz w:val="20"/>
                <w:szCs w:val="20"/>
                <w:lang w:val="fr-FR" w:eastAsia="en-US"/>
              </w:rPr>
            </w:pPr>
            <w:r w:rsidRPr="00046A97">
              <w:rPr>
                <w:rFonts w:ascii="Garamond" w:eastAsia="Times New Roman" w:hAnsi="Garamond"/>
                <w:sz w:val="20"/>
                <w:szCs w:val="20"/>
                <w:lang w:val="fr-FR" w:eastAsia="en-US"/>
              </w:rPr>
              <w:t xml:space="preserve">R : 91,98% </w:t>
            </w:r>
          </w:p>
          <w:p w14:paraId="2FFDC231" w14:textId="77777777" w:rsidR="00046A97" w:rsidRPr="00046A97" w:rsidRDefault="00046A97" w:rsidP="00845488">
            <w:pPr>
              <w:spacing w:after="0" w:line="240" w:lineRule="auto"/>
              <w:ind w:firstLine="325"/>
              <w:rPr>
                <w:rFonts w:ascii="Garamond" w:eastAsia="Times New Roman" w:hAnsi="Garamond"/>
                <w:sz w:val="20"/>
                <w:szCs w:val="20"/>
                <w:lang w:val="fr-FR" w:eastAsia="en-US"/>
              </w:rPr>
            </w:pPr>
            <w:r w:rsidRPr="00046A97">
              <w:rPr>
                <w:rFonts w:ascii="Garamond" w:eastAsia="Times New Roman" w:hAnsi="Garamond"/>
                <w:sz w:val="20"/>
                <w:szCs w:val="20"/>
                <w:lang w:val="fr-FR" w:eastAsia="en-US"/>
              </w:rPr>
              <w:t>4. Proportion d zones forestières protégées R : 12,5%</w:t>
            </w:r>
          </w:p>
          <w:p w14:paraId="350FA473" w14:textId="77777777" w:rsidR="00046A97" w:rsidRPr="00046A97" w:rsidRDefault="00046A97" w:rsidP="00845488">
            <w:pPr>
              <w:spacing w:after="0" w:line="240" w:lineRule="auto"/>
              <w:ind w:firstLine="325"/>
              <w:rPr>
                <w:rFonts w:ascii="Garamond" w:eastAsia="Times New Roman" w:hAnsi="Garamond"/>
                <w:sz w:val="20"/>
                <w:szCs w:val="20"/>
                <w:lang w:val="fr-FR" w:eastAsia="en-US"/>
              </w:rPr>
            </w:pPr>
            <w:r w:rsidRPr="00046A97">
              <w:rPr>
                <w:rFonts w:ascii="Garamond" w:eastAsia="Times New Roman" w:hAnsi="Garamond"/>
                <w:sz w:val="20"/>
                <w:szCs w:val="20"/>
                <w:lang w:val="fr-FR" w:eastAsia="en-US"/>
              </w:rPr>
              <w:t xml:space="preserve">5. Taux de reboisement  R : 10% ; </w:t>
            </w:r>
          </w:p>
          <w:p w14:paraId="342490AB" w14:textId="77777777" w:rsidR="00046A97" w:rsidRPr="00046A97" w:rsidRDefault="00046A97" w:rsidP="00845488">
            <w:pPr>
              <w:spacing w:after="0" w:line="240" w:lineRule="auto"/>
              <w:ind w:left="325"/>
              <w:rPr>
                <w:rFonts w:ascii="Garamond" w:eastAsia="Times New Roman" w:hAnsi="Garamond"/>
                <w:sz w:val="20"/>
                <w:szCs w:val="20"/>
                <w:lang w:val="fr-FR" w:eastAsia="en-US"/>
              </w:rPr>
            </w:pPr>
            <w:r w:rsidRPr="00046A97">
              <w:rPr>
                <w:rFonts w:ascii="Garamond" w:eastAsia="Times New Roman" w:hAnsi="Garamond"/>
                <w:sz w:val="20"/>
                <w:szCs w:val="20"/>
                <w:lang w:val="fr-FR" w:eastAsia="en-US"/>
              </w:rPr>
              <w:t>6. Proportion d’agriculteurs, d’éleveurs et de pêcheurs ayant adoptés les   itinéraires techniques adaptées aux changements climatiques R : 17%</w:t>
            </w:r>
          </w:p>
          <w:p w14:paraId="79CEAF22" w14:textId="77777777" w:rsidR="00046A97" w:rsidRPr="00046A97" w:rsidRDefault="00046A97" w:rsidP="00845488">
            <w:pPr>
              <w:spacing w:after="0" w:line="240" w:lineRule="auto"/>
              <w:ind w:firstLine="325"/>
              <w:rPr>
                <w:rFonts w:ascii="Garamond" w:eastAsia="Times New Roman" w:hAnsi="Garamond"/>
                <w:color w:val="000000"/>
                <w:sz w:val="20"/>
                <w:szCs w:val="20"/>
                <w:lang w:val="fr-FR" w:eastAsia="fr-FR"/>
              </w:rPr>
            </w:pPr>
            <w:r w:rsidRPr="00046A97">
              <w:rPr>
                <w:rFonts w:ascii="Garamond" w:eastAsia="Times New Roman" w:hAnsi="Garamond"/>
                <w:sz w:val="20"/>
                <w:szCs w:val="20"/>
                <w:lang w:val="fr-FR" w:eastAsia="en-US"/>
              </w:rPr>
              <w:t xml:space="preserve">7. Taux de perte de récolte lié au changement climatique R : 45% </w:t>
            </w:r>
          </w:p>
        </w:tc>
        <w:tc>
          <w:tcPr>
            <w:tcW w:w="802" w:type="pct"/>
          </w:tcPr>
          <w:p w14:paraId="0921A257" w14:textId="77777777" w:rsidR="00046A97" w:rsidRPr="00046A97" w:rsidRDefault="00046A97" w:rsidP="00845488">
            <w:pPr>
              <w:spacing w:after="0" w:line="240" w:lineRule="auto"/>
              <w:rPr>
                <w:rFonts w:ascii="Garamond" w:eastAsia="Times New Roman" w:hAnsi="Garamond"/>
                <w:color w:val="000000"/>
                <w:sz w:val="20"/>
                <w:szCs w:val="20"/>
                <w:lang w:val="fr-FR" w:eastAsia="fr-FR"/>
              </w:rPr>
            </w:pPr>
            <w:r w:rsidRPr="00046A97">
              <w:rPr>
                <w:rFonts w:ascii="Garamond" w:eastAsia="Times New Roman" w:hAnsi="Garamond"/>
                <w:color w:val="000000"/>
                <w:sz w:val="20"/>
                <w:szCs w:val="20"/>
                <w:lang w:val="fr-FR" w:eastAsia="fr-FR"/>
              </w:rPr>
              <w:t>1. 39%</w:t>
            </w:r>
          </w:p>
          <w:p w14:paraId="6A5DA82A" w14:textId="77777777" w:rsidR="00046A97" w:rsidRPr="00046A97" w:rsidRDefault="00046A97" w:rsidP="00845488">
            <w:pPr>
              <w:spacing w:after="0" w:line="240" w:lineRule="auto"/>
              <w:rPr>
                <w:rFonts w:ascii="Garamond" w:eastAsia="Times New Roman" w:hAnsi="Garamond"/>
                <w:color w:val="000000"/>
                <w:sz w:val="20"/>
                <w:szCs w:val="20"/>
                <w:lang w:val="fr-FR" w:eastAsia="fr-FR"/>
              </w:rPr>
            </w:pPr>
            <w:r w:rsidRPr="00046A97">
              <w:rPr>
                <w:rFonts w:ascii="Garamond" w:eastAsia="Times New Roman" w:hAnsi="Garamond"/>
                <w:color w:val="000000"/>
                <w:sz w:val="20"/>
                <w:szCs w:val="20"/>
                <w:lang w:val="fr-FR" w:eastAsia="fr-FR"/>
              </w:rPr>
              <w:t>2. 13,3%</w:t>
            </w:r>
          </w:p>
          <w:p w14:paraId="260934D1" w14:textId="77777777" w:rsidR="00046A97" w:rsidRPr="00046A97" w:rsidRDefault="00046A97" w:rsidP="00845488">
            <w:pPr>
              <w:spacing w:after="0" w:line="240" w:lineRule="auto"/>
              <w:rPr>
                <w:rFonts w:ascii="Garamond" w:eastAsia="Times New Roman" w:hAnsi="Garamond"/>
                <w:color w:val="000000"/>
                <w:sz w:val="20"/>
                <w:szCs w:val="20"/>
                <w:lang w:val="fr-FR" w:eastAsia="fr-FR"/>
              </w:rPr>
            </w:pPr>
          </w:p>
          <w:p w14:paraId="4A3BFC6F" w14:textId="77777777" w:rsidR="00046A97" w:rsidRPr="00046A97" w:rsidRDefault="00046A97" w:rsidP="00845488">
            <w:pPr>
              <w:spacing w:after="0" w:line="240" w:lineRule="auto"/>
              <w:rPr>
                <w:rFonts w:ascii="Garamond" w:eastAsia="Times New Roman" w:hAnsi="Garamond"/>
                <w:color w:val="000000"/>
                <w:sz w:val="20"/>
                <w:szCs w:val="20"/>
                <w:lang w:val="fr-FR" w:eastAsia="fr-FR"/>
              </w:rPr>
            </w:pPr>
            <w:r w:rsidRPr="00046A97">
              <w:rPr>
                <w:rFonts w:ascii="Garamond" w:eastAsia="Times New Roman" w:hAnsi="Garamond"/>
                <w:color w:val="000000"/>
                <w:sz w:val="20"/>
                <w:szCs w:val="20"/>
                <w:lang w:val="fr-FR" w:eastAsia="fr-FR"/>
              </w:rPr>
              <w:t>3. 87,50%</w:t>
            </w:r>
          </w:p>
          <w:p w14:paraId="7A50053D" w14:textId="77777777" w:rsidR="00046A97" w:rsidRPr="00046A97" w:rsidRDefault="00046A97" w:rsidP="00845488">
            <w:pPr>
              <w:spacing w:after="0" w:line="240" w:lineRule="auto"/>
              <w:rPr>
                <w:rFonts w:ascii="Garamond" w:eastAsia="Times New Roman" w:hAnsi="Garamond"/>
                <w:color w:val="000000"/>
                <w:sz w:val="20"/>
                <w:szCs w:val="20"/>
                <w:lang w:val="fr-FR" w:eastAsia="fr-FR"/>
              </w:rPr>
            </w:pPr>
          </w:p>
          <w:p w14:paraId="6AE5E9F9" w14:textId="77777777" w:rsidR="00046A97" w:rsidRPr="00046A97" w:rsidRDefault="00046A97" w:rsidP="00845488">
            <w:pPr>
              <w:spacing w:after="0" w:line="240" w:lineRule="auto"/>
              <w:rPr>
                <w:rFonts w:ascii="Garamond" w:eastAsia="Times New Roman" w:hAnsi="Garamond"/>
                <w:color w:val="000000"/>
                <w:sz w:val="20"/>
                <w:szCs w:val="20"/>
                <w:lang w:val="fr-FR" w:eastAsia="fr-FR"/>
              </w:rPr>
            </w:pPr>
            <w:r w:rsidRPr="00046A97">
              <w:rPr>
                <w:rFonts w:ascii="Garamond" w:eastAsia="Times New Roman" w:hAnsi="Garamond"/>
                <w:color w:val="000000"/>
                <w:sz w:val="20"/>
                <w:szCs w:val="20"/>
                <w:lang w:val="fr-FR" w:eastAsia="fr-FR"/>
              </w:rPr>
              <w:t>4. 12,5%(1)*</w:t>
            </w:r>
          </w:p>
          <w:p w14:paraId="114DD631" w14:textId="77777777" w:rsidR="00046A97" w:rsidRPr="00046A97" w:rsidRDefault="00046A97" w:rsidP="00845488">
            <w:pPr>
              <w:spacing w:after="0" w:line="240" w:lineRule="auto"/>
              <w:rPr>
                <w:rFonts w:ascii="Garamond" w:eastAsia="Times New Roman" w:hAnsi="Garamond"/>
                <w:color w:val="000000"/>
                <w:sz w:val="20"/>
                <w:szCs w:val="20"/>
                <w:lang w:val="fr-FR" w:eastAsia="fr-FR"/>
              </w:rPr>
            </w:pPr>
            <w:r w:rsidRPr="00046A97">
              <w:rPr>
                <w:rFonts w:ascii="Garamond" w:eastAsia="Times New Roman" w:hAnsi="Garamond"/>
                <w:color w:val="000000"/>
                <w:sz w:val="20"/>
                <w:szCs w:val="20"/>
                <w:lang w:val="fr-FR" w:eastAsia="fr-FR"/>
              </w:rPr>
              <w:t>5. 10% (2)*</w:t>
            </w:r>
          </w:p>
          <w:p w14:paraId="721EDC75" w14:textId="77777777" w:rsidR="00046A97" w:rsidRPr="00046A97" w:rsidRDefault="00046A97" w:rsidP="00845488">
            <w:pPr>
              <w:spacing w:after="0" w:line="240" w:lineRule="auto"/>
              <w:rPr>
                <w:rFonts w:ascii="Garamond" w:eastAsia="Times New Roman" w:hAnsi="Garamond"/>
                <w:color w:val="000000"/>
                <w:sz w:val="20"/>
                <w:szCs w:val="20"/>
                <w:lang w:val="fr-FR" w:eastAsia="fr-FR"/>
              </w:rPr>
            </w:pPr>
            <w:r w:rsidRPr="00046A97">
              <w:rPr>
                <w:rFonts w:ascii="Garamond" w:eastAsia="Times New Roman" w:hAnsi="Garamond"/>
                <w:color w:val="000000"/>
                <w:sz w:val="20"/>
                <w:szCs w:val="20"/>
                <w:lang w:val="fr-FR" w:eastAsia="fr-FR"/>
              </w:rPr>
              <w:t>6.17%</w:t>
            </w:r>
          </w:p>
          <w:p w14:paraId="24FC595C" w14:textId="77777777" w:rsidR="00046A97" w:rsidRPr="00046A97" w:rsidRDefault="00046A97" w:rsidP="00845488">
            <w:pPr>
              <w:spacing w:after="0" w:line="240" w:lineRule="auto"/>
              <w:rPr>
                <w:rFonts w:ascii="Garamond" w:eastAsia="Times New Roman" w:hAnsi="Garamond"/>
                <w:color w:val="000000"/>
                <w:sz w:val="20"/>
                <w:szCs w:val="20"/>
                <w:lang w:val="fr-FR" w:eastAsia="fr-FR"/>
              </w:rPr>
            </w:pPr>
            <w:r w:rsidRPr="00046A97">
              <w:rPr>
                <w:rFonts w:ascii="Garamond" w:eastAsia="Times New Roman" w:hAnsi="Garamond"/>
                <w:color w:val="000000"/>
                <w:sz w:val="20"/>
                <w:szCs w:val="20"/>
                <w:lang w:val="fr-FR" w:eastAsia="fr-FR"/>
              </w:rPr>
              <w:t>7. 45%(3)*</w:t>
            </w:r>
          </w:p>
        </w:tc>
        <w:tc>
          <w:tcPr>
            <w:tcW w:w="766" w:type="pct"/>
          </w:tcPr>
          <w:p w14:paraId="7FFCE4C7" w14:textId="77777777" w:rsidR="00046A97" w:rsidRPr="00046A97" w:rsidRDefault="00046A97" w:rsidP="00845488">
            <w:pPr>
              <w:spacing w:after="0" w:line="240" w:lineRule="auto"/>
              <w:rPr>
                <w:rFonts w:ascii="Garamond" w:eastAsia="Times New Roman" w:hAnsi="Garamond"/>
                <w:color w:val="000000"/>
                <w:sz w:val="20"/>
                <w:szCs w:val="20"/>
                <w:lang w:val="fr-FR" w:eastAsia="fr-FR"/>
              </w:rPr>
            </w:pPr>
            <w:r w:rsidRPr="00046A97">
              <w:rPr>
                <w:rFonts w:ascii="Garamond" w:eastAsia="Times New Roman" w:hAnsi="Garamond"/>
                <w:color w:val="000000"/>
                <w:sz w:val="20"/>
                <w:szCs w:val="20"/>
                <w:lang w:val="fr-FR" w:eastAsia="fr-FR"/>
              </w:rPr>
              <w:t>* Les données ne sont pas encore disponibles à Direction des eaux et forêts</w:t>
            </w:r>
          </w:p>
        </w:tc>
      </w:tr>
    </w:tbl>
    <w:p w14:paraId="61CFB7EE" w14:textId="286E3CDB" w:rsidR="00046A97" w:rsidRPr="00046A97" w:rsidRDefault="00046A97" w:rsidP="00046A97">
      <w:pPr>
        <w:spacing w:after="160" w:line="259" w:lineRule="auto"/>
        <w:rPr>
          <w:i/>
          <w:lang w:val="fr-FR" w:eastAsia="en-US"/>
        </w:rPr>
        <w:sectPr w:rsidR="00046A97" w:rsidRPr="00046A97" w:rsidSect="00845488">
          <w:pgSz w:w="16838" w:h="11906" w:orient="landscape"/>
          <w:pgMar w:top="1418" w:right="1418" w:bottom="1418" w:left="1418" w:header="709" w:footer="709" w:gutter="0"/>
          <w:cols w:space="708"/>
          <w:docGrid w:linePitch="360"/>
        </w:sectPr>
      </w:pPr>
      <w:r w:rsidRPr="00046A97">
        <w:rPr>
          <w:rFonts w:ascii="Garamond" w:hAnsi="Garamond"/>
          <w:i/>
          <w:sz w:val="24"/>
          <w:szCs w:val="24"/>
          <w:lang w:val="fr-FR"/>
        </w:rPr>
        <w:t>Source : rapport de progrès au 30 juin 201</w:t>
      </w:r>
      <w:r>
        <w:rPr>
          <w:rFonts w:ascii="Garamond" w:hAnsi="Garamond"/>
          <w:i/>
          <w:sz w:val="24"/>
          <w:szCs w:val="24"/>
          <w:lang w:val="fr-FR"/>
        </w:rPr>
        <w:t>6</w:t>
      </w:r>
    </w:p>
    <w:p w14:paraId="7677C84F" w14:textId="42A62596" w:rsidR="00DC6719" w:rsidRPr="00563A64" w:rsidRDefault="00AE6476" w:rsidP="00C501C3">
      <w:pPr>
        <w:pStyle w:val="Titre4"/>
        <w:rPr>
          <w:lang w:val="fr-FR" w:eastAsia="en-US"/>
        </w:rPr>
      </w:pPr>
      <w:bookmarkStart w:id="116" w:name="_Toc469282468"/>
      <w:bookmarkStart w:id="117" w:name="_Toc469283225"/>
      <w:r w:rsidRPr="00563A64">
        <w:rPr>
          <w:lang w:val="fr-FR" w:eastAsia="en-US"/>
        </w:rPr>
        <w:lastRenderedPageBreak/>
        <w:t>4.3.</w:t>
      </w:r>
      <w:r w:rsidR="003F1D74">
        <w:rPr>
          <w:lang w:val="fr-FR" w:eastAsia="en-US"/>
        </w:rPr>
        <w:t>4</w:t>
      </w:r>
      <w:r w:rsidR="00C501C3">
        <w:rPr>
          <w:lang w:val="fr-FR" w:eastAsia="en-US"/>
        </w:rPr>
        <w:t xml:space="preserve">. </w:t>
      </w:r>
      <w:r w:rsidR="00D71593" w:rsidRPr="00563A64">
        <w:rPr>
          <w:lang w:val="fr-FR" w:eastAsia="en-US"/>
        </w:rPr>
        <w:t xml:space="preserve"> </w:t>
      </w:r>
      <w:r w:rsidR="00B758C7" w:rsidRPr="00563A64">
        <w:rPr>
          <w:lang w:val="fr-FR" w:eastAsia="en-US"/>
        </w:rPr>
        <w:t>Contribution des projets conjoints  aux résultats de l’UNDAF</w:t>
      </w:r>
      <w:bookmarkEnd w:id="116"/>
      <w:bookmarkEnd w:id="117"/>
      <w:r w:rsidR="00B758C7" w:rsidRPr="00563A64">
        <w:rPr>
          <w:lang w:val="fr-FR" w:eastAsia="en-US"/>
        </w:rPr>
        <w:t xml:space="preserve"> </w:t>
      </w:r>
    </w:p>
    <w:p w14:paraId="6C4C7E26" w14:textId="70C50E1D" w:rsidR="00B758C7" w:rsidRPr="00C501C3" w:rsidRDefault="00B758C7" w:rsidP="00C501C3">
      <w:pPr>
        <w:spacing w:line="360" w:lineRule="auto"/>
        <w:jc w:val="both"/>
        <w:rPr>
          <w:rFonts w:ascii="Garamond" w:hAnsi="Garamond"/>
          <w:sz w:val="24"/>
          <w:szCs w:val="24"/>
          <w:lang w:val="fr-FR" w:eastAsia="en-US"/>
        </w:rPr>
      </w:pPr>
      <w:r w:rsidRPr="00C501C3">
        <w:rPr>
          <w:rFonts w:ascii="Garamond" w:hAnsi="Garamond"/>
          <w:sz w:val="24"/>
          <w:szCs w:val="24"/>
          <w:lang w:val="fr-FR" w:eastAsia="en-US"/>
        </w:rPr>
        <w:t xml:space="preserve">Les programmes/projets conjoints sont mis en œuvre en complémentarité avec l’UNDAF et permettent de booster les résultats dans les zones d’intervention de ces programmes/projets. </w:t>
      </w:r>
      <w:r w:rsidR="00D8776D" w:rsidRPr="00C501C3">
        <w:rPr>
          <w:rFonts w:ascii="Garamond" w:hAnsi="Garamond"/>
          <w:sz w:val="24"/>
          <w:szCs w:val="24"/>
          <w:lang w:val="fr-FR" w:eastAsia="en-US"/>
        </w:rPr>
        <w:t>L</w:t>
      </w:r>
      <w:r w:rsidRPr="00C501C3">
        <w:rPr>
          <w:rFonts w:ascii="Garamond" w:hAnsi="Garamond"/>
          <w:sz w:val="24"/>
          <w:szCs w:val="24"/>
          <w:lang w:val="fr-FR" w:eastAsia="en-US"/>
        </w:rPr>
        <w:t xml:space="preserve">a priorité donnée à leur mise en œuvre conduit bien souvent à </w:t>
      </w:r>
      <w:r w:rsidR="00D8776D" w:rsidRPr="00C501C3">
        <w:rPr>
          <w:rFonts w:ascii="Garamond" w:hAnsi="Garamond"/>
          <w:sz w:val="24"/>
          <w:szCs w:val="24"/>
          <w:lang w:val="fr-FR" w:eastAsia="en-US"/>
        </w:rPr>
        <w:t>mobiliser</w:t>
      </w:r>
      <w:r w:rsidRPr="00C501C3">
        <w:rPr>
          <w:rFonts w:ascii="Garamond" w:hAnsi="Garamond"/>
          <w:sz w:val="24"/>
          <w:szCs w:val="24"/>
          <w:lang w:val="fr-FR" w:eastAsia="en-US"/>
        </w:rPr>
        <w:t xml:space="preserve"> l’essentiel des ressources humaines et financières vers ces activités au détriment des autres champs qui se retrouvent en retard dans leur opérationnalisation. </w:t>
      </w:r>
    </w:p>
    <w:p w14:paraId="4D9076F5" w14:textId="6B9EB17C" w:rsidR="00B758C7" w:rsidRPr="00C501C3" w:rsidRDefault="00B758C7" w:rsidP="00C501C3">
      <w:pPr>
        <w:spacing w:line="360" w:lineRule="auto"/>
        <w:contextualSpacing/>
        <w:jc w:val="both"/>
        <w:rPr>
          <w:rFonts w:ascii="Garamond" w:hAnsi="Garamond"/>
          <w:i/>
          <w:sz w:val="24"/>
          <w:szCs w:val="24"/>
          <w:lang w:val="fr-FR" w:eastAsia="en-US"/>
        </w:rPr>
      </w:pPr>
      <w:r w:rsidRPr="00C501C3">
        <w:rPr>
          <w:rFonts w:ascii="Garamond" w:hAnsi="Garamond"/>
          <w:i/>
          <w:sz w:val="24"/>
          <w:szCs w:val="24"/>
          <w:lang w:val="fr-FR" w:eastAsia="en-US"/>
        </w:rPr>
        <w:t xml:space="preserve">La mission estime </w:t>
      </w:r>
      <w:r w:rsidR="00D8776D" w:rsidRPr="00C501C3">
        <w:rPr>
          <w:rFonts w:ascii="Garamond" w:hAnsi="Garamond"/>
          <w:i/>
          <w:sz w:val="24"/>
          <w:szCs w:val="24"/>
          <w:lang w:val="fr-FR" w:eastAsia="en-US"/>
        </w:rPr>
        <w:t>appelle l’attention des</w:t>
      </w:r>
      <w:r w:rsidRPr="00C501C3">
        <w:rPr>
          <w:rFonts w:ascii="Garamond" w:hAnsi="Garamond"/>
          <w:i/>
          <w:sz w:val="24"/>
          <w:szCs w:val="24"/>
          <w:lang w:val="fr-FR" w:eastAsia="en-US"/>
        </w:rPr>
        <w:t xml:space="preserve"> agences </w:t>
      </w:r>
      <w:r w:rsidR="00D8776D" w:rsidRPr="00C501C3">
        <w:rPr>
          <w:rFonts w:ascii="Garamond" w:hAnsi="Garamond"/>
          <w:i/>
          <w:sz w:val="24"/>
          <w:szCs w:val="24"/>
          <w:lang w:val="fr-FR" w:eastAsia="en-US"/>
        </w:rPr>
        <w:t xml:space="preserve">sur le risque </w:t>
      </w:r>
      <w:r w:rsidR="00B660F8" w:rsidRPr="00C501C3">
        <w:rPr>
          <w:rFonts w:ascii="Garamond" w:hAnsi="Garamond"/>
          <w:i/>
          <w:sz w:val="24"/>
          <w:szCs w:val="24"/>
          <w:lang w:val="fr-FR" w:eastAsia="en-US"/>
        </w:rPr>
        <w:t>inhérent</w:t>
      </w:r>
      <w:r w:rsidR="00D8776D" w:rsidRPr="00C501C3">
        <w:rPr>
          <w:rFonts w:ascii="Garamond" w:hAnsi="Garamond"/>
          <w:i/>
          <w:sz w:val="24"/>
          <w:szCs w:val="24"/>
          <w:lang w:val="fr-FR" w:eastAsia="en-US"/>
        </w:rPr>
        <w:t xml:space="preserve"> à cette option </w:t>
      </w:r>
      <w:r w:rsidRPr="00C501C3">
        <w:rPr>
          <w:rFonts w:ascii="Garamond" w:hAnsi="Garamond"/>
          <w:i/>
          <w:sz w:val="24"/>
          <w:szCs w:val="24"/>
          <w:lang w:val="fr-FR" w:eastAsia="en-US"/>
        </w:rPr>
        <w:t xml:space="preserve">dans le cadre de la mise en œuvre des actions programmées. </w:t>
      </w:r>
    </w:p>
    <w:p w14:paraId="3A307849" w14:textId="77777777" w:rsidR="00B758C7" w:rsidRPr="00C501C3" w:rsidRDefault="00B758C7" w:rsidP="00C501C3">
      <w:pPr>
        <w:spacing w:line="360" w:lineRule="auto"/>
        <w:contextualSpacing/>
        <w:jc w:val="both"/>
        <w:rPr>
          <w:rFonts w:ascii="Garamond" w:hAnsi="Garamond"/>
          <w:sz w:val="24"/>
          <w:szCs w:val="24"/>
          <w:lang w:val="fr-FR" w:eastAsia="en-US"/>
        </w:rPr>
      </w:pPr>
      <w:r w:rsidRPr="00C501C3">
        <w:rPr>
          <w:rFonts w:ascii="Garamond" w:hAnsi="Garamond"/>
          <w:sz w:val="24"/>
          <w:szCs w:val="24"/>
          <w:lang w:val="fr-FR" w:eastAsia="en-US"/>
        </w:rPr>
        <w:t>La deuxième principale observation concerne le cadre de résultats et de ressources de ces programmes et projets. De l’analyse de ces documents il ressort que :</w:t>
      </w:r>
    </w:p>
    <w:p w14:paraId="708355D8" w14:textId="77777777" w:rsidR="00B758C7" w:rsidRPr="00C501C3" w:rsidRDefault="00B758C7" w:rsidP="00C501C3">
      <w:pPr>
        <w:spacing w:line="360" w:lineRule="auto"/>
        <w:ind w:left="708"/>
        <w:contextualSpacing/>
        <w:jc w:val="both"/>
        <w:rPr>
          <w:rFonts w:ascii="Garamond" w:hAnsi="Garamond"/>
          <w:sz w:val="24"/>
          <w:szCs w:val="24"/>
          <w:lang w:val="fr-FR" w:eastAsia="en-US"/>
        </w:rPr>
      </w:pPr>
      <w:r w:rsidRPr="00C501C3">
        <w:rPr>
          <w:rFonts w:ascii="Garamond" w:hAnsi="Garamond"/>
          <w:sz w:val="24"/>
          <w:szCs w:val="24"/>
          <w:lang w:val="fr-FR" w:eastAsia="en-US"/>
        </w:rPr>
        <w:t>•Les formats utilisés pour l’élaboration des documents de programmes et projets ne sont conformes à ce qui est recommandé par les procédures d’élaboration de l’UNDAF ;</w:t>
      </w:r>
    </w:p>
    <w:p w14:paraId="79812AB0" w14:textId="0FFE3D5A" w:rsidR="00B758C7" w:rsidRPr="00C501C3" w:rsidRDefault="00B758C7" w:rsidP="00C501C3">
      <w:pPr>
        <w:spacing w:line="360" w:lineRule="auto"/>
        <w:ind w:left="708"/>
        <w:contextualSpacing/>
        <w:jc w:val="both"/>
        <w:rPr>
          <w:rFonts w:ascii="Garamond" w:hAnsi="Garamond"/>
          <w:sz w:val="24"/>
          <w:szCs w:val="24"/>
          <w:lang w:val="fr-FR" w:eastAsia="en-US"/>
        </w:rPr>
      </w:pPr>
      <w:r w:rsidRPr="00C501C3">
        <w:rPr>
          <w:rFonts w:ascii="Garamond" w:hAnsi="Garamond"/>
          <w:sz w:val="24"/>
          <w:szCs w:val="24"/>
          <w:lang w:val="fr-FR" w:eastAsia="en-US"/>
        </w:rPr>
        <w:t xml:space="preserve">•Les produits des programmes et projets conjoints ne sont </w:t>
      </w:r>
      <w:r w:rsidR="00D8776D" w:rsidRPr="00C501C3">
        <w:rPr>
          <w:rFonts w:ascii="Garamond" w:hAnsi="Garamond"/>
          <w:sz w:val="24"/>
          <w:szCs w:val="24"/>
          <w:lang w:val="fr-FR" w:eastAsia="en-US"/>
        </w:rPr>
        <w:t xml:space="preserve">que partiellement </w:t>
      </w:r>
      <w:r w:rsidRPr="00C501C3">
        <w:rPr>
          <w:rFonts w:ascii="Garamond" w:hAnsi="Garamond"/>
          <w:sz w:val="24"/>
          <w:szCs w:val="24"/>
          <w:lang w:val="fr-FR" w:eastAsia="en-US"/>
        </w:rPr>
        <w:t>alignés sur ceux de l’UNDAF ce qui rend de ce fait difficile l’évaluation des contributions de chaque partie à la constitution du tout.</w:t>
      </w:r>
    </w:p>
    <w:p w14:paraId="6B4F9F71" w14:textId="529E4F74" w:rsidR="00DC6719" w:rsidRDefault="00B758C7" w:rsidP="00C501C3">
      <w:pPr>
        <w:spacing w:line="360" w:lineRule="auto"/>
        <w:contextualSpacing/>
        <w:jc w:val="both"/>
        <w:rPr>
          <w:rFonts w:ascii="Garamond" w:hAnsi="Garamond"/>
          <w:sz w:val="24"/>
          <w:szCs w:val="24"/>
          <w:lang w:val="fr-FR" w:eastAsia="en-US"/>
        </w:rPr>
      </w:pPr>
      <w:r w:rsidRPr="00C501C3">
        <w:rPr>
          <w:rFonts w:ascii="Garamond" w:hAnsi="Garamond"/>
          <w:i/>
          <w:sz w:val="24"/>
          <w:szCs w:val="24"/>
          <w:lang w:val="fr-FR" w:eastAsia="en-US"/>
        </w:rPr>
        <w:t>Il sera donc nécessaire</w:t>
      </w:r>
      <w:r w:rsidR="00D8776D" w:rsidRPr="00C501C3">
        <w:rPr>
          <w:rFonts w:ascii="Garamond" w:hAnsi="Garamond"/>
          <w:i/>
          <w:sz w:val="24"/>
          <w:szCs w:val="24"/>
          <w:lang w:val="fr-FR" w:eastAsia="en-US"/>
        </w:rPr>
        <w:t xml:space="preserve"> de procéder à une relecture du cadre de résultat de ces projets conjoints afin de les conformer </w:t>
      </w:r>
      <w:r w:rsidR="004245D7" w:rsidRPr="00C501C3">
        <w:rPr>
          <w:rFonts w:ascii="Garamond" w:hAnsi="Garamond"/>
          <w:i/>
          <w:sz w:val="24"/>
          <w:szCs w:val="24"/>
          <w:lang w:val="fr-FR" w:eastAsia="en-US"/>
        </w:rPr>
        <w:t>à l’UNDAF</w:t>
      </w:r>
      <w:r w:rsidRPr="00C501C3">
        <w:rPr>
          <w:rFonts w:ascii="Garamond" w:hAnsi="Garamond"/>
          <w:sz w:val="24"/>
          <w:szCs w:val="24"/>
          <w:lang w:val="fr-FR" w:eastAsia="en-US"/>
        </w:rPr>
        <w:t>.</w:t>
      </w:r>
    </w:p>
    <w:p w14:paraId="7CEF644D" w14:textId="77777777" w:rsidR="003367C2" w:rsidRPr="00C501C3" w:rsidRDefault="003367C2" w:rsidP="00C501C3">
      <w:pPr>
        <w:spacing w:line="360" w:lineRule="auto"/>
        <w:contextualSpacing/>
        <w:jc w:val="both"/>
        <w:rPr>
          <w:rFonts w:ascii="Garamond" w:hAnsi="Garamond"/>
          <w:sz w:val="24"/>
          <w:szCs w:val="24"/>
          <w:lang w:val="fr-FR" w:eastAsia="en-US"/>
        </w:rPr>
      </w:pPr>
    </w:p>
    <w:p w14:paraId="68A4957A" w14:textId="4E8CDB27" w:rsidR="00257A62" w:rsidRPr="00C501C3" w:rsidRDefault="00AE6476" w:rsidP="00C501C3">
      <w:pPr>
        <w:pStyle w:val="Titre4"/>
        <w:rPr>
          <w:lang w:val="fr-FR" w:eastAsia="en-US"/>
        </w:rPr>
      </w:pPr>
      <w:bookmarkStart w:id="118" w:name="_Toc469282469"/>
      <w:bookmarkStart w:id="119" w:name="_Toc469283226"/>
      <w:r w:rsidRPr="00C501C3">
        <w:rPr>
          <w:lang w:val="fr-FR" w:eastAsia="en-US"/>
        </w:rPr>
        <w:t>4.3.</w:t>
      </w:r>
      <w:r w:rsidR="003F1D74">
        <w:rPr>
          <w:lang w:val="fr-FR" w:eastAsia="en-US"/>
        </w:rPr>
        <w:t>5</w:t>
      </w:r>
      <w:r w:rsidR="00C501C3">
        <w:rPr>
          <w:lang w:val="fr-FR" w:eastAsia="en-US"/>
        </w:rPr>
        <w:t xml:space="preserve">. </w:t>
      </w:r>
      <w:r w:rsidR="004245D7" w:rsidRPr="00C501C3">
        <w:rPr>
          <w:lang w:val="fr-FR" w:eastAsia="en-US"/>
        </w:rPr>
        <w:t xml:space="preserve"> </w:t>
      </w:r>
      <w:r w:rsidR="00257A62" w:rsidRPr="00C501C3">
        <w:rPr>
          <w:lang w:val="fr-FR" w:eastAsia="en-US"/>
        </w:rPr>
        <w:t xml:space="preserve">Contribution de </w:t>
      </w:r>
      <w:r w:rsidR="004245D7" w:rsidRPr="00C501C3">
        <w:rPr>
          <w:lang w:val="fr-FR" w:eastAsia="en-US"/>
        </w:rPr>
        <w:t xml:space="preserve">nouvelles évolutions </w:t>
      </w:r>
      <w:r w:rsidR="00257A62" w:rsidRPr="00C501C3">
        <w:rPr>
          <w:lang w:val="fr-FR" w:eastAsia="en-US"/>
        </w:rPr>
        <w:t xml:space="preserve"> au développement du pays</w:t>
      </w:r>
      <w:bookmarkEnd w:id="118"/>
      <w:bookmarkEnd w:id="119"/>
    </w:p>
    <w:p w14:paraId="0D076B06" w14:textId="1E47946C" w:rsidR="00257A62" w:rsidRPr="00C501C3" w:rsidRDefault="00257A62" w:rsidP="00C501C3">
      <w:pPr>
        <w:spacing w:line="360" w:lineRule="auto"/>
        <w:jc w:val="both"/>
        <w:rPr>
          <w:rFonts w:ascii="Garamond" w:hAnsi="Garamond"/>
          <w:sz w:val="24"/>
          <w:szCs w:val="24"/>
          <w:lang w:val="fr-FR" w:eastAsia="en-US"/>
        </w:rPr>
      </w:pPr>
      <w:r w:rsidRPr="00C501C3">
        <w:rPr>
          <w:rFonts w:ascii="Garamond" w:hAnsi="Garamond"/>
          <w:sz w:val="24"/>
          <w:szCs w:val="24"/>
          <w:lang w:val="fr-FR" w:eastAsia="en-US"/>
        </w:rPr>
        <w:t>Le Bénin, de par son positionnement dans la sous-région Ouest –Africaine et sa démocratie, possède des atouts pour attirer les investissements et des opportunités pour le développement du tourisme.</w:t>
      </w:r>
    </w:p>
    <w:p w14:paraId="70A188C3" w14:textId="04FDB47A" w:rsidR="00257A62" w:rsidRPr="00C501C3" w:rsidRDefault="00257A62" w:rsidP="00C501C3">
      <w:pPr>
        <w:spacing w:line="360" w:lineRule="auto"/>
        <w:jc w:val="both"/>
        <w:rPr>
          <w:rFonts w:ascii="Garamond" w:hAnsi="Garamond"/>
          <w:i/>
          <w:sz w:val="24"/>
          <w:szCs w:val="24"/>
          <w:lang w:val="fr-FR" w:eastAsia="en-US"/>
        </w:rPr>
      </w:pPr>
      <w:r w:rsidRPr="00C501C3">
        <w:rPr>
          <w:rFonts w:ascii="Garamond" w:hAnsi="Garamond"/>
          <w:i/>
          <w:sz w:val="24"/>
          <w:szCs w:val="24"/>
          <w:lang w:val="fr-FR" w:eastAsia="en-US"/>
        </w:rPr>
        <w:t>Le nouveau  Programme d</w:t>
      </w:r>
      <w:r w:rsidR="00523401" w:rsidRPr="00C501C3">
        <w:rPr>
          <w:rFonts w:ascii="Garamond" w:hAnsi="Garamond"/>
          <w:i/>
          <w:sz w:val="24"/>
          <w:szCs w:val="24"/>
          <w:lang w:val="fr-FR" w:eastAsia="en-US"/>
        </w:rPr>
        <w:t xml:space="preserve">’Action du Gouvernement (PAG) </w:t>
      </w:r>
      <w:r w:rsidRPr="00C501C3">
        <w:rPr>
          <w:rFonts w:ascii="Garamond" w:hAnsi="Garamond"/>
          <w:i/>
          <w:sz w:val="24"/>
          <w:szCs w:val="24"/>
          <w:lang w:val="fr-FR" w:eastAsia="en-US"/>
        </w:rPr>
        <w:t xml:space="preserve">ouvre de nouvelles perspectives que le SNU </w:t>
      </w:r>
      <w:r w:rsidR="004245D7" w:rsidRPr="00C501C3">
        <w:rPr>
          <w:rFonts w:ascii="Garamond" w:hAnsi="Garamond"/>
          <w:i/>
          <w:sz w:val="24"/>
          <w:szCs w:val="24"/>
          <w:lang w:val="fr-FR" w:eastAsia="en-US"/>
        </w:rPr>
        <w:t xml:space="preserve">doit </w:t>
      </w:r>
      <w:r w:rsidRPr="00C501C3">
        <w:rPr>
          <w:rFonts w:ascii="Garamond" w:hAnsi="Garamond"/>
          <w:i/>
          <w:sz w:val="24"/>
          <w:szCs w:val="24"/>
          <w:lang w:val="fr-FR" w:eastAsia="en-US"/>
        </w:rPr>
        <w:t xml:space="preserve">saisir pour </w:t>
      </w:r>
      <w:r w:rsidR="004245D7" w:rsidRPr="00C501C3">
        <w:rPr>
          <w:rFonts w:ascii="Garamond" w:hAnsi="Garamond"/>
          <w:i/>
          <w:sz w:val="24"/>
          <w:szCs w:val="24"/>
          <w:lang w:val="fr-FR" w:eastAsia="en-US"/>
        </w:rPr>
        <w:t>un meilleur ancrage institutionnel de l’UNDAF</w:t>
      </w:r>
      <w:r w:rsidRPr="00C501C3">
        <w:rPr>
          <w:rFonts w:ascii="Garamond" w:hAnsi="Garamond"/>
          <w:i/>
          <w:sz w:val="24"/>
          <w:szCs w:val="24"/>
          <w:lang w:val="fr-FR" w:eastAsia="en-US"/>
        </w:rPr>
        <w:t>.</w:t>
      </w:r>
    </w:p>
    <w:p w14:paraId="00089AE7" w14:textId="77777777" w:rsidR="00257A62" w:rsidRDefault="00257A62" w:rsidP="00C501C3">
      <w:pPr>
        <w:spacing w:line="360" w:lineRule="auto"/>
        <w:jc w:val="both"/>
        <w:rPr>
          <w:rFonts w:ascii="Garamond" w:hAnsi="Garamond"/>
          <w:sz w:val="24"/>
          <w:szCs w:val="24"/>
          <w:lang w:val="fr-FR" w:eastAsia="en-US"/>
        </w:rPr>
      </w:pPr>
      <w:r w:rsidRPr="00C501C3">
        <w:rPr>
          <w:rFonts w:ascii="Garamond" w:hAnsi="Garamond"/>
          <w:sz w:val="24"/>
          <w:szCs w:val="24"/>
          <w:lang w:val="fr-FR" w:eastAsia="en-US"/>
        </w:rPr>
        <w:t>Le SNU au Bénin doit renforcer son leadership à travers la mise en œuvre effective de l’Initiative « Unis dans l’Action » pour être de véritable « Système Conseil » auprès du Gouvernement dans ses efforts de développement économique et social au service des populations.</w:t>
      </w:r>
    </w:p>
    <w:p w14:paraId="06E7CBE5" w14:textId="77777777" w:rsidR="003367C2" w:rsidRDefault="003367C2" w:rsidP="00C501C3">
      <w:pPr>
        <w:spacing w:line="360" w:lineRule="auto"/>
        <w:jc w:val="both"/>
        <w:rPr>
          <w:rFonts w:ascii="Garamond" w:hAnsi="Garamond"/>
          <w:sz w:val="24"/>
          <w:szCs w:val="24"/>
          <w:lang w:val="fr-FR" w:eastAsia="en-US"/>
        </w:rPr>
      </w:pPr>
    </w:p>
    <w:p w14:paraId="0585D5A7" w14:textId="77777777" w:rsidR="003367C2" w:rsidRDefault="003367C2" w:rsidP="00C501C3">
      <w:pPr>
        <w:spacing w:line="360" w:lineRule="auto"/>
        <w:jc w:val="both"/>
        <w:rPr>
          <w:rFonts w:ascii="Garamond" w:hAnsi="Garamond"/>
          <w:sz w:val="24"/>
          <w:szCs w:val="24"/>
          <w:lang w:val="fr-FR" w:eastAsia="en-US"/>
        </w:rPr>
      </w:pPr>
    </w:p>
    <w:p w14:paraId="7A6229C0" w14:textId="77777777" w:rsidR="003367C2" w:rsidRPr="00C501C3" w:rsidRDefault="003367C2" w:rsidP="00C501C3">
      <w:pPr>
        <w:spacing w:line="360" w:lineRule="auto"/>
        <w:jc w:val="both"/>
        <w:rPr>
          <w:rFonts w:ascii="Garamond" w:hAnsi="Garamond"/>
          <w:sz w:val="24"/>
          <w:szCs w:val="24"/>
          <w:lang w:val="fr-FR" w:eastAsia="en-US"/>
        </w:rPr>
      </w:pPr>
    </w:p>
    <w:p w14:paraId="652B3F58" w14:textId="48792527" w:rsidR="00523401" w:rsidRPr="00C501C3" w:rsidRDefault="00AE6476" w:rsidP="00C501C3">
      <w:pPr>
        <w:pStyle w:val="Titre4"/>
        <w:rPr>
          <w:lang w:val="fr-FR" w:eastAsia="en-US"/>
        </w:rPr>
      </w:pPr>
      <w:bookmarkStart w:id="120" w:name="_Toc469282470"/>
      <w:bookmarkStart w:id="121" w:name="_Toc469283227"/>
      <w:r w:rsidRPr="00C501C3">
        <w:rPr>
          <w:lang w:val="fr-FR" w:eastAsia="en-US"/>
        </w:rPr>
        <w:lastRenderedPageBreak/>
        <w:t>4.3.</w:t>
      </w:r>
      <w:r w:rsidR="003F1D74">
        <w:rPr>
          <w:lang w:val="fr-FR" w:eastAsia="en-US"/>
        </w:rPr>
        <w:t>6.</w:t>
      </w:r>
      <w:r w:rsidR="004245D7" w:rsidRPr="00C501C3">
        <w:rPr>
          <w:lang w:val="fr-FR" w:eastAsia="en-US"/>
        </w:rPr>
        <w:t xml:space="preserve"> </w:t>
      </w:r>
      <w:r w:rsidR="00523401" w:rsidRPr="00C501C3">
        <w:rPr>
          <w:lang w:val="fr-FR" w:eastAsia="en-US"/>
        </w:rPr>
        <w:t>Principaux goulots d'étranglement qui entravent l’atteinte des résultats de l’UNDAF</w:t>
      </w:r>
      <w:bookmarkEnd w:id="120"/>
      <w:bookmarkEnd w:id="121"/>
    </w:p>
    <w:p w14:paraId="472A1259" w14:textId="75CB74F4" w:rsidR="00523401" w:rsidRPr="00C501C3" w:rsidRDefault="00045303" w:rsidP="00C501C3">
      <w:pPr>
        <w:spacing w:after="0" w:line="360" w:lineRule="auto"/>
        <w:jc w:val="both"/>
        <w:rPr>
          <w:rFonts w:ascii="Garamond" w:hAnsi="Garamond"/>
          <w:sz w:val="24"/>
          <w:szCs w:val="24"/>
          <w:lang w:val="fr-FR"/>
        </w:rPr>
      </w:pPr>
      <w:r w:rsidRPr="00C501C3">
        <w:rPr>
          <w:rFonts w:ascii="Garamond" w:hAnsi="Garamond"/>
          <w:sz w:val="24"/>
          <w:szCs w:val="24"/>
          <w:lang w:val="fr-FR"/>
        </w:rPr>
        <w:t>La mission a relevé les principales entraves ci-après</w:t>
      </w:r>
      <w:r w:rsidR="00523401" w:rsidRPr="00C501C3">
        <w:rPr>
          <w:rFonts w:ascii="Garamond" w:hAnsi="Garamond"/>
          <w:sz w:val="24"/>
          <w:szCs w:val="24"/>
          <w:lang w:val="fr-FR"/>
        </w:rPr>
        <w:t>:</w:t>
      </w:r>
    </w:p>
    <w:p w14:paraId="340EBFB8" w14:textId="28EB5E2F" w:rsidR="00523401" w:rsidRPr="00C501C3" w:rsidRDefault="00523401" w:rsidP="00466C62">
      <w:pPr>
        <w:numPr>
          <w:ilvl w:val="0"/>
          <w:numId w:val="12"/>
        </w:numPr>
        <w:spacing w:line="360" w:lineRule="auto"/>
        <w:contextualSpacing/>
        <w:jc w:val="both"/>
        <w:rPr>
          <w:rFonts w:ascii="Garamond" w:eastAsia="Calibri" w:hAnsi="Garamond"/>
          <w:sz w:val="24"/>
          <w:szCs w:val="24"/>
          <w:lang w:val="fr-FR" w:eastAsia="en-US"/>
        </w:rPr>
      </w:pPr>
      <w:r w:rsidRPr="00C501C3">
        <w:rPr>
          <w:rFonts w:ascii="Garamond" w:eastAsia="Calibri" w:hAnsi="Garamond"/>
          <w:sz w:val="24"/>
          <w:szCs w:val="24"/>
          <w:lang w:val="fr-FR" w:eastAsia="en-US"/>
        </w:rPr>
        <w:t xml:space="preserve">Le mauvais fonctionnement du cadre institutionnel mis en place pour la mise en œuvre, le suivi et l’évaluation de l’UNDAF : en effet il est prévu un Comité  d’orientation, un comité technique, des groupes thématiques et le développement de partenariats  stratégiques. Tous ces organes ont des responsabilités spécifiques utiles pour l’obtention de résultats. </w:t>
      </w:r>
      <w:r w:rsidR="008C2964" w:rsidRPr="00C501C3">
        <w:rPr>
          <w:rFonts w:ascii="Garamond" w:eastAsia="Calibri" w:hAnsi="Garamond"/>
          <w:sz w:val="24"/>
          <w:szCs w:val="24"/>
          <w:lang w:val="fr-FR" w:eastAsia="en-US"/>
        </w:rPr>
        <w:t>des échanges avec les parties prenantes</w:t>
      </w:r>
      <w:r w:rsidR="008B7F74" w:rsidRPr="00C501C3">
        <w:rPr>
          <w:rFonts w:ascii="Garamond" w:eastAsia="Calibri" w:hAnsi="Garamond"/>
          <w:sz w:val="24"/>
          <w:szCs w:val="24"/>
          <w:lang w:val="fr-FR" w:eastAsia="en-US"/>
        </w:rPr>
        <w:t>, il ressort que</w:t>
      </w:r>
      <w:r w:rsidRPr="00C501C3">
        <w:rPr>
          <w:rFonts w:ascii="Garamond" w:eastAsia="Calibri" w:hAnsi="Garamond"/>
          <w:sz w:val="24"/>
          <w:szCs w:val="24"/>
          <w:lang w:val="fr-FR" w:eastAsia="en-US"/>
        </w:rPr>
        <w:t xml:space="preserve"> le Comité technique ne s’est jamais réuni depuis le démarrage de la mise en œuvre de l’UNDAF. Seul le Comité d’orientation  et de pilotage a tenu régulièrement ses réunions. Mais les décisions et recommandations formulées par ce comité n’ont pas été opérationnalisées par le Comité Technique</w:t>
      </w:r>
      <w:r w:rsidR="008B7F74" w:rsidRPr="00C501C3">
        <w:rPr>
          <w:rFonts w:ascii="Garamond" w:eastAsia="Calibri" w:hAnsi="Garamond"/>
          <w:sz w:val="24"/>
          <w:szCs w:val="24"/>
          <w:lang w:val="fr-FR" w:eastAsia="en-US"/>
        </w:rPr>
        <w:t>.</w:t>
      </w:r>
    </w:p>
    <w:p w14:paraId="34DDB216" w14:textId="77777777" w:rsidR="00523401" w:rsidRPr="00C501C3" w:rsidRDefault="00523401" w:rsidP="00466C62">
      <w:pPr>
        <w:numPr>
          <w:ilvl w:val="0"/>
          <w:numId w:val="12"/>
        </w:numPr>
        <w:spacing w:before="60" w:after="0" w:line="360" w:lineRule="auto"/>
        <w:contextualSpacing/>
        <w:jc w:val="both"/>
        <w:rPr>
          <w:rFonts w:ascii="Garamond" w:eastAsia="Calibri" w:hAnsi="Garamond"/>
          <w:sz w:val="24"/>
          <w:szCs w:val="24"/>
          <w:lang w:val="fr-FR" w:eastAsia="en-US"/>
        </w:rPr>
      </w:pPr>
      <w:r w:rsidRPr="00C501C3">
        <w:rPr>
          <w:rFonts w:ascii="Garamond" w:eastAsia="Calibri" w:hAnsi="Garamond"/>
          <w:sz w:val="24"/>
          <w:szCs w:val="24"/>
          <w:lang w:val="fr-FR" w:eastAsia="en-US"/>
        </w:rPr>
        <w:t>Le faible engagement des agences du SNU à travailler réellement ensemble : l’avancée vers « Unis dans l’Action » est beaucoup développée dans tous les documents et Plan d’actions de l’UNDAF. Même si des projets et programmes ont été mis en place, la qualité des documents élaborés, la structure des coûts selon les agences participantes laissent entrevoir tout le contraire. Cette situation peut empêcher par exemple la bonne marche des structures de coordination.</w:t>
      </w:r>
    </w:p>
    <w:p w14:paraId="3805D155" w14:textId="77777777" w:rsidR="00523401" w:rsidRPr="00C501C3" w:rsidRDefault="00523401" w:rsidP="00466C62">
      <w:pPr>
        <w:numPr>
          <w:ilvl w:val="0"/>
          <w:numId w:val="12"/>
        </w:numPr>
        <w:spacing w:before="60" w:after="0" w:line="360" w:lineRule="auto"/>
        <w:contextualSpacing/>
        <w:jc w:val="both"/>
        <w:rPr>
          <w:rFonts w:ascii="Garamond" w:eastAsia="Calibri" w:hAnsi="Garamond"/>
          <w:sz w:val="24"/>
          <w:szCs w:val="24"/>
          <w:lang w:val="fr-FR" w:eastAsia="en-US"/>
        </w:rPr>
      </w:pPr>
      <w:r w:rsidRPr="00C501C3">
        <w:rPr>
          <w:rFonts w:ascii="Garamond" w:eastAsia="Calibri" w:hAnsi="Garamond"/>
          <w:sz w:val="24"/>
          <w:szCs w:val="24"/>
          <w:lang w:val="fr-FR" w:eastAsia="en-US"/>
        </w:rPr>
        <w:t xml:space="preserve">Le faible engagement de la partie nationale à s’impliquer dans la mise en œuvre de l’UNDAF : </w:t>
      </w:r>
    </w:p>
    <w:p w14:paraId="523C6D77" w14:textId="0F23BF16" w:rsidR="00523401" w:rsidRDefault="00523401" w:rsidP="00466C62">
      <w:pPr>
        <w:numPr>
          <w:ilvl w:val="0"/>
          <w:numId w:val="12"/>
        </w:numPr>
        <w:spacing w:before="60" w:after="0" w:line="360" w:lineRule="auto"/>
        <w:contextualSpacing/>
        <w:jc w:val="both"/>
        <w:rPr>
          <w:rFonts w:ascii="Garamond" w:eastAsia="Calibri" w:hAnsi="Garamond"/>
          <w:sz w:val="24"/>
          <w:szCs w:val="24"/>
          <w:lang w:val="fr-FR" w:eastAsia="en-US"/>
        </w:rPr>
      </w:pPr>
      <w:r w:rsidRPr="00C501C3">
        <w:rPr>
          <w:rFonts w:ascii="Garamond" w:eastAsia="Calibri" w:hAnsi="Garamond"/>
          <w:sz w:val="24"/>
          <w:szCs w:val="24"/>
          <w:lang w:val="fr-FR" w:eastAsia="en-US"/>
        </w:rPr>
        <w:t>La faible mobilisation des ressources financières nécessaires à la mise en œuvre de l’UNDAF</w:t>
      </w:r>
      <w:r w:rsidR="008B7F74" w:rsidRPr="00C501C3">
        <w:rPr>
          <w:rFonts w:ascii="Garamond" w:eastAsia="Calibri" w:hAnsi="Garamond"/>
          <w:sz w:val="24"/>
          <w:szCs w:val="24"/>
          <w:lang w:val="fr-FR" w:eastAsia="en-US"/>
        </w:rPr>
        <w:t> ;</w:t>
      </w:r>
    </w:p>
    <w:p w14:paraId="22E8B2E6" w14:textId="77777777" w:rsidR="003367C2" w:rsidRPr="00C501C3" w:rsidRDefault="003367C2" w:rsidP="003367C2">
      <w:pPr>
        <w:spacing w:before="60" w:after="0" w:line="360" w:lineRule="auto"/>
        <w:ind w:left="360"/>
        <w:contextualSpacing/>
        <w:jc w:val="both"/>
        <w:rPr>
          <w:rFonts w:ascii="Garamond" w:eastAsia="Calibri" w:hAnsi="Garamond"/>
          <w:sz w:val="24"/>
          <w:szCs w:val="24"/>
          <w:lang w:val="fr-FR" w:eastAsia="en-US"/>
        </w:rPr>
      </w:pPr>
    </w:p>
    <w:p w14:paraId="734041EC" w14:textId="2CA3F384" w:rsidR="00523401" w:rsidRPr="00C501C3" w:rsidRDefault="00AE6476" w:rsidP="00C501C3">
      <w:pPr>
        <w:pStyle w:val="Titre4"/>
        <w:rPr>
          <w:lang w:val="fr-FR" w:eastAsia="en-US"/>
        </w:rPr>
      </w:pPr>
      <w:bookmarkStart w:id="122" w:name="_Toc469282471"/>
      <w:bookmarkStart w:id="123" w:name="_Toc469283228"/>
      <w:r w:rsidRPr="00C501C3">
        <w:rPr>
          <w:lang w:val="fr-FR" w:eastAsia="en-US"/>
        </w:rPr>
        <w:t>4.3.</w:t>
      </w:r>
      <w:r w:rsidR="003F1D74">
        <w:rPr>
          <w:lang w:val="fr-FR" w:eastAsia="en-US"/>
        </w:rPr>
        <w:t>7</w:t>
      </w:r>
      <w:r w:rsidR="00C501C3">
        <w:rPr>
          <w:lang w:val="fr-FR" w:eastAsia="en-US"/>
        </w:rPr>
        <w:t xml:space="preserve">. </w:t>
      </w:r>
      <w:r w:rsidR="008B7F74" w:rsidRPr="00C501C3">
        <w:rPr>
          <w:lang w:val="fr-FR" w:eastAsia="en-US"/>
        </w:rPr>
        <w:t xml:space="preserve"> </w:t>
      </w:r>
      <w:r w:rsidR="00523401" w:rsidRPr="00C501C3">
        <w:rPr>
          <w:lang w:val="fr-FR" w:eastAsia="en-US"/>
        </w:rPr>
        <w:t>Modifications nécessaires pour rendre l’UNDAF « fit for purpose »</w:t>
      </w:r>
      <w:bookmarkEnd w:id="122"/>
      <w:bookmarkEnd w:id="123"/>
    </w:p>
    <w:p w14:paraId="032DF6D2" w14:textId="77777777" w:rsidR="00523401" w:rsidRPr="00C501C3" w:rsidRDefault="00523401" w:rsidP="00C501C3">
      <w:pPr>
        <w:spacing w:before="60" w:after="0" w:line="360" w:lineRule="auto"/>
        <w:jc w:val="both"/>
        <w:rPr>
          <w:rFonts w:ascii="Garamond" w:eastAsia="Calibri" w:hAnsi="Garamond"/>
          <w:sz w:val="24"/>
          <w:szCs w:val="24"/>
          <w:lang w:val="fr-FR" w:eastAsia="en-US"/>
        </w:rPr>
      </w:pPr>
      <w:r w:rsidRPr="00C501C3">
        <w:rPr>
          <w:rFonts w:ascii="Garamond" w:eastAsia="Calibri" w:hAnsi="Garamond"/>
          <w:sz w:val="24"/>
          <w:szCs w:val="24"/>
          <w:lang w:val="fr-FR" w:eastAsia="en-US"/>
        </w:rPr>
        <w:t xml:space="preserve">Pour rendre l’UNDAF « Adapté à l’Objectif », il faut que : </w:t>
      </w:r>
    </w:p>
    <w:p w14:paraId="156281FA" w14:textId="77777777" w:rsidR="005E28DF" w:rsidRPr="00C501C3" w:rsidRDefault="00523401" w:rsidP="00466C62">
      <w:pPr>
        <w:numPr>
          <w:ilvl w:val="0"/>
          <w:numId w:val="13"/>
        </w:numPr>
        <w:spacing w:before="60" w:after="0" w:line="360" w:lineRule="auto"/>
        <w:ind w:left="643" w:hanging="283"/>
        <w:contextualSpacing/>
        <w:jc w:val="both"/>
        <w:rPr>
          <w:rFonts w:ascii="Garamond" w:eastAsia="Calibri" w:hAnsi="Garamond"/>
          <w:sz w:val="24"/>
          <w:szCs w:val="24"/>
          <w:lang w:val="fr-FR" w:eastAsia="en-US"/>
        </w:rPr>
      </w:pPr>
      <w:r w:rsidRPr="00C501C3">
        <w:rPr>
          <w:rFonts w:ascii="Garamond" w:eastAsia="Calibri" w:hAnsi="Garamond"/>
          <w:sz w:val="24"/>
          <w:szCs w:val="24"/>
          <w:lang w:val="fr-FR" w:eastAsia="en-US"/>
        </w:rPr>
        <w:t>Le SNU poursuive les efforts pour que le contenu de l’assistance au développement soit surtout discuté et partagé avec les populations cibles visées par cette assistance (groupes vulnérables)</w:t>
      </w:r>
    </w:p>
    <w:p w14:paraId="7F210353" w14:textId="4FBC03D2" w:rsidR="005E28DF" w:rsidRPr="00C501C3" w:rsidRDefault="008B7F74" w:rsidP="00466C62">
      <w:pPr>
        <w:numPr>
          <w:ilvl w:val="0"/>
          <w:numId w:val="13"/>
        </w:numPr>
        <w:spacing w:before="60" w:after="0" w:line="360" w:lineRule="auto"/>
        <w:ind w:left="643" w:hanging="283"/>
        <w:contextualSpacing/>
        <w:jc w:val="both"/>
        <w:rPr>
          <w:rFonts w:ascii="Garamond" w:eastAsia="Calibri" w:hAnsi="Garamond"/>
          <w:sz w:val="24"/>
          <w:szCs w:val="24"/>
          <w:lang w:val="fr-FR" w:eastAsia="en-US"/>
        </w:rPr>
      </w:pPr>
      <w:r w:rsidRPr="00C501C3">
        <w:rPr>
          <w:rFonts w:ascii="Garamond" w:eastAsia="Calibri" w:hAnsi="Garamond"/>
          <w:sz w:val="24"/>
          <w:szCs w:val="24"/>
          <w:lang w:val="fr-FR" w:eastAsia="en-US"/>
        </w:rPr>
        <w:t>L</w:t>
      </w:r>
      <w:r w:rsidR="00523401" w:rsidRPr="00C501C3">
        <w:rPr>
          <w:rFonts w:ascii="Garamond" w:eastAsia="Calibri" w:hAnsi="Garamond"/>
          <w:sz w:val="24"/>
          <w:szCs w:val="24"/>
          <w:lang w:val="fr-FR" w:eastAsia="en-US"/>
        </w:rPr>
        <w:t xml:space="preserve">es actions au niveau local </w:t>
      </w:r>
      <w:r w:rsidRPr="00C501C3">
        <w:rPr>
          <w:rFonts w:ascii="Garamond" w:eastAsia="Calibri" w:hAnsi="Garamond"/>
          <w:sz w:val="24"/>
          <w:szCs w:val="24"/>
          <w:lang w:val="fr-FR" w:eastAsia="en-US"/>
        </w:rPr>
        <w:t>soient</w:t>
      </w:r>
      <w:r w:rsidR="00523401" w:rsidRPr="00C501C3">
        <w:rPr>
          <w:rFonts w:ascii="Garamond" w:eastAsia="Calibri" w:hAnsi="Garamond"/>
          <w:sz w:val="24"/>
          <w:szCs w:val="24"/>
          <w:lang w:val="fr-FR" w:eastAsia="en-US"/>
        </w:rPr>
        <w:t xml:space="preserve"> aussi alignées sur les PDC</w:t>
      </w:r>
    </w:p>
    <w:p w14:paraId="30897E24" w14:textId="62349148" w:rsidR="005E28DF" w:rsidRPr="00C501C3" w:rsidRDefault="00523401" w:rsidP="00466C62">
      <w:pPr>
        <w:numPr>
          <w:ilvl w:val="0"/>
          <w:numId w:val="13"/>
        </w:numPr>
        <w:spacing w:before="60" w:after="0" w:line="360" w:lineRule="auto"/>
        <w:ind w:left="643" w:hanging="283"/>
        <w:contextualSpacing/>
        <w:jc w:val="both"/>
        <w:rPr>
          <w:rFonts w:ascii="Garamond" w:eastAsia="Calibri" w:hAnsi="Garamond"/>
          <w:sz w:val="24"/>
          <w:szCs w:val="24"/>
          <w:lang w:val="fr-FR" w:eastAsia="en-US"/>
        </w:rPr>
      </w:pPr>
      <w:r w:rsidRPr="00C501C3">
        <w:rPr>
          <w:rFonts w:ascii="Garamond" w:eastAsia="Calibri" w:hAnsi="Garamond"/>
          <w:sz w:val="24"/>
          <w:szCs w:val="24"/>
          <w:lang w:val="fr-FR" w:eastAsia="en-US"/>
        </w:rPr>
        <w:t xml:space="preserve">Les programmes conjoints </w:t>
      </w:r>
      <w:r w:rsidR="008B7F74" w:rsidRPr="00C501C3">
        <w:rPr>
          <w:rFonts w:ascii="Garamond" w:eastAsia="Calibri" w:hAnsi="Garamond"/>
          <w:sz w:val="24"/>
          <w:szCs w:val="24"/>
          <w:lang w:val="fr-FR" w:eastAsia="en-US"/>
        </w:rPr>
        <w:t>reflètent</w:t>
      </w:r>
      <w:r w:rsidRPr="00C501C3">
        <w:rPr>
          <w:rFonts w:ascii="Garamond" w:eastAsia="Calibri" w:hAnsi="Garamond"/>
          <w:sz w:val="24"/>
          <w:szCs w:val="24"/>
          <w:lang w:val="fr-FR" w:eastAsia="en-US"/>
        </w:rPr>
        <w:t xml:space="preserve"> une </w:t>
      </w:r>
      <w:r w:rsidR="008B7F74" w:rsidRPr="00C501C3">
        <w:rPr>
          <w:rFonts w:ascii="Garamond" w:eastAsia="Calibri" w:hAnsi="Garamond"/>
          <w:sz w:val="24"/>
          <w:szCs w:val="24"/>
          <w:lang w:val="fr-FR" w:eastAsia="en-US"/>
        </w:rPr>
        <w:t>v</w:t>
      </w:r>
      <w:r w:rsidRPr="00C501C3">
        <w:rPr>
          <w:rFonts w:ascii="Garamond" w:eastAsia="Calibri" w:hAnsi="Garamond"/>
          <w:sz w:val="24"/>
          <w:szCs w:val="24"/>
          <w:lang w:val="fr-FR" w:eastAsia="en-US"/>
        </w:rPr>
        <w:t xml:space="preserve">olonté </w:t>
      </w:r>
      <w:r w:rsidR="008B7F74" w:rsidRPr="00C501C3">
        <w:rPr>
          <w:rFonts w:ascii="Garamond" w:eastAsia="Calibri" w:hAnsi="Garamond"/>
          <w:sz w:val="24"/>
          <w:szCs w:val="24"/>
          <w:lang w:val="fr-FR" w:eastAsia="en-US"/>
        </w:rPr>
        <w:t xml:space="preserve">assez forte </w:t>
      </w:r>
      <w:r w:rsidRPr="00C501C3">
        <w:rPr>
          <w:rFonts w:ascii="Garamond" w:eastAsia="Calibri" w:hAnsi="Garamond"/>
          <w:sz w:val="24"/>
          <w:szCs w:val="24"/>
          <w:lang w:val="fr-FR" w:eastAsia="en-US"/>
        </w:rPr>
        <w:t>des Agences prenant en compte les réalités internes et sociologiques de chaque zone d’intervention ;</w:t>
      </w:r>
    </w:p>
    <w:p w14:paraId="4DDAE9F1" w14:textId="69E30F58" w:rsidR="008B7F74" w:rsidRDefault="00523401" w:rsidP="00466C62">
      <w:pPr>
        <w:numPr>
          <w:ilvl w:val="0"/>
          <w:numId w:val="13"/>
        </w:numPr>
        <w:spacing w:before="60" w:after="0" w:line="360" w:lineRule="auto"/>
        <w:ind w:left="643" w:hanging="283"/>
        <w:contextualSpacing/>
        <w:jc w:val="both"/>
        <w:rPr>
          <w:rFonts w:ascii="Garamond" w:eastAsia="Calibri" w:hAnsi="Garamond"/>
          <w:sz w:val="24"/>
          <w:szCs w:val="24"/>
          <w:lang w:val="fr-FR" w:eastAsia="en-US"/>
        </w:rPr>
      </w:pPr>
      <w:r w:rsidRPr="00C501C3">
        <w:rPr>
          <w:rFonts w:ascii="Garamond" w:eastAsia="Calibri" w:hAnsi="Garamond"/>
          <w:sz w:val="24"/>
          <w:szCs w:val="24"/>
          <w:lang w:val="fr-FR" w:eastAsia="en-US"/>
        </w:rPr>
        <w:t xml:space="preserve">Les agences du SNU, avec l’appui de la coordination, </w:t>
      </w:r>
      <w:r w:rsidR="008B7F74" w:rsidRPr="00C501C3">
        <w:rPr>
          <w:rFonts w:ascii="Garamond" w:eastAsia="Calibri" w:hAnsi="Garamond"/>
          <w:sz w:val="24"/>
          <w:szCs w:val="24"/>
          <w:lang w:val="fr-FR" w:eastAsia="en-US"/>
        </w:rPr>
        <w:t>v</w:t>
      </w:r>
      <w:r w:rsidRPr="00C501C3">
        <w:rPr>
          <w:rFonts w:ascii="Garamond" w:eastAsia="Calibri" w:hAnsi="Garamond"/>
          <w:sz w:val="24"/>
          <w:szCs w:val="24"/>
          <w:lang w:val="fr-FR" w:eastAsia="en-US"/>
        </w:rPr>
        <w:t>eille</w:t>
      </w:r>
      <w:r w:rsidR="008B7F74" w:rsidRPr="00C501C3">
        <w:rPr>
          <w:rFonts w:ascii="Garamond" w:eastAsia="Calibri" w:hAnsi="Garamond"/>
          <w:sz w:val="24"/>
          <w:szCs w:val="24"/>
          <w:lang w:val="fr-FR" w:eastAsia="en-US"/>
        </w:rPr>
        <w:t>nt</w:t>
      </w:r>
      <w:r w:rsidRPr="00C501C3">
        <w:rPr>
          <w:rFonts w:ascii="Garamond" w:eastAsia="Calibri" w:hAnsi="Garamond"/>
          <w:sz w:val="24"/>
          <w:szCs w:val="24"/>
          <w:lang w:val="fr-FR" w:eastAsia="en-US"/>
        </w:rPr>
        <w:t xml:space="preserve"> à la mise en œuvre effective sur le terrain des outils d’harmonisation ainsi  que des règles et procédures définies dans le document de l’UNDAF (discrimination des paiements de perdiem aux partenaires nationaux par les agences par exemple) ;L’élaboration et la mise en œuvre des programmes et </w:t>
      </w:r>
      <w:r w:rsidRPr="00C501C3">
        <w:rPr>
          <w:rFonts w:ascii="Garamond" w:eastAsia="Calibri" w:hAnsi="Garamond"/>
          <w:sz w:val="24"/>
          <w:szCs w:val="24"/>
          <w:lang w:val="fr-FR" w:eastAsia="en-US"/>
        </w:rPr>
        <w:lastRenderedPageBreak/>
        <w:t xml:space="preserve">projets conjoints </w:t>
      </w:r>
      <w:r w:rsidR="008B7F74" w:rsidRPr="00C501C3">
        <w:rPr>
          <w:rFonts w:ascii="Garamond" w:eastAsia="Calibri" w:hAnsi="Garamond"/>
          <w:sz w:val="24"/>
          <w:szCs w:val="24"/>
          <w:lang w:val="fr-FR" w:eastAsia="en-US"/>
        </w:rPr>
        <w:t>s’appuient sur la</w:t>
      </w:r>
      <w:r w:rsidRPr="00C501C3">
        <w:rPr>
          <w:rFonts w:ascii="Garamond" w:eastAsia="Calibri" w:hAnsi="Garamond"/>
          <w:sz w:val="24"/>
          <w:szCs w:val="24"/>
          <w:lang w:val="fr-FR" w:eastAsia="en-US"/>
        </w:rPr>
        <w:t xml:space="preserve"> programmation conjointe </w:t>
      </w:r>
      <w:r w:rsidR="008B7F74" w:rsidRPr="00C501C3">
        <w:rPr>
          <w:rFonts w:ascii="Garamond" w:eastAsia="Calibri" w:hAnsi="Garamond"/>
          <w:sz w:val="24"/>
          <w:szCs w:val="24"/>
          <w:lang w:val="fr-FR" w:eastAsia="en-US"/>
        </w:rPr>
        <w:t>et ne soit pas une</w:t>
      </w:r>
      <w:r w:rsidRPr="00C501C3">
        <w:rPr>
          <w:rFonts w:ascii="Garamond" w:eastAsia="Calibri" w:hAnsi="Garamond"/>
          <w:sz w:val="24"/>
          <w:szCs w:val="24"/>
          <w:lang w:val="fr-FR" w:eastAsia="en-US"/>
        </w:rPr>
        <w:t xml:space="preserve"> juxtaposition d’extrants ou de produits.</w:t>
      </w:r>
    </w:p>
    <w:p w14:paraId="5423D6AE" w14:textId="77777777" w:rsidR="003367C2" w:rsidRPr="00C501C3" w:rsidRDefault="003367C2" w:rsidP="003367C2">
      <w:pPr>
        <w:spacing w:before="60" w:after="0" w:line="360" w:lineRule="auto"/>
        <w:ind w:left="643"/>
        <w:contextualSpacing/>
        <w:jc w:val="both"/>
        <w:rPr>
          <w:rFonts w:ascii="Garamond" w:eastAsia="Calibri" w:hAnsi="Garamond"/>
          <w:sz w:val="24"/>
          <w:szCs w:val="24"/>
          <w:lang w:val="fr-FR" w:eastAsia="en-US"/>
        </w:rPr>
      </w:pPr>
    </w:p>
    <w:p w14:paraId="78F26F6F" w14:textId="0E684635" w:rsidR="00523401" w:rsidRPr="00C501C3" w:rsidRDefault="00AE6476" w:rsidP="00C501C3">
      <w:pPr>
        <w:pStyle w:val="Titre4"/>
        <w:rPr>
          <w:lang w:val="fr-FR" w:eastAsia="en-US"/>
        </w:rPr>
      </w:pPr>
      <w:bookmarkStart w:id="124" w:name="_Toc469282472"/>
      <w:bookmarkStart w:id="125" w:name="_Toc469283229"/>
      <w:r w:rsidRPr="00C501C3">
        <w:rPr>
          <w:lang w:val="fr-FR" w:eastAsia="en-US"/>
        </w:rPr>
        <w:t>4.3.</w:t>
      </w:r>
      <w:r w:rsidR="00845488">
        <w:rPr>
          <w:lang w:val="fr-FR" w:eastAsia="en-US"/>
        </w:rPr>
        <w:t>8</w:t>
      </w:r>
      <w:r w:rsidR="00C501C3">
        <w:rPr>
          <w:lang w:val="fr-FR" w:eastAsia="en-US"/>
        </w:rPr>
        <w:t xml:space="preserve">. </w:t>
      </w:r>
      <w:r w:rsidR="008B7F74" w:rsidRPr="00C501C3">
        <w:rPr>
          <w:lang w:val="fr-FR" w:eastAsia="en-US"/>
        </w:rPr>
        <w:t xml:space="preserve"> </w:t>
      </w:r>
      <w:r w:rsidR="00523401" w:rsidRPr="00C501C3">
        <w:rPr>
          <w:lang w:val="fr-FR" w:eastAsia="en-US"/>
        </w:rPr>
        <w:t>Points d'entrée nécessaires pour accroître la pertinence du SNU au Bénin</w:t>
      </w:r>
      <w:bookmarkEnd w:id="124"/>
      <w:bookmarkEnd w:id="125"/>
      <w:r w:rsidR="00523401" w:rsidRPr="00C501C3">
        <w:rPr>
          <w:lang w:val="fr-FR" w:eastAsia="en-US"/>
        </w:rPr>
        <w:t> </w:t>
      </w:r>
    </w:p>
    <w:p w14:paraId="1BFD7E76" w14:textId="6B5E0A50" w:rsidR="008B7F74" w:rsidRPr="00C501C3" w:rsidRDefault="002350CF" w:rsidP="00C501C3">
      <w:pPr>
        <w:spacing w:before="60" w:after="0" w:line="360" w:lineRule="auto"/>
        <w:contextualSpacing/>
        <w:jc w:val="both"/>
        <w:rPr>
          <w:rFonts w:ascii="Garamond" w:eastAsia="Calibri" w:hAnsi="Garamond"/>
          <w:sz w:val="24"/>
          <w:szCs w:val="24"/>
          <w:lang w:val="fr-FR" w:eastAsia="en-US"/>
        </w:rPr>
      </w:pPr>
      <w:r w:rsidRPr="00C501C3">
        <w:rPr>
          <w:rFonts w:ascii="Garamond" w:eastAsia="Calibri" w:hAnsi="Garamond"/>
          <w:sz w:val="24"/>
          <w:szCs w:val="24"/>
          <w:lang w:val="fr-FR" w:eastAsia="en-US"/>
        </w:rPr>
        <w:t>Le PAG 2016-2021 et les ODD sont postérieurs à l’élaboration de l’UNDAF, de ce fait il faut  réviser le Plan d’Action de l’UNDAF 2014-2018 dans le but d’affiner son alignement sur le nouveau PAG en initiant notamment  des projets structurants à la dimension des ambitions projetées dans le PAG. Sur la base de ses constats, l</w:t>
      </w:r>
      <w:r w:rsidR="008B7F74" w:rsidRPr="00C501C3">
        <w:rPr>
          <w:rFonts w:ascii="Garamond" w:eastAsia="Calibri" w:hAnsi="Garamond"/>
          <w:sz w:val="24"/>
          <w:szCs w:val="24"/>
          <w:lang w:val="fr-FR" w:eastAsia="en-US"/>
        </w:rPr>
        <w:t>es principaux points d’entrée exploitables identifiés par la mission sont</w:t>
      </w:r>
      <w:r w:rsidRPr="00C501C3">
        <w:rPr>
          <w:rFonts w:ascii="Garamond" w:eastAsia="Calibri" w:hAnsi="Garamond"/>
          <w:sz w:val="24"/>
          <w:szCs w:val="24"/>
          <w:lang w:val="fr-FR" w:eastAsia="en-US"/>
        </w:rPr>
        <w:t> :</w:t>
      </w:r>
    </w:p>
    <w:p w14:paraId="1DCCF2C3" w14:textId="77777777" w:rsidR="00523401" w:rsidRPr="00C501C3" w:rsidRDefault="00523401" w:rsidP="00466C62">
      <w:pPr>
        <w:numPr>
          <w:ilvl w:val="0"/>
          <w:numId w:val="14"/>
        </w:numPr>
        <w:spacing w:before="60" w:after="0" w:line="360" w:lineRule="auto"/>
        <w:contextualSpacing/>
        <w:jc w:val="both"/>
        <w:rPr>
          <w:rFonts w:ascii="Garamond" w:eastAsia="Calibri" w:hAnsi="Garamond"/>
          <w:sz w:val="24"/>
          <w:szCs w:val="24"/>
          <w:lang w:val="fr-FR" w:eastAsia="en-US"/>
        </w:rPr>
      </w:pPr>
      <w:r w:rsidRPr="00C501C3">
        <w:rPr>
          <w:rFonts w:ascii="Garamond" w:eastAsia="Calibri" w:hAnsi="Garamond"/>
          <w:sz w:val="24"/>
          <w:szCs w:val="24"/>
          <w:lang w:val="fr-FR" w:eastAsia="en-US"/>
        </w:rPr>
        <w:t>Le renforcement des initiatives de projets intégrateurs en faveur des adolescents et jeunes comme, les Business Center, les Centres Multifonctionnels de Jeunes de Malanville qui doit capitaliser les expériences de CMAJB, de CEMAAC et des Centres de Jeunes longtemps appuyés par l’UNFPA ;</w:t>
      </w:r>
    </w:p>
    <w:p w14:paraId="5A89DD22" w14:textId="2234FC26" w:rsidR="00523401" w:rsidRPr="00C501C3" w:rsidRDefault="00523401" w:rsidP="00466C62">
      <w:pPr>
        <w:numPr>
          <w:ilvl w:val="0"/>
          <w:numId w:val="14"/>
        </w:numPr>
        <w:spacing w:before="60" w:after="0" w:line="360" w:lineRule="auto"/>
        <w:contextualSpacing/>
        <w:jc w:val="both"/>
        <w:rPr>
          <w:rFonts w:ascii="Garamond" w:eastAsia="Calibri" w:hAnsi="Garamond"/>
          <w:sz w:val="24"/>
          <w:szCs w:val="24"/>
          <w:lang w:val="fr-FR" w:eastAsia="en-US"/>
        </w:rPr>
      </w:pPr>
      <w:r w:rsidRPr="00C501C3">
        <w:rPr>
          <w:rFonts w:ascii="Garamond" w:eastAsia="Calibri" w:hAnsi="Garamond"/>
          <w:sz w:val="24"/>
          <w:szCs w:val="24"/>
          <w:lang w:val="fr-FR" w:eastAsia="en-US"/>
        </w:rPr>
        <w:t xml:space="preserve">Le Plaidoyer pour </w:t>
      </w:r>
      <w:r w:rsidR="002350CF" w:rsidRPr="00C501C3">
        <w:rPr>
          <w:rFonts w:ascii="Garamond" w:eastAsia="Calibri" w:hAnsi="Garamond"/>
          <w:sz w:val="24"/>
          <w:szCs w:val="24"/>
          <w:lang w:val="fr-FR" w:eastAsia="en-US"/>
        </w:rPr>
        <w:t xml:space="preserve">une meilleure appropriation </w:t>
      </w:r>
      <w:r w:rsidRPr="00C501C3">
        <w:rPr>
          <w:rFonts w:ascii="Garamond" w:eastAsia="Calibri" w:hAnsi="Garamond"/>
          <w:sz w:val="24"/>
          <w:szCs w:val="24"/>
          <w:lang w:val="fr-FR" w:eastAsia="en-US"/>
        </w:rPr>
        <w:t>nationale sans laquelle, la visibilité du SNU ne serait connue dans ce champ d’exécution nationale ;</w:t>
      </w:r>
    </w:p>
    <w:p w14:paraId="75F54753" w14:textId="77777777" w:rsidR="00523401" w:rsidRPr="00C501C3" w:rsidRDefault="00523401" w:rsidP="00466C62">
      <w:pPr>
        <w:numPr>
          <w:ilvl w:val="0"/>
          <w:numId w:val="14"/>
        </w:numPr>
        <w:spacing w:before="60" w:after="0" w:line="360" w:lineRule="auto"/>
        <w:contextualSpacing/>
        <w:jc w:val="both"/>
        <w:rPr>
          <w:rFonts w:ascii="Garamond" w:eastAsia="Calibri" w:hAnsi="Garamond"/>
          <w:sz w:val="24"/>
          <w:szCs w:val="24"/>
          <w:lang w:val="fr-FR" w:eastAsia="en-US"/>
        </w:rPr>
      </w:pPr>
      <w:r w:rsidRPr="00C501C3">
        <w:rPr>
          <w:rFonts w:ascii="Garamond" w:eastAsia="Calibri" w:hAnsi="Garamond"/>
          <w:sz w:val="24"/>
          <w:szCs w:val="24"/>
          <w:lang w:val="fr-FR" w:eastAsia="en-US"/>
        </w:rPr>
        <w:t>Le renforcement de la communication institutionnelle et pour le développement en particulier autour des interventions de l’UNDAF ;</w:t>
      </w:r>
    </w:p>
    <w:p w14:paraId="5DBE4385" w14:textId="77777777" w:rsidR="00523401" w:rsidRPr="00C501C3" w:rsidRDefault="00523401" w:rsidP="00466C62">
      <w:pPr>
        <w:numPr>
          <w:ilvl w:val="0"/>
          <w:numId w:val="14"/>
        </w:numPr>
        <w:spacing w:before="60" w:after="0" w:line="360" w:lineRule="auto"/>
        <w:contextualSpacing/>
        <w:jc w:val="both"/>
        <w:rPr>
          <w:rFonts w:ascii="Garamond" w:eastAsia="Calibri" w:hAnsi="Garamond"/>
          <w:sz w:val="24"/>
          <w:szCs w:val="24"/>
          <w:lang w:val="fr-FR" w:eastAsia="en-US"/>
        </w:rPr>
      </w:pPr>
      <w:r w:rsidRPr="00C501C3">
        <w:rPr>
          <w:rFonts w:ascii="Garamond" w:eastAsia="Calibri" w:hAnsi="Garamond"/>
          <w:sz w:val="24"/>
          <w:szCs w:val="24"/>
          <w:lang w:val="fr-FR" w:eastAsia="en-US"/>
        </w:rPr>
        <w:t>L’amélioration de la qualité interne des programmes conjoints devenus plus structurants et fondés sur un mécanisme de formulation, d’identification, de suivi-évaluation plus réaliste et dans un style de partenariat stratégique gagnant avec les autres PTF (GIZ, Union Européenne, Coopération Suisse, Coopération Belge, Ambassade Royale des Pays-Bas, etc).</w:t>
      </w:r>
    </w:p>
    <w:p w14:paraId="673135A2" w14:textId="77777777" w:rsidR="00523401" w:rsidRPr="00C501C3" w:rsidRDefault="00523401" w:rsidP="00466C62">
      <w:pPr>
        <w:numPr>
          <w:ilvl w:val="0"/>
          <w:numId w:val="14"/>
        </w:numPr>
        <w:spacing w:before="60" w:after="0" w:line="360" w:lineRule="auto"/>
        <w:contextualSpacing/>
        <w:jc w:val="both"/>
        <w:rPr>
          <w:rFonts w:ascii="Garamond" w:eastAsia="Calibri" w:hAnsi="Garamond"/>
          <w:sz w:val="24"/>
          <w:szCs w:val="24"/>
          <w:lang w:val="fr-FR" w:eastAsia="en-US"/>
        </w:rPr>
      </w:pPr>
      <w:r w:rsidRPr="00C501C3">
        <w:rPr>
          <w:rFonts w:ascii="Garamond" w:eastAsia="Calibri" w:hAnsi="Garamond"/>
          <w:sz w:val="24"/>
          <w:szCs w:val="24"/>
          <w:lang w:val="fr-FR" w:eastAsia="en-US"/>
        </w:rPr>
        <w:t>Le renforcement des capacités de la partie nationale à une plus grande mobilisation des ressources ;</w:t>
      </w:r>
    </w:p>
    <w:p w14:paraId="65E36C67" w14:textId="77777777" w:rsidR="00523401" w:rsidRPr="00C501C3" w:rsidRDefault="00523401" w:rsidP="00466C62">
      <w:pPr>
        <w:numPr>
          <w:ilvl w:val="0"/>
          <w:numId w:val="14"/>
        </w:numPr>
        <w:spacing w:before="60" w:after="0" w:line="360" w:lineRule="auto"/>
        <w:contextualSpacing/>
        <w:jc w:val="both"/>
        <w:rPr>
          <w:rFonts w:ascii="Garamond" w:eastAsia="Calibri" w:hAnsi="Garamond"/>
          <w:sz w:val="24"/>
          <w:szCs w:val="24"/>
          <w:lang w:val="fr-FR" w:eastAsia="en-US"/>
        </w:rPr>
      </w:pPr>
      <w:r w:rsidRPr="00C501C3">
        <w:rPr>
          <w:rFonts w:ascii="Garamond" w:eastAsia="Calibri" w:hAnsi="Garamond"/>
          <w:sz w:val="24"/>
          <w:szCs w:val="24"/>
          <w:lang w:val="fr-FR" w:eastAsia="en-US"/>
        </w:rPr>
        <w:t>L’adoption d’une vision stratégique d’intervention conjointe inspirée de la théorie des clusters d’agences et de la complémentarité agissante de ces derniers ;</w:t>
      </w:r>
    </w:p>
    <w:p w14:paraId="60C2A27A" w14:textId="77777777" w:rsidR="004F1236" w:rsidRPr="00C501C3" w:rsidRDefault="00523401" w:rsidP="00466C62">
      <w:pPr>
        <w:numPr>
          <w:ilvl w:val="0"/>
          <w:numId w:val="14"/>
        </w:numPr>
        <w:spacing w:before="60" w:after="0" w:line="360" w:lineRule="auto"/>
        <w:contextualSpacing/>
        <w:jc w:val="both"/>
        <w:rPr>
          <w:rFonts w:ascii="Garamond" w:eastAsia="Calibri" w:hAnsi="Garamond"/>
          <w:sz w:val="24"/>
          <w:szCs w:val="24"/>
          <w:lang w:val="fr-FR" w:eastAsia="en-US"/>
        </w:rPr>
      </w:pPr>
      <w:r w:rsidRPr="00C501C3">
        <w:rPr>
          <w:rFonts w:ascii="Garamond" w:eastAsia="Calibri" w:hAnsi="Garamond"/>
          <w:sz w:val="24"/>
          <w:szCs w:val="24"/>
          <w:lang w:val="fr-FR" w:eastAsia="en-US"/>
        </w:rPr>
        <w:t>L’appui à la production de données statistiques et d’indicateurs au niveau local axé sur un mécanisme de validation par les acteurs.</w:t>
      </w:r>
    </w:p>
    <w:p w14:paraId="448CAFDD" w14:textId="7434AC94" w:rsidR="00C37712" w:rsidRDefault="00C37712">
      <w:pPr>
        <w:spacing w:after="160" w:line="259" w:lineRule="auto"/>
        <w:rPr>
          <w:rFonts w:ascii="Garamond" w:eastAsia="Calibri" w:hAnsi="Garamond"/>
          <w:sz w:val="24"/>
          <w:szCs w:val="24"/>
          <w:lang w:val="fr-FR" w:eastAsia="en-US"/>
        </w:rPr>
        <w:sectPr w:rsidR="00C37712" w:rsidSect="00E668E3">
          <w:pgSz w:w="11906" w:h="16838"/>
          <w:pgMar w:top="1418" w:right="1418" w:bottom="1418" w:left="1418" w:header="709" w:footer="709" w:gutter="0"/>
          <w:cols w:space="708"/>
          <w:docGrid w:linePitch="360"/>
        </w:sectPr>
      </w:pPr>
    </w:p>
    <w:p w14:paraId="25BD94F8" w14:textId="07F9F959" w:rsidR="004F1236" w:rsidRPr="00520596" w:rsidRDefault="00520596" w:rsidP="00520596">
      <w:pPr>
        <w:pStyle w:val="Lgende"/>
        <w:rPr>
          <w:rFonts w:ascii="Garamond" w:eastAsia="Calibri" w:hAnsi="Garamond"/>
          <w:color w:val="auto"/>
          <w:sz w:val="24"/>
          <w:szCs w:val="24"/>
          <w:lang w:val="fr-FR" w:eastAsia="en-US"/>
        </w:rPr>
      </w:pPr>
      <w:bookmarkStart w:id="126" w:name="_Toc469282771"/>
      <w:r w:rsidRPr="00685D56">
        <w:rPr>
          <w:rFonts w:ascii="Garamond" w:hAnsi="Garamond"/>
          <w:color w:val="auto"/>
          <w:sz w:val="24"/>
          <w:szCs w:val="24"/>
          <w:lang w:val="fr-FR"/>
        </w:rPr>
        <w:lastRenderedPageBreak/>
        <w:t xml:space="preserve">Tableau </w:t>
      </w:r>
      <w:r w:rsidRPr="00520596">
        <w:rPr>
          <w:rFonts w:ascii="Garamond" w:hAnsi="Garamond"/>
          <w:color w:val="auto"/>
          <w:sz w:val="24"/>
          <w:szCs w:val="24"/>
        </w:rPr>
        <w:fldChar w:fldCharType="begin"/>
      </w:r>
      <w:r w:rsidRPr="00685D56">
        <w:rPr>
          <w:rFonts w:ascii="Garamond" w:hAnsi="Garamond"/>
          <w:color w:val="auto"/>
          <w:sz w:val="24"/>
          <w:szCs w:val="24"/>
          <w:lang w:val="fr-FR"/>
        </w:rPr>
        <w:instrText xml:space="preserve"> SEQ Tableau \* ARABIC </w:instrText>
      </w:r>
      <w:r w:rsidRPr="00520596">
        <w:rPr>
          <w:rFonts w:ascii="Garamond" w:hAnsi="Garamond"/>
          <w:color w:val="auto"/>
          <w:sz w:val="24"/>
          <w:szCs w:val="24"/>
        </w:rPr>
        <w:fldChar w:fldCharType="separate"/>
      </w:r>
      <w:r w:rsidR="00563CE4">
        <w:rPr>
          <w:rFonts w:ascii="Garamond" w:hAnsi="Garamond"/>
          <w:noProof/>
          <w:color w:val="auto"/>
          <w:sz w:val="24"/>
          <w:szCs w:val="24"/>
          <w:lang w:val="fr-FR"/>
        </w:rPr>
        <w:t>6</w:t>
      </w:r>
      <w:r w:rsidRPr="00520596">
        <w:rPr>
          <w:rFonts w:ascii="Garamond" w:hAnsi="Garamond"/>
          <w:color w:val="auto"/>
          <w:sz w:val="24"/>
          <w:szCs w:val="24"/>
        </w:rPr>
        <w:fldChar w:fldCharType="end"/>
      </w:r>
      <w:r w:rsidR="004F1236" w:rsidRPr="00520596">
        <w:rPr>
          <w:rFonts w:ascii="Garamond" w:eastAsia="Calibri" w:hAnsi="Garamond"/>
          <w:color w:val="auto"/>
          <w:sz w:val="24"/>
          <w:szCs w:val="24"/>
          <w:lang w:val="fr-FR" w:eastAsia="en-US"/>
        </w:rPr>
        <w:t>: Matrice d’analyse de l’efficacité</w:t>
      </w:r>
      <w:bookmarkEnd w:id="12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1"/>
        <w:gridCol w:w="2625"/>
        <w:gridCol w:w="6125"/>
        <w:gridCol w:w="1189"/>
        <w:gridCol w:w="1518"/>
      </w:tblGrid>
      <w:tr w:rsidR="004F1236" w:rsidRPr="00520596" w14:paraId="58B16113" w14:textId="77777777" w:rsidTr="00520596">
        <w:trPr>
          <w:trHeight w:val="20"/>
          <w:tblHeader/>
          <w:jc w:val="center"/>
        </w:trPr>
        <w:tc>
          <w:tcPr>
            <w:tcW w:w="971" w:type="pct"/>
            <w:shd w:val="clear" w:color="auto" w:fill="D9D9D9"/>
            <w:noWrap/>
            <w:hideMark/>
          </w:tcPr>
          <w:p w14:paraId="7508C17C" w14:textId="77777777" w:rsidR="004F1236" w:rsidRPr="00520596" w:rsidRDefault="004F1236" w:rsidP="004F1236">
            <w:pPr>
              <w:spacing w:before="60" w:after="0" w:line="240" w:lineRule="auto"/>
              <w:jc w:val="center"/>
              <w:rPr>
                <w:rFonts w:ascii="Garamond" w:eastAsia="Times New Roman" w:hAnsi="Garamond"/>
                <w:b/>
                <w:bCs/>
                <w:sz w:val="20"/>
                <w:szCs w:val="20"/>
                <w:lang w:val="fr-FR"/>
              </w:rPr>
            </w:pPr>
            <w:r w:rsidRPr="00520596">
              <w:rPr>
                <w:rFonts w:ascii="Garamond" w:eastAsia="Times New Roman" w:hAnsi="Garamond"/>
                <w:b/>
                <w:bCs/>
                <w:sz w:val="20"/>
                <w:szCs w:val="20"/>
                <w:lang w:val="fr-FR"/>
              </w:rPr>
              <w:t>Critères d’évaluation</w:t>
            </w:r>
          </w:p>
        </w:tc>
        <w:tc>
          <w:tcPr>
            <w:tcW w:w="923" w:type="pct"/>
            <w:shd w:val="clear" w:color="auto" w:fill="D9D9D9"/>
          </w:tcPr>
          <w:p w14:paraId="6BF3B89E" w14:textId="77777777" w:rsidR="004F1236" w:rsidRPr="00520596" w:rsidRDefault="004F1236" w:rsidP="004F1236">
            <w:pPr>
              <w:spacing w:before="60" w:after="0" w:line="240" w:lineRule="auto"/>
              <w:jc w:val="center"/>
              <w:rPr>
                <w:rFonts w:ascii="Garamond" w:eastAsia="Times New Roman" w:hAnsi="Garamond"/>
                <w:b/>
                <w:bCs/>
                <w:sz w:val="20"/>
                <w:szCs w:val="20"/>
                <w:lang w:val="fr-FR"/>
              </w:rPr>
            </w:pPr>
            <w:r w:rsidRPr="00520596">
              <w:rPr>
                <w:rFonts w:ascii="Garamond" w:eastAsia="Times New Roman" w:hAnsi="Garamond"/>
                <w:b/>
                <w:bCs/>
                <w:sz w:val="20"/>
                <w:szCs w:val="20"/>
                <w:lang w:val="fr-FR"/>
              </w:rPr>
              <w:t>Questions évaluatives</w:t>
            </w:r>
          </w:p>
        </w:tc>
        <w:tc>
          <w:tcPr>
            <w:tcW w:w="2154" w:type="pct"/>
            <w:shd w:val="clear" w:color="auto" w:fill="D9D9D9"/>
            <w:noWrap/>
            <w:hideMark/>
          </w:tcPr>
          <w:p w14:paraId="7FFE67ED" w14:textId="77777777" w:rsidR="004F1236" w:rsidRPr="00520596" w:rsidRDefault="004F1236" w:rsidP="004F1236">
            <w:pPr>
              <w:spacing w:before="60" w:after="0" w:line="240" w:lineRule="auto"/>
              <w:jc w:val="center"/>
              <w:rPr>
                <w:rFonts w:ascii="Garamond" w:eastAsia="Times New Roman" w:hAnsi="Garamond"/>
                <w:b/>
                <w:bCs/>
                <w:sz w:val="20"/>
                <w:szCs w:val="20"/>
                <w:lang w:val="fr-FR"/>
              </w:rPr>
            </w:pPr>
            <w:r w:rsidRPr="00520596">
              <w:rPr>
                <w:rFonts w:ascii="Garamond" w:eastAsia="Times New Roman" w:hAnsi="Garamond"/>
                <w:b/>
                <w:bCs/>
                <w:sz w:val="20"/>
                <w:szCs w:val="20"/>
                <w:lang w:val="fr-FR"/>
              </w:rPr>
              <w:t>Réponses aux questions</w:t>
            </w:r>
          </w:p>
        </w:tc>
        <w:tc>
          <w:tcPr>
            <w:tcW w:w="418" w:type="pct"/>
            <w:shd w:val="clear" w:color="auto" w:fill="D9D9D9"/>
            <w:noWrap/>
            <w:hideMark/>
          </w:tcPr>
          <w:p w14:paraId="5DE5E9E7" w14:textId="77777777" w:rsidR="004F1236" w:rsidRPr="00520596" w:rsidRDefault="004F1236" w:rsidP="004F1236">
            <w:pPr>
              <w:spacing w:before="60" w:after="0" w:line="240" w:lineRule="auto"/>
              <w:jc w:val="center"/>
              <w:rPr>
                <w:rFonts w:ascii="Garamond" w:eastAsia="Times New Roman" w:hAnsi="Garamond"/>
                <w:b/>
                <w:bCs/>
                <w:sz w:val="20"/>
                <w:szCs w:val="20"/>
                <w:lang w:val="fr-FR"/>
              </w:rPr>
            </w:pPr>
            <w:r w:rsidRPr="00520596">
              <w:rPr>
                <w:rFonts w:ascii="Garamond" w:eastAsia="Times New Roman" w:hAnsi="Garamond"/>
                <w:b/>
                <w:bCs/>
                <w:sz w:val="20"/>
                <w:szCs w:val="20"/>
                <w:lang w:val="fr-FR"/>
              </w:rPr>
              <w:t>Sources</w:t>
            </w:r>
          </w:p>
        </w:tc>
        <w:tc>
          <w:tcPr>
            <w:tcW w:w="534" w:type="pct"/>
            <w:shd w:val="clear" w:color="auto" w:fill="D9D9D9"/>
            <w:noWrap/>
            <w:hideMark/>
          </w:tcPr>
          <w:p w14:paraId="584B3808" w14:textId="77777777" w:rsidR="004F1236" w:rsidRPr="00520596" w:rsidRDefault="004F1236" w:rsidP="004F1236">
            <w:pPr>
              <w:spacing w:before="60" w:after="0" w:line="240" w:lineRule="auto"/>
              <w:jc w:val="center"/>
              <w:rPr>
                <w:rFonts w:ascii="Garamond" w:eastAsia="Times New Roman" w:hAnsi="Garamond"/>
                <w:b/>
                <w:bCs/>
                <w:sz w:val="20"/>
                <w:szCs w:val="20"/>
                <w:lang w:val="fr-FR"/>
              </w:rPr>
            </w:pPr>
            <w:r w:rsidRPr="00520596">
              <w:rPr>
                <w:rFonts w:ascii="Garamond" w:eastAsia="Times New Roman" w:hAnsi="Garamond"/>
                <w:b/>
                <w:bCs/>
                <w:sz w:val="20"/>
                <w:szCs w:val="20"/>
                <w:lang w:val="fr-FR"/>
              </w:rPr>
              <w:t>Méthodologie</w:t>
            </w:r>
          </w:p>
        </w:tc>
      </w:tr>
      <w:tr w:rsidR="004F1236" w:rsidRPr="00165B80" w14:paraId="32FF0126" w14:textId="77777777" w:rsidTr="00520596">
        <w:trPr>
          <w:trHeight w:val="483"/>
          <w:jc w:val="center"/>
        </w:trPr>
        <w:tc>
          <w:tcPr>
            <w:tcW w:w="971" w:type="pct"/>
            <w:vMerge w:val="restart"/>
            <w:shd w:val="clear" w:color="auto" w:fill="auto"/>
          </w:tcPr>
          <w:p w14:paraId="27E5EB66" w14:textId="77777777" w:rsidR="004F1236" w:rsidRPr="00520596" w:rsidRDefault="004F1236" w:rsidP="004F1236">
            <w:pPr>
              <w:spacing w:before="60" w:after="0" w:line="240" w:lineRule="auto"/>
              <w:rPr>
                <w:rFonts w:ascii="Garamond" w:hAnsi="Garamond"/>
                <w:sz w:val="20"/>
                <w:szCs w:val="20"/>
                <w:lang w:val="fr-FR"/>
              </w:rPr>
            </w:pPr>
            <w:r w:rsidRPr="00520596">
              <w:rPr>
                <w:rFonts w:ascii="Garamond" w:hAnsi="Garamond"/>
                <w:sz w:val="20"/>
                <w:szCs w:val="20"/>
                <w:lang w:val="fr-FR"/>
              </w:rPr>
              <w:t>Niveau de réalisation du cadre de mesures des résultats de l’UNDAF </w:t>
            </w:r>
          </w:p>
        </w:tc>
        <w:tc>
          <w:tcPr>
            <w:tcW w:w="923" w:type="pct"/>
          </w:tcPr>
          <w:p w14:paraId="3A846532" w14:textId="77777777" w:rsidR="004F1236" w:rsidRPr="00520596" w:rsidRDefault="004F1236" w:rsidP="004F1236">
            <w:pPr>
              <w:spacing w:before="60" w:after="0" w:line="240" w:lineRule="auto"/>
              <w:rPr>
                <w:rFonts w:ascii="Garamond" w:hAnsi="Garamond"/>
                <w:sz w:val="20"/>
                <w:szCs w:val="20"/>
                <w:lang w:val="fr-FR"/>
              </w:rPr>
            </w:pPr>
            <w:r w:rsidRPr="00520596">
              <w:rPr>
                <w:rFonts w:ascii="Garamond" w:hAnsi="Garamond"/>
                <w:sz w:val="20"/>
                <w:szCs w:val="20"/>
                <w:lang w:val="fr-FR"/>
              </w:rPr>
              <w:t>Quels sont les principales réalisations par effet ?</w:t>
            </w:r>
          </w:p>
        </w:tc>
        <w:tc>
          <w:tcPr>
            <w:tcW w:w="2154" w:type="pct"/>
            <w:shd w:val="clear" w:color="auto" w:fill="auto"/>
          </w:tcPr>
          <w:p w14:paraId="042B1166" w14:textId="77777777" w:rsidR="004F1236" w:rsidRPr="00520596" w:rsidRDefault="004F1236" w:rsidP="004F1236">
            <w:pPr>
              <w:spacing w:before="60" w:after="0" w:line="240" w:lineRule="auto"/>
              <w:rPr>
                <w:rFonts w:ascii="Garamond" w:hAnsi="Garamond"/>
                <w:sz w:val="20"/>
                <w:szCs w:val="20"/>
                <w:lang w:val="fr-FR"/>
              </w:rPr>
            </w:pPr>
            <w:r w:rsidRPr="00520596">
              <w:rPr>
                <w:rFonts w:ascii="Garamond" w:hAnsi="Garamond"/>
                <w:sz w:val="20"/>
                <w:szCs w:val="20"/>
                <w:u w:val="single"/>
                <w:lang w:val="fr-FR"/>
              </w:rPr>
              <w:t>Au niveau de</w:t>
            </w:r>
            <w:r w:rsidRPr="00520596">
              <w:rPr>
                <w:rFonts w:ascii="Garamond" w:hAnsi="Garamond"/>
                <w:b/>
                <w:sz w:val="20"/>
                <w:szCs w:val="20"/>
                <w:u w:val="single"/>
                <w:lang w:val="fr-FR"/>
              </w:rPr>
              <w:t xml:space="preserve"> l’effet 1</w:t>
            </w:r>
            <w:r w:rsidRPr="00520596">
              <w:rPr>
                <w:rFonts w:ascii="Garamond" w:hAnsi="Garamond"/>
                <w:sz w:val="20"/>
                <w:szCs w:val="20"/>
                <w:lang w:val="fr-FR"/>
              </w:rPr>
              <w:t xml:space="preserve"> on retient principalement:</w:t>
            </w:r>
          </w:p>
          <w:p w14:paraId="03472E8E" w14:textId="77777777" w:rsidR="004F1236" w:rsidRPr="00520596" w:rsidRDefault="004F1236" w:rsidP="00466C62">
            <w:pPr>
              <w:numPr>
                <w:ilvl w:val="0"/>
                <w:numId w:val="6"/>
              </w:numPr>
              <w:spacing w:before="60" w:after="0" w:line="240" w:lineRule="auto"/>
              <w:contextualSpacing/>
              <w:rPr>
                <w:rFonts w:ascii="Garamond" w:eastAsia="Calibri" w:hAnsi="Garamond"/>
                <w:sz w:val="20"/>
                <w:szCs w:val="20"/>
                <w:lang w:val="fr-FR" w:eastAsia="en-US"/>
              </w:rPr>
            </w:pPr>
            <w:r w:rsidRPr="00520596">
              <w:rPr>
                <w:rFonts w:ascii="Garamond" w:eastAsia="Calibri" w:hAnsi="Garamond"/>
                <w:sz w:val="20"/>
                <w:szCs w:val="20"/>
                <w:lang w:val="fr-FR" w:eastAsia="en-US"/>
              </w:rPr>
              <w:t>832 des 916 jeunes de 15 à 35 ans formés à l’entreprenariat agricole ont effectivement reçu des appuis matériels et financiers pour créer leurs entreprises;</w:t>
            </w:r>
          </w:p>
          <w:p w14:paraId="5CD1AF69" w14:textId="77777777" w:rsidR="004F1236" w:rsidRPr="00520596" w:rsidRDefault="004F1236" w:rsidP="00466C62">
            <w:pPr>
              <w:numPr>
                <w:ilvl w:val="0"/>
                <w:numId w:val="6"/>
              </w:numPr>
              <w:spacing w:before="60" w:after="0" w:line="240" w:lineRule="auto"/>
              <w:contextualSpacing/>
              <w:rPr>
                <w:rFonts w:ascii="Garamond" w:eastAsia="Calibri" w:hAnsi="Garamond"/>
                <w:sz w:val="20"/>
                <w:szCs w:val="20"/>
                <w:lang w:val="fr-FR" w:eastAsia="en-US"/>
              </w:rPr>
            </w:pPr>
            <w:r w:rsidRPr="00520596">
              <w:rPr>
                <w:rFonts w:ascii="Garamond" w:eastAsia="Calibri" w:hAnsi="Garamond"/>
                <w:sz w:val="20"/>
                <w:szCs w:val="20"/>
                <w:lang w:val="fr-FR" w:eastAsia="en-US"/>
              </w:rPr>
              <w:t>158 producteurs, éleveurs et pêcheurs ont été formés sur les chaines de valeurs (meilleures  techniques de stockage,  de transformation et d'accès au marché);</w:t>
            </w:r>
          </w:p>
          <w:p w14:paraId="73434754" w14:textId="77777777" w:rsidR="004F1236" w:rsidRPr="00520596" w:rsidRDefault="004F1236" w:rsidP="00466C62">
            <w:pPr>
              <w:numPr>
                <w:ilvl w:val="0"/>
                <w:numId w:val="6"/>
              </w:numPr>
              <w:spacing w:before="60" w:after="0" w:line="240" w:lineRule="auto"/>
              <w:contextualSpacing/>
              <w:rPr>
                <w:rFonts w:ascii="Garamond" w:eastAsia="Calibri" w:hAnsi="Garamond"/>
                <w:sz w:val="20"/>
                <w:szCs w:val="20"/>
                <w:lang w:val="fr-FR" w:eastAsia="en-US"/>
              </w:rPr>
            </w:pPr>
            <w:r w:rsidRPr="00520596">
              <w:rPr>
                <w:rFonts w:ascii="Garamond" w:eastAsia="Calibri" w:hAnsi="Garamond"/>
                <w:sz w:val="20"/>
                <w:szCs w:val="20"/>
                <w:lang w:val="fr-FR" w:eastAsia="en-US"/>
              </w:rPr>
              <w:t xml:space="preserve"> 368 femmes mareyeuses formées à l'utilisation de foyers améliorés pour le fumage de poisson;</w:t>
            </w:r>
          </w:p>
          <w:p w14:paraId="77145FD7" w14:textId="77777777" w:rsidR="004F1236" w:rsidRPr="00520596" w:rsidRDefault="004F1236" w:rsidP="00466C62">
            <w:pPr>
              <w:numPr>
                <w:ilvl w:val="0"/>
                <w:numId w:val="6"/>
              </w:numPr>
              <w:spacing w:before="60" w:after="0" w:line="240" w:lineRule="auto"/>
              <w:contextualSpacing/>
              <w:rPr>
                <w:rFonts w:ascii="Garamond" w:eastAsia="Calibri" w:hAnsi="Garamond"/>
                <w:sz w:val="20"/>
                <w:szCs w:val="20"/>
                <w:lang w:val="fr-FR" w:eastAsia="en-US"/>
              </w:rPr>
            </w:pPr>
            <w:r w:rsidRPr="00520596">
              <w:rPr>
                <w:rFonts w:ascii="Garamond" w:eastAsia="Calibri" w:hAnsi="Garamond"/>
                <w:sz w:val="20"/>
                <w:szCs w:val="20"/>
                <w:lang w:val="fr-FR" w:eastAsia="en-US"/>
              </w:rPr>
              <w:t>350 pêcheurs ont reçu des alevins pour repeupler leurs étangs;</w:t>
            </w:r>
          </w:p>
          <w:p w14:paraId="63ADC4E6" w14:textId="77777777" w:rsidR="004F1236" w:rsidRPr="00520596" w:rsidRDefault="004F1236" w:rsidP="00466C62">
            <w:pPr>
              <w:numPr>
                <w:ilvl w:val="0"/>
                <w:numId w:val="6"/>
              </w:numPr>
              <w:spacing w:before="60" w:after="0" w:line="240" w:lineRule="auto"/>
              <w:contextualSpacing/>
              <w:rPr>
                <w:rFonts w:ascii="Garamond" w:eastAsia="Calibri" w:hAnsi="Garamond"/>
                <w:sz w:val="20"/>
                <w:szCs w:val="20"/>
                <w:lang w:val="fr-FR" w:eastAsia="en-US"/>
              </w:rPr>
            </w:pPr>
            <w:r w:rsidRPr="00520596">
              <w:rPr>
                <w:rFonts w:ascii="Garamond" w:eastAsia="Calibri" w:hAnsi="Garamond"/>
                <w:sz w:val="20"/>
                <w:szCs w:val="20"/>
                <w:lang w:val="fr-FR" w:eastAsia="en-US"/>
              </w:rPr>
              <w:t>300 femmes ont reçu du matériel pour développer leur activité génératrice de revenus;</w:t>
            </w:r>
          </w:p>
          <w:p w14:paraId="1C6786E5" w14:textId="77777777" w:rsidR="004F1236" w:rsidRPr="00520596" w:rsidRDefault="004F1236" w:rsidP="00466C62">
            <w:pPr>
              <w:numPr>
                <w:ilvl w:val="0"/>
                <w:numId w:val="6"/>
              </w:numPr>
              <w:spacing w:before="60" w:after="0" w:line="240" w:lineRule="auto"/>
              <w:contextualSpacing/>
              <w:rPr>
                <w:rFonts w:ascii="Garamond" w:eastAsia="Calibri" w:hAnsi="Garamond"/>
                <w:sz w:val="20"/>
                <w:szCs w:val="20"/>
                <w:lang w:val="fr-FR" w:eastAsia="en-US"/>
              </w:rPr>
            </w:pPr>
            <w:r w:rsidRPr="00520596">
              <w:rPr>
                <w:rFonts w:ascii="Garamond" w:eastAsia="Calibri" w:hAnsi="Garamond"/>
                <w:sz w:val="20"/>
                <w:szCs w:val="20"/>
                <w:lang w:val="fr-FR" w:eastAsia="en-US"/>
              </w:rPr>
              <w:t>4243 des 6745 jeunes coachés ont monté des dossiers de création d’entreprises;</w:t>
            </w:r>
          </w:p>
          <w:p w14:paraId="4AAEC2C7" w14:textId="77777777" w:rsidR="004F1236" w:rsidRPr="00520596" w:rsidRDefault="004F1236" w:rsidP="004F1236">
            <w:pPr>
              <w:spacing w:before="60" w:after="0" w:line="240" w:lineRule="auto"/>
              <w:rPr>
                <w:rFonts w:ascii="Garamond" w:hAnsi="Garamond"/>
                <w:sz w:val="20"/>
                <w:szCs w:val="20"/>
                <w:lang w:val="fr-FR"/>
              </w:rPr>
            </w:pPr>
          </w:p>
          <w:p w14:paraId="2D731FFD" w14:textId="77777777" w:rsidR="004F1236" w:rsidRPr="00520596" w:rsidRDefault="004F1236" w:rsidP="004F1236">
            <w:pPr>
              <w:spacing w:before="60" w:after="0" w:line="240" w:lineRule="auto"/>
              <w:rPr>
                <w:rFonts w:ascii="Garamond" w:hAnsi="Garamond"/>
                <w:sz w:val="20"/>
                <w:szCs w:val="20"/>
                <w:lang w:val="fr-FR"/>
              </w:rPr>
            </w:pPr>
            <w:r w:rsidRPr="00520596">
              <w:rPr>
                <w:rFonts w:ascii="Garamond" w:hAnsi="Garamond"/>
                <w:sz w:val="20"/>
                <w:szCs w:val="20"/>
                <w:u w:val="single"/>
                <w:lang w:val="fr-FR"/>
              </w:rPr>
              <w:t>Au niveau de</w:t>
            </w:r>
            <w:r w:rsidRPr="00520596">
              <w:rPr>
                <w:rFonts w:ascii="Garamond" w:hAnsi="Garamond"/>
                <w:b/>
                <w:sz w:val="20"/>
                <w:szCs w:val="20"/>
                <w:u w:val="single"/>
                <w:lang w:val="fr-FR"/>
              </w:rPr>
              <w:t xml:space="preserve"> l’effet 2</w:t>
            </w:r>
            <w:r w:rsidRPr="00520596">
              <w:rPr>
                <w:rFonts w:ascii="Garamond" w:hAnsi="Garamond"/>
                <w:sz w:val="20"/>
                <w:szCs w:val="20"/>
                <w:lang w:val="fr-FR"/>
              </w:rPr>
              <w:t>:</w:t>
            </w:r>
          </w:p>
          <w:p w14:paraId="349F02A1" w14:textId="77777777" w:rsidR="004F1236" w:rsidRPr="00520596" w:rsidRDefault="004F1236" w:rsidP="00466C62">
            <w:pPr>
              <w:numPr>
                <w:ilvl w:val="0"/>
                <w:numId w:val="6"/>
              </w:numPr>
              <w:spacing w:before="60" w:after="0" w:line="240" w:lineRule="auto"/>
              <w:contextualSpacing/>
              <w:rPr>
                <w:rFonts w:ascii="Garamond" w:eastAsia="Calibri" w:hAnsi="Garamond"/>
                <w:sz w:val="20"/>
                <w:szCs w:val="20"/>
                <w:lang w:val="fr-FR" w:eastAsia="en-US"/>
              </w:rPr>
            </w:pPr>
            <w:r w:rsidRPr="00520596">
              <w:rPr>
                <w:rFonts w:ascii="Garamond" w:eastAsia="Calibri" w:hAnsi="Garamond"/>
                <w:sz w:val="20"/>
                <w:szCs w:val="20"/>
                <w:lang w:val="fr-FR" w:eastAsia="en-US"/>
              </w:rPr>
              <w:t>Un document de stratégie pour le financement du secteur de la santé et un document de coordination et de suivi de la mise en œuvre des PIHI sont élaborés pour le Bénin.</w:t>
            </w:r>
          </w:p>
          <w:p w14:paraId="5334AC89" w14:textId="77777777" w:rsidR="004F1236" w:rsidRPr="00520596" w:rsidRDefault="004F1236" w:rsidP="00466C62">
            <w:pPr>
              <w:numPr>
                <w:ilvl w:val="0"/>
                <w:numId w:val="6"/>
              </w:numPr>
              <w:spacing w:before="60" w:after="0" w:line="240" w:lineRule="auto"/>
              <w:contextualSpacing/>
              <w:rPr>
                <w:rFonts w:ascii="Garamond" w:eastAsia="Calibri" w:hAnsi="Garamond"/>
                <w:sz w:val="20"/>
                <w:szCs w:val="20"/>
                <w:lang w:val="fr-FR" w:eastAsia="en-US"/>
              </w:rPr>
            </w:pPr>
            <w:r w:rsidRPr="00520596">
              <w:rPr>
                <w:rFonts w:ascii="Garamond" w:eastAsia="Calibri" w:hAnsi="Garamond"/>
                <w:sz w:val="20"/>
                <w:szCs w:val="20"/>
                <w:lang w:val="fr-FR" w:eastAsia="en-US"/>
              </w:rPr>
              <w:t> Formation de 9 Equipes d'Encadrement de Zones Sanitaires (EEZS) pour faire une planification basée sur les résultats sur une prévision de 4 soit 225%</w:t>
            </w:r>
          </w:p>
          <w:p w14:paraId="26CBD9A4" w14:textId="77777777" w:rsidR="004F1236" w:rsidRPr="00520596" w:rsidRDefault="004F1236" w:rsidP="00466C62">
            <w:pPr>
              <w:numPr>
                <w:ilvl w:val="0"/>
                <w:numId w:val="6"/>
              </w:numPr>
              <w:spacing w:before="60" w:after="0" w:line="240" w:lineRule="auto"/>
              <w:contextualSpacing/>
              <w:rPr>
                <w:rFonts w:ascii="Garamond" w:eastAsia="Calibri" w:hAnsi="Garamond"/>
                <w:sz w:val="20"/>
                <w:szCs w:val="20"/>
                <w:lang w:val="fr-FR" w:eastAsia="en-US"/>
              </w:rPr>
            </w:pPr>
            <w:r w:rsidRPr="00520596">
              <w:rPr>
                <w:rFonts w:ascii="Garamond" w:eastAsia="Calibri" w:hAnsi="Garamond"/>
                <w:sz w:val="20"/>
                <w:szCs w:val="20"/>
                <w:lang w:val="fr-FR" w:eastAsia="en-US"/>
              </w:rPr>
              <w:t>12/12formations sanitaires offrent les sept (7) fonctions de SONUB soit 100%</w:t>
            </w:r>
          </w:p>
          <w:p w14:paraId="75692232" w14:textId="77777777" w:rsidR="004F1236" w:rsidRPr="00520596" w:rsidRDefault="004F1236" w:rsidP="00466C62">
            <w:pPr>
              <w:numPr>
                <w:ilvl w:val="0"/>
                <w:numId w:val="6"/>
              </w:numPr>
              <w:spacing w:before="60" w:after="0" w:line="240" w:lineRule="auto"/>
              <w:contextualSpacing/>
              <w:rPr>
                <w:rFonts w:ascii="Garamond" w:eastAsia="Calibri" w:hAnsi="Garamond"/>
                <w:sz w:val="20"/>
                <w:szCs w:val="20"/>
                <w:lang w:val="fr-FR" w:eastAsia="en-US"/>
              </w:rPr>
            </w:pPr>
            <w:r w:rsidRPr="00520596">
              <w:rPr>
                <w:rFonts w:ascii="Garamond" w:eastAsia="Calibri" w:hAnsi="Garamond"/>
                <w:sz w:val="20"/>
                <w:szCs w:val="20"/>
                <w:lang w:val="fr-FR" w:eastAsia="en-US"/>
              </w:rPr>
              <w:t>73% formations sanitaires offrent les 6 interventions traceuses du PIHI pour un objectif de 60% soit 121%</w:t>
            </w:r>
          </w:p>
          <w:p w14:paraId="5D51CC27" w14:textId="77777777" w:rsidR="004F1236" w:rsidRPr="00520596" w:rsidRDefault="004F1236" w:rsidP="00466C62">
            <w:pPr>
              <w:numPr>
                <w:ilvl w:val="0"/>
                <w:numId w:val="6"/>
              </w:numPr>
              <w:spacing w:before="60" w:after="0" w:line="240" w:lineRule="auto"/>
              <w:contextualSpacing/>
              <w:rPr>
                <w:rFonts w:ascii="Garamond" w:eastAsia="Calibri" w:hAnsi="Garamond"/>
                <w:sz w:val="20"/>
                <w:szCs w:val="20"/>
                <w:lang w:val="fr-FR" w:eastAsia="en-US"/>
              </w:rPr>
            </w:pPr>
            <w:r w:rsidRPr="00520596">
              <w:rPr>
                <w:rFonts w:ascii="Garamond" w:eastAsia="Calibri" w:hAnsi="Garamond"/>
                <w:sz w:val="20"/>
                <w:szCs w:val="20"/>
                <w:lang w:val="fr-FR" w:eastAsia="en-US"/>
              </w:rPr>
              <w:t>40 soignants sont formés aux SONUB et aux  SONUC pour un objectif de 60  soit 66%</w:t>
            </w:r>
          </w:p>
          <w:p w14:paraId="2611D4E7" w14:textId="77777777" w:rsidR="004F1236" w:rsidRPr="00520596" w:rsidRDefault="004F1236" w:rsidP="00466C62">
            <w:pPr>
              <w:numPr>
                <w:ilvl w:val="0"/>
                <w:numId w:val="6"/>
              </w:numPr>
              <w:spacing w:before="60" w:after="0" w:line="240" w:lineRule="auto"/>
              <w:contextualSpacing/>
              <w:rPr>
                <w:rFonts w:ascii="Garamond" w:eastAsia="Calibri" w:hAnsi="Garamond"/>
                <w:sz w:val="20"/>
                <w:szCs w:val="20"/>
                <w:lang w:val="fr-FR" w:eastAsia="en-US"/>
              </w:rPr>
            </w:pPr>
            <w:r w:rsidRPr="00520596">
              <w:rPr>
                <w:rFonts w:ascii="Garamond" w:eastAsia="Calibri" w:hAnsi="Garamond"/>
                <w:sz w:val="20"/>
                <w:szCs w:val="20"/>
                <w:lang w:val="fr-FR" w:eastAsia="en-US"/>
              </w:rPr>
              <w:t>555 spécialistes pour traiter les fistules obstétricales sont formés sur 645 soit 86%</w:t>
            </w:r>
          </w:p>
          <w:p w14:paraId="15216881" w14:textId="77777777" w:rsidR="004F1236" w:rsidRPr="00520596" w:rsidRDefault="004F1236" w:rsidP="00466C62">
            <w:pPr>
              <w:numPr>
                <w:ilvl w:val="0"/>
                <w:numId w:val="6"/>
              </w:numPr>
              <w:spacing w:before="60" w:after="0" w:line="240" w:lineRule="auto"/>
              <w:contextualSpacing/>
              <w:rPr>
                <w:rFonts w:ascii="Garamond" w:eastAsia="Calibri" w:hAnsi="Garamond"/>
                <w:sz w:val="20"/>
                <w:szCs w:val="20"/>
                <w:lang w:val="fr-FR" w:eastAsia="en-US"/>
              </w:rPr>
            </w:pPr>
            <w:r w:rsidRPr="00520596">
              <w:rPr>
                <w:rFonts w:ascii="Garamond" w:eastAsia="Calibri" w:hAnsi="Garamond"/>
                <w:sz w:val="20"/>
                <w:szCs w:val="20"/>
                <w:lang w:val="fr-FR" w:eastAsia="en-US"/>
              </w:rPr>
              <w:t>1092 localités sont certifiées fin de défécation à l'air libre contre une cible fixée à 1000 soit 109%</w:t>
            </w:r>
          </w:p>
          <w:p w14:paraId="3DB2D463" w14:textId="77777777" w:rsidR="004F1236" w:rsidRPr="00520596" w:rsidRDefault="004F1236" w:rsidP="00466C62">
            <w:pPr>
              <w:numPr>
                <w:ilvl w:val="0"/>
                <w:numId w:val="6"/>
              </w:numPr>
              <w:spacing w:before="60" w:after="0" w:line="240" w:lineRule="auto"/>
              <w:contextualSpacing/>
              <w:rPr>
                <w:rFonts w:ascii="Garamond" w:eastAsia="Calibri" w:hAnsi="Garamond"/>
                <w:sz w:val="20"/>
                <w:szCs w:val="20"/>
                <w:lang w:val="fr-FR" w:eastAsia="en-US"/>
              </w:rPr>
            </w:pPr>
            <w:r w:rsidRPr="00520596">
              <w:rPr>
                <w:rFonts w:ascii="Garamond" w:eastAsia="Calibri" w:hAnsi="Garamond"/>
                <w:sz w:val="20"/>
                <w:szCs w:val="20"/>
                <w:lang w:val="fr-FR" w:eastAsia="en-US"/>
              </w:rPr>
              <w:t xml:space="preserve">2 (deux) structures offrent le paquet minimum d'activités en santé de reproduction des adolescents et des jeunes sur 2 prévues soit </w:t>
            </w:r>
            <w:r w:rsidRPr="00520596">
              <w:rPr>
                <w:rFonts w:ascii="Garamond" w:eastAsia="Calibri" w:hAnsi="Garamond"/>
                <w:sz w:val="20"/>
                <w:szCs w:val="20"/>
                <w:lang w:val="fr-FR" w:eastAsia="en-US"/>
              </w:rPr>
              <w:lastRenderedPageBreak/>
              <w:t>100%</w:t>
            </w:r>
          </w:p>
          <w:p w14:paraId="108AA44C" w14:textId="77777777" w:rsidR="004F1236" w:rsidRPr="00520596" w:rsidRDefault="004F1236" w:rsidP="00466C62">
            <w:pPr>
              <w:numPr>
                <w:ilvl w:val="0"/>
                <w:numId w:val="6"/>
              </w:numPr>
              <w:spacing w:before="60" w:after="0" w:line="240" w:lineRule="auto"/>
              <w:contextualSpacing/>
              <w:rPr>
                <w:rFonts w:ascii="Garamond" w:eastAsia="Calibri" w:hAnsi="Garamond"/>
                <w:sz w:val="20"/>
                <w:szCs w:val="20"/>
                <w:lang w:val="fr-FR" w:eastAsia="en-US"/>
              </w:rPr>
            </w:pPr>
            <w:r w:rsidRPr="00520596">
              <w:rPr>
                <w:rFonts w:ascii="Garamond" w:eastAsia="Calibri" w:hAnsi="Garamond"/>
                <w:sz w:val="20"/>
                <w:szCs w:val="20"/>
                <w:lang w:val="fr-FR" w:eastAsia="en-US"/>
              </w:rPr>
              <w:t>le Bénin est certifié avoir éliminé le poliovirus</w:t>
            </w:r>
          </w:p>
          <w:p w14:paraId="31CDB248" w14:textId="77777777" w:rsidR="004F1236" w:rsidRPr="00520596" w:rsidRDefault="004F1236" w:rsidP="004F1236">
            <w:pPr>
              <w:spacing w:before="60" w:after="0" w:line="240" w:lineRule="auto"/>
              <w:ind w:left="720"/>
              <w:contextualSpacing/>
              <w:rPr>
                <w:rFonts w:ascii="Garamond" w:eastAsia="Calibri" w:hAnsi="Garamond"/>
                <w:sz w:val="20"/>
                <w:szCs w:val="20"/>
                <w:lang w:val="fr-FR" w:eastAsia="en-US"/>
              </w:rPr>
            </w:pPr>
            <w:r w:rsidRPr="00520596">
              <w:rPr>
                <w:rFonts w:ascii="Garamond" w:eastAsia="Calibri" w:hAnsi="Garamond"/>
                <w:sz w:val="20"/>
                <w:szCs w:val="20"/>
                <w:lang w:val="fr-FR" w:eastAsia="en-US"/>
              </w:rPr>
              <w:t>sauvage.</w:t>
            </w:r>
          </w:p>
          <w:p w14:paraId="3B3D3040" w14:textId="77777777" w:rsidR="004F1236" w:rsidRPr="00520596" w:rsidRDefault="004F1236" w:rsidP="004F1236">
            <w:pPr>
              <w:spacing w:before="60" w:after="0" w:line="240" w:lineRule="auto"/>
              <w:rPr>
                <w:rFonts w:ascii="Garamond" w:hAnsi="Garamond"/>
                <w:sz w:val="20"/>
                <w:szCs w:val="20"/>
                <w:lang w:val="fr-FR"/>
              </w:rPr>
            </w:pPr>
            <w:r w:rsidRPr="00520596">
              <w:rPr>
                <w:rFonts w:ascii="Garamond" w:hAnsi="Garamond"/>
                <w:sz w:val="20"/>
                <w:szCs w:val="20"/>
                <w:u w:val="single"/>
                <w:lang w:val="fr-FR"/>
              </w:rPr>
              <w:t>Au niveau de</w:t>
            </w:r>
            <w:r w:rsidRPr="00520596">
              <w:rPr>
                <w:rFonts w:ascii="Garamond" w:hAnsi="Garamond"/>
                <w:b/>
                <w:sz w:val="20"/>
                <w:szCs w:val="20"/>
                <w:u w:val="single"/>
                <w:lang w:val="fr-FR"/>
              </w:rPr>
              <w:t xml:space="preserve"> l’effet 3</w:t>
            </w:r>
            <w:r w:rsidRPr="00520596">
              <w:rPr>
                <w:rFonts w:ascii="Garamond" w:hAnsi="Garamond"/>
                <w:sz w:val="20"/>
                <w:szCs w:val="20"/>
                <w:lang w:val="fr-FR"/>
              </w:rPr>
              <w:t>:</w:t>
            </w:r>
          </w:p>
          <w:p w14:paraId="3570D4A7" w14:textId="77777777" w:rsidR="004F1236" w:rsidRPr="00520596" w:rsidRDefault="004F1236" w:rsidP="00466C62">
            <w:pPr>
              <w:numPr>
                <w:ilvl w:val="0"/>
                <w:numId w:val="6"/>
              </w:numPr>
              <w:spacing w:before="60" w:after="0" w:line="240" w:lineRule="auto"/>
              <w:contextualSpacing/>
              <w:rPr>
                <w:rFonts w:ascii="Garamond" w:eastAsia="Calibri" w:hAnsi="Garamond"/>
                <w:sz w:val="20"/>
                <w:szCs w:val="20"/>
                <w:lang w:val="fr-FR" w:eastAsia="en-US"/>
              </w:rPr>
            </w:pPr>
            <w:r w:rsidRPr="00520596">
              <w:rPr>
                <w:rFonts w:ascii="Garamond" w:eastAsia="Calibri" w:hAnsi="Garamond"/>
                <w:sz w:val="20"/>
                <w:szCs w:val="20"/>
                <w:lang w:val="fr-FR" w:eastAsia="en-US"/>
              </w:rPr>
              <w:t>22,22% des communes de convergence ont intégré dans leur plan de développement communal (PDC) les aspects relatifs aux politiques et stratégies éducatives</w:t>
            </w:r>
          </w:p>
          <w:p w14:paraId="449AD67F" w14:textId="77777777" w:rsidR="004F1236" w:rsidRPr="00520596" w:rsidRDefault="004F1236" w:rsidP="00466C62">
            <w:pPr>
              <w:numPr>
                <w:ilvl w:val="0"/>
                <w:numId w:val="6"/>
              </w:numPr>
              <w:spacing w:before="60" w:after="0" w:line="240" w:lineRule="auto"/>
              <w:contextualSpacing/>
              <w:rPr>
                <w:rFonts w:ascii="Garamond" w:eastAsia="Calibri" w:hAnsi="Garamond"/>
                <w:sz w:val="20"/>
                <w:szCs w:val="20"/>
                <w:lang w:val="fr-FR" w:eastAsia="en-US"/>
              </w:rPr>
            </w:pPr>
            <w:r w:rsidRPr="00520596">
              <w:rPr>
                <w:rFonts w:ascii="Garamond" w:eastAsia="Calibri" w:hAnsi="Garamond"/>
                <w:sz w:val="20"/>
                <w:szCs w:val="20"/>
                <w:lang w:val="fr-FR" w:eastAsia="en-US"/>
              </w:rPr>
              <w:t>9/9 (neuf) communes de convergence disposent d'un</w:t>
            </w:r>
          </w:p>
          <w:p w14:paraId="03239916" w14:textId="77777777" w:rsidR="004F1236" w:rsidRPr="00520596" w:rsidRDefault="004F1236" w:rsidP="00466C62">
            <w:pPr>
              <w:numPr>
                <w:ilvl w:val="0"/>
                <w:numId w:val="6"/>
              </w:numPr>
              <w:spacing w:before="60" w:after="0" w:line="240" w:lineRule="auto"/>
              <w:contextualSpacing/>
              <w:rPr>
                <w:rFonts w:ascii="Garamond" w:eastAsia="Calibri" w:hAnsi="Garamond"/>
                <w:sz w:val="20"/>
                <w:szCs w:val="20"/>
                <w:lang w:val="fr-FR" w:eastAsia="en-US"/>
              </w:rPr>
            </w:pPr>
            <w:r w:rsidRPr="00520596">
              <w:rPr>
                <w:rFonts w:ascii="Garamond" w:eastAsia="Calibri" w:hAnsi="Garamond"/>
                <w:sz w:val="20"/>
                <w:szCs w:val="20"/>
                <w:lang w:val="fr-FR" w:eastAsia="en-US"/>
              </w:rPr>
              <w:t>système d'information fonctionnel soit 100%</w:t>
            </w:r>
          </w:p>
          <w:p w14:paraId="07B49765" w14:textId="77777777" w:rsidR="004F1236" w:rsidRPr="00520596" w:rsidRDefault="004F1236" w:rsidP="00466C62">
            <w:pPr>
              <w:numPr>
                <w:ilvl w:val="0"/>
                <w:numId w:val="6"/>
              </w:numPr>
              <w:spacing w:before="60" w:after="0" w:line="240" w:lineRule="auto"/>
              <w:contextualSpacing/>
              <w:rPr>
                <w:rFonts w:ascii="Garamond" w:eastAsia="Calibri" w:hAnsi="Garamond"/>
                <w:sz w:val="20"/>
                <w:szCs w:val="20"/>
                <w:lang w:val="fr-FR" w:eastAsia="en-US"/>
              </w:rPr>
            </w:pPr>
            <w:r w:rsidRPr="00520596">
              <w:rPr>
                <w:rFonts w:ascii="Garamond" w:eastAsia="Calibri" w:hAnsi="Garamond"/>
                <w:sz w:val="20"/>
                <w:szCs w:val="20"/>
                <w:lang w:val="fr-FR" w:eastAsia="en-US"/>
              </w:rPr>
              <w:t>1(une) politique de formation des enseignants a été mise en place ;</w:t>
            </w:r>
          </w:p>
          <w:p w14:paraId="3620AC3A" w14:textId="77777777" w:rsidR="004F1236" w:rsidRPr="00520596" w:rsidRDefault="004F1236" w:rsidP="00466C62">
            <w:pPr>
              <w:numPr>
                <w:ilvl w:val="0"/>
                <w:numId w:val="6"/>
              </w:numPr>
              <w:spacing w:before="60" w:after="0" w:line="240" w:lineRule="auto"/>
              <w:contextualSpacing/>
              <w:rPr>
                <w:rFonts w:ascii="Garamond" w:eastAsia="Calibri" w:hAnsi="Garamond"/>
                <w:sz w:val="20"/>
                <w:szCs w:val="20"/>
                <w:lang w:val="fr-FR" w:eastAsia="en-US"/>
              </w:rPr>
            </w:pPr>
            <w:r w:rsidRPr="00520596">
              <w:rPr>
                <w:rFonts w:ascii="Garamond" w:eastAsia="Calibri" w:hAnsi="Garamond"/>
                <w:sz w:val="20"/>
                <w:szCs w:val="20"/>
                <w:lang w:val="fr-FR" w:eastAsia="en-US"/>
              </w:rPr>
              <w:t>1 (une) stratégie nationale d'alimentation scolaire a été</w:t>
            </w:r>
          </w:p>
          <w:p w14:paraId="1E7BEFD3" w14:textId="77777777" w:rsidR="004F1236" w:rsidRPr="00520596" w:rsidRDefault="004F1236" w:rsidP="004F1236">
            <w:pPr>
              <w:spacing w:before="60" w:after="0" w:line="240" w:lineRule="auto"/>
              <w:ind w:left="720"/>
              <w:contextualSpacing/>
              <w:rPr>
                <w:rFonts w:ascii="Garamond" w:eastAsia="Calibri" w:hAnsi="Garamond"/>
                <w:sz w:val="20"/>
                <w:szCs w:val="20"/>
                <w:lang w:val="fr-FR" w:eastAsia="en-US"/>
              </w:rPr>
            </w:pPr>
            <w:r w:rsidRPr="00520596">
              <w:rPr>
                <w:rFonts w:ascii="Garamond" w:eastAsia="Calibri" w:hAnsi="Garamond"/>
                <w:sz w:val="20"/>
                <w:szCs w:val="20"/>
                <w:lang w:val="fr-FR" w:eastAsia="en-US"/>
              </w:rPr>
              <w:t>finalisée.</w:t>
            </w:r>
          </w:p>
          <w:p w14:paraId="13AC3624" w14:textId="77777777" w:rsidR="004F1236" w:rsidRPr="00520596" w:rsidRDefault="004F1236" w:rsidP="00466C62">
            <w:pPr>
              <w:numPr>
                <w:ilvl w:val="0"/>
                <w:numId w:val="6"/>
              </w:numPr>
              <w:spacing w:before="60" w:after="0" w:line="240" w:lineRule="auto"/>
              <w:contextualSpacing/>
              <w:rPr>
                <w:rFonts w:ascii="Garamond" w:eastAsia="Calibri" w:hAnsi="Garamond"/>
                <w:sz w:val="20"/>
                <w:szCs w:val="20"/>
                <w:lang w:val="fr-FR" w:eastAsia="en-US"/>
              </w:rPr>
            </w:pPr>
            <w:r w:rsidRPr="00520596">
              <w:rPr>
                <w:rFonts w:ascii="Garamond" w:eastAsia="Calibri" w:hAnsi="Garamond"/>
                <w:sz w:val="20"/>
                <w:szCs w:val="20"/>
                <w:lang w:val="fr-FR" w:eastAsia="en-US"/>
              </w:rPr>
              <w:t>35% des acteurs dans les communes ont bénéficié de</w:t>
            </w:r>
          </w:p>
          <w:p w14:paraId="50A5B74D" w14:textId="77777777" w:rsidR="004F1236" w:rsidRPr="00520596" w:rsidRDefault="004F1236" w:rsidP="00466C62">
            <w:pPr>
              <w:numPr>
                <w:ilvl w:val="0"/>
                <w:numId w:val="6"/>
              </w:numPr>
              <w:spacing w:before="60" w:after="0" w:line="240" w:lineRule="auto"/>
              <w:contextualSpacing/>
              <w:rPr>
                <w:rFonts w:ascii="Garamond" w:eastAsia="Calibri" w:hAnsi="Garamond"/>
                <w:sz w:val="20"/>
                <w:szCs w:val="20"/>
                <w:lang w:val="fr-FR" w:eastAsia="en-US"/>
              </w:rPr>
            </w:pPr>
            <w:r w:rsidRPr="00520596">
              <w:rPr>
                <w:rFonts w:ascii="Garamond" w:eastAsia="Calibri" w:hAnsi="Garamond"/>
                <w:sz w:val="20"/>
                <w:szCs w:val="20"/>
                <w:lang w:val="fr-FR" w:eastAsia="en-US"/>
              </w:rPr>
              <w:t>formations pertinentes pour assurer l'accès, le maintien et la qualité de l'éducation, contre un</w:t>
            </w:r>
          </w:p>
          <w:p w14:paraId="0075F5F8" w14:textId="77777777" w:rsidR="004F1236" w:rsidRPr="00520596" w:rsidRDefault="004F1236" w:rsidP="004F1236">
            <w:pPr>
              <w:spacing w:before="60" w:after="0" w:line="240" w:lineRule="auto"/>
              <w:ind w:left="720"/>
              <w:contextualSpacing/>
              <w:rPr>
                <w:rFonts w:ascii="Garamond" w:eastAsia="Calibri" w:hAnsi="Garamond"/>
                <w:sz w:val="20"/>
                <w:szCs w:val="20"/>
                <w:lang w:val="fr-FR" w:eastAsia="en-US"/>
              </w:rPr>
            </w:pPr>
            <w:r w:rsidRPr="00520596">
              <w:rPr>
                <w:rFonts w:ascii="Garamond" w:eastAsia="Calibri" w:hAnsi="Garamond"/>
                <w:sz w:val="20"/>
                <w:szCs w:val="20"/>
                <w:lang w:val="fr-FR" w:eastAsia="en-US"/>
              </w:rPr>
              <w:t>objectif de 30% ;</w:t>
            </w:r>
          </w:p>
          <w:p w14:paraId="4869DB46" w14:textId="77777777" w:rsidR="004F1236" w:rsidRPr="00520596" w:rsidRDefault="004F1236" w:rsidP="00466C62">
            <w:pPr>
              <w:numPr>
                <w:ilvl w:val="0"/>
                <w:numId w:val="6"/>
              </w:numPr>
              <w:spacing w:before="60" w:after="0" w:line="240" w:lineRule="auto"/>
              <w:contextualSpacing/>
              <w:rPr>
                <w:rFonts w:ascii="Garamond" w:eastAsia="Calibri" w:hAnsi="Garamond"/>
                <w:sz w:val="20"/>
                <w:szCs w:val="20"/>
                <w:lang w:val="fr-FR" w:eastAsia="en-US"/>
              </w:rPr>
            </w:pPr>
            <w:r w:rsidRPr="00520596">
              <w:rPr>
                <w:rFonts w:ascii="Garamond" w:eastAsia="Calibri" w:hAnsi="Garamond"/>
                <w:sz w:val="20"/>
                <w:szCs w:val="20"/>
                <w:lang w:val="fr-FR" w:eastAsia="en-US"/>
              </w:rPr>
              <w:t>58% des écoles des communes de convergence disposent des latrines séparées et des dispositifs</w:t>
            </w:r>
          </w:p>
          <w:p w14:paraId="200DDE68" w14:textId="77777777" w:rsidR="004F1236" w:rsidRPr="00520596" w:rsidRDefault="004F1236" w:rsidP="004F1236">
            <w:pPr>
              <w:spacing w:before="60" w:after="0" w:line="240" w:lineRule="auto"/>
              <w:ind w:left="720"/>
              <w:contextualSpacing/>
              <w:rPr>
                <w:rFonts w:ascii="Garamond" w:eastAsia="Calibri" w:hAnsi="Garamond"/>
                <w:sz w:val="20"/>
                <w:szCs w:val="20"/>
                <w:lang w:val="fr-FR" w:eastAsia="en-US"/>
              </w:rPr>
            </w:pPr>
            <w:r w:rsidRPr="00520596">
              <w:rPr>
                <w:rFonts w:ascii="Garamond" w:eastAsia="Calibri" w:hAnsi="Garamond"/>
                <w:sz w:val="20"/>
                <w:szCs w:val="20"/>
                <w:lang w:val="fr-FR" w:eastAsia="en-US"/>
              </w:rPr>
              <w:t>de lave-main ;</w:t>
            </w:r>
          </w:p>
          <w:p w14:paraId="4F19EFC8" w14:textId="77777777" w:rsidR="004F1236" w:rsidRPr="00520596" w:rsidRDefault="004F1236" w:rsidP="00466C62">
            <w:pPr>
              <w:numPr>
                <w:ilvl w:val="0"/>
                <w:numId w:val="6"/>
              </w:numPr>
              <w:spacing w:before="60" w:after="0" w:line="240" w:lineRule="auto"/>
              <w:contextualSpacing/>
              <w:rPr>
                <w:rFonts w:ascii="Garamond" w:eastAsia="Calibri" w:hAnsi="Garamond"/>
                <w:sz w:val="20"/>
                <w:szCs w:val="20"/>
                <w:lang w:val="fr-FR" w:eastAsia="en-US"/>
              </w:rPr>
            </w:pPr>
            <w:r w:rsidRPr="00520596">
              <w:rPr>
                <w:rFonts w:ascii="Garamond" w:eastAsia="Calibri" w:hAnsi="Garamond"/>
                <w:sz w:val="20"/>
                <w:szCs w:val="20"/>
                <w:lang w:val="fr-FR" w:eastAsia="en-US"/>
              </w:rPr>
              <w:t>32% d’écoles des communes de convergence disposent de cantines scolaires</w:t>
            </w:r>
          </w:p>
          <w:p w14:paraId="3110A7BF" w14:textId="77777777" w:rsidR="004F1236" w:rsidRPr="00520596" w:rsidRDefault="004F1236" w:rsidP="00466C62">
            <w:pPr>
              <w:numPr>
                <w:ilvl w:val="0"/>
                <w:numId w:val="6"/>
              </w:numPr>
              <w:spacing w:before="60" w:after="0" w:line="240" w:lineRule="auto"/>
              <w:contextualSpacing/>
              <w:rPr>
                <w:rFonts w:ascii="Garamond" w:eastAsia="Calibri" w:hAnsi="Garamond"/>
                <w:sz w:val="20"/>
                <w:szCs w:val="20"/>
                <w:lang w:val="fr-FR" w:eastAsia="en-US"/>
              </w:rPr>
            </w:pPr>
            <w:r w:rsidRPr="00520596">
              <w:rPr>
                <w:rFonts w:ascii="Garamond" w:eastAsia="Calibri" w:hAnsi="Garamond"/>
                <w:sz w:val="20"/>
                <w:szCs w:val="20"/>
                <w:lang w:val="fr-FR" w:eastAsia="en-US"/>
              </w:rPr>
              <w:t>28,4% d'enfants des communes de convergence ont</w:t>
            </w:r>
          </w:p>
          <w:p w14:paraId="670006ED" w14:textId="77777777" w:rsidR="004F1236" w:rsidRPr="00520596" w:rsidRDefault="004F1236" w:rsidP="004F1236">
            <w:pPr>
              <w:spacing w:before="60" w:after="0" w:line="240" w:lineRule="auto"/>
              <w:ind w:left="720"/>
              <w:contextualSpacing/>
              <w:rPr>
                <w:rFonts w:ascii="Garamond" w:eastAsia="Calibri" w:hAnsi="Garamond"/>
                <w:sz w:val="20"/>
                <w:szCs w:val="20"/>
                <w:lang w:val="fr-FR" w:eastAsia="en-US"/>
              </w:rPr>
            </w:pPr>
            <w:r w:rsidRPr="00520596">
              <w:rPr>
                <w:rFonts w:ascii="Garamond" w:eastAsia="Calibri" w:hAnsi="Garamond"/>
                <w:sz w:val="20"/>
                <w:szCs w:val="20"/>
                <w:lang w:val="fr-FR" w:eastAsia="en-US"/>
              </w:rPr>
              <w:t>bénéficié de cantines scolaires</w:t>
            </w:r>
          </w:p>
          <w:p w14:paraId="0716A950" w14:textId="77777777" w:rsidR="004F1236" w:rsidRPr="00520596" w:rsidRDefault="004F1236" w:rsidP="004F1236">
            <w:pPr>
              <w:spacing w:before="60" w:after="0" w:line="240" w:lineRule="auto"/>
              <w:rPr>
                <w:rFonts w:ascii="Garamond" w:hAnsi="Garamond"/>
                <w:sz w:val="20"/>
                <w:szCs w:val="20"/>
                <w:lang w:val="fr-FR"/>
              </w:rPr>
            </w:pPr>
            <w:r w:rsidRPr="00520596">
              <w:rPr>
                <w:rFonts w:ascii="Garamond" w:hAnsi="Garamond"/>
                <w:sz w:val="20"/>
                <w:szCs w:val="20"/>
                <w:u w:val="single"/>
                <w:lang w:val="fr-FR"/>
              </w:rPr>
              <w:t xml:space="preserve">Au niveau de </w:t>
            </w:r>
            <w:r w:rsidRPr="00520596">
              <w:rPr>
                <w:rFonts w:ascii="Garamond" w:hAnsi="Garamond"/>
                <w:b/>
                <w:sz w:val="20"/>
                <w:szCs w:val="20"/>
                <w:u w:val="single"/>
                <w:lang w:val="fr-FR"/>
              </w:rPr>
              <w:t>l’effet 4</w:t>
            </w:r>
            <w:r w:rsidRPr="00520596">
              <w:rPr>
                <w:rFonts w:ascii="Garamond" w:hAnsi="Garamond"/>
                <w:sz w:val="20"/>
                <w:szCs w:val="20"/>
                <w:lang w:val="fr-FR"/>
              </w:rPr>
              <w:t>:</w:t>
            </w:r>
          </w:p>
          <w:p w14:paraId="0B6A152B" w14:textId="77777777" w:rsidR="004F1236" w:rsidRPr="00520596" w:rsidRDefault="004F1236" w:rsidP="00466C62">
            <w:pPr>
              <w:numPr>
                <w:ilvl w:val="0"/>
                <w:numId w:val="6"/>
              </w:numPr>
              <w:spacing w:before="60" w:after="0" w:line="240" w:lineRule="auto"/>
              <w:contextualSpacing/>
              <w:rPr>
                <w:rFonts w:ascii="Garamond" w:eastAsia="Calibri" w:hAnsi="Garamond"/>
                <w:sz w:val="20"/>
                <w:szCs w:val="20"/>
                <w:lang w:val="fr-FR" w:eastAsia="en-US"/>
              </w:rPr>
            </w:pPr>
            <w:r w:rsidRPr="00520596">
              <w:rPr>
                <w:rFonts w:ascii="Garamond" w:eastAsia="Calibri" w:hAnsi="Garamond"/>
                <w:sz w:val="20"/>
                <w:szCs w:val="20"/>
                <w:lang w:val="fr-FR" w:eastAsia="en-US"/>
              </w:rPr>
              <w:t>Une politique et un plan d'action de protection de l'enfant sont finalisés ;</w:t>
            </w:r>
          </w:p>
          <w:p w14:paraId="7FBAC173" w14:textId="77777777" w:rsidR="004F1236" w:rsidRPr="00520596" w:rsidRDefault="004F1236" w:rsidP="00466C62">
            <w:pPr>
              <w:numPr>
                <w:ilvl w:val="0"/>
                <w:numId w:val="6"/>
              </w:numPr>
              <w:spacing w:before="60" w:after="0" w:line="240" w:lineRule="auto"/>
              <w:contextualSpacing/>
              <w:rPr>
                <w:rFonts w:ascii="Garamond" w:eastAsia="Calibri" w:hAnsi="Garamond"/>
                <w:sz w:val="20"/>
                <w:szCs w:val="20"/>
                <w:lang w:val="fr-FR" w:eastAsia="en-US"/>
              </w:rPr>
            </w:pPr>
            <w:r w:rsidRPr="00520596">
              <w:rPr>
                <w:rFonts w:ascii="Garamond" w:eastAsia="Calibri" w:hAnsi="Garamond"/>
                <w:sz w:val="20"/>
                <w:szCs w:val="20"/>
                <w:lang w:val="fr-FR" w:eastAsia="en-US"/>
              </w:rPr>
              <w:t>Les comités de protection de l'enfant aux niveaux national et décentralisé sont mis en place ;</w:t>
            </w:r>
          </w:p>
          <w:p w14:paraId="3A9C46C6" w14:textId="77777777" w:rsidR="004F1236" w:rsidRPr="00520596" w:rsidRDefault="004F1236" w:rsidP="00466C62">
            <w:pPr>
              <w:numPr>
                <w:ilvl w:val="0"/>
                <w:numId w:val="6"/>
              </w:numPr>
              <w:spacing w:before="60" w:after="0" w:line="240" w:lineRule="auto"/>
              <w:contextualSpacing/>
              <w:rPr>
                <w:rFonts w:ascii="Garamond" w:eastAsia="Calibri" w:hAnsi="Garamond"/>
                <w:sz w:val="20"/>
                <w:szCs w:val="20"/>
                <w:lang w:val="fr-FR" w:eastAsia="en-US"/>
              </w:rPr>
            </w:pPr>
            <w:r w:rsidRPr="00520596">
              <w:rPr>
                <w:rFonts w:ascii="Garamond" w:eastAsia="Calibri" w:hAnsi="Garamond"/>
                <w:sz w:val="20"/>
                <w:szCs w:val="20"/>
                <w:lang w:val="fr-FR" w:eastAsia="en-US"/>
              </w:rPr>
              <w:t>Le code de l'enfant est disponible ;</w:t>
            </w:r>
          </w:p>
          <w:p w14:paraId="1853E649" w14:textId="77777777" w:rsidR="004F1236" w:rsidRPr="00520596" w:rsidRDefault="004F1236" w:rsidP="00466C62">
            <w:pPr>
              <w:numPr>
                <w:ilvl w:val="0"/>
                <w:numId w:val="6"/>
              </w:numPr>
              <w:spacing w:before="60" w:after="0" w:line="240" w:lineRule="auto"/>
              <w:contextualSpacing/>
              <w:rPr>
                <w:rFonts w:ascii="Garamond" w:eastAsia="Calibri" w:hAnsi="Garamond"/>
                <w:sz w:val="20"/>
                <w:szCs w:val="20"/>
                <w:lang w:val="fr-FR" w:eastAsia="en-US"/>
              </w:rPr>
            </w:pPr>
            <w:r w:rsidRPr="00520596">
              <w:rPr>
                <w:rFonts w:ascii="Garamond" w:eastAsia="Calibri" w:hAnsi="Garamond"/>
                <w:sz w:val="20"/>
                <w:szCs w:val="20"/>
                <w:lang w:val="fr-FR" w:eastAsia="en-US"/>
              </w:rPr>
              <w:t>33%  de départements disposent de cellules genre contre un objectif de 100% ;</w:t>
            </w:r>
          </w:p>
          <w:p w14:paraId="65B63584" w14:textId="77777777" w:rsidR="004F1236" w:rsidRPr="00520596" w:rsidRDefault="004F1236" w:rsidP="00466C62">
            <w:pPr>
              <w:numPr>
                <w:ilvl w:val="0"/>
                <w:numId w:val="6"/>
              </w:numPr>
              <w:spacing w:before="60" w:after="0" w:line="240" w:lineRule="auto"/>
              <w:contextualSpacing/>
              <w:rPr>
                <w:rFonts w:ascii="Garamond" w:eastAsia="Calibri" w:hAnsi="Garamond"/>
                <w:sz w:val="20"/>
                <w:szCs w:val="20"/>
                <w:lang w:val="fr-FR" w:eastAsia="en-US"/>
              </w:rPr>
            </w:pPr>
            <w:r w:rsidRPr="00520596">
              <w:rPr>
                <w:rFonts w:ascii="Garamond" w:eastAsia="Calibri" w:hAnsi="Garamond"/>
                <w:sz w:val="20"/>
                <w:szCs w:val="20"/>
                <w:lang w:val="fr-FR" w:eastAsia="en-US"/>
              </w:rPr>
              <w:t>1 (un) mécanisme d'application des lois favorables à l'égalité des sexes et aux droits en matière de procréation est mis en place</w:t>
            </w:r>
          </w:p>
          <w:p w14:paraId="1A2FEF3C" w14:textId="77777777" w:rsidR="004F1236" w:rsidRPr="00520596" w:rsidRDefault="004F1236" w:rsidP="00466C62">
            <w:pPr>
              <w:numPr>
                <w:ilvl w:val="0"/>
                <w:numId w:val="6"/>
              </w:numPr>
              <w:spacing w:before="60" w:after="0" w:line="240" w:lineRule="auto"/>
              <w:contextualSpacing/>
              <w:rPr>
                <w:rFonts w:ascii="Garamond" w:eastAsia="Calibri" w:hAnsi="Garamond"/>
                <w:sz w:val="20"/>
                <w:szCs w:val="20"/>
                <w:lang w:val="fr-FR" w:eastAsia="en-US"/>
              </w:rPr>
            </w:pPr>
            <w:r w:rsidRPr="00520596">
              <w:rPr>
                <w:rFonts w:ascii="Garamond" w:eastAsia="Calibri" w:hAnsi="Garamond"/>
                <w:sz w:val="20"/>
                <w:szCs w:val="20"/>
                <w:lang w:val="fr-FR" w:eastAsia="en-US"/>
              </w:rPr>
              <w:t>1 (un) programme national multisectoriel intégrant la prévention, la réduction de la violence sexiste et la prise en charge de ses conséquences est mis en place</w:t>
            </w:r>
          </w:p>
          <w:p w14:paraId="3BF981F3" w14:textId="77777777" w:rsidR="004F1236" w:rsidRPr="00520596" w:rsidRDefault="004F1236" w:rsidP="00466C62">
            <w:pPr>
              <w:numPr>
                <w:ilvl w:val="0"/>
                <w:numId w:val="6"/>
              </w:numPr>
              <w:spacing w:before="60" w:after="0" w:line="240" w:lineRule="auto"/>
              <w:contextualSpacing/>
              <w:rPr>
                <w:rFonts w:ascii="Garamond" w:eastAsia="Calibri" w:hAnsi="Garamond"/>
                <w:sz w:val="20"/>
                <w:szCs w:val="20"/>
                <w:lang w:val="fr-FR" w:eastAsia="en-US"/>
              </w:rPr>
            </w:pPr>
            <w:r w:rsidRPr="00520596">
              <w:rPr>
                <w:rFonts w:ascii="Garamond" w:eastAsia="Calibri" w:hAnsi="Garamond"/>
                <w:sz w:val="20"/>
                <w:szCs w:val="20"/>
                <w:lang w:val="fr-FR" w:eastAsia="en-US"/>
              </w:rPr>
              <w:lastRenderedPageBreak/>
              <w:t xml:space="preserve">459 agents non médicaux sont formés en matière de protection contre les violences et abus sur 160 soit 286% </w:t>
            </w:r>
          </w:p>
          <w:p w14:paraId="6DFB271C" w14:textId="77777777" w:rsidR="004F1236" w:rsidRPr="00520596" w:rsidRDefault="004F1236" w:rsidP="00466C62">
            <w:pPr>
              <w:numPr>
                <w:ilvl w:val="0"/>
                <w:numId w:val="6"/>
              </w:numPr>
              <w:spacing w:before="60" w:after="0" w:line="240" w:lineRule="auto"/>
              <w:contextualSpacing/>
              <w:rPr>
                <w:rFonts w:ascii="Garamond" w:eastAsia="Calibri" w:hAnsi="Garamond"/>
                <w:sz w:val="20"/>
                <w:szCs w:val="20"/>
                <w:lang w:val="fr-FR" w:eastAsia="en-US"/>
              </w:rPr>
            </w:pPr>
            <w:r w:rsidRPr="00520596">
              <w:rPr>
                <w:rFonts w:ascii="Garamond" w:eastAsia="Calibri" w:hAnsi="Garamond"/>
                <w:sz w:val="20"/>
                <w:szCs w:val="20"/>
                <w:lang w:val="fr-FR" w:eastAsia="en-US"/>
              </w:rPr>
              <w:t xml:space="preserve">14 organisations et réseaux de la société civile sur 16 sensibilisent dans la lutte contre les violences et abus sur soit 87,5% </w:t>
            </w:r>
          </w:p>
          <w:p w14:paraId="57184339" w14:textId="77777777" w:rsidR="004F1236" w:rsidRPr="00520596" w:rsidRDefault="004F1236" w:rsidP="00466C62">
            <w:pPr>
              <w:numPr>
                <w:ilvl w:val="0"/>
                <w:numId w:val="6"/>
              </w:numPr>
              <w:spacing w:before="60" w:after="0" w:line="240" w:lineRule="auto"/>
              <w:contextualSpacing/>
              <w:rPr>
                <w:rFonts w:ascii="Garamond" w:eastAsia="Calibri" w:hAnsi="Garamond"/>
                <w:sz w:val="20"/>
                <w:szCs w:val="20"/>
                <w:lang w:val="fr-FR" w:eastAsia="en-US"/>
              </w:rPr>
            </w:pPr>
            <w:r w:rsidRPr="00520596">
              <w:rPr>
                <w:rFonts w:ascii="Garamond" w:eastAsia="Calibri" w:hAnsi="Garamond"/>
                <w:sz w:val="20"/>
                <w:szCs w:val="20"/>
                <w:lang w:val="fr-FR" w:eastAsia="en-US"/>
              </w:rPr>
              <w:t>12 597 actes de naissances  sont distribués et des audiences foraines  sont organisées dans 5 communes</w:t>
            </w:r>
          </w:p>
          <w:p w14:paraId="58D7CAD5" w14:textId="77777777" w:rsidR="004F1236" w:rsidRPr="00520596" w:rsidRDefault="004F1236" w:rsidP="00466C62">
            <w:pPr>
              <w:numPr>
                <w:ilvl w:val="0"/>
                <w:numId w:val="6"/>
              </w:numPr>
              <w:spacing w:before="60" w:after="0" w:line="240" w:lineRule="auto"/>
              <w:contextualSpacing/>
              <w:rPr>
                <w:rFonts w:ascii="Garamond" w:eastAsia="Calibri" w:hAnsi="Garamond"/>
                <w:sz w:val="20"/>
                <w:szCs w:val="20"/>
                <w:lang w:val="fr-FR" w:eastAsia="en-US"/>
              </w:rPr>
            </w:pPr>
            <w:r w:rsidRPr="00520596">
              <w:rPr>
                <w:rFonts w:ascii="Garamond" w:eastAsia="Calibri" w:hAnsi="Garamond"/>
                <w:sz w:val="20"/>
                <w:szCs w:val="20"/>
                <w:lang w:val="fr-FR" w:eastAsia="en-US"/>
              </w:rPr>
              <w:t>Le nombre de grossesses enregistré en milieu scolaire a diminué, passant de 4600 cas durant l'année scolaire 2012-2013 à 172.</w:t>
            </w:r>
          </w:p>
          <w:p w14:paraId="698D2126" w14:textId="77777777" w:rsidR="004F1236" w:rsidRPr="00520596" w:rsidRDefault="004F1236" w:rsidP="004F1236">
            <w:pPr>
              <w:spacing w:before="60" w:after="0" w:line="240" w:lineRule="auto"/>
              <w:rPr>
                <w:rFonts w:ascii="Garamond" w:hAnsi="Garamond"/>
                <w:sz w:val="20"/>
                <w:szCs w:val="20"/>
                <w:lang w:val="fr-FR"/>
              </w:rPr>
            </w:pPr>
            <w:r w:rsidRPr="00520596">
              <w:rPr>
                <w:rFonts w:ascii="Garamond" w:hAnsi="Garamond"/>
                <w:sz w:val="20"/>
                <w:szCs w:val="20"/>
                <w:lang w:val="fr-FR"/>
              </w:rPr>
              <w:t xml:space="preserve"> </w:t>
            </w:r>
            <w:r w:rsidRPr="00520596">
              <w:rPr>
                <w:rFonts w:ascii="Garamond" w:hAnsi="Garamond"/>
                <w:sz w:val="20"/>
                <w:szCs w:val="20"/>
                <w:u w:val="single"/>
                <w:lang w:val="fr-FR"/>
              </w:rPr>
              <w:t>Au niveau de</w:t>
            </w:r>
            <w:r w:rsidRPr="00520596">
              <w:rPr>
                <w:rFonts w:ascii="Garamond" w:hAnsi="Garamond"/>
                <w:b/>
                <w:sz w:val="20"/>
                <w:szCs w:val="20"/>
                <w:u w:val="single"/>
                <w:lang w:val="fr-FR"/>
              </w:rPr>
              <w:t xml:space="preserve"> l’effet 5</w:t>
            </w:r>
            <w:r w:rsidRPr="00520596">
              <w:rPr>
                <w:rFonts w:ascii="Garamond" w:hAnsi="Garamond"/>
                <w:sz w:val="20"/>
                <w:szCs w:val="20"/>
                <w:lang w:val="fr-FR"/>
              </w:rPr>
              <w:t>:</w:t>
            </w:r>
          </w:p>
          <w:p w14:paraId="663D8B7D" w14:textId="77777777" w:rsidR="004F1236" w:rsidRPr="00520596" w:rsidRDefault="004F1236" w:rsidP="00466C62">
            <w:pPr>
              <w:numPr>
                <w:ilvl w:val="0"/>
                <w:numId w:val="24"/>
              </w:numPr>
              <w:spacing w:before="60" w:after="0" w:line="240" w:lineRule="auto"/>
              <w:contextualSpacing/>
              <w:rPr>
                <w:rFonts w:ascii="Garamond" w:eastAsia="Calibri" w:hAnsi="Garamond"/>
                <w:sz w:val="20"/>
                <w:szCs w:val="20"/>
                <w:lang w:val="fr-FR" w:eastAsia="en-US"/>
              </w:rPr>
            </w:pPr>
            <w:r w:rsidRPr="00520596">
              <w:rPr>
                <w:rFonts w:ascii="Garamond" w:eastAsia="Calibri" w:hAnsi="Garamond"/>
                <w:sz w:val="20"/>
                <w:szCs w:val="20"/>
                <w:lang w:val="fr-FR" w:eastAsia="en-US"/>
              </w:rPr>
              <w:t xml:space="preserve">11 (sur 10) Directeurs Techniques et chefs service suivi &amp; évaluation sont  formés à l'utilisation des outils d'opérationnalisation du budget-programme soit 110% </w:t>
            </w:r>
          </w:p>
          <w:p w14:paraId="621D2EB2" w14:textId="77777777" w:rsidR="004F1236" w:rsidRPr="00520596" w:rsidRDefault="004F1236" w:rsidP="00466C62">
            <w:pPr>
              <w:numPr>
                <w:ilvl w:val="0"/>
                <w:numId w:val="24"/>
              </w:numPr>
              <w:spacing w:before="60" w:after="0" w:line="240" w:lineRule="auto"/>
              <w:contextualSpacing/>
              <w:rPr>
                <w:rFonts w:ascii="Garamond" w:eastAsia="Calibri" w:hAnsi="Garamond"/>
                <w:sz w:val="20"/>
                <w:szCs w:val="20"/>
                <w:lang w:val="fr-FR" w:eastAsia="en-US"/>
              </w:rPr>
            </w:pPr>
            <w:r w:rsidRPr="00520596">
              <w:rPr>
                <w:rFonts w:ascii="Garamond" w:eastAsia="Calibri" w:hAnsi="Garamond"/>
                <w:sz w:val="20"/>
                <w:szCs w:val="20"/>
                <w:lang w:val="fr-FR" w:eastAsia="en-US"/>
              </w:rPr>
              <w:t>14 communes (soit 18,2 % des communes) ont mis en place le système d'information territorial ou communal, 11 autres communes en cours de processus</w:t>
            </w:r>
          </w:p>
          <w:p w14:paraId="14955F46" w14:textId="77777777" w:rsidR="004F1236" w:rsidRPr="00520596" w:rsidRDefault="004F1236" w:rsidP="00466C62">
            <w:pPr>
              <w:numPr>
                <w:ilvl w:val="0"/>
                <w:numId w:val="24"/>
              </w:numPr>
              <w:spacing w:before="60" w:after="0" w:line="240" w:lineRule="auto"/>
              <w:contextualSpacing/>
              <w:rPr>
                <w:rFonts w:ascii="Garamond" w:eastAsia="Calibri" w:hAnsi="Garamond"/>
                <w:sz w:val="20"/>
                <w:szCs w:val="20"/>
                <w:lang w:val="fr-FR" w:eastAsia="en-US"/>
              </w:rPr>
            </w:pPr>
            <w:r w:rsidRPr="00520596">
              <w:rPr>
                <w:rFonts w:ascii="Garamond" w:eastAsia="Calibri" w:hAnsi="Garamond"/>
                <w:sz w:val="20"/>
                <w:szCs w:val="20"/>
                <w:lang w:val="fr-FR" w:eastAsia="en-US"/>
              </w:rPr>
              <w:t>5/7 stratégies sectorielles sont actualisées</w:t>
            </w:r>
          </w:p>
          <w:p w14:paraId="4174B687" w14:textId="77777777" w:rsidR="004F1236" w:rsidRPr="00520596" w:rsidRDefault="004F1236" w:rsidP="00466C62">
            <w:pPr>
              <w:numPr>
                <w:ilvl w:val="0"/>
                <w:numId w:val="24"/>
              </w:numPr>
              <w:spacing w:before="60" w:after="0" w:line="240" w:lineRule="auto"/>
              <w:contextualSpacing/>
              <w:rPr>
                <w:rFonts w:ascii="Garamond" w:eastAsia="Calibri" w:hAnsi="Garamond"/>
                <w:sz w:val="20"/>
                <w:szCs w:val="20"/>
                <w:lang w:val="fr-FR" w:eastAsia="en-US"/>
              </w:rPr>
            </w:pPr>
            <w:r w:rsidRPr="00520596">
              <w:rPr>
                <w:rFonts w:ascii="Garamond" w:eastAsia="Calibri" w:hAnsi="Garamond"/>
                <w:sz w:val="20"/>
                <w:szCs w:val="20"/>
                <w:lang w:val="fr-FR" w:eastAsia="en-US"/>
              </w:rPr>
              <w:t>3/3 rapports d'avancement de la Stratégie de Croissance pour la Réduction de la Pauvreté sont finalisés</w:t>
            </w:r>
          </w:p>
          <w:p w14:paraId="358B386D" w14:textId="77777777" w:rsidR="004F1236" w:rsidRPr="00520596" w:rsidRDefault="004F1236" w:rsidP="00466C62">
            <w:pPr>
              <w:numPr>
                <w:ilvl w:val="0"/>
                <w:numId w:val="24"/>
              </w:numPr>
              <w:spacing w:before="60" w:after="0" w:line="240" w:lineRule="auto"/>
              <w:contextualSpacing/>
              <w:rPr>
                <w:rFonts w:ascii="Garamond" w:eastAsia="Calibri" w:hAnsi="Garamond"/>
                <w:sz w:val="20"/>
                <w:szCs w:val="20"/>
                <w:lang w:val="fr-FR" w:eastAsia="en-US"/>
              </w:rPr>
            </w:pPr>
            <w:r w:rsidRPr="00520596">
              <w:rPr>
                <w:rFonts w:ascii="Garamond" w:eastAsia="Calibri" w:hAnsi="Garamond"/>
                <w:sz w:val="20"/>
                <w:szCs w:val="20"/>
                <w:lang w:val="fr-FR" w:eastAsia="en-US"/>
              </w:rPr>
              <w:t xml:space="preserve">97,4 %  des rapports des PDC  respectent les normes de qualité sur 100% </w:t>
            </w:r>
          </w:p>
          <w:p w14:paraId="39009034" w14:textId="77777777" w:rsidR="004F1236" w:rsidRPr="00520596" w:rsidRDefault="004F1236" w:rsidP="00466C62">
            <w:pPr>
              <w:numPr>
                <w:ilvl w:val="0"/>
                <w:numId w:val="24"/>
              </w:numPr>
              <w:spacing w:before="60" w:after="0" w:line="240" w:lineRule="auto"/>
              <w:contextualSpacing/>
              <w:rPr>
                <w:rFonts w:ascii="Garamond" w:eastAsia="Calibri" w:hAnsi="Garamond"/>
                <w:sz w:val="20"/>
                <w:szCs w:val="20"/>
                <w:lang w:val="fr-FR" w:eastAsia="en-US"/>
              </w:rPr>
            </w:pPr>
            <w:r w:rsidRPr="00520596">
              <w:rPr>
                <w:rFonts w:ascii="Garamond" w:eastAsia="Calibri" w:hAnsi="Garamond"/>
                <w:sz w:val="20"/>
                <w:szCs w:val="20"/>
                <w:lang w:val="fr-FR" w:eastAsia="en-US"/>
              </w:rPr>
              <w:t>5/5 audits organisationnels  sont réalisés au niveau des Institutions de la République ;</w:t>
            </w:r>
          </w:p>
          <w:p w14:paraId="65A8F63A" w14:textId="77777777" w:rsidR="004F1236" w:rsidRPr="00520596" w:rsidRDefault="004F1236" w:rsidP="00466C62">
            <w:pPr>
              <w:numPr>
                <w:ilvl w:val="0"/>
                <w:numId w:val="24"/>
              </w:numPr>
              <w:spacing w:before="60" w:after="0" w:line="240" w:lineRule="auto"/>
              <w:contextualSpacing/>
              <w:rPr>
                <w:rFonts w:ascii="Garamond" w:eastAsia="Calibri" w:hAnsi="Garamond"/>
                <w:sz w:val="20"/>
                <w:szCs w:val="20"/>
                <w:lang w:val="fr-FR" w:eastAsia="en-US"/>
              </w:rPr>
            </w:pPr>
            <w:r w:rsidRPr="00520596">
              <w:rPr>
                <w:rFonts w:ascii="Garamond" w:eastAsia="Calibri" w:hAnsi="Garamond"/>
                <w:sz w:val="20"/>
                <w:szCs w:val="20"/>
                <w:lang w:val="fr-FR" w:eastAsia="en-US"/>
              </w:rPr>
              <w:t>Démarrage de l’élaboration du Plan Stratégique de l’Assemblée Nationale</w:t>
            </w:r>
          </w:p>
          <w:p w14:paraId="1DFAF905" w14:textId="77777777" w:rsidR="004F1236" w:rsidRPr="00520596" w:rsidRDefault="004F1236" w:rsidP="00466C62">
            <w:pPr>
              <w:numPr>
                <w:ilvl w:val="0"/>
                <w:numId w:val="24"/>
              </w:numPr>
              <w:spacing w:before="60" w:after="0" w:line="240" w:lineRule="auto"/>
              <w:contextualSpacing/>
              <w:rPr>
                <w:rFonts w:ascii="Garamond" w:eastAsia="Calibri" w:hAnsi="Garamond"/>
                <w:sz w:val="20"/>
                <w:szCs w:val="20"/>
                <w:lang w:val="fr-FR" w:eastAsia="en-US"/>
              </w:rPr>
            </w:pPr>
            <w:r w:rsidRPr="00520596">
              <w:rPr>
                <w:rFonts w:ascii="Garamond" w:eastAsia="Calibri" w:hAnsi="Garamond"/>
                <w:sz w:val="20"/>
                <w:szCs w:val="20"/>
                <w:lang w:val="fr-FR" w:eastAsia="en-US"/>
              </w:rPr>
              <w:t>70% des OSC partenaires sont formées sur les thématiques de développement</w:t>
            </w:r>
          </w:p>
          <w:p w14:paraId="40300883" w14:textId="77777777" w:rsidR="004F1236" w:rsidRPr="00520596" w:rsidRDefault="004F1236" w:rsidP="00466C62">
            <w:pPr>
              <w:numPr>
                <w:ilvl w:val="0"/>
                <w:numId w:val="24"/>
              </w:numPr>
              <w:spacing w:before="60" w:after="0" w:line="240" w:lineRule="auto"/>
              <w:contextualSpacing/>
              <w:rPr>
                <w:rFonts w:ascii="Garamond" w:eastAsia="Calibri" w:hAnsi="Garamond"/>
                <w:sz w:val="20"/>
                <w:szCs w:val="20"/>
                <w:lang w:val="fr-FR" w:eastAsia="en-US"/>
              </w:rPr>
            </w:pPr>
            <w:r w:rsidRPr="00520596">
              <w:rPr>
                <w:rFonts w:ascii="Garamond" w:eastAsia="Calibri" w:hAnsi="Garamond"/>
                <w:sz w:val="20"/>
                <w:szCs w:val="20"/>
                <w:lang w:val="fr-FR" w:eastAsia="en-US"/>
              </w:rPr>
              <w:t xml:space="preserve">12/10 OSC  sont impliqués dans le cadre de dialogue favorisant l'apaisement du climat politique et social. </w:t>
            </w:r>
          </w:p>
          <w:p w14:paraId="0DC35F50" w14:textId="77777777" w:rsidR="004F1236" w:rsidRPr="00520596" w:rsidRDefault="004F1236" w:rsidP="004F1236">
            <w:pPr>
              <w:spacing w:before="60" w:after="0" w:line="240" w:lineRule="auto"/>
              <w:ind w:left="720"/>
              <w:contextualSpacing/>
              <w:rPr>
                <w:rFonts w:ascii="Garamond" w:eastAsia="Calibri" w:hAnsi="Garamond"/>
                <w:sz w:val="20"/>
                <w:szCs w:val="20"/>
                <w:lang w:val="fr-FR" w:eastAsia="en-US"/>
              </w:rPr>
            </w:pPr>
          </w:p>
          <w:p w14:paraId="1B2C2BC0" w14:textId="77777777" w:rsidR="004F1236" w:rsidRPr="00520596" w:rsidRDefault="004F1236" w:rsidP="004F1236">
            <w:pPr>
              <w:spacing w:before="60" w:after="0" w:line="240" w:lineRule="auto"/>
              <w:rPr>
                <w:rFonts w:ascii="Garamond" w:hAnsi="Garamond"/>
                <w:b/>
                <w:sz w:val="20"/>
                <w:szCs w:val="20"/>
                <w:u w:val="single"/>
                <w:lang w:val="fr-FR"/>
              </w:rPr>
            </w:pPr>
            <w:r w:rsidRPr="00520596">
              <w:rPr>
                <w:rFonts w:ascii="Garamond" w:hAnsi="Garamond"/>
                <w:sz w:val="20"/>
                <w:szCs w:val="20"/>
                <w:u w:val="single"/>
                <w:lang w:val="fr-FR"/>
              </w:rPr>
              <w:t>Au niveau de</w:t>
            </w:r>
            <w:r w:rsidRPr="00520596">
              <w:rPr>
                <w:rFonts w:ascii="Garamond" w:hAnsi="Garamond"/>
                <w:b/>
                <w:sz w:val="20"/>
                <w:szCs w:val="20"/>
                <w:u w:val="single"/>
                <w:lang w:val="fr-FR"/>
              </w:rPr>
              <w:t xml:space="preserve"> l’effet 6 :</w:t>
            </w:r>
          </w:p>
          <w:p w14:paraId="08971442" w14:textId="77777777" w:rsidR="004F1236" w:rsidRPr="00520596" w:rsidRDefault="004F1236" w:rsidP="00466C62">
            <w:pPr>
              <w:numPr>
                <w:ilvl w:val="0"/>
                <w:numId w:val="13"/>
              </w:numPr>
              <w:spacing w:before="60" w:after="0" w:line="240" w:lineRule="auto"/>
              <w:contextualSpacing/>
              <w:rPr>
                <w:rFonts w:ascii="Garamond" w:eastAsia="Calibri" w:hAnsi="Garamond"/>
                <w:sz w:val="20"/>
                <w:szCs w:val="20"/>
                <w:lang w:val="fr-FR" w:eastAsia="en-US"/>
              </w:rPr>
            </w:pPr>
            <w:r w:rsidRPr="00520596">
              <w:rPr>
                <w:rFonts w:ascii="Garamond" w:eastAsia="Calibri" w:hAnsi="Garamond"/>
                <w:sz w:val="20"/>
                <w:szCs w:val="20"/>
                <w:lang w:val="fr-FR" w:eastAsia="en-US"/>
              </w:rPr>
              <w:t>100  outils de gestion sont élaborés et opérationnels sur 30 prévus</w:t>
            </w:r>
          </w:p>
          <w:p w14:paraId="26F0E199" w14:textId="77777777" w:rsidR="004F1236" w:rsidRPr="00520596" w:rsidRDefault="004F1236" w:rsidP="00466C62">
            <w:pPr>
              <w:numPr>
                <w:ilvl w:val="0"/>
                <w:numId w:val="13"/>
              </w:numPr>
              <w:spacing w:before="60" w:after="0" w:line="240" w:lineRule="auto"/>
              <w:contextualSpacing/>
              <w:rPr>
                <w:rFonts w:ascii="Garamond" w:eastAsia="Calibri" w:hAnsi="Garamond"/>
                <w:sz w:val="20"/>
                <w:szCs w:val="20"/>
                <w:lang w:val="fr-FR" w:eastAsia="en-US"/>
              </w:rPr>
            </w:pPr>
            <w:r w:rsidRPr="00520596">
              <w:rPr>
                <w:rFonts w:ascii="Garamond" w:eastAsia="Calibri" w:hAnsi="Garamond"/>
                <w:sz w:val="20"/>
                <w:szCs w:val="20"/>
                <w:lang w:val="fr-FR" w:eastAsia="en-US"/>
              </w:rPr>
              <w:t>36,01% de taux de reboisement national sur un objectif de 60%</w:t>
            </w:r>
          </w:p>
          <w:p w14:paraId="020B7836" w14:textId="77777777" w:rsidR="004F1236" w:rsidRPr="00520596" w:rsidRDefault="004F1236" w:rsidP="00466C62">
            <w:pPr>
              <w:numPr>
                <w:ilvl w:val="0"/>
                <w:numId w:val="13"/>
              </w:numPr>
              <w:spacing w:before="60" w:after="0" w:line="240" w:lineRule="auto"/>
              <w:contextualSpacing/>
              <w:rPr>
                <w:rFonts w:ascii="Garamond" w:eastAsia="Calibri" w:hAnsi="Garamond"/>
                <w:sz w:val="20"/>
                <w:szCs w:val="20"/>
                <w:lang w:val="fr-FR" w:eastAsia="en-US"/>
              </w:rPr>
            </w:pPr>
            <w:r w:rsidRPr="00520596">
              <w:rPr>
                <w:rFonts w:ascii="Garamond" w:eastAsia="Calibri" w:hAnsi="Garamond"/>
                <w:sz w:val="20"/>
                <w:szCs w:val="20"/>
                <w:lang w:val="fr-FR" w:eastAsia="en-US"/>
              </w:rPr>
              <w:t xml:space="preserve">84 % communes* sont renforcées dans la gestion des ressources naturelles, énergétiques et du cadre de vie </w:t>
            </w:r>
          </w:p>
          <w:p w14:paraId="0D0F69FD" w14:textId="77777777" w:rsidR="004F1236" w:rsidRPr="00520596" w:rsidRDefault="004F1236" w:rsidP="00466C62">
            <w:pPr>
              <w:numPr>
                <w:ilvl w:val="0"/>
                <w:numId w:val="13"/>
              </w:numPr>
              <w:spacing w:before="60" w:after="0" w:line="240" w:lineRule="auto"/>
              <w:contextualSpacing/>
              <w:rPr>
                <w:rFonts w:ascii="Garamond" w:eastAsia="Calibri" w:hAnsi="Garamond"/>
                <w:sz w:val="20"/>
                <w:szCs w:val="20"/>
                <w:lang w:val="fr-FR" w:eastAsia="en-US"/>
              </w:rPr>
            </w:pPr>
            <w:r w:rsidRPr="00520596">
              <w:rPr>
                <w:rFonts w:ascii="Garamond" w:eastAsia="Calibri" w:hAnsi="Garamond"/>
                <w:sz w:val="20"/>
                <w:szCs w:val="20"/>
                <w:lang w:val="fr-FR" w:eastAsia="en-US"/>
              </w:rPr>
              <w:t xml:space="preserve">37% des cadres disposent de capacités à donner l'alerte précoce avant une crise climatique ou une catastrophe contre un objectif de </w:t>
            </w:r>
            <w:r w:rsidRPr="00520596">
              <w:rPr>
                <w:rFonts w:ascii="Garamond" w:eastAsia="Calibri" w:hAnsi="Garamond"/>
                <w:sz w:val="20"/>
                <w:szCs w:val="20"/>
                <w:lang w:val="fr-FR" w:eastAsia="en-US"/>
              </w:rPr>
              <w:lastRenderedPageBreak/>
              <w:t>10%</w:t>
            </w:r>
          </w:p>
          <w:p w14:paraId="2361D57F" w14:textId="77777777" w:rsidR="004F1236" w:rsidRPr="00520596" w:rsidRDefault="004F1236" w:rsidP="00466C62">
            <w:pPr>
              <w:numPr>
                <w:ilvl w:val="0"/>
                <w:numId w:val="13"/>
              </w:numPr>
              <w:spacing w:before="60" w:after="0" w:line="240" w:lineRule="auto"/>
              <w:contextualSpacing/>
              <w:rPr>
                <w:rFonts w:ascii="Garamond" w:eastAsia="Calibri" w:hAnsi="Garamond"/>
                <w:sz w:val="20"/>
                <w:szCs w:val="20"/>
                <w:lang w:val="fr-FR" w:eastAsia="en-US"/>
              </w:rPr>
            </w:pPr>
            <w:r w:rsidRPr="00520596">
              <w:rPr>
                <w:rFonts w:ascii="Garamond" w:eastAsia="Calibri" w:hAnsi="Garamond"/>
                <w:sz w:val="20"/>
                <w:szCs w:val="20"/>
                <w:lang w:val="fr-FR" w:eastAsia="en-US"/>
              </w:rPr>
              <w:t>100 % d'agriculteurs, d'éleveurs et de pêcheurs sont formés à l'utilisation des itinéraires techniques</w:t>
            </w:r>
          </w:p>
          <w:p w14:paraId="7B4837A6" w14:textId="77777777" w:rsidR="004F1236" w:rsidRPr="00520596" w:rsidRDefault="004F1236" w:rsidP="004F1236">
            <w:pPr>
              <w:spacing w:before="60" w:after="0" w:line="240" w:lineRule="auto"/>
              <w:ind w:left="720"/>
              <w:contextualSpacing/>
              <w:rPr>
                <w:rFonts w:ascii="Garamond" w:eastAsia="Calibri" w:hAnsi="Garamond"/>
                <w:sz w:val="20"/>
                <w:szCs w:val="20"/>
                <w:lang w:val="fr-FR" w:eastAsia="en-US"/>
              </w:rPr>
            </w:pPr>
            <w:r w:rsidRPr="00520596">
              <w:rPr>
                <w:rFonts w:ascii="Garamond" w:eastAsia="Calibri" w:hAnsi="Garamond"/>
                <w:sz w:val="20"/>
                <w:szCs w:val="20"/>
                <w:lang w:val="fr-FR" w:eastAsia="en-US"/>
              </w:rPr>
              <w:t>adaptés aux changements climatiques dans les zones d'intervention</w:t>
            </w:r>
          </w:p>
          <w:p w14:paraId="1C8BDA0C" w14:textId="77777777" w:rsidR="004F1236" w:rsidRPr="00520596" w:rsidRDefault="004F1236" w:rsidP="00466C62">
            <w:pPr>
              <w:numPr>
                <w:ilvl w:val="0"/>
                <w:numId w:val="13"/>
              </w:numPr>
              <w:spacing w:before="60" w:after="0" w:line="240" w:lineRule="auto"/>
              <w:contextualSpacing/>
              <w:rPr>
                <w:rFonts w:ascii="Garamond" w:eastAsia="Calibri" w:hAnsi="Garamond"/>
                <w:sz w:val="20"/>
                <w:szCs w:val="20"/>
                <w:lang w:val="fr-FR" w:eastAsia="en-US"/>
              </w:rPr>
            </w:pPr>
            <w:r w:rsidRPr="00520596">
              <w:rPr>
                <w:rFonts w:ascii="Garamond" w:eastAsia="Calibri" w:hAnsi="Garamond"/>
                <w:sz w:val="20"/>
                <w:szCs w:val="20"/>
                <w:lang w:val="fr-FR" w:eastAsia="en-US"/>
              </w:rPr>
              <w:t>65%  des communes disposent d'équipements de</w:t>
            </w:r>
          </w:p>
          <w:p w14:paraId="3C38CE75" w14:textId="77777777" w:rsidR="004F1236" w:rsidRPr="00520596" w:rsidRDefault="004F1236" w:rsidP="004F1236">
            <w:pPr>
              <w:spacing w:before="60" w:after="0" w:line="240" w:lineRule="auto"/>
              <w:ind w:left="720"/>
              <w:contextualSpacing/>
              <w:rPr>
                <w:rFonts w:ascii="Garamond" w:eastAsia="Calibri" w:hAnsi="Garamond"/>
                <w:sz w:val="20"/>
                <w:szCs w:val="20"/>
                <w:lang w:val="fr-FR" w:eastAsia="en-US"/>
              </w:rPr>
            </w:pPr>
            <w:r w:rsidRPr="00520596">
              <w:rPr>
                <w:rFonts w:ascii="Garamond" w:eastAsia="Calibri" w:hAnsi="Garamond"/>
                <w:sz w:val="20"/>
                <w:szCs w:val="20"/>
                <w:lang w:val="fr-FR" w:eastAsia="en-US"/>
              </w:rPr>
              <w:t xml:space="preserve">mesure agro-climatique et hydrologiques sur 52% prévus </w:t>
            </w:r>
          </w:p>
          <w:p w14:paraId="6A553F02" w14:textId="77777777" w:rsidR="004F1236" w:rsidRPr="00520596" w:rsidRDefault="004F1236" w:rsidP="004F1236">
            <w:pPr>
              <w:spacing w:before="60" w:after="0" w:line="240" w:lineRule="auto"/>
              <w:rPr>
                <w:rFonts w:ascii="Garamond" w:hAnsi="Garamond"/>
                <w:sz w:val="20"/>
                <w:szCs w:val="20"/>
                <w:lang w:val="fr-FR"/>
              </w:rPr>
            </w:pPr>
            <w:r w:rsidRPr="00520596">
              <w:rPr>
                <w:rFonts w:ascii="Garamond" w:hAnsi="Garamond"/>
                <w:sz w:val="20"/>
                <w:szCs w:val="20"/>
                <w:lang w:val="fr-FR"/>
              </w:rPr>
              <w:t>*</w:t>
            </w:r>
            <w:r w:rsidRPr="00520596">
              <w:rPr>
                <w:rFonts w:ascii="Garamond" w:hAnsi="Garamond"/>
                <w:b/>
                <w:sz w:val="20"/>
                <w:szCs w:val="20"/>
                <w:lang w:val="fr-FR"/>
              </w:rPr>
              <w:t xml:space="preserve">rapport de progrès 2015, pour le même indicateur on obtient  32% comme taux de réalisation par calcul des indicateurs de produits  </w:t>
            </w:r>
          </w:p>
        </w:tc>
        <w:tc>
          <w:tcPr>
            <w:tcW w:w="418" w:type="pct"/>
            <w:shd w:val="clear" w:color="auto" w:fill="auto"/>
          </w:tcPr>
          <w:p w14:paraId="635F2E21" w14:textId="77777777" w:rsidR="004F1236" w:rsidRPr="00520596" w:rsidRDefault="004F1236" w:rsidP="004F1236">
            <w:pPr>
              <w:spacing w:before="60" w:after="0" w:line="240" w:lineRule="auto"/>
              <w:rPr>
                <w:rFonts w:ascii="Garamond" w:eastAsia="PMingLiU" w:hAnsi="Garamond"/>
                <w:sz w:val="20"/>
                <w:szCs w:val="20"/>
                <w:lang w:val="fr-FR"/>
              </w:rPr>
            </w:pPr>
            <w:r w:rsidRPr="00520596">
              <w:rPr>
                <w:rFonts w:ascii="Garamond" w:eastAsia="PMingLiU" w:hAnsi="Garamond"/>
                <w:sz w:val="20"/>
                <w:szCs w:val="20"/>
                <w:lang w:val="fr-FR"/>
              </w:rPr>
              <w:lastRenderedPageBreak/>
              <w:t>rapport de progrès 2015 UNDAF 2014-2018</w:t>
            </w:r>
          </w:p>
          <w:p w14:paraId="5579923C" w14:textId="77777777" w:rsidR="004F1236" w:rsidRPr="00520596" w:rsidRDefault="004F1236" w:rsidP="004F1236">
            <w:pPr>
              <w:spacing w:before="60" w:after="0" w:line="240" w:lineRule="auto"/>
              <w:rPr>
                <w:rFonts w:ascii="Garamond" w:eastAsia="PMingLiU" w:hAnsi="Garamond"/>
                <w:sz w:val="20"/>
                <w:szCs w:val="20"/>
                <w:lang w:val="fr-FR"/>
              </w:rPr>
            </w:pPr>
          </w:p>
          <w:p w14:paraId="33EBF75E" w14:textId="77777777" w:rsidR="004F1236" w:rsidRPr="00520596" w:rsidRDefault="004F1236" w:rsidP="004F1236">
            <w:pPr>
              <w:spacing w:before="60" w:after="0" w:line="240" w:lineRule="auto"/>
              <w:rPr>
                <w:rFonts w:ascii="Garamond" w:eastAsia="PMingLiU" w:hAnsi="Garamond"/>
                <w:sz w:val="20"/>
                <w:szCs w:val="20"/>
                <w:lang w:val="fr-FR"/>
              </w:rPr>
            </w:pPr>
            <w:r w:rsidRPr="00520596">
              <w:rPr>
                <w:rFonts w:ascii="Garamond" w:eastAsia="PMingLiU" w:hAnsi="Garamond"/>
                <w:sz w:val="20"/>
                <w:szCs w:val="20"/>
                <w:lang w:val="fr-FR"/>
              </w:rPr>
              <w:t>Rapport de progrès au 30 juin 2016</w:t>
            </w:r>
          </w:p>
        </w:tc>
        <w:tc>
          <w:tcPr>
            <w:tcW w:w="534" w:type="pct"/>
            <w:shd w:val="clear" w:color="auto" w:fill="auto"/>
          </w:tcPr>
          <w:p w14:paraId="7E7D9661" w14:textId="77777777" w:rsidR="004F1236" w:rsidRPr="00520596" w:rsidRDefault="004F1236" w:rsidP="004F1236">
            <w:pPr>
              <w:spacing w:before="60" w:after="0" w:line="240" w:lineRule="auto"/>
              <w:rPr>
                <w:rFonts w:ascii="Garamond" w:eastAsia="PMingLiU" w:hAnsi="Garamond"/>
                <w:sz w:val="20"/>
                <w:szCs w:val="20"/>
                <w:lang w:val="fr-FR"/>
              </w:rPr>
            </w:pPr>
            <w:r w:rsidRPr="00520596">
              <w:rPr>
                <w:rFonts w:ascii="Garamond" w:eastAsia="PMingLiU" w:hAnsi="Garamond"/>
                <w:sz w:val="20"/>
                <w:szCs w:val="20"/>
                <w:lang w:val="fr-FR"/>
              </w:rPr>
              <w:t>Exploitation des données de mise en œuvre de l’UNDAF</w:t>
            </w:r>
          </w:p>
        </w:tc>
      </w:tr>
      <w:tr w:rsidR="004F1236" w:rsidRPr="00165B80" w14:paraId="3117CF70" w14:textId="77777777" w:rsidTr="00520596">
        <w:trPr>
          <w:trHeight w:val="20"/>
          <w:jc w:val="center"/>
        </w:trPr>
        <w:tc>
          <w:tcPr>
            <w:tcW w:w="971" w:type="pct"/>
            <w:vMerge/>
            <w:shd w:val="clear" w:color="auto" w:fill="auto"/>
          </w:tcPr>
          <w:p w14:paraId="7BDBD6A8" w14:textId="77777777" w:rsidR="004F1236" w:rsidRPr="00520596" w:rsidRDefault="004F1236" w:rsidP="004F1236">
            <w:pPr>
              <w:spacing w:before="60" w:after="0" w:line="240" w:lineRule="auto"/>
              <w:rPr>
                <w:rFonts w:ascii="Garamond" w:hAnsi="Garamond"/>
                <w:sz w:val="20"/>
                <w:szCs w:val="20"/>
                <w:lang w:val="fr-FR"/>
              </w:rPr>
            </w:pPr>
          </w:p>
        </w:tc>
        <w:tc>
          <w:tcPr>
            <w:tcW w:w="923" w:type="pct"/>
          </w:tcPr>
          <w:p w14:paraId="3BC6F2A7" w14:textId="77777777" w:rsidR="004F1236" w:rsidRPr="00520596" w:rsidRDefault="004F1236" w:rsidP="004F1236">
            <w:pPr>
              <w:spacing w:before="60" w:after="0" w:line="240" w:lineRule="auto"/>
              <w:rPr>
                <w:rFonts w:ascii="Garamond" w:eastAsia="Times New Roman" w:hAnsi="Garamond"/>
                <w:sz w:val="20"/>
                <w:szCs w:val="20"/>
                <w:lang w:val="fr-FR"/>
              </w:rPr>
            </w:pPr>
            <w:r w:rsidRPr="00520596">
              <w:rPr>
                <w:rFonts w:ascii="Garamond" w:hAnsi="Garamond"/>
                <w:sz w:val="20"/>
                <w:szCs w:val="20"/>
                <w:lang w:val="fr-FR"/>
              </w:rPr>
              <w:t>Quel est le taux d’atteinte des cibles d’indicateurs de produits?</w:t>
            </w:r>
          </w:p>
        </w:tc>
        <w:tc>
          <w:tcPr>
            <w:tcW w:w="2154" w:type="pct"/>
            <w:shd w:val="clear" w:color="auto" w:fill="auto"/>
          </w:tcPr>
          <w:p w14:paraId="5A57C1D0" w14:textId="77777777" w:rsidR="004F1236" w:rsidRPr="00520596" w:rsidRDefault="004F1236" w:rsidP="004F1236">
            <w:pPr>
              <w:spacing w:before="60" w:after="0" w:line="240" w:lineRule="auto"/>
              <w:rPr>
                <w:rFonts w:ascii="Garamond" w:hAnsi="Garamond"/>
                <w:sz w:val="20"/>
                <w:szCs w:val="20"/>
                <w:lang w:val="fr-FR"/>
              </w:rPr>
            </w:pPr>
            <w:r w:rsidRPr="00520596">
              <w:rPr>
                <w:rFonts w:ascii="Garamond" w:hAnsi="Garamond"/>
                <w:b/>
                <w:sz w:val="20"/>
                <w:szCs w:val="20"/>
                <w:u w:val="single"/>
                <w:lang w:val="fr-FR"/>
              </w:rPr>
              <w:t>Effet 1</w:t>
            </w:r>
            <w:r w:rsidRPr="00520596">
              <w:rPr>
                <w:rFonts w:ascii="Garamond" w:hAnsi="Garamond"/>
                <w:sz w:val="20"/>
                <w:szCs w:val="20"/>
                <w:lang w:val="fr-FR"/>
              </w:rPr>
              <w:t xml:space="preserve"> : </w:t>
            </w:r>
            <w:r w:rsidRPr="00520596">
              <w:rPr>
                <w:rFonts w:ascii="Garamond" w:hAnsi="Garamond"/>
                <w:b/>
                <w:sz w:val="20"/>
                <w:szCs w:val="20"/>
                <w:lang w:val="fr-FR"/>
              </w:rPr>
              <w:t>Le taux moyen</w:t>
            </w:r>
            <w:r w:rsidRPr="00520596">
              <w:rPr>
                <w:rFonts w:ascii="Garamond" w:hAnsi="Garamond"/>
                <w:sz w:val="20"/>
                <w:szCs w:val="20"/>
                <w:lang w:val="fr-FR"/>
              </w:rPr>
              <w:t xml:space="preserve"> d'atteinte des cibles définies à fin 2016 par indicateur de produit de l'effet 1 est de </w:t>
            </w:r>
            <w:r w:rsidRPr="00520596">
              <w:rPr>
                <w:rFonts w:ascii="Garamond" w:hAnsi="Garamond"/>
                <w:b/>
                <w:sz w:val="20"/>
                <w:szCs w:val="20"/>
                <w:lang w:val="fr-FR"/>
              </w:rPr>
              <w:t>78%</w:t>
            </w:r>
            <w:r w:rsidRPr="00520596">
              <w:rPr>
                <w:rFonts w:ascii="Garamond" w:hAnsi="Garamond"/>
                <w:sz w:val="20"/>
                <w:szCs w:val="20"/>
                <w:lang w:val="fr-FR"/>
              </w:rPr>
              <w:t>. Sur 17 indicateurs de produits renseignés, 11 ont atteint les cibles définies à l'horizon 2016 (100% ou plus) et 6 présentent des taux d'atteinte variant entre 22% et 55%.</w:t>
            </w:r>
          </w:p>
          <w:p w14:paraId="73B33DE6" w14:textId="77777777" w:rsidR="004F1236" w:rsidRPr="00520596" w:rsidRDefault="004F1236" w:rsidP="004F1236">
            <w:pPr>
              <w:spacing w:before="60" w:after="0" w:line="240" w:lineRule="auto"/>
              <w:rPr>
                <w:rFonts w:ascii="Garamond" w:hAnsi="Garamond"/>
                <w:sz w:val="20"/>
                <w:szCs w:val="20"/>
                <w:lang w:val="fr-FR"/>
              </w:rPr>
            </w:pPr>
            <w:r w:rsidRPr="00520596">
              <w:rPr>
                <w:rFonts w:ascii="Garamond" w:hAnsi="Garamond"/>
                <w:b/>
                <w:sz w:val="20"/>
                <w:szCs w:val="20"/>
                <w:u w:val="single"/>
                <w:lang w:val="fr-FR"/>
              </w:rPr>
              <w:t>Effet 2</w:t>
            </w:r>
            <w:r w:rsidRPr="00520596">
              <w:rPr>
                <w:rFonts w:ascii="Garamond" w:hAnsi="Garamond"/>
                <w:b/>
                <w:sz w:val="20"/>
                <w:szCs w:val="20"/>
                <w:lang w:val="fr-FR"/>
              </w:rPr>
              <w:t> </w:t>
            </w:r>
            <w:r w:rsidRPr="00520596">
              <w:rPr>
                <w:rFonts w:ascii="Garamond" w:hAnsi="Garamond"/>
                <w:sz w:val="20"/>
                <w:szCs w:val="20"/>
                <w:lang w:val="fr-FR"/>
              </w:rPr>
              <w:t xml:space="preserve">: </w:t>
            </w:r>
            <w:r w:rsidRPr="00520596">
              <w:rPr>
                <w:rFonts w:ascii="Garamond" w:hAnsi="Garamond"/>
                <w:b/>
                <w:sz w:val="20"/>
                <w:szCs w:val="20"/>
                <w:lang w:val="fr-FR"/>
              </w:rPr>
              <w:t>Le taux moyen</w:t>
            </w:r>
            <w:r w:rsidRPr="00520596">
              <w:rPr>
                <w:rFonts w:ascii="Garamond" w:hAnsi="Garamond"/>
                <w:sz w:val="20"/>
                <w:szCs w:val="20"/>
                <w:lang w:val="fr-FR"/>
              </w:rPr>
              <w:t xml:space="preserve"> d'atteinte des cibles définies à fin 2016 par indicateur de produit de l'effet 2 est de </w:t>
            </w:r>
            <w:r w:rsidRPr="00520596">
              <w:rPr>
                <w:rFonts w:ascii="Garamond" w:hAnsi="Garamond"/>
                <w:b/>
                <w:sz w:val="20"/>
                <w:szCs w:val="20"/>
                <w:lang w:val="fr-FR"/>
              </w:rPr>
              <w:t>82%</w:t>
            </w:r>
            <w:r w:rsidRPr="00520596">
              <w:rPr>
                <w:rFonts w:ascii="Garamond" w:hAnsi="Garamond"/>
                <w:sz w:val="20"/>
                <w:szCs w:val="20"/>
                <w:lang w:val="fr-FR"/>
              </w:rPr>
              <w:t>. Sur 11 indicateurs de produits renseignés, 04 ont atteint les cibles définies à l'horizon 2016 (100% ou plus) et 7 présentent des taux d'atteinte variant entre 36% et 92%.</w:t>
            </w:r>
          </w:p>
          <w:p w14:paraId="3E5A8BA1" w14:textId="77777777" w:rsidR="004F1236" w:rsidRPr="00520596" w:rsidRDefault="004F1236" w:rsidP="004F1236">
            <w:pPr>
              <w:spacing w:before="60" w:after="0" w:line="240" w:lineRule="auto"/>
              <w:rPr>
                <w:rFonts w:ascii="Garamond" w:hAnsi="Garamond"/>
                <w:sz w:val="20"/>
                <w:szCs w:val="20"/>
                <w:lang w:val="fr-FR"/>
              </w:rPr>
            </w:pPr>
            <w:r w:rsidRPr="00520596">
              <w:rPr>
                <w:rFonts w:ascii="Garamond" w:hAnsi="Garamond"/>
                <w:b/>
                <w:sz w:val="20"/>
                <w:szCs w:val="20"/>
                <w:u w:val="single"/>
                <w:lang w:val="fr-FR"/>
              </w:rPr>
              <w:t>Effet 3</w:t>
            </w:r>
            <w:r w:rsidRPr="00520596">
              <w:rPr>
                <w:rFonts w:ascii="Garamond" w:hAnsi="Garamond"/>
                <w:sz w:val="20"/>
                <w:szCs w:val="20"/>
                <w:lang w:val="fr-FR"/>
              </w:rPr>
              <w:t xml:space="preserve"> : </w:t>
            </w:r>
            <w:r w:rsidRPr="00520596">
              <w:rPr>
                <w:rFonts w:ascii="Garamond" w:hAnsi="Garamond"/>
                <w:b/>
                <w:sz w:val="20"/>
                <w:szCs w:val="20"/>
                <w:lang w:val="fr-FR"/>
              </w:rPr>
              <w:t>Le taux moyen</w:t>
            </w:r>
            <w:r w:rsidRPr="00520596">
              <w:rPr>
                <w:rFonts w:ascii="Garamond" w:hAnsi="Garamond"/>
                <w:sz w:val="20"/>
                <w:szCs w:val="20"/>
                <w:lang w:val="fr-FR"/>
              </w:rPr>
              <w:t xml:space="preserve"> d'atteinte des cibles définies à fin 2016 par indicateur de produit de l'effet 3 est de </w:t>
            </w:r>
            <w:r w:rsidRPr="00520596">
              <w:rPr>
                <w:rFonts w:ascii="Garamond" w:hAnsi="Garamond"/>
                <w:b/>
                <w:sz w:val="20"/>
                <w:szCs w:val="20"/>
                <w:lang w:val="fr-FR"/>
              </w:rPr>
              <w:t>81%</w:t>
            </w:r>
            <w:r w:rsidRPr="00520596">
              <w:rPr>
                <w:rFonts w:ascii="Garamond" w:hAnsi="Garamond"/>
                <w:sz w:val="20"/>
                <w:szCs w:val="20"/>
                <w:lang w:val="fr-FR"/>
              </w:rPr>
              <w:t>. Sur 08 indicateurs de produits renseignés, 03 ont atteint les cibles définies à l'horizon 2016 (100% ou plus) et 5 présentent des taux d'atteinte variant entre 40% et 92%.</w:t>
            </w:r>
          </w:p>
          <w:p w14:paraId="32AB68B2" w14:textId="77777777" w:rsidR="004F1236" w:rsidRPr="00520596" w:rsidRDefault="004F1236" w:rsidP="004F1236">
            <w:pPr>
              <w:spacing w:before="60" w:after="0" w:line="240" w:lineRule="auto"/>
              <w:rPr>
                <w:rFonts w:ascii="Garamond" w:hAnsi="Garamond"/>
                <w:sz w:val="20"/>
                <w:szCs w:val="20"/>
                <w:lang w:val="fr-FR"/>
              </w:rPr>
            </w:pPr>
            <w:r w:rsidRPr="00520596">
              <w:rPr>
                <w:rFonts w:ascii="Garamond" w:hAnsi="Garamond"/>
                <w:b/>
                <w:sz w:val="20"/>
                <w:szCs w:val="20"/>
                <w:u w:val="single"/>
                <w:lang w:val="fr-FR"/>
              </w:rPr>
              <w:t>Effet 4</w:t>
            </w:r>
            <w:r w:rsidRPr="00520596">
              <w:rPr>
                <w:rFonts w:ascii="Garamond" w:hAnsi="Garamond"/>
                <w:sz w:val="20"/>
                <w:szCs w:val="20"/>
                <w:lang w:val="fr-FR"/>
              </w:rPr>
              <w:t xml:space="preserve"> : </w:t>
            </w:r>
            <w:r w:rsidRPr="00520596">
              <w:rPr>
                <w:rFonts w:ascii="Garamond" w:hAnsi="Garamond"/>
                <w:b/>
                <w:sz w:val="20"/>
                <w:szCs w:val="20"/>
                <w:lang w:val="fr-FR"/>
              </w:rPr>
              <w:t>Le taux moyen</w:t>
            </w:r>
            <w:r w:rsidRPr="00520596">
              <w:rPr>
                <w:rFonts w:ascii="Garamond" w:hAnsi="Garamond"/>
                <w:sz w:val="20"/>
                <w:szCs w:val="20"/>
                <w:lang w:val="fr-FR"/>
              </w:rPr>
              <w:t xml:space="preserve"> d'atteinte des cibles définies à fin 2016 par indicateur de produit de l'effet 4 est </w:t>
            </w:r>
            <w:r w:rsidRPr="00520596">
              <w:rPr>
                <w:rFonts w:ascii="Garamond" w:hAnsi="Garamond"/>
                <w:b/>
                <w:sz w:val="20"/>
                <w:szCs w:val="20"/>
                <w:lang w:val="fr-FR"/>
              </w:rPr>
              <w:t>de 78%.</w:t>
            </w:r>
            <w:r w:rsidRPr="00520596">
              <w:rPr>
                <w:rFonts w:ascii="Garamond" w:hAnsi="Garamond"/>
                <w:sz w:val="20"/>
                <w:szCs w:val="20"/>
                <w:lang w:val="fr-FR"/>
              </w:rPr>
              <w:t xml:space="preserve"> Sur 11 indicateurs de produits renseignés, 06 ont atteint les cibles définies à l'horizon 2016 (100% ou plus) et 6 présentent des taux d'atteinte variant entre 00% et 77%.</w:t>
            </w:r>
          </w:p>
          <w:p w14:paraId="74DC39E5" w14:textId="0B88A4B0" w:rsidR="004F1236" w:rsidRPr="00520596" w:rsidRDefault="004F1236" w:rsidP="004F1236">
            <w:pPr>
              <w:spacing w:before="60" w:after="0" w:line="240" w:lineRule="auto"/>
              <w:rPr>
                <w:rFonts w:ascii="Garamond" w:hAnsi="Garamond"/>
                <w:sz w:val="20"/>
                <w:szCs w:val="20"/>
                <w:lang w:val="fr-FR"/>
              </w:rPr>
            </w:pPr>
            <w:r w:rsidRPr="00520596">
              <w:rPr>
                <w:rFonts w:ascii="Garamond" w:hAnsi="Garamond"/>
                <w:b/>
                <w:sz w:val="20"/>
                <w:szCs w:val="20"/>
                <w:u w:val="single"/>
                <w:lang w:val="fr-FR"/>
              </w:rPr>
              <w:t>Effet 5</w:t>
            </w:r>
            <w:r w:rsidRPr="00520596">
              <w:rPr>
                <w:rFonts w:ascii="Garamond" w:hAnsi="Garamond"/>
                <w:sz w:val="20"/>
                <w:szCs w:val="20"/>
                <w:lang w:val="fr-FR"/>
              </w:rPr>
              <w:t xml:space="preserve"> : </w:t>
            </w:r>
            <w:r w:rsidR="002350CF" w:rsidRPr="00520596">
              <w:rPr>
                <w:rFonts w:ascii="Garamond" w:hAnsi="Garamond"/>
                <w:sz w:val="20"/>
                <w:szCs w:val="20"/>
                <w:lang w:val="fr-FR"/>
              </w:rPr>
              <w:t>Le taux moyen d'atteinte des cibles définies à fin 2016 par indicateur de produit de l'effet 5 est de 63%. Sur 16 indicateurs de produits renseignés, 07 ont atteint les cibles définies à l'horizon 2016 (100% ou plus) et 7 présentent des taux d'atteinte variant entre 00% et 75%.</w:t>
            </w:r>
          </w:p>
          <w:p w14:paraId="3FA6001A" w14:textId="74BC7386" w:rsidR="004F1236" w:rsidRPr="00520596" w:rsidRDefault="004F1236" w:rsidP="004F1236">
            <w:pPr>
              <w:spacing w:before="60" w:after="0" w:line="240" w:lineRule="auto"/>
              <w:rPr>
                <w:rFonts w:ascii="Garamond" w:hAnsi="Garamond"/>
                <w:sz w:val="20"/>
                <w:szCs w:val="20"/>
                <w:lang w:val="fr-FR"/>
              </w:rPr>
            </w:pPr>
            <w:r w:rsidRPr="00520596">
              <w:rPr>
                <w:rFonts w:ascii="Garamond" w:hAnsi="Garamond"/>
                <w:b/>
                <w:sz w:val="20"/>
                <w:szCs w:val="20"/>
                <w:u w:val="single"/>
                <w:lang w:val="fr-FR"/>
              </w:rPr>
              <w:t>Effet 6</w:t>
            </w:r>
            <w:r w:rsidRPr="00520596">
              <w:rPr>
                <w:rFonts w:ascii="Garamond" w:hAnsi="Garamond"/>
                <w:sz w:val="20"/>
                <w:szCs w:val="20"/>
                <w:lang w:val="fr-FR"/>
              </w:rPr>
              <w:t xml:space="preserve"> : </w:t>
            </w:r>
            <w:r w:rsidR="002350CF" w:rsidRPr="00520596">
              <w:rPr>
                <w:rFonts w:ascii="Garamond" w:hAnsi="Garamond"/>
                <w:sz w:val="20"/>
                <w:szCs w:val="20"/>
                <w:lang w:val="fr-FR"/>
              </w:rPr>
              <w:t>Le taux moyen d'atteinte des cibles définies à fin 2016 par indicateur de produit de l'effet 6 est de 78%. Sur 6 indicateurs de produits renseignés, 4 ont atteint les cibles définies à l'horizon 2016 (100% ou plus) et 2 présentent des taux d'atteinte variant entre 16% et 51%.</w:t>
            </w:r>
          </w:p>
          <w:p w14:paraId="5E5EAD4D" w14:textId="7CA8DF8D" w:rsidR="004F1236" w:rsidRPr="00520596" w:rsidRDefault="004F1236" w:rsidP="002350CF">
            <w:pPr>
              <w:spacing w:before="60" w:after="0" w:line="240" w:lineRule="auto"/>
              <w:rPr>
                <w:rFonts w:ascii="Garamond" w:hAnsi="Garamond"/>
                <w:b/>
                <w:sz w:val="20"/>
                <w:szCs w:val="20"/>
                <w:lang w:val="fr-FR"/>
              </w:rPr>
            </w:pPr>
            <w:r w:rsidRPr="00520596">
              <w:rPr>
                <w:rFonts w:ascii="Garamond" w:hAnsi="Garamond"/>
                <w:b/>
                <w:sz w:val="20"/>
                <w:szCs w:val="20"/>
                <w:lang w:val="fr-FR"/>
              </w:rPr>
              <w:t xml:space="preserve">Le taux moyen global d’exécution physique de l’UNDAF est de </w:t>
            </w:r>
            <w:r w:rsidR="002350CF" w:rsidRPr="00520596">
              <w:rPr>
                <w:rFonts w:ascii="Garamond" w:hAnsi="Garamond"/>
                <w:b/>
                <w:sz w:val="20"/>
                <w:szCs w:val="20"/>
                <w:lang w:val="fr-FR"/>
              </w:rPr>
              <w:t>77</w:t>
            </w:r>
            <w:r w:rsidRPr="00520596">
              <w:rPr>
                <w:rFonts w:ascii="Garamond" w:hAnsi="Garamond"/>
                <w:b/>
                <w:sz w:val="20"/>
                <w:szCs w:val="20"/>
                <w:lang w:val="fr-FR"/>
              </w:rPr>
              <w:t>%</w:t>
            </w:r>
          </w:p>
        </w:tc>
        <w:tc>
          <w:tcPr>
            <w:tcW w:w="418" w:type="pct"/>
            <w:shd w:val="clear" w:color="auto" w:fill="auto"/>
            <w:vAlign w:val="center"/>
          </w:tcPr>
          <w:p w14:paraId="712B443A" w14:textId="77777777" w:rsidR="004F1236" w:rsidRPr="00520596" w:rsidRDefault="004F1236" w:rsidP="004F1236">
            <w:pPr>
              <w:spacing w:before="60" w:after="0" w:line="240" w:lineRule="auto"/>
              <w:rPr>
                <w:rFonts w:ascii="Garamond" w:hAnsi="Garamond"/>
                <w:sz w:val="20"/>
                <w:szCs w:val="20"/>
                <w:lang w:val="fr-FR"/>
              </w:rPr>
            </w:pPr>
            <w:r w:rsidRPr="00520596">
              <w:rPr>
                <w:rFonts w:ascii="Garamond" w:hAnsi="Garamond"/>
                <w:sz w:val="20"/>
                <w:szCs w:val="20"/>
                <w:lang w:val="fr-FR"/>
              </w:rPr>
              <w:t>Rapports de revues d’effets</w:t>
            </w:r>
          </w:p>
        </w:tc>
        <w:tc>
          <w:tcPr>
            <w:tcW w:w="534" w:type="pct"/>
            <w:shd w:val="clear" w:color="auto" w:fill="auto"/>
            <w:vAlign w:val="center"/>
          </w:tcPr>
          <w:p w14:paraId="23E55C6F" w14:textId="77777777" w:rsidR="004F1236" w:rsidRPr="00520596" w:rsidRDefault="004F1236" w:rsidP="004F1236">
            <w:pPr>
              <w:spacing w:before="60" w:after="0" w:line="240" w:lineRule="auto"/>
              <w:rPr>
                <w:rFonts w:ascii="Garamond" w:hAnsi="Garamond"/>
                <w:sz w:val="20"/>
                <w:szCs w:val="20"/>
                <w:lang w:val="fr-FR"/>
              </w:rPr>
            </w:pPr>
            <w:r w:rsidRPr="00520596">
              <w:rPr>
                <w:rFonts w:ascii="Garamond" w:hAnsi="Garamond"/>
                <w:sz w:val="20"/>
                <w:szCs w:val="20"/>
                <w:lang w:val="fr-FR"/>
              </w:rPr>
              <w:t>Exploitation des données des revues de groupes d’effets</w:t>
            </w:r>
          </w:p>
        </w:tc>
      </w:tr>
      <w:tr w:rsidR="004F1236" w:rsidRPr="00165B80" w14:paraId="616F81A2" w14:textId="77777777" w:rsidTr="00520596">
        <w:trPr>
          <w:trHeight w:val="20"/>
          <w:jc w:val="center"/>
        </w:trPr>
        <w:tc>
          <w:tcPr>
            <w:tcW w:w="971" w:type="pct"/>
            <w:shd w:val="clear" w:color="auto" w:fill="auto"/>
          </w:tcPr>
          <w:p w14:paraId="797DCF9B" w14:textId="77777777" w:rsidR="004F1236" w:rsidRPr="00520596" w:rsidRDefault="004F1236" w:rsidP="004F1236">
            <w:pPr>
              <w:spacing w:before="60" w:after="0" w:line="240" w:lineRule="auto"/>
              <w:rPr>
                <w:rFonts w:ascii="Garamond" w:hAnsi="Garamond"/>
                <w:sz w:val="20"/>
                <w:szCs w:val="20"/>
                <w:lang w:val="fr-FR"/>
              </w:rPr>
            </w:pPr>
          </w:p>
        </w:tc>
        <w:tc>
          <w:tcPr>
            <w:tcW w:w="923" w:type="pct"/>
            <w:vAlign w:val="center"/>
          </w:tcPr>
          <w:p w14:paraId="6A9257EE" w14:textId="77777777" w:rsidR="004F1236" w:rsidRPr="00520596" w:rsidRDefault="004F1236" w:rsidP="004F1236">
            <w:pPr>
              <w:spacing w:before="60" w:after="0" w:line="240" w:lineRule="auto"/>
              <w:rPr>
                <w:rFonts w:ascii="Garamond" w:hAnsi="Garamond"/>
                <w:sz w:val="20"/>
                <w:szCs w:val="20"/>
                <w:lang w:val="fr-FR"/>
              </w:rPr>
            </w:pPr>
          </w:p>
          <w:p w14:paraId="0B443196" w14:textId="77777777" w:rsidR="004F1236" w:rsidRPr="00520596" w:rsidRDefault="004F1236" w:rsidP="004F1236">
            <w:pPr>
              <w:spacing w:before="60" w:after="0" w:line="240" w:lineRule="auto"/>
              <w:rPr>
                <w:rFonts w:ascii="Garamond" w:hAnsi="Garamond"/>
                <w:sz w:val="20"/>
                <w:szCs w:val="20"/>
                <w:lang w:val="fr-FR"/>
              </w:rPr>
            </w:pPr>
          </w:p>
          <w:p w14:paraId="522EFF17" w14:textId="77777777" w:rsidR="004F1236" w:rsidRPr="00520596" w:rsidRDefault="004F1236" w:rsidP="004F1236">
            <w:pPr>
              <w:spacing w:before="60" w:after="0" w:line="240" w:lineRule="auto"/>
              <w:rPr>
                <w:rFonts w:ascii="Garamond" w:hAnsi="Garamond"/>
                <w:sz w:val="20"/>
                <w:szCs w:val="20"/>
                <w:lang w:val="fr-FR"/>
              </w:rPr>
            </w:pPr>
            <w:r w:rsidRPr="00520596">
              <w:rPr>
                <w:rFonts w:ascii="Garamond" w:hAnsi="Garamond"/>
                <w:sz w:val="20"/>
                <w:szCs w:val="20"/>
                <w:lang w:val="fr-FR"/>
              </w:rPr>
              <w:lastRenderedPageBreak/>
              <w:t>Dans quelle mesure la mise en œuvre des projets conjoints contribuent-elle aux résultats de l’UNDAF ?</w:t>
            </w:r>
          </w:p>
        </w:tc>
        <w:tc>
          <w:tcPr>
            <w:tcW w:w="2154" w:type="pct"/>
            <w:shd w:val="clear" w:color="auto" w:fill="auto"/>
          </w:tcPr>
          <w:p w14:paraId="6FFCE6A6" w14:textId="77777777" w:rsidR="004F1236" w:rsidRPr="00520596" w:rsidRDefault="004F1236" w:rsidP="00563A64">
            <w:pPr>
              <w:spacing w:before="60" w:after="0" w:line="240" w:lineRule="auto"/>
              <w:ind w:left="83"/>
              <w:contextualSpacing/>
              <w:jc w:val="both"/>
              <w:rPr>
                <w:rFonts w:ascii="Garamond" w:eastAsia="Calibri" w:hAnsi="Garamond"/>
                <w:sz w:val="20"/>
                <w:szCs w:val="20"/>
                <w:lang w:val="fr-FR" w:eastAsia="en-US"/>
              </w:rPr>
            </w:pPr>
            <w:r w:rsidRPr="00520596">
              <w:rPr>
                <w:rFonts w:ascii="Garamond" w:eastAsia="Calibri" w:hAnsi="Garamond"/>
                <w:sz w:val="20"/>
                <w:szCs w:val="20"/>
                <w:lang w:val="fr-FR" w:eastAsia="en-US"/>
              </w:rPr>
              <w:lastRenderedPageBreak/>
              <w:t xml:space="preserve">Les programmes/projets conjoints sont mis en œuvre en complémentarité avec l’UNDAF et permettent de booster de booster les résultats dans les zones d’intervention de ces programmes/projets. Mais ces programmes ne </w:t>
            </w:r>
            <w:r w:rsidRPr="00520596">
              <w:rPr>
                <w:rFonts w:ascii="Garamond" w:eastAsia="Calibri" w:hAnsi="Garamond"/>
                <w:sz w:val="20"/>
                <w:szCs w:val="20"/>
                <w:lang w:val="fr-FR" w:eastAsia="en-US"/>
              </w:rPr>
              <w:lastRenderedPageBreak/>
              <w:t xml:space="preserve">couvrent pas toujours entièrement les effets de l’UNDAF auxquels ils sont sensés contribuer. De plus, la priorité donnée à leur mise en œuvre conduit bien souvent à drainer prioritairement l’essentiel des ressources humaines et financières vers ces activités au détriment des autres champs qui se retrouvent en retard dans leur opérationnalisation. </w:t>
            </w:r>
          </w:p>
          <w:p w14:paraId="54297194" w14:textId="77777777" w:rsidR="004F1236" w:rsidRPr="00520596" w:rsidRDefault="004F1236" w:rsidP="00563A64">
            <w:pPr>
              <w:spacing w:before="60" w:after="0" w:line="240" w:lineRule="auto"/>
              <w:ind w:left="366"/>
              <w:contextualSpacing/>
              <w:jc w:val="both"/>
              <w:rPr>
                <w:rFonts w:ascii="Garamond" w:eastAsia="Calibri" w:hAnsi="Garamond"/>
                <w:sz w:val="20"/>
                <w:szCs w:val="20"/>
                <w:lang w:val="fr-FR" w:eastAsia="en-US"/>
              </w:rPr>
            </w:pPr>
            <w:r w:rsidRPr="00520596">
              <w:rPr>
                <w:rFonts w:ascii="Garamond" w:eastAsia="Calibri" w:hAnsi="Garamond"/>
                <w:sz w:val="20"/>
                <w:szCs w:val="20"/>
                <w:lang w:val="fr-FR" w:eastAsia="en-US"/>
              </w:rPr>
              <w:t xml:space="preserve"> </w:t>
            </w:r>
          </w:p>
          <w:p w14:paraId="54F71D98" w14:textId="77777777" w:rsidR="004F1236" w:rsidRPr="00520596" w:rsidRDefault="004F1236" w:rsidP="00563A64">
            <w:pPr>
              <w:spacing w:before="60" w:after="0" w:line="240" w:lineRule="auto"/>
              <w:jc w:val="both"/>
              <w:rPr>
                <w:rFonts w:ascii="Garamond" w:hAnsi="Garamond"/>
                <w:sz w:val="20"/>
                <w:szCs w:val="20"/>
                <w:lang w:val="fr-FR"/>
              </w:rPr>
            </w:pPr>
            <w:r w:rsidRPr="00520596">
              <w:rPr>
                <w:rFonts w:ascii="Garamond" w:hAnsi="Garamond"/>
                <w:sz w:val="20"/>
                <w:szCs w:val="20"/>
                <w:lang w:val="fr-FR"/>
              </w:rPr>
              <w:t xml:space="preserve">La mission estime donc que cette situation ne doit pas être perdue de vue par les agences dans le cadre de la mise en œuvre des actions programmées. </w:t>
            </w:r>
          </w:p>
          <w:p w14:paraId="27374077" w14:textId="77777777" w:rsidR="004F1236" w:rsidRPr="00520596" w:rsidRDefault="004F1236" w:rsidP="00563A64">
            <w:pPr>
              <w:spacing w:before="60" w:after="0" w:line="240" w:lineRule="auto"/>
              <w:jc w:val="both"/>
              <w:rPr>
                <w:rFonts w:ascii="Garamond" w:hAnsi="Garamond"/>
                <w:sz w:val="20"/>
                <w:szCs w:val="20"/>
                <w:lang w:val="fr-FR"/>
              </w:rPr>
            </w:pPr>
            <w:r w:rsidRPr="00520596">
              <w:rPr>
                <w:rFonts w:ascii="Garamond" w:hAnsi="Garamond"/>
                <w:sz w:val="20"/>
                <w:szCs w:val="20"/>
                <w:lang w:val="fr-FR"/>
              </w:rPr>
              <w:t>La deuxième principale observation concerne le cadre de résultats et de ressources de ces programmes et projets. De l’analyse de ces documents il ressort que :</w:t>
            </w:r>
          </w:p>
          <w:p w14:paraId="0DB0CC75" w14:textId="77777777" w:rsidR="004F1236" w:rsidRPr="00520596" w:rsidRDefault="004F1236" w:rsidP="00563A64">
            <w:pPr>
              <w:spacing w:before="60" w:after="0" w:line="240" w:lineRule="auto"/>
              <w:jc w:val="both"/>
              <w:rPr>
                <w:rFonts w:ascii="Garamond" w:hAnsi="Garamond"/>
                <w:sz w:val="20"/>
                <w:szCs w:val="20"/>
                <w:lang w:val="fr-FR"/>
              </w:rPr>
            </w:pPr>
            <w:r w:rsidRPr="00520596">
              <w:rPr>
                <w:rFonts w:ascii="Garamond" w:hAnsi="Garamond"/>
                <w:sz w:val="20"/>
                <w:szCs w:val="20"/>
                <w:lang w:val="fr-FR"/>
              </w:rPr>
              <w:t>•Les formats utilisés pour l’élaboration des documents de programmes et projets ne sont conformes à ce qui est recommandé par les procédures d’élaboration de l’UNDAF ;</w:t>
            </w:r>
          </w:p>
          <w:p w14:paraId="52A052F5" w14:textId="77777777" w:rsidR="004F1236" w:rsidRPr="00520596" w:rsidRDefault="004F1236" w:rsidP="00563A64">
            <w:pPr>
              <w:spacing w:before="60" w:after="0" w:line="240" w:lineRule="auto"/>
              <w:jc w:val="both"/>
              <w:rPr>
                <w:rFonts w:ascii="Garamond" w:hAnsi="Garamond"/>
                <w:sz w:val="20"/>
                <w:szCs w:val="20"/>
                <w:lang w:val="fr-FR"/>
              </w:rPr>
            </w:pPr>
            <w:r w:rsidRPr="00520596">
              <w:rPr>
                <w:rFonts w:ascii="Garamond" w:hAnsi="Garamond"/>
                <w:sz w:val="20"/>
                <w:szCs w:val="20"/>
                <w:lang w:val="fr-FR"/>
              </w:rPr>
              <w:t>•Les produits des programmes et projets conjoints ne sont alignés sur ceux de l’UNDAF ce qui rend de ce fait difficile l’évaluation des contributions de chaque partie à la constitution du tout.</w:t>
            </w:r>
          </w:p>
          <w:p w14:paraId="6B9B7285" w14:textId="77777777" w:rsidR="004F1236" w:rsidRPr="00520596" w:rsidRDefault="004F1236" w:rsidP="00563A64">
            <w:pPr>
              <w:spacing w:before="60" w:after="0" w:line="240" w:lineRule="auto"/>
              <w:jc w:val="both"/>
              <w:rPr>
                <w:rFonts w:ascii="Garamond" w:hAnsi="Garamond"/>
                <w:sz w:val="20"/>
                <w:szCs w:val="20"/>
                <w:lang w:val="fr-FR"/>
              </w:rPr>
            </w:pPr>
            <w:r w:rsidRPr="00520596">
              <w:rPr>
                <w:rFonts w:ascii="Garamond" w:hAnsi="Garamond"/>
                <w:sz w:val="20"/>
                <w:szCs w:val="20"/>
                <w:lang w:val="fr-FR"/>
              </w:rPr>
              <w:t>Il sera donc nécessaire, à la revue à mi-parcours de revoir l’ensemble des documents de programmes et projets conjoints afin d’améliorer la qualité et le contenu pour qu’ils soient en ligne avec les documents de politiques et procédures de l’UNDAF.</w:t>
            </w:r>
          </w:p>
        </w:tc>
        <w:tc>
          <w:tcPr>
            <w:tcW w:w="418" w:type="pct"/>
            <w:shd w:val="clear" w:color="auto" w:fill="auto"/>
          </w:tcPr>
          <w:p w14:paraId="45853946" w14:textId="77777777" w:rsidR="004F1236" w:rsidRPr="00520596" w:rsidRDefault="004F1236" w:rsidP="004F1236">
            <w:pPr>
              <w:spacing w:before="60" w:after="0" w:line="240" w:lineRule="auto"/>
              <w:rPr>
                <w:rFonts w:ascii="Garamond" w:eastAsia="PMingLiU" w:hAnsi="Garamond"/>
                <w:sz w:val="20"/>
                <w:szCs w:val="20"/>
                <w:lang w:val="fr-FR"/>
              </w:rPr>
            </w:pPr>
          </w:p>
        </w:tc>
        <w:tc>
          <w:tcPr>
            <w:tcW w:w="534" w:type="pct"/>
            <w:shd w:val="clear" w:color="auto" w:fill="auto"/>
          </w:tcPr>
          <w:p w14:paraId="22F30E12" w14:textId="77777777" w:rsidR="004F1236" w:rsidRPr="00520596" w:rsidRDefault="004F1236" w:rsidP="004F1236">
            <w:pPr>
              <w:spacing w:before="60" w:after="0" w:line="240" w:lineRule="auto"/>
              <w:rPr>
                <w:rFonts w:ascii="Garamond" w:eastAsia="PMingLiU" w:hAnsi="Garamond"/>
                <w:sz w:val="20"/>
                <w:szCs w:val="20"/>
                <w:lang w:val="fr-FR"/>
              </w:rPr>
            </w:pPr>
          </w:p>
        </w:tc>
      </w:tr>
      <w:tr w:rsidR="004F1236" w:rsidRPr="00165B80" w14:paraId="026675DB" w14:textId="77777777" w:rsidTr="00520596">
        <w:trPr>
          <w:trHeight w:val="20"/>
          <w:jc w:val="center"/>
        </w:trPr>
        <w:tc>
          <w:tcPr>
            <w:tcW w:w="971" w:type="pct"/>
            <w:shd w:val="clear" w:color="auto" w:fill="auto"/>
          </w:tcPr>
          <w:p w14:paraId="0DCD0D6E" w14:textId="77777777" w:rsidR="004F1236" w:rsidRPr="00520596" w:rsidRDefault="004F1236" w:rsidP="004F1236">
            <w:pPr>
              <w:spacing w:before="60" w:after="0" w:line="240" w:lineRule="auto"/>
              <w:rPr>
                <w:rFonts w:ascii="Garamond" w:hAnsi="Garamond"/>
                <w:sz w:val="20"/>
                <w:szCs w:val="20"/>
                <w:lang w:val="fr-FR"/>
              </w:rPr>
            </w:pPr>
          </w:p>
        </w:tc>
        <w:tc>
          <w:tcPr>
            <w:tcW w:w="923" w:type="pct"/>
            <w:vAlign w:val="center"/>
          </w:tcPr>
          <w:p w14:paraId="0E88E5D1" w14:textId="77777777" w:rsidR="004F1236" w:rsidRPr="00520596" w:rsidRDefault="004F1236" w:rsidP="004F1236">
            <w:pPr>
              <w:spacing w:before="60" w:after="0" w:line="240" w:lineRule="auto"/>
              <w:rPr>
                <w:rFonts w:ascii="Garamond" w:hAnsi="Garamond"/>
                <w:sz w:val="20"/>
                <w:szCs w:val="20"/>
                <w:lang w:val="fr-FR"/>
              </w:rPr>
            </w:pPr>
            <w:r w:rsidRPr="00520596">
              <w:rPr>
                <w:rFonts w:ascii="Garamond" w:hAnsi="Garamond"/>
                <w:sz w:val="20"/>
                <w:szCs w:val="20"/>
                <w:lang w:val="fr-FR"/>
              </w:rPr>
              <w:t>Quelles sont la contribution, les lacunes et les opportunités de nouveaux progrès, au développement du pays</w:t>
            </w:r>
          </w:p>
        </w:tc>
        <w:tc>
          <w:tcPr>
            <w:tcW w:w="2154" w:type="pct"/>
            <w:shd w:val="clear" w:color="auto" w:fill="auto"/>
          </w:tcPr>
          <w:p w14:paraId="34E546E3" w14:textId="77777777" w:rsidR="004F1236" w:rsidRPr="00520596" w:rsidRDefault="004F1236" w:rsidP="004F1236">
            <w:pPr>
              <w:spacing w:before="60" w:after="0" w:line="240" w:lineRule="auto"/>
              <w:jc w:val="both"/>
              <w:rPr>
                <w:rFonts w:ascii="Garamond" w:hAnsi="Garamond"/>
                <w:sz w:val="20"/>
                <w:szCs w:val="20"/>
                <w:lang w:val="fr-FR"/>
              </w:rPr>
            </w:pPr>
            <w:r w:rsidRPr="00520596">
              <w:rPr>
                <w:rFonts w:ascii="Garamond" w:hAnsi="Garamond"/>
                <w:sz w:val="20"/>
                <w:szCs w:val="20"/>
                <w:lang w:val="fr-FR"/>
              </w:rPr>
              <w:t>Le Bénin, de par son positionnement dans la sous-région Ouest –Africaine et sa démocratie, possède des atouts pour attirer les investissements et des opportunités pour le développement du tourisme  Ces possibilités réelles confèrent au Bénin des potentialités pour son développement.</w:t>
            </w:r>
          </w:p>
          <w:p w14:paraId="5ADD42A3" w14:textId="77777777" w:rsidR="004F1236" w:rsidRPr="00520596" w:rsidRDefault="004F1236" w:rsidP="004F1236">
            <w:pPr>
              <w:spacing w:before="60" w:after="0" w:line="240" w:lineRule="auto"/>
              <w:jc w:val="both"/>
              <w:rPr>
                <w:rFonts w:ascii="Garamond" w:hAnsi="Garamond"/>
                <w:sz w:val="20"/>
                <w:szCs w:val="20"/>
                <w:lang w:val="fr-FR"/>
              </w:rPr>
            </w:pPr>
            <w:r w:rsidRPr="00520596">
              <w:rPr>
                <w:rFonts w:ascii="Garamond" w:hAnsi="Garamond"/>
                <w:sz w:val="20"/>
                <w:szCs w:val="20"/>
                <w:lang w:val="fr-FR"/>
              </w:rPr>
              <w:t>Le nouveau  Programme d’Action du Gouvernement (PAG).  ouvre de nouvelles possibilités et perspectives que le SNU peut saisir pour renforcer sa position dans le dispositif institutionnel de développement du pays.</w:t>
            </w:r>
          </w:p>
          <w:p w14:paraId="75524EB0" w14:textId="77777777" w:rsidR="004F1236" w:rsidRPr="00520596" w:rsidRDefault="004F1236" w:rsidP="004F1236">
            <w:pPr>
              <w:spacing w:before="60" w:after="0" w:line="240" w:lineRule="auto"/>
              <w:jc w:val="both"/>
              <w:rPr>
                <w:rFonts w:ascii="Garamond" w:hAnsi="Garamond"/>
                <w:sz w:val="20"/>
                <w:szCs w:val="20"/>
                <w:lang w:val="fr-FR"/>
              </w:rPr>
            </w:pPr>
            <w:r w:rsidRPr="00520596">
              <w:rPr>
                <w:rFonts w:ascii="Garamond" w:hAnsi="Garamond"/>
                <w:sz w:val="20"/>
                <w:szCs w:val="20"/>
                <w:lang w:val="fr-FR"/>
              </w:rPr>
              <w:t>Le SNU au Bénin doit renforcer son leadership à travers la mise en œuvre effective de l’Initiative « Unis dans l’Action » pour être de véritable « Système Conseil » auprès du Gouvernement dans ses efforts de développement économique et social au service des populations.</w:t>
            </w:r>
          </w:p>
        </w:tc>
        <w:tc>
          <w:tcPr>
            <w:tcW w:w="418" w:type="pct"/>
            <w:shd w:val="clear" w:color="auto" w:fill="auto"/>
          </w:tcPr>
          <w:p w14:paraId="71A1B038" w14:textId="77777777" w:rsidR="004F1236" w:rsidRPr="00520596" w:rsidRDefault="004F1236" w:rsidP="004F1236">
            <w:pPr>
              <w:spacing w:before="60" w:after="0" w:line="240" w:lineRule="auto"/>
              <w:rPr>
                <w:rFonts w:ascii="Garamond" w:eastAsia="PMingLiU" w:hAnsi="Garamond"/>
                <w:sz w:val="20"/>
                <w:szCs w:val="20"/>
                <w:lang w:val="fr-FR"/>
              </w:rPr>
            </w:pPr>
          </w:p>
        </w:tc>
        <w:tc>
          <w:tcPr>
            <w:tcW w:w="534" w:type="pct"/>
            <w:shd w:val="clear" w:color="auto" w:fill="auto"/>
          </w:tcPr>
          <w:p w14:paraId="62F23EF7" w14:textId="77777777" w:rsidR="004F1236" w:rsidRPr="00520596" w:rsidRDefault="004F1236" w:rsidP="004F1236">
            <w:pPr>
              <w:spacing w:before="60" w:after="0" w:line="240" w:lineRule="auto"/>
              <w:rPr>
                <w:rFonts w:ascii="Garamond" w:eastAsia="PMingLiU" w:hAnsi="Garamond"/>
                <w:sz w:val="20"/>
                <w:szCs w:val="20"/>
                <w:lang w:val="fr-FR"/>
              </w:rPr>
            </w:pPr>
          </w:p>
        </w:tc>
      </w:tr>
      <w:tr w:rsidR="004F1236" w:rsidRPr="00165B80" w14:paraId="65A5DC50" w14:textId="77777777" w:rsidTr="00520596">
        <w:trPr>
          <w:trHeight w:val="20"/>
          <w:jc w:val="center"/>
        </w:trPr>
        <w:tc>
          <w:tcPr>
            <w:tcW w:w="971" w:type="pct"/>
            <w:shd w:val="clear" w:color="auto" w:fill="auto"/>
          </w:tcPr>
          <w:p w14:paraId="2FC40A28" w14:textId="77777777" w:rsidR="004F1236" w:rsidRPr="00520596" w:rsidRDefault="004F1236" w:rsidP="004F1236">
            <w:pPr>
              <w:spacing w:before="60" w:after="0" w:line="240" w:lineRule="auto"/>
              <w:rPr>
                <w:rFonts w:ascii="Garamond" w:hAnsi="Garamond"/>
                <w:sz w:val="20"/>
                <w:szCs w:val="20"/>
                <w:lang w:val="fr-FR"/>
              </w:rPr>
            </w:pPr>
          </w:p>
        </w:tc>
        <w:tc>
          <w:tcPr>
            <w:tcW w:w="923" w:type="pct"/>
          </w:tcPr>
          <w:p w14:paraId="0EC671D6" w14:textId="77777777" w:rsidR="004F1236" w:rsidRPr="00520596" w:rsidRDefault="004F1236" w:rsidP="004F1236">
            <w:pPr>
              <w:spacing w:before="60" w:after="0" w:line="240" w:lineRule="auto"/>
              <w:rPr>
                <w:rFonts w:ascii="Garamond" w:hAnsi="Garamond"/>
                <w:sz w:val="20"/>
                <w:szCs w:val="20"/>
                <w:lang w:val="fr-FR"/>
              </w:rPr>
            </w:pPr>
            <w:r w:rsidRPr="00520596">
              <w:rPr>
                <w:rFonts w:ascii="Garamond" w:hAnsi="Garamond"/>
                <w:sz w:val="20"/>
                <w:szCs w:val="20"/>
                <w:lang w:val="fr-FR"/>
              </w:rPr>
              <w:t>Quels sont les principaux goulots d'étranglement qui entravent l’atteinte des résultats de l’UNDAF ?</w:t>
            </w:r>
          </w:p>
        </w:tc>
        <w:tc>
          <w:tcPr>
            <w:tcW w:w="2154" w:type="pct"/>
            <w:shd w:val="clear" w:color="auto" w:fill="auto"/>
          </w:tcPr>
          <w:p w14:paraId="6E09C5ED" w14:textId="77777777" w:rsidR="004F1236" w:rsidRPr="00520596" w:rsidRDefault="004F1236" w:rsidP="004F1236">
            <w:pPr>
              <w:jc w:val="both"/>
              <w:rPr>
                <w:rFonts w:ascii="Garamond" w:hAnsi="Garamond"/>
                <w:sz w:val="20"/>
                <w:szCs w:val="20"/>
                <w:lang w:val="fr-FR"/>
              </w:rPr>
            </w:pPr>
            <w:r w:rsidRPr="00520596">
              <w:rPr>
                <w:rFonts w:ascii="Garamond" w:hAnsi="Garamond"/>
                <w:sz w:val="20"/>
                <w:szCs w:val="20"/>
                <w:lang w:val="fr-FR"/>
              </w:rPr>
              <w:t>Il s’agit de :</w:t>
            </w:r>
          </w:p>
          <w:p w14:paraId="07FB153B" w14:textId="055B263E" w:rsidR="004F1236" w:rsidRPr="00520596" w:rsidRDefault="004F1236" w:rsidP="00466C62">
            <w:pPr>
              <w:numPr>
                <w:ilvl w:val="0"/>
                <w:numId w:val="12"/>
              </w:numPr>
              <w:contextualSpacing/>
              <w:jc w:val="both"/>
              <w:rPr>
                <w:rFonts w:ascii="Garamond" w:eastAsia="Calibri" w:hAnsi="Garamond"/>
                <w:sz w:val="20"/>
                <w:szCs w:val="20"/>
                <w:lang w:val="fr-FR" w:eastAsia="en-US"/>
              </w:rPr>
            </w:pPr>
            <w:r w:rsidRPr="00520596">
              <w:rPr>
                <w:rFonts w:ascii="Garamond" w:eastAsia="Calibri" w:hAnsi="Garamond"/>
                <w:sz w:val="20"/>
                <w:szCs w:val="20"/>
                <w:lang w:val="fr-FR" w:eastAsia="en-US"/>
              </w:rPr>
              <w:t xml:space="preserve">Le mauvais fonctionnement du cadre institutionnel mis en place pour la mise en œuvre, le suivi et l’évaluation de l’UNDAF : en effet il est </w:t>
            </w:r>
            <w:r w:rsidRPr="00520596">
              <w:rPr>
                <w:rFonts w:ascii="Garamond" w:eastAsia="Calibri" w:hAnsi="Garamond"/>
                <w:sz w:val="20"/>
                <w:szCs w:val="20"/>
                <w:lang w:val="fr-FR" w:eastAsia="en-US"/>
              </w:rPr>
              <w:lastRenderedPageBreak/>
              <w:t xml:space="preserve">prévu un Comité  d’orientation, un comité technique, des groupes thématiques et le développement de partenariats  stratégiques. Tous ces organes ont des responsabilités spécifiques utiles pour l’obtention de résultats. Selon nos investigations, le Comité technique ne s’est jamais réuni depuis le démarrage de la mise en œuvre de l’UNDAF. Seul le Comité d’orientation  et de pilotage a tenu régulièrement ses réunions. Mais les décisions et recommandations formulées par ce comité n’ont pas été opérationnalisées par le Comité Technique </w:t>
            </w:r>
          </w:p>
          <w:p w14:paraId="466A1CEC" w14:textId="77777777" w:rsidR="004F1236" w:rsidRPr="00520596" w:rsidRDefault="004F1236" w:rsidP="00466C62">
            <w:pPr>
              <w:numPr>
                <w:ilvl w:val="0"/>
                <w:numId w:val="12"/>
              </w:numPr>
              <w:spacing w:before="60" w:after="0" w:line="240" w:lineRule="auto"/>
              <w:contextualSpacing/>
              <w:rPr>
                <w:rFonts w:ascii="Garamond" w:eastAsia="Calibri" w:hAnsi="Garamond"/>
                <w:sz w:val="20"/>
                <w:szCs w:val="20"/>
                <w:lang w:val="fr-FR" w:eastAsia="en-US"/>
              </w:rPr>
            </w:pPr>
            <w:r w:rsidRPr="00520596">
              <w:rPr>
                <w:rFonts w:ascii="Garamond" w:eastAsia="Calibri" w:hAnsi="Garamond"/>
                <w:sz w:val="20"/>
                <w:szCs w:val="20"/>
                <w:lang w:val="fr-FR" w:eastAsia="en-US"/>
              </w:rPr>
              <w:t>Le faible engagement des agences du SNU à travailler réellement ensemble : l’avancée vers « Unis dans l’Action » est beaucoup développée dans tous les documents et Plan d’actions de l’UNDAF. Même si des projets et programmes ont été mis en place, la qualité des documents élaborés, la structure des coûts selon les agences participantes laissent entrevoir tout le contraire. Cette situation peut empêcher par exemple la bonne marche des structures de coordination.</w:t>
            </w:r>
          </w:p>
          <w:p w14:paraId="6FE4752E" w14:textId="77777777" w:rsidR="004F1236" w:rsidRPr="00520596" w:rsidRDefault="004F1236" w:rsidP="00466C62">
            <w:pPr>
              <w:numPr>
                <w:ilvl w:val="0"/>
                <w:numId w:val="12"/>
              </w:numPr>
              <w:spacing w:before="60" w:after="0" w:line="240" w:lineRule="auto"/>
              <w:contextualSpacing/>
              <w:rPr>
                <w:rFonts w:ascii="Garamond" w:eastAsia="Calibri" w:hAnsi="Garamond"/>
                <w:sz w:val="20"/>
                <w:szCs w:val="20"/>
                <w:lang w:val="fr-FR" w:eastAsia="en-US"/>
              </w:rPr>
            </w:pPr>
            <w:r w:rsidRPr="00520596">
              <w:rPr>
                <w:rFonts w:ascii="Garamond" w:eastAsia="Calibri" w:hAnsi="Garamond"/>
                <w:sz w:val="20"/>
                <w:szCs w:val="20"/>
                <w:lang w:val="fr-FR" w:eastAsia="en-US"/>
              </w:rPr>
              <w:t xml:space="preserve">Le faible engagement de la partie nationale à s’impliquer dans la mise en œuvre de l’UNDAF : </w:t>
            </w:r>
          </w:p>
          <w:p w14:paraId="2A7051AF" w14:textId="77777777" w:rsidR="004F1236" w:rsidRPr="00520596" w:rsidRDefault="004F1236" w:rsidP="00466C62">
            <w:pPr>
              <w:numPr>
                <w:ilvl w:val="0"/>
                <w:numId w:val="12"/>
              </w:numPr>
              <w:spacing w:before="60" w:after="0" w:line="240" w:lineRule="auto"/>
              <w:contextualSpacing/>
              <w:rPr>
                <w:rFonts w:ascii="Garamond" w:eastAsia="Calibri" w:hAnsi="Garamond"/>
                <w:sz w:val="20"/>
                <w:szCs w:val="20"/>
                <w:lang w:val="fr-FR" w:eastAsia="en-US"/>
              </w:rPr>
            </w:pPr>
            <w:r w:rsidRPr="00520596">
              <w:rPr>
                <w:rFonts w:ascii="Garamond" w:eastAsia="Calibri" w:hAnsi="Garamond"/>
                <w:sz w:val="20"/>
                <w:szCs w:val="20"/>
                <w:lang w:val="fr-FR" w:eastAsia="en-US"/>
              </w:rPr>
              <w:t>La faible mobilisation des ressources financières nécessaires à la mise en œuvre de l’UNDAF :</w:t>
            </w:r>
          </w:p>
        </w:tc>
        <w:tc>
          <w:tcPr>
            <w:tcW w:w="418" w:type="pct"/>
            <w:shd w:val="clear" w:color="auto" w:fill="auto"/>
            <w:hideMark/>
          </w:tcPr>
          <w:p w14:paraId="31FA76AC" w14:textId="77777777" w:rsidR="004F1236" w:rsidRPr="00520596" w:rsidRDefault="004F1236" w:rsidP="004F1236">
            <w:pPr>
              <w:spacing w:before="60" w:after="0" w:line="240" w:lineRule="auto"/>
              <w:rPr>
                <w:rFonts w:ascii="Garamond" w:eastAsia="PMingLiU" w:hAnsi="Garamond"/>
                <w:sz w:val="20"/>
                <w:szCs w:val="20"/>
                <w:lang w:val="fr-FR"/>
              </w:rPr>
            </w:pPr>
          </w:p>
        </w:tc>
        <w:tc>
          <w:tcPr>
            <w:tcW w:w="534" w:type="pct"/>
            <w:shd w:val="clear" w:color="auto" w:fill="auto"/>
            <w:hideMark/>
          </w:tcPr>
          <w:p w14:paraId="70A784FD" w14:textId="77777777" w:rsidR="004F1236" w:rsidRPr="00520596" w:rsidRDefault="004F1236" w:rsidP="004F1236">
            <w:pPr>
              <w:spacing w:before="60" w:after="0" w:line="240" w:lineRule="auto"/>
              <w:rPr>
                <w:rFonts w:ascii="Garamond" w:eastAsia="PMingLiU" w:hAnsi="Garamond"/>
                <w:sz w:val="20"/>
                <w:szCs w:val="20"/>
                <w:lang w:val="fr-FR"/>
              </w:rPr>
            </w:pPr>
          </w:p>
        </w:tc>
      </w:tr>
      <w:tr w:rsidR="004F1236" w:rsidRPr="00165B80" w14:paraId="12A5FDF0" w14:textId="77777777" w:rsidTr="00520596">
        <w:trPr>
          <w:trHeight w:val="20"/>
          <w:jc w:val="center"/>
        </w:trPr>
        <w:tc>
          <w:tcPr>
            <w:tcW w:w="971" w:type="pct"/>
            <w:shd w:val="clear" w:color="auto" w:fill="auto"/>
          </w:tcPr>
          <w:p w14:paraId="2701D363" w14:textId="77777777" w:rsidR="004F1236" w:rsidRPr="00520596" w:rsidRDefault="004F1236" w:rsidP="004F1236">
            <w:pPr>
              <w:spacing w:before="60" w:after="0" w:line="240" w:lineRule="auto"/>
              <w:rPr>
                <w:rFonts w:ascii="Garamond" w:hAnsi="Garamond"/>
                <w:sz w:val="20"/>
                <w:szCs w:val="20"/>
                <w:lang w:val="fr-FR"/>
              </w:rPr>
            </w:pPr>
          </w:p>
        </w:tc>
        <w:tc>
          <w:tcPr>
            <w:tcW w:w="923" w:type="pct"/>
          </w:tcPr>
          <w:p w14:paraId="0C174D24" w14:textId="77777777" w:rsidR="004F1236" w:rsidRPr="00520596" w:rsidRDefault="004F1236" w:rsidP="004F1236">
            <w:pPr>
              <w:spacing w:before="60" w:after="0" w:line="240" w:lineRule="auto"/>
              <w:rPr>
                <w:rFonts w:ascii="Garamond" w:hAnsi="Garamond"/>
                <w:sz w:val="20"/>
                <w:szCs w:val="20"/>
                <w:lang w:val="fr-FR"/>
              </w:rPr>
            </w:pPr>
            <w:r w:rsidRPr="00520596">
              <w:rPr>
                <w:rFonts w:ascii="Garamond" w:hAnsi="Garamond"/>
                <w:sz w:val="20"/>
                <w:szCs w:val="20"/>
                <w:lang w:val="fr-FR"/>
              </w:rPr>
              <w:t>Quelles sont les modifications nécessaires pour rendre l’UNDAF « fit for purpose »?</w:t>
            </w:r>
          </w:p>
        </w:tc>
        <w:tc>
          <w:tcPr>
            <w:tcW w:w="2154" w:type="pct"/>
            <w:shd w:val="clear" w:color="auto" w:fill="auto"/>
          </w:tcPr>
          <w:p w14:paraId="74F71F30" w14:textId="77777777" w:rsidR="004F1236" w:rsidRPr="00520596" w:rsidRDefault="004F1236" w:rsidP="004F1236">
            <w:pPr>
              <w:spacing w:before="60" w:after="0" w:line="240" w:lineRule="auto"/>
              <w:rPr>
                <w:rFonts w:ascii="Garamond" w:hAnsi="Garamond"/>
                <w:sz w:val="20"/>
                <w:szCs w:val="20"/>
                <w:lang w:val="fr-FR"/>
              </w:rPr>
            </w:pPr>
            <w:r w:rsidRPr="00520596">
              <w:rPr>
                <w:rFonts w:ascii="Garamond" w:hAnsi="Garamond"/>
                <w:sz w:val="20"/>
                <w:szCs w:val="20"/>
                <w:lang w:val="fr-FR"/>
              </w:rPr>
              <w:t xml:space="preserve">Pour rendre l’UNDAF « Adapté à l’Objectif », il faut que : </w:t>
            </w:r>
          </w:p>
          <w:p w14:paraId="47746EB8" w14:textId="77777777" w:rsidR="004F1236" w:rsidRPr="00520596" w:rsidRDefault="004F1236" w:rsidP="00466C62">
            <w:pPr>
              <w:numPr>
                <w:ilvl w:val="0"/>
                <w:numId w:val="13"/>
              </w:numPr>
              <w:spacing w:before="60" w:after="0" w:line="240" w:lineRule="auto"/>
              <w:ind w:left="366" w:hanging="283"/>
              <w:contextualSpacing/>
              <w:rPr>
                <w:rFonts w:ascii="Garamond" w:eastAsia="Calibri" w:hAnsi="Garamond"/>
                <w:sz w:val="20"/>
                <w:szCs w:val="20"/>
                <w:lang w:val="fr-FR" w:eastAsia="en-US"/>
              </w:rPr>
            </w:pPr>
            <w:r w:rsidRPr="00520596">
              <w:rPr>
                <w:rFonts w:ascii="Garamond" w:eastAsia="Calibri" w:hAnsi="Garamond"/>
                <w:sz w:val="20"/>
                <w:szCs w:val="20"/>
                <w:lang w:val="fr-FR" w:eastAsia="en-US"/>
              </w:rPr>
              <w:t>Le SNU poursuive les efforts pour que le contenu de l’assistance au développement soit surtout discuté et partagé avec les populations cibles visées par cette assistance (groupes vulnérables)</w:t>
            </w:r>
          </w:p>
          <w:p w14:paraId="58C87377" w14:textId="77777777" w:rsidR="004F1236" w:rsidRPr="00520596" w:rsidRDefault="004F1236" w:rsidP="00466C62">
            <w:pPr>
              <w:numPr>
                <w:ilvl w:val="0"/>
                <w:numId w:val="14"/>
              </w:numPr>
              <w:spacing w:before="60" w:after="0" w:line="240" w:lineRule="auto"/>
              <w:ind w:left="360"/>
              <w:contextualSpacing/>
              <w:rPr>
                <w:rFonts w:ascii="Garamond" w:eastAsia="Calibri" w:hAnsi="Garamond"/>
                <w:sz w:val="20"/>
                <w:szCs w:val="20"/>
                <w:lang w:val="fr-FR" w:eastAsia="en-US"/>
              </w:rPr>
            </w:pPr>
            <w:r w:rsidRPr="00520596">
              <w:rPr>
                <w:rFonts w:ascii="Garamond" w:eastAsia="Calibri" w:hAnsi="Garamond"/>
                <w:sz w:val="20"/>
                <w:szCs w:val="20"/>
                <w:lang w:val="fr-FR" w:eastAsia="en-US"/>
              </w:rPr>
              <w:t>De plus  après l’alignement sur les grands axes de développement au niveau du pays, les actions au niveau local doivent être aussi alignées sur les PDC</w:t>
            </w:r>
          </w:p>
          <w:p w14:paraId="1D028848" w14:textId="77777777" w:rsidR="004F1236" w:rsidRPr="00520596" w:rsidRDefault="004F1236" w:rsidP="00466C62">
            <w:pPr>
              <w:numPr>
                <w:ilvl w:val="0"/>
                <w:numId w:val="14"/>
              </w:numPr>
              <w:spacing w:before="60" w:after="0" w:line="240" w:lineRule="auto"/>
              <w:ind w:left="360"/>
              <w:contextualSpacing/>
              <w:rPr>
                <w:rFonts w:ascii="Garamond" w:eastAsia="Calibri" w:hAnsi="Garamond"/>
                <w:sz w:val="20"/>
                <w:szCs w:val="20"/>
                <w:lang w:val="fr-FR" w:eastAsia="en-US"/>
              </w:rPr>
            </w:pPr>
            <w:r w:rsidRPr="00520596">
              <w:rPr>
                <w:rFonts w:ascii="Garamond" w:eastAsia="Calibri" w:hAnsi="Garamond"/>
                <w:sz w:val="20"/>
                <w:szCs w:val="20"/>
                <w:lang w:val="fr-FR" w:eastAsia="en-US"/>
              </w:rPr>
              <w:t>Les programmes conjoints doivent être le reflet d’une Réelle Volonté des Agences prenant en compte les réalités internes et sociologiques de chaque zone d’intervention ;</w:t>
            </w:r>
          </w:p>
          <w:p w14:paraId="0532E2CA" w14:textId="77777777" w:rsidR="004F1236" w:rsidRPr="00520596" w:rsidRDefault="004F1236" w:rsidP="00466C62">
            <w:pPr>
              <w:numPr>
                <w:ilvl w:val="0"/>
                <w:numId w:val="14"/>
              </w:numPr>
              <w:spacing w:before="60" w:after="0" w:line="240" w:lineRule="auto"/>
              <w:ind w:left="360"/>
              <w:contextualSpacing/>
              <w:rPr>
                <w:rFonts w:ascii="Garamond" w:eastAsia="Calibri" w:hAnsi="Garamond"/>
                <w:sz w:val="20"/>
                <w:szCs w:val="20"/>
                <w:lang w:val="fr-FR" w:eastAsia="en-US"/>
              </w:rPr>
            </w:pPr>
            <w:r w:rsidRPr="00520596">
              <w:rPr>
                <w:rFonts w:ascii="Garamond" w:eastAsia="Calibri" w:hAnsi="Garamond"/>
                <w:sz w:val="20"/>
                <w:szCs w:val="20"/>
                <w:lang w:val="fr-FR" w:eastAsia="en-US"/>
              </w:rPr>
              <w:t>Les agences du SNU, avec l’appui de la coordination, doivent veiller à la mise en œuvre effective sur le terrain des outils d’harmonisation ainsi  que des règles et procédures définies dans le document de l’UNDAF (discrimination des paiements de perdiem aux partenaires nationaux par les agences par exemple) ;</w:t>
            </w:r>
          </w:p>
          <w:p w14:paraId="0C330E71" w14:textId="77777777" w:rsidR="004F1236" w:rsidRPr="00520596" w:rsidRDefault="004F1236" w:rsidP="00466C62">
            <w:pPr>
              <w:numPr>
                <w:ilvl w:val="0"/>
                <w:numId w:val="14"/>
              </w:numPr>
              <w:spacing w:before="60" w:after="0" w:line="240" w:lineRule="auto"/>
              <w:ind w:left="360"/>
              <w:contextualSpacing/>
              <w:rPr>
                <w:rFonts w:ascii="Garamond" w:eastAsia="Calibri" w:hAnsi="Garamond"/>
                <w:sz w:val="20"/>
                <w:szCs w:val="20"/>
                <w:lang w:val="fr-FR" w:eastAsia="en-US"/>
              </w:rPr>
            </w:pPr>
            <w:r w:rsidRPr="00520596">
              <w:rPr>
                <w:rFonts w:ascii="Garamond" w:eastAsia="Calibri" w:hAnsi="Garamond"/>
                <w:sz w:val="20"/>
                <w:szCs w:val="20"/>
                <w:lang w:val="fr-FR" w:eastAsia="en-US"/>
              </w:rPr>
              <w:t>L’élaboration et la mise en œuvre des programmes et projets conjoints doivent être le reflet d’une réelle programmation conjointe</w:t>
            </w:r>
            <w:r w:rsidRPr="00520596">
              <w:rPr>
                <w:rFonts w:ascii="Garamond" w:eastAsia="Calibri" w:hAnsi="Garamond"/>
                <w:b/>
                <w:sz w:val="20"/>
                <w:szCs w:val="20"/>
                <w:lang w:val="fr-FR" w:eastAsia="en-US"/>
              </w:rPr>
              <w:t xml:space="preserve"> exempte </w:t>
            </w:r>
            <w:r w:rsidRPr="00520596">
              <w:rPr>
                <w:rFonts w:ascii="Garamond" w:eastAsia="Calibri" w:hAnsi="Garamond"/>
                <w:b/>
                <w:sz w:val="20"/>
                <w:szCs w:val="20"/>
                <w:lang w:val="fr-FR" w:eastAsia="en-US"/>
              </w:rPr>
              <w:lastRenderedPageBreak/>
              <w:t>de toute</w:t>
            </w:r>
            <w:r w:rsidRPr="00520596">
              <w:rPr>
                <w:rFonts w:ascii="Garamond" w:eastAsia="Calibri" w:hAnsi="Garamond"/>
                <w:sz w:val="20"/>
                <w:szCs w:val="20"/>
                <w:lang w:val="fr-FR" w:eastAsia="en-US"/>
              </w:rPr>
              <w:t xml:space="preserve"> </w:t>
            </w:r>
            <w:r w:rsidRPr="00520596">
              <w:rPr>
                <w:rFonts w:ascii="Garamond" w:eastAsia="Calibri" w:hAnsi="Garamond"/>
                <w:b/>
                <w:sz w:val="20"/>
                <w:szCs w:val="20"/>
                <w:lang w:val="fr-FR" w:eastAsia="en-US"/>
              </w:rPr>
              <w:t>juxtaposition</w:t>
            </w:r>
            <w:r w:rsidRPr="00520596">
              <w:rPr>
                <w:rFonts w:ascii="Garamond" w:eastAsia="Calibri" w:hAnsi="Garamond"/>
                <w:sz w:val="20"/>
                <w:szCs w:val="20"/>
                <w:lang w:val="fr-FR" w:eastAsia="en-US"/>
              </w:rPr>
              <w:t xml:space="preserve"> d’extrants ou de produits.</w:t>
            </w:r>
          </w:p>
        </w:tc>
        <w:tc>
          <w:tcPr>
            <w:tcW w:w="418" w:type="pct"/>
            <w:shd w:val="clear" w:color="auto" w:fill="auto"/>
          </w:tcPr>
          <w:p w14:paraId="1DBDBB3A" w14:textId="77777777" w:rsidR="004F1236" w:rsidRPr="00520596" w:rsidRDefault="004F1236" w:rsidP="004F1236">
            <w:pPr>
              <w:spacing w:before="60" w:after="0" w:line="240" w:lineRule="auto"/>
              <w:rPr>
                <w:rFonts w:ascii="Garamond" w:eastAsia="PMingLiU" w:hAnsi="Garamond"/>
                <w:sz w:val="20"/>
                <w:szCs w:val="20"/>
                <w:lang w:val="fr-FR"/>
              </w:rPr>
            </w:pPr>
          </w:p>
        </w:tc>
        <w:tc>
          <w:tcPr>
            <w:tcW w:w="534" w:type="pct"/>
            <w:shd w:val="clear" w:color="auto" w:fill="auto"/>
          </w:tcPr>
          <w:p w14:paraId="12C46010" w14:textId="77777777" w:rsidR="004F1236" w:rsidRPr="00520596" w:rsidRDefault="004F1236" w:rsidP="004F1236">
            <w:pPr>
              <w:spacing w:before="60" w:after="0" w:line="240" w:lineRule="auto"/>
              <w:rPr>
                <w:rFonts w:ascii="Garamond" w:eastAsia="PMingLiU" w:hAnsi="Garamond"/>
                <w:sz w:val="20"/>
                <w:szCs w:val="20"/>
                <w:lang w:val="fr-FR"/>
              </w:rPr>
            </w:pPr>
          </w:p>
        </w:tc>
      </w:tr>
      <w:tr w:rsidR="004F1236" w:rsidRPr="00165B80" w14:paraId="1FBEA504" w14:textId="77777777" w:rsidTr="00520596">
        <w:trPr>
          <w:trHeight w:val="20"/>
          <w:jc w:val="center"/>
        </w:trPr>
        <w:tc>
          <w:tcPr>
            <w:tcW w:w="971" w:type="pct"/>
            <w:shd w:val="clear" w:color="auto" w:fill="auto"/>
          </w:tcPr>
          <w:p w14:paraId="050B958A" w14:textId="77777777" w:rsidR="004F1236" w:rsidRPr="00520596" w:rsidRDefault="004F1236" w:rsidP="004F1236">
            <w:pPr>
              <w:spacing w:before="60" w:after="0" w:line="240" w:lineRule="auto"/>
              <w:rPr>
                <w:rFonts w:ascii="Garamond" w:hAnsi="Garamond"/>
                <w:sz w:val="20"/>
                <w:szCs w:val="20"/>
                <w:lang w:val="fr-FR"/>
              </w:rPr>
            </w:pPr>
          </w:p>
        </w:tc>
        <w:tc>
          <w:tcPr>
            <w:tcW w:w="923" w:type="pct"/>
          </w:tcPr>
          <w:p w14:paraId="28748F33" w14:textId="77777777" w:rsidR="004F1236" w:rsidRPr="00520596" w:rsidRDefault="004F1236" w:rsidP="004F1236">
            <w:pPr>
              <w:spacing w:before="60" w:after="0" w:line="240" w:lineRule="auto"/>
              <w:rPr>
                <w:rFonts w:ascii="Garamond" w:hAnsi="Garamond"/>
                <w:sz w:val="20"/>
                <w:szCs w:val="20"/>
                <w:lang w:val="fr-FR"/>
              </w:rPr>
            </w:pPr>
            <w:r w:rsidRPr="00520596">
              <w:rPr>
                <w:rFonts w:ascii="Garamond" w:hAnsi="Garamond"/>
                <w:sz w:val="20"/>
                <w:szCs w:val="20"/>
                <w:lang w:val="fr-FR"/>
              </w:rPr>
              <w:t>Quels sont les points d'entrée nécessaires pour accroître la pertinence du SNU au Bénin à répondre aux priorités nationales et à l’agenda mondial du développement durable;</w:t>
            </w:r>
          </w:p>
        </w:tc>
        <w:tc>
          <w:tcPr>
            <w:tcW w:w="2154" w:type="pct"/>
            <w:shd w:val="clear" w:color="auto" w:fill="auto"/>
          </w:tcPr>
          <w:p w14:paraId="1AA6569F" w14:textId="77777777" w:rsidR="004F1236" w:rsidRPr="00520596" w:rsidRDefault="004F1236" w:rsidP="004F1236">
            <w:pPr>
              <w:spacing w:before="60" w:after="0" w:line="240" w:lineRule="auto"/>
              <w:rPr>
                <w:rFonts w:ascii="Garamond" w:hAnsi="Garamond"/>
                <w:sz w:val="20"/>
                <w:szCs w:val="20"/>
                <w:lang w:val="fr-FR"/>
              </w:rPr>
            </w:pPr>
            <w:r w:rsidRPr="00520596">
              <w:rPr>
                <w:rFonts w:ascii="Garamond" w:hAnsi="Garamond"/>
                <w:sz w:val="20"/>
                <w:szCs w:val="20"/>
                <w:lang w:val="fr-FR"/>
              </w:rPr>
              <w:t xml:space="preserve">Le PAG 2016-2021 et les ODD sont postérieurs à l’élaboration de l’UNDAF, de ce fait il faut  </w:t>
            </w:r>
            <w:r w:rsidRPr="00520596">
              <w:rPr>
                <w:rFonts w:ascii="Garamond" w:hAnsi="Garamond"/>
                <w:b/>
                <w:sz w:val="20"/>
                <w:szCs w:val="20"/>
                <w:lang w:val="fr-FR"/>
              </w:rPr>
              <w:t>réviser</w:t>
            </w:r>
            <w:r w:rsidRPr="00520596">
              <w:rPr>
                <w:rFonts w:ascii="Garamond" w:hAnsi="Garamond"/>
                <w:sz w:val="20"/>
                <w:szCs w:val="20"/>
                <w:lang w:val="fr-FR"/>
              </w:rPr>
              <w:t xml:space="preserve"> </w:t>
            </w:r>
            <w:r w:rsidRPr="00520596">
              <w:rPr>
                <w:rFonts w:ascii="Garamond" w:hAnsi="Garamond"/>
                <w:b/>
                <w:sz w:val="20"/>
                <w:szCs w:val="20"/>
                <w:lang w:val="fr-FR"/>
              </w:rPr>
              <w:t>le Plan d’Action de l’UNDAF 2014-2018</w:t>
            </w:r>
            <w:r w:rsidRPr="00520596">
              <w:rPr>
                <w:rFonts w:ascii="Garamond" w:hAnsi="Garamond"/>
                <w:sz w:val="20"/>
                <w:szCs w:val="20"/>
                <w:lang w:val="fr-FR"/>
              </w:rPr>
              <w:t xml:space="preserve"> dans le but d’affiner son alignement sur le nouveau PAG en initiant notamment  des projets structurants à la dimension des ambitions projetées dans le PAG. La  mission d’évaluation à mi-parcours de l’UNDAF 2014-2018, sur la base de ses constats, suggère les points d’entrée ci-après : </w:t>
            </w:r>
          </w:p>
          <w:p w14:paraId="7A55C2FD" w14:textId="77777777" w:rsidR="004F1236" w:rsidRPr="00520596" w:rsidRDefault="004F1236" w:rsidP="00466C62">
            <w:pPr>
              <w:numPr>
                <w:ilvl w:val="0"/>
                <w:numId w:val="15"/>
              </w:numPr>
              <w:spacing w:before="60" w:after="0" w:line="240" w:lineRule="auto"/>
              <w:contextualSpacing/>
              <w:rPr>
                <w:rFonts w:ascii="Garamond" w:eastAsia="Calibri" w:hAnsi="Garamond"/>
                <w:sz w:val="20"/>
                <w:szCs w:val="20"/>
                <w:lang w:val="fr-FR" w:eastAsia="en-US"/>
              </w:rPr>
            </w:pPr>
            <w:r w:rsidRPr="00520596">
              <w:rPr>
                <w:rFonts w:ascii="Garamond" w:eastAsia="Calibri" w:hAnsi="Garamond"/>
                <w:sz w:val="20"/>
                <w:szCs w:val="20"/>
                <w:lang w:val="fr-FR" w:eastAsia="en-US"/>
              </w:rPr>
              <w:t>Le renforcement des initiatives de projets intégrateurs en faveur des adolescents et jeunes comme, les Business Center, les Centres Multifonctionnels de Jeunes de Malanville qui doit capitaliser les expériences de CMAJB, de CEMAAC et des Centres de Jeunes longtemps appuyés par l’UNFPA ;</w:t>
            </w:r>
          </w:p>
          <w:p w14:paraId="47264AB6" w14:textId="77777777" w:rsidR="004F1236" w:rsidRPr="00520596" w:rsidRDefault="004F1236" w:rsidP="00466C62">
            <w:pPr>
              <w:numPr>
                <w:ilvl w:val="0"/>
                <w:numId w:val="15"/>
              </w:numPr>
              <w:spacing w:before="60" w:after="0" w:line="240" w:lineRule="auto"/>
              <w:contextualSpacing/>
              <w:rPr>
                <w:rFonts w:ascii="Garamond" w:eastAsia="Calibri" w:hAnsi="Garamond"/>
                <w:sz w:val="20"/>
                <w:szCs w:val="20"/>
                <w:lang w:val="fr-FR" w:eastAsia="en-US"/>
              </w:rPr>
            </w:pPr>
            <w:r w:rsidRPr="00520596">
              <w:rPr>
                <w:rFonts w:ascii="Garamond" w:eastAsia="Calibri" w:hAnsi="Garamond"/>
                <w:sz w:val="20"/>
                <w:szCs w:val="20"/>
                <w:lang w:val="fr-FR" w:eastAsia="en-US"/>
              </w:rPr>
              <w:t>Le Plaidoyer pour l’appropriation nationale sans laquelle, la visibilité du SNU ne serait connue dans ce champ d’exécution nationale ;</w:t>
            </w:r>
          </w:p>
          <w:p w14:paraId="230D0A0D" w14:textId="77777777" w:rsidR="004F1236" w:rsidRPr="00520596" w:rsidRDefault="004F1236" w:rsidP="00466C62">
            <w:pPr>
              <w:numPr>
                <w:ilvl w:val="0"/>
                <w:numId w:val="15"/>
              </w:numPr>
              <w:spacing w:before="60" w:after="0" w:line="240" w:lineRule="auto"/>
              <w:contextualSpacing/>
              <w:rPr>
                <w:rFonts w:ascii="Garamond" w:eastAsia="Calibri" w:hAnsi="Garamond"/>
                <w:sz w:val="20"/>
                <w:szCs w:val="20"/>
                <w:lang w:val="fr-FR" w:eastAsia="en-US"/>
              </w:rPr>
            </w:pPr>
            <w:r w:rsidRPr="00520596">
              <w:rPr>
                <w:rFonts w:ascii="Garamond" w:eastAsia="Calibri" w:hAnsi="Garamond"/>
                <w:sz w:val="20"/>
                <w:szCs w:val="20"/>
                <w:lang w:val="fr-FR" w:eastAsia="en-US"/>
              </w:rPr>
              <w:t>Le renforcement de la communication institutionnelle et pour le développement en particulier autour des interventions de l’UNDAF ;</w:t>
            </w:r>
          </w:p>
          <w:p w14:paraId="464757B5" w14:textId="77777777" w:rsidR="004F1236" w:rsidRPr="00520596" w:rsidRDefault="004F1236" w:rsidP="00466C62">
            <w:pPr>
              <w:numPr>
                <w:ilvl w:val="0"/>
                <w:numId w:val="15"/>
              </w:numPr>
              <w:spacing w:before="60" w:after="0" w:line="240" w:lineRule="auto"/>
              <w:contextualSpacing/>
              <w:rPr>
                <w:rFonts w:ascii="Garamond" w:eastAsia="Calibri" w:hAnsi="Garamond"/>
                <w:sz w:val="20"/>
                <w:szCs w:val="20"/>
                <w:lang w:val="fr-FR" w:eastAsia="en-US"/>
              </w:rPr>
            </w:pPr>
            <w:r w:rsidRPr="00520596">
              <w:rPr>
                <w:rFonts w:ascii="Garamond" w:eastAsia="Calibri" w:hAnsi="Garamond"/>
                <w:sz w:val="20"/>
                <w:szCs w:val="20"/>
                <w:lang w:val="fr-FR" w:eastAsia="en-US"/>
              </w:rPr>
              <w:t>L’amélioration de la qualité interne des programmes conjoints devenus plus structurants et fondés sur un mécanisme de formulation, d’identification, de suivi-évaluation plus réaliste et dans un style de partenariat stratégique gagnant avec les autres PTF (GIZ, Union Européenne, Coopération Suisse, Coopération Belge, Ambassade Royale des Pays-Bas, etc).</w:t>
            </w:r>
          </w:p>
          <w:p w14:paraId="39FCA36E" w14:textId="77777777" w:rsidR="004F1236" w:rsidRPr="00520596" w:rsidRDefault="004F1236" w:rsidP="00466C62">
            <w:pPr>
              <w:numPr>
                <w:ilvl w:val="0"/>
                <w:numId w:val="15"/>
              </w:numPr>
              <w:spacing w:before="60" w:after="0" w:line="240" w:lineRule="auto"/>
              <w:contextualSpacing/>
              <w:rPr>
                <w:rFonts w:ascii="Garamond" w:eastAsia="Calibri" w:hAnsi="Garamond"/>
                <w:sz w:val="20"/>
                <w:szCs w:val="20"/>
                <w:lang w:val="fr-FR" w:eastAsia="en-US"/>
              </w:rPr>
            </w:pPr>
            <w:r w:rsidRPr="00520596">
              <w:rPr>
                <w:rFonts w:ascii="Garamond" w:eastAsia="Calibri" w:hAnsi="Garamond"/>
                <w:sz w:val="20"/>
                <w:szCs w:val="20"/>
                <w:lang w:val="fr-FR" w:eastAsia="en-US"/>
              </w:rPr>
              <w:t>Le renforcement des capacités de la partie nationale à une plus grande mobilisation des ressources ;</w:t>
            </w:r>
          </w:p>
          <w:p w14:paraId="2C168349" w14:textId="77777777" w:rsidR="004F1236" w:rsidRPr="00520596" w:rsidRDefault="004F1236" w:rsidP="00466C62">
            <w:pPr>
              <w:numPr>
                <w:ilvl w:val="0"/>
                <w:numId w:val="15"/>
              </w:numPr>
              <w:spacing w:before="60" w:after="0" w:line="240" w:lineRule="auto"/>
              <w:contextualSpacing/>
              <w:rPr>
                <w:rFonts w:ascii="Garamond" w:eastAsia="Calibri" w:hAnsi="Garamond"/>
                <w:sz w:val="20"/>
                <w:szCs w:val="20"/>
                <w:lang w:val="fr-FR" w:eastAsia="en-US"/>
              </w:rPr>
            </w:pPr>
            <w:r w:rsidRPr="00520596">
              <w:rPr>
                <w:rFonts w:ascii="Garamond" w:eastAsia="Calibri" w:hAnsi="Garamond"/>
                <w:sz w:val="20"/>
                <w:szCs w:val="20"/>
                <w:lang w:val="fr-FR" w:eastAsia="en-US"/>
              </w:rPr>
              <w:t>L’adoption d’une vision stratégique d’intervention conjointe inspirée de la théorie des clusters d’agences et de la complémentarité agissante de ces derniers ;</w:t>
            </w:r>
          </w:p>
          <w:p w14:paraId="76B75691" w14:textId="77777777" w:rsidR="004F1236" w:rsidRPr="00520596" w:rsidRDefault="004F1236" w:rsidP="00466C62">
            <w:pPr>
              <w:numPr>
                <w:ilvl w:val="0"/>
                <w:numId w:val="15"/>
              </w:numPr>
              <w:spacing w:before="60" w:after="0" w:line="240" w:lineRule="auto"/>
              <w:contextualSpacing/>
              <w:rPr>
                <w:rFonts w:ascii="Garamond" w:eastAsia="Calibri" w:hAnsi="Garamond"/>
                <w:sz w:val="20"/>
                <w:szCs w:val="20"/>
                <w:lang w:val="fr-FR" w:eastAsia="en-US"/>
              </w:rPr>
            </w:pPr>
            <w:r w:rsidRPr="00520596">
              <w:rPr>
                <w:rFonts w:ascii="Garamond" w:eastAsia="Calibri" w:hAnsi="Garamond"/>
                <w:sz w:val="20"/>
                <w:szCs w:val="20"/>
                <w:lang w:val="fr-FR" w:eastAsia="en-US"/>
              </w:rPr>
              <w:t>L’appui à la production de données statistiques et d’indicateurs au niveau local axé sur un mécanisme de validation par les acteurs.</w:t>
            </w:r>
          </w:p>
        </w:tc>
        <w:tc>
          <w:tcPr>
            <w:tcW w:w="418" w:type="pct"/>
            <w:shd w:val="clear" w:color="auto" w:fill="auto"/>
          </w:tcPr>
          <w:p w14:paraId="7280EAB7" w14:textId="77777777" w:rsidR="004F1236" w:rsidRPr="00520596" w:rsidRDefault="004F1236" w:rsidP="004F1236">
            <w:pPr>
              <w:spacing w:before="60" w:after="0" w:line="240" w:lineRule="auto"/>
              <w:rPr>
                <w:rFonts w:ascii="Garamond" w:eastAsia="PMingLiU" w:hAnsi="Garamond"/>
                <w:sz w:val="20"/>
                <w:szCs w:val="20"/>
                <w:lang w:val="fr-FR"/>
              </w:rPr>
            </w:pPr>
          </w:p>
        </w:tc>
        <w:tc>
          <w:tcPr>
            <w:tcW w:w="534" w:type="pct"/>
            <w:shd w:val="clear" w:color="auto" w:fill="auto"/>
          </w:tcPr>
          <w:p w14:paraId="56B95A00" w14:textId="77777777" w:rsidR="004F1236" w:rsidRPr="00520596" w:rsidRDefault="004F1236" w:rsidP="004F1236">
            <w:pPr>
              <w:spacing w:before="60" w:after="0" w:line="240" w:lineRule="auto"/>
              <w:rPr>
                <w:rFonts w:ascii="Garamond" w:eastAsia="PMingLiU" w:hAnsi="Garamond"/>
                <w:sz w:val="20"/>
                <w:szCs w:val="20"/>
                <w:lang w:val="fr-FR"/>
              </w:rPr>
            </w:pPr>
          </w:p>
        </w:tc>
      </w:tr>
    </w:tbl>
    <w:p w14:paraId="6FCD5D52" w14:textId="77777777" w:rsidR="004F1236" w:rsidRDefault="004F1236">
      <w:pPr>
        <w:spacing w:after="160" w:line="259" w:lineRule="auto"/>
        <w:rPr>
          <w:rFonts w:ascii="Garamond" w:eastAsia="Calibri" w:hAnsi="Garamond"/>
          <w:sz w:val="24"/>
          <w:szCs w:val="24"/>
          <w:lang w:val="fr-FR" w:eastAsia="en-US"/>
        </w:rPr>
        <w:sectPr w:rsidR="004F1236" w:rsidSect="004F1236">
          <w:pgSz w:w="16838" w:h="11906" w:orient="landscape"/>
          <w:pgMar w:top="1418" w:right="1418" w:bottom="1418" w:left="1418" w:header="709" w:footer="709" w:gutter="0"/>
          <w:cols w:space="708"/>
          <w:docGrid w:linePitch="360"/>
        </w:sectPr>
      </w:pPr>
    </w:p>
    <w:p w14:paraId="34820EF2" w14:textId="77777777" w:rsidR="00A226A3" w:rsidRPr="00520596" w:rsidRDefault="00AE6476" w:rsidP="00520596">
      <w:pPr>
        <w:pStyle w:val="Titre3"/>
        <w:rPr>
          <w:lang w:val="fr-FR" w:eastAsia="en-US"/>
        </w:rPr>
      </w:pPr>
      <w:bookmarkStart w:id="127" w:name="_Toc469282473"/>
      <w:bookmarkStart w:id="128" w:name="_Toc469283230"/>
      <w:r w:rsidRPr="00520596">
        <w:rPr>
          <w:lang w:val="fr-FR"/>
        </w:rPr>
        <w:lastRenderedPageBreak/>
        <w:t>4</w:t>
      </w:r>
      <w:r w:rsidRPr="00520596">
        <w:rPr>
          <w:lang w:val="fr-FR" w:eastAsia="en-US"/>
        </w:rPr>
        <w:t>.4. Efficience de mise en œuvre</w:t>
      </w:r>
      <w:bookmarkEnd w:id="127"/>
      <w:bookmarkEnd w:id="128"/>
    </w:p>
    <w:p w14:paraId="2F38B6B0" w14:textId="7BAF9AB2" w:rsidR="00845488" w:rsidRPr="00D8215D" w:rsidRDefault="00845488" w:rsidP="00D8215D">
      <w:pPr>
        <w:pStyle w:val="Titre4"/>
        <w:rPr>
          <w:lang w:val="fr-FR"/>
        </w:rPr>
      </w:pPr>
      <w:bookmarkStart w:id="129" w:name="_Toc469282474"/>
      <w:bookmarkStart w:id="130" w:name="_Toc469283231"/>
      <w:r w:rsidRPr="00D8215D">
        <w:rPr>
          <w:lang w:val="fr-FR"/>
        </w:rPr>
        <w:t>4.4.</w:t>
      </w:r>
      <w:r w:rsidR="00B67A01" w:rsidRPr="00D8215D">
        <w:rPr>
          <w:lang w:val="fr-FR"/>
        </w:rPr>
        <w:t xml:space="preserve">1. </w:t>
      </w:r>
      <w:r w:rsidRPr="00D8215D">
        <w:rPr>
          <w:lang w:val="fr-FR"/>
        </w:rPr>
        <w:t>Utilisation judicieuse et optimale des  ressources financières, matérielles et humaines pour l’atteinte des résultats</w:t>
      </w:r>
      <w:bookmarkEnd w:id="129"/>
      <w:bookmarkEnd w:id="130"/>
      <w:r w:rsidRPr="00D8215D" w:rsidDel="00651BC8">
        <w:rPr>
          <w:lang w:val="fr-FR"/>
        </w:rPr>
        <w:t xml:space="preserve"> </w:t>
      </w:r>
    </w:p>
    <w:p w14:paraId="2DC54D83" w14:textId="77777777" w:rsidR="00845488" w:rsidRPr="00B67A01" w:rsidRDefault="00845488" w:rsidP="00B67A01">
      <w:pPr>
        <w:spacing w:before="120" w:after="0" w:line="360" w:lineRule="auto"/>
        <w:jc w:val="both"/>
        <w:rPr>
          <w:rFonts w:ascii="Garamond" w:hAnsi="Garamond"/>
          <w:sz w:val="24"/>
          <w:szCs w:val="24"/>
          <w:lang w:val="fr-FR" w:eastAsia="fr-FR"/>
        </w:rPr>
      </w:pPr>
      <w:r w:rsidRPr="00B67A01">
        <w:rPr>
          <w:rFonts w:ascii="Garamond" w:hAnsi="Garamond"/>
          <w:sz w:val="24"/>
          <w:szCs w:val="24"/>
          <w:lang w:val="fr-FR" w:eastAsia="fr-FR"/>
        </w:rPr>
        <w:t>L’utilisation judicieuse et optimale des ressources est examinée par la mission à travers trois segments d’analyse : le niveau de mise en œuvre de la stratégie de mobilisation de ressources, la capacité de mobilisation des ressources et les réalisations financières</w:t>
      </w:r>
    </w:p>
    <w:p w14:paraId="053B70B0" w14:textId="77777777" w:rsidR="00845488" w:rsidRPr="00B67A01" w:rsidRDefault="00845488" w:rsidP="00466C62">
      <w:pPr>
        <w:pStyle w:val="Paragraphedeliste"/>
        <w:numPr>
          <w:ilvl w:val="0"/>
          <w:numId w:val="52"/>
        </w:numPr>
        <w:spacing w:before="120" w:after="0" w:line="360" w:lineRule="auto"/>
        <w:jc w:val="both"/>
        <w:rPr>
          <w:rFonts w:ascii="Garamond" w:hAnsi="Garamond"/>
          <w:b/>
          <w:sz w:val="24"/>
          <w:szCs w:val="24"/>
          <w:lang w:val="fr-FR" w:eastAsia="fr-FR"/>
        </w:rPr>
      </w:pPr>
      <w:r w:rsidRPr="00B67A01">
        <w:rPr>
          <w:rFonts w:ascii="Garamond" w:hAnsi="Garamond"/>
          <w:b/>
          <w:sz w:val="24"/>
          <w:szCs w:val="24"/>
          <w:lang w:val="fr-FR" w:eastAsia="fr-FR"/>
        </w:rPr>
        <w:t>Niveau de mis en œuvre de la stratégie de mobilisation de ressource</w:t>
      </w:r>
    </w:p>
    <w:p w14:paraId="545EB819" w14:textId="77777777" w:rsidR="00845488" w:rsidRPr="00B67A01" w:rsidRDefault="00845488" w:rsidP="00B67A01">
      <w:pPr>
        <w:spacing w:before="120" w:after="0" w:line="360" w:lineRule="auto"/>
        <w:jc w:val="both"/>
        <w:rPr>
          <w:rFonts w:ascii="Garamond" w:hAnsi="Garamond"/>
          <w:sz w:val="24"/>
          <w:szCs w:val="24"/>
          <w:lang w:val="fr-FR" w:eastAsia="fr-FR"/>
        </w:rPr>
      </w:pPr>
      <w:r w:rsidRPr="00B67A01">
        <w:rPr>
          <w:rFonts w:ascii="Garamond" w:hAnsi="Garamond"/>
          <w:sz w:val="24"/>
          <w:szCs w:val="24"/>
          <w:lang w:val="fr-FR" w:eastAsia="fr-FR"/>
        </w:rPr>
        <w:t xml:space="preserve">Pour la mobilisation des ressources, la stratégie a retenu une logique intégrée par axe de l’UNDAF. Il s’agit, selon le document de stratégie, </w:t>
      </w:r>
      <w:r w:rsidRPr="002651D4">
        <w:rPr>
          <w:rFonts w:ascii="Garamond" w:hAnsi="Garamond"/>
          <w:sz w:val="24"/>
          <w:szCs w:val="24"/>
          <w:lang w:val="fr-FR" w:eastAsia="fr-FR"/>
        </w:rPr>
        <w:t>« d’assurer l’atteinte des objectifs de mobilisation de ressources pour le financement par effet de l’UNDAF et des programmes conjoints à travers les agences désignées Chefs de file. Les Chefs de file par effet auront à adopter une démarche intégrée de recherche de financement faisant participer les agences contribuant à l’effet aux actions menées pour nouer des partenariats ».</w:t>
      </w:r>
    </w:p>
    <w:p w14:paraId="5D0EC79C" w14:textId="77777777" w:rsidR="00845488" w:rsidRPr="00B67A01" w:rsidRDefault="00845488" w:rsidP="00B67A01">
      <w:pPr>
        <w:autoSpaceDE w:val="0"/>
        <w:autoSpaceDN w:val="0"/>
        <w:adjustRightInd w:val="0"/>
        <w:spacing w:after="0" w:line="360" w:lineRule="auto"/>
        <w:jc w:val="both"/>
        <w:rPr>
          <w:rFonts w:ascii="Garamond" w:hAnsi="Garamond"/>
          <w:sz w:val="24"/>
          <w:szCs w:val="24"/>
          <w:lang w:val="fr-FR"/>
        </w:rPr>
      </w:pPr>
      <w:r w:rsidRPr="00B67A01">
        <w:rPr>
          <w:rFonts w:ascii="Garamond" w:hAnsi="Garamond"/>
          <w:sz w:val="24"/>
          <w:szCs w:val="24"/>
          <w:lang w:val="fr-FR"/>
        </w:rPr>
        <w:t>Pour mener à bien la stratégie de mobilisation de ressources, plusieurs actions sont envisagées pour 2016. Il s’agit de :</w:t>
      </w:r>
    </w:p>
    <w:p w14:paraId="1B0C8E0E" w14:textId="77777777" w:rsidR="00845488" w:rsidRPr="00B67A01" w:rsidRDefault="00845488" w:rsidP="00466C62">
      <w:pPr>
        <w:numPr>
          <w:ilvl w:val="0"/>
          <w:numId w:val="26"/>
        </w:numPr>
        <w:autoSpaceDE w:val="0"/>
        <w:autoSpaceDN w:val="0"/>
        <w:adjustRightInd w:val="0"/>
        <w:spacing w:after="0" w:line="360" w:lineRule="auto"/>
        <w:ind w:right="280"/>
        <w:jc w:val="both"/>
        <w:rPr>
          <w:rFonts w:ascii="Garamond" w:eastAsia="Calibri" w:hAnsi="Garamond"/>
          <w:color w:val="000000"/>
          <w:sz w:val="24"/>
          <w:szCs w:val="24"/>
          <w:lang w:val="fr-FR" w:eastAsia="en-US"/>
        </w:rPr>
      </w:pPr>
      <w:r w:rsidRPr="00B67A01">
        <w:rPr>
          <w:rFonts w:ascii="Garamond" w:eastAsia="Calibri" w:hAnsi="Garamond"/>
          <w:color w:val="000000"/>
          <w:sz w:val="24"/>
          <w:szCs w:val="24"/>
          <w:lang w:val="fr-FR" w:eastAsia="en-US"/>
        </w:rPr>
        <w:t>l'élaboration et la mise en œuvre d'un plan d'actions pour la mobilisation de ressource</w:t>
      </w:r>
    </w:p>
    <w:p w14:paraId="4BB27585" w14:textId="77777777" w:rsidR="00845488" w:rsidRPr="00B67A01" w:rsidRDefault="00845488" w:rsidP="00466C62">
      <w:pPr>
        <w:numPr>
          <w:ilvl w:val="0"/>
          <w:numId w:val="26"/>
        </w:numPr>
        <w:autoSpaceDE w:val="0"/>
        <w:autoSpaceDN w:val="0"/>
        <w:adjustRightInd w:val="0"/>
        <w:spacing w:after="0" w:line="360" w:lineRule="auto"/>
        <w:ind w:right="280"/>
        <w:jc w:val="both"/>
        <w:rPr>
          <w:rFonts w:ascii="Garamond" w:eastAsia="Calibri" w:hAnsi="Garamond"/>
          <w:color w:val="000000"/>
          <w:sz w:val="24"/>
          <w:szCs w:val="24"/>
          <w:lang w:val="fr-FR" w:eastAsia="en-US"/>
        </w:rPr>
      </w:pPr>
      <w:r w:rsidRPr="00B67A01">
        <w:rPr>
          <w:rFonts w:ascii="Garamond" w:eastAsia="Calibri" w:hAnsi="Garamond"/>
          <w:color w:val="000000"/>
          <w:sz w:val="24"/>
          <w:szCs w:val="24"/>
          <w:lang w:val="fr-FR" w:eastAsia="en-US"/>
        </w:rPr>
        <w:t>la mise en place d'une « task force » au sein de l'Equipe Pays sur la mobilisation de ressources.</w:t>
      </w:r>
    </w:p>
    <w:p w14:paraId="18533F45" w14:textId="77777777" w:rsidR="00845488" w:rsidRPr="00B67A01" w:rsidRDefault="00845488" w:rsidP="00466C62">
      <w:pPr>
        <w:numPr>
          <w:ilvl w:val="0"/>
          <w:numId w:val="26"/>
        </w:numPr>
        <w:autoSpaceDE w:val="0"/>
        <w:autoSpaceDN w:val="0"/>
        <w:adjustRightInd w:val="0"/>
        <w:spacing w:after="0" w:line="360" w:lineRule="auto"/>
        <w:ind w:right="280"/>
        <w:jc w:val="both"/>
        <w:rPr>
          <w:rFonts w:ascii="Garamond" w:hAnsi="Garamond"/>
          <w:sz w:val="24"/>
          <w:szCs w:val="24"/>
          <w:lang w:val="fr-FR" w:eastAsia="fr-FR"/>
        </w:rPr>
      </w:pPr>
      <w:r w:rsidRPr="00B67A01">
        <w:rPr>
          <w:rFonts w:ascii="Garamond" w:eastAsia="Calibri" w:hAnsi="Garamond"/>
          <w:color w:val="000000"/>
          <w:sz w:val="24"/>
          <w:szCs w:val="24"/>
          <w:lang w:val="fr-FR" w:eastAsia="en-US"/>
        </w:rPr>
        <w:t xml:space="preserve">la mise en place des partenariats avec d'autres donateurs </w:t>
      </w:r>
    </w:p>
    <w:p w14:paraId="4CAEE646" w14:textId="77777777" w:rsidR="00845488" w:rsidRPr="00B67A01" w:rsidRDefault="00845488" w:rsidP="00B67A01">
      <w:pPr>
        <w:tabs>
          <w:tab w:val="num" w:pos="2160"/>
        </w:tabs>
        <w:spacing w:before="60" w:after="0" w:line="360" w:lineRule="auto"/>
        <w:jc w:val="both"/>
        <w:rPr>
          <w:rFonts w:ascii="Garamond" w:hAnsi="Garamond"/>
          <w:sz w:val="24"/>
          <w:szCs w:val="24"/>
          <w:lang w:val="fr-FR" w:eastAsia="fr-FR"/>
        </w:rPr>
      </w:pPr>
      <w:r w:rsidRPr="00B67A01">
        <w:rPr>
          <w:rFonts w:ascii="Garamond" w:hAnsi="Garamond"/>
          <w:sz w:val="24"/>
          <w:szCs w:val="24"/>
          <w:lang w:val="fr-FR" w:eastAsia="fr-FR"/>
        </w:rPr>
        <w:t xml:space="preserve">Comme on le constate, les instruments nécessaires à la mise en œuvre de la stratégie ne sont pas encore entièrement mis en place, notamment le plan d’action. </w:t>
      </w:r>
      <w:r w:rsidRPr="00B67A01">
        <w:rPr>
          <w:rFonts w:ascii="Garamond" w:hAnsi="Garamond"/>
          <w:i/>
          <w:sz w:val="24"/>
          <w:szCs w:val="24"/>
          <w:lang w:val="fr-FR" w:eastAsia="fr-FR"/>
        </w:rPr>
        <w:t>La mission n’a pu, au cours de la période, accéder à un document de plan d’action et un rapport sur la mise en œuvre de la stratégie.</w:t>
      </w:r>
      <w:r w:rsidRPr="00B67A01">
        <w:rPr>
          <w:rFonts w:ascii="Garamond" w:hAnsi="Garamond"/>
          <w:sz w:val="24"/>
          <w:szCs w:val="24"/>
          <w:lang w:val="fr-FR" w:eastAsia="fr-FR"/>
        </w:rPr>
        <w:t xml:space="preserve"> Sur cette base, on ne saurait apprécier un niveau de mise en œuvre de la stratégie de mobilisation de ressources pour le financement de l’UNDAF. </w:t>
      </w:r>
    </w:p>
    <w:p w14:paraId="59938E9D" w14:textId="1D7F9B43" w:rsidR="00845488" w:rsidRPr="00B67A01" w:rsidRDefault="00B67A01" w:rsidP="00466C62">
      <w:pPr>
        <w:pStyle w:val="Paragraphedeliste"/>
        <w:numPr>
          <w:ilvl w:val="0"/>
          <w:numId w:val="51"/>
        </w:numPr>
        <w:spacing w:before="120" w:after="0" w:line="360" w:lineRule="auto"/>
        <w:jc w:val="both"/>
        <w:rPr>
          <w:rFonts w:ascii="Garamond" w:hAnsi="Garamond"/>
          <w:b/>
          <w:sz w:val="24"/>
          <w:szCs w:val="24"/>
          <w:lang w:val="fr-FR"/>
        </w:rPr>
      </w:pPr>
      <w:r>
        <w:rPr>
          <w:rFonts w:ascii="Garamond" w:hAnsi="Garamond"/>
          <w:b/>
          <w:sz w:val="24"/>
          <w:szCs w:val="24"/>
          <w:lang w:val="fr-FR"/>
        </w:rPr>
        <w:t>C</w:t>
      </w:r>
      <w:r w:rsidR="00845488" w:rsidRPr="00B67A01">
        <w:rPr>
          <w:rFonts w:ascii="Garamond" w:hAnsi="Garamond"/>
          <w:b/>
          <w:sz w:val="24"/>
          <w:szCs w:val="24"/>
          <w:lang w:val="fr-FR"/>
        </w:rPr>
        <w:t xml:space="preserve">apacité de mobilisation de ressources pour la  mise en œuvre de l’UNDAF </w:t>
      </w:r>
    </w:p>
    <w:p w14:paraId="0CD313A6" w14:textId="77777777" w:rsidR="00845488" w:rsidRPr="00B67A01" w:rsidRDefault="00845488" w:rsidP="00B67A01">
      <w:pPr>
        <w:spacing w:before="120" w:after="0" w:line="360" w:lineRule="auto"/>
        <w:jc w:val="both"/>
        <w:rPr>
          <w:rFonts w:ascii="Garamond" w:hAnsi="Garamond"/>
          <w:sz w:val="24"/>
          <w:szCs w:val="24"/>
          <w:lang w:val="fr-FR"/>
        </w:rPr>
      </w:pPr>
      <w:r w:rsidRPr="00B67A01">
        <w:rPr>
          <w:rFonts w:ascii="Garamond" w:hAnsi="Garamond"/>
          <w:sz w:val="24"/>
          <w:szCs w:val="24"/>
          <w:lang w:val="fr-FR"/>
        </w:rPr>
        <w:t>La mise en œuvre de la  stratégie a permis de mobiliser 82,257 milliards sur 300,040 milliards soit un taux de mobilisation de 27,4% sur les deux premières années de la mise en œuvre de l’UNDAF. Des efforts substantiels devront être fournis pour accroitre sensiblement ce taux dans la suite du cycle afin d’accélérer l’atteinte des objectifs initiaux.</w:t>
      </w:r>
    </w:p>
    <w:p w14:paraId="18A58F63" w14:textId="695A4C09" w:rsidR="00845488" w:rsidRPr="00B67A01" w:rsidRDefault="00845488" w:rsidP="00B67A01">
      <w:pPr>
        <w:spacing w:before="120" w:after="0" w:line="360" w:lineRule="auto"/>
        <w:jc w:val="both"/>
        <w:rPr>
          <w:rFonts w:ascii="Garamond" w:hAnsi="Garamond"/>
          <w:sz w:val="24"/>
          <w:szCs w:val="24"/>
          <w:lang w:val="fr-FR"/>
        </w:rPr>
      </w:pPr>
      <w:r w:rsidRPr="00846280">
        <w:rPr>
          <w:rFonts w:ascii="Garamond" w:hAnsi="Garamond"/>
          <w:i/>
          <w:sz w:val="24"/>
          <w:szCs w:val="24"/>
          <w:lang w:val="fr-FR"/>
        </w:rPr>
        <w:t>A cet égard, la mise en place du plan d’action de la stratégie de mobilisation de ressource sous le leadership de la partie nationale serait d’un</w:t>
      </w:r>
      <w:r w:rsidR="00846280" w:rsidRPr="00846280">
        <w:rPr>
          <w:rFonts w:ascii="Garamond" w:hAnsi="Garamond"/>
          <w:i/>
          <w:sz w:val="24"/>
          <w:szCs w:val="24"/>
          <w:lang w:val="fr-FR"/>
        </w:rPr>
        <w:t>e</w:t>
      </w:r>
      <w:r w:rsidRPr="00846280">
        <w:rPr>
          <w:rFonts w:ascii="Garamond" w:hAnsi="Garamond"/>
          <w:i/>
          <w:sz w:val="24"/>
          <w:szCs w:val="24"/>
          <w:lang w:val="fr-FR"/>
        </w:rPr>
        <w:t xml:space="preserve"> grand</w:t>
      </w:r>
      <w:r w:rsidR="00846280" w:rsidRPr="00846280">
        <w:rPr>
          <w:rFonts w:ascii="Garamond" w:hAnsi="Garamond"/>
          <w:i/>
          <w:sz w:val="24"/>
          <w:szCs w:val="24"/>
          <w:lang w:val="fr-FR"/>
        </w:rPr>
        <w:t>e</w:t>
      </w:r>
      <w:r w:rsidRPr="00846280">
        <w:rPr>
          <w:rFonts w:ascii="Garamond" w:hAnsi="Garamond"/>
          <w:i/>
          <w:sz w:val="24"/>
          <w:szCs w:val="24"/>
          <w:lang w:val="fr-FR"/>
        </w:rPr>
        <w:t xml:space="preserve"> </w:t>
      </w:r>
      <w:r w:rsidR="00846280" w:rsidRPr="00846280">
        <w:rPr>
          <w:rFonts w:ascii="Garamond" w:hAnsi="Garamond"/>
          <w:i/>
          <w:sz w:val="24"/>
          <w:szCs w:val="24"/>
          <w:lang w:val="fr-FR"/>
        </w:rPr>
        <w:t>utilité</w:t>
      </w:r>
      <w:r w:rsidRPr="00B67A01">
        <w:rPr>
          <w:rFonts w:ascii="Garamond" w:hAnsi="Garamond"/>
          <w:sz w:val="24"/>
          <w:szCs w:val="24"/>
          <w:lang w:val="fr-FR"/>
        </w:rPr>
        <w:t>.</w:t>
      </w:r>
    </w:p>
    <w:p w14:paraId="227A98C4" w14:textId="77777777" w:rsidR="00845488" w:rsidRPr="00B67A01" w:rsidRDefault="00845488" w:rsidP="00466C62">
      <w:pPr>
        <w:pStyle w:val="Paragraphedeliste"/>
        <w:numPr>
          <w:ilvl w:val="0"/>
          <w:numId w:val="51"/>
        </w:numPr>
        <w:spacing w:before="120" w:after="0" w:line="360" w:lineRule="auto"/>
        <w:jc w:val="both"/>
        <w:rPr>
          <w:rFonts w:ascii="Garamond" w:hAnsi="Garamond"/>
          <w:sz w:val="24"/>
          <w:szCs w:val="24"/>
          <w:lang w:val="fr-FR"/>
        </w:rPr>
      </w:pPr>
      <w:r w:rsidRPr="00B67A01">
        <w:rPr>
          <w:rFonts w:ascii="Garamond" w:hAnsi="Garamond"/>
          <w:sz w:val="24"/>
          <w:szCs w:val="24"/>
          <w:lang w:val="fr-FR"/>
        </w:rPr>
        <w:t>La réalisation financière</w:t>
      </w:r>
    </w:p>
    <w:p w14:paraId="54435BD6" w14:textId="77777777" w:rsidR="00845488" w:rsidRDefault="00845488" w:rsidP="00B67A01">
      <w:pPr>
        <w:spacing w:before="120" w:after="0" w:line="360" w:lineRule="auto"/>
        <w:jc w:val="both"/>
        <w:rPr>
          <w:rFonts w:ascii="Garamond" w:hAnsi="Garamond"/>
          <w:sz w:val="24"/>
          <w:szCs w:val="24"/>
          <w:lang w:val="fr-FR"/>
        </w:rPr>
      </w:pPr>
      <w:r w:rsidRPr="00B67A01">
        <w:rPr>
          <w:rFonts w:ascii="Garamond" w:hAnsi="Garamond"/>
          <w:sz w:val="24"/>
          <w:szCs w:val="24"/>
          <w:lang w:val="fr-FR"/>
        </w:rPr>
        <w:lastRenderedPageBreak/>
        <w:t>Les réalisations financières par effet annoncées par les agences tournent en moyenne autour  de 85% pour l’année 2014 et 77% pour l’année 2015. Les données mises à la disposition de la mission n’ ont pas permis de déterminer de façon rigoureuse le taux d’exécution financière globale sur la base des ressources programmées puis dépensées vue qu’il s’agit en général de montants annoncés par les Agences et non fermement mobilisés.</w:t>
      </w:r>
    </w:p>
    <w:p w14:paraId="7DEFA2BB" w14:textId="77777777" w:rsidR="003367C2" w:rsidRPr="00B67A01" w:rsidRDefault="003367C2" w:rsidP="00B67A01">
      <w:pPr>
        <w:spacing w:before="120" w:after="0" w:line="360" w:lineRule="auto"/>
        <w:jc w:val="both"/>
        <w:rPr>
          <w:rFonts w:ascii="Garamond" w:hAnsi="Garamond"/>
          <w:sz w:val="24"/>
          <w:szCs w:val="24"/>
          <w:lang w:val="fr-FR"/>
        </w:rPr>
      </w:pPr>
    </w:p>
    <w:p w14:paraId="37270945" w14:textId="77777777" w:rsidR="00845488" w:rsidRPr="00D8215D" w:rsidRDefault="00845488" w:rsidP="00D8215D">
      <w:pPr>
        <w:pStyle w:val="Titre4"/>
        <w:rPr>
          <w:lang w:val="fr-FR"/>
        </w:rPr>
      </w:pPr>
      <w:bookmarkStart w:id="131" w:name="_Toc469282475"/>
      <w:bookmarkStart w:id="132" w:name="_Toc469283232"/>
      <w:r w:rsidRPr="00D8215D">
        <w:rPr>
          <w:lang w:val="fr-FR"/>
        </w:rPr>
        <w:t>4.4.2 Identification des facteurs de gestion qui ont contribué à l’efficience ou à sa réduction dans la mise en œuvre de l’UNDAF</w:t>
      </w:r>
      <w:bookmarkEnd w:id="131"/>
      <w:bookmarkEnd w:id="132"/>
    </w:p>
    <w:p w14:paraId="6F9B5E73" w14:textId="5991A942" w:rsidR="00845488" w:rsidRPr="00B67A01" w:rsidRDefault="00845488" w:rsidP="00B67A01">
      <w:pPr>
        <w:spacing w:before="60" w:after="0" w:line="360" w:lineRule="auto"/>
        <w:jc w:val="both"/>
        <w:rPr>
          <w:rFonts w:ascii="Garamond" w:hAnsi="Garamond"/>
          <w:sz w:val="24"/>
          <w:szCs w:val="24"/>
          <w:lang w:val="fr-FR"/>
        </w:rPr>
      </w:pPr>
      <w:r w:rsidRPr="00B67A01">
        <w:rPr>
          <w:rFonts w:ascii="Garamond" w:hAnsi="Garamond"/>
          <w:sz w:val="24"/>
          <w:szCs w:val="24"/>
          <w:lang w:val="fr-FR"/>
        </w:rPr>
        <w:t xml:space="preserve">La mobilisation des ressources constatée dans l’analyse </w:t>
      </w:r>
      <w:r w:rsidR="002651D4">
        <w:rPr>
          <w:rFonts w:ascii="Garamond" w:hAnsi="Garamond"/>
          <w:sz w:val="24"/>
          <w:szCs w:val="24"/>
          <w:lang w:val="fr-FR"/>
        </w:rPr>
        <w:t>a été fortement influencée par :</w:t>
      </w:r>
    </w:p>
    <w:p w14:paraId="7E409988" w14:textId="76346583" w:rsidR="00845488" w:rsidRPr="00B67A01" w:rsidRDefault="002651D4" w:rsidP="00466C62">
      <w:pPr>
        <w:numPr>
          <w:ilvl w:val="0"/>
          <w:numId w:val="29"/>
        </w:numPr>
        <w:spacing w:before="60" w:after="0" w:line="360" w:lineRule="auto"/>
        <w:contextualSpacing/>
        <w:jc w:val="both"/>
        <w:rPr>
          <w:rFonts w:ascii="Garamond" w:hAnsi="Garamond"/>
          <w:sz w:val="24"/>
          <w:szCs w:val="24"/>
          <w:lang w:val="fr-FR"/>
        </w:rPr>
      </w:pPr>
      <w:r>
        <w:rPr>
          <w:rFonts w:ascii="Garamond" w:hAnsi="Garamond"/>
          <w:sz w:val="24"/>
          <w:szCs w:val="24"/>
          <w:lang w:val="fr-FR"/>
        </w:rPr>
        <w:t xml:space="preserve">Le faible niveau de </w:t>
      </w:r>
      <w:r w:rsidR="00845488" w:rsidRPr="00B67A01">
        <w:rPr>
          <w:rFonts w:ascii="Garamond" w:hAnsi="Garamond"/>
          <w:sz w:val="24"/>
          <w:szCs w:val="24"/>
          <w:lang w:val="fr-FR"/>
        </w:rPr>
        <w:t xml:space="preserve">la mise en œuvre du BOS, </w:t>
      </w:r>
    </w:p>
    <w:p w14:paraId="0F4F0081" w14:textId="44E52331" w:rsidR="00845488" w:rsidRPr="00B67A01" w:rsidRDefault="00550766" w:rsidP="00466C62">
      <w:pPr>
        <w:numPr>
          <w:ilvl w:val="0"/>
          <w:numId w:val="29"/>
        </w:numPr>
        <w:spacing w:before="60" w:after="0" w:line="360" w:lineRule="auto"/>
        <w:contextualSpacing/>
        <w:jc w:val="both"/>
        <w:rPr>
          <w:rFonts w:ascii="Garamond" w:hAnsi="Garamond"/>
          <w:sz w:val="24"/>
          <w:szCs w:val="24"/>
          <w:lang w:val="fr-FR"/>
        </w:rPr>
      </w:pPr>
      <w:r>
        <w:rPr>
          <w:rFonts w:ascii="Garamond" w:hAnsi="Garamond"/>
          <w:sz w:val="24"/>
          <w:szCs w:val="24"/>
          <w:lang w:val="fr-FR"/>
        </w:rPr>
        <w:t xml:space="preserve">La non opérationnalisation de la </w:t>
      </w:r>
      <w:r w:rsidR="00845488" w:rsidRPr="00B67A01">
        <w:rPr>
          <w:rFonts w:ascii="Garamond" w:hAnsi="Garamond"/>
          <w:sz w:val="24"/>
          <w:szCs w:val="24"/>
          <w:lang w:val="fr-FR"/>
        </w:rPr>
        <w:t>stratégie de mobilisation conjointe de ressources pour le financement de l’UNDAF</w:t>
      </w:r>
      <w:r>
        <w:rPr>
          <w:rFonts w:ascii="Garamond" w:hAnsi="Garamond"/>
          <w:sz w:val="24"/>
          <w:szCs w:val="24"/>
          <w:lang w:val="fr-FR"/>
        </w:rPr>
        <w:t>, et</w:t>
      </w:r>
    </w:p>
    <w:p w14:paraId="14BFC4F8" w14:textId="1AA97E62" w:rsidR="00845488" w:rsidRPr="00B67A01" w:rsidRDefault="00845488" w:rsidP="00466C62">
      <w:pPr>
        <w:numPr>
          <w:ilvl w:val="0"/>
          <w:numId w:val="30"/>
        </w:numPr>
        <w:spacing w:before="60" w:after="0" w:line="360" w:lineRule="auto"/>
        <w:contextualSpacing/>
        <w:jc w:val="both"/>
        <w:rPr>
          <w:rFonts w:ascii="Garamond" w:hAnsi="Garamond"/>
          <w:sz w:val="24"/>
          <w:szCs w:val="24"/>
          <w:lang w:val="fr-FR"/>
        </w:rPr>
      </w:pPr>
      <w:r w:rsidRPr="00B67A01">
        <w:rPr>
          <w:rFonts w:ascii="Garamond" w:hAnsi="Garamond"/>
          <w:sz w:val="24"/>
          <w:szCs w:val="24"/>
          <w:lang w:val="fr-FR"/>
        </w:rPr>
        <w:t xml:space="preserve">la mobilité des </w:t>
      </w:r>
      <w:r w:rsidR="00550766">
        <w:rPr>
          <w:rFonts w:ascii="Garamond" w:hAnsi="Garamond"/>
          <w:sz w:val="24"/>
          <w:szCs w:val="24"/>
          <w:lang w:val="fr-FR"/>
        </w:rPr>
        <w:t xml:space="preserve">cadres </w:t>
      </w:r>
      <w:r w:rsidRPr="00B67A01">
        <w:rPr>
          <w:rFonts w:ascii="Garamond" w:hAnsi="Garamond"/>
          <w:sz w:val="24"/>
          <w:szCs w:val="24"/>
          <w:lang w:val="fr-FR"/>
        </w:rPr>
        <w:t>des ministères sectoriels partenaires nationaux occasionnant une perte de la mémoire institutionnelle de l’UNDAF</w:t>
      </w:r>
      <w:r w:rsidR="00550766">
        <w:rPr>
          <w:rFonts w:ascii="Garamond" w:hAnsi="Garamond"/>
          <w:sz w:val="24"/>
          <w:szCs w:val="24"/>
          <w:lang w:val="fr-FR"/>
        </w:rPr>
        <w:t>.</w:t>
      </w:r>
      <w:r w:rsidRPr="00B67A01">
        <w:rPr>
          <w:rFonts w:ascii="Garamond" w:hAnsi="Garamond"/>
          <w:sz w:val="24"/>
          <w:szCs w:val="24"/>
          <w:lang w:val="fr-FR"/>
        </w:rPr>
        <w:t xml:space="preserve">  </w:t>
      </w:r>
    </w:p>
    <w:p w14:paraId="6D42D1BF" w14:textId="77777777" w:rsidR="003367C2" w:rsidRDefault="003367C2" w:rsidP="00D8215D">
      <w:pPr>
        <w:pStyle w:val="Titre4"/>
        <w:rPr>
          <w:lang w:val="fr-FR"/>
        </w:rPr>
      </w:pPr>
      <w:bookmarkStart w:id="133" w:name="_Toc469282476"/>
    </w:p>
    <w:p w14:paraId="1BF42A73" w14:textId="023CC68C" w:rsidR="00845488" w:rsidRPr="00B67A01" w:rsidRDefault="00845488" w:rsidP="00D8215D">
      <w:pPr>
        <w:pStyle w:val="Titre4"/>
        <w:rPr>
          <w:lang w:val="fr-FR"/>
        </w:rPr>
      </w:pPr>
      <w:bookmarkStart w:id="134" w:name="_Toc469283233"/>
      <w:r w:rsidRPr="00B67A01">
        <w:rPr>
          <w:lang w:val="fr-FR"/>
        </w:rPr>
        <w:t>4.4.3</w:t>
      </w:r>
      <w:r w:rsidR="00D8215D">
        <w:rPr>
          <w:lang w:val="fr-FR"/>
        </w:rPr>
        <w:t xml:space="preserve">. </w:t>
      </w:r>
      <w:r w:rsidRPr="00B67A01">
        <w:rPr>
          <w:lang w:val="fr-FR"/>
        </w:rPr>
        <w:t>Obstacles structurels à la mobilisation efficace des ressources financières</w:t>
      </w:r>
      <w:bookmarkEnd w:id="133"/>
      <w:bookmarkEnd w:id="134"/>
      <w:r w:rsidRPr="00B67A01">
        <w:rPr>
          <w:lang w:val="fr-FR"/>
        </w:rPr>
        <w:t> </w:t>
      </w:r>
    </w:p>
    <w:p w14:paraId="010D34C7" w14:textId="77777777" w:rsidR="00845488" w:rsidRPr="00B67A01" w:rsidRDefault="00845488" w:rsidP="00B67A01">
      <w:pPr>
        <w:spacing w:line="360" w:lineRule="auto"/>
        <w:jc w:val="both"/>
        <w:rPr>
          <w:rFonts w:ascii="Garamond" w:hAnsi="Garamond"/>
          <w:sz w:val="24"/>
          <w:szCs w:val="24"/>
          <w:lang w:val="fr-FR"/>
        </w:rPr>
      </w:pPr>
      <w:r w:rsidRPr="00B67A01">
        <w:rPr>
          <w:rFonts w:ascii="Garamond" w:hAnsi="Garamond"/>
          <w:sz w:val="24"/>
          <w:szCs w:val="24"/>
          <w:lang w:val="fr-FR"/>
        </w:rPr>
        <w:t>La mobilisation des ressources demeure une situation préoccupante pour la mise en œuvre de l’UNDAF. Après deux ans d’exécution du Plan cadre, le taux de mobilisation des ressources se situe à 27,4%. Plusieurs raisons peuvent justifier cette situation de sous mobilisation des ressources :</w:t>
      </w:r>
    </w:p>
    <w:p w14:paraId="72AE7634" w14:textId="77777777" w:rsidR="00845488" w:rsidRPr="00B67A01" w:rsidRDefault="00845488" w:rsidP="00466C62">
      <w:pPr>
        <w:numPr>
          <w:ilvl w:val="0"/>
          <w:numId w:val="27"/>
        </w:numPr>
        <w:spacing w:line="360" w:lineRule="auto"/>
        <w:jc w:val="both"/>
        <w:rPr>
          <w:rFonts w:ascii="Garamond" w:hAnsi="Garamond"/>
          <w:sz w:val="24"/>
          <w:szCs w:val="24"/>
          <w:lang w:val="fr-FR"/>
        </w:rPr>
      </w:pPr>
      <w:r w:rsidRPr="00B67A01">
        <w:rPr>
          <w:rFonts w:ascii="Garamond" w:hAnsi="Garamond"/>
          <w:sz w:val="24"/>
          <w:szCs w:val="24"/>
          <w:lang w:val="fr-FR"/>
        </w:rPr>
        <w:t xml:space="preserve">Le délai de mise en place d’une stratégie de mobilisation de ressources : la mise en œuvre de l’UNDAF a démarré en 2014 sans un document de mobilisation de ressources. En principe, trois documents essentiels devraient être élaborés avant le démarrage de l’UNDAF. Il s’agit du document de mobilisation de ressources, le document de stratégie de communication et le document de plaidoyer pour le financement et la mise en œuvre de l’UNDAF. </w:t>
      </w:r>
    </w:p>
    <w:p w14:paraId="29F9A6C6" w14:textId="77777777" w:rsidR="00845488" w:rsidRPr="00B67A01" w:rsidRDefault="00845488" w:rsidP="00466C62">
      <w:pPr>
        <w:numPr>
          <w:ilvl w:val="0"/>
          <w:numId w:val="27"/>
        </w:numPr>
        <w:spacing w:line="360" w:lineRule="auto"/>
        <w:jc w:val="both"/>
        <w:rPr>
          <w:rFonts w:ascii="Garamond" w:hAnsi="Garamond"/>
          <w:sz w:val="24"/>
          <w:szCs w:val="24"/>
          <w:lang w:val="fr-FR"/>
        </w:rPr>
      </w:pPr>
      <w:r w:rsidRPr="00B67A01">
        <w:rPr>
          <w:rFonts w:ascii="Garamond" w:hAnsi="Garamond"/>
          <w:sz w:val="24"/>
          <w:szCs w:val="24"/>
          <w:lang w:val="fr-FR"/>
        </w:rPr>
        <w:t>Le retard  dans l’élaboration  d’un plan d’action pour la mise en œuvre de la stratégie de mobilisation des ressources  et la faible visibilité de l’effort conjoint des agences dans la mobilisation des ressources. Le document de stratégie de mobilisation de ressources étant élaboré de façon conjointe, sa mise en œuvre devrait être commune et  conjointe.</w:t>
      </w:r>
    </w:p>
    <w:p w14:paraId="697FBEF0" w14:textId="77777777" w:rsidR="00845488" w:rsidRPr="00B67A01" w:rsidRDefault="00845488" w:rsidP="00466C62">
      <w:pPr>
        <w:numPr>
          <w:ilvl w:val="0"/>
          <w:numId w:val="27"/>
        </w:numPr>
        <w:spacing w:line="360" w:lineRule="auto"/>
        <w:jc w:val="both"/>
        <w:rPr>
          <w:rFonts w:ascii="Garamond" w:hAnsi="Garamond"/>
          <w:sz w:val="24"/>
          <w:szCs w:val="24"/>
          <w:lang w:val="fr-FR"/>
        </w:rPr>
      </w:pPr>
      <w:r w:rsidRPr="00B67A01">
        <w:rPr>
          <w:rFonts w:ascii="Garamond" w:hAnsi="Garamond"/>
          <w:sz w:val="24"/>
          <w:szCs w:val="24"/>
          <w:lang w:val="fr-FR"/>
        </w:rPr>
        <w:lastRenderedPageBreak/>
        <w:t>Le faible niveau d’appropriation de la mise en œuvre de l’UNDAF par la partie nationale constitue aussi un obstacle à une mobilisation efficace des ressources. En  effet, la mobilisation des ressources ne peut se faire sans une implication du Gouvernement. Une réelle appropriation nationale devrait amener à une intégration de l’ensemble de l’appui apporté dans le cadre de l’UNDAF dans les Programmes d’Investissements Publics (PIP) de l’Etat, ce qui n’est pas le cas à l’heure actuelle.</w:t>
      </w:r>
    </w:p>
    <w:p w14:paraId="64CCE230" w14:textId="77777777" w:rsidR="00845488" w:rsidRPr="00B67A01" w:rsidRDefault="00845488" w:rsidP="00B67A01">
      <w:pPr>
        <w:spacing w:before="120" w:after="0" w:line="360" w:lineRule="auto"/>
        <w:jc w:val="both"/>
        <w:rPr>
          <w:rFonts w:ascii="Garamond" w:hAnsi="Garamond"/>
          <w:sz w:val="24"/>
          <w:szCs w:val="24"/>
          <w:lang w:val="fr-FR"/>
        </w:rPr>
      </w:pPr>
      <w:r w:rsidRPr="00B67A01">
        <w:rPr>
          <w:rFonts w:ascii="Garamond" w:hAnsi="Garamond"/>
          <w:sz w:val="24"/>
          <w:szCs w:val="24"/>
          <w:lang w:val="fr-FR"/>
        </w:rPr>
        <w:t>L’UNDAF étant une réponse du SNU aux défis de développement adressés par la SCRP ou le Programme d’Action du Gouvernement, un autre aspect de l’appropriation serait l’inscription par les secteurs impliqués de toutes les actions programmées dans le PIP. Cette démarche est nécessaire pour faire de la mobilisation des ressources une affaire de la partie nationale</w:t>
      </w:r>
    </w:p>
    <w:p w14:paraId="3775894B" w14:textId="77777777" w:rsidR="003367C2" w:rsidRDefault="003367C2" w:rsidP="00B67A01">
      <w:pPr>
        <w:pStyle w:val="Titre4"/>
        <w:rPr>
          <w:lang w:val="fr-FR" w:eastAsia="fr-FR"/>
        </w:rPr>
      </w:pPr>
      <w:bookmarkStart w:id="135" w:name="_Toc469282477"/>
    </w:p>
    <w:p w14:paraId="759E2E13" w14:textId="4E7CF305" w:rsidR="00845488" w:rsidRPr="00B67A01" w:rsidRDefault="00845488" w:rsidP="00B67A01">
      <w:pPr>
        <w:pStyle w:val="Titre4"/>
        <w:rPr>
          <w:rFonts w:eastAsia="Calibri"/>
          <w:lang w:val="fr-FR" w:eastAsia="en-US"/>
        </w:rPr>
      </w:pPr>
      <w:bookmarkStart w:id="136" w:name="_Toc469283234"/>
      <w:r w:rsidRPr="00B67A01">
        <w:rPr>
          <w:lang w:val="fr-FR" w:eastAsia="fr-FR"/>
        </w:rPr>
        <w:t>4</w:t>
      </w:r>
      <w:r w:rsidRPr="00B67A01">
        <w:rPr>
          <w:lang w:val="fr-FR"/>
        </w:rPr>
        <w:t xml:space="preserve"> </w:t>
      </w:r>
      <w:r w:rsidR="00B67A01">
        <w:rPr>
          <w:lang w:val="fr-FR" w:eastAsia="fr-FR"/>
        </w:rPr>
        <w:t>4.</w:t>
      </w:r>
      <w:r w:rsidR="00D8215D">
        <w:rPr>
          <w:lang w:val="fr-FR" w:eastAsia="fr-FR"/>
        </w:rPr>
        <w:t>4</w:t>
      </w:r>
      <w:r w:rsidR="00B67A01">
        <w:rPr>
          <w:lang w:val="fr-FR" w:eastAsia="fr-FR"/>
        </w:rPr>
        <w:t xml:space="preserve">. </w:t>
      </w:r>
      <w:r w:rsidRPr="00B67A01">
        <w:rPr>
          <w:lang w:val="fr-FR"/>
        </w:rPr>
        <w:t>Projets conjoints mis en œuvre</w:t>
      </w:r>
      <w:bookmarkEnd w:id="135"/>
      <w:bookmarkEnd w:id="136"/>
      <w:r w:rsidRPr="00B67A01">
        <w:rPr>
          <w:rFonts w:eastAsia="Calibri"/>
          <w:lang w:val="fr-FR" w:eastAsia="en-US"/>
        </w:rPr>
        <w:t> </w:t>
      </w:r>
    </w:p>
    <w:p w14:paraId="505A94F3" w14:textId="77777777" w:rsidR="00845488" w:rsidRPr="00B67A01" w:rsidRDefault="00845488" w:rsidP="00B67A01">
      <w:pPr>
        <w:autoSpaceDE w:val="0"/>
        <w:autoSpaceDN w:val="0"/>
        <w:adjustRightInd w:val="0"/>
        <w:spacing w:before="100" w:after="100" w:line="360" w:lineRule="auto"/>
        <w:contextualSpacing/>
        <w:jc w:val="both"/>
        <w:rPr>
          <w:rFonts w:ascii="Garamond" w:eastAsia="Calibri" w:hAnsi="Garamond"/>
          <w:sz w:val="24"/>
          <w:szCs w:val="24"/>
          <w:lang w:val="fr-FR" w:eastAsia="en-US"/>
        </w:rPr>
      </w:pPr>
      <w:r w:rsidRPr="00B67A01">
        <w:rPr>
          <w:rFonts w:ascii="Garamond" w:eastAsia="Calibri" w:hAnsi="Garamond"/>
          <w:sz w:val="24"/>
          <w:szCs w:val="24"/>
          <w:lang w:val="fr-FR" w:eastAsia="en-US"/>
        </w:rPr>
        <w:t xml:space="preserve">La mission a fait le constat que quatre projets conjoints ont été formulés et mis en œuvre à mi-parcours. Ce sont </w:t>
      </w:r>
    </w:p>
    <w:p w14:paraId="3E110678" w14:textId="77777777" w:rsidR="00845488" w:rsidRPr="00B67A01" w:rsidRDefault="00845488" w:rsidP="00466C62">
      <w:pPr>
        <w:numPr>
          <w:ilvl w:val="0"/>
          <w:numId w:val="28"/>
        </w:numPr>
        <w:spacing w:line="360" w:lineRule="auto"/>
        <w:contextualSpacing/>
        <w:jc w:val="both"/>
        <w:rPr>
          <w:rFonts w:ascii="Garamond" w:hAnsi="Garamond"/>
          <w:sz w:val="24"/>
          <w:szCs w:val="24"/>
          <w:lang w:val="fr-FR"/>
        </w:rPr>
      </w:pPr>
      <w:r w:rsidRPr="00B67A01">
        <w:rPr>
          <w:rFonts w:ascii="Garamond" w:hAnsi="Garamond"/>
          <w:sz w:val="24"/>
          <w:szCs w:val="24"/>
          <w:lang w:val="fr-FR"/>
        </w:rPr>
        <w:t>Le Programme conjoint pour l’élimination des violences basées sur le Genre et la promotion des droits humains. Il couvre la période 2014-2018. Les résultats de ce programme conjoint vont contribuer aux effets 4 et 5 de l’UNDAF. Le coût global de ce programme est de 6,4 millions de dollars US dont 2,4 millions de dollars US sont mobilisés et 4 millions de dollars US restent à mobiliser.</w:t>
      </w:r>
    </w:p>
    <w:p w14:paraId="4E86F8D5" w14:textId="77777777" w:rsidR="00845488" w:rsidRPr="00B67A01" w:rsidRDefault="00845488" w:rsidP="00466C62">
      <w:pPr>
        <w:numPr>
          <w:ilvl w:val="0"/>
          <w:numId w:val="28"/>
        </w:numPr>
        <w:spacing w:line="360" w:lineRule="auto"/>
        <w:contextualSpacing/>
        <w:jc w:val="both"/>
        <w:rPr>
          <w:rFonts w:ascii="Garamond" w:hAnsi="Garamond"/>
          <w:sz w:val="24"/>
          <w:szCs w:val="24"/>
          <w:lang w:val="fr-FR"/>
        </w:rPr>
      </w:pPr>
      <w:r w:rsidRPr="00B67A01">
        <w:rPr>
          <w:rFonts w:ascii="Garamond" w:hAnsi="Garamond"/>
          <w:sz w:val="24"/>
          <w:szCs w:val="24"/>
          <w:lang w:val="fr-FR"/>
        </w:rPr>
        <w:t xml:space="preserve">Le Programme conjoint de renforcement du système d’informations statistiques : Il  couvre la période 2014-2018. Le coût global est d’un montant de 13 millions de dollars US. Les ressources totales mobilisées sont évaluées à 4,7 millions de dollars US et 8,3 millions de dollars US sont à mobiliser. Les résultats de ce programme vont contribuer à l’effet 5 de l’UNDAF. </w:t>
      </w:r>
    </w:p>
    <w:p w14:paraId="2B04EFBA" w14:textId="77777777" w:rsidR="00845488" w:rsidRPr="00B67A01" w:rsidRDefault="00845488" w:rsidP="00466C62">
      <w:pPr>
        <w:numPr>
          <w:ilvl w:val="0"/>
          <w:numId w:val="28"/>
        </w:numPr>
        <w:spacing w:line="360" w:lineRule="auto"/>
        <w:contextualSpacing/>
        <w:jc w:val="both"/>
        <w:rPr>
          <w:rFonts w:ascii="Garamond" w:hAnsi="Garamond"/>
          <w:sz w:val="24"/>
          <w:szCs w:val="24"/>
          <w:lang w:val="fr-FR"/>
        </w:rPr>
      </w:pPr>
      <w:r w:rsidRPr="00B67A01">
        <w:rPr>
          <w:rFonts w:ascii="Garamond" w:hAnsi="Garamond"/>
          <w:sz w:val="24"/>
          <w:szCs w:val="24"/>
          <w:lang w:val="fr-FR"/>
        </w:rPr>
        <w:t>Le Projet d’amélioration  de la sécurité alimentaire et renforcement des capacités communicatives, relationnelles et de leadership des femmes dans les communes d’Aplahoué, de Djakotomey et de Dogbo au Bénin. D’un coût global de 700.000 dollars US. Ce  projet couvre la période allant de Juin 2015 à Juin 2017. Les résultats attendus de ce projet vont contribuer aux effets 1 et 2 de l’UNDAF.</w:t>
      </w:r>
    </w:p>
    <w:p w14:paraId="776D7F12" w14:textId="77777777" w:rsidR="00845488" w:rsidRPr="00B67A01" w:rsidRDefault="00845488" w:rsidP="00466C62">
      <w:pPr>
        <w:numPr>
          <w:ilvl w:val="0"/>
          <w:numId w:val="28"/>
        </w:numPr>
        <w:spacing w:line="360" w:lineRule="auto"/>
        <w:contextualSpacing/>
        <w:jc w:val="both"/>
        <w:rPr>
          <w:rFonts w:ascii="Garamond" w:hAnsi="Garamond"/>
          <w:sz w:val="24"/>
          <w:szCs w:val="24"/>
          <w:lang w:val="fr-FR"/>
        </w:rPr>
      </w:pPr>
      <w:r w:rsidRPr="00B67A01">
        <w:rPr>
          <w:rFonts w:ascii="Garamond" w:hAnsi="Garamond"/>
          <w:sz w:val="24"/>
          <w:szCs w:val="24"/>
          <w:lang w:val="fr-FR"/>
        </w:rPr>
        <w:t xml:space="preserve">Le Projet conjoint inter agences de lutte contre la malnutrition chronique dans deux communes rurales du Bénin. Ce projet couvre la période 2015-2018. Son  coût provisoire est de 2,7 millions de dollars. Il est mis en œuvre dans les communes de Malanville et de Karimama. Les résultats obtenus vont contribuer aux effets 1 et 2 de l’UNDAF. </w:t>
      </w:r>
    </w:p>
    <w:p w14:paraId="3EB0C0D6" w14:textId="77777777" w:rsidR="00845488" w:rsidRPr="00B67A01" w:rsidRDefault="00845488" w:rsidP="00B67A01">
      <w:pPr>
        <w:spacing w:line="360" w:lineRule="auto"/>
        <w:contextualSpacing/>
        <w:jc w:val="both"/>
        <w:rPr>
          <w:rFonts w:ascii="Garamond" w:hAnsi="Garamond"/>
          <w:sz w:val="24"/>
          <w:szCs w:val="24"/>
          <w:lang w:val="fr-FR"/>
        </w:rPr>
      </w:pPr>
      <w:r w:rsidRPr="00B67A01">
        <w:rPr>
          <w:rFonts w:ascii="Garamond" w:hAnsi="Garamond"/>
          <w:sz w:val="24"/>
          <w:szCs w:val="24"/>
          <w:lang w:val="fr-FR"/>
        </w:rPr>
        <w:lastRenderedPageBreak/>
        <w:t xml:space="preserve">Les programmes ou projets conjoints sont des outils de mise en œuvre utiles qui permettent aux partenaires qui s’y engagent d’adresser des défis de développement complexes. La formulation de programmes et projets conjoints dans le cadre de l’UNDAF 2014-2018, est un indicateur de progrès vers l’opérationnalisation du principe « Unis dans l’Action ». Une telle initiative est intéressante parce qu’elle permet aux agences impliquées de pouvoir travailler ensemble pour réaliser les différentes actions. Les quatre projets conjoints sont financés par des ressources apportées par chaque agence et ne font donc pas objet d’une mobilisation commune avec des modalités de gestion commune. La mission n’a constaté que les modes de gestion sont parallèles, canalisée et parfois harmonisé. L’existence de trois modes de gestion  des fonds apportés par chaque agence réduit davantage l’option commune de gestion qui contribuerait à une réduction sensible des coûts de transactions. </w:t>
      </w:r>
    </w:p>
    <w:p w14:paraId="3320D44B" w14:textId="77777777" w:rsidR="003367C2" w:rsidRDefault="003367C2" w:rsidP="00B67A01">
      <w:pPr>
        <w:pStyle w:val="Titre4"/>
        <w:rPr>
          <w:lang w:val="fr-FR" w:eastAsia="en-US"/>
        </w:rPr>
      </w:pPr>
      <w:bookmarkStart w:id="137" w:name="_Toc469282478"/>
    </w:p>
    <w:p w14:paraId="1DE2AFC8" w14:textId="23EBF510" w:rsidR="00845488" w:rsidRPr="00B67A01" w:rsidRDefault="00B67A01" w:rsidP="00B67A01">
      <w:pPr>
        <w:pStyle w:val="Titre4"/>
        <w:rPr>
          <w:lang w:val="fr-FR" w:eastAsia="en-US"/>
        </w:rPr>
      </w:pPr>
      <w:bookmarkStart w:id="138" w:name="_Toc469283235"/>
      <w:r>
        <w:rPr>
          <w:lang w:val="fr-FR" w:eastAsia="en-US"/>
        </w:rPr>
        <w:t>4.4.</w:t>
      </w:r>
      <w:r w:rsidR="00D8215D">
        <w:rPr>
          <w:lang w:val="fr-FR" w:eastAsia="en-US"/>
        </w:rPr>
        <w:t>5</w:t>
      </w:r>
      <w:r>
        <w:rPr>
          <w:lang w:val="fr-FR" w:eastAsia="en-US"/>
        </w:rPr>
        <w:t>.</w:t>
      </w:r>
      <w:r w:rsidR="00845488" w:rsidRPr="00B67A01">
        <w:rPr>
          <w:lang w:val="fr-FR" w:eastAsia="en-US"/>
        </w:rPr>
        <w:t xml:space="preserve"> Niveau de mise en œuvre du BOS</w:t>
      </w:r>
      <w:bookmarkEnd w:id="137"/>
      <w:bookmarkEnd w:id="138"/>
    </w:p>
    <w:p w14:paraId="1C7E3D90" w14:textId="77777777" w:rsidR="00845488" w:rsidRPr="00B67A01" w:rsidRDefault="00845488" w:rsidP="00B67A01">
      <w:pPr>
        <w:spacing w:line="360" w:lineRule="auto"/>
        <w:jc w:val="both"/>
        <w:rPr>
          <w:rFonts w:ascii="Garamond" w:hAnsi="Garamond"/>
          <w:sz w:val="24"/>
          <w:szCs w:val="24"/>
          <w:lang w:val="fr-FR"/>
        </w:rPr>
      </w:pPr>
      <w:r w:rsidRPr="00B67A01">
        <w:rPr>
          <w:rFonts w:ascii="Garamond" w:hAnsi="Garamond"/>
          <w:sz w:val="24"/>
          <w:szCs w:val="24"/>
          <w:lang w:val="fr-FR"/>
        </w:rPr>
        <w:t>Les agences du SNU au Bénin, en décidant d’élaborer le BOS, poursuivent trois objectifs fondamentaux : i) la réduction des coûts de transaction ; ii) l’amélioration de la qualité des services des prestataires ; et iii) l’amélioration des liens entre les Programmes et les Opérations.</w:t>
      </w:r>
    </w:p>
    <w:p w14:paraId="320C6FBE" w14:textId="77777777" w:rsidR="00845488" w:rsidRPr="00B67A01" w:rsidRDefault="00845488" w:rsidP="00B67A01">
      <w:pPr>
        <w:spacing w:line="360" w:lineRule="auto"/>
        <w:jc w:val="both"/>
        <w:rPr>
          <w:rFonts w:ascii="Garamond" w:hAnsi="Garamond"/>
          <w:sz w:val="24"/>
          <w:szCs w:val="24"/>
          <w:lang w:val="fr-FR"/>
        </w:rPr>
      </w:pPr>
      <w:r w:rsidRPr="00B67A01">
        <w:rPr>
          <w:rFonts w:ascii="Garamond" w:hAnsi="Garamond"/>
          <w:sz w:val="24"/>
          <w:szCs w:val="24"/>
          <w:lang w:val="fr-FR"/>
        </w:rPr>
        <w:t>Cette initiative s’inscrit parfaitement dans le sens de « Unis dans l’Action ».  Dans le cadre de la mise en œuvre, 04 domaines ont été retenus pour la mise en ensemble des agences du SNU. Il s’agit du Transit, de la Restauration, de la Maintenance des véhicules et des Voyages.</w:t>
      </w:r>
    </w:p>
    <w:p w14:paraId="222788DE" w14:textId="77777777" w:rsidR="00845488" w:rsidRPr="00846280" w:rsidRDefault="00845488" w:rsidP="00B67A01">
      <w:pPr>
        <w:spacing w:line="360" w:lineRule="auto"/>
        <w:jc w:val="both"/>
        <w:rPr>
          <w:rFonts w:ascii="Garamond" w:hAnsi="Garamond"/>
          <w:b/>
          <w:i/>
          <w:sz w:val="24"/>
          <w:szCs w:val="24"/>
          <w:lang w:val="fr-FR"/>
        </w:rPr>
      </w:pPr>
      <w:r w:rsidRPr="00B67A01">
        <w:rPr>
          <w:rFonts w:ascii="Garamond" w:hAnsi="Garamond"/>
          <w:sz w:val="24"/>
          <w:szCs w:val="24"/>
          <w:lang w:val="fr-FR"/>
        </w:rPr>
        <w:t xml:space="preserve">Pour le suivi de la mise en œuvre du BOS, un cadre de mesure de résultats a été mis en place. Chaque service commun fait l'objet de suivi à travers un ensemble de 2 à 3 indicateurs traduisant les progrès réalisés par rapport aux éléments de travail et l'efficacité de l'effort d'harmonisation. Le dispositif institutionnel de suivi et de mise en œuvre repose sur l'OMT qui rend compte mensuellement à l'Equipe Pays. Une revue annuelle et deux revues semestrielles de la mise en œuvre du BOS sont prévues pour être organisées pour évaluer les performances enregistrées et dégager au besoin les mesures correctrices à prendre pour l'atteinte des cinq Effets escomptés. </w:t>
      </w:r>
      <w:r w:rsidRPr="00846280">
        <w:rPr>
          <w:rFonts w:ascii="Garamond" w:hAnsi="Garamond"/>
          <w:b/>
          <w:i/>
          <w:sz w:val="24"/>
          <w:szCs w:val="24"/>
          <w:lang w:val="fr-FR"/>
        </w:rPr>
        <w:t>Les résultats de l’évaluation n’étant pas encore disponible, la mission ne pourrait se prononcer sur les avancées qui ont été notées.</w:t>
      </w:r>
    </w:p>
    <w:p w14:paraId="0D7D171E" w14:textId="77777777" w:rsidR="003367C2" w:rsidRDefault="003367C2" w:rsidP="00D8215D">
      <w:pPr>
        <w:pStyle w:val="Titre4"/>
        <w:rPr>
          <w:lang w:val="fr-FR" w:eastAsia="en-US"/>
        </w:rPr>
      </w:pPr>
      <w:bookmarkStart w:id="139" w:name="_Toc469282479"/>
    </w:p>
    <w:p w14:paraId="61BA7301" w14:textId="62B8C02C" w:rsidR="00845488" w:rsidRPr="00B67A01" w:rsidRDefault="00B67A01" w:rsidP="00D8215D">
      <w:pPr>
        <w:pStyle w:val="Titre4"/>
        <w:rPr>
          <w:lang w:val="fr-FR" w:eastAsia="en-US"/>
        </w:rPr>
      </w:pPr>
      <w:bookmarkStart w:id="140" w:name="_Toc469283236"/>
      <w:r>
        <w:rPr>
          <w:lang w:val="fr-FR" w:eastAsia="en-US"/>
        </w:rPr>
        <w:t>4.4.</w:t>
      </w:r>
      <w:r w:rsidR="00D8215D">
        <w:rPr>
          <w:lang w:val="fr-FR" w:eastAsia="en-US"/>
        </w:rPr>
        <w:t>6</w:t>
      </w:r>
      <w:r>
        <w:rPr>
          <w:lang w:val="fr-FR" w:eastAsia="en-US"/>
        </w:rPr>
        <w:t xml:space="preserve">. </w:t>
      </w:r>
      <w:r w:rsidR="00845488" w:rsidRPr="00B67A01">
        <w:rPr>
          <w:lang w:val="fr-FR" w:eastAsia="en-US"/>
        </w:rPr>
        <w:t>Contribution du BOS à la réduction des coûts de transaction</w:t>
      </w:r>
      <w:bookmarkEnd w:id="139"/>
      <w:bookmarkEnd w:id="140"/>
    </w:p>
    <w:p w14:paraId="48DADCB5" w14:textId="624A0931" w:rsidR="00845488" w:rsidRPr="00B67A01" w:rsidRDefault="00846280" w:rsidP="00B67A01">
      <w:pPr>
        <w:spacing w:line="360" w:lineRule="auto"/>
        <w:jc w:val="both"/>
        <w:rPr>
          <w:rFonts w:ascii="Garamond" w:hAnsi="Garamond"/>
          <w:sz w:val="24"/>
          <w:szCs w:val="24"/>
          <w:lang w:val="fr-FR"/>
        </w:rPr>
      </w:pPr>
      <w:r>
        <w:rPr>
          <w:rFonts w:ascii="Garamond" w:hAnsi="Garamond"/>
          <w:sz w:val="24"/>
          <w:szCs w:val="24"/>
          <w:lang w:val="fr-FR"/>
        </w:rPr>
        <w:t>La mise en œuvre du BOS dans s</w:t>
      </w:r>
      <w:r w:rsidR="00845488" w:rsidRPr="00B67A01">
        <w:rPr>
          <w:rFonts w:ascii="Garamond" w:hAnsi="Garamond"/>
          <w:sz w:val="24"/>
          <w:szCs w:val="24"/>
          <w:lang w:val="fr-FR"/>
        </w:rPr>
        <w:t xml:space="preserve">es 04 domaines ont permis aux agences du SNU de réaliser un gain de temps en matière de transactions, l’obtention de réduction au niveau des prestataires en </w:t>
      </w:r>
      <w:r w:rsidR="00845488" w:rsidRPr="00B67A01">
        <w:rPr>
          <w:rFonts w:ascii="Garamond" w:hAnsi="Garamond"/>
          <w:sz w:val="24"/>
          <w:szCs w:val="24"/>
          <w:lang w:val="fr-FR"/>
        </w:rPr>
        <w:lastRenderedPageBreak/>
        <w:t>fin d’exercice, la réalisation de l’Enquête sur salaires dans le domaine des Ressources humaines, le lancement de test pour l’application E-roaster dont l’évaluation du coût de transaction est en cours.</w:t>
      </w:r>
    </w:p>
    <w:p w14:paraId="0F51E273" w14:textId="77777777" w:rsidR="00845488" w:rsidRPr="00846280" w:rsidRDefault="00845488" w:rsidP="00B67A01">
      <w:pPr>
        <w:tabs>
          <w:tab w:val="num" w:pos="2160"/>
        </w:tabs>
        <w:spacing w:before="60" w:after="0" w:line="360" w:lineRule="auto"/>
        <w:jc w:val="both"/>
        <w:rPr>
          <w:rFonts w:ascii="Garamond" w:hAnsi="Garamond"/>
          <w:i/>
          <w:sz w:val="24"/>
          <w:szCs w:val="24"/>
          <w:lang w:val="fr-FR" w:eastAsia="fr-FR"/>
        </w:rPr>
      </w:pPr>
      <w:r w:rsidRPr="00846280">
        <w:rPr>
          <w:rFonts w:ascii="Garamond" w:hAnsi="Garamond"/>
          <w:i/>
          <w:sz w:val="24"/>
          <w:szCs w:val="24"/>
          <w:lang w:val="fr-FR"/>
        </w:rPr>
        <w:t>De l’avis des agences, cette première étape de mise en œuvre  du BOS a montré une réelle réduction des coûts de transaction  et une synergie entre  les opérations et le programme. Cette expérience  est en cours de  consolidation et d’évaluation.</w:t>
      </w:r>
    </w:p>
    <w:p w14:paraId="53690F52" w14:textId="031D584A" w:rsidR="00845488" w:rsidRPr="00B67A01" w:rsidRDefault="003367C2" w:rsidP="003367C2">
      <w:pPr>
        <w:pStyle w:val="Titre4"/>
        <w:rPr>
          <w:lang w:val="fr-FR"/>
        </w:rPr>
      </w:pPr>
      <w:bookmarkStart w:id="141" w:name="_Toc469283237"/>
      <w:r>
        <w:rPr>
          <w:lang w:val="fr-FR"/>
        </w:rPr>
        <w:t>4.4.7.</w:t>
      </w:r>
      <w:r w:rsidR="00845488" w:rsidRPr="00B67A01">
        <w:rPr>
          <w:lang w:val="fr-FR"/>
        </w:rPr>
        <w:t xml:space="preserve"> Indice d’efficience globale de l’UNDAF</w:t>
      </w:r>
      <w:bookmarkEnd w:id="141"/>
    </w:p>
    <w:p w14:paraId="007DA9D0" w14:textId="77777777" w:rsidR="00845488" w:rsidRPr="00B67A01" w:rsidRDefault="00845488" w:rsidP="00B67A01">
      <w:pPr>
        <w:spacing w:before="60" w:after="0" w:line="360" w:lineRule="auto"/>
        <w:jc w:val="both"/>
        <w:rPr>
          <w:rFonts w:ascii="Garamond" w:hAnsi="Garamond"/>
          <w:sz w:val="24"/>
          <w:szCs w:val="24"/>
          <w:lang w:val="fr-FR" w:eastAsia="fr-FR"/>
        </w:rPr>
      </w:pPr>
      <w:r w:rsidRPr="00B67A01">
        <w:rPr>
          <w:rFonts w:ascii="Garamond" w:hAnsi="Garamond"/>
          <w:sz w:val="24"/>
          <w:szCs w:val="24"/>
          <w:lang w:val="fr-FR" w:eastAsia="fr-FR"/>
        </w:rPr>
        <w:t xml:space="preserve">La mission a fait l’option de calculer cet indice sur la base du niveau d’atteinte des indicateurs de produits qui est plus significatif que le taux d’exécution physique des activités. Ce  taux est de 77% </w:t>
      </w:r>
    </w:p>
    <w:p w14:paraId="6FE84F0D" w14:textId="77777777" w:rsidR="00845488" w:rsidRPr="00B67A01" w:rsidRDefault="00845488" w:rsidP="00B67A01">
      <w:pPr>
        <w:spacing w:before="60" w:after="0" w:line="360" w:lineRule="auto"/>
        <w:jc w:val="both"/>
        <w:rPr>
          <w:rFonts w:ascii="Garamond" w:hAnsi="Garamond"/>
          <w:sz w:val="24"/>
          <w:szCs w:val="24"/>
          <w:lang w:val="fr-FR" w:eastAsia="fr-FR"/>
        </w:rPr>
      </w:pPr>
      <w:r w:rsidRPr="00B67A01">
        <w:rPr>
          <w:rFonts w:ascii="Garamond" w:hAnsi="Garamond"/>
          <w:sz w:val="24"/>
          <w:szCs w:val="24"/>
          <w:lang w:val="fr-FR" w:eastAsia="fr-FR"/>
        </w:rPr>
        <w:t xml:space="preserve">Les données mises à la disposition de la mission n’ ont pas permis de déterminer de façon rigoureuse le taux d’exécution financière sur la base des ressources programmées puis dépensées vue qu’il s’agit en général de montants annoncés par les Agences et non fermement mobilisés. </w:t>
      </w:r>
      <w:r w:rsidRPr="00B67A01">
        <w:rPr>
          <w:rFonts w:ascii="Garamond" w:hAnsi="Garamond"/>
          <w:i/>
          <w:sz w:val="24"/>
          <w:szCs w:val="24"/>
          <w:lang w:val="fr-FR" w:eastAsia="fr-FR"/>
        </w:rPr>
        <w:t xml:space="preserve">Le taux </w:t>
      </w:r>
      <w:r w:rsidRPr="00B67A01">
        <w:rPr>
          <w:rFonts w:ascii="Garamond" w:hAnsi="Garamond"/>
          <w:sz w:val="24"/>
          <w:szCs w:val="24"/>
          <w:lang w:val="fr-FR" w:eastAsia="fr-FR"/>
        </w:rPr>
        <w:t xml:space="preserve">de </w:t>
      </w:r>
      <w:r w:rsidRPr="00B67A01">
        <w:rPr>
          <w:rFonts w:ascii="Garamond" w:hAnsi="Garamond"/>
          <w:i/>
          <w:sz w:val="24"/>
          <w:szCs w:val="24"/>
          <w:lang w:val="fr-FR" w:eastAsia="fr-FR"/>
        </w:rPr>
        <w:t>consommation/mobilisation des ressources calculé par le SNU a été utilisé comme proxy. Ce taux est de 27,41%.</w:t>
      </w:r>
      <w:r w:rsidRPr="00B67A01">
        <w:rPr>
          <w:rFonts w:ascii="Garamond" w:hAnsi="Garamond"/>
          <w:sz w:val="24"/>
          <w:szCs w:val="24"/>
          <w:lang w:val="fr-FR" w:eastAsia="fr-FR"/>
        </w:rPr>
        <w:t xml:space="preserve">   </w:t>
      </w:r>
    </w:p>
    <w:p w14:paraId="3E2D924C" w14:textId="77777777" w:rsidR="00845488" w:rsidRPr="00E7693F" w:rsidRDefault="00845488" w:rsidP="00B67A01">
      <w:pPr>
        <w:spacing w:before="120" w:after="0" w:line="360" w:lineRule="auto"/>
        <w:jc w:val="both"/>
        <w:rPr>
          <w:rFonts w:ascii="Garamond" w:hAnsi="Garamond"/>
          <w:i/>
          <w:sz w:val="24"/>
          <w:szCs w:val="24"/>
          <w:lang w:val="fr-FR" w:eastAsia="fr-FR"/>
        </w:rPr>
      </w:pPr>
      <w:r w:rsidRPr="00E7693F">
        <w:rPr>
          <w:rFonts w:ascii="Garamond" w:hAnsi="Garamond"/>
          <w:i/>
          <w:sz w:val="24"/>
          <w:szCs w:val="24"/>
          <w:lang w:val="fr-FR" w:eastAsia="fr-FR"/>
        </w:rPr>
        <w:t xml:space="preserve">La mission a estimé que cette base n’est pas suffisante pour calculer l’indice d’efficience </w:t>
      </w:r>
    </w:p>
    <w:p w14:paraId="6DABF98E" w14:textId="1AC2DB96" w:rsidR="00845488" w:rsidRPr="00B67A01" w:rsidRDefault="00B67A01" w:rsidP="00B67A01">
      <w:pPr>
        <w:pStyle w:val="Titre4"/>
        <w:rPr>
          <w:lang w:val="fr-FR"/>
        </w:rPr>
      </w:pPr>
      <w:bookmarkStart w:id="142" w:name="_Toc469282480"/>
      <w:bookmarkStart w:id="143" w:name="_Toc469283238"/>
      <w:r>
        <w:rPr>
          <w:lang w:val="fr-FR"/>
        </w:rPr>
        <w:t>4.4.</w:t>
      </w:r>
      <w:r w:rsidR="003367C2">
        <w:rPr>
          <w:lang w:val="fr-FR"/>
        </w:rPr>
        <w:t>8</w:t>
      </w:r>
      <w:r>
        <w:rPr>
          <w:lang w:val="fr-FR"/>
        </w:rPr>
        <w:t xml:space="preserve">. </w:t>
      </w:r>
      <w:r w:rsidR="00845488" w:rsidRPr="00B67A01">
        <w:rPr>
          <w:lang w:val="fr-FR"/>
        </w:rPr>
        <w:t>Efficience de l’UNDAF</w:t>
      </w:r>
      <w:bookmarkEnd w:id="142"/>
      <w:bookmarkEnd w:id="143"/>
    </w:p>
    <w:p w14:paraId="7991A94E" w14:textId="77777777" w:rsidR="00845488" w:rsidRPr="00B67A01" w:rsidRDefault="00845488" w:rsidP="00B67A01">
      <w:pPr>
        <w:spacing w:before="120" w:after="0" w:line="360" w:lineRule="auto"/>
        <w:jc w:val="both"/>
        <w:rPr>
          <w:rFonts w:ascii="Garamond" w:hAnsi="Garamond"/>
          <w:sz w:val="24"/>
          <w:szCs w:val="24"/>
          <w:lang w:val="fr-FR"/>
        </w:rPr>
      </w:pPr>
      <w:r w:rsidRPr="00B67A01">
        <w:rPr>
          <w:rFonts w:ascii="Garamond" w:hAnsi="Garamond"/>
          <w:i/>
          <w:sz w:val="24"/>
          <w:szCs w:val="24"/>
          <w:lang w:val="fr-FR"/>
        </w:rPr>
        <w:t>Au plan qualitatif</w:t>
      </w:r>
      <w:r w:rsidRPr="00B67A01">
        <w:rPr>
          <w:rFonts w:ascii="Garamond" w:hAnsi="Garamond"/>
          <w:sz w:val="24"/>
          <w:szCs w:val="24"/>
          <w:lang w:val="fr-FR"/>
        </w:rPr>
        <w:t>, le modèle d’intervention de l’UNDAF  qui met en avant la signature  annuelle des plans de travail, l’organisation des revues annuelles,  bref le bon fonctionnement du dispositif de suivi-évaluation de l’UNDAF conforté par la mise en place d’une plate-forme de suivi en ligne constitue une avancée majeure dans la mise en œuvre de l’unicité d’action du SNU.  Ce facteur d’efficience s’est amélioré  par la dynamique créée  par le fonctionnement  des groupes thématiques et d’effets de l’UNDAF auquel s’ajoute le fonctionnement régulier du Comité d’Orientation et de Pilotage de l’UNDAF.</w:t>
      </w:r>
    </w:p>
    <w:p w14:paraId="641904C1" w14:textId="77777777" w:rsidR="00845488" w:rsidRPr="00B67A01" w:rsidRDefault="00845488" w:rsidP="00B67A01">
      <w:pPr>
        <w:spacing w:before="120" w:after="0" w:line="360" w:lineRule="auto"/>
        <w:jc w:val="both"/>
        <w:rPr>
          <w:rFonts w:ascii="Garamond" w:hAnsi="Garamond"/>
          <w:sz w:val="24"/>
          <w:szCs w:val="24"/>
          <w:lang w:val="fr-FR"/>
        </w:rPr>
      </w:pPr>
      <w:r w:rsidRPr="00B67A01">
        <w:rPr>
          <w:rFonts w:ascii="Garamond" w:hAnsi="Garamond"/>
          <w:i/>
          <w:sz w:val="24"/>
          <w:szCs w:val="24"/>
          <w:lang w:val="fr-FR"/>
        </w:rPr>
        <w:t>Au plan quantitatif</w:t>
      </w:r>
      <w:r w:rsidRPr="00B67A01">
        <w:rPr>
          <w:rFonts w:ascii="Garamond" w:hAnsi="Garamond"/>
          <w:sz w:val="24"/>
          <w:szCs w:val="24"/>
          <w:lang w:val="fr-FR"/>
        </w:rPr>
        <w:t xml:space="preserve">,  les données analysées indiquent une très forte tendance vers lune rationalisation des ressources pour des résultats de meilleure qualité. </w:t>
      </w:r>
    </w:p>
    <w:p w14:paraId="2ED83DDA" w14:textId="77777777" w:rsidR="00845488" w:rsidRPr="00B67A01" w:rsidRDefault="00845488" w:rsidP="00B67A01">
      <w:pPr>
        <w:spacing w:before="120" w:after="0" w:line="360" w:lineRule="auto"/>
        <w:jc w:val="both"/>
        <w:rPr>
          <w:rFonts w:ascii="Garamond" w:hAnsi="Garamond"/>
          <w:sz w:val="24"/>
          <w:szCs w:val="24"/>
          <w:lang w:val="fr-FR"/>
        </w:rPr>
      </w:pPr>
      <w:r w:rsidRPr="00B67A01">
        <w:rPr>
          <w:rFonts w:ascii="Garamond" w:hAnsi="Garamond"/>
          <w:sz w:val="24"/>
          <w:szCs w:val="24"/>
          <w:lang w:val="fr-FR"/>
        </w:rPr>
        <w:t xml:space="preserve">La mission en conclut que </w:t>
      </w:r>
      <w:r w:rsidRPr="00B67A01">
        <w:rPr>
          <w:rFonts w:ascii="Garamond" w:hAnsi="Garamond"/>
          <w:i/>
          <w:sz w:val="24"/>
          <w:szCs w:val="24"/>
          <w:lang w:val="fr-FR"/>
        </w:rPr>
        <w:t>des améliorations substantielles devront être apportées au mécanisme de mise en œuvre de l’UNDAF pour en décupler les résultats</w:t>
      </w:r>
      <w:r w:rsidRPr="00B67A01">
        <w:rPr>
          <w:rFonts w:ascii="Garamond" w:hAnsi="Garamond"/>
          <w:sz w:val="24"/>
          <w:szCs w:val="24"/>
          <w:lang w:val="fr-FR"/>
        </w:rPr>
        <w:t xml:space="preserve">. </w:t>
      </w:r>
    </w:p>
    <w:p w14:paraId="010F853C" w14:textId="77777777" w:rsidR="00B70199" w:rsidRDefault="00B70199">
      <w:pPr>
        <w:spacing w:after="160" w:line="259" w:lineRule="auto"/>
        <w:rPr>
          <w:rFonts w:ascii="Garamond" w:hAnsi="Garamond"/>
          <w:sz w:val="24"/>
          <w:szCs w:val="24"/>
          <w:lang w:val="fr-FR"/>
        </w:rPr>
      </w:pPr>
      <w:r>
        <w:rPr>
          <w:rFonts w:ascii="Garamond" w:hAnsi="Garamond"/>
          <w:sz w:val="24"/>
          <w:szCs w:val="24"/>
          <w:lang w:val="fr-FR"/>
        </w:rPr>
        <w:br w:type="page"/>
      </w:r>
    </w:p>
    <w:p w14:paraId="4B76FB01" w14:textId="77777777" w:rsidR="00B70199" w:rsidRDefault="00B70199">
      <w:pPr>
        <w:spacing w:after="160" w:line="259" w:lineRule="auto"/>
        <w:rPr>
          <w:rFonts w:ascii="Garamond" w:hAnsi="Garamond"/>
          <w:sz w:val="24"/>
          <w:szCs w:val="24"/>
          <w:lang w:val="fr-FR"/>
        </w:rPr>
        <w:sectPr w:rsidR="00B70199" w:rsidSect="00E668E3">
          <w:pgSz w:w="11906" w:h="16838"/>
          <w:pgMar w:top="1418" w:right="1418" w:bottom="1418" w:left="1418" w:header="709" w:footer="709" w:gutter="0"/>
          <w:cols w:space="708"/>
          <w:docGrid w:linePitch="360"/>
        </w:sectPr>
      </w:pPr>
    </w:p>
    <w:p w14:paraId="2E8835A6" w14:textId="77777777" w:rsidR="00B70199" w:rsidRDefault="00B70199">
      <w:pPr>
        <w:spacing w:after="160" w:line="259" w:lineRule="auto"/>
        <w:rPr>
          <w:rFonts w:ascii="Garamond" w:hAnsi="Garamond"/>
          <w:sz w:val="24"/>
          <w:szCs w:val="24"/>
          <w:lang w:val="fr-FR"/>
        </w:rPr>
      </w:pPr>
    </w:p>
    <w:p w14:paraId="503296DA" w14:textId="1B28502C" w:rsidR="00B70199" w:rsidRPr="00876D74" w:rsidRDefault="00685D56" w:rsidP="00876D74">
      <w:pPr>
        <w:pStyle w:val="Lgende"/>
        <w:rPr>
          <w:rFonts w:ascii="Garamond" w:hAnsi="Garamond"/>
          <w:color w:val="auto"/>
          <w:sz w:val="24"/>
          <w:szCs w:val="24"/>
          <w:lang w:val="fr-FR"/>
        </w:rPr>
      </w:pPr>
      <w:bookmarkStart w:id="144" w:name="_Toc469282772"/>
      <w:r w:rsidRPr="00685D56">
        <w:rPr>
          <w:rFonts w:ascii="Garamond" w:hAnsi="Garamond"/>
          <w:color w:val="auto"/>
          <w:sz w:val="24"/>
          <w:szCs w:val="24"/>
          <w:lang w:val="fr-FR"/>
        </w:rPr>
        <w:t xml:space="preserve">Tableau </w:t>
      </w:r>
      <w:r w:rsidRPr="00685D56">
        <w:rPr>
          <w:rFonts w:ascii="Garamond" w:hAnsi="Garamond"/>
          <w:color w:val="auto"/>
          <w:sz w:val="24"/>
          <w:szCs w:val="24"/>
        </w:rPr>
        <w:fldChar w:fldCharType="begin"/>
      </w:r>
      <w:r w:rsidRPr="00685D56">
        <w:rPr>
          <w:rFonts w:ascii="Garamond" w:hAnsi="Garamond"/>
          <w:color w:val="auto"/>
          <w:sz w:val="24"/>
          <w:szCs w:val="24"/>
          <w:lang w:val="fr-FR"/>
        </w:rPr>
        <w:instrText xml:space="preserve"> SEQ Tableau \* ARABIC </w:instrText>
      </w:r>
      <w:r w:rsidRPr="00685D56">
        <w:rPr>
          <w:rFonts w:ascii="Garamond" w:hAnsi="Garamond"/>
          <w:color w:val="auto"/>
          <w:sz w:val="24"/>
          <w:szCs w:val="24"/>
        </w:rPr>
        <w:fldChar w:fldCharType="separate"/>
      </w:r>
      <w:r w:rsidR="00563CE4">
        <w:rPr>
          <w:rFonts w:ascii="Garamond" w:hAnsi="Garamond"/>
          <w:noProof/>
          <w:color w:val="auto"/>
          <w:sz w:val="24"/>
          <w:szCs w:val="24"/>
          <w:lang w:val="fr-FR"/>
        </w:rPr>
        <w:t>7</w:t>
      </w:r>
      <w:r w:rsidRPr="00685D56">
        <w:rPr>
          <w:rFonts w:ascii="Garamond" w:hAnsi="Garamond"/>
          <w:color w:val="auto"/>
          <w:sz w:val="24"/>
          <w:szCs w:val="24"/>
        </w:rPr>
        <w:fldChar w:fldCharType="end"/>
      </w:r>
      <w:r w:rsidR="00B70199" w:rsidRPr="00685D56">
        <w:rPr>
          <w:rFonts w:ascii="Garamond" w:hAnsi="Garamond"/>
          <w:color w:val="auto"/>
          <w:sz w:val="24"/>
          <w:szCs w:val="24"/>
          <w:lang w:val="fr-FR"/>
        </w:rPr>
        <w:t xml:space="preserve">: </w:t>
      </w:r>
      <w:r w:rsidR="00B70199" w:rsidRPr="00685D56">
        <w:rPr>
          <w:rFonts w:ascii="Garamond" w:hAnsi="Garamond"/>
          <w:bCs w:val="0"/>
          <w:color w:val="auto"/>
          <w:sz w:val="24"/>
          <w:szCs w:val="24"/>
          <w:lang w:val="fr-FR"/>
        </w:rPr>
        <w:t>Matrice d’a</w:t>
      </w:r>
      <w:r w:rsidR="00B70199" w:rsidRPr="00685D56">
        <w:rPr>
          <w:rFonts w:ascii="Garamond" w:hAnsi="Garamond" w:cs="ACaslonPro-Regular"/>
          <w:bCs w:val="0"/>
          <w:color w:val="auto"/>
          <w:sz w:val="24"/>
          <w:szCs w:val="24"/>
          <w:lang w:val="fr-FR"/>
        </w:rPr>
        <w:t>ppréciation des critères d’Efficience</w:t>
      </w:r>
      <w:bookmarkEnd w:id="144"/>
    </w:p>
    <w:tbl>
      <w:tblPr>
        <w:tblW w:w="5000" w:type="pct"/>
        <w:jc w:val="center"/>
        <w:tblLook w:val="04A0" w:firstRow="1" w:lastRow="0" w:firstColumn="1" w:lastColumn="0" w:noHBand="0" w:noVBand="1"/>
      </w:tblPr>
      <w:tblGrid>
        <w:gridCol w:w="1962"/>
        <w:gridCol w:w="1903"/>
        <w:gridCol w:w="8080"/>
        <w:gridCol w:w="873"/>
        <w:gridCol w:w="1400"/>
      </w:tblGrid>
      <w:tr w:rsidR="00876D74" w:rsidRPr="00626F16" w14:paraId="6CA5D32E" w14:textId="77777777" w:rsidTr="00D8215D">
        <w:trPr>
          <w:trHeight w:val="20"/>
          <w:tblHeader/>
          <w:jc w:val="center"/>
        </w:trPr>
        <w:tc>
          <w:tcPr>
            <w:tcW w:w="656" w:type="pct"/>
            <w:tcBorders>
              <w:top w:val="single" w:sz="4" w:space="0" w:color="000000"/>
              <w:left w:val="single" w:sz="4" w:space="0" w:color="000000"/>
              <w:bottom w:val="single" w:sz="4" w:space="0" w:color="000000"/>
              <w:right w:val="single" w:sz="4" w:space="0" w:color="auto"/>
            </w:tcBorders>
            <w:shd w:val="clear" w:color="auto" w:fill="D9D9D9"/>
            <w:noWrap/>
            <w:hideMark/>
          </w:tcPr>
          <w:p w14:paraId="4BEF77FF" w14:textId="77777777" w:rsidR="00876D74" w:rsidRPr="00626F16" w:rsidRDefault="00876D74" w:rsidP="00D8215D">
            <w:pPr>
              <w:spacing w:before="60" w:after="0" w:line="240" w:lineRule="auto"/>
              <w:jc w:val="center"/>
              <w:rPr>
                <w:rFonts w:ascii="Garamond" w:eastAsia="Times New Roman" w:hAnsi="Garamond"/>
                <w:b/>
                <w:bCs/>
                <w:sz w:val="20"/>
                <w:szCs w:val="20"/>
                <w:lang w:val="fr-FR"/>
              </w:rPr>
            </w:pPr>
            <w:r w:rsidRPr="00626F16">
              <w:rPr>
                <w:rFonts w:ascii="Garamond" w:eastAsia="Times New Roman" w:hAnsi="Garamond"/>
                <w:b/>
                <w:bCs/>
                <w:sz w:val="20"/>
                <w:szCs w:val="20"/>
                <w:lang w:val="fr-FR"/>
              </w:rPr>
              <w:t>Critères d’évaluation</w:t>
            </w:r>
          </w:p>
        </w:tc>
        <w:tc>
          <w:tcPr>
            <w:tcW w:w="713" w:type="pct"/>
            <w:tcBorders>
              <w:top w:val="single" w:sz="4" w:space="0" w:color="auto"/>
              <w:left w:val="single" w:sz="4" w:space="0" w:color="auto"/>
              <w:bottom w:val="single" w:sz="4" w:space="0" w:color="auto"/>
              <w:right w:val="single" w:sz="4" w:space="0" w:color="auto"/>
            </w:tcBorders>
            <w:shd w:val="clear" w:color="auto" w:fill="D9D9D9"/>
            <w:hideMark/>
          </w:tcPr>
          <w:p w14:paraId="3CDB57D7" w14:textId="77777777" w:rsidR="00876D74" w:rsidRPr="00626F16" w:rsidRDefault="00876D74" w:rsidP="00D8215D">
            <w:pPr>
              <w:spacing w:before="60" w:after="0" w:line="240" w:lineRule="auto"/>
              <w:jc w:val="center"/>
              <w:rPr>
                <w:rFonts w:ascii="Garamond" w:eastAsia="Times New Roman" w:hAnsi="Garamond"/>
                <w:b/>
                <w:bCs/>
                <w:sz w:val="20"/>
                <w:szCs w:val="20"/>
                <w:lang w:val="fr-FR"/>
              </w:rPr>
            </w:pPr>
            <w:r w:rsidRPr="00626F16">
              <w:rPr>
                <w:rFonts w:ascii="Garamond" w:eastAsia="Times New Roman" w:hAnsi="Garamond"/>
                <w:b/>
                <w:bCs/>
                <w:sz w:val="20"/>
                <w:szCs w:val="20"/>
                <w:lang w:val="fr-FR"/>
              </w:rPr>
              <w:t>Questions évaluatives</w:t>
            </w:r>
          </w:p>
        </w:tc>
        <w:tc>
          <w:tcPr>
            <w:tcW w:w="2884" w:type="pct"/>
            <w:tcBorders>
              <w:top w:val="single" w:sz="4" w:space="0" w:color="000000"/>
              <w:left w:val="single" w:sz="4" w:space="0" w:color="auto"/>
              <w:bottom w:val="single" w:sz="4" w:space="0" w:color="000000"/>
              <w:right w:val="single" w:sz="4" w:space="0" w:color="000000"/>
            </w:tcBorders>
            <w:shd w:val="clear" w:color="auto" w:fill="D9D9D9"/>
            <w:noWrap/>
            <w:hideMark/>
          </w:tcPr>
          <w:p w14:paraId="45C5A3A7" w14:textId="77777777" w:rsidR="00876D74" w:rsidRPr="00626F16" w:rsidRDefault="00876D74" w:rsidP="00D8215D">
            <w:pPr>
              <w:spacing w:before="60" w:after="0" w:line="240" w:lineRule="auto"/>
              <w:jc w:val="center"/>
              <w:rPr>
                <w:rFonts w:ascii="Garamond" w:eastAsia="Times New Roman" w:hAnsi="Garamond"/>
                <w:b/>
                <w:bCs/>
                <w:sz w:val="20"/>
                <w:szCs w:val="20"/>
                <w:lang w:val="fr-FR"/>
              </w:rPr>
            </w:pPr>
            <w:r w:rsidRPr="00626F16">
              <w:rPr>
                <w:rFonts w:ascii="Garamond" w:eastAsia="Times New Roman" w:hAnsi="Garamond"/>
                <w:b/>
                <w:bCs/>
                <w:sz w:val="20"/>
                <w:szCs w:val="20"/>
                <w:lang w:val="fr-FR"/>
              </w:rPr>
              <w:t>Réponses aux questions</w:t>
            </w:r>
          </w:p>
        </w:tc>
        <w:tc>
          <w:tcPr>
            <w:tcW w:w="285" w:type="pct"/>
            <w:tcBorders>
              <w:top w:val="single" w:sz="4" w:space="0" w:color="000000"/>
              <w:left w:val="nil"/>
              <w:bottom w:val="single" w:sz="4" w:space="0" w:color="000000"/>
              <w:right w:val="single" w:sz="4" w:space="0" w:color="000000"/>
            </w:tcBorders>
            <w:shd w:val="clear" w:color="auto" w:fill="D9D9D9"/>
            <w:noWrap/>
            <w:hideMark/>
          </w:tcPr>
          <w:p w14:paraId="4A24219F" w14:textId="77777777" w:rsidR="00876D74" w:rsidRPr="00626F16" w:rsidRDefault="00876D74" w:rsidP="00D8215D">
            <w:pPr>
              <w:spacing w:before="60" w:after="0" w:line="240" w:lineRule="auto"/>
              <w:jc w:val="center"/>
              <w:rPr>
                <w:rFonts w:ascii="Garamond" w:eastAsia="Times New Roman" w:hAnsi="Garamond"/>
                <w:b/>
                <w:bCs/>
                <w:sz w:val="20"/>
                <w:szCs w:val="20"/>
                <w:lang w:val="fr-FR"/>
              </w:rPr>
            </w:pPr>
            <w:r w:rsidRPr="00626F16">
              <w:rPr>
                <w:rFonts w:ascii="Garamond" w:eastAsia="Times New Roman" w:hAnsi="Garamond"/>
                <w:b/>
                <w:bCs/>
                <w:sz w:val="20"/>
                <w:szCs w:val="20"/>
                <w:lang w:val="fr-FR"/>
              </w:rPr>
              <w:t>Sources</w:t>
            </w:r>
          </w:p>
        </w:tc>
        <w:tc>
          <w:tcPr>
            <w:tcW w:w="461" w:type="pct"/>
            <w:tcBorders>
              <w:top w:val="single" w:sz="4" w:space="0" w:color="000000"/>
              <w:left w:val="nil"/>
              <w:bottom w:val="single" w:sz="4" w:space="0" w:color="000000"/>
              <w:right w:val="single" w:sz="4" w:space="0" w:color="000000"/>
            </w:tcBorders>
            <w:shd w:val="clear" w:color="auto" w:fill="D9D9D9"/>
            <w:noWrap/>
            <w:hideMark/>
          </w:tcPr>
          <w:p w14:paraId="672AB670" w14:textId="77777777" w:rsidR="00876D74" w:rsidRPr="00626F16" w:rsidRDefault="00876D74" w:rsidP="00D8215D">
            <w:pPr>
              <w:spacing w:before="60" w:after="0" w:line="240" w:lineRule="auto"/>
              <w:jc w:val="center"/>
              <w:rPr>
                <w:rFonts w:ascii="Garamond" w:eastAsia="Times New Roman" w:hAnsi="Garamond"/>
                <w:b/>
                <w:bCs/>
                <w:sz w:val="20"/>
                <w:szCs w:val="20"/>
                <w:lang w:val="fr-FR"/>
              </w:rPr>
            </w:pPr>
            <w:r w:rsidRPr="00626F16">
              <w:rPr>
                <w:rFonts w:ascii="Garamond" w:eastAsia="Times New Roman" w:hAnsi="Garamond"/>
                <w:b/>
                <w:bCs/>
                <w:sz w:val="20"/>
                <w:szCs w:val="20"/>
                <w:lang w:val="fr-FR"/>
              </w:rPr>
              <w:t>Méthodologie</w:t>
            </w:r>
          </w:p>
        </w:tc>
      </w:tr>
      <w:tr w:rsidR="00876D74" w:rsidRPr="00626F16" w14:paraId="0495ADB8" w14:textId="77777777" w:rsidTr="00D8215D">
        <w:trPr>
          <w:trHeight w:val="394"/>
          <w:jc w:val="center"/>
        </w:trPr>
        <w:tc>
          <w:tcPr>
            <w:tcW w:w="656" w:type="pct"/>
            <w:vMerge w:val="restart"/>
            <w:tcBorders>
              <w:top w:val="nil"/>
              <w:left w:val="single" w:sz="4" w:space="0" w:color="000000"/>
              <w:bottom w:val="single" w:sz="4" w:space="0" w:color="000000"/>
              <w:right w:val="single" w:sz="4" w:space="0" w:color="auto"/>
            </w:tcBorders>
            <w:hideMark/>
          </w:tcPr>
          <w:p w14:paraId="30A38C84" w14:textId="77777777" w:rsidR="00876D74" w:rsidRPr="00626F16" w:rsidRDefault="00876D74" w:rsidP="00D8215D">
            <w:pPr>
              <w:spacing w:before="60" w:after="0" w:line="240" w:lineRule="auto"/>
              <w:rPr>
                <w:rFonts w:ascii="Garamond" w:hAnsi="Garamond"/>
                <w:sz w:val="20"/>
                <w:szCs w:val="20"/>
                <w:lang w:val="fr-FR"/>
              </w:rPr>
            </w:pPr>
            <w:r w:rsidRPr="00626F16">
              <w:rPr>
                <w:rFonts w:ascii="Garamond" w:eastAsia="Calibri" w:hAnsi="Garamond"/>
                <w:sz w:val="20"/>
                <w:szCs w:val="20"/>
                <w:lang w:val="fr-FR" w:eastAsia="en-US"/>
              </w:rPr>
              <w:t>Dans quelle mesure y a-t-il eu utilisation judicieuse et optimale des  ressources financières, matérielles et humaines pour l’atteinte des résultats ?</w:t>
            </w:r>
          </w:p>
        </w:tc>
        <w:tc>
          <w:tcPr>
            <w:tcW w:w="713" w:type="pct"/>
            <w:tcBorders>
              <w:top w:val="single" w:sz="4" w:space="0" w:color="auto"/>
              <w:left w:val="single" w:sz="4" w:space="0" w:color="auto"/>
              <w:bottom w:val="single" w:sz="4" w:space="0" w:color="auto"/>
              <w:right w:val="single" w:sz="4" w:space="0" w:color="auto"/>
            </w:tcBorders>
            <w:hideMark/>
          </w:tcPr>
          <w:p w14:paraId="0D5260B9" w14:textId="77777777" w:rsidR="00876D74" w:rsidRPr="00626F16" w:rsidRDefault="00876D74" w:rsidP="00D8215D">
            <w:pPr>
              <w:tabs>
                <w:tab w:val="left" w:pos="1440"/>
              </w:tabs>
              <w:spacing w:after="0" w:line="240" w:lineRule="auto"/>
              <w:jc w:val="both"/>
              <w:rPr>
                <w:rFonts w:ascii="Garamond" w:eastAsia="Calibri" w:hAnsi="Garamond"/>
                <w:sz w:val="20"/>
                <w:szCs w:val="20"/>
                <w:lang w:val="fr-FR" w:eastAsia="en-US"/>
              </w:rPr>
            </w:pPr>
            <w:r w:rsidRPr="00626F16">
              <w:rPr>
                <w:rFonts w:ascii="Garamond" w:eastAsia="Calibri" w:hAnsi="Garamond"/>
                <w:sz w:val="20"/>
                <w:szCs w:val="20"/>
                <w:lang w:val="fr-FR" w:eastAsia="en-US"/>
              </w:rPr>
              <w:t>Quel est le niveau de mise en œuvre de la stratégie de mobilisation des ressources ?</w:t>
            </w:r>
          </w:p>
        </w:tc>
        <w:tc>
          <w:tcPr>
            <w:tcW w:w="2884" w:type="pct"/>
            <w:tcBorders>
              <w:top w:val="nil"/>
              <w:left w:val="single" w:sz="4" w:space="0" w:color="auto"/>
              <w:bottom w:val="single" w:sz="4" w:space="0" w:color="auto"/>
              <w:right w:val="single" w:sz="4" w:space="0" w:color="000000"/>
            </w:tcBorders>
          </w:tcPr>
          <w:p w14:paraId="2C555899" w14:textId="77777777" w:rsidR="00876D74" w:rsidRPr="00626F16" w:rsidRDefault="00876D74" w:rsidP="00D8215D">
            <w:pPr>
              <w:autoSpaceDE w:val="0"/>
              <w:autoSpaceDN w:val="0"/>
              <w:adjustRightInd w:val="0"/>
              <w:spacing w:after="0" w:line="240" w:lineRule="auto"/>
              <w:jc w:val="both"/>
              <w:rPr>
                <w:rFonts w:ascii="Garamond" w:hAnsi="Garamond"/>
                <w:sz w:val="20"/>
                <w:szCs w:val="20"/>
                <w:lang w:val="fr-FR" w:eastAsia="fr-FR"/>
              </w:rPr>
            </w:pPr>
            <w:r w:rsidRPr="00626F16">
              <w:rPr>
                <w:rFonts w:ascii="Garamond" w:hAnsi="Garamond"/>
                <w:sz w:val="20"/>
                <w:szCs w:val="20"/>
                <w:lang w:val="fr-FR" w:eastAsia="fr-FR"/>
              </w:rPr>
              <w:t xml:space="preserve">Pour la mobilisation des ressources, la stratégie a retenu une logique intégrée par axe de l’UNDAF. Il s’agit, selon le document de stratégie, </w:t>
            </w:r>
            <w:r w:rsidRPr="00626F16">
              <w:rPr>
                <w:rFonts w:ascii="Garamond" w:hAnsi="Garamond"/>
                <w:b/>
                <w:sz w:val="20"/>
                <w:szCs w:val="20"/>
                <w:lang w:val="fr-FR" w:eastAsia="fr-FR"/>
              </w:rPr>
              <w:t>« d’assurer l’atteinte des objectifs de mobilisation de ressources pour le financement par effet de l’UNDAF et des programmes conjoints à travers les agences désignées Chefs de file. Les Chefs de file par effet auront à adopter une démarche intégrée de recherche de financement faisant participer les agences contribuant à l’effet aux actions menées pour nouer des partenariats »</w:t>
            </w:r>
            <w:r w:rsidRPr="00626F16">
              <w:rPr>
                <w:rFonts w:ascii="Garamond" w:hAnsi="Garamond"/>
                <w:sz w:val="20"/>
                <w:szCs w:val="20"/>
                <w:lang w:val="fr-FR" w:eastAsia="fr-FR"/>
              </w:rPr>
              <w:t>.</w:t>
            </w:r>
          </w:p>
          <w:p w14:paraId="6134B2AE" w14:textId="77777777" w:rsidR="00876D74" w:rsidRPr="00626F16" w:rsidRDefault="00876D74" w:rsidP="00D8215D">
            <w:pPr>
              <w:autoSpaceDE w:val="0"/>
              <w:autoSpaceDN w:val="0"/>
              <w:adjustRightInd w:val="0"/>
              <w:spacing w:after="0" w:line="240" w:lineRule="auto"/>
              <w:jc w:val="both"/>
              <w:rPr>
                <w:rFonts w:ascii="Garamond" w:hAnsi="Garamond"/>
                <w:sz w:val="20"/>
                <w:szCs w:val="20"/>
                <w:lang w:val="fr-FR"/>
              </w:rPr>
            </w:pPr>
          </w:p>
          <w:p w14:paraId="3DB7B9E4" w14:textId="77777777" w:rsidR="00876D74" w:rsidRPr="00626F16" w:rsidRDefault="00876D74" w:rsidP="00D8215D">
            <w:pPr>
              <w:autoSpaceDE w:val="0"/>
              <w:autoSpaceDN w:val="0"/>
              <w:adjustRightInd w:val="0"/>
              <w:spacing w:after="0" w:line="240" w:lineRule="auto"/>
              <w:jc w:val="both"/>
              <w:rPr>
                <w:rFonts w:ascii="Garamond" w:hAnsi="Garamond"/>
                <w:sz w:val="20"/>
                <w:szCs w:val="20"/>
                <w:lang w:val="fr-FR"/>
              </w:rPr>
            </w:pPr>
            <w:r w:rsidRPr="00626F16">
              <w:rPr>
                <w:rFonts w:ascii="Garamond" w:hAnsi="Garamond"/>
                <w:sz w:val="20"/>
                <w:szCs w:val="20"/>
                <w:lang w:val="fr-FR"/>
              </w:rPr>
              <w:t>Pour mener à bien la stratégie de mobilisation de ressources, plusieurs actions sont envisagées pour 2016. Il s’agit de :</w:t>
            </w:r>
          </w:p>
          <w:p w14:paraId="4C634342" w14:textId="77777777" w:rsidR="00876D74" w:rsidRPr="00626F16" w:rsidRDefault="00876D74" w:rsidP="00466C62">
            <w:pPr>
              <w:numPr>
                <w:ilvl w:val="0"/>
                <w:numId w:val="26"/>
              </w:numPr>
              <w:autoSpaceDE w:val="0"/>
              <w:autoSpaceDN w:val="0"/>
              <w:adjustRightInd w:val="0"/>
              <w:spacing w:after="0" w:line="241" w:lineRule="atLeast"/>
              <w:ind w:right="280"/>
              <w:jc w:val="both"/>
              <w:rPr>
                <w:rFonts w:ascii="Garamond" w:eastAsia="Calibri" w:hAnsi="Garamond"/>
                <w:color w:val="000000"/>
                <w:sz w:val="20"/>
                <w:szCs w:val="20"/>
                <w:lang w:val="fr-FR" w:eastAsia="en-US"/>
              </w:rPr>
            </w:pPr>
            <w:r w:rsidRPr="00626F16">
              <w:rPr>
                <w:rFonts w:ascii="Garamond" w:eastAsia="Calibri" w:hAnsi="Garamond"/>
                <w:color w:val="000000"/>
                <w:sz w:val="20"/>
                <w:szCs w:val="20"/>
                <w:lang w:val="fr-FR" w:eastAsia="en-US"/>
              </w:rPr>
              <w:t>l'élaboration et la mise en œuvre d'un plan d'actions pour la mobilisation de ressource</w:t>
            </w:r>
          </w:p>
          <w:p w14:paraId="1718163E" w14:textId="77777777" w:rsidR="00876D74" w:rsidRPr="00626F16" w:rsidRDefault="00876D74" w:rsidP="00466C62">
            <w:pPr>
              <w:numPr>
                <w:ilvl w:val="0"/>
                <w:numId w:val="26"/>
              </w:numPr>
              <w:autoSpaceDE w:val="0"/>
              <w:autoSpaceDN w:val="0"/>
              <w:adjustRightInd w:val="0"/>
              <w:spacing w:after="0" w:line="241" w:lineRule="atLeast"/>
              <w:ind w:right="280"/>
              <w:jc w:val="both"/>
              <w:rPr>
                <w:rFonts w:ascii="Garamond" w:eastAsia="Calibri" w:hAnsi="Garamond"/>
                <w:color w:val="000000"/>
                <w:sz w:val="20"/>
                <w:szCs w:val="20"/>
                <w:lang w:val="fr-FR" w:eastAsia="en-US"/>
              </w:rPr>
            </w:pPr>
            <w:r w:rsidRPr="00626F16">
              <w:rPr>
                <w:rFonts w:ascii="Garamond" w:eastAsia="Calibri" w:hAnsi="Garamond"/>
                <w:color w:val="000000"/>
                <w:sz w:val="20"/>
                <w:szCs w:val="20"/>
                <w:lang w:val="fr-FR" w:eastAsia="en-US"/>
              </w:rPr>
              <w:t>la mise en place d'une « task force » au sein de l'Equipe Pays sur la mobilisation de ressources.</w:t>
            </w:r>
          </w:p>
          <w:p w14:paraId="121A0525" w14:textId="77777777" w:rsidR="00876D74" w:rsidRPr="00626F16" w:rsidRDefault="00876D74" w:rsidP="00466C62">
            <w:pPr>
              <w:numPr>
                <w:ilvl w:val="0"/>
                <w:numId w:val="26"/>
              </w:numPr>
              <w:autoSpaceDE w:val="0"/>
              <w:autoSpaceDN w:val="0"/>
              <w:adjustRightInd w:val="0"/>
              <w:spacing w:after="0" w:line="241" w:lineRule="atLeast"/>
              <w:ind w:right="280"/>
              <w:jc w:val="both"/>
              <w:rPr>
                <w:rFonts w:ascii="Garamond" w:hAnsi="Garamond"/>
                <w:sz w:val="20"/>
                <w:szCs w:val="20"/>
                <w:lang w:val="fr-FR" w:eastAsia="fr-FR"/>
              </w:rPr>
            </w:pPr>
            <w:r w:rsidRPr="00626F16">
              <w:rPr>
                <w:rFonts w:ascii="Garamond" w:eastAsia="Calibri" w:hAnsi="Garamond"/>
                <w:color w:val="000000"/>
                <w:sz w:val="20"/>
                <w:szCs w:val="20"/>
                <w:lang w:val="fr-FR" w:eastAsia="en-US"/>
              </w:rPr>
              <w:t xml:space="preserve">la mise en place des partenariats avec d'autres donneurs </w:t>
            </w:r>
          </w:p>
          <w:p w14:paraId="0B440DE6" w14:textId="77777777" w:rsidR="00876D74" w:rsidRPr="00626F16" w:rsidRDefault="00876D74" w:rsidP="00D8215D">
            <w:pPr>
              <w:tabs>
                <w:tab w:val="num" w:pos="2160"/>
              </w:tabs>
              <w:spacing w:before="60" w:after="0" w:line="240" w:lineRule="auto"/>
              <w:jc w:val="both"/>
              <w:rPr>
                <w:rFonts w:ascii="Garamond" w:hAnsi="Garamond"/>
                <w:sz w:val="20"/>
                <w:szCs w:val="20"/>
                <w:lang w:val="fr-FR"/>
              </w:rPr>
            </w:pPr>
            <w:r w:rsidRPr="00626F16">
              <w:rPr>
                <w:rFonts w:ascii="Garamond" w:hAnsi="Garamond"/>
                <w:sz w:val="20"/>
                <w:szCs w:val="20"/>
                <w:lang w:val="fr-FR" w:eastAsia="fr-FR"/>
              </w:rPr>
              <w:t xml:space="preserve">Comme on le constate, les instruments nécessaires à la mise en œuvre de la stratégie ne sont pas encore entièrement mis en place, notamment le plan d’action. La mission n’a pu, au cours de la période, accéder à un document de plan d’action et un rapport sur la mise en œuvre de la stratégie. Sur cette base, on ne saurait apprécier un niveau de mise en œuvre de la stratégie de mobilisation de ressources pour le financement de l’UNDAF. </w:t>
            </w:r>
          </w:p>
        </w:tc>
        <w:tc>
          <w:tcPr>
            <w:tcW w:w="285" w:type="pct"/>
            <w:tcBorders>
              <w:top w:val="nil"/>
              <w:left w:val="nil"/>
              <w:bottom w:val="single" w:sz="4" w:space="0" w:color="auto"/>
              <w:right w:val="single" w:sz="4" w:space="0" w:color="000000"/>
            </w:tcBorders>
          </w:tcPr>
          <w:p w14:paraId="4CD5DF89" w14:textId="77777777" w:rsidR="00876D74" w:rsidRPr="00626F16" w:rsidRDefault="00876D74" w:rsidP="00D8215D">
            <w:pPr>
              <w:spacing w:before="60" w:after="0" w:line="240" w:lineRule="auto"/>
              <w:rPr>
                <w:rFonts w:ascii="Garamond" w:eastAsia="PMingLiU" w:hAnsi="Garamond"/>
                <w:sz w:val="20"/>
                <w:szCs w:val="20"/>
                <w:lang w:val="fr-FR"/>
              </w:rPr>
            </w:pPr>
            <w:r w:rsidRPr="00626F16">
              <w:rPr>
                <w:rFonts w:ascii="Garamond" w:eastAsia="PMingLiU" w:hAnsi="Garamond"/>
                <w:sz w:val="20"/>
                <w:szCs w:val="20"/>
                <w:lang w:val="fr-FR"/>
              </w:rPr>
              <w:t>Rapport de progrès 2015, PTA 2016</w:t>
            </w:r>
          </w:p>
        </w:tc>
        <w:tc>
          <w:tcPr>
            <w:tcW w:w="461" w:type="pct"/>
            <w:tcBorders>
              <w:top w:val="nil"/>
              <w:left w:val="nil"/>
              <w:bottom w:val="single" w:sz="4" w:space="0" w:color="auto"/>
              <w:right w:val="single" w:sz="4" w:space="0" w:color="000000"/>
            </w:tcBorders>
          </w:tcPr>
          <w:p w14:paraId="43ED6056" w14:textId="77777777" w:rsidR="00876D74" w:rsidRPr="00626F16" w:rsidRDefault="00876D74" w:rsidP="00D8215D">
            <w:pPr>
              <w:spacing w:before="60" w:after="0" w:line="240" w:lineRule="auto"/>
              <w:rPr>
                <w:rFonts w:ascii="Garamond" w:eastAsia="PMingLiU" w:hAnsi="Garamond"/>
                <w:sz w:val="20"/>
                <w:szCs w:val="20"/>
                <w:lang w:val="fr-FR"/>
              </w:rPr>
            </w:pPr>
          </w:p>
        </w:tc>
      </w:tr>
      <w:tr w:rsidR="00876D74" w:rsidRPr="00626F16" w14:paraId="0B353A8D" w14:textId="77777777" w:rsidTr="00D8215D">
        <w:trPr>
          <w:trHeight w:val="144"/>
          <w:jc w:val="center"/>
        </w:trPr>
        <w:tc>
          <w:tcPr>
            <w:tcW w:w="656" w:type="pct"/>
            <w:vMerge/>
            <w:tcBorders>
              <w:top w:val="nil"/>
              <w:left w:val="single" w:sz="4" w:space="0" w:color="000000"/>
              <w:bottom w:val="single" w:sz="4" w:space="0" w:color="000000"/>
              <w:right w:val="single" w:sz="4" w:space="0" w:color="auto"/>
            </w:tcBorders>
            <w:vAlign w:val="center"/>
            <w:hideMark/>
          </w:tcPr>
          <w:p w14:paraId="7D362396" w14:textId="77777777" w:rsidR="00876D74" w:rsidRPr="00626F16" w:rsidRDefault="00876D74" w:rsidP="00D8215D">
            <w:pPr>
              <w:spacing w:after="0" w:line="240" w:lineRule="auto"/>
              <w:rPr>
                <w:rFonts w:ascii="Garamond" w:hAnsi="Garamond"/>
                <w:sz w:val="20"/>
                <w:szCs w:val="20"/>
                <w:lang w:val="fr-FR"/>
              </w:rPr>
            </w:pPr>
          </w:p>
        </w:tc>
        <w:tc>
          <w:tcPr>
            <w:tcW w:w="713" w:type="pct"/>
            <w:tcBorders>
              <w:top w:val="single" w:sz="4" w:space="0" w:color="auto"/>
              <w:left w:val="single" w:sz="4" w:space="0" w:color="auto"/>
              <w:bottom w:val="single" w:sz="4" w:space="0" w:color="auto"/>
              <w:right w:val="single" w:sz="4" w:space="0" w:color="auto"/>
            </w:tcBorders>
          </w:tcPr>
          <w:p w14:paraId="21003717" w14:textId="77777777" w:rsidR="00876D74" w:rsidRPr="00626F16" w:rsidRDefault="00876D74" w:rsidP="00D8215D">
            <w:pPr>
              <w:tabs>
                <w:tab w:val="left" w:pos="1440"/>
              </w:tabs>
              <w:spacing w:after="0" w:line="240" w:lineRule="auto"/>
              <w:jc w:val="both"/>
              <w:rPr>
                <w:rFonts w:ascii="Garamond" w:eastAsia="Calibri" w:hAnsi="Garamond"/>
                <w:sz w:val="20"/>
                <w:szCs w:val="20"/>
                <w:lang w:val="fr-FR" w:eastAsia="en-US"/>
              </w:rPr>
            </w:pPr>
            <w:r w:rsidRPr="00626F16">
              <w:rPr>
                <w:rFonts w:ascii="Garamond" w:eastAsia="Calibri" w:hAnsi="Garamond"/>
                <w:sz w:val="20"/>
                <w:szCs w:val="20"/>
                <w:lang w:val="fr-FR" w:eastAsia="en-US"/>
              </w:rPr>
              <w:t>Quel est l’indice  d’efficience globale de l’UNDAF ?</w:t>
            </w:r>
          </w:p>
          <w:p w14:paraId="204E421A" w14:textId="77777777" w:rsidR="00876D74" w:rsidRPr="00626F16" w:rsidRDefault="00876D74" w:rsidP="00D8215D">
            <w:pPr>
              <w:tabs>
                <w:tab w:val="left" w:pos="1440"/>
              </w:tabs>
              <w:spacing w:after="0" w:line="240" w:lineRule="auto"/>
              <w:jc w:val="both"/>
              <w:rPr>
                <w:rFonts w:ascii="Garamond" w:eastAsia="Calibri" w:hAnsi="Garamond"/>
                <w:sz w:val="20"/>
                <w:szCs w:val="20"/>
                <w:lang w:val="fr-FR" w:eastAsia="en-US"/>
              </w:rPr>
            </w:pPr>
          </w:p>
        </w:tc>
        <w:tc>
          <w:tcPr>
            <w:tcW w:w="2884" w:type="pct"/>
            <w:tcBorders>
              <w:top w:val="single" w:sz="4" w:space="0" w:color="auto"/>
              <w:left w:val="single" w:sz="4" w:space="0" w:color="auto"/>
              <w:bottom w:val="single" w:sz="4" w:space="0" w:color="auto"/>
              <w:right w:val="single" w:sz="4" w:space="0" w:color="000000"/>
            </w:tcBorders>
          </w:tcPr>
          <w:p w14:paraId="754AA3A1" w14:textId="77777777" w:rsidR="00876D74" w:rsidRPr="00626F16" w:rsidRDefault="00876D74" w:rsidP="00D8215D">
            <w:pPr>
              <w:spacing w:before="60" w:after="0" w:line="240" w:lineRule="auto"/>
              <w:rPr>
                <w:rFonts w:ascii="Garamond" w:hAnsi="Garamond"/>
                <w:sz w:val="20"/>
                <w:szCs w:val="20"/>
                <w:lang w:val="fr-FR" w:eastAsia="fr-FR"/>
              </w:rPr>
            </w:pPr>
            <w:r w:rsidRPr="00626F16">
              <w:rPr>
                <w:rFonts w:ascii="Garamond" w:hAnsi="Garamond"/>
                <w:sz w:val="20"/>
                <w:szCs w:val="20"/>
                <w:lang w:val="fr-FR" w:eastAsia="fr-FR"/>
              </w:rPr>
              <w:t xml:space="preserve">La mise en œuvre de l’UNDAF affiche un taux d’exécution physique (TEP) sur la base des indicateurs de produits de 77%. </w:t>
            </w:r>
          </w:p>
          <w:p w14:paraId="4B743C91" w14:textId="77777777" w:rsidR="00876D74" w:rsidRPr="00626F16" w:rsidRDefault="00876D74" w:rsidP="00D8215D">
            <w:pPr>
              <w:spacing w:before="60" w:after="0" w:line="240" w:lineRule="auto"/>
              <w:rPr>
                <w:rFonts w:ascii="Garamond" w:hAnsi="Garamond"/>
                <w:sz w:val="20"/>
                <w:szCs w:val="20"/>
                <w:lang w:val="fr-FR" w:eastAsia="fr-FR"/>
              </w:rPr>
            </w:pPr>
            <w:r w:rsidRPr="00626F16">
              <w:rPr>
                <w:rFonts w:ascii="Garamond" w:hAnsi="Garamond"/>
                <w:sz w:val="20"/>
                <w:szCs w:val="20"/>
                <w:lang w:val="fr-FR" w:eastAsia="fr-FR"/>
              </w:rPr>
              <w:t xml:space="preserve">Les données mises à la disposition de la mission ne lui ont pas permis de déterminer de façon rigoureuse le taux d’exécution financière. Le taux de consommation/mobilisation des ressources calculé par le SNU a été utilisé comme proxy. Ce taux est de </w:t>
            </w:r>
            <w:r w:rsidRPr="00626F16">
              <w:rPr>
                <w:rFonts w:ascii="Garamond" w:hAnsi="Garamond"/>
                <w:b/>
                <w:i/>
                <w:sz w:val="20"/>
                <w:szCs w:val="20"/>
                <w:lang w:val="fr-FR" w:eastAsia="fr-FR"/>
              </w:rPr>
              <w:t>27,41%</w:t>
            </w:r>
            <w:r w:rsidRPr="00626F16">
              <w:rPr>
                <w:rFonts w:ascii="Garamond" w:hAnsi="Garamond"/>
                <w:sz w:val="20"/>
                <w:szCs w:val="20"/>
                <w:lang w:val="fr-FR" w:eastAsia="fr-FR"/>
              </w:rPr>
              <w:t xml:space="preserve">.   </w:t>
            </w:r>
          </w:p>
        </w:tc>
        <w:tc>
          <w:tcPr>
            <w:tcW w:w="285" w:type="pct"/>
            <w:tcBorders>
              <w:top w:val="single" w:sz="4" w:space="0" w:color="auto"/>
              <w:left w:val="nil"/>
              <w:bottom w:val="single" w:sz="4" w:space="0" w:color="auto"/>
              <w:right w:val="single" w:sz="4" w:space="0" w:color="000000"/>
            </w:tcBorders>
          </w:tcPr>
          <w:p w14:paraId="454461DD" w14:textId="77777777" w:rsidR="00876D74" w:rsidRPr="00626F16" w:rsidRDefault="00876D74" w:rsidP="00D8215D">
            <w:pPr>
              <w:spacing w:before="60" w:after="0" w:line="240" w:lineRule="auto"/>
              <w:rPr>
                <w:rFonts w:ascii="Garamond" w:eastAsia="PMingLiU" w:hAnsi="Garamond"/>
                <w:sz w:val="20"/>
                <w:szCs w:val="20"/>
                <w:lang w:val="fr-FR"/>
              </w:rPr>
            </w:pPr>
          </w:p>
        </w:tc>
        <w:tc>
          <w:tcPr>
            <w:tcW w:w="461" w:type="pct"/>
            <w:tcBorders>
              <w:top w:val="single" w:sz="4" w:space="0" w:color="auto"/>
              <w:left w:val="nil"/>
              <w:bottom w:val="single" w:sz="4" w:space="0" w:color="auto"/>
              <w:right w:val="single" w:sz="4" w:space="0" w:color="000000"/>
            </w:tcBorders>
          </w:tcPr>
          <w:p w14:paraId="6B6B374B" w14:textId="77777777" w:rsidR="00876D74" w:rsidRPr="00626F16" w:rsidRDefault="00876D74" w:rsidP="00D8215D">
            <w:pPr>
              <w:spacing w:before="60" w:after="0" w:line="240" w:lineRule="auto"/>
              <w:rPr>
                <w:rFonts w:ascii="Garamond" w:eastAsia="PMingLiU" w:hAnsi="Garamond"/>
                <w:sz w:val="20"/>
                <w:szCs w:val="20"/>
                <w:lang w:val="fr-FR"/>
              </w:rPr>
            </w:pPr>
          </w:p>
        </w:tc>
      </w:tr>
      <w:tr w:rsidR="00876D74" w:rsidRPr="00165B80" w14:paraId="0707D5B7" w14:textId="77777777" w:rsidTr="00D8215D">
        <w:trPr>
          <w:trHeight w:val="271"/>
          <w:jc w:val="center"/>
        </w:trPr>
        <w:tc>
          <w:tcPr>
            <w:tcW w:w="656" w:type="pct"/>
            <w:vMerge/>
            <w:tcBorders>
              <w:top w:val="nil"/>
              <w:left w:val="single" w:sz="4" w:space="0" w:color="000000"/>
              <w:bottom w:val="single" w:sz="4" w:space="0" w:color="000000"/>
              <w:right w:val="single" w:sz="4" w:space="0" w:color="auto"/>
            </w:tcBorders>
            <w:vAlign w:val="center"/>
            <w:hideMark/>
          </w:tcPr>
          <w:p w14:paraId="1413E1E8" w14:textId="77777777" w:rsidR="00876D74" w:rsidRPr="00626F16" w:rsidRDefault="00876D74" w:rsidP="00D8215D">
            <w:pPr>
              <w:spacing w:after="0" w:line="240" w:lineRule="auto"/>
              <w:rPr>
                <w:rFonts w:ascii="Garamond" w:hAnsi="Garamond"/>
                <w:sz w:val="20"/>
                <w:szCs w:val="20"/>
                <w:lang w:val="fr-FR"/>
              </w:rPr>
            </w:pPr>
          </w:p>
        </w:tc>
        <w:tc>
          <w:tcPr>
            <w:tcW w:w="713" w:type="pct"/>
            <w:tcBorders>
              <w:top w:val="single" w:sz="4" w:space="0" w:color="auto"/>
              <w:left w:val="single" w:sz="4" w:space="0" w:color="auto"/>
              <w:bottom w:val="single" w:sz="4" w:space="0" w:color="auto"/>
              <w:right w:val="single" w:sz="4" w:space="0" w:color="auto"/>
            </w:tcBorders>
            <w:hideMark/>
          </w:tcPr>
          <w:p w14:paraId="59CE3AFA" w14:textId="77777777" w:rsidR="00876D74" w:rsidRPr="00626F16" w:rsidRDefault="00876D74" w:rsidP="00D8215D">
            <w:pPr>
              <w:tabs>
                <w:tab w:val="left" w:pos="1440"/>
              </w:tabs>
              <w:spacing w:after="0" w:line="240" w:lineRule="auto"/>
              <w:jc w:val="both"/>
              <w:rPr>
                <w:rFonts w:ascii="Garamond" w:eastAsia="Calibri" w:hAnsi="Garamond"/>
                <w:sz w:val="20"/>
                <w:szCs w:val="20"/>
                <w:lang w:val="fr-FR" w:eastAsia="en-US"/>
              </w:rPr>
            </w:pPr>
            <w:r w:rsidRPr="00626F16">
              <w:rPr>
                <w:rFonts w:ascii="Garamond" w:eastAsia="Calibri" w:hAnsi="Garamond"/>
                <w:sz w:val="20"/>
                <w:szCs w:val="20"/>
                <w:lang w:val="fr-FR" w:eastAsia="en-US"/>
              </w:rPr>
              <w:t>La mise en œuvre de l’UNDAF est-elle efficiente ?</w:t>
            </w:r>
          </w:p>
        </w:tc>
        <w:tc>
          <w:tcPr>
            <w:tcW w:w="2884" w:type="pct"/>
            <w:tcBorders>
              <w:top w:val="single" w:sz="4" w:space="0" w:color="auto"/>
              <w:left w:val="single" w:sz="4" w:space="0" w:color="auto"/>
              <w:bottom w:val="single" w:sz="4" w:space="0" w:color="000000"/>
              <w:right w:val="single" w:sz="4" w:space="0" w:color="000000"/>
            </w:tcBorders>
            <w:hideMark/>
          </w:tcPr>
          <w:p w14:paraId="57B95D6A" w14:textId="77777777" w:rsidR="00876D74" w:rsidRPr="00626F16" w:rsidRDefault="00876D74" w:rsidP="00D8215D">
            <w:pPr>
              <w:spacing w:before="60" w:after="0" w:line="240" w:lineRule="auto"/>
              <w:jc w:val="both"/>
              <w:rPr>
                <w:rFonts w:ascii="Garamond" w:eastAsia="Calibri" w:hAnsi="Garamond"/>
                <w:sz w:val="20"/>
                <w:szCs w:val="20"/>
                <w:lang w:val="fr-FR" w:eastAsia="en-US"/>
              </w:rPr>
            </w:pPr>
            <w:r w:rsidRPr="00626F16">
              <w:rPr>
                <w:rFonts w:ascii="Garamond" w:eastAsia="Calibri" w:hAnsi="Garamond"/>
                <w:sz w:val="20"/>
                <w:szCs w:val="20"/>
                <w:lang w:val="fr-FR" w:eastAsia="en-US"/>
              </w:rPr>
              <w:t xml:space="preserve"> Au plan qualitatif, le modèle d’intervention de l’UNDAF  qui met en avant la signature  annuelle des plans  de travail, l’organisation des revues   annuelles,  bref le bon fonctionnement du dispositif de suivi-évaluation de l’UNDAF conforté par la mise en place d’une plate-forme de suivi en ligne, s’est révélé déterminant pour l’efficience de l’UNDAF .  Ce facteur d’efficience s’est amélioré  par la dynamique créée  par le fonctionnement  des groupes thématiques et d’effets de l’UNDAF auquel s’ajoute le fonctionnement régulier du Comité d’Orientation et de Pilotage de l’UNDAF.</w:t>
            </w:r>
          </w:p>
          <w:p w14:paraId="7D41881E" w14:textId="77777777" w:rsidR="00876D74" w:rsidRPr="00626F16" w:rsidRDefault="00876D74" w:rsidP="00D8215D">
            <w:pPr>
              <w:spacing w:before="60" w:after="0" w:line="240" w:lineRule="auto"/>
              <w:jc w:val="both"/>
              <w:rPr>
                <w:rFonts w:ascii="Garamond" w:hAnsi="Garamond"/>
                <w:sz w:val="20"/>
                <w:szCs w:val="20"/>
                <w:lang w:val="fr-FR"/>
              </w:rPr>
            </w:pPr>
          </w:p>
        </w:tc>
        <w:tc>
          <w:tcPr>
            <w:tcW w:w="285" w:type="pct"/>
            <w:tcBorders>
              <w:top w:val="single" w:sz="4" w:space="0" w:color="auto"/>
              <w:left w:val="nil"/>
              <w:bottom w:val="single" w:sz="4" w:space="0" w:color="000000"/>
              <w:right w:val="single" w:sz="4" w:space="0" w:color="000000"/>
            </w:tcBorders>
          </w:tcPr>
          <w:p w14:paraId="560FD438" w14:textId="77777777" w:rsidR="00876D74" w:rsidRPr="00626F16" w:rsidRDefault="00876D74" w:rsidP="00D8215D">
            <w:pPr>
              <w:spacing w:before="60" w:after="0" w:line="240" w:lineRule="auto"/>
              <w:rPr>
                <w:rFonts w:ascii="Garamond" w:eastAsia="PMingLiU" w:hAnsi="Garamond"/>
                <w:sz w:val="20"/>
                <w:szCs w:val="20"/>
                <w:lang w:val="fr-FR"/>
              </w:rPr>
            </w:pPr>
          </w:p>
        </w:tc>
        <w:tc>
          <w:tcPr>
            <w:tcW w:w="461" w:type="pct"/>
            <w:tcBorders>
              <w:top w:val="single" w:sz="4" w:space="0" w:color="auto"/>
              <w:left w:val="nil"/>
              <w:bottom w:val="single" w:sz="4" w:space="0" w:color="000000"/>
              <w:right w:val="single" w:sz="4" w:space="0" w:color="000000"/>
            </w:tcBorders>
          </w:tcPr>
          <w:p w14:paraId="384D42C8" w14:textId="77777777" w:rsidR="00876D74" w:rsidRPr="00626F16" w:rsidRDefault="00876D74" w:rsidP="00D8215D">
            <w:pPr>
              <w:spacing w:before="60" w:after="0" w:line="240" w:lineRule="auto"/>
              <w:rPr>
                <w:rFonts w:ascii="Garamond" w:eastAsia="PMingLiU" w:hAnsi="Garamond"/>
                <w:sz w:val="20"/>
                <w:szCs w:val="20"/>
                <w:lang w:val="fr-FR"/>
              </w:rPr>
            </w:pPr>
          </w:p>
        </w:tc>
      </w:tr>
      <w:tr w:rsidR="00876D74" w:rsidRPr="00165B80" w14:paraId="4281A277" w14:textId="77777777" w:rsidTr="00D8215D">
        <w:trPr>
          <w:trHeight w:val="20"/>
          <w:jc w:val="center"/>
        </w:trPr>
        <w:tc>
          <w:tcPr>
            <w:tcW w:w="656" w:type="pct"/>
            <w:vMerge/>
            <w:tcBorders>
              <w:top w:val="nil"/>
              <w:left w:val="single" w:sz="4" w:space="0" w:color="000000"/>
              <w:bottom w:val="single" w:sz="4" w:space="0" w:color="000000"/>
              <w:right w:val="single" w:sz="4" w:space="0" w:color="auto"/>
            </w:tcBorders>
            <w:vAlign w:val="center"/>
            <w:hideMark/>
          </w:tcPr>
          <w:p w14:paraId="529E85E7" w14:textId="77777777" w:rsidR="00876D74" w:rsidRPr="00626F16" w:rsidRDefault="00876D74" w:rsidP="00D8215D">
            <w:pPr>
              <w:spacing w:after="0" w:line="240" w:lineRule="auto"/>
              <w:rPr>
                <w:rFonts w:ascii="Garamond" w:hAnsi="Garamond"/>
                <w:sz w:val="20"/>
                <w:szCs w:val="20"/>
                <w:lang w:val="fr-FR"/>
              </w:rPr>
            </w:pPr>
          </w:p>
        </w:tc>
        <w:tc>
          <w:tcPr>
            <w:tcW w:w="713" w:type="pct"/>
            <w:tcBorders>
              <w:top w:val="single" w:sz="4" w:space="0" w:color="auto"/>
              <w:left w:val="single" w:sz="4" w:space="0" w:color="auto"/>
              <w:bottom w:val="single" w:sz="4" w:space="0" w:color="auto"/>
              <w:right w:val="single" w:sz="4" w:space="0" w:color="auto"/>
            </w:tcBorders>
            <w:hideMark/>
          </w:tcPr>
          <w:p w14:paraId="2683C024" w14:textId="77777777" w:rsidR="00876D74" w:rsidRPr="00626F16" w:rsidRDefault="00876D74" w:rsidP="00D8215D">
            <w:pPr>
              <w:tabs>
                <w:tab w:val="left" w:pos="1440"/>
              </w:tabs>
              <w:spacing w:after="0" w:line="240" w:lineRule="auto"/>
              <w:jc w:val="both"/>
              <w:rPr>
                <w:rFonts w:ascii="Garamond" w:eastAsia="Calibri" w:hAnsi="Garamond"/>
                <w:sz w:val="20"/>
                <w:szCs w:val="20"/>
                <w:lang w:val="fr-FR" w:eastAsia="en-US"/>
              </w:rPr>
            </w:pPr>
            <w:r w:rsidRPr="00626F16">
              <w:rPr>
                <w:rFonts w:ascii="Garamond" w:eastAsia="Calibri" w:hAnsi="Garamond"/>
                <w:sz w:val="20"/>
                <w:szCs w:val="20"/>
                <w:lang w:val="fr-FR" w:eastAsia="en-US"/>
              </w:rPr>
              <w:t>Quels sont les fac</w:t>
            </w:r>
            <w:r w:rsidRPr="00626F16">
              <w:rPr>
                <w:rFonts w:ascii="Garamond" w:eastAsia="Calibri" w:hAnsi="Garamond"/>
                <w:sz w:val="20"/>
                <w:szCs w:val="20"/>
                <w:lang w:val="fr-FR" w:eastAsia="en-US"/>
              </w:rPr>
              <w:lastRenderedPageBreak/>
              <w:t>teurs de gestion qui ont contribué à l’efficience ou réduit l'efficience de la mise en œuvre de l’UNDAF ?</w:t>
            </w:r>
          </w:p>
        </w:tc>
        <w:tc>
          <w:tcPr>
            <w:tcW w:w="2884" w:type="pct"/>
            <w:tcBorders>
              <w:top w:val="nil"/>
              <w:left w:val="single" w:sz="4" w:space="0" w:color="auto"/>
              <w:bottom w:val="single" w:sz="4" w:space="0" w:color="000000"/>
              <w:right w:val="single" w:sz="4" w:space="0" w:color="000000"/>
            </w:tcBorders>
            <w:hideMark/>
          </w:tcPr>
          <w:p w14:paraId="276EFB06" w14:textId="77777777" w:rsidR="00876D74" w:rsidRPr="00626F16" w:rsidRDefault="00876D74" w:rsidP="00D8215D">
            <w:pPr>
              <w:spacing w:before="60" w:after="0" w:line="240" w:lineRule="auto"/>
              <w:rPr>
                <w:rFonts w:ascii="Garamond" w:eastAsia="Calibri" w:hAnsi="Garamond"/>
                <w:sz w:val="20"/>
                <w:szCs w:val="20"/>
                <w:lang w:val="fr-FR" w:eastAsia="en-US"/>
              </w:rPr>
            </w:pPr>
            <w:r w:rsidRPr="00626F16">
              <w:rPr>
                <w:rFonts w:ascii="Garamond" w:hAnsi="Garamond"/>
                <w:sz w:val="20"/>
                <w:szCs w:val="20"/>
                <w:lang w:val="fr-FR"/>
              </w:rPr>
              <w:lastRenderedPageBreak/>
              <w:t xml:space="preserve"> Sur la base de ce qui précède, les facteurs de </w:t>
            </w:r>
            <w:r w:rsidRPr="00626F16">
              <w:rPr>
                <w:rFonts w:ascii="Garamond" w:eastAsia="Calibri" w:hAnsi="Garamond"/>
                <w:sz w:val="20"/>
                <w:szCs w:val="20"/>
                <w:lang w:val="fr-FR" w:eastAsia="en-US"/>
              </w:rPr>
              <w:t xml:space="preserve">gestion qui ont contribué à l’efficience de la mise en </w:t>
            </w:r>
            <w:r w:rsidRPr="00626F16">
              <w:rPr>
                <w:rFonts w:ascii="Garamond" w:eastAsia="Calibri" w:hAnsi="Garamond"/>
                <w:sz w:val="20"/>
                <w:szCs w:val="20"/>
                <w:lang w:val="fr-FR" w:eastAsia="en-US"/>
              </w:rPr>
              <w:lastRenderedPageBreak/>
              <w:t xml:space="preserve">œuvre  sont :  </w:t>
            </w:r>
          </w:p>
          <w:p w14:paraId="67A0D5C4" w14:textId="77777777" w:rsidR="00876D74" w:rsidRPr="00626F16" w:rsidRDefault="00876D74" w:rsidP="00466C62">
            <w:pPr>
              <w:numPr>
                <w:ilvl w:val="0"/>
                <w:numId w:val="29"/>
              </w:numPr>
              <w:spacing w:before="60" w:after="0" w:line="240" w:lineRule="auto"/>
              <w:contextualSpacing/>
              <w:rPr>
                <w:rFonts w:ascii="Garamond" w:eastAsia="Calibri" w:hAnsi="Garamond"/>
                <w:sz w:val="20"/>
                <w:szCs w:val="20"/>
                <w:lang w:val="fr-FR" w:eastAsia="en-US"/>
              </w:rPr>
            </w:pPr>
            <w:r w:rsidRPr="00626F16">
              <w:rPr>
                <w:rFonts w:ascii="Garamond" w:eastAsia="Calibri" w:hAnsi="Garamond"/>
                <w:sz w:val="20"/>
                <w:szCs w:val="20"/>
                <w:lang w:val="fr-FR" w:eastAsia="en-US"/>
              </w:rPr>
              <w:t>la mise en place d’une plateforme de suivi en ligne assortie d’un  numéro vert (132) pour la promotion de la participation des bénéficiaires ;</w:t>
            </w:r>
          </w:p>
          <w:p w14:paraId="2035B013" w14:textId="77777777" w:rsidR="00876D74" w:rsidRPr="00626F16" w:rsidRDefault="00876D74" w:rsidP="00466C62">
            <w:pPr>
              <w:numPr>
                <w:ilvl w:val="0"/>
                <w:numId w:val="29"/>
              </w:numPr>
              <w:spacing w:before="60" w:after="0" w:line="240" w:lineRule="auto"/>
              <w:contextualSpacing/>
              <w:rPr>
                <w:rFonts w:ascii="Garamond" w:eastAsia="Calibri" w:hAnsi="Garamond"/>
                <w:sz w:val="20"/>
                <w:szCs w:val="20"/>
                <w:lang w:val="fr-FR" w:eastAsia="en-US"/>
              </w:rPr>
            </w:pPr>
            <w:r w:rsidRPr="00626F16">
              <w:rPr>
                <w:rFonts w:ascii="Garamond" w:eastAsia="Calibri" w:hAnsi="Garamond"/>
                <w:sz w:val="20"/>
                <w:szCs w:val="20"/>
                <w:lang w:val="fr-FR" w:eastAsia="en-US"/>
              </w:rPr>
              <w:t xml:space="preserve">la mise en œuvre du BOS, </w:t>
            </w:r>
          </w:p>
          <w:p w14:paraId="46B083A5" w14:textId="77777777" w:rsidR="00876D74" w:rsidRPr="00626F16" w:rsidRDefault="00876D74" w:rsidP="00466C62">
            <w:pPr>
              <w:numPr>
                <w:ilvl w:val="0"/>
                <w:numId w:val="29"/>
              </w:numPr>
              <w:spacing w:before="60" w:after="0" w:line="240" w:lineRule="auto"/>
              <w:contextualSpacing/>
              <w:rPr>
                <w:rFonts w:ascii="Garamond" w:eastAsia="Calibri" w:hAnsi="Garamond"/>
                <w:sz w:val="20"/>
                <w:szCs w:val="20"/>
                <w:lang w:val="fr-FR" w:eastAsia="en-US"/>
              </w:rPr>
            </w:pPr>
            <w:r w:rsidRPr="00626F16">
              <w:rPr>
                <w:rFonts w:ascii="Garamond" w:eastAsia="Calibri" w:hAnsi="Garamond"/>
                <w:sz w:val="20"/>
                <w:szCs w:val="20"/>
                <w:lang w:val="fr-FR" w:eastAsia="en-US"/>
              </w:rPr>
              <w:t>le bon fonctionnement du dispositif institutionnel</w:t>
            </w:r>
          </w:p>
          <w:p w14:paraId="7CB73A5D" w14:textId="77777777" w:rsidR="00876D74" w:rsidRPr="00626F16" w:rsidRDefault="00876D74" w:rsidP="00466C62">
            <w:pPr>
              <w:numPr>
                <w:ilvl w:val="0"/>
                <w:numId w:val="29"/>
              </w:numPr>
              <w:spacing w:before="60" w:after="0" w:line="240" w:lineRule="auto"/>
              <w:contextualSpacing/>
              <w:rPr>
                <w:rFonts w:ascii="Garamond" w:eastAsia="Calibri" w:hAnsi="Garamond"/>
                <w:sz w:val="20"/>
                <w:szCs w:val="20"/>
                <w:lang w:val="fr-FR" w:eastAsia="en-US"/>
              </w:rPr>
            </w:pPr>
            <w:r w:rsidRPr="00626F16">
              <w:rPr>
                <w:rFonts w:ascii="Garamond" w:eastAsia="Calibri" w:hAnsi="Garamond"/>
                <w:sz w:val="20"/>
                <w:szCs w:val="20"/>
                <w:lang w:val="fr-FR" w:eastAsia="en-US"/>
              </w:rPr>
              <w:t>la synergie et complémentarité à travers les revues annuelles</w:t>
            </w:r>
          </w:p>
          <w:p w14:paraId="1C46F16E" w14:textId="77777777" w:rsidR="00876D74" w:rsidRPr="00626F16" w:rsidRDefault="00876D74" w:rsidP="00466C62">
            <w:pPr>
              <w:numPr>
                <w:ilvl w:val="0"/>
                <w:numId w:val="29"/>
              </w:numPr>
              <w:spacing w:before="60" w:after="0" w:line="240" w:lineRule="auto"/>
              <w:contextualSpacing/>
              <w:rPr>
                <w:rFonts w:ascii="Garamond" w:eastAsia="Calibri" w:hAnsi="Garamond"/>
                <w:sz w:val="20"/>
                <w:szCs w:val="20"/>
                <w:lang w:val="fr-FR" w:eastAsia="en-US"/>
              </w:rPr>
            </w:pPr>
            <w:r w:rsidRPr="00626F16">
              <w:rPr>
                <w:rFonts w:ascii="Garamond" w:eastAsia="Calibri" w:hAnsi="Garamond"/>
                <w:sz w:val="20"/>
                <w:szCs w:val="20"/>
                <w:lang w:val="fr-FR" w:eastAsia="en-US"/>
              </w:rPr>
              <w:t>l’élaboration de la  stratégie de mobilisation conjointe de ressources pour le financement de l’UNDAF</w:t>
            </w:r>
          </w:p>
          <w:p w14:paraId="68A8D550" w14:textId="77777777" w:rsidR="00876D74" w:rsidRPr="00626F16" w:rsidRDefault="00876D74" w:rsidP="00D8215D">
            <w:pPr>
              <w:spacing w:before="60" w:after="0" w:line="240" w:lineRule="auto"/>
              <w:jc w:val="both"/>
              <w:rPr>
                <w:rFonts w:ascii="Garamond" w:eastAsia="Calibri" w:hAnsi="Garamond"/>
                <w:sz w:val="20"/>
                <w:szCs w:val="20"/>
                <w:lang w:val="fr-FR" w:eastAsia="en-US"/>
              </w:rPr>
            </w:pPr>
            <w:r w:rsidRPr="00626F16">
              <w:rPr>
                <w:rFonts w:ascii="Garamond" w:eastAsia="Calibri" w:hAnsi="Garamond"/>
                <w:sz w:val="20"/>
                <w:szCs w:val="20"/>
                <w:lang w:val="fr-FR" w:eastAsia="en-US"/>
              </w:rPr>
              <w:t>Quant aux facteurs qui ont réduit l’efficience de la mise en œuvre on peut noter :</w:t>
            </w:r>
          </w:p>
          <w:p w14:paraId="300C3B6D" w14:textId="77777777" w:rsidR="00876D74" w:rsidRPr="00626F16" w:rsidRDefault="00876D74" w:rsidP="00466C62">
            <w:pPr>
              <w:numPr>
                <w:ilvl w:val="0"/>
                <w:numId w:val="30"/>
              </w:numPr>
              <w:spacing w:before="60" w:after="0" w:line="240" w:lineRule="auto"/>
              <w:contextualSpacing/>
              <w:jc w:val="both"/>
              <w:rPr>
                <w:rFonts w:ascii="Garamond" w:eastAsia="Calibri" w:hAnsi="Garamond"/>
                <w:sz w:val="20"/>
                <w:szCs w:val="20"/>
                <w:lang w:val="fr-FR" w:eastAsia="en-US"/>
              </w:rPr>
            </w:pPr>
            <w:r w:rsidRPr="00626F16">
              <w:rPr>
                <w:rFonts w:ascii="Garamond" w:eastAsia="Calibri" w:hAnsi="Garamond"/>
                <w:sz w:val="20"/>
                <w:szCs w:val="20"/>
                <w:lang w:val="fr-FR" w:eastAsia="en-US"/>
              </w:rPr>
              <w:t>le faible taux de mobilisation des ressources</w:t>
            </w:r>
          </w:p>
          <w:p w14:paraId="60508483" w14:textId="77777777" w:rsidR="00876D74" w:rsidRPr="00626F16" w:rsidRDefault="00876D74" w:rsidP="00466C62">
            <w:pPr>
              <w:numPr>
                <w:ilvl w:val="0"/>
                <w:numId w:val="30"/>
              </w:numPr>
              <w:spacing w:before="60" w:after="0" w:line="240" w:lineRule="auto"/>
              <w:contextualSpacing/>
              <w:jc w:val="both"/>
              <w:rPr>
                <w:rFonts w:ascii="Garamond" w:eastAsia="Calibri" w:hAnsi="Garamond"/>
                <w:sz w:val="20"/>
                <w:szCs w:val="20"/>
                <w:lang w:val="fr-FR" w:eastAsia="en-US"/>
              </w:rPr>
            </w:pPr>
            <w:r w:rsidRPr="00626F16">
              <w:rPr>
                <w:rFonts w:ascii="Garamond" w:eastAsia="Calibri" w:hAnsi="Garamond"/>
                <w:sz w:val="20"/>
                <w:szCs w:val="20"/>
                <w:lang w:val="fr-FR" w:eastAsia="en-US"/>
              </w:rPr>
              <w:t>stratégie de mobilisation conjointe des ressources  faiblement mise en œuvre</w:t>
            </w:r>
          </w:p>
          <w:p w14:paraId="0BF86D1C" w14:textId="77777777" w:rsidR="00876D74" w:rsidRPr="00626F16" w:rsidRDefault="00876D74" w:rsidP="00466C62">
            <w:pPr>
              <w:numPr>
                <w:ilvl w:val="0"/>
                <w:numId w:val="30"/>
              </w:numPr>
              <w:spacing w:before="60" w:after="0" w:line="240" w:lineRule="auto"/>
              <w:contextualSpacing/>
              <w:jc w:val="both"/>
              <w:rPr>
                <w:rFonts w:ascii="Garamond" w:eastAsia="Calibri" w:hAnsi="Garamond"/>
                <w:sz w:val="20"/>
                <w:szCs w:val="20"/>
                <w:lang w:val="fr-FR" w:eastAsia="en-US"/>
              </w:rPr>
            </w:pPr>
            <w:r w:rsidRPr="00626F16">
              <w:rPr>
                <w:rFonts w:ascii="Garamond" w:eastAsia="Calibri" w:hAnsi="Garamond"/>
                <w:sz w:val="20"/>
                <w:szCs w:val="20"/>
                <w:lang w:val="fr-FR" w:eastAsia="en-US"/>
              </w:rPr>
              <w:t xml:space="preserve">la mobilité des compétences au niveau  des ministères sectoriels partenaires nationaux occasionnant une perte de la mémoire institutionnelle de l’UNDAF </w:t>
            </w:r>
          </w:p>
        </w:tc>
        <w:tc>
          <w:tcPr>
            <w:tcW w:w="285" w:type="pct"/>
            <w:tcBorders>
              <w:top w:val="nil"/>
              <w:left w:val="nil"/>
              <w:bottom w:val="single" w:sz="4" w:space="0" w:color="000000"/>
              <w:right w:val="single" w:sz="4" w:space="0" w:color="000000"/>
            </w:tcBorders>
          </w:tcPr>
          <w:p w14:paraId="547E84A4" w14:textId="77777777" w:rsidR="00876D74" w:rsidRPr="00626F16" w:rsidRDefault="00876D74" w:rsidP="00D8215D">
            <w:pPr>
              <w:spacing w:before="60" w:after="0" w:line="240" w:lineRule="auto"/>
              <w:rPr>
                <w:rFonts w:ascii="Garamond" w:hAnsi="Garamond"/>
                <w:sz w:val="20"/>
                <w:szCs w:val="20"/>
                <w:lang w:val="fr-FR"/>
              </w:rPr>
            </w:pPr>
          </w:p>
        </w:tc>
        <w:tc>
          <w:tcPr>
            <w:tcW w:w="461" w:type="pct"/>
            <w:tcBorders>
              <w:top w:val="nil"/>
              <w:left w:val="nil"/>
              <w:bottom w:val="single" w:sz="4" w:space="0" w:color="000000"/>
              <w:right w:val="single" w:sz="4" w:space="0" w:color="000000"/>
            </w:tcBorders>
          </w:tcPr>
          <w:p w14:paraId="14B36DA2" w14:textId="77777777" w:rsidR="00876D74" w:rsidRPr="00626F16" w:rsidRDefault="00876D74" w:rsidP="00D8215D">
            <w:pPr>
              <w:spacing w:before="60" w:after="0" w:line="240" w:lineRule="auto"/>
              <w:rPr>
                <w:rFonts w:ascii="Garamond" w:eastAsia="PMingLiU" w:hAnsi="Garamond"/>
                <w:sz w:val="20"/>
                <w:szCs w:val="20"/>
                <w:lang w:val="fr-FR"/>
              </w:rPr>
            </w:pPr>
          </w:p>
        </w:tc>
      </w:tr>
      <w:tr w:rsidR="00876D74" w:rsidRPr="00165B80" w14:paraId="49A34715" w14:textId="77777777" w:rsidTr="00D8215D">
        <w:trPr>
          <w:trHeight w:val="20"/>
          <w:jc w:val="center"/>
        </w:trPr>
        <w:tc>
          <w:tcPr>
            <w:tcW w:w="656" w:type="pct"/>
            <w:vMerge w:val="restart"/>
            <w:tcBorders>
              <w:top w:val="single" w:sz="4" w:space="0" w:color="auto"/>
              <w:left w:val="single" w:sz="4" w:space="0" w:color="auto"/>
              <w:bottom w:val="single" w:sz="4" w:space="0" w:color="auto"/>
              <w:right w:val="single" w:sz="4" w:space="0" w:color="auto"/>
            </w:tcBorders>
            <w:hideMark/>
          </w:tcPr>
          <w:p w14:paraId="02427511" w14:textId="77777777" w:rsidR="00876D74" w:rsidRPr="00626F16" w:rsidRDefault="00876D74" w:rsidP="00D8215D">
            <w:pPr>
              <w:autoSpaceDE w:val="0"/>
              <w:autoSpaceDN w:val="0"/>
              <w:adjustRightInd w:val="0"/>
              <w:spacing w:before="100" w:after="100" w:line="240" w:lineRule="auto"/>
              <w:contextualSpacing/>
              <w:jc w:val="both"/>
              <w:rPr>
                <w:rFonts w:ascii="Garamond" w:eastAsia="Calibri" w:hAnsi="Garamond"/>
                <w:sz w:val="20"/>
                <w:szCs w:val="20"/>
                <w:lang w:val="fr-FR" w:eastAsia="en-US"/>
              </w:rPr>
            </w:pPr>
            <w:r w:rsidRPr="00626F16">
              <w:rPr>
                <w:rFonts w:ascii="Garamond" w:hAnsi="Garamond"/>
                <w:sz w:val="20"/>
                <w:szCs w:val="20"/>
                <w:lang w:val="fr-FR"/>
              </w:rPr>
              <w:br w:type="page"/>
            </w:r>
            <w:r w:rsidRPr="00626F16">
              <w:rPr>
                <w:rFonts w:ascii="Garamond" w:eastAsia="Calibri" w:hAnsi="Garamond"/>
                <w:sz w:val="20"/>
                <w:szCs w:val="20"/>
                <w:lang w:val="fr-FR" w:eastAsia="en-US"/>
              </w:rPr>
              <w:t>La capacité de mobilisation des ressources financières est-elle suffisantes pour la mise en œuvre de l’UNDAF</w:t>
            </w:r>
          </w:p>
        </w:tc>
        <w:tc>
          <w:tcPr>
            <w:tcW w:w="713" w:type="pct"/>
            <w:tcBorders>
              <w:top w:val="single" w:sz="4" w:space="0" w:color="auto"/>
              <w:left w:val="single" w:sz="4" w:space="0" w:color="auto"/>
              <w:bottom w:val="single" w:sz="4" w:space="0" w:color="auto"/>
              <w:right w:val="single" w:sz="4" w:space="0" w:color="auto"/>
            </w:tcBorders>
            <w:hideMark/>
          </w:tcPr>
          <w:p w14:paraId="4A91CBBE" w14:textId="77777777" w:rsidR="00876D74" w:rsidRPr="00626F16" w:rsidRDefault="00876D74" w:rsidP="00D8215D">
            <w:pPr>
              <w:autoSpaceDE w:val="0"/>
              <w:autoSpaceDN w:val="0"/>
              <w:adjustRightInd w:val="0"/>
              <w:spacing w:before="100" w:after="100" w:line="240" w:lineRule="auto"/>
              <w:contextualSpacing/>
              <w:jc w:val="both"/>
              <w:rPr>
                <w:rFonts w:ascii="Garamond" w:eastAsia="Calibri" w:hAnsi="Garamond"/>
                <w:sz w:val="20"/>
                <w:szCs w:val="20"/>
                <w:lang w:val="fr-FR" w:eastAsia="en-US"/>
              </w:rPr>
            </w:pPr>
            <w:r w:rsidRPr="00626F16">
              <w:rPr>
                <w:rFonts w:ascii="Garamond" w:eastAsia="Calibri" w:hAnsi="Garamond"/>
                <w:sz w:val="20"/>
                <w:szCs w:val="20"/>
                <w:lang w:val="fr-FR" w:eastAsia="en-US"/>
              </w:rPr>
              <w:t>Dans quelle mesure les ressources nécessaires à la mise en œuvre de l’UNDAF sont-elles mobilisées</w:t>
            </w:r>
          </w:p>
        </w:tc>
        <w:tc>
          <w:tcPr>
            <w:tcW w:w="2884" w:type="pct"/>
            <w:tcBorders>
              <w:top w:val="single" w:sz="4" w:space="0" w:color="auto"/>
              <w:left w:val="single" w:sz="4" w:space="0" w:color="auto"/>
              <w:bottom w:val="single" w:sz="4" w:space="0" w:color="auto"/>
              <w:right w:val="single" w:sz="4" w:space="0" w:color="auto"/>
            </w:tcBorders>
            <w:hideMark/>
          </w:tcPr>
          <w:p w14:paraId="56420533" w14:textId="77777777" w:rsidR="00876D74" w:rsidRPr="00626F16" w:rsidRDefault="00876D74" w:rsidP="00D8215D">
            <w:pPr>
              <w:spacing w:before="60" w:after="0" w:line="240" w:lineRule="auto"/>
              <w:rPr>
                <w:rFonts w:ascii="Garamond" w:eastAsia="PMingLiU" w:hAnsi="Garamond"/>
                <w:sz w:val="20"/>
                <w:szCs w:val="20"/>
                <w:lang w:val="fr-FR"/>
              </w:rPr>
            </w:pPr>
            <w:r w:rsidRPr="00626F16">
              <w:rPr>
                <w:rFonts w:ascii="Garamond" w:hAnsi="Garamond"/>
                <w:sz w:val="20"/>
                <w:szCs w:val="20"/>
                <w:lang w:val="fr-FR" w:eastAsia="fr-FR"/>
              </w:rPr>
              <w:t xml:space="preserve">La mise en œuvre de la  stratégie de mobilisation des ressources a cependant permis de mobiliser 82,257 milliards sur 300,040 milliards soit un taux de mobilisation de </w:t>
            </w:r>
            <w:r w:rsidRPr="00626F16">
              <w:rPr>
                <w:rFonts w:ascii="Garamond" w:hAnsi="Garamond"/>
                <w:b/>
                <w:sz w:val="20"/>
                <w:szCs w:val="20"/>
                <w:lang w:val="fr-FR" w:eastAsia="fr-FR"/>
              </w:rPr>
              <w:t>27,4%</w:t>
            </w:r>
            <w:r w:rsidRPr="00626F16">
              <w:rPr>
                <w:rFonts w:ascii="Garamond" w:hAnsi="Garamond"/>
                <w:sz w:val="20"/>
                <w:szCs w:val="20"/>
                <w:lang w:val="fr-FR" w:eastAsia="fr-FR"/>
              </w:rPr>
              <w:t xml:space="preserve"> sur les deux premières années de la mise en œuvre de l’UNDAF. </w:t>
            </w:r>
            <w:r w:rsidRPr="00626F16">
              <w:rPr>
                <w:rFonts w:ascii="Garamond" w:hAnsi="Garamond"/>
                <w:b/>
                <w:i/>
                <w:sz w:val="20"/>
                <w:szCs w:val="20"/>
                <w:lang w:val="fr-FR" w:eastAsia="fr-FR"/>
              </w:rPr>
              <w:t>Des efforts substantiels devront être fournis pour accroitre sensiblement ce taux dans la suite du cycle afin d’accélérer l’atteinte des objectifs initiaux</w:t>
            </w:r>
            <w:r w:rsidRPr="00626F16">
              <w:rPr>
                <w:rFonts w:ascii="Garamond" w:hAnsi="Garamond"/>
                <w:sz w:val="20"/>
                <w:szCs w:val="20"/>
                <w:lang w:val="fr-FR" w:eastAsia="fr-FR"/>
              </w:rPr>
              <w:t>.</w:t>
            </w:r>
          </w:p>
        </w:tc>
        <w:tc>
          <w:tcPr>
            <w:tcW w:w="285" w:type="pct"/>
            <w:tcBorders>
              <w:top w:val="single" w:sz="4" w:space="0" w:color="auto"/>
              <w:left w:val="single" w:sz="4" w:space="0" w:color="auto"/>
              <w:bottom w:val="single" w:sz="4" w:space="0" w:color="auto"/>
              <w:right w:val="single" w:sz="4" w:space="0" w:color="auto"/>
            </w:tcBorders>
          </w:tcPr>
          <w:p w14:paraId="3DCE69D1" w14:textId="77777777" w:rsidR="00876D74" w:rsidRPr="00626F16" w:rsidRDefault="00876D74" w:rsidP="00D8215D">
            <w:pPr>
              <w:spacing w:before="60" w:after="0" w:line="240" w:lineRule="auto"/>
              <w:rPr>
                <w:rFonts w:ascii="Garamond" w:eastAsia="PMingLiU" w:hAnsi="Garamond"/>
                <w:sz w:val="20"/>
                <w:szCs w:val="20"/>
                <w:lang w:val="fr-FR"/>
              </w:rPr>
            </w:pPr>
          </w:p>
        </w:tc>
        <w:tc>
          <w:tcPr>
            <w:tcW w:w="461" w:type="pct"/>
            <w:tcBorders>
              <w:top w:val="single" w:sz="4" w:space="0" w:color="auto"/>
              <w:left w:val="single" w:sz="4" w:space="0" w:color="auto"/>
              <w:bottom w:val="single" w:sz="4" w:space="0" w:color="auto"/>
              <w:right w:val="single" w:sz="4" w:space="0" w:color="auto"/>
            </w:tcBorders>
          </w:tcPr>
          <w:p w14:paraId="32BE4D2B" w14:textId="77777777" w:rsidR="00876D74" w:rsidRPr="00626F16" w:rsidRDefault="00876D74" w:rsidP="00D8215D">
            <w:pPr>
              <w:spacing w:before="60" w:after="0" w:line="240" w:lineRule="auto"/>
              <w:rPr>
                <w:rFonts w:ascii="Garamond" w:eastAsia="PMingLiU" w:hAnsi="Garamond"/>
                <w:sz w:val="20"/>
                <w:szCs w:val="20"/>
                <w:lang w:val="fr-FR"/>
              </w:rPr>
            </w:pPr>
          </w:p>
        </w:tc>
      </w:tr>
      <w:tr w:rsidR="00876D74" w:rsidRPr="00165B80" w14:paraId="54F1F67D" w14:textId="77777777" w:rsidTr="00D8215D">
        <w:trPr>
          <w:trHeight w:val="20"/>
          <w:jc w:val="center"/>
        </w:trPr>
        <w:tc>
          <w:tcPr>
            <w:tcW w:w="656" w:type="pct"/>
            <w:vMerge/>
            <w:tcBorders>
              <w:top w:val="single" w:sz="4" w:space="0" w:color="auto"/>
              <w:left w:val="single" w:sz="4" w:space="0" w:color="auto"/>
              <w:bottom w:val="single" w:sz="4" w:space="0" w:color="auto"/>
              <w:right w:val="single" w:sz="4" w:space="0" w:color="auto"/>
            </w:tcBorders>
            <w:vAlign w:val="center"/>
            <w:hideMark/>
          </w:tcPr>
          <w:p w14:paraId="17EAD004" w14:textId="77777777" w:rsidR="00876D74" w:rsidRPr="00626F16" w:rsidRDefault="00876D74" w:rsidP="00D8215D">
            <w:pPr>
              <w:spacing w:after="0" w:line="240" w:lineRule="auto"/>
              <w:rPr>
                <w:rFonts w:ascii="Garamond" w:eastAsia="Calibri" w:hAnsi="Garamond"/>
                <w:sz w:val="20"/>
                <w:szCs w:val="20"/>
                <w:lang w:val="fr-FR" w:eastAsia="en-US"/>
              </w:rPr>
            </w:pPr>
          </w:p>
        </w:tc>
        <w:tc>
          <w:tcPr>
            <w:tcW w:w="713" w:type="pct"/>
            <w:tcBorders>
              <w:top w:val="single" w:sz="4" w:space="0" w:color="auto"/>
              <w:left w:val="single" w:sz="4" w:space="0" w:color="auto"/>
              <w:bottom w:val="single" w:sz="4" w:space="0" w:color="auto"/>
              <w:right w:val="single" w:sz="4" w:space="0" w:color="auto"/>
            </w:tcBorders>
            <w:hideMark/>
          </w:tcPr>
          <w:p w14:paraId="263AE5B3" w14:textId="77777777" w:rsidR="00876D74" w:rsidRPr="00626F16" w:rsidRDefault="00876D74" w:rsidP="00D8215D">
            <w:pPr>
              <w:autoSpaceDE w:val="0"/>
              <w:autoSpaceDN w:val="0"/>
              <w:adjustRightInd w:val="0"/>
              <w:spacing w:before="100" w:after="100" w:line="240" w:lineRule="auto"/>
              <w:contextualSpacing/>
              <w:jc w:val="both"/>
              <w:rPr>
                <w:rFonts w:ascii="Garamond" w:eastAsia="Calibri" w:hAnsi="Garamond"/>
                <w:sz w:val="20"/>
                <w:szCs w:val="20"/>
                <w:lang w:val="fr-FR" w:eastAsia="en-US"/>
              </w:rPr>
            </w:pPr>
            <w:r w:rsidRPr="00626F16">
              <w:rPr>
                <w:rFonts w:ascii="Garamond" w:eastAsia="Calibri" w:hAnsi="Garamond"/>
                <w:sz w:val="20"/>
                <w:szCs w:val="20"/>
                <w:lang w:val="fr-FR" w:eastAsia="en-US"/>
              </w:rPr>
              <w:t>Quels sont les obstacles structurels liés à une mobilisation efficace des ressources financières ?</w:t>
            </w:r>
          </w:p>
        </w:tc>
        <w:tc>
          <w:tcPr>
            <w:tcW w:w="2884" w:type="pct"/>
            <w:tcBorders>
              <w:top w:val="single" w:sz="4" w:space="0" w:color="auto"/>
              <w:left w:val="single" w:sz="4" w:space="0" w:color="auto"/>
              <w:bottom w:val="single" w:sz="4" w:space="0" w:color="auto"/>
              <w:right w:val="single" w:sz="4" w:space="0" w:color="auto"/>
            </w:tcBorders>
            <w:hideMark/>
          </w:tcPr>
          <w:p w14:paraId="3C8AB901" w14:textId="77777777" w:rsidR="00876D74" w:rsidRPr="00626F16" w:rsidRDefault="00876D74" w:rsidP="00D8215D">
            <w:pPr>
              <w:spacing w:line="240" w:lineRule="auto"/>
              <w:jc w:val="both"/>
              <w:rPr>
                <w:rFonts w:ascii="Garamond" w:hAnsi="Garamond"/>
                <w:sz w:val="20"/>
                <w:szCs w:val="20"/>
                <w:lang w:val="fr-FR"/>
              </w:rPr>
            </w:pPr>
            <w:r w:rsidRPr="00626F16">
              <w:rPr>
                <w:rFonts w:ascii="Garamond" w:hAnsi="Garamond"/>
                <w:sz w:val="20"/>
                <w:szCs w:val="20"/>
                <w:lang w:val="fr-FR"/>
              </w:rPr>
              <w:t xml:space="preserve">La mobilisation des ressources demeure une situation préoccupante pour la mise en œuvre de l’UNDAF. Après deux ans d’exécution du Plan cadre, le taux de mobilisation des ressources se situe à </w:t>
            </w:r>
            <w:r w:rsidRPr="00626F16">
              <w:rPr>
                <w:rFonts w:ascii="Garamond" w:hAnsi="Garamond"/>
                <w:b/>
                <w:sz w:val="20"/>
                <w:szCs w:val="20"/>
                <w:lang w:val="fr-FR"/>
              </w:rPr>
              <w:t>27,4%</w:t>
            </w:r>
            <w:r w:rsidRPr="00626F16">
              <w:rPr>
                <w:rFonts w:ascii="Garamond" w:hAnsi="Garamond"/>
                <w:sz w:val="20"/>
                <w:szCs w:val="20"/>
                <w:lang w:val="fr-FR"/>
              </w:rPr>
              <w:t>. Plusieurs raisons peuvent justifier cette situation de sous mobilisation des ressources :</w:t>
            </w:r>
          </w:p>
          <w:p w14:paraId="30E81EF3" w14:textId="77777777" w:rsidR="00876D74" w:rsidRPr="00626F16" w:rsidRDefault="00876D74" w:rsidP="00466C62">
            <w:pPr>
              <w:numPr>
                <w:ilvl w:val="0"/>
                <w:numId w:val="27"/>
              </w:numPr>
              <w:spacing w:line="240" w:lineRule="auto"/>
              <w:jc w:val="both"/>
              <w:rPr>
                <w:rFonts w:ascii="Garamond" w:hAnsi="Garamond"/>
                <w:sz w:val="20"/>
                <w:szCs w:val="20"/>
                <w:lang w:val="fr-FR"/>
              </w:rPr>
            </w:pPr>
            <w:r w:rsidRPr="00626F16">
              <w:rPr>
                <w:rFonts w:ascii="Garamond" w:hAnsi="Garamond"/>
                <w:sz w:val="20"/>
                <w:szCs w:val="20"/>
                <w:lang w:val="fr-FR"/>
              </w:rPr>
              <w:t xml:space="preserve">Le délai de mise en place d’une stratégie de mobilisation de ressources : la mise en œuvre de l’UNDAF a démarré en 2014 sans un document de mobilisation de ressources. En principe, trois documents essentiels devraient être élaborés avant le démarrage de l’UNDAF. Il s’agit du document de mobilisation de ressources, le document de stratégie de communication et le document de plaidoyer pour le financement et la mise en œuvre de l’UNDAF. </w:t>
            </w:r>
          </w:p>
          <w:p w14:paraId="53F823F9" w14:textId="77777777" w:rsidR="00876D74" w:rsidRPr="00626F16" w:rsidRDefault="00876D74" w:rsidP="00466C62">
            <w:pPr>
              <w:numPr>
                <w:ilvl w:val="0"/>
                <w:numId w:val="27"/>
              </w:numPr>
              <w:spacing w:line="240" w:lineRule="auto"/>
              <w:jc w:val="both"/>
              <w:rPr>
                <w:rFonts w:ascii="Garamond" w:hAnsi="Garamond"/>
                <w:sz w:val="20"/>
                <w:szCs w:val="20"/>
                <w:lang w:val="fr-FR"/>
              </w:rPr>
            </w:pPr>
            <w:r w:rsidRPr="00626F16">
              <w:rPr>
                <w:rFonts w:ascii="Garamond" w:hAnsi="Garamond"/>
                <w:sz w:val="20"/>
                <w:szCs w:val="20"/>
                <w:lang w:val="fr-FR"/>
              </w:rPr>
              <w:t>Le retard  dans l’élaboration  d’un plan d’action pour la mise en œuvre de la stratégie de mobilisation des ressources  et la faible visibilité de l’effort conjoint des agences dans la mobilisation des ressources. Le document de stratégie de mobilisation de ressources étant élaboré de façon conjointe, sa mise en œuvre devrait être commune et  conjointe.</w:t>
            </w:r>
          </w:p>
          <w:p w14:paraId="7188DD2C" w14:textId="77777777" w:rsidR="00876D74" w:rsidRPr="00626F16" w:rsidRDefault="00876D74" w:rsidP="00466C62">
            <w:pPr>
              <w:numPr>
                <w:ilvl w:val="0"/>
                <w:numId w:val="27"/>
              </w:numPr>
              <w:spacing w:line="240" w:lineRule="auto"/>
              <w:jc w:val="both"/>
              <w:rPr>
                <w:rFonts w:ascii="Garamond" w:hAnsi="Garamond"/>
                <w:sz w:val="20"/>
                <w:szCs w:val="20"/>
                <w:lang w:val="fr-FR"/>
              </w:rPr>
            </w:pPr>
            <w:r w:rsidRPr="00626F16">
              <w:rPr>
                <w:rFonts w:ascii="Garamond" w:hAnsi="Garamond"/>
                <w:sz w:val="20"/>
                <w:szCs w:val="20"/>
                <w:lang w:val="fr-FR"/>
              </w:rPr>
              <w:t>Le faible niveau d’appropriation de la mise en œuvre de l’UNDAF par la partie nationale constitue aussi un obstacle à une mobilisation efficace des ressources. En  effet, la mobilisation des ressources ne peut se faire sans une implication du Gouvernement. Une réelle ap</w:t>
            </w:r>
            <w:r w:rsidRPr="00626F16">
              <w:rPr>
                <w:rFonts w:ascii="Garamond" w:hAnsi="Garamond"/>
                <w:sz w:val="20"/>
                <w:szCs w:val="20"/>
                <w:lang w:val="fr-FR"/>
              </w:rPr>
              <w:lastRenderedPageBreak/>
              <w:t>propriation nationale devrait amener à une intégration de l’ensemble de l’appui apporté dans le cadre de l’UNDAF dans les Programmes d’Investissements Publics (PIP) de l’Etat, ce qui n’est pas le cas à l’heure actuelle.</w:t>
            </w:r>
          </w:p>
          <w:p w14:paraId="2A99D965" w14:textId="77777777" w:rsidR="00876D74" w:rsidRPr="00626F16" w:rsidRDefault="00876D74" w:rsidP="00466C62">
            <w:pPr>
              <w:numPr>
                <w:ilvl w:val="0"/>
                <w:numId w:val="27"/>
              </w:numPr>
              <w:spacing w:before="60" w:after="0" w:line="240" w:lineRule="auto"/>
              <w:contextualSpacing/>
              <w:jc w:val="both"/>
              <w:rPr>
                <w:rFonts w:ascii="Garamond" w:eastAsia="PMingLiU" w:hAnsi="Garamond"/>
                <w:sz w:val="20"/>
                <w:szCs w:val="20"/>
                <w:lang w:val="fr-FR" w:eastAsia="en-US"/>
              </w:rPr>
            </w:pPr>
            <w:r w:rsidRPr="00626F16">
              <w:rPr>
                <w:rFonts w:ascii="Garamond" w:eastAsia="Calibri" w:hAnsi="Garamond"/>
                <w:sz w:val="20"/>
                <w:szCs w:val="20"/>
                <w:lang w:val="fr-FR" w:eastAsia="en-US"/>
              </w:rPr>
              <w:t>L’UNDAF étant une réponse du SNU aux défis de développement adressés par la SCRP ou le Programme d’Action du Gouvernement, un autre aspect de l’appropriation serait l’inscription par les secteurs impliqués de toutes les actions programmées dans le PIP. Cette démarche est nécessaire pour faire de la mobilisation des ressources une affaire de la partie nationale</w:t>
            </w:r>
          </w:p>
        </w:tc>
        <w:tc>
          <w:tcPr>
            <w:tcW w:w="285" w:type="pct"/>
            <w:tcBorders>
              <w:top w:val="single" w:sz="4" w:space="0" w:color="auto"/>
              <w:left w:val="single" w:sz="4" w:space="0" w:color="auto"/>
              <w:bottom w:val="single" w:sz="4" w:space="0" w:color="auto"/>
              <w:right w:val="single" w:sz="4" w:space="0" w:color="auto"/>
            </w:tcBorders>
          </w:tcPr>
          <w:p w14:paraId="6B35CDA2" w14:textId="77777777" w:rsidR="00876D74" w:rsidRPr="00626F16" w:rsidRDefault="00876D74" w:rsidP="00D8215D">
            <w:pPr>
              <w:spacing w:before="60" w:after="0" w:line="240" w:lineRule="auto"/>
              <w:rPr>
                <w:rFonts w:ascii="Garamond" w:eastAsia="PMingLiU" w:hAnsi="Garamond"/>
                <w:sz w:val="20"/>
                <w:szCs w:val="20"/>
                <w:lang w:val="fr-FR"/>
              </w:rPr>
            </w:pPr>
          </w:p>
        </w:tc>
        <w:tc>
          <w:tcPr>
            <w:tcW w:w="461" w:type="pct"/>
            <w:tcBorders>
              <w:top w:val="single" w:sz="4" w:space="0" w:color="auto"/>
              <w:left w:val="single" w:sz="4" w:space="0" w:color="auto"/>
              <w:bottom w:val="single" w:sz="4" w:space="0" w:color="auto"/>
              <w:right w:val="single" w:sz="4" w:space="0" w:color="auto"/>
            </w:tcBorders>
          </w:tcPr>
          <w:p w14:paraId="0A1EA6CF" w14:textId="77777777" w:rsidR="00876D74" w:rsidRPr="00626F16" w:rsidRDefault="00876D74" w:rsidP="00D8215D">
            <w:pPr>
              <w:spacing w:before="60" w:after="0" w:line="240" w:lineRule="auto"/>
              <w:rPr>
                <w:rFonts w:ascii="Garamond" w:eastAsia="PMingLiU" w:hAnsi="Garamond"/>
                <w:sz w:val="20"/>
                <w:szCs w:val="20"/>
                <w:lang w:val="fr-FR"/>
              </w:rPr>
            </w:pPr>
          </w:p>
        </w:tc>
      </w:tr>
      <w:tr w:rsidR="00876D74" w:rsidRPr="00165B80" w14:paraId="249C6E37" w14:textId="77777777" w:rsidTr="00D8215D">
        <w:trPr>
          <w:trHeight w:val="543"/>
          <w:jc w:val="center"/>
        </w:trPr>
        <w:tc>
          <w:tcPr>
            <w:tcW w:w="656" w:type="pct"/>
            <w:vMerge w:val="restart"/>
            <w:tcBorders>
              <w:top w:val="single" w:sz="4" w:space="0" w:color="auto"/>
              <w:left w:val="single" w:sz="4" w:space="0" w:color="auto"/>
              <w:bottom w:val="single" w:sz="4" w:space="0" w:color="auto"/>
              <w:right w:val="single" w:sz="4" w:space="0" w:color="auto"/>
            </w:tcBorders>
            <w:hideMark/>
          </w:tcPr>
          <w:p w14:paraId="618A0874" w14:textId="77777777" w:rsidR="00876D74" w:rsidRPr="00626F16" w:rsidRDefault="00876D74" w:rsidP="00D8215D">
            <w:pPr>
              <w:spacing w:before="60" w:after="0" w:line="240" w:lineRule="auto"/>
              <w:rPr>
                <w:rFonts w:ascii="Garamond" w:hAnsi="Garamond"/>
                <w:sz w:val="20"/>
                <w:szCs w:val="20"/>
                <w:lang w:val="fr-FR"/>
              </w:rPr>
            </w:pPr>
            <w:r w:rsidRPr="00626F16">
              <w:rPr>
                <w:rFonts w:ascii="Garamond" w:eastAsia="Calibri" w:hAnsi="Garamond"/>
                <w:sz w:val="20"/>
                <w:szCs w:val="20"/>
                <w:lang w:val="fr-FR" w:eastAsia="en-US"/>
              </w:rPr>
              <w:t>En quoi la mise en œuvre des projets conjoint a-t-elle contribué à la réduction des coûts de transaction ?</w:t>
            </w:r>
          </w:p>
        </w:tc>
        <w:tc>
          <w:tcPr>
            <w:tcW w:w="713" w:type="pct"/>
            <w:tcBorders>
              <w:top w:val="single" w:sz="4" w:space="0" w:color="auto"/>
              <w:left w:val="single" w:sz="4" w:space="0" w:color="auto"/>
              <w:bottom w:val="single" w:sz="4" w:space="0" w:color="auto"/>
              <w:right w:val="single" w:sz="4" w:space="0" w:color="auto"/>
            </w:tcBorders>
          </w:tcPr>
          <w:p w14:paraId="07732B54" w14:textId="77777777" w:rsidR="00876D74" w:rsidRPr="00626F16" w:rsidRDefault="00876D74" w:rsidP="00D8215D">
            <w:pPr>
              <w:autoSpaceDE w:val="0"/>
              <w:autoSpaceDN w:val="0"/>
              <w:adjustRightInd w:val="0"/>
              <w:spacing w:before="100" w:after="100" w:line="240" w:lineRule="auto"/>
              <w:contextualSpacing/>
              <w:jc w:val="both"/>
              <w:rPr>
                <w:rFonts w:ascii="Garamond" w:eastAsia="Calibri" w:hAnsi="Garamond"/>
                <w:sz w:val="20"/>
                <w:szCs w:val="20"/>
                <w:lang w:val="fr-FR" w:eastAsia="en-US"/>
              </w:rPr>
            </w:pPr>
            <w:r w:rsidRPr="00626F16">
              <w:rPr>
                <w:rFonts w:ascii="Garamond" w:eastAsia="Calibri" w:hAnsi="Garamond"/>
                <w:sz w:val="20"/>
                <w:szCs w:val="20"/>
                <w:lang w:val="fr-FR" w:eastAsia="en-US"/>
              </w:rPr>
              <w:t>Quels sont les projets conjoints mis en œuvre ?</w:t>
            </w:r>
          </w:p>
          <w:p w14:paraId="6851D92E" w14:textId="77777777" w:rsidR="00876D74" w:rsidRPr="00626F16" w:rsidRDefault="00876D74" w:rsidP="00D8215D">
            <w:pPr>
              <w:autoSpaceDE w:val="0"/>
              <w:autoSpaceDN w:val="0"/>
              <w:adjustRightInd w:val="0"/>
              <w:spacing w:before="100" w:after="100" w:line="240" w:lineRule="auto"/>
              <w:contextualSpacing/>
              <w:jc w:val="both"/>
              <w:rPr>
                <w:rFonts w:ascii="Garamond" w:eastAsia="Calibri" w:hAnsi="Garamond"/>
                <w:sz w:val="20"/>
                <w:szCs w:val="20"/>
                <w:lang w:val="fr-FR" w:eastAsia="en-US"/>
              </w:rPr>
            </w:pPr>
          </w:p>
          <w:p w14:paraId="2705A53C" w14:textId="77777777" w:rsidR="00876D74" w:rsidRPr="00626F16" w:rsidRDefault="00876D74" w:rsidP="00D8215D">
            <w:pPr>
              <w:autoSpaceDE w:val="0"/>
              <w:autoSpaceDN w:val="0"/>
              <w:adjustRightInd w:val="0"/>
              <w:spacing w:before="100" w:after="100" w:line="240" w:lineRule="auto"/>
              <w:contextualSpacing/>
              <w:jc w:val="both"/>
              <w:rPr>
                <w:rFonts w:ascii="Garamond" w:eastAsia="Calibri" w:hAnsi="Garamond"/>
                <w:sz w:val="20"/>
                <w:szCs w:val="20"/>
                <w:lang w:val="fr-FR" w:eastAsia="en-US"/>
              </w:rPr>
            </w:pPr>
          </w:p>
        </w:tc>
        <w:tc>
          <w:tcPr>
            <w:tcW w:w="2884" w:type="pct"/>
            <w:tcBorders>
              <w:top w:val="single" w:sz="4" w:space="0" w:color="auto"/>
              <w:left w:val="single" w:sz="4" w:space="0" w:color="auto"/>
              <w:bottom w:val="single" w:sz="4" w:space="0" w:color="auto"/>
              <w:right w:val="single" w:sz="4" w:space="0" w:color="auto"/>
            </w:tcBorders>
          </w:tcPr>
          <w:p w14:paraId="1EA0BB60" w14:textId="77777777" w:rsidR="00876D74" w:rsidRPr="00626F16" w:rsidRDefault="00876D74" w:rsidP="00466C62">
            <w:pPr>
              <w:numPr>
                <w:ilvl w:val="0"/>
                <w:numId w:val="28"/>
              </w:numPr>
              <w:spacing w:line="240" w:lineRule="auto"/>
              <w:contextualSpacing/>
              <w:jc w:val="both"/>
              <w:rPr>
                <w:rFonts w:ascii="Garamond" w:eastAsia="Calibri" w:hAnsi="Garamond"/>
                <w:sz w:val="20"/>
                <w:szCs w:val="20"/>
                <w:lang w:val="fr-FR" w:eastAsia="en-US"/>
              </w:rPr>
            </w:pPr>
            <w:r w:rsidRPr="00626F16">
              <w:rPr>
                <w:rFonts w:ascii="Garamond" w:eastAsia="Calibri" w:hAnsi="Garamond"/>
                <w:sz w:val="20"/>
                <w:szCs w:val="20"/>
                <w:lang w:val="fr-FR" w:eastAsia="en-US"/>
              </w:rPr>
              <w:t>Le Programme conjoint pour l’élimination des violences basées sur le Genre et la promotion des droits humains. Il couvre la période 2014-2018. Les résultats de ce programme conjoint vont contribuer aux effets 4 et 5 de l’UNDAF. Le coût global de ce programme est de 6,4 millions de dollars US dont 2,4 millions de dollars US sont mobilisés et 4 millions de dollars US restent à mobiliser.</w:t>
            </w:r>
          </w:p>
          <w:p w14:paraId="17411DC8" w14:textId="77777777" w:rsidR="00876D74" w:rsidRPr="00626F16" w:rsidRDefault="00876D74" w:rsidP="00D8215D">
            <w:pPr>
              <w:spacing w:line="240" w:lineRule="auto"/>
              <w:ind w:left="720"/>
              <w:contextualSpacing/>
              <w:jc w:val="both"/>
              <w:rPr>
                <w:rFonts w:ascii="Garamond" w:eastAsia="Calibri" w:hAnsi="Garamond"/>
                <w:sz w:val="20"/>
                <w:szCs w:val="20"/>
                <w:lang w:val="fr-FR" w:eastAsia="en-US"/>
              </w:rPr>
            </w:pPr>
          </w:p>
          <w:p w14:paraId="38203535" w14:textId="77777777" w:rsidR="00876D74" w:rsidRPr="00626F16" w:rsidRDefault="00876D74" w:rsidP="00466C62">
            <w:pPr>
              <w:numPr>
                <w:ilvl w:val="0"/>
                <w:numId w:val="28"/>
              </w:numPr>
              <w:spacing w:line="240" w:lineRule="auto"/>
              <w:contextualSpacing/>
              <w:jc w:val="both"/>
              <w:rPr>
                <w:rFonts w:ascii="Garamond" w:eastAsia="Calibri" w:hAnsi="Garamond"/>
                <w:sz w:val="20"/>
                <w:szCs w:val="20"/>
                <w:lang w:val="fr-FR" w:eastAsia="en-US"/>
              </w:rPr>
            </w:pPr>
            <w:r w:rsidRPr="00626F16">
              <w:rPr>
                <w:rFonts w:ascii="Garamond" w:eastAsia="Calibri" w:hAnsi="Garamond"/>
                <w:sz w:val="20"/>
                <w:szCs w:val="20"/>
                <w:lang w:val="fr-FR" w:eastAsia="en-US"/>
              </w:rPr>
              <w:t xml:space="preserve">Le Programme conjoint de renforcement du système d’informations statistiques : Il  couvre la période 2014-2018. Le coût global est d’un montant de 13 millions de dollars US. Les ressources totales mobilisées sont évaluées à 4,7 millions de dollars US et 8,3 millions de dollars US sont à mobiliser. Les résultats de ce programme vont contribuer à l’effet 5 de l’UNDAF. </w:t>
            </w:r>
          </w:p>
          <w:p w14:paraId="46A60AE5" w14:textId="77777777" w:rsidR="00876D74" w:rsidRPr="00626F16" w:rsidRDefault="00876D74" w:rsidP="00D8215D">
            <w:pPr>
              <w:ind w:left="720"/>
              <w:contextualSpacing/>
              <w:rPr>
                <w:rFonts w:ascii="Garamond" w:eastAsia="Calibri" w:hAnsi="Garamond"/>
                <w:sz w:val="20"/>
                <w:szCs w:val="20"/>
                <w:lang w:val="fr-FR" w:eastAsia="en-US"/>
              </w:rPr>
            </w:pPr>
          </w:p>
          <w:p w14:paraId="6AFCC875" w14:textId="77777777" w:rsidR="00876D74" w:rsidRPr="00626F16" w:rsidRDefault="00876D74" w:rsidP="00466C62">
            <w:pPr>
              <w:numPr>
                <w:ilvl w:val="0"/>
                <w:numId w:val="28"/>
              </w:numPr>
              <w:spacing w:line="240" w:lineRule="auto"/>
              <w:contextualSpacing/>
              <w:jc w:val="both"/>
              <w:rPr>
                <w:rFonts w:ascii="Garamond" w:eastAsia="Calibri" w:hAnsi="Garamond"/>
                <w:sz w:val="20"/>
                <w:szCs w:val="20"/>
                <w:lang w:val="fr-FR" w:eastAsia="en-US"/>
              </w:rPr>
            </w:pPr>
            <w:r w:rsidRPr="00626F16">
              <w:rPr>
                <w:rFonts w:ascii="Garamond" w:eastAsia="Calibri" w:hAnsi="Garamond"/>
                <w:sz w:val="20"/>
                <w:szCs w:val="20"/>
                <w:lang w:val="fr-FR" w:eastAsia="en-US"/>
              </w:rPr>
              <w:t>Le Projet d’amélioration  de la sécurité alimentaire et renforcement des capacités communicatives, relationnelles et de leadership des femmes dans les communes d’Aplahoué, de Djakotomè et de Dogbo au Bénin. D’un coût global de 700.000 dollars US. Ce  projet couvre la période allant de Juin 2015 à Juin 2017. Les résultats attendus de ce projet vont contribuer aux effets 1 et 2 de l’UNDAF.</w:t>
            </w:r>
          </w:p>
          <w:p w14:paraId="7EA32577" w14:textId="77777777" w:rsidR="00876D74" w:rsidRPr="00626F16" w:rsidRDefault="00876D74" w:rsidP="00D8215D">
            <w:pPr>
              <w:ind w:left="720"/>
              <w:contextualSpacing/>
              <w:rPr>
                <w:rFonts w:ascii="Garamond" w:eastAsia="Calibri" w:hAnsi="Garamond"/>
                <w:sz w:val="20"/>
                <w:szCs w:val="20"/>
                <w:lang w:val="fr-FR" w:eastAsia="en-US"/>
              </w:rPr>
            </w:pPr>
          </w:p>
          <w:p w14:paraId="53E134E6" w14:textId="77777777" w:rsidR="00876D74" w:rsidRPr="00626F16" w:rsidRDefault="00876D74" w:rsidP="00466C62">
            <w:pPr>
              <w:numPr>
                <w:ilvl w:val="0"/>
                <w:numId w:val="28"/>
              </w:numPr>
              <w:spacing w:line="240" w:lineRule="auto"/>
              <w:contextualSpacing/>
              <w:jc w:val="both"/>
              <w:rPr>
                <w:rFonts w:ascii="Garamond" w:eastAsia="Calibri" w:hAnsi="Garamond"/>
                <w:sz w:val="20"/>
                <w:szCs w:val="20"/>
                <w:lang w:val="fr-FR" w:eastAsia="en-US"/>
              </w:rPr>
            </w:pPr>
            <w:r w:rsidRPr="00626F16">
              <w:rPr>
                <w:rFonts w:ascii="Garamond" w:eastAsia="Calibri" w:hAnsi="Garamond"/>
                <w:sz w:val="20"/>
                <w:szCs w:val="20"/>
                <w:lang w:val="fr-FR" w:eastAsia="en-US"/>
              </w:rPr>
              <w:t>Le Projet conjoint inter agences de lutte contre la malnutrition chronique dans deux communes rurales du Bénin. Ce projet couvre la période 2015-2018. Son  coût provisoire est de 2,7 millions de dollars. Il est mis en œuvre dans les communes de Malanville et de Karimama. Les résultats obtenus vont contribuer aux effets 1 et 2 de l’UNDAF.</w:t>
            </w:r>
          </w:p>
        </w:tc>
        <w:tc>
          <w:tcPr>
            <w:tcW w:w="285" w:type="pct"/>
            <w:tcBorders>
              <w:top w:val="single" w:sz="4" w:space="0" w:color="auto"/>
              <w:left w:val="single" w:sz="4" w:space="0" w:color="auto"/>
              <w:bottom w:val="single" w:sz="4" w:space="0" w:color="auto"/>
              <w:right w:val="single" w:sz="4" w:space="0" w:color="auto"/>
            </w:tcBorders>
          </w:tcPr>
          <w:p w14:paraId="01B74056" w14:textId="77777777" w:rsidR="00876D74" w:rsidRPr="00626F16" w:rsidRDefault="00876D74" w:rsidP="00D8215D">
            <w:pPr>
              <w:spacing w:before="60" w:after="0" w:line="240" w:lineRule="auto"/>
              <w:rPr>
                <w:rFonts w:ascii="Garamond" w:eastAsia="PMingLiU" w:hAnsi="Garamond"/>
                <w:sz w:val="20"/>
                <w:szCs w:val="20"/>
                <w:lang w:val="fr-FR"/>
              </w:rPr>
            </w:pPr>
          </w:p>
        </w:tc>
        <w:tc>
          <w:tcPr>
            <w:tcW w:w="461" w:type="pct"/>
            <w:tcBorders>
              <w:top w:val="single" w:sz="4" w:space="0" w:color="auto"/>
              <w:left w:val="single" w:sz="4" w:space="0" w:color="auto"/>
              <w:bottom w:val="single" w:sz="4" w:space="0" w:color="auto"/>
              <w:right w:val="single" w:sz="4" w:space="0" w:color="auto"/>
            </w:tcBorders>
          </w:tcPr>
          <w:p w14:paraId="6E2BE27B" w14:textId="77777777" w:rsidR="00876D74" w:rsidRPr="00626F16" w:rsidRDefault="00876D74" w:rsidP="00D8215D">
            <w:pPr>
              <w:spacing w:before="60" w:after="0" w:line="240" w:lineRule="auto"/>
              <w:rPr>
                <w:rFonts w:ascii="Garamond" w:eastAsia="PMingLiU" w:hAnsi="Garamond"/>
                <w:sz w:val="20"/>
                <w:szCs w:val="20"/>
                <w:lang w:val="fr-FR"/>
              </w:rPr>
            </w:pPr>
          </w:p>
        </w:tc>
      </w:tr>
      <w:tr w:rsidR="00876D74" w:rsidRPr="00165B80" w14:paraId="0A283F9B" w14:textId="77777777" w:rsidTr="00D8215D">
        <w:trPr>
          <w:trHeight w:val="1100"/>
          <w:jc w:val="center"/>
        </w:trPr>
        <w:tc>
          <w:tcPr>
            <w:tcW w:w="656" w:type="pct"/>
            <w:vMerge/>
            <w:tcBorders>
              <w:top w:val="single" w:sz="4" w:space="0" w:color="auto"/>
              <w:left w:val="single" w:sz="4" w:space="0" w:color="auto"/>
              <w:bottom w:val="single" w:sz="4" w:space="0" w:color="auto"/>
              <w:right w:val="single" w:sz="4" w:space="0" w:color="auto"/>
            </w:tcBorders>
            <w:vAlign w:val="center"/>
            <w:hideMark/>
          </w:tcPr>
          <w:p w14:paraId="203D032F" w14:textId="77777777" w:rsidR="00876D74" w:rsidRPr="00626F16" w:rsidRDefault="00876D74" w:rsidP="00D8215D">
            <w:pPr>
              <w:spacing w:after="0" w:line="240" w:lineRule="auto"/>
              <w:rPr>
                <w:rFonts w:ascii="Garamond" w:hAnsi="Garamond"/>
                <w:sz w:val="20"/>
                <w:szCs w:val="20"/>
                <w:lang w:val="fr-FR"/>
              </w:rPr>
            </w:pPr>
          </w:p>
        </w:tc>
        <w:tc>
          <w:tcPr>
            <w:tcW w:w="713" w:type="pct"/>
            <w:tcBorders>
              <w:top w:val="single" w:sz="4" w:space="0" w:color="auto"/>
              <w:left w:val="single" w:sz="4" w:space="0" w:color="auto"/>
              <w:bottom w:val="single" w:sz="4" w:space="0" w:color="auto"/>
              <w:right w:val="single" w:sz="4" w:space="0" w:color="auto"/>
            </w:tcBorders>
          </w:tcPr>
          <w:p w14:paraId="5FAFD553" w14:textId="77777777" w:rsidR="00876D74" w:rsidRPr="00626F16" w:rsidRDefault="00876D74" w:rsidP="00D8215D">
            <w:pPr>
              <w:autoSpaceDE w:val="0"/>
              <w:autoSpaceDN w:val="0"/>
              <w:adjustRightInd w:val="0"/>
              <w:spacing w:before="100" w:after="100" w:line="240" w:lineRule="auto"/>
              <w:contextualSpacing/>
              <w:jc w:val="both"/>
              <w:rPr>
                <w:rFonts w:ascii="Garamond" w:eastAsia="Calibri" w:hAnsi="Garamond"/>
                <w:sz w:val="20"/>
                <w:szCs w:val="20"/>
                <w:lang w:val="fr-FR" w:eastAsia="en-US"/>
              </w:rPr>
            </w:pPr>
            <w:r w:rsidRPr="00626F16">
              <w:rPr>
                <w:rFonts w:ascii="Garamond" w:eastAsia="Calibri" w:hAnsi="Garamond"/>
                <w:sz w:val="20"/>
                <w:szCs w:val="20"/>
                <w:lang w:val="fr-FR" w:eastAsia="en-US"/>
              </w:rPr>
              <w:t xml:space="preserve"> La mise en œuvre de ces projets a-t-elle été plus efficiente que l’ensemble de l’UNDAF ? com</w:t>
            </w:r>
            <w:r w:rsidRPr="00626F16">
              <w:rPr>
                <w:rFonts w:ascii="Garamond" w:eastAsia="Calibri" w:hAnsi="Garamond"/>
                <w:sz w:val="20"/>
                <w:szCs w:val="20"/>
                <w:lang w:val="fr-FR" w:eastAsia="en-US"/>
              </w:rPr>
              <w:lastRenderedPageBreak/>
              <w:t>ment ?</w:t>
            </w:r>
          </w:p>
          <w:p w14:paraId="7797B448" w14:textId="77777777" w:rsidR="00876D74" w:rsidRPr="00626F16" w:rsidRDefault="00876D74" w:rsidP="00D8215D">
            <w:pPr>
              <w:autoSpaceDE w:val="0"/>
              <w:autoSpaceDN w:val="0"/>
              <w:adjustRightInd w:val="0"/>
              <w:spacing w:before="100" w:after="100" w:line="240" w:lineRule="auto"/>
              <w:contextualSpacing/>
              <w:jc w:val="both"/>
              <w:rPr>
                <w:rFonts w:ascii="Garamond" w:eastAsia="Calibri" w:hAnsi="Garamond"/>
                <w:sz w:val="20"/>
                <w:szCs w:val="20"/>
                <w:lang w:val="fr-FR" w:eastAsia="en-US"/>
              </w:rPr>
            </w:pPr>
          </w:p>
        </w:tc>
        <w:tc>
          <w:tcPr>
            <w:tcW w:w="2884" w:type="pct"/>
            <w:tcBorders>
              <w:top w:val="single" w:sz="4" w:space="0" w:color="auto"/>
              <w:left w:val="single" w:sz="4" w:space="0" w:color="auto"/>
              <w:bottom w:val="single" w:sz="4" w:space="0" w:color="auto"/>
              <w:right w:val="single" w:sz="4" w:space="0" w:color="auto"/>
            </w:tcBorders>
            <w:hideMark/>
          </w:tcPr>
          <w:p w14:paraId="11EC13E9" w14:textId="77777777" w:rsidR="00876D74" w:rsidRPr="00626F16" w:rsidRDefault="00876D74" w:rsidP="00D8215D">
            <w:pPr>
              <w:jc w:val="both"/>
              <w:rPr>
                <w:rFonts w:ascii="Garamond" w:hAnsi="Garamond"/>
                <w:sz w:val="20"/>
                <w:szCs w:val="20"/>
                <w:lang w:val="fr-FR"/>
              </w:rPr>
            </w:pPr>
            <w:r w:rsidRPr="00626F16">
              <w:rPr>
                <w:rFonts w:ascii="Garamond" w:hAnsi="Garamond"/>
                <w:sz w:val="20"/>
                <w:szCs w:val="20"/>
                <w:lang w:val="fr-FR"/>
              </w:rPr>
              <w:lastRenderedPageBreak/>
              <w:t xml:space="preserve">Les programmes ou projets conjoints sont des outils de mise en œuvre utiles qui permettent aux partenaires qui s’y engagent d’adresser des défis de développement complexes. La formulation de programmes et projets conjoints dans le cadre de l’UNDAF 2014-2018, est un indicateur de progrès vers l’opérationnalisation du principe </w:t>
            </w:r>
            <w:r w:rsidRPr="00626F16">
              <w:rPr>
                <w:rFonts w:ascii="Garamond" w:hAnsi="Garamond"/>
                <w:b/>
                <w:sz w:val="20"/>
                <w:szCs w:val="20"/>
                <w:lang w:val="fr-FR"/>
              </w:rPr>
              <w:t>« Unis dans l’Action ».</w:t>
            </w:r>
            <w:r w:rsidRPr="00626F16">
              <w:rPr>
                <w:rFonts w:ascii="Garamond" w:hAnsi="Garamond"/>
                <w:sz w:val="20"/>
                <w:szCs w:val="20"/>
                <w:lang w:val="fr-FR"/>
              </w:rPr>
              <w:t xml:space="preserve"> Une telle initiative est intéressante parce qu’elle permet aux agences impliquées de pouvoir travailler ensemble pour réaliser les diffé</w:t>
            </w:r>
            <w:r w:rsidRPr="00626F16">
              <w:rPr>
                <w:rFonts w:ascii="Garamond" w:hAnsi="Garamond"/>
                <w:sz w:val="20"/>
                <w:szCs w:val="20"/>
                <w:lang w:val="fr-FR"/>
              </w:rPr>
              <w:lastRenderedPageBreak/>
              <w:t>rentes actions.</w:t>
            </w:r>
          </w:p>
        </w:tc>
        <w:tc>
          <w:tcPr>
            <w:tcW w:w="285" w:type="pct"/>
            <w:tcBorders>
              <w:top w:val="single" w:sz="4" w:space="0" w:color="auto"/>
              <w:left w:val="single" w:sz="4" w:space="0" w:color="auto"/>
              <w:bottom w:val="single" w:sz="4" w:space="0" w:color="auto"/>
              <w:right w:val="single" w:sz="4" w:space="0" w:color="auto"/>
            </w:tcBorders>
          </w:tcPr>
          <w:p w14:paraId="28C49EE6" w14:textId="77777777" w:rsidR="00876D74" w:rsidRPr="00626F16" w:rsidRDefault="00876D74" w:rsidP="00D8215D">
            <w:pPr>
              <w:spacing w:before="60" w:after="0" w:line="240" w:lineRule="auto"/>
              <w:rPr>
                <w:rFonts w:ascii="Garamond" w:eastAsia="PMingLiU" w:hAnsi="Garamond"/>
                <w:sz w:val="20"/>
                <w:szCs w:val="20"/>
                <w:lang w:val="fr-FR"/>
              </w:rPr>
            </w:pPr>
          </w:p>
        </w:tc>
        <w:tc>
          <w:tcPr>
            <w:tcW w:w="461" w:type="pct"/>
            <w:tcBorders>
              <w:top w:val="single" w:sz="4" w:space="0" w:color="auto"/>
              <w:left w:val="single" w:sz="4" w:space="0" w:color="auto"/>
              <w:bottom w:val="single" w:sz="4" w:space="0" w:color="auto"/>
              <w:right w:val="single" w:sz="4" w:space="0" w:color="auto"/>
            </w:tcBorders>
          </w:tcPr>
          <w:p w14:paraId="1A109B73" w14:textId="77777777" w:rsidR="00876D74" w:rsidRPr="00626F16" w:rsidRDefault="00876D74" w:rsidP="00D8215D">
            <w:pPr>
              <w:spacing w:before="60" w:after="0" w:line="240" w:lineRule="auto"/>
              <w:rPr>
                <w:rFonts w:ascii="Garamond" w:eastAsia="PMingLiU" w:hAnsi="Garamond"/>
                <w:sz w:val="20"/>
                <w:szCs w:val="20"/>
                <w:lang w:val="fr-FR"/>
              </w:rPr>
            </w:pPr>
          </w:p>
        </w:tc>
      </w:tr>
      <w:tr w:rsidR="00876D74" w:rsidRPr="00165B80" w14:paraId="71A620C2" w14:textId="77777777" w:rsidTr="00D8215D">
        <w:trPr>
          <w:trHeight w:val="20"/>
          <w:jc w:val="center"/>
        </w:trPr>
        <w:tc>
          <w:tcPr>
            <w:tcW w:w="656" w:type="pct"/>
            <w:vMerge w:val="restart"/>
            <w:tcBorders>
              <w:top w:val="single" w:sz="4" w:space="0" w:color="auto"/>
              <w:left w:val="single" w:sz="4" w:space="0" w:color="auto"/>
              <w:bottom w:val="single" w:sz="4" w:space="0" w:color="auto"/>
              <w:right w:val="single" w:sz="4" w:space="0" w:color="auto"/>
            </w:tcBorders>
            <w:hideMark/>
          </w:tcPr>
          <w:p w14:paraId="451CD2F5" w14:textId="77777777" w:rsidR="00876D74" w:rsidRPr="00626F16" w:rsidRDefault="00876D74" w:rsidP="00D8215D">
            <w:pPr>
              <w:spacing w:before="60" w:after="0" w:line="240" w:lineRule="auto"/>
              <w:rPr>
                <w:rFonts w:ascii="Garamond" w:hAnsi="Garamond"/>
                <w:sz w:val="20"/>
                <w:szCs w:val="20"/>
                <w:lang w:val="fr-FR"/>
              </w:rPr>
            </w:pPr>
            <w:r w:rsidRPr="00626F16">
              <w:rPr>
                <w:rFonts w:ascii="Garamond" w:hAnsi="Garamond"/>
                <w:sz w:val="20"/>
                <w:szCs w:val="20"/>
                <w:lang w:val="fr-FR"/>
              </w:rPr>
              <w:t>Efficience dans la mise en œuvre du BOS</w:t>
            </w:r>
          </w:p>
        </w:tc>
        <w:tc>
          <w:tcPr>
            <w:tcW w:w="713" w:type="pct"/>
            <w:tcBorders>
              <w:top w:val="single" w:sz="4" w:space="0" w:color="auto"/>
              <w:left w:val="single" w:sz="4" w:space="0" w:color="auto"/>
              <w:bottom w:val="single" w:sz="4" w:space="0" w:color="auto"/>
              <w:right w:val="single" w:sz="4" w:space="0" w:color="auto"/>
            </w:tcBorders>
            <w:hideMark/>
          </w:tcPr>
          <w:p w14:paraId="7DD5DCF0" w14:textId="77777777" w:rsidR="00876D74" w:rsidRPr="00626F16" w:rsidRDefault="00876D74" w:rsidP="00D8215D">
            <w:pPr>
              <w:autoSpaceDE w:val="0"/>
              <w:autoSpaceDN w:val="0"/>
              <w:adjustRightInd w:val="0"/>
              <w:spacing w:before="100" w:after="100" w:line="240" w:lineRule="auto"/>
              <w:contextualSpacing/>
              <w:jc w:val="both"/>
              <w:rPr>
                <w:rFonts w:ascii="Garamond" w:eastAsia="Calibri" w:hAnsi="Garamond"/>
                <w:sz w:val="20"/>
                <w:szCs w:val="20"/>
                <w:lang w:val="fr-FR" w:eastAsia="en-US"/>
              </w:rPr>
            </w:pPr>
            <w:r w:rsidRPr="00626F16">
              <w:rPr>
                <w:rFonts w:ascii="Garamond" w:eastAsia="Calibri" w:hAnsi="Garamond"/>
                <w:sz w:val="20"/>
                <w:szCs w:val="20"/>
                <w:lang w:val="fr-FR" w:eastAsia="en-US"/>
              </w:rPr>
              <w:t>Quel est le niveau de mise en œuvre du BOS ?</w:t>
            </w:r>
          </w:p>
        </w:tc>
        <w:tc>
          <w:tcPr>
            <w:tcW w:w="2884" w:type="pct"/>
            <w:tcBorders>
              <w:top w:val="single" w:sz="4" w:space="0" w:color="auto"/>
              <w:left w:val="single" w:sz="4" w:space="0" w:color="auto"/>
              <w:bottom w:val="single" w:sz="4" w:space="0" w:color="auto"/>
              <w:right w:val="single" w:sz="4" w:space="0" w:color="auto"/>
            </w:tcBorders>
            <w:hideMark/>
          </w:tcPr>
          <w:p w14:paraId="1089DE86" w14:textId="77777777" w:rsidR="00876D74" w:rsidRPr="00626F16" w:rsidRDefault="00876D74" w:rsidP="00D8215D">
            <w:pPr>
              <w:jc w:val="both"/>
              <w:rPr>
                <w:rFonts w:ascii="Garamond" w:hAnsi="Garamond"/>
                <w:sz w:val="20"/>
                <w:szCs w:val="20"/>
                <w:lang w:val="fr-FR"/>
              </w:rPr>
            </w:pPr>
            <w:r w:rsidRPr="00626F16">
              <w:rPr>
                <w:rFonts w:ascii="Garamond" w:hAnsi="Garamond"/>
                <w:sz w:val="20"/>
                <w:szCs w:val="20"/>
                <w:lang w:val="fr-FR"/>
              </w:rPr>
              <w:t>Les agences du SNU au Bénin, en décidant d’élaborer le BOS, poursuivent trois objectifs fondamentaux : i) la réduction des coûts de transaction ; ii) l’amélioration de la qualité des services des prestataires ; et iii) l’amélioration des liens entre les Programmes et les Opérations.</w:t>
            </w:r>
          </w:p>
          <w:p w14:paraId="142A6D8F" w14:textId="77777777" w:rsidR="00876D74" w:rsidRPr="00626F16" w:rsidRDefault="00876D74" w:rsidP="00D8215D">
            <w:pPr>
              <w:jc w:val="both"/>
              <w:rPr>
                <w:rFonts w:ascii="Garamond" w:hAnsi="Garamond"/>
                <w:sz w:val="20"/>
                <w:szCs w:val="20"/>
                <w:lang w:val="fr-FR"/>
              </w:rPr>
            </w:pPr>
            <w:r w:rsidRPr="00626F16">
              <w:rPr>
                <w:rFonts w:ascii="Garamond" w:hAnsi="Garamond"/>
                <w:sz w:val="20"/>
                <w:szCs w:val="20"/>
                <w:lang w:val="fr-FR"/>
              </w:rPr>
              <w:t xml:space="preserve">Cette initiative s’inscrit parfaitement dans le sens de « Unis dans l’Action ».  Dans le cadre de la mise en œuvre, 04 domaines ont été retenus pour la mise en ensemble des agences du SNU. Il s’agit du Transit, de la Restauration, de la Maintenance des véhicules et des Voyages. </w:t>
            </w:r>
          </w:p>
        </w:tc>
        <w:tc>
          <w:tcPr>
            <w:tcW w:w="285" w:type="pct"/>
            <w:tcBorders>
              <w:top w:val="single" w:sz="4" w:space="0" w:color="auto"/>
              <w:left w:val="single" w:sz="4" w:space="0" w:color="auto"/>
              <w:bottom w:val="single" w:sz="4" w:space="0" w:color="auto"/>
              <w:right w:val="single" w:sz="4" w:space="0" w:color="auto"/>
            </w:tcBorders>
          </w:tcPr>
          <w:p w14:paraId="3AB9C73D" w14:textId="77777777" w:rsidR="00876D74" w:rsidRPr="00626F16" w:rsidRDefault="00876D74" w:rsidP="00D8215D">
            <w:pPr>
              <w:spacing w:before="60" w:after="0" w:line="240" w:lineRule="auto"/>
              <w:rPr>
                <w:rFonts w:ascii="Garamond" w:eastAsia="PMingLiU" w:hAnsi="Garamond"/>
                <w:sz w:val="20"/>
                <w:szCs w:val="20"/>
                <w:highlight w:val="yellow"/>
                <w:lang w:val="fr-FR"/>
              </w:rPr>
            </w:pPr>
          </w:p>
        </w:tc>
        <w:tc>
          <w:tcPr>
            <w:tcW w:w="461" w:type="pct"/>
            <w:tcBorders>
              <w:top w:val="single" w:sz="4" w:space="0" w:color="auto"/>
              <w:left w:val="single" w:sz="4" w:space="0" w:color="auto"/>
              <w:bottom w:val="single" w:sz="4" w:space="0" w:color="auto"/>
              <w:right w:val="single" w:sz="4" w:space="0" w:color="auto"/>
            </w:tcBorders>
          </w:tcPr>
          <w:p w14:paraId="041D4329" w14:textId="77777777" w:rsidR="00876D74" w:rsidRPr="00626F16" w:rsidRDefault="00876D74" w:rsidP="00D8215D">
            <w:pPr>
              <w:spacing w:before="60" w:after="0" w:line="240" w:lineRule="auto"/>
              <w:rPr>
                <w:rFonts w:ascii="Garamond" w:eastAsia="PMingLiU" w:hAnsi="Garamond"/>
                <w:sz w:val="20"/>
                <w:szCs w:val="20"/>
                <w:highlight w:val="yellow"/>
                <w:lang w:val="fr-FR"/>
              </w:rPr>
            </w:pPr>
          </w:p>
        </w:tc>
      </w:tr>
      <w:tr w:rsidR="00876D74" w:rsidRPr="00626F16" w14:paraId="12211B7D" w14:textId="77777777" w:rsidTr="00D8215D">
        <w:trPr>
          <w:trHeight w:val="20"/>
          <w:jc w:val="center"/>
        </w:trPr>
        <w:tc>
          <w:tcPr>
            <w:tcW w:w="656" w:type="pct"/>
            <w:vMerge/>
            <w:tcBorders>
              <w:top w:val="single" w:sz="4" w:space="0" w:color="auto"/>
              <w:left w:val="single" w:sz="4" w:space="0" w:color="auto"/>
              <w:bottom w:val="single" w:sz="4" w:space="0" w:color="auto"/>
              <w:right w:val="single" w:sz="4" w:space="0" w:color="auto"/>
            </w:tcBorders>
            <w:vAlign w:val="center"/>
            <w:hideMark/>
          </w:tcPr>
          <w:p w14:paraId="0D439A68" w14:textId="77777777" w:rsidR="00876D74" w:rsidRPr="00626F16" w:rsidRDefault="00876D74" w:rsidP="00D8215D">
            <w:pPr>
              <w:spacing w:after="0" w:line="240" w:lineRule="auto"/>
              <w:rPr>
                <w:rFonts w:ascii="Garamond" w:hAnsi="Garamond"/>
                <w:sz w:val="20"/>
                <w:szCs w:val="20"/>
                <w:lang w:val="fr-FR"/>
              </w:rPr>
            </w:pPr>
          </w:p>
        </w:tc>
        <w:tc>
          <w:tcPr>
            <w:tcW w:w="713" w:type="pct"/>
            <w:tcBorders>
              <w:top w:val="single" w:sz="4" w:space="0" w:color="auto"/>
              <w:left w:val="single" w:sz="4" w:space="0" w:color="auto"/>
              <w:bottom w:val="single" w:sz="4" w:space="0" w:color="auto"/>
              <w:right w:val="single" w:sz="4" w:space="0" w:color="auto"/>
            </w:tcBorders>
            <w:hideMark/>
          </w:tcPr>
          <w:p w14:paraId="758738DB" w14:textId="77777777" w:rsidR="00876D74" w:rsidRPr="00626F16" w:rsidRDefault="00876D74" w:rsidP="00D8215D">
            <w:pPr>
              <w:autoSpaceDE w:val="0"/>
              <w:autoSpaceDN w:val="0"/>
              <w:adjustRightInd w:val="0"/>
              <w:spacing w:before="100" w:after="100" w:line="240" w:lineRule="auto"/>
              <w:contextualSpacing/>
              <w:jc w:val="both"/>
              <w:rPr>
                <w:rFonts w:ascii="Garamond" w:eastAsia="Calibri" w:hAnsi="Garamond"/>
                <w:sz w:val="20"/>
                <w:szCs w:val="20"/>
                <w:lang w:val="fr-FR" w:eastAsia="en-US"/>
              </w:rPr>
            </w:pPr>
            <w:r w:rsidRPr="00626F16">
              <w:rPr>
                <w:rFonts w:ascii="Garamond" w:eastAsia="Calibri" w:hAnsi="Garamond"/>
                <w:sz w:val="20"/>
                <w:szCs w:val="20"/>
                <w:lang w:val="fr-FR" w:eastAsia="en-US"/>
              </w:rPr>
              <w:t>Dans quelle mesure a-t-elle  contribué à la réduction des coûts de transaction ?</w:t>
            </w:r>
          </w:p>
        </w:tc>
        <w:tc>
          <w:tcPr>
            <w:tcW w:w="2884" w:type="pct"/>
            <w:tcBorders>
              <w:top w:val="single" w:sz="4" w:space="0" w:color="auto"/>
              <w:left w:val="single" w:sz="4" w:space="0" w:color="auto"/>
              <w:bottom w:val="single" w:sz="4" w:space="0" w:color="auto"/>
              <w:right w:val="single" w:sz="4" w:space="0" w:color="auto"/>
            </w:tcBorders>
          </w:tcPr>
          <w:p w14:paraId="5F9D28C9" w14:textId="77777777" w:rsidR="00876D74" w:rsidRPr="00626F16" w:rsidRDefault="00876D74" w:rsidP="00D8215D">
            <w:pPr>
              <w:jc w:val="both"/>
              <w:rPr>
                <w:rFonts w:ascii="Garamond" w:hAnsi="Garamond"/>
                <w:sz w:val="20"/>
                <w:szCs w:val="20"/>
                <w:lang w:val="fr-FR"/>
              </w:rPr>
            </w:pPr>
            <w:r w:rsidRPr="00626F16">
              <w:rPr>
                <w:rFonts w:ascii="Garamond" w:hAnsi="Garamond"/>
                <w:sz w:val="20"/>
                <w:szCs w:val="20"/>
                <w:lang w:val="fr-FR"/>
              </w:rPr>
              <w:t>La mise en œuvre du BOS dans ces 04 domaines ont permis aux agences du SNU de réaliser un gain de temps en matière de transactions, l’obtention de réduction au niveau des prestataires en fin d’exercice, la réalisation de l’Enquête sur salaires dans le domaine des Ressources humaines, le lancement de test pour l’application E-roaster dont l’évaluation du coût de transaction est en cours.</w:t>
            </w:r>
          </w:p>
          <w:p w14:paraId="2B329158" w14:textId="77777777" w:rsidR="00876D74" w:rsidRPr="00626F16" w:rsidRDefault="00876D74" w:rsidP="00D8215D">
            <w:pPr>
              <w:jc w:val="both"/>
              <w:rPr>
                <w:rFonts w:ascii="Garamond" w:hAnsi="Garamond"/>
                <w:sz w:val="20"/>
                <w:szCs w:val="20"/>
                <w:lang w:val="fr-FR"/>
              </w:rPr>
            </w:pPr>
            <w:r w:rsidRPr="00626F16">
              <w:rPr>
                <w:rFonts w:ascii="Garamond" w:hAnsi="Garamond"/>
                <w:sz w:val="20"/>
                <w:szCs w:val="20"/>
                <w:lang w:val="fr-FR"/>
              </w:rPr>
              <w:t>De l’avis des agences, cette première étape de mise en œuvre  du BOS a montré une réelle réduction des coûts de transaction  et une synergie entre  les opérations et le programme. Cette expérience  est en cours de  consolidation et d’évaluation.</w:t>
            </w:r>
          </w:p>
          <w:p w14:paraId="4DFEAD24" w14:textId="77777777" w:rsidR="00876D74" w:rsidRPr="00626F16" w:rsidRDefault="00876D74" w:rsidP="00D8215D">
            <w:pPr>
              <w:spacing w:before="60"/>
              <w:rPr>
                <w:rFonts w:ascii="Garamond" w:hAnsi="Garamond"/>
                <w:sz w:val="20"/>
                <w:szCs w:val="20"/>
                <w:lang w:val="fr-FR"/>
              </w:rPr>
            </w:pPr>
          </w:p>
        </w:tc>
        <w:tc>
          <w:tcPr>
            <w:tcW w:w="285" w:type="pct"/>
            <w:tcBorders>
              <w:top w:val="single" w:sz="4" w:space="0" w:color="auto"/>
              <w:left w:val="single" w:sz="4" w:space="0" w:color="auto"/>
              <w:bottom w:val="single" w:sz="4" w:space="0" w:color="auto"/>
              <w:right w:val="single" w:sz="4" w:space="0" w:color="auto"/>
            </w:tcBorders>
          </w:tcPr>
          <w:p w14:paraId="3E45258E" w14:textId="77777777" w:rsidR="00876D74" w:rsidRPr="00626F16" w:rsidRDefault="00876D74" w:rsidP="00D8215D">
            <w:pPr>
              <w:spacing w:before="60" w:after="0" w:line="240" w:lineRule="auto"/>
              <w:rPr>
                <w:rFonts w:ascii="Garamond" w:eastAsia="PMingLiU" w:hAnsi="Garamond"/>
                <w:sz w:val="20"/>
                <w:szCs w:val="20"/>
                <w:lang w:val="fr-FR"/>
              </w:rPr>
            </w:pPr>
          </w:p>
        </w:tc>
        <w:tc>
          <w:tcPr>
            <w:tcW w:w="461" w:type="pct"/>
            <w:tcBorders>
              <w:top w:val="single" w:sz="4" w:space="0" w:color="auto"/>
              <w:left w:val="single" w:sz="4" w:space="0" w:color="auto"/>
              <w:bottom w:val="single" w:sz="4" w:space="0" w:color="auto"/>
              <w:right w:val="single" w:sz="4" w:space="0" w:color="auto"/>
            </w:tcBorders>
          </w:tcPr>
          <w:p w14:paraId="7DBE8C81" w14:textId="77777777" w:rsidR="00876D74" w:rsidRPr="00626F16" w:rsidRDefault="00876D74" w:rsidP="00D8215D">
            <w:pPr>
              <w:spacing w:before="60" w:after="0" w:line="240" w:lineRule="auto"/>
              <w:rPr>
                <w:rFonts w:ascii="Garamond" w:eastAsia="PMingLiU" w:hAnsi="Garamond"/>
                <w:sz w:val="20"/>
                <w:szCs w:val="20"/>
                <w:lang w:val="fr-FR"/>
              </w:rPr>
            </w:pPr>
          </w:p>
        </w:tc>
      </w:tr>
    </w:tbl>
    <w:p w14:paraId="0775C411" w14:textId="77777777" w:rsidR="00876D74" w:rsidRPr="00B70199" w:rsidRDefault="00876D74" w:rsidP="00B70199">
      <w:pPr>
        <w:rPr>
          <w:rFonts w:ascii="Garamond" w:hAnsi="Garamond"/>
          <w:sz w:val="24"/>
          <w:szCs w:val="24"/>
          <w:lang w:val="fr-FR"/>
        </w:rPr>
        <w:sectPr w:rsidR="00876D74" w:rsidRPr="00B70199" w:rsidSect="00B70199">
          <w:pgSz w:w="16838" w:h="11906" w:orient="landscape"/>
          <w:pgMar w:top="1418" w:right="1418" w:bottom="1418" w:left="1418" w:header="709" w:footer="709" w:gutter="0"/>
          <w:cols w:space="708"/>
          <w:docGrid w:linePitch="360"/>
        </w:sectPr>
      </w:pPr>
    </w:p>
    <w:p w14:paraId="06D0F36A" w14:textId="24C0B0C3" w:rsidR="00876D74" w:rsidRDefault="00876D74" w:rsidP="00876D74">
      <w:pPr>
        <w:pStyle w:val="Titre3"/>
        <w:rPr>
          <w:lang w:val="fr-FR" w:eastAsia="en-US"/>
        </w:rPr>
      </w:pPr>
      <w:bookmarkStart w:id="145" w:name="_Toc469282481"/>
      <w:bookmarkStart w:id="146" w:name="_Toc469283239"/>
      <w:r w:rsidRPr="00B70199">
        <w:rPr>
          <w:lang w:val="fr-FR" w:eastAsia="en-US"/>
        </w:rPr>
        <w:lastRenderedPageBreak/>
        <w:t>4.</w:t>
      </w:r>
      <w:r>
        <w:rPr>
          <w:lang w:val="fr-FR" w:eastAsia="en-US"/>
        </w:rPr>
        <w:t xml:space="preserve">5. </w:t>
      </w:r>
      <w:r w:rsidRPr="00B70199">
        <w:rPr>
          <w:lang w:val="fr-FR" w:eastAsia="en-US"/>
        </w:rPr>
        <w:t>Durabilité et viabilité de l’UNDAF</w:t>
      </w:r>
      <w:bookmarkEnd w:id="145"/>
      <w:bookmarkEnd w:id="146"/>
      <w:r w:rsidRPr="00B70199">
        <w:rPr>
          <w:lang w:val="fr-FR" w:eastAsia="en-US"/>
        </w:rPr>
        <w:t> </w:t>
      </w:r>
    </w:p>
    <w:p w14:paraId="1916D977" w14:textId="6633E6DF" w:rsidR="00876D74" w:rsidRDefault="00876D74" w:rsidP="00876D74">
      <w:pPr>
        <w:pStyle w:val="Titre5"/>
        <w:rPr>
          <w:rFonts w:eastAsia="Times New Roman"/>
          <w:lang w:val="fr-FR" w:eastAsia="en-US"/>
        </w:rPr>
      </w:pPr>
      <w:bookmarkStart w:id="147" w:name="_Toc469282482"/>
      <w:bookmarkStart w:id="148" w:name="_Toc469283240"/>
      <w:r w:rsidRPr="0080055B">
        <w:rPr>
          <w:rFonts w:eastAsia="Times New Roman"/>
          <w:lang w:val="fr-FR" w:eastAsia="en-US"/>
        </w:rPr>
        <w:t>4.5.1</w:t>
      </w:r>
      <w:r w:rsidR="00563CE4">
        <w:rPr>
          <w:rFonts w:eastAsia="Times New Roman"/>
          <w:lang w:val="fr-FR" w:eastAsia="en-US"/>
        </w:rPr>
        <w:t>.</w:t>
      </w:r>
      <w:r w:rsidRPr="0080055B">
        <w:rPr>
          <w:rFonts w:eastAsia="Times New Roman"/>
          <w:lang w:val="fr-FR" w:eastAsia="en-US"/>
        </w:rPr>
        <w:t xml:space="preserve"> Renforcement de capacité d’acteurs pour assurer la durabilité de l’UNDAF</w:t>
      </w:r>
      <w:bookmarkEnd w:id="147"/>
      <w:bookmarkEnd w:id="148"/>
    </w:p>
    <w:p w14:paraId="1CA1674D" w14:textId="77777777" w:rsidR="00876D74" w:rsidRPr="00876D74" w:rsidRDefault="00876D74" w:rsidP="00876D74">
      <w:pPr>
        <w:spacing w:before="60" w:after="0" w:line="360" w:lineRule="auto"/>
        <w:jc w:val="both"/>
        <w:rPr>
          <w:rFonts w:ascii="Garamond" w:hAnsi="Garamond"/>
          <w:sz w:val="24"/>
          <w:szCs w:val="24"/>
          <w:lang w:val="fr-FR"/>
        </w:rPr>
      </w:pPr>
      <w:r w:rsidRPr="00876D74">
        <w:rPr>
          <w:rFonts w:ascii="Garamond" w:hAnsi="Garamond"/>
          <w:sz w:val="24"/>
          <w:szCs w:val="24"/>
          <w:lang w:val="fr-FR"/>
        </w:rPr>
        <w:t>Dans le cadre de l’UNDAF 2014-2018 de nombreuses actions sont menées et ont visé à renforcer les capacités des partenaires de la partie nationale.</w:t>
      </w:r>
    </w:p>
    <w:p w14:paraId="7704A9DE" w14:textId="6B5655F1" w:rsidR="00876D74" w:rsidRPr="00876D74" w:rsidRDefault="00876D74" w:rsidP="00876D74">
      <w:pPr>
        <w:spacing w:before="60" w:after="0" w:line="360" w:lineRule="auto"/>
        <w:jc w:val="both"/>
        <w:rPr>
          <w:rFonts w:ascii="Garamond" w:hAnsi="Garamond"/>
          <w:b/>
          <w:i/>
          <w:sz w:val="24"/>
          <w:szCs w:val="24"/>
          <w:lang w:val="fr-FR"/>
        </w:rPr>
      </w:pPr>
      <w:r w:rsidRPr="00876D74">
        <w:rPr>
          <w:rFonts w:ascii="Garamond" w:hAnsi="Garamond"/>
          <w:sz w:val="24"/>
          <w:szCs w:val="24"/>
          <w:lang w:val="fr-FR"/>
        </w:rPr>
        <w:t>L’ancrage des interventions dans une exécution nationale qui met les entités nationales en responsabilité, favoris</w:t>
      </w:r>
      <w:r w:rsidR="00882FC8">
        <w:rPr>
          <w:rFonts w:ascii="Garamond" w:hAnsi="Garamond"/>
          <w:sz w:val="24"/>
          <w:szCs w:val="24"/>
          <w:lang w:val="fr-FR"/>
        </w:rPr>
        <w:t>e</w:t>
      </w:r>
      <w:r w:rsidRPr="00876D74">
        <w:rPr>
          <w:rFonts w:ascii="Garamond" w:hAnsi="Garamond"/>
          <w:sz w:val="24"/>
          <w:szCs w:val="24"/>
          <w:lang w:val="fr-FR"/>
        </w:rPr>
        <w:t xml:space="preserve"> </w:t>
      </w:r>
      <w:r w:rsidR="00882FC8">
        <w:rPr>
          <w:rFonts w:ascii="Garamond" w:hAnsi="Garamond"/>
          <w:sz w:val="24"/>
          <w:szCs w:val="24"/>
          <w:lang w:val="fr-FR"/>
        </w:rPr>
        <w:t>l’</w:t>
      </w:r>
      <w:r w:rsidRPr="00876D74">
        <w:rPr>
          <w:rFonts w:ascii="Garamond" w:hAnsi="Garamond"/>
          <w:sz w:val="24"/>
          <w:szCs w:val="24"/>
          <w:lang w:val="fr-FR"/>
        </w:rPr>
        <w:t>appropriation, gage elle-même d’une bonne durabilité de résultats. Dans le but d’assurer cette durabilité, les capacités nationales ont été renforcées au sein du gouvernement et de la société civile. Mais malgré cet effort de renforcement de capacité,  des difficultés sérieuses au niveau des structures de mise en œuvre ont été constatées et  qui montrent que leur compréhension des mécanismes et des contraintes qui y sont liées n’est pas suffisante</w:t>
      </w:r>
      <w:r w:rsidRPr="00876D74">
        <w:rPr>
          <w:rFonts w:ascii="Garamond" w:hAnsi="Garamond"/>
          <w:b/>
          <w:i/>
          <w:sz w:val="24"/>
          <w:szCs w:val="24"/>
          <w:lang w:val="fr-FR"/>
        </w:rPr>
        <w:t>.</w:t>
      </w:r>
    </w:p>
    <w:p w14:paraId="08F5B2FF" w14:textId="5A15FB48" w:rsidR="00876D74" w:rsidRPr="00B5439B" w:rsidRDefault="00F720A9" w:rsidP="00876D74">
      <w:pPr>
        <w:spacing w:line="360" w:lineRule="auto"/>
        <w:contextualSpacing/>
        <w:jc w:val="both"/>
        <w:rPr>
          <w:rFonts w:ascii="Garamond" w:eastAsia="Calibri" w:hAnsi="Garamond"/>
          <w:i/>
          <w:sz w:val="24"/>
          <w:szCs w:val="24"/>
          <w:lang w:val="fr-FR" w:eastAsia="en-US"/>
        </w:rPr>
      </w:pPr>
      <w:r w:rsidRPr="00B5439B">
        <w:rPr>
          <w:rFonts w:ascii="Garamond" w:eastAsia="Calibri" w:hAnsi="Garamond"/>
          <w:i/>
          <w:sz w:val="24"/>
          <w:szCs w:val="24"/>
          <w:lang w:val="fr-FR" w:eastAsia="en-US"/>
        </w:rPr>
        <w:t>La mission</w:t>
      </w:r>
      <w:r w:rsidR="00876D74" w:rsidRPr="00B5439B">
        <w:rPr>
          <w:rFonts w:ascii="Garamond" w:eastAsia="Calibri" w:hAnsi="Garamond"/>
          <w:i/>
          <w:sz w:val="24"/>
          <w:szCs w:val="24"/>
          <w:lang w:val="fr-FR" w:eastAsia="en-US"/>
        </w:rPr>
        <w:t xml:space="preserve"> constat</w:t>
      </w:r>
      <w:r w:rsidRPr="00B5439B">
        <w:rPr>
          <w:rFonts w:ascii="Garamond" w:eastAsia="Calibri" w:hAnsi="Garamond"/>
          <w:i/>
          <w:sz w:val="24"/>
          <w:szCs w:val="24"/>
          <w:lang w:val="fr-FR" w:eastAsia="en-US"/>
        </w:rPr>
        <w:t>e</w:t>
      </w:r>
      <w:r w:rsidR="00876D74" w:rsidRPr="00B5439B">
        <w:rPr>
          <w:rFonts w:ascii="Garamond" w:eastAsia="Calibri" w:hAnsi="Garamond"/>
          <w:i/>
          <w:sz w:val="24"/>
          <w:szCs w:val="24"/>
          <w:lang w:val="fr-FR" w:eastAsia="en-US"/>
        </w:rPr>
        <w:t xml:space="preserve"> aussi que le contexte du pays n’est pas neutre par rapport à la préservation des acquis du programme. </w:t>
      </w:r>
      <w:r w:rsidRPr="00B5439B">
        <w:rPr>
          <w:rFonts w:ascii="Garamond" w:eastAsia="Calibri" w:hAnsi="Garamond"/>
          <w:i/>
          <w:sz w:val="24"/>
          <w:szCs w:val="24"/>
          <w:lang w:val="fr-FR" w:eastAsia="en-US"/>
        </w:rPr>
        <w:t xml:space="preserve">Les ressources de </w:t>
      </w:r>
      <w:r w:rsidR="00876D74" w:rsidRPr="00B5439B">
        <w:rPr>
          <w:rFonts w:ascii="Garamond" w:eastAsia="Calibri" w:hAnsi="Garamond"/>
          <w:i/>
          <w:sz w:val="24"/>
          <w:szCs w:val="24"/>
          <w:lang w:val="fr-FR" w:eastAsia="en-US"/>
        </w:rPr>
        <w:t xml:space="preserve">contrepartie </w:t>
      </w:r>
      <w:r w:rsidRPr="00B5439B">
        <w:rPr>
          <w:rFonts w:ascii="Garamond" w:eastAsia="Calibri" w:hAnsi="Garamond"/>
          <w:i/>
          <w:sz w:val="24"/>
          <w:szCs w:val="24"/>
          <w:lang w:val="fr-FR" w:eastAsia="en-US"/>
        </w:rPr>
        <w:t>peinent à être mobilisées par l’Etat</w:t>
      </w:r>
      <w:r w:rsidR="00876D74" w:rsidRPr="00B5439B">
        <w:rPr>
          <w:rFonts w:ascii="Garamond" w:eastAsia="Calibri" w:hAnsi="Garamond"/>
          <w:i/>
          <w:sz w:val="24"/>
          <w:szCs w:val="24"/>
          <w:lang w:val="fr-FR" w:eastAsia="en-US"/>
        </w:rPr>
        <w:t xml:space="preserve">. Dans un tel contexte, la fin des appuis  du programme, se profile comme une menace sur leurs acquis. </w:t>
      </w:r>
      <w:r w:rsidRPr="00B5439B">
        <w:rPr>
          <w:rFonts w:ascii="Garamond" w:eastAsia="Calibri" w:hAnsi="Garamond"/>
          <w:i/>
          <w:sz w:val="24"/>
          <w:szCs w:val="24"/>
          <w:lang w:val="fr-FR" w:eastAsia="en-US"/>
        </w:rPr>
        <w:t>La mission estime donc que les conditions requises pour une durabilité globale de l’UNDAF ne sont pas réunies.</w:t>
      </w:r>
    </w:p>
    <w:p w14:paraId="46543192" w14:textId="77777777" w:rsidR="00876D74" w:rsidRPr="00876D74" w:rsidRDefault="00876D74" w:rsidP="00876D74">
      <w:pPr>
        <w:spacing w:before="60" w:after="0" w:line="360" w:lineRule="auto"/>
        <w:jc w:val="both"/>
        <w:rPr>
          <w:rFonts w:ascii="Garamond" w:hAnsi="Garamond"/>
          <w:b/>
          <w:i/>
          <w:sz w:val="24"/>
          <w:szCs w:val="24"/>
          <w:lang w:val="fr-FR"/>
        </w:rPr>
      </w:pPr>
    </w:p>
    <w:p w14:paraId="26FE7F7D" w14:textId="702CD492" w:rsidR="00876D74" w:rsidRPr="00876D74" w:rsidRDefault="00876D74" w:rsidP="00876D74">
      <w:pPr>
        <w:pStyle w:val="Titre4"/>
        <w:rPr>
          <w:lang w:val="fr-FR" w:eastAsia="en-US"/>
        </w:rPr>
      </w:pPr>
      <w:bookmarkStart w:id="149" w:name="_Toc469282483"/>
      <w:bookmarkStart w:id="150" w:name="_Toc469283241"/>
      <w:r w:rsidRPr="00876D74">
        <w:rPr>
          <w:lang w:val="fr-FR" w:eastAsia="en-US"/>
        </w:rPr>
        <w:t>4.5.2</w:t>
      </w:r>
      <w:r w:rsidR="00563CE4">
        <w:rPr>
          <w:lang w:val="fr-FR" w:eastAsia="en-US"/>
        </w:rPr>
        <w:t>.</w:t>
      </w:r>
      <w:r w:rsidRPr="00876D74">
        <w:rPr>
          <w:lang w:val="fr-FR" w:eastAsia="en-US"/>
        </w:rPr>
        <w:t xml:space="preserve"> Collaboration, complémentarité et synergies favorisées par la mise en œuvre de l’UNDAF pouvant contribuer à une plus grande durabilité des résultats</w:t>
      </w:r>
      <w:bookmarkEnd w:id="149"/>
      <w:bookmarkEnd w:id="150"/>
    </w:p>
    <w:p w14:paraId="0C6DA2E6" w14:textId="77777777" w:rsidR="00876D74" w:rsidRPr="00876D74" w:rsidRDefault="00876D74" w:rsidP="00876D74">
      <w:pPr>
        <w:spacing w:before="60" w:after="0" w:line="360" w:lineRule="auto"/>
        <w:jc w:val="both"/>
        <w:rPr>
          <w:rFonts w:ascii="Garamond" w:hAnsi="Garamond"/>
          <w:sz w:val="24"/>
          <w:szCs w:val="24"/>
          <w:lang w:val="fr-FR"/>
        </w:rPr>
      </w:pPr>
      <w:r w:rsidRPr="00876D74">
        <w:rPr>
          <w:rFonts w:ascii="Garamond" w:hAnsi="Garamond"/>
          <w:sz w:val="24"/>
          <w:szCs w:val="24"/>
          <w:lang w:val="fr-FR"/>
        </w:rPr>
        <w:t xml:space="preserve">Le dispositif institutionnel qui régit  la mise en œuvre   de l’UNDAF, notamment  les initiatives conjointes, les groupes d’effets et thématiques, constituent des instruments potentiels de complémentarité, de collaboration et  de synergie capables  de  contribuer à la durabilité  institutionnelle  des résultats. Mais le dysfonctionnement  observé au sein de ce  dispositif qui  fragilise l’appropriation nationale, n’est pas  de nature  à  confirmer  qu’il contribue réellement à une plus grande durabilité des résultats. </w:t>
      </w:r>
    </w:p>
    <w:p w14:paraId="650F05C7" w14:textId="77777777" w:rsidR="00876D74" w:rsidRPr="00876D74" w:rsidRDefault="00876D74" w:rsidP="00876D74">
      <w:pPr>
        <w:spacing w:before="60" w:after="0" w:line="360" w:lineRule="auto"/>
        <w:jc w:val="both"/>
        <w:rPr>
          <w:rFonts w:ascii="Garamond" w:hAnsi="Garamond"/>
          <w:sz w:val="24"/>
          <w:szCs w:val="24"/>
          <w:lang w:val="fr-FR"/>
        </w:rPr>
      </w:pPr>
      <w:r w:rsidRPr="00876D74">
        <w:rPr>
          <w:rFonts w:ascii="Garamond" w:hAnsi="Garamond"/>
          <w:sz w:val="24"/>
          <w:szCs w:val="24"/>
          <w:lang w:val="fr-FR"/>
        </w:rPr>
        <w:t xml:space="preserve">Les programmes conjoints doivent être le reflet d’une Réelle Volonté des Agences prenant en compte les réalités internes et sociologiques de chaque zone d’intervention.  Pour ce faire, leur  qualité interne en lien avec les thématiques existantes doit être  le reflet d’une démarche  réelle d’identification conjointe, de diagnostic commun, de formulation  et de planification conjointe(intégration des domaines de synergie et de complémentarité dans les PTA), de costing conjoint et réel (mutualisation des ressources additionnelles(temps, personnel, moyens matériels et financiers pour des thématiques d’intérêt commun) , de mise en œuvre et de suivi-évaluation conjoints empreints à une complémentarité franche pour éviter des coûts de transactions. </w:t>
      </w:r>
    </w:p>
    <w:p w14:paraId="0C5D944A" w14:textId="77777777" w:rsidR="00876D74" w:rsidRPr="00876D74" w:rsidRDefault="00876D74" w:rsidP="00876D74">
      <w:pPr>
        <w:spacing w:before="60" w:after="0" w:line="360" w:lineRule="auto"/>
        <w:jc w:val="both"/>
        <w:rPr>
          <w:rFonts w:ascii="Garamond" w:hAnsi="Garamond"/>
          <w:sz w:val="24"/>
          <w:szCs w:val="24"/>
          <w:lang w:val="fr-FR"/>
        </w:rPr>
      </w:pPr>
    </w:p>
    <w:p w14:paraId="7D0E8B0F" w14:textId="47D8D4FF" w:rsidR="00876D74" w:rsidRPr="00876D74" w:rsidRDefault="00876D74" w:rsidP="00876D74">
      <w:pPr>
        <w:pStyle w:val="Titre4"/>
        <w:rPr>
          <w:lang w:val="fr-FR" w:eastAsia="en-US"/>
        </w:rPr>
      </w:pPr>
      <w:bookmarkStart w:id="151" w:name="_Toc469282484"/>
      <w:bookmarkStart w:id="152" w:name="_Toc469283242"/>
      <w:r w:rsidRPr="00876D74">
        <w:rPr>
          <w:lang w:val="fr-FR" w:eastAsia="en-US"/>
        </w:rPr>
        <w:lastRenderedPageBreak/>
        <w:t>4.5.3</w:t>
      </w:r>
      <w:r>
        <w:rPr>
          <w:lang w:val="fr-FR" w:eastAsia="en-US"/>
        </w:rPr>
        <w:t>.</w:t>
      </w:r>
      <w:r w:rsidRPr="00876D74">
        <w:rPr>
          <w:lang w:val="fr-FR" w:eastAsia="en-US"/>
        </w:rPr>
        <w:t xml:space="preserve"> Interventions clés de l’UNDAF pouvant être poursuivies sans  le soutien des agences des Nations Unies au Bénin</w:t>
      </w:r>
      <w:bookmarkEnd w:id="151"/>
      <w:bookmarkEnd w:id="152"/>
    </w:p>
    <w:p w14:paraId="31F9B6C9" w14:textId="77777777" w:rsidR="00876D74" w:rsidRDefault="00876D74" w:rsidP="00876D74">
      <w:pPr>
        <w:spacing w:before="60" w:after="0" w:line="360" w:lineRule="auto"/>
        <w:jc w:val="both"/>
        <w:rPr>
          <w:rFonts w:ascii="Garamond" w:hAnsi="Garamond"/>
          <w:sz w:val="24"/>
          <w:szCs w:val="24"/>
          <w:lang w:val="fr-FR"/>
        </w:rPr>
      </w:pPr>
      <w:r w:rsidRPr="00876D74">
        <w:rPr>
          <w:rFonts w:ascii="Garamond" w:hAnsi="Garamond"/>
          <w:sz w:val="24"/>
          <w:szCs w:val="24"/>
          <w:lang w:val="fr-FR"/>
        </w:rPr>
        <w:t xml:space="preserve">Malgré d’importantes avancées notées dans la mise en œuvre de l’UNDAF, il est prématuré et surtout irréaliste de croire que les conditions sont réunies pour le désengagement des agences du SNU dans la mise en œuvre de l’UNDAF. La quasi absence de pérennité financière due au non-respect des engagements de l’état en matière de libération de sa contrepartie contrarie déjà cette durabilité. Toutefois, il est important d’y travailler résolument à travers une meilleure articulation des priorités et des documents de programmation. </w:t>
      </w:r>
    </w:p>
    <w:p w14:paraId="51C19EB0" w14:textId="77777777" w:rsidR="00626F16" w:rsidRPr="00876D74" w:rsidRDefault="00626F16" w:rsidP="00876D74">
      <w:pPr>
        <w:spacing w:before="60" w:after="0" w:line="360" w:lineRule="auto"/>
        <w:jc w:val="both"/>
        <w:rPr>
          <w:rFonts w:ascii="Garamond" w:hAnsi="Garamond"/>
          <w:sz w:val="24"/>
          <w:szCs w:val="24"/>
          <w:lang w:val="fr-FR"/>
        </w:rPr>
      </w:pPr>
    </w:p>
    <w:p w14:paraId="53E60C11" w14:textId="33E96A90" w:rsidR="00876D74" w:rsidRPr="00876D74" w:rsidRDefault="00876D74" w:rsidP="00876D74">
      <w:pPr>
        <w:pStyle w:val="Titre4"/>
        <w:rPr>
          <w:lang w:val="fr-FR" w:eastAsia="en-US"/>
        </w:rPr>
      </w:pPr>
      <w:bookmarkStart w:id="153" w:name="_Toc469282485"/>
      <w:bookmarkStart w:id="154" w:name="_Toc469283243"/>
      <w:r w:rsidRPr="00876D74">
        <w:rPr>
          <w:lang w:val="fr-FR" w:eastAsia="en-US"/>
        </w:rPr>
        <w:t>4.5.4</w:t>
      </w:r>
      <w:r>
        <w:rPr>
          <w:lang w:val="fr-FR" w:eastAsia="en-US"/>
        </w:rPr>
        <w:t>.</w:t>
      </w:r>
      <w:r w:rsidRPr="00876D74">
        <w:rPr>
          <w:lang w:val="fr-FR" w:eastAsia="en-US"/>
        </w:rPr>
        <w:t xml:space="preserve"> Cas de succès qui pourrait être mis à l'échelle par le Gouvernement</w:t>
      </w:r>
      <w:bookmarkEnd w:id="153"/>
      <w:bookmarkEnd w:id="154"/>
    </w:p>
    <w:p w14:paraId="66E55B5A" w14:textId="77777777" w:rsidR="00876D74" w:rsidRPr="00876D74" w:rsidRDefault="00876D74" w:rsidP="00876D74">
      <w:pPr>
        <w:spacing w:before="100" w:after="100" w:line="360" w:lineRule="auto"/>
        <w:contextualSpacing/>
        <w:jc w:val="both"/>
        <w:rPr>
          <w:rFonts w:ascii="Garamond" w:hAnsi="Garamond"/>
          <w:sz w:val="24"/>
          <w:szCs w:val="24"/>
          <w:lang w:val="fr-FR"/>
        </w:rPr>
      </w:pPr>
      <w:r w:rsidRPr="00876D74">
        <w:rPr>
          <w:rFonts w:ascii="Garamond" w:hAnsi="Garamond"/>
          <w:sz w:val="24"/>
          <w:szCs w:val="24"/>
          <w:lang w:val="fr-FR"/>
        </w:rPr>
        <w:t>Le Programme de Coût Accéléré porté par l’UNICEF constitue un cas de succès patent qu’il conviendrait de retenir dans la perspective d’une mise à l’échelle au niveau national.</w:t>
      </w:r>
    </w:p>
    <w:p w14:paraId="6166572C" w14:textId="77777777" w:rsidR="00876D74" w:rsidRPr="00876D74" w:rsidRDefault="00876D74" w:rsidP="00876D74">
      <w:pPr>
        <w:spacing w:before="100" w:after="100" w:line="360" w:lineRule="auto"/>
        <w:contextualSpacing/>
        <w:jc w:val="both"/>
        <w:rPr>
          <w:rFonts w:ascii="Garamond" w:hAnsi="Garamond"/>
          <w:sz w:val="24"/>
          <w:szCs w:val="24"/>
          <w:lang w:val="fr-FR"/>
        </w:rPr>
      </w:pPr>
      <w:r w:rsidRPr="00876D74">
        <w:rPr>
          <w:rFonts w:ascii="Garamond" w:hAnsi="Garamond"/>
          <w:sz w:val="24"/>
          <w:szCs w:val="24"/>
          <w:lang w:val="fr-FR"/>
        </w:rPr>
        <w:t>A cela il faut ajouter l’instauration des cantines scolaires qui constituent des leviers pouvant permettre d’impacter durablement plusieurs secteurs socio-économiques du pays et le renforcement des capacités des cadres nationaux.</w:t>
      </w:r>
    </w:p>
    <w:p w14:paraId="2E2B0C27" w14:textId="77777777" w:rsidR="00876D74" w:rsidRPr="00876D74" w:rsidRDefault="00876D74" w:rsidP="00876D74">
      <w:pPr>
        <w:spacing w:line="360" w:lineRule="auto"/>
        <w:jc w:val="both"/>
        <w:rPr>
          <w:rFonts w:ascii="Garamond" w:hAnsi="Garamond"/>
          <w:sz w:val="24"/>
          <w:szCs w:val="24"/>
          <w:lang w:val="fr-FR"/>
        </w:rPr>
      </w:pPr>
      <w:r w:rsidRPr="00876D74">
        <w:rPr>
          <w:rFonts w:ascii="Garamond" w:hAnsi="Garamond"/>
          <w:sz w:val="24"/>
          <w:szCs w:val="24"/>
          <w:lang w:val="fr-FR"/>
        </w:rPr>
        <w:t>En fin, les annuaires statistiques au niveau communal devraient également être généralisés par l’INSAE afin de fournir aux communes des outils d’aide à la décision fiables.</w:t>
      </w:r>
    </w:p>
    <w:p w14:paraId="447DED7D" w14:textId="77777777" w:rsidR="00876D74" w:rsidRPr="00876D74" w:rsidRDefault="00876D74" w:rsidP="00876D74">
      <w:pPr>
        <w:spacing w:after="160" w:line="360" w:lineRule="auto"/>
        <w:jc w:val="both"/>
        <w:rPr>
          <w:rFonts w:ascii="Garamond" w:hAnsi="Garamond"/>
          <w:sz w:val="24"/>
          <w:szCs w:val="24"/>
          <w:lang w:val="fr-FR"/>
        </w:rPr>
        <w:sectPr w:rsidR="00876D74" w:rsidRPr="00876D74" w:rsidSect="00E668E3">
          <w:pgSz w:w="11906" w:h="16838"/>
          <w:pgMar w:top="1418" w:right="1418" w:bottom="1418" w:left="1418" w:header="709" w:footer="709" w:gutter="0"/>
          <w:cols w:space="708"/>
          <w:docGrid w:linePitch="360"/>
        </w:sectPr>
      </w:pPr>
    </w:p>
    <w:p w14:paraId="374381E6" w14:textId="2FFEDEA8" w:rsidR="00876D74" w:rsidRPr="00876D74" w:rsidRDefault="00876D74" w:rsidP="00876D74">
      <w:pPr>
        <w:pStyle w:val="Lgende"/>
        <w:jc w:val="both"/>
        <w:rPr>
          <w:rFonts w:ascii="Garamond" w:hAnsi="Garamond"/>
          <w:color w:val="auto"/>
          <w:sz w:val="24"/>
          <w:szCs w:val="24"/>
          <w:lang w:val="fr-FR"/>
        </w:rPr>
      </w:pPr>
      <w:bookmarkStart w:id="155" w:name="_Toc469282773"/>
      <w:r w:rsidRPr="00876D74">
        <w:rPr>
          <w:rFonts w:ascii="Garamond" w:hAnsi="Garamond"/>
          <w:color w:val="auto"/>
          <w:sz w:val="24"/>
          <w:szCs w:val="24"/>
          <w:lang w:val="fr-FR"/>
        </w:rPr>
        <w:lastRenderedPageBreak/>
        <w:t xml:space="preserve">Tableau </w:t>
      </w:r>
      <w:r w:rsidRPr="00876D74">
        <w:rPr>
          <w:rFonts w:ascii="Garamond" w:hAnsi="Garamond"/>
          <w:color w:val="auto"/>
          <w:sz w:val="24"/>
          <w:szCs w:val="24"/>
        </w:rPr>
        <w:fldChar w:fldCharType="begin"/>
      </w:r>
      <w:r w:rsidRPr="00876D74">
        <w:rPr>
          <w:rFonts w:ascii="Garamond" w:hAnsi="Garamond"/>
          <w:color w:val="auto"/>
          <w:sz w:val="24"/>
          <w:szCs w:val="24"/>
          <w:lang w:val="fr-FR"/>
        </w:rPr>
        <w:instrText xml:space="preserve"> SEQ Tableau \* ARABIC </w:instrText>
      </w:r>
      <w:r w:rsidRPr="00876D74">
        <w:rPr>
          <w:rFonts w:ascii="Garamond" w:hAnsi="Garamond"/>
          <w:color w:val="auto"/>
          <w:sz w:val="24"/>
          <w:szCs w:val="24"/>
        </w:rPr>
        <w:fldChar w:fldCharType="separate"/>
      </w:r>
      <w:r w:rsidR="00563CE4">
        <w:rPr>
          <w:rFonts w:ascii="Garamond" w:hAnsi="Garamond"/>
          <w:noProof/>
          <w:color w:val="auto"/>
          <w:sz w:val="24"/>
          <w:szCs w:val="24"/>
          <w:lang w:val="fr-FR"/>
        </w:rPr>
        <w:t>8</w:t>
      </w:r>
      <w:r w:rsidRPr="00876D74">
        <w:rPr>
          <w:rFonts w:ascii="Garamond" w:hAnsi="Garamond"/>
          <w:color w:val="auto"/>
          <w:sz w:val="24"/>
          <w:szCs w:val="24"/>
        </w:rPr>
        <w:fldChar w:fldCharType="end"/>
      </w:r>
      <w:r w:rsidRPr="00876D74">
        <w:rPr>
          <w:rFonts w:ascii="Garamond" w:hAnsi="Garamond"/>
          <w:color w:val="auto"/>
          <w:sz w:val="24"/>
          <w:szCs w:val="24"/>
          <w:lang w:val="fr-FR"/>
        </w:rPr>
        <w:t>: Matrice</w:t>
      </w:r>
      <w:r w:rsidRPr="00876D74">
        <w:rPr>
          <w:rFonts w:ascii="Garamond" w:hAnsi="Garamond"/>
          <w:bCs w:val="0"/>
          <w:color w:val="auto"/>
          <w:sz w:val="24"/>
          <w:szCs w:val="24"/>
          <w:lang w:val="fr-FR"/>
        </w:rPr>
        <w:t xml:space="preserve"> d’appréciation des critères de Durabilité</w:t>
      </w:r>
      <w:bookmarkEnd w:id="155"/>
      <w:r w:rsidRPr="00876D74">
        <w:rPr>
          <w:rFonts w:ascii="Garamond" w:hAnsi="Garamond"/>
          <w:bCs w:val="0"/>
          <w:color w:val="auto"/>
          <w:sz w:val="24"/>
          <w:szCs w:val="24"/>
          <w:lang w:val="fr-FR"/>
        </w:rPr>
        <w:t xml:space="preserve"> </w:t>
      </w:r>
    </w:p>
    <w:tbl>
      <w:tblPr>
        <w:tblW w:w="5000" w:type="pct"/>
        <w:jc w:val="center"/>
        <w:tblLook w:val="04A0" w:firstRow="1" w:lastRow="0" w:firstColumn="1" w:lastColumn="0" w:noHBand="0" w:noVBand="1"/>
      </w:tblPr>
      <w:tblGrid>
        <w:gridCol w:w="2692"/>
        <w:gridCol w:w="2291"/>
        <w:gridCol w:w="6670"/>
        <w:gridCol w:w="1165"/>
        <w:gridCol w:w="1400"/>
      </w:tblGrid>
      <w:tr w:rsidR="00876D74" w:rsidRPr="00626F16" w14:paraId="2C57AF93" w14:textId="77777777" w:rsidTr="00D8215D">
        <w:trPr>
          <w:trHeight w:val="20"/>
          <w:tblHeader/>
          <w:jc w:val="center"/>
        </w:trPr>
        <w:tc>
          <w:tcPr>
            <w:tcW w:w="952" w:type="pct"/>
            <w:tcBorders>
              <w:top w:val="single" w:sz="4" w:space="0" w:color="000000"/>
              <w:left w:val="single" w:sz="4" w:space="0" w:color="000000"/>
              <w:bottom w:val="single" w:sz="4" w:space="0" w:color="000000"/>
              <w:right w:val="single" w:sz="4" w:space="0" w:color="auto"/>
            </w:tcBorders>
            <w:shd w:val="clear" w:color="auto" w:fill="D9D9D9"/>
            <w:noWrap/>
            <w:hideMark/>
          </w:tcPr>
          <w:p w14:paraId="33DB19A4" w14:textId="77777777" w:rsidR="00876D74" w:rsidRPr="00626F16" w:rsidRDefault="00876D74" w:rsidP="00D8215D">
            <w:pPr>
              <w:spacing w:before="60" w:after="0" w:line="240" w:lineRule="auto"/>
              <w:jc w:val="center"/>
              <w:rPr>
                <w:rFonts w:ascii="Garamond" w:eastAsia="Times New Roman" w:hAnsi="Garamond"/>
                <w:b/>
                <w:bCs/>
                <w:sz w:val="20"/>
                <w:szCs w:val="20"/>
                <w:lang w:val="fr-FR"/>
              </w:rPr>
            </w:pPr>
            <w:r w:rsidRPr="00626F16">
              <w:rPr>
                <w:rFonts w:ascii="Garamond" w:eastAsia="Times New Roman" w:hAnsi="Garamond"/>
                <w:b/>
                <w:bCs/>
                <w:sz w:val="20"/>
                <w:szCs w:val="20"/>
                <w:lang w:val="fr-FR"/>
              </w:rPr>
              <w:t>Critères d’évaluation</w:t>
            </w:r>
          </w:p>
        </w:tc>
        <w:tc>
          <w:tcPr>
            <w:tcW w:w="811" w:type="pct"/>
            <w:tcBorders>
              <w:top w:val="single" w:sz="4" w:space="0" w:color="auto"/>
              <w:left w:val="single" w:sz="4" w:space="0" w:color="auto"/>
              <w:bottom w:val="single" w:sz="4" w:space="0" w:color="auto"/>
              <w:right w:val="single" w:sz="4" w:space="0" w:color="auto"/>
            </w:tcBorders>
            <w:shd w:val="clear" w:color="auto" w:fill="D9D9D9"/>
            <w:hideMark/>
          </w:tcPr>
          <w:p w14:paraId="77736E2F" w14:textId="77777777" w:rsidR="00876D74" w:rsidRPr="00626F16" w:rsidRDefault="00876D74" w:rsidP="00D8215D">
            <w:pPr>
              <w:spacing w:before="60" w:after="0" w:line="240" w:lineRule="auto"/>
              <w:jc w:val="center"/>
              <w:rPr>
                <w:rFonts w:ascii="Garamond" w:eastAsia="Times New Roman" w:hAnsi="Garamond"/>
                <w:b/>
                <w:bCs/>
                <w:sz w:val="20"/>
                <w:szCs w:val="20"/>
                <w:lang w:val="fr-FR"/>
              </w:rPr>
            </w:pPr>
            <w:r w:rsidRPr="00626F16">
              <w:rPr>
                <w:rFonts w:ascii="Garamond" w:eastAsia="Times New Roman" w:hAnsi="Garamond"/>
                <w:b/>
                <w:bCs/>
                <w:sz w:val="20"/>
                <w:szCs w:val="20"/>
                <w:lang w:val="fr-FR"/>
              </w:rPr>
              <w:t>Questions évaluatives</w:t>
            </w:r>
          </w:p>
        </w:tc>
        <w:tc>
          <w:tcPr>
            <w:tcW w:w="2351" w:type="pct"/>
            <w:tcBorders>
              <w:top w:val="single" w:sz="4" w:space="0" w:color="000000"/>
              <w:left w:val="single" w:sz="4" w:space="0" w:color="auto"/>
              <w:bottom w:val="single" w:sz="4" w:space="0" w:color="000000"/>
              <w:right w:val="single" w:sz="4" w:space="0" w:color="000000"/>
            </w:tcBorders>
            <w:shd w:val="clear" w:color="auto" w:fill="D9D9D9"/>
            <w:noWrap/>
            <w:hideMark/>
          </w:tcPr>
          <w:p w14:paraId="2256F777" w14:textId="77777777" w:rsidR="00876D74" w:rsidRPr="00626F16" w:rsidRDefault="00876D74" w:rsidP="00D8215D">
            <w:pPr>
              <w:spacing w:before="60" w:after="0" w:line="240" w:lineRule="auto"/>
              <w:jc w:val="center"/>
              <w:rPr>
                <w:rFonts w:ascii="Garamond" w:eastAsia="Times New Roman" w:hAnsi="Garamond"/>
                <w:b/>
                <w:bCs/>
                <w:sz w:val="20"/>
                <w:szCs w:val="20"/>
                <w:lang w:val="fr-FR"/>
              </w:rPr>
            </w:pPr>
            <w:r w:rsidRPr="00626F16">
              <w:rPr>
                <w:rFonts w:ascii="Garamond" w:eastAsia="Times New Roman" w:hAnsi="Garamond"/>
                <w:b/>
                <w:bCs/>
                <w:sz w:val="20"/>
                <w:szCs w:val="20"/>
                <w:lang w:val="fr-FR"/>
              </w:rPr>
              <w:t>Réponses aux questions</w:t>
            </w:r>
          </w:p>
        </w:tc>
        <w:tc>
          <w:tcPr>
            <w:tcW w:w="415" w:type="pct"/>
            <w:tcBorders>
              <w:top w:val="single" w:sz="4" w:space="0" w:color="000000"/>
              <w:left w:val="nil"/>
              <w:bottom w:val="single" w:sz="4" w:space="0" w:color="000000"/>
              <w:right w:val="single" w:sz="4" w:space="0" w:color="000000"/>
            </w:tcBorders>
            <w:shd w:val="clear" w:color="auto" w:fill="D9D9D9"/>
            <w:noWrap/>
            <w:hideMark/>
          </w:tcPr>
          <w:p w14:paraId="7D604367" w14:textId="77777777" w:rsidR="00876D74" w:rsidRPr="00626F16" w:rsidRDefault="00876D74" w:rsidP="00D8215D">
            <w:pPr>
              <w:spacing w:before="60" w:after="0" w:line="240" w:lineRule="auto"/>
              <w:jc w:val="center"/>
              <w:rPr>
                <w:rFonts w:ascii="Garamond" w:eastAsia="Times New Roman" w:hAnsi="Garamond"/>
                <w:b/>
                <w:bCs/>
                <w:sz w:val="20"/>
                <w:szCs w:val="20"/>
                <w:lang w:val="fr-FR"/>
              </w:rPr>
            </w:pPr>
            <w:r w:rsidRPr="00626F16">
              <w:rPr>
                <w:rFonts w:ascii="Garamond" w:eastAsia="Times New Roman" w:hAnsi="Garamond"/>
                <w:b/>
                <w:bCs/>
                <w:sz w:val="20"/>
                <w:szCs w:val="20"/>
                <w:lang w:val="fr-FR"/>
              </w:rPr>
              <w:t>Sources</w:t>
            </w:r>
          </w:p>
        </w:tc>
        <w:tc>
          <w:tcPr>
            <w:tcW w:w="471" w:type="pct"/>
            <w:tcBorders>
              <w:top w:val="single" w:sz="4" w:space="0" w:color="000000"/>
              <w:left w:val="nil"/>
              <w:bottom w:val="single" w:sz="4" w:space="0" w:color="000000"/>
              <w:right w:val="single" w:sz="4" w:space="0" w:color="000000"/>
            </w:tcBorders>
            <w:shd w:val="clear" w:color="auto" w:fill="D9D9D9"/>
            <w:noWrap/>
            <w:hideMark/>
          </w:tcPr>
          <w:p w14:paraId="7106C8F1" w14:textId="77777777" w:rsidR="00876D74" w:rsidRPr="00626F16" w:rsidRDefault="00876D74" w:rsidP="00D8215D">
            <w:pPr>
              <w:spacing w:before="60" w:after="0" w:line="240" w:lineRule="auto"/>
              <w:jc w:val="center"/>
              <w:rPr>
                <w:rFonts w:ascii="Garamond" w:eastAsia="Times New Roman" w:hAnsi="Garamond"/>
                <w:b/>
                <w:bCs/>
                <w:sz w:val="20"/>
                <w:szCs w:val="20"/>
                <w:lang w:val="fr-FR"/>
              </w:rPr>
            </w:pPr>
            <w:r w:rsidRPr="00626F16">
              <w:rPr>
                <w:rFonts w:ascii="Garamond" w:eastAsia="Times New Roman" w:hAnsi="Garamond"/>
                <w:b/>
                <w:bCs/>
                <w:sz w:val="20"/>
                <w:szCs w:val="20"/>
                <w:lang w:val="fr-FR"/>
              </w:rPr>
              <w:t>Méthodologie</w:t>
            </w:r>
          </w:p>
        </w:tc>
      </w:tr>
      <w:tr w:rsidR="00876D74" w:rsidRPr="00165B80" w14:paraId="1CB0FE58" w14:textId="77777777" w:rsidTr="00D8215D">
        <w:trPr>
          <w:trHeight w:val="20"/>
          <w:jc w:val="center"/>
        </w:trPr>
        <w:tc>
          <w:tcPr>
            <w:tcW w:w="952" w:type="pct"/>
            <w:tcBorders>
              <w:top w:val="nil"/>
              <w:left w:val="single" w:sz="4" w:space="0" w:color="000000"/>
              <w:bottom w:val="single" w:sz="4" w:space="0" w:color="000000"/>
              <w:right w:val="single" w:sz="4" w:space="0" w:color="auto"/>
            </w:tcBorders>
            <w:vAlign w:val="center"/>
            <w:hideMark/>
          </w:tcPr>
          <w:p w14:paraId="3AF77524" w14:textId="77777777" w:rsidR="00876D74" w:rsidRPr="00626F16" w:rsidRDefault="00876D74" w:rsidP="00D8215D">
            <w:pPr>
              <w:spacing w:before="100" w:after="100" w:line="240" w:lineRule="auto"/>
              <w:ind w:left="35" w:firstLine="325"/>
              <w:contextualSpacing/>
              <w:rPr>
                <w:rFonts w:ascii="Garamond" w:eastAsia="Calibri" w:hAnsi="Garamond"/>
                <w:sz w:val="20"/>
                <w:szCs w:val="20"/>
                <w:lang w:val="fr-FR" w:eastAsia="en-US"/>
              </w:rPr>
            </w:pPr>
            <w:r w:rsidRPr="00626F16">
              <w:rPr>
                <w:rFonts w:ascii="Garamond" w:eastAsia="Calibri" w:hAnsi="Garamond"/>
                <w:sz w:val="20"/>
                <w:szCs w:val="20"/>
                <w:lang w:val="fr-FR" w:eastAsia="en-US"/>
              </w:rPr>
              <w:t xml:space="preserve">Renforcement des capacités des parties </w:t>
            </w:r>
          </w:p>
        </w:tc>
        <w:tc>
          <w:tcPr>
            <w:tcW w:w="811" w:type="pct"/>
            <w:tcBorders>
              <w:top w:val="single" w:sz="4" w:space="0" w:color="auto"/>
              <w:left w:val="single" w:sz="4" w:space="0" w:color="auto"/>
              <w:bottom w:val="single" w:sz="4" w:space="0" w:color="auto"/>
              <w:right w:val="single" w:sz="4" w:space="0" w:color="auto"/>
            </w:tcBorders>
            <w:vAlign w:val="center"/>
            <w:hideMark/>
          </w:tcPr>
          <w:p w14:paraId="4255BEA5" w14:textId="77777777" w:rsidR="00876D74" w:rsidRPr="00626F16" w:rsidRDefault="00876D74" w:rsidP="00D8215D">
            <w:pPr>
              <w:spacing w:before="100" w:after="100" w:line="240" w:lineRule="auto"/>
              <w:ind w:left="35" w:firstLine="325"/>
              <w:contextualSpacing/>
              <w:rPr>
                <w:rFonts w:ascii="Garamond" w:eastAsia="Calibri" w:hAnsi="Garamond"/>
                <w:sz w:val="20"/>
                <w:szCs w:val="20"/>
                <w:lang w:val="fr-FR" w:eastAsia="en-US"/>
              </w:rPr>
            </w:pPr>
            <w:r w:rsidRPr="00626F16">
              <w:rPr>
                <w:rFonts w:ascii="Garamond" w:eastAsia="Calibri" w:hAnsi="Garamond"/>
                <w:sz w:val="20"/>
                <w:szCs w:val="20"/>
                <w:lang w:val="fr-FR" w:eastAsia="en-US"/>
              </w:rPr>
              <w:t>Dans quelle mesure et de quelle façon  les capacités nationales ont-elles été renforcées au sein du gouvernement et de la société civile pour assurer la durabilité des acquis de l’UNDAF ?</w:t>
            </w:r>
          </w:p>
        </w:tc>
        <w:tc>
          <w:tcPr>
            <w:tcW w:w="2351" w:type="pct"/>
            <w:tcBorders>
              <w:top w:val="nil"/>
              <w:left w:val="single" w:sz="4" w:space="0" w:color="auto"/>
              <w:bottom w:val="single" w:sz="4" w:space="0" w:color="000000"/>
              <w:right w:val="single" w:sz="4" w:space="0" w:color="000000"/>
            </w:tcBorders>
          </w:tcPr>
          <w:p w14:paraId="6E7F8E3D" w14:textId="77777777" w:rsidR="00876D74" w:rsidRPr="00626F16" w:rsidRDefault="00876D74" w:rsidP="00D8215D">
            <w:pPr>
              <w:spacing w:before="60" w:after="0" w:line="240" w:lineRule="auto"/>
              <w:jc w:val="both"/>
              <w:rPr>
                <w:rFonts w:ascii="Garamond" w:hAnsi="Garamond"/>
                <w:sz w:val="20"/>
                <w:szCs w:val="20"/>
                <w:lang w:val="fr-FR"/>
              </w:rPr>
            </w:pPr>
            <w:r w:rsidRPr="00626F16">
              <w:rPr>
                <w:rFonts w:ascii="Garamond" w:hAnsi="Garamond"/>
                <w:sz w:val="20"/>
                <w:szCs w:val="20"/>
                <w:lang w:val="fr-FR"/>
              </w:rPr>
              <w:t>Dans le cadre de l’UNDAF 2014-2018 de nombreuses actions sont menées et ont visé à renforcer les capacités des partenaires de la partie nationale.</w:t>
            </w:r>
          </w:p>
          <w:p w14:paraId="2E80B33F" w14:textId="77777777" w:rsidR="00876D74" w:rsidRPr="00626F16" w:rsidRDefault="00876D74" w:rsidP="00D8215D">
            <w:pPr>
              <w:spacing w:before="60" w:after="0" w:line="240" w:lineRule="auto"/>
              <w:jc w:val="both"/>
              <w:rPr>
                <w:rFonts w:ascii="Garamond" w:hAnsi="Garamond"/>
                <w:sz w:val="20"/>
                <w:szCs w:val="20"/>
                <w:lang w:val="fr-FR"/>
              </w:rPr>
            </w:pPr>
            <w:r w:rsidRPr="00626F16">
              <w:rPr>
                <w:rFonts w:ascii="Garamond" w:hAnsi="Garamond"/>
                <w:sz w:val="20"/>
                <w:szCs w:val="20"/>
                <w:lang w:val="fr-FR"/>
              </w:rPr>
              <w:t>Dans le cadre de l’UNDAF 2014-2018 de nombreuses actions sont menées et ont visé à renforcer les capacités des partenaires de la partie nationale.</w:t>
            </w:r>
          </w:p>
          <w:p w14:paraId="1A693FBF" w14:textId="77777777" w:rsidR="00876D74" w:rsidRPr="00626F16" w:rsidRDefault="00876D74" w:rsidP="00D8215D">
            <w:pPr>
              <w:spacing w:before="60" w:after="0" w:line="240" w:lineRule="auto"/>
              <w:jc w:val="both"/>
              <w:rPr>
                <w:rFonts w:ascii="Garamond" w:hAnsi="Garamond"/>
                <w:b/>
                <w:i/>
                <w:sz w:val="20"/>
                <w:szCs w:val="20"/>
                <w:lang w:val="fr-FR"/>
              </w:rPr>
            </w:pPr>
            <w:r w:rsidRPr="00626F16">
              <w:rPr>
                <w:rFonts w:ascii="Garamond" w:hAnsi="Garamond"/>
                <w:sz w:val="20"/>
                <w:szCs w:val="20"/>
                <w:lang w:val="fr-FR"/>
              </w:rPr>
              <w:t>L’ancrage des interventions dans une exécution nationale qui mettait les entités nationales en responsabilité, favorisait à priori une certaine appropriation, gage elle-même d’une bonne durabilité de résultats. Dans le but d’assurer cette durabilité, les capacités nationales ont été renforcées au sein du gouvernement et de la société civile. Mais malgré cet effort de renforcement de capacité,  des difficultés sérieuses au niveau des structures de mise en œuvre ont été constatées et  qui montrent que leur compréhension des mécanismes et des contraintes qui y sont liées n’est pas suffisante</w:t>
            </w:r>
            <w:r w:rsidRPr="00626F16">
              <w:rPr>
                <w:rFonts w:ascii="Garamond" w:hAnsi="Garamond"/>
                <w:b/>
                <w:i/>
                <w:sz w:val="20"/>
                <w:szCs w:val="20"/>
                <w:lang w:val="fr-FR"/>
              </w:rPr>
              <w:t>.</w:t>
            </w:r>
          </w:p>
          <w:p w14:paraId="52BF3D48" w14:textId="77777777" w:rsidR="00876D74" w:rsidRPr="00626F16" w:rsidRDefault="00876D74" w:rsidP="00D8215D">
            <w:pPr>
              <w:spacing w:line="240" w:lineRule="auto"/>
              <w:contextualSpacing/>
              <w:jc w:val="both"/>
              <w:rPr>
                <w:rFonts w:ascii="Garamond" w:eastAsia="Calibri" w:hAnsi="Garamond"/>
                <w:sz w:val="20"/>
                <w:szCs w:val="20"/>
                <w:lang w:val="fr-FR" w:eastAsia="en-US"/>
              </w:rPr>
            </w:pPr>
            <w:r w:rsidRPr="00626F16">
              <w:rPr>
                <w:rFonts w:ascii="Garamond" w:eastAsia="Calibri" w:hAnsi="Garamond"/>
                <w:sz w:val="20"/>
                <w:szCs w:val="20"/>
                <w:lang w:val="fr-FR" w:eastAsia="en-US"/>
              </w:rPr>
              <w:t xml:space="preserve">De même dans cette analyse de durabilité, il est constaté aussi que le contexte du pays, non plus, n’est pas neutre par rapport à la préservation des acquis du programme (durabilité financière) qui en sont parfois fragilisés, voire menacés. Les tensions sur les finances publiques empêchent l’Etat d’assumer au mieux ses responsabilités en matière de contrepartie budgétaire. Dans un tel contexte, la fin des appuis  du programme, se profile comme une menace sur leurs acquis. </w:t>
            </w:r>
          </w:p>
          <w:p w14:paraId="0D9EC428" w14:textId="77777777" w:rsidR="00876D74" w:rsidRPr="00626F16" w:rsidRDefault="00876D74" w:rsidP="00D8215D">
            <w:pPr>
              <w:spacing w:line="240" w:lineRule="auto"/>
              <w:contextualSpacing/>
              <w:jc w:val="both"/>
              <w:rPr>
                <w:rFonts w:ascii="Garamond" w:eastAsia="Calibri" w:hAnsi="Garamond"/>
                <w:sz w:val="20"/>
                <w:szCs w:val="20"/>
                <w:lang w:val="fr-FR" w:eastAsia="en-US"/>
              </w:rPr>
            </w:pPr>
            <w:r w:rsidRPr="00626F16">
              <w:rPr>
                <w:rFonts w:ascii="Garamond" w:eastAsia="Calibri" w:hAnsi="Garamond"/>
                <w:sz w:val="20"/>
                <w:szCs w:val="20"/>
                <w:lang w:val="fr-FR" w:eastAsia="en-US"/>
              </w:rPr>
              <w:t>En conclusion, il serait irréaliste de confirmer que la durabilité globale de l’UNDAF est acquise</w:t>
            </w:r>
          </w:p>
          <w:p w14:paraId="1ED7F392" w14:textId="77777777" w:rsidR="00876D74" w:rsidRPr="00626F16" w:rsidRDefault="00876D74" w:rsidP="00D8215D">
            <w:pPr>
              <w:spacing w:before="60" w:after="0" w:line="240" w:lineRule="auto"/>
              <w:jc w:val="both"/>
              <w:rPr>
                <w:rFonts w:ascii="Garamond" w:hAnsi="Garamond"/>
                <w:sz w:val="20"/>
                <w:szCs w:val="20"/>
                <w:lang w:val="fr-FR"/>
              </w:rPr>
            </w:pPr>
            <w:r w:rsidRPr="00626F16">
              <w:rPr>
                <w:rFonts w:ascii="Garamond" w:hAnsi="Garamond"/>
                <w:sz w:val="20"/>
                <w:szCs w:val="20"/>
                <w:lang w:val="fr-FR"/>
              </w:rPr>
              <w:t xml:space="preserve">. </w:t>
            </w:r>
          </w:p>
        </w:tc>
        <w:tc>
          <w:tcPr>
            <w:tcW w:w="415" w:type="pct"/>
            <w:tcBorders>
              <w:top w:val="nil"/>
              <w:left w:val="nil"/>
              <w:bottom w:val="single" w:sz="4" w:space="0" w:color="000000"/>
              <w:right w:val="single" w:sz="4" w:space="0" w:color="000000"/>
            </w:tcBorders>
          </w:tcPr>
          <w:p w14:paraId="5DA7F4FD" w14:textId="77777777" w:rsidR="00876D74" w:rsidRPr="00626F16" w:rsidRDefault="00876D74" w:rsidP="00D8215D">
            <w:pPr>
              <w:spacing w:before="60" w:after="0" w:line="240" w:lineRule="auto"/>
              <w:rPr>
                <w:rFonts w:ascii="Garamond" w:eastAsia="PMingLiU" w:hAnsi="Garamond"/>
                <w:sz w:val="20"/>
                <w:szCs w:val="20"/>
                <w:lang w:val="fr-FR"/>
              </w:rPr>
            </w:pPr>
            <w:r w:rsidRPr="00626F16">
              <w:rPr>
                <w:rFonts w:ascii="Garamond" w:eastAsia="PMingLiU" w:hAnsi="Garamond"/>
                <w:sz w:val="20"/>
                <w:szCs w:val="20"/>
                <w:lang w:val="fr-FR"/>
              </w:rPr>
              <w:t>rapport de progrès 2015, rapport de progrès au 30 juin 2016</w:t>
            </w:r>
          </w:p>
        </w:tc>
        <w:tc>
          <w:tcPr>
            <w:tcW w:w="471" w:type="pct"/>
            <w:tcBorders>
              <w:top w:val="nil"/>
              <w:left w:val="nil"/>
              <w:bottom w:val="single" w:sz="4" w:space="0" w:color="000000"/>
              <w:right w:val="single" w:sz="4" w:space="0" w:color="000000"/>
            </w:tcBorders>
          </w:tcPr>
          <w:p w14:paraId="0F6E7CA8" w14:textId="77777777" w:rsidR="00876D74" w:rsidRPr="00626F16" w:rsidRDefault="00876D74" w:rsidP="00D8215D">
            <w:pPr>
              <w:spacing w:before="60" w:after="0" w:line="240" w:lineRule="auto"/>
              <w:rPr>
                <w:rFonts w:ascii="Garamond" w:eastAsia="PMingLiU" w:hAnsi="Garamond"/>
                <w:sz w:val="20"/>
                <w:szCs w:val="20"/>
                <w:lang w:val="fr-FR"/>
              </w:rPr>
            </w:pPr>
          </w:p>
        </w:tc>
      </w:tr>
      <w:tr w:rsidR="00876D74" w:rsidRPr="00165B80" w14:paraId="6BB164BF" w14:textId="77777777" w:rsidTr="00D8215D">
        <w:trPr>
          <w:trHeight w:val="20"/>
          <w:jc w:val="center"/>
        </w:trPr>
        <w:tc>
          <w:tcPr>
            <w:tcW w:w="952" w:type="pct"/>
            <w:tcBorders>
              <w:top w:val="nil"/>
              <w:left w:val="single" w:sz="4" w:space="0" w:color="000000"/>
              <w:bottom w:val="single" w:sz="4" w:space="0" w:color="000000"/>
              <w:right w:val="single" w:sz="4" w:space="0" w:color="auto"/>
            </w:tcBorders>
            <w:hideMark/>
          </w:tcPr>
          <w:p w14:paraId="4D1A2A1E" w14:textId="77777777" w:rsidR="00876D74" w:rsidRPr="00626F16" w:rsidRDefault="00876D74" w:rsidP="00D8215D">
            <w:pPr>
              <w:spacing w:before="100" w:after="100" w:line="240" w:lineRule="auto"/>
              <w:ind w:left="35" w:firstLine="325"/>
              <w:contextualSpacing/>
              <w:jc w:val="both"/>
              <w:rPr>
                <w:rFonts w:ascii="Garamond" w:eastAsia="Calibri" w:hAnsi="Garamond"/>
                <w:sz w:val="20"/>
                <w:szCs w:val="20"/>
                <w:lang w:val="fr-FR" w:eastAsia="en-US"/>
              </w:rPr>
            </w:pPr>
            <w:r w:rsidRPr="00626F16">
              <w:rPr>
                <w:rFonts w:ascii="Garamond" w:eastAsia="Calibri" w:hAnsi="Garamond"/>
                <w:sz w:val="20"/>
                <w:szCs w:val="20"/>
                <w:lang w:val="fr-FR" w:eastAsia="en-US"/>
              </w:rPr>
              <w:t>Complémentarités, synergies développées à l’occasion de la mise en œuvre de l’UNDAF ?</w:t>
            </w:r>
          </w:p>
        </w:tc>
        <w:tc>
          <w:tcPr>
            <w:tcW w:w="811" w:type="pct"/>
            <w:tcBorders>
              <w:top w:val="single" w:sz="4" w:space="0" w:color="auto"/>
              <w:left w:val="single" w:sz="4" w:space="0" w:color="auto"/>
              <w:bottom w:val="single" w:sz="4" w:space="0" w:color="auto"/>
              <w:right w:val="single" w:sz="4" w:space="0" w:color="auto"/>
            </w:tcBorders>
            <w:vAlign w:val="center"/>
            <w:hideMark/>
          </w:tcPr>
          <w:p w14:paraId="7FCEAAEB" w14:textId="77777777" w:rsidR="00876D74" w:rsidRPr="00626F16" w:rsidRDefault="00876D74" w:rsidP="00D8215D">
            <w:pPr>
              <w:spacing w:before="100" w:after="100" w:line="240" w:lineRule="auto"/>
              <w:ind w:left="35" w:firstLine="325"/>
              <w:contextualSpacing/>
              <w:rPr>
                <w:rFonts w:ascii="Garamond" w:eastAsia="Calibri" w:hAnsi="Garamond"/>
                <w:sz w:val="20"/>
                <w:szCs w:val="20"/>
                <w:lang w:val="fr-FR" w:eastAsia="en-US"/>
              </w:rPr>
            </w:pPr>
            <w:r w:rsidRPr="00626F16">
              <w:rPr>
                <w:rFonts w:ascii="Garamond" w:eastAsia="Calibri" w:hAnsi="Garamond"/>
                <w:sz w:val="20"/>
                <w:szCs w:val="20"/>
                <w:lang w:val="fr-FR" w:eastAsia="en-US"/>
              </w:rPr>
              <w:t>Quelles sont les complémentarités, la collaboration et les synergies favorisées par la mise en œuvre de l’UNDAF et qui ont  contribué à une plus grande durabilité des résultats ?</w:t>
            </w:r>
          </w:p>
        </w:tc>
        <w:tc>
          <w:tcPr>
            <w:tcW w:w="2351" w:type="pct"/>
            <w:tcBorders>
              <w:top w:val="nil"/>
              <w:left w:val="single" w:sz="4" w:space="0" w:color="auto"/>
              <w:bottom w:val="single" w:sz="4" w:space="0" w:color="000000"/>
              <w:right w:val="single" w:sz="4" w:space="0" w:color="000000"/>
            </w:tcBorders>
            <w:hideMark/>
          </w:tcPr>
          <w:p w14:paraId="367FFA66" w14:textId="77777777" w:rsidR="00876D74" w:rsidRPr="00626F16" w:rsidRDefault="00876D74" w:rsidP="00D8215D">
            <w:pPr>
              <w:spacing w:before="60" w:after="0" w:line="240" w:lineRule="auto"/>
              <w:jc w:val="both"/>
              <w:rPr>
                <w:rFonts w:ascii="Garamond" w:hAnsi="Garamond"/>
                <w:sz w:val="20"/>
                <w:szCs w:val="20"/>
                <w:lang w:val="fr-FR"/>
              </w:rPr>
            </w:pPr>
            <w:r w:rsidRPr="00626F16">
              <w:rPr>
                <w:rFonts w:ascii="Garamond" w:hAnsi="Garamond"/>
                <w:sz w:val="20"/>
                <w:szCs w:val="20"/>
                <w:lang w:val="fr-FR"/>
              </w:rPr>
              <w:t xml:space="preserve">Le dispositif institutionnel qui régit  la mise en œuvre   de l’UNDAF, notamment  les initiatives conjointes, les groupes d’effets et thématiques, constituent des  instruments potentiels de complémentarité, de collaboration et  de synergie capables  de  contribuer à la durabilité  institutionnelle  des résultats. Mais le dysfonctionnement  observé au sein de ce  dispositif qui  fragilise l’appropriation nationale, n’est pas  de nature  à  confirmer  qu’il contribue réellement à une plus grande durabilité des résultats. Dans  cette optique,  il incombe de faire un plaidoyer en direction  du gouvernement pour que les arrêtés nommant les cadres qui siègent dans  ces comités puissent leur permettre  de  continuer à jouer leurs rôles même en situation de mobilité ou de déclassement. </w:t>
            </w:r>
          </w:p>
          <w:p w14:paraId="66B5ECCD" w14:textId="77777777" w:rsidR="00876D74" w:rsidRPr="00626F16" w:rsidRDefault="00876D74" w:rsidP="00D8215D">
            <w:pPr>
              <w:spacing w:before="60" w:after="0" w:line="240" w:lineRule="auto"/>
              <w:jc w:val="both"/>
              <w:rPr>
                <w:rFonts w:ascii="Garamond" w:hAnsi="Garamond"/>
                <w:sz w:val="20"/>
                <w:szCs w:val="20"/>
                <w:lang w:val="fr-FR"/>
              </w:rPr>
            </w:pPr>
            <w:r w:rsidRPr="00626F16">
              <w:rPr>
                <w:rFonts w:ascii="Garamond" w:hAnsi="Garamond"/>
                <w:sz w:val="20"/>
                <w:szCs w:val="20"/>
                <w:lang w:val="fr-FR"/>
              </w:rPr>
              <w:t xml:space="preserve">Les programmes conjoints doivent être le reflet d’une Réelle Volonté des Agences prenant en compte les réalités internes et sociologiques de chaque zone d’intervention.  Pour ce faire, leur  qualité interne en lien avec les thématiques existantes doit être  le reflet d’une démarche  réelle d’identification conjointe, de </w:t>
            </w:r>
            <w:r w:rsidRPr="00626F16">
              <w:rPr>
                <w:rFonts w:ascii="Garamond" w:hAnsi="Garamond"/>
                <w:sz w:val="20"/>
                <w:szCs w:val="20"/>
                <w:lang w:val="fr-FR"/>
              </w:rPr>
              <w:lastRenderedPageBreak/>
              <w:t xml:space="preserve">diagnostic commun, de formulation  et de planification conjointe(intégration des domaines de synergie et de complémentarité dans les PTA), de costing conjoint et réel (mutualisation des ressources additionnelles(temps, personnel, moyens matériels et financiers pour des thématiques d’intérêt commun) , de mise en œuvre et de suivi-évaluation conjoints empreints à une complémentarité franche pour éviter des coûts de transactions. </w:t>
            </w:r>
          </w:p>
          <w:p w14:paraId="6C4A54D4" w14:textId="77777777" w:rsidR="00876D74" w:rsidRPr="00626F16" w:rsidRDefault="00876D74" w:rsidP="00D8215D">
            <w:pPr>
              <w:spacing w:before="60" w:after="0" w:line="240" w:lineRule="auto"/>
              <w:jc w:val="both"/>
              <w:rPr>
                <w:rFonts w:ascii="Garamond" w:hAnsi="Garamond"/>
                <w:sz w:val="20"/>
                <w:szCs w:val="20"/>
                <w:lang w:val="fr-FR"/>
              </w:rPr>
            </w:pPr>
            <w:r w:rsidRPr="00626F16">
              <w:rPr>
                <w:rFonts w:ascii="Garamond" w:hAnsi="Garamond"/>
                <w:sz w:val="20"/>
                <w:szCs w:val="20"/>
                <w:lang w:val="fr-FR"/>
              </w:rPr>
              <w:t>La mise en place d’un véritable cluster d’agences comportant de véritable osmose d’actions dans les communes clés d’intervention  augmenterait l’image crédible du SNU déjà acquis au Bénin  et générerait des extrants de qualité, gage de la durabilité.</w:t>
            </w:r>
          </w:p>
        </w:tc>
        <w:tc>
          <w:tcPr>
            <w:tcW w:w="415" w:type="pct"/>
            <w:tcBorders>
              <w:top w:val="nil"/>
              <w:left w:val="nil"/>
              <w:bottom w:val="single" w:sz="4" w:space="0" w:color="000000"/>
              <w:right w:val="single" w:sz="4" w:space="0" w:color="000000"/>
            </w:tcBorders>
          </w:tcPr>
          <w:p w14:paraId="7AA5397B" w14:textId="77777777" w:rsidR="00876D74" w:rsidRPr="00626F16" w:rsidRDefault="00876D74" w:rsidP="00D8215D">
            <w:pPr>
              <w:spacing w:before="60" w:after="0" w:line="240" w:lineRule="auto"/>
              <w:rPr>
                <w:rFonts w:ascii="Garamond" w:eastAsia="Times New Roman" w:hAnsi="Garamond"/>
                <w:sz w:val="20"/>
                <w:szCs w:val="20"/>
                <w:lang w:val="fr-FR"/>
              </w:rPr>
            </w:pPr>
          </w:p>
        </w:tc>
        <w:tc>
          <w:tcPr>
            <w:tcW w:w="471" w:type="pct"/>
            <w:tcBorders>
              <w:top w:val="nil"/>
              <w:left w:val="nil"/>
              <w:bottom w:val="single" w:sz="4" w:space="0" w:color="000000"/>
              <w:right w:val="single" w:sz="4" w:space="0" w:color="000000"/>
            </w:tcBorders>
          </w:tcPr>
          <w:p w14:paraId="2F9B1640" w14:textId="77777777" w:rsidR="00876D74" w:rsidRPr="00626F16" w:rsidRDefault="00876D74" w:rsidP="00D8215D">
            <w:pPr>
              <w:spacing w:before="60" w:after="0" w:line="240" w:lineRule="auto"/>
              <w:rPr>
                <w:rFonts w:ascii="Garamond" w:eastAsia="PMingLiU" w:hAnsi="Garamond"/>
                <w:sz w:val="20"/>
                <w:szCs w:val="20"/>
                <w:lang w:val="fr-FR"/>
              </w:rPr>
            </w:pPr>
          </w:p>
        </w:tc>
      </w:tr>
      <w:tr w:rsidR="00876D74" w:rsidRPr="00165B80" w14:paraId="231C75AB" w14:textId="77777777" w:rsidTr="00D8215D">
        <w:trPr>
          <w:trHeight w:val="20"/>
          <w:jc w:val="center"/>
        </w:trPr>
        <w:tc>
          <w:tcPr>
            <w:tcW w:w="952" w:type="pct"/>
            <w:tcBorders>
              <w:top w:val="nil"/>
              <w:left w:val="single" w:sz="4" w:space="0" w:color="000000"/>
              <w:bottom w:val="single" w:sz="4" w:space="0" w:color="000000"/>
              <w:right w:val="single" w:sz="4" w:space="0" w:color="auto"/>
            </w:tcBorders>
            <w:hideMark/>
          </w:tcPr>
          <w:p w14:paraId="0F72E8E1" w14:textId="77777777" w:rsidR="00876D74" w:rsidRPr="00626F16" w:rsidRDefault="00876D74" w:rsidP="00D8215D">
            <w:pPr>
              <w:spacing w:before="100" w:after="100" w:line="240" w:lineRule="auto"/>
              <w:ind w:left="35" w:firstLine="325"/>
              <w:contextualSpacing/>
              <w:jc w:val="both"/>
              <w:rPr>
                <w:rFonts w:ascii="Garamond" w:eastAsia="Calibri" w:hAnsi="Garamond"/>
                <w:sz w:val="20"/>
                <w:szCs w:val="20"/>
                <w:lang w:val="fr-FR" w:eastAsia="en-US"/>
              </w:rPr>
            </w:pPr>
            <w:r w:rsidRPr="00626F16">
              <w:rPr>
                <w:rFonts w:ascii="Garamond" w:eastAsia="Calibri" w:hAnsi="Garamond"/>
                <w:sz w:val="20"/>
                <w:szCs w:val="20"/>
                <w:lang w:val="fr-FR" w:eastAsia="en-US"/>
              </w:rPr>
              <w:t>Quelles sont  les interventions clés de l’UNDAF qui pourraient être l’objet d’appropriation par la partie nationale ?</w:t>
            </w:r>
          </w:p>
        </w:tc>
        <w:tc>
          <w:tcPr>
            <w:tcW w:w="811" w:type="pct"/>
            <w:tcBorders>
              <w:top w:val="single" w:sz="4" w:space="0" w:color="auto"/>
              <w:left w:val="single" w:sz="4" w:space="0" w:color="auto"/>
              <w:bottom w:val="single" w:sz="4" w:space="0" w:color="auto"/>
              <w:right w:val="single" w:sz="4" w:space="0" w:color="auto"/>
            </w:tcBorders>
            <w:vAlign w:val="center"/>
            <w:hideMark/>
          </w:tcPr>
          <w:p w14:paraId="465CAC05" w14:textId="77777777" w:rsidR="00876D74" w:rsidRPr="00626F16" w:rsidRDefault="00876D74" w:rsidP="00D8215D">
            <w:pPr>
              <w:spacing w:before="100" w:after="100" w:line="240" w:lineRule="auto"/>
              <w:ind w:left="35" w:firstLine="325"/>
              <w:contextualSpacing/>
              <w:rPr>
                <w:rFonts w:ascii="Garamond" w:eastAsia="Calibri" w:hAnsi="Garamond"/>
                <w:sz w:val="20"/>
                <w:szCs w:val="20"/>
                <w:lang w:val="fr-FR" w:eastAsia="en-US"/>
              </w:rPr>
            </w:pPr>
            <w:r w:rsidRPr="00626F16">
              <w:rPr>
                <w:rFonts w:ascii="Garamond" w:eastAsia="Calibri" w:hAnsi="Garamond"/>
                <w:sz w:val="20"/>
                <w:szCs w:val="20"/>
                <w:lang w:val="fr-FR" w:eastAsia="en-US"/>
              </w:rPr>
              <w:t>Quelles sont  les interventions clés de l’UNDAF qui pourraient se poursuivre sans  le soutien des agences des Nations Unies au Bénin ?</w:t>
            </w:r>
          </w:p>
        </w:tc>
        <w:tc>
          <w:tcPr>
            <w:tcW w:w="2351" w:type="pct"/>
            <w:tcBorders>
              <w:top w:val="nil"/>
              <w:left w:val="single" w:sz="4" w:space="0" w:color="auto"/>
              <w:bottom w:val="single" w:sz="4" w:space="0" w:color="000000"/>
              <w:right w:val="single" w:sz="4" w:space="0" w:color="000000"/>
            </w:tcBorders>
            <w:hideMark/>
          </w:tcPr>
          <w:p w14:paraId="6C402311" w14:textId="77777777" w:rsidR="00876D74" w:rsidRPr="00626F16" w:rsidRDefault="00876D74" w:rsidP="00D8215D">
            <w:pPr>
              <w:spacing w:before="60" w:after="0" w:line="240" w:lineRule="auto"/>
              <w:jc w:val="both"/>
              <w:rPr>
                <w:rFonts w:ascii="Garamond" w:hAnsi="Garamond"/>
                <w:sz w:val="20"/>
                <w:szCs w:val="20"/>
                <w:lang w:val="fr-FR"/>
              </w:rPr>
            </w:pPr>
            <w:r w:rsidRPr="00626F16">
              <w:rPr>
                <w:rFonts w:ascii="Garamond" w:hAnsi="Garamond"/>
                <w:sz w:val="20"/>
                <w:szCs w:val="20"/>
                <w:lang w:val="fr-FR"/>
              </w:rPr>
              <w:t xml:space="preserve">Malgré d’importantes avancées notées dans la mise en œuvre de l’UNDAF, il est prématuré et surtout irréaliste de croire que les conditions sont réunies pour le désengagement des agences du SNU dans la mise en œuvre de l’UNDAF. Toutefois, il est important d’y travailler résolument à travers une meilleure articulation des priorités et des documents de programmation. </w:t>
            </w:r>
          </w:p>
          <w:p w14:paraId="738E288D" w14:textId="77777777" w:rsidR="00876D74" w:rsidRPr="00626F16" w:rsidRDefault="00876D74" w:rsidP="00D8215D">
            <w:pPr>
              <w:spacing w:before="60" w:after="0" w:line="240" w:lineRule="auto"/>
              <w:jc w:val="both"/>
              <w:rPr>
                <w:rFonts w:ascii="Garamond" w:hAnsi="Garamond"/>
                <w:sz w:val="20"/>
                <w:szCs w:val="20"/>
                <w:lang w:val="fr-FR"/>
              </w:rPr>
            </w:pPr>
            <w:r w:rsidRPr="00626F16">
              <w:rPr>
                <w:rFonts w:ascii="Garamond" w:hAnsi="Garamond"/>
                <w:sz w:val="20"/>
                <w:szCs w:val="20"/>
                <w:lang w:val="fr-FR"/>
              </w:rPr>
              <w:t xml:space="preserve"> </w:t>
            </w:r>
          </w:p>
        </w:tc>
        <w:tc>
          <w:tcPr>
            <w:tcW w:w="415" w:type="pct"/>
            <w:tcBorders>
              <w:top w:val="nil"/>
              <w:left w:val="nil"/>
              <w:bottom w:val="single" w:sz="4" w:space="0" w:color="000000"/>
              <w:right w:val="single" w:sz="4" w:space="0" w:color="000000"/>
            </w:tcBorders>
          </w:tcPr>
          <w:p w14:paraId="2FB6A049" w14:textId="77777777" w:rsidR="00876D74" w:rsidRPr="00626F16" w:rsidRDefault="00876D74" w:rsidP="00D8215D">
            <w:pPr>
              <w:spacing w:before="60" w:after="0" w:line="240" w:lineRule="auto"/>
              <w:rPr>
                <w:rFonts w:ascii="Garamond" w:eastAsia="PMingLiU" w:hAnsi="Garamond"/>
                <w:sz w:val="20"/>
                <w:szCs w:val="20"/>
                <w:lang w:val="fr-FR"/>
              </w:rPr>
            </w:pPr>
          </w:p>
        </w:tc>
        <w:tc>
          <w:tcPr>
            <w:tcW w:w="471" w:type="pct"/>
            <w:tcBorders>
              <w:top w:val="nil"/>
              <w:left w:val="nil"/>
              <w:bottom w:val="single" w:sz="4" w:space="0" w:color="000000"/>
              <w:right w:val="single" w:sz="4" w:space="0" w:color="000000"/>
            </w:tcBorders>
          </w:tcPr>
          <w:p w14:paraId="0C2FDC20" w14:textId="77777777" w:rsidR="00876D74" w:rsidRPr="00626F16" w:rsidRDefault="00876D74" w:rsidP="00D8215D">
            <w:pPr>
              <w:spacing w:before="60" w:after="0" w:line="240" w:lineRule="auto"/>
              <w:rPr>
                <w:rFonts w:ascii="Garamond" w:eastAsia="PMingLiU" w:hAnsi="Garamond"/>
                <w:sz w:val="20"/>
                <w:szCs w:val="20"/>
                <w:lang w:val="fr-FR"/>
              </w:rPr>
            </w:pPr>
          </w:p>
        </w:tc>
      </w:tr>
      <w:tr w:rsidR="00876D74" w:rsidRPr="00165B80" w14:paraId="401DE8CD" w14:textId="77777777" w:rsidTr="00D8215D">
        <w:trPr>
          <w:trHeight w:val="20"/>
          <w:jc w:val="center"/>
        </w:trPr>
        <w:tc>
          <w:tcPr>
            <w:tcW w:w="952" w:type="pct"/>
            <w:tcBorders>
              <w:top w:val="nil"/>
              <w:left w:val="single" w:sz="4" w:space="0" w:color="000000"/>
              <w:bottom w:val="single" w:sz="4" w:space="0" w:color="auto"/>
              <w:right w:val="single" w:sz="4" w:space="0" w:color="auto"/>
            </w:tcBorders>
            <w:hideMark/>
          </w:tcPr>
          <w:p w14:paraId="15DAE3E3" w14:textId="77777777" w:rsidR="00876D74" w:rsidRPr="00626F16" w:rsidRDefault="00876D74" w:rsidP="00D8215D">
            <w:pPr>
              <w:spacing w:before="100" w:after="100" w:line="240" w:lineRule="auto"/>
              <w:ind w:left="35" w:firstLine="325"/>
              <w:contextualSpacing/>
              <w:jc w:val="both"/>
              <w:rPr>
                <w:rFonts w:ascii="Garamond" w:eastAsia="Calibri" w:hAnsi="Garamond"/>
                <w:sz w:val="20"/>
                <w:szCs w:val="20"/>
                <w:lang w:val="fr-FR" w:eastAsia="en-US"/>
              </w:rPr>
            </w:pPr>
            <w:r w:rsidRPr="00626F16">
              <w:rPr>
                <w:rFonts w:ascii="Garamond" w:eastAsia="Calibri" w:hAnsi="Garamond"/>
                <w:sz w:val="20"/>
                <w:szCs w:val="20"/>
                <w:lang w:val="fr-FR" w:eastAsia="en-US"/>
              </w:rPr>
              <w:t>Quels sont les domaines d'intervention qui pourrait être mis à l'échelle par le</w:t>
            </w:r>
            <w:r w:rsidRPr="00626F16">
              <w:rPr>
                <w:rFonts w:ascii="Garamond" w:eastAsia="Calibri" w:hAnsi="Garamond"/>
                <w:sz w:val="20"/>
                <w:szCs w:val="20"/>
                <w:lang w:val="fr-FR" w:eastAsia="en-US"/>
              </w:rPr>
              <w:br/>
              <w:t>Gouvernement ?</w:t>
            </w:r>
          </w:p>
        </w:tc>
        <w:tc>
          <w:tcPr>
            <w:tcW w:w="811" w:type="pct"/>
            <w:tcBorders>
              <w:top w:val="single" w:sz="4" w:space="0" w:color="auto"/>
              <w:left w:val="single" w:sz="4" w:space="0" w:color="auto"/>
              <w:bottom w:val="single" w:sz="4" w:space="0" w:color="auto"/>
              <w:right w:val="single" w:sz="4" w:space="0" w:color="auto"/>
            </w:tcBorders>
            <w:vAlign w:val="center"/>
          </w:tcPr>
          <w:p w14:paraId="096528E0" w14:textId="77777777" w:rsidR="00876D74" w:rsidRPr="00626F16" w:rsidRDefault="00876D74" w:rsidP="00D8215D">
            <w:pPr>
              <w:spacing w:before="100" w:after="100" w:line="240" w:lineRule="auto"/>
              <w:ind w:left="35" w:firstLine="325"/>
              <w:contextualSpacing/>
              <w:rPr>
                <w:rFonts w:ascii="Garamond" w:eastAsia="Calibri" w:hAnsi="Garamond"/>
                <w:sz w:val="20"/>
                <w:szCs w:val="20"/>
                <w:lang w:val="fr-FR" w:eastAsia="en-US"/>
              </w:rPr>
            </w:pPr>
            <w:r w:rsidRPr="00626F16">
              <w:rPr>
                <w:rFonts w:ascii="Garamond" w:eastAsia="Calibri" w:hAnsi="Garamond"/>
                <w:sz w:val="20"/>
                <w:szCs w:val="20"/>
                <w:lang w:val="fr-FR" w:eastAsia="en-US"/>
              </w:rPr>
              <w:t>Quels sont les cas de succès qui pourrait être mis à l'échelle par le</w:t>
            </w:r>
            <w:r w:rsidRPr="00626F16">
              <w:rPr>
                <w:rFonts w:ascii="Garamond" w:eastAsia="Calibri" w:hAnsi="Garamond"/>
                <w:sz w:val="20"/>
                <w:szCs w:val="20"/>
                <w:lang w:val="fr-FR" w:eastAsia="en-US"/>
              </w:rPr>
              <w:br/>
              <w:t>Gouvernement ?</w:t>
            </w:r>
          </w:p>
          <w:p w14:paraId="08DDCFB4" w14:textId="77777777" w:rsidR="00876D74" w:rsidRPr="00626F16" w:rsidRDefault="00876D74" w:rsidP="00D8215D">
            <w:pPr>
              <w:spacing w:before="100" w:after="100" w:line="240" w:lineRule="auto"/>
              <w:ind w:left="35" w:firstLine="325"/>
              <w:contextualSpacing/>
              <w:rPr>
                <w:rFonts w:ascii="Garamond" w:eastAsia="Calibri" w:hAnsi="Garamond"/>
                <w:sz w:val="20"/>
                <w:szCs w:val="20"/>
                <w:lang w:val="fr-FR" w:eastAsia="en-US"/>
              </w:rPr>
            </w:pPr>
          </w:p>
        </w:tc>
        <w:tc>
          <w:tcPr>
            <w:tcW w:w="2351" w:type="pct"/>
            <w:tcBorders>
              <w:top w:val="nil"/>
              <w:left w:val="single" w:sz="4" w:space="0" w:color="auto"/>
              <w:bottom w:val="single" w:sz="4" w:space="0" w:color="auto"/>
              <w:right w:val="single" w:sz="4" w:space="0" w:color="auto"/>
            </w:tcBorders>
          </w:tcPr>
          <w:p w14:paraId="4075D3F4" w14:textId="77777777" w:rsidR="00876D74" w:rsidRPr="00626F16" w:rsidRDefault="00876D74" w:rsidP="00D8215D">
            <w:pPr>
              <w:spacing w:before="100" w:after="100" w:line="240" w:lineRule="auto"/>
              <w:contextualSpacing/>
              <w:jc w:val="both"/>
              <w:rPr>
                <w:rFonts w:ascii="Garamond" w:hAnsi="Garamond"/>
                <w:sz w:val="20"/>
                <w:szCs w:val="20"/>
                <w:lang w:val="fr-FR"/>
              </w:rPr>
            </w:pPr>
            <w:r w:rsidRPr="00626F16">
              <w:rPr>
                <w:rFonts w:ascii="Garamond" w:hAnsi="Garamond"/>
                <w:sz w:val="20"/>
                <w:szCs w:val="20"/>
                <w:lang w:val="fr-FR"/>
              </w:rPr>
              <w:t>Le Programme de Coût Accéléré porté par l’UNICEF constitue un cas de succès patent qu’il conviendrait de retenir dans la perspective d’une mise à l’échelle au niveau national.</w:t>
            </w:r>
          </w:p>
          <w:p w14:paraId="03510DE3" w14:textId="77777777" w:rsidR="00876D74" w:rsidRPr="00626F16" w:rsidRDefault="00876D74" w:rsidP="00D8215D">
            <w:pPr>
              <w:spacing w:before="100" w:after="100" w:line="240" w:lineRule="auto"/>
              <w:contextualSpacing/>
              <w:jc w:val="both"/>
              <w:rPr>
                <w:rFonts w:ascii="Garamond" w:hAnsi="Garamond"/>
                <w:sz w:val="20"/>
                <w:szCs w:val="20"/>
                <w:lang w:val="fr-FR"/>
              </w:rPr>
            </w:pPr>
          </w:p>
          <w:p w14:paraId="578E7390" w14:textId="77777777" w:rsidR="00876D74" w:rsidRPr="00626F16" w:rsidRDefault="00876D74" w:rsidP="00D8215D">
            <w:pPr>
              <w:spacing w:before="100" w:after="100" w:line="240" w:lineRule="auto"/>
              <w:contextualSpacing/>
              <w:jc w:val="both"/>
              <w:rPr>
                <w:rFonts w:ascii="Garamond" w:hAnsi="Garamond"/>
                <w:sz w:val="20"/>
                <w:szCs w:val="20"/>
                <w:lang w:val="fr-FR"/>
              </w:rPr>
            </w:pPr>
            <w:r w:rsidRPr="00626F16">
              <w:rPr>
                <w:rFonts w:ascii="Garamond" w:hAnsi="Garamond"/>
                <w:sz w:val="20"/>
                <w:szCs w:val="20"/>
                <w:lang w:val="fr-FR"/>
              </w:rPr>
              <w:t>A cela il faut ajouter l’instauration des cantines scolaires qui constituent des leviers pouvant permettre d’impacter durablement plusieurs secteurs socio-économiques du pays.</w:t>
            </w:r>
          </w:p>
          <w:p w14:paraId="0EF43AB4" w14:textId="77777777" w:rsidR="00876D74" w:rsidRPr="00626F16" w:rsidRDefault="00876D74" w:rsidP="00D8215D">
            <w:pPr>
              <w:spacing w:before="100" w:after="100" w:line="240" w:lineRule="auto"/>
              <w:contextualSpacing/>
              <w:jc w:val="both"/>
              <w:rPr>
                <w:rFonts w:ascii="Garamond" w:hAnsi="Garamond"/>
                <w:sz w:val="20"/>
                <w:szCs w:val="20"/>
                <w:lang w:val="fr-FR"/>
              </w:rPr>
            </w:pPr>
            <w:r w:rsidRPr="00626F16">
              <w:rPr>
                <w:rFonts w:ascii="Garamond" w:hAnsi="Garamond"/>
                <w:sz w:val="20"/>
                <w:szCs w:val="20"/>
                <w:lang w:val="fr-FR"/>
              </w:rPr>
              <w:t>En fin, les annuaires statistiques au niveau communal devraient également être généralisés par l’INSAE afin de fournir aux communes des outils d’aide à la décision fiables.</w:t>
            </w:r>
          </w:p>
        </w:tc>
        <w:tc>
          <w:tcPr>
            <w:tcW w:w="415" w:type="pct"/>
            <w:tcBorders>
              <w:top w:val="nil"/>
              <w:left w:val="single" w:sz="4" w:space="0" w:color="auto"/>
              <w:bottom w:val="single" w:sz="4" w:space="0" w:color="auto"/>
              <w:right w:val="single" w:sz="4" w:space="0" w:color="000000"/>
            </w:tcBorders>
          </w:tcPr>
          <w:p w14:paraId="4A7CB846" w14:textId="77777777" w:rsidR="00876D74" w:rsidRPr="00626F16" w:rsidRDefault="00876D74" w:rsidP="00D8215D">
            <w:pPr>
              <w:spacing w:before="60" w:after="0" w:line="240" w:lineRule="auto"/>
              <w:rPr>
                <w:rFonts w:ascii="Garamond" w:eastAsia="PMingLiU" w:hAnsi="Garamond"/>
                <w:sz w:val="20"/>
                <w:szCs w:val="20"/>
                <w:lang w:val="fr-FR"/>
              </w:rPr>
            </w:pPr>
          </w:p>
        </w:tc>
        <w:tc>
          <w:tcPr>
            <w:tcW w:w="471" w:type="pct"/>
            <w:tcBorders>
              <w:top w:val="nil"/>
              <w:left w:val="nil"/>
              <w:bottom w:val="single" w:sz="4" w:space="0" w:color="auto"/>
              <w:right w:val="single" w:sz="4" w:space="0" w:color="000000"/>
            </w:tcBorders>
          </w:tcPr>
          <w:p w14:paraId="2DB627B4" w14:textId="77777777" w:rsidR="00876D74" w:rsidRPr="00626F16" w:rsidRDefault="00876D74" w:rsidP="00D8215D">
            <w:pPr>
              <w:spacing w:before="60" w:after="0" w:line="240" w:lineRule="auto"/>
              <w:rPr>
                <w:rFonts w:ascii="Garamond" w:eastAsia="PMingLiU" w:hAnsi="Garamond"/>
                <w:sz w:val="20"/>
                <w:szCs w:val="20"/>
                <w:lang w:val="fr-FR"/>
              </w:rPr>
            </w:pPr>
          </w:p>
        </w:tc>
      </w:tr>
    </w:tbl>
    <w:p w14:paraId="50479BE1" w14:textId="77777777" w:rsidR="00563CE4" w:rsidRDefault="00563CE4">
      <w:pPr>
        <w:spacing w:after="160" w:line="259" w:lineRule="auto"/>
        <w:rPr>
          <w:rFonts w:ascii="Garamond" w:eastAsia="Times New Roman" w:hAnsi="Garamond"/>
          <w:iCs/>
          <w:color w:val="C00000"/>
          <w:sz w:val="24"/>
          <w:szCs w:val="24"/>
          <w:lang w:val="fr-FR" w:eastAsia="en-US"/>
        </w:rPr>
        <w:sectPr w:rsidR="00563CE4" w:rsidSect="00563CE4">
          <w:pgSz w:w="16838" w:h="11906" w:orient="landscape"/>
          <w:pgMar w:top="1418" w:right="1418" w:bottom="1418" w:left="1418" w:header="709" w:footer="709" w:gutter="0"/>
          <w:cols w:space="708"/>
          <w:docGrid w:linePitch="360"/>
        </w:sectPr>
      </w:pPr>
    </w:p>
    <w:p w14:paraId="1815F55E" w14:textId="1662B013" w:rsidR="00725CC4" w:rsidRDefault="00725CC4" w:rsidP="00725CC4">
      <w:pPr>
        <w:pStyle w:val="Titre3"/>
        <w:rPr>
          <w:lang w:val="fr-FR"/>
        </w:rPr>
      </w:pPr>
      <w:bookmarkStart w:id="156" w:name="_Toc469282486"/>
      <w:bookmarkStart w:id="157" w:name="_Toc469283244"/>
      <w:bookmarkEnd w:id="107"/>
      <w:bookmarkEnd w:id="108"/>
      <w:bookmarkEnd w:id="109"/>
      <w:r w:rsidRPr="00725CC4">
        <w:rPr>
          <w:lang w:val="fr-FR"/>
        </w:rPr>
        <w:lastRenderedPageBreak/>
        <w:t>CHAPITRE 5: CONCLUSION</w:t>
      </w:r>
      <w:r>
        <w:rPr>
          <w:lang w:val="fr-FR"/>
        </w:rPr>
        <w:t>S</w:t>
      </w:r>
      <w:bookmarkEnd w:id="156"/>
      <w:bookmarkEnd w:id="157"/>
    </w:p>
    <w:p w14:paraId="48CA5D1B" w14:textId="3E9BEB72" w:rsidR="00725CC4" w:rsidRPr="00725CC4" w:rsidRDefault="00725CC4" w:rsidP="00466C62">
      <w:pPr>
        <w:pStyle w:val="Titre3"/>
        <w:numPr>
          <w:ilvl w:val="1"/>
          <w:numId w:val="34"/>
        </w:numPr>
        <w:rPr>
          <w:lang w:val="fr-FR"/>
        </w:rPr>
      </w:pPr>
      <w:bookmarkStart w:id="158" w:name="_Toc469282487"/>
      <w:bookmarkStart w:id="159" w:name="_Toc469283245"/>
      <w:r>
        <w:rPr>
          <w:lang w:val="fr-FR"/>
        </w:rPr>
        <w:t>Principales conclusions</w:t>
      </w:r>
      <w:bookmarkEnd w:id="158"/>
      <w:bookmarkEnd w:id="159"/>
    </w:p>
    <w:p w14:paraId="1D72E30E" w14:textId="77777777" w:rsidR="00725CC4" w:rsidRPr="00725CC4" w:rsidRDefault="00725CC4" w:rsidP="00725CC4">
      <w:pPr>
        <w:spacing w:before="100" w:after="100" w:line="360" w:lineRule="auto"/>
        <w:jc w:val="both"/>
        <w:rPr>
          <w:rFonts w:ascii="Garamond" w:hAnsi="Garamond"/>
          <w:sz w:val="24"/>
          <w:szCs w:val="24"/>
          <w:lang w:val="fr-FR"/>
        </w:rPr>
      </w:pPr>
      <w:r w:rsidRPr="00725CC4">
        <w:rPr>
          <w:rFonts w:ascii="Garamond" w:hAnsi="Garamond"/>
          <w:sz w:val="24"/>
          <w:szCs w:val="24"/>
          <w:lang w:val="fr-FR"/>
        </w:rPr>
        <w:t xml:space="preserve">Couvrant la période 2014-2018, le  troisième   cycle de l’UNDAF au Bénin avait pour objet de consolider un cadre intégré d’articulation des appuis du Système des Nations Unies aux efforts de développement du Bénin. Il était structuré autour de six effets déclinés en 20 produits. Une ressource globale  de 300,040 millions de </w:t>
      </w:r>
      <w:r w:rsidRPr="00725CC4">
        <w:rPr>
          <w:rFonts w:ascii="Garamond" w:hAnsi="Garamond"/>
          <w:bCs/>
          <w:sz w:val="24"/>
          <w:szCs w:val="24"/>
          <w:lang w:val="fr-FR" w:eastAsia="fr-BE"/>
        </w:rPr>
        <w:t xml:space="preserve">dollar des Etats Unis d’Amérique </w:t>
      </w:r>
      <w:r w:rsidRPr="00725CC4">
        <w:rPr>
          <w:rFonts w:ascii="Garamond" w:hAnsi="Garamond"/>
          <w:sz w:val="24"/>
          <w:szCs w:val="24"/>
          <w:lang w:val="fr-FR"/>
        </w:rPr>
        <w:t xml:space="preserve">était destinée  à la mise en œuvre des effets et devait être constituée par les agences du Système, résidentes et non-résidents. </w:t>
      </w:r>
    </w:p>
    <w:p w14:paraId="5B7D43A3" w14:textId="77777777" w:rsidR="00725CC4" w:rsidRPr="00725CC4" w:rsidRDefault="00725CC4" w:rsidP="00725CC4">
      <w:pPr>
        <w:spacing w:before="100" w:after="100" w:line="360" w:lineRule="auto"/>
        <w:jc w:val="both"/>
        <w:rPr>
          <w:rFonts w:ascii="Garamond" w:hAnsi="Garamond"/>
          <w:sz w:val="24"/>
          <w:szCs w:val="24"/>
          <w:lang w:val="fr-FR"/>
        </w:rPr>
      </w:pPr>
      <w:r w:rsidRPr="00725CC4">
        <w:rPr>
          <w:rFonts w:ascii="Garamond" w:hAnsi="Garamond"/>
          <w:sz w:val="24"/>
          <w:szCs w:val="24"/>
          <w:lang w:val="fr-FR"/>
        </w:rPr>
        <w:t xml:space="preserve">La performance   de l’UNDAF a été examinée sous cinq angles: la pertinence, l’efficacité, l’efficience, la durabilité et la cohérence. </w:t>
      </w:r>
    </w:p>
    <w:p w14:paraId="6F989CDA" w14:textId="77777777" w:rsidR="00725CC4" w:rsidRPr="00626F16" w:rsidRDefault="00725CC4" w:rsidP="00466C62">
      <w:pPr>
        <w:pStyle w:val="Paragraphedeliste"/>
        <w:numPr>
          <w:ilvl w:val="0"/>
          <w:numId w:val="61"/>
        </w:numPr>
        <w:spacing w:before="120" w:after="0" w:line="360" w:lineRule="auto"/>
        <w:jc w:val="both"/>
        <w:rPr>
          <w:rFonts w:ascii="Garamond" w:hAnsi="Garamond"/>
          <w:sz w:val="24"/>
          <w:szCs w:val="24"/>
          <w:lang w:val="fr-FR"/>
        </w:rPr>
      </w:pPr>
      <w:r w:rsidRPr="00626F16">
        <w:rPr>
          <w:rFonts w:ascii="Garamond" w:hAnsi="Garamond"/>
          <w:b/>
          <w:sz w:val="24"/>
          <w:szCs w:val="24"/>
          <w:lang w:val="fr-FR"/>
        </w:rPr>
        <w:t>Pertinence</w:t>
      </w:r>
      <w:r w:rsidRPr="00626F16">
        <w:rPr>
          <w:rFonts w:ascii="Garamond" w:hAnsi="Garamond"/>
          <w:sz w:val="24"/>
          <w:szCs w:val="24"/>
          <w:lang w:val="fr-FR"/>
        </w:rPr>
        <w:t>: les effets et les produits de l’UNDAF tels que définis dans le Plan d'action  commun sont pertinents</w:t>
      </w:r>
      <w:r w:rsidRPr="00626F16">
        <w:rPr>
          <w:rFonts w:ascii="Garamond" w:hAnsi="Garamond"/>
          <w:i/>
          <w:sz w:val="24"/>
          <w:szCs w:val="24"/>
          <w:lang w:val="fr-FR"/>
        </w:rPr>
        <w:t xml:space="preserve"> avec la SCRP et l’agenda Post 2015. </w:t>
      </w:r>
      <w:r w:rsidRPr="00626F16">
        <w:rPr>
          <w:rFonts w:ascii="Garamond" w:hAnsi="Garamond"/>
          <w:sz w:val="24"/>
          <w:szCs w:val="24"/>
          <w:lang w:val="fr-FR"/>
        </w:rPr>
        <w:t xml:space="preserve">Autrement dit  l’UNDAF s’est bien aligné  sur les objectifs de développement du Bénin et l’agenda Post 2015. </w:t>
      </w:r>
    </w:p>
    <w:p w14:paraId="4CC652D4" w14:textId="77777777" w:rsidR="00725CC4" w:rsidRPr="00725CC4" w:rsidRDefault="00725CC4" w:rsidP="00725CC4">
      <w:pPr>
        <w:spacing w:before="120" w:after="0" w:line="360" w:lineRule="auto"/>
        <w:jc w:val="both"/>
        <w:rPr>
          <w:rFonts w:ascii="Garamond" w:hAnsi="Garamond"/>
          <w:sz w:val="24"/>
          <w:szCs w:val="24"/>
          <w:lang w:val="fr-FR"/>
        </w:rPr>
      </w:pPr>
      <w:r w:rsidRPr="00725CC4">
        <w:rPr>
          <w:rFonts w:ascii="Garamond" w:hAnsi="Garamond"/>
          <w:sz w:val="24"/>
          <w:szCs w:val="24"/>
          <w:lang w:val="fr-FR"/>
        </w:rPr>
        <w:t xml:space="preserve">Par rapport  à la prise en compte des  priorités émergentes,  des droits humains, de l’équité et de l’égalité de genre et de la participation des groupes vulnérables, l’UNDAF s’est révélé aussi pertinent. Le SNU au Bénin est considéré comme un partenaire  solide  à l’écoute des besoins nationaux, urgents et émergents. Le SNU  est aussi proactif dans l’assistance au pays en matière de développement de politiques macroéconomique et sectoriels  et développe des instruments innovants  qui favorisent la participation de ses bénéficiaires.  En ce qui concerne le cadre des résultats, </w:t>
      </w:r>
      <w:r w:rsidRPr="00725CC4">
        <w:rPr>
          <w:rFonts w:ascii="Garamond" w:hAnsi="Garamond"/>
          <w:i/>
          <w:sz w:val="24"/>
          <w:szCs w:val="24"/>
          <w:lang w:val="fr-FR"/>
        </w:rPr>
        <w:t>l’UNDAF est partiellement  pertinent par rapport  à sa capacité à mesurer les progrès sur l’ensemble de la chaîne</w:t>
      </w:r>
      <w:r w:rsidRPr="00725CC4">
        <w:rPr>
          <w:rFonts w:ascii="Garamond" w:hAnsi="Garamond"/>
          <w:sz w:val="24"/>
          <w:szCs w:val="24"/>
          <w:lang w:val="fr-FR"/>
        </w:rPr>
        <w:t>. Mais, s’il est admis par la mission d’évaluation que la pertinence globale de l’UNDAF est assurée, il reste néanmoins des améliorations à apporter à cinq  niveaux.</w:t>
      </w:r>
    </w:p>
    <w:p w14:paraId="6F645DC3" w14:textId="19072857" w:rsidR="00725CC4" w:rsidRPr="00725CC4" w:rsidRDefault="003E0EF9" w:rsidP="00466C62">
      <w:pPr>
        <w:numPr>
          <w:ilvl w:val="0"/>
          <w:numId w:val="57"/>
        </w:numPr>
        <w:spacing w:before="120" w:after="0" w:line="360" w:lineRule="auto"/>
        <w:contextualSpacing/>
        <w:jc w:val="both"/>
        <w:rPr>
          <w:rFonts w:ascii="Garamond" w:hAnsi="Garamond"/>
          <w:sz w:val="24"/>
          <w:szCs w:val="24"/>
          <w:lang w:val="fr-FR"/>
        </w:rPr>
      </w:pPr>
      <w:r>
        <w:rPr>
          <w:rFonts w:ascii="Garamond" w:hAnsi="Garamond"/>
          <w:i/>
          <w:sz w:val="24"/>
          <w:szCs w:val="24"/>
          <w:lang w:val="fr-FR"/>
        </w:rPr>
        <w:t>L</w:t>
      </w:r>
      <w:r w:rsidR="00725CC4" w:rsidRPr="00725CC4">
        <w:rPr>
          <w:rFonts w:ascii="Garamond" w:hAnsi="Garamond"/>
          <w:i/>
          <w:sz w:val="24"/>
          <w:szCs w:val="24"/>
          <w:lang w:val="fr-FR"/>
        </w:rPr>
        <w:t>’arrimage de l’UNDAF avec  les ODD 9,11 et 12  mérite d’être approfondi à l’occasion de l’opérationnalisation du PAG et de la poursuite de la mise en œuvre de l’UNDAF ou lors de l’élaboration du prochain cycle.</w:t>
      </w:r>
      <w:r w:rsidR="00725CC4" w:rsidRPr="00725CC4">
        <w:rPr>
          <w:rFonts w:ascii="Garamond" w:hAnsi="Garamond"/>
          <w:sz w:val="24"/>
          <w:szCs w:val="24"/>
          <w:lang w:val="fr-FR"/>
        </w:rPr>
        <w:t xml:space="preserve"> l'UNDAF  </w:t>
      </w:r>
    </w:p>
    <w:p w14:paraId="786DFE5E" w14:textId="100AC0DC" w:rsidR="00725CC4" w:rsidRPr="00725CC4" w:rsidRDefault="003E0EF9" w:rsidP="00466C62">
      <w:pPr>
        <w:numPr>
          <w:ilvl w:val="0"/>
          <w:numId w:val="57"/>
        </w:numPr>
        <w:spacing w:before="120" w:after="0" w:line="360" w:lineRule="auto"/>
        <w:contextualSpacing/>
        <w:jc w:val="both"/>
        <w:rPr>
          <w:rFonts w:ascii="Garamond" w:hAnsi="Garamond"/>
          <w:sz w:val="24"/>
          <w:szCs w:val="24"/>
          <w:lang w:val="fr-FR"/>
        </w:rPr>
      </w:pPr>
      <w:r>
        <w:rPr>
          <w:rFonts w:ascii="Garamond" w:hAnsi="Garamond"/>
          <w:sz w:val="24"/>
          <w:szCs w:val="24"/>
          <w:lang w:val="fr-FR"/>
        </w:rPr>
        <w:t>L</w:t>
      </w:r>
      <w:r w:rsidR="00725CC4" w:rsidRPr="00725CC4">
        <w:rPr>
          <w:rFonts w:ascii="Garamond" w:hAnsi="Garamond"/>
          <w:sz w:val="24"/>
          <w:szCs w:val="24"/>
          <w:lang w:val="fr-FR"/>
        </w:rPr>
        <w:t>a plateforme de suivi et la possibilité de communiquer à travers le numéro vert (132)</w:t>
      </w:r>
      <w:r w:rsidR="00725CC4" w:rsidRPr="00725CC4">
        <w:rPr>
          <w:rFonts w:ascii="Garamond" w:eastAsia="PMingLiU" w:hAnsi="Garamond"/>
          <w:i/>
          <w:sz w:val="24"/>
          <w:szCs w:val="24"/>
          <w:lang w:val="fr-FR"/>
        </w:rPr>
        <w:t xml:space="preserve"> mérite d’être mis à l’échelle en le déployant dans toutes les régions du pays et en particulier dans toutes les zones  d’intervention   du </w:t>
      </w:r>
      <w:r w:rsidR="00725CC4" w:rsidRPr="00725CC4">
        <w:rPr>
          <w:rFonts w:ascii="Garamond" w:eastAsia="PMingLiU" w:hAnsi="Garamond" w:cs="Calibri"/>
          <w:i/>
          <w:sz w:val="24"/>
          <w:szCs w:val="24"/>
          <w:lang w:val="fr-FR"/>
        </w:rPr>
        <w:t>SNU.</w:t>
      </w:r>
    </w:p>
    <w:p w14:paraId="2EC45828" w14:textId="0B908ADC" w:rsidR="00725CC4" w:rsidRPr="00725CC4" w:rsidRDefault="003E0EF9" w:rsidP="00466C62">
      <w:pPr>
        <w:numPr>
          <w:ilvl w:val="0"/>
          <w:numId w:val="57"/>
        </w:numPr>
        <w:spacing w:before="120" w:after="0" w:line="360" w:lineRule="auto"/>
        <w:contextualSpacing/>
        <w:jc w:val="both"/>
        <w:rPr>
          <w:rFonts w:ascii="Garamond" w:hAnsi="Garamond"/>
          <w:i/>
          <w:sz w:val="24"/>
          <w:szCs w:val="24"/>
          <w:lang w:val="fr-FR"/>
        </w:rPr>
      </w:pPr>
      <w:r>
        <w:rPr>
          <w:rFonts w:ascii="Garamond" w:hAnsi="Garamond"/>
          <w:sz w:val="24"/>
          <w:szCs w:val="24"/>
          <w:lang w:val="fr-FR"/>
        </w:rPr>
        <w:t>P</w:t>
      </w:r>
      <w:r w:rsidR="00725CC4" w:rsidRPr="00725CC4">
        <w:rPr>
          <w:rFonts w:ascii="Garamond" w:hAnsi="Garamond"/>
          <w:sz w:val="24"/>
          <w:szCs w:val="24"/>
          <w:lang w:val="fr-FR"/>
        </w:rPr>
        <w:t xml:space="preserve">our atteindre les standards minimum tels que définis dans le scorecard, le SNU devra amélioration ses performances  en matière de partenariat, de processus décisionnel, de suivi-évaluation et de contrôle de qualité. </w:t>
      </w:r>
      <w:r w:rsidR="00725CC4" w:rsidRPr="00725CC4">
        <w:rPr>
          <w:rFonts w:ascii="Garamond" w:hAnsi="Garamond"/>
          <w:i/>
          <w:sz w:val="24"/>
          <w:szCs w:val="24"/>
          <w:lang w:val="fr-FR"/>
        </w:rPr>
        <w:t>Une attention particulière doit être portée aux indicateurs relatifs à la capacitation de l’Equipe Pays et à la budgétisation  afin de corriger les insuffisances relevées dans ces domaines.</w:t>
      </w:r>
    </w:p>
    <w:p w14:paraId="3D76C1AF" w14:textId="77777777" w:rsidR="00725CC4" w:rsidRPr="00725CC4" w:rsidRDefault="00725CC4" w:rsidP="00466C62">
      <w:pPr>
        <w:numPr>
          <w:ilvl w:val="0"/>
          <w:numId w:val="57"/>
        </w:numPr>
        <w:spacing w:before="120" w:after="0" w:line="360" w:lineRule="auto"/>
        <w:contextualSpacing/>
        <w:jc w:val="both"/>
        <w:rPr>
          <w:rFonts w:ascii="Garamond" w:hAnsi="Garamond"/>
          <w:sz w:val="24"/>
          <w:szCs w:val="24"/>
          <w:lang w:val="fr-FR"/>
        </w:rPr>
      </w:pPr>
      <w:r w:rsidRPr="00725CC4">
        <w:rPr>
          <w:rFonts w:ascii="Garamond" w:hAnsi="Garamond"/>
          <w:sz w:val="24"/>
          <w:szCs w:val="24"/>
          <w:lang w:val="fr-FR"/>
        </w:rPr>
        <w:lastRenderedPageBreak/>
        <w:t>Le renforcement des outils de gestion et l’approche axée sur les résultats.</w:t>
      </w:r>
    </w:p>
    <w:p w14:paraId="0FF13789" w14:textId="411A733B" w:rsidR="00725CC4" w:rsidRDefault="003E0EF9" w:rsidP="00466C62">
      <w:pPr>
        <w:numPr>
          <w:ilvl w:val="0"/>
          <w:numId w:val="57"/>
        </w:numPr>
        <w:spacing w:before="120" w:after="0" w:line="360" w:lineRule="auto"/>
        <w:contextualSpacing/>
        <w:jc w:val="both"/>
        <w:rPr>
          <w:rFonts w:ascii="Garamond" w:hAnsi="Garamond"/>
          <w:i/>
          <w:sz w:val="24"/>
          <w:szCs w:val="24"/>
          <w:lang w:val="fr-FR"/>
        </w:rPr>
      </w:pPr>
      <w:r>
        <w:rPr>
          <w:rFonts w:ascii="Garamond" w:hAnsi="Garamond"/>
          <w:i/>
          <w:sz w:val="24"/>
          <w:szCs w:val="24"/>
          <w:lang w:val="fr-FR"/>
        </w:rPr>
        <w:t>L</w:t>
      </w:r>
      <w:r w:rsidR="00725CC4" w:rsidRPr="00725CC4">
        <w:rPr>
          <w:rFonts w:ascii="Garamond" w:hAnsi="Garamond"/>
          <w:i/>
          <w:sz w:val="24"/>
          <w:szCs w:val="24"/>
          <w:lang w:val="fr-FR"/>
        </w:rPr>
        <w:t>a mise en adéquation du cadre des résultats de l’UNDAF avec toutes les cibles des ODD, le PAG et  la COP21  lors de l’actualisation de son cadre de résultats.</w:t>
      </w:r>
    </w:p>
    <w:p w14:paraId="2B7EED4E" w14:textId="77777777" w:rsidR="00725CC4" w:rsidRPr="00725CC4" w:rsidRDefault="00725CC4" w:rsidP="00725CC4">
      <w:pPr>
        <w:spacing w:before="120" w:after="0" w:line="360" w:lineRule="auto"/>
        <w:ind w:left="720"/>
        <w:contextualSpacing/>
        <w:jc w:val="both"/>
        <w:rPr>
          <w:rFonts w:ascii="Garamond" w:hAnsi="Garamond"/>
          <w:i/>
          <w:sz w:val="24"/>
          <w:szCs w:val="24"/>
          <w:lang w:val="fr-FR"/>
        </w:rPr>
      </w:pPr>
    </w:p>
    <w:p w14:paraId="08291DB8" w14:textId="037DE5CA" w:rsidR="00725CC4" w:rsidRPr="00626F16" w:rsidRDefault="00725CC4" w:rsidP="0093659E">
      <w:pPr>
        <w:pStyle w:val="Paragraphedeliste"/>
        <w:numPr>
          <w:ilvl w:val="0"/>
          <w:numId w:val="61"/>
        </w:numPr>
        <w:autoSpaceDE w:val="0"/>
        <w:autoSpaceDN w:val="0"/>
        <w:adjustRightInd w:val="0"/>
        <w:spacing w:after="0" w:line="360" w:lineRule="auto"/>
        <w:ind w:left="0" w:firstLine="360"/>
        <w:jc w:val="both"/>
        <w:rPr>
          <w:rFonts w:ascii="Garamond" w:hAnsi="Garamond"/>
          <w:sz w:val="24"/>
          <w:szCs w:val="24"/>
          <w:lang w:val="fr-FR"/>
        </w:rPr>
      </w:pPr>
      <w:r w:rsidRPr="00626F16">
        <w:rPr>
          <w:rFonts w:ascii="Garamond" w:hAnsi="Garamond"/>
          <w:b/>
          <w:sz w:val="24"/>
          <w:szCs w:val="24"/>
          <w:lang w:val="fr-FR"/>
        </w:rPr>
        <w:t>Cohérence</w:t>
      </w:r>
      <w:r w:rsidRPr="00626F16">
        <w:rPr>
          <w:rFonts w:ascii="Garamond" w:hAnsi="Garamond"/>
          <w:sz w:val="24"/>
          <w:szCs w:val="24"/>
          <w:lang w:val="fr-FR"/>
        </w:rPr>
        <w:t>: La mise en œuvre de l’UNDAF a impliqué d</w:t>
      </w:r>
      <w:r w:rsidR="0093659E">
        <w:rPr>
          <w:rFonts w:ascii="Garamond" w:hAnsi="Garamond"/>
          <w:sz w:val="24"/>
          <w:szCs w:val="24"/>
          <w:lang w:val="fr-FR"/>
        </w:rPr>
        <w:t xml:space="preserve">es moyens et des outils dont le </w:t>
      </w:r>
      <w:r w:rsidRPr="00626F16">
        <w:rPr>
          <w:rFonts w:ascii="Garamond" w:hAnsi="Garamond"/>
          <w:sz w:val="24"/>
          <w:szCs w:val="24"/>
          <w:lang w:val="fr-FR"/>
        </w:rPr>
        <w:t>but est d’atteindre des résultats. Du point de vue conceptuel, tous ces outils sont cohérents et complémentaires pour obtenir des résultats. Mais ces moyens et outils n’ont pas été mis en œuvre de façon cohérente. Cette situation a eu un impact sur le niveau d’atteinte des résultats et surtout sur le faible niveau de mobilisation de ressources financières pour le financement de l’UNDAF. Des efforts pour la mise en œuvre cohérente de la stratégie de mobilisation de ressources et d’une stratégie de communication en direction des autres partenaires vont être déterminants les années à venir pour assurer le financement de l’UNDAF.</w:t>
      </w:r>
    </w:p>
    <w:p w14:paraId="56A7674A" w14:textId="77777777" w:rsidR="00725CC4" w:rsidRPr="003E0EF9" w:rsidRDefault="00725CC4" w:rsidP="00725CC4">
      <w:pPr>
        <w:spacing w:before="60" w:after="0" w:line="360" w:lineRule="auto"/>
        <w:jc w:val="both"/>
        <w:rPr>
          <w:rFonts w:ascii="Garamond" w:hAnsi="Garamond"/>
          <w:bCs/>
          <w:i/>
          <w:sz w:val="24"/>
          <w:szCs w:val="24"/>
          <w:lang w:val="fr-FR"/>
        </w:rPr>
      </w:pPr>
      <w:r w:rsidRPr="00725CC4">
        <w:rPr>
          <w:rFonts w:ascii="Garamond" w:eastAsia="Calibri" w:hAnsi="Garamond"/>
          <w:sz w:val="24"/>
          <w:szCs w:val="24"/>
          <w:lang w:val="fr-FR" w:eastAsia="en-US"/>
        </w:rPr>
        <w:t xml:space="preserve">Ce constat est perçu par les acteurs, notamment l’équipe de coordination de l’UNDAF  qui mène actuellement  une réflexion stratégique  pour  renforcer le </w:t>
      </w:r>
      <w:r w:rsidRPr="00725CC4">
        <w:rPr>
          <w:rFonts w:ascii="Garamond" w:hAnsi="Garamond"/>
          <w:sz w:val="24"/>
          <w:szCs w:val="24"/>
          <w:lang w:val="fr-FR"/>
        </w:rPr>
        <w:t>Cadre stratégique et outils de mobilisation des ressources</w:t>
      </w:r>
      <w:r w:rsidRPr="00725CC4">
        <w:rPr>
          <w:rFonts w:ascii="Garamond" w:eastAsia="Calibri" w:hAnsi="Garamond"/>
          <w:sz w:val="24"/>
          <w:szCs w:val="24"/>
          <w:lang w:val="fr-FR" w:eastAsia="en-US"/>
        </w:rPr>
        <w:t xml:space="preserve">  et doter l’UNDAF d’un plan</w:t>
      </w:r>
      <w:r w:rsidRPr="00725CC4">
        <w:rPr>
          <w:rFonts w:ascii="Garamond" w:hAnsi="Garamond"/>
          <w:sz w:val="24"/>
          <w:szCs w:val="24"/>
          <w:lang w:val="fr-FR"/>
        </w:rPr>
        <w:t xml:space="preserve"> </w:t>
      </w:r>
      <w:r w:rsidRPr="00725CC4">
        <w:rPr>
          <w:rFonts w:ascii="Garamond" w:hAnsi="Garamond"/>
          <w:bCs/>
          <w:sz w:val="24"/>
          <w:szCs w:val="24"/>
          <w:lang w:val="fr-FR"/>
        </w:rPr>
        <w:t>d’actions pour la mobilisation de ressources 2017-2018. Ce plan d’action sera  articulé autour de 4 axes principaux</w:t>
      </w:r>
      <w:r w:rsidRPr="00725CC4">
        <w:rPr>
          <w:rFonts w:ascii="Garamond" w:hAnsi="Garamond"/>
          <w:b/>
          <w:bCs/>
          <w:sz w:val="24"/>
          <w:szCs w:val="24"/>
          <w:lang w:val="fr-FR"/>
        </w:rPr>
        <w:t> </w:t>
      </w:r>
      <w:r w:rsidRPr="003E0EF9">
        <w:rPr>
          <w:rFonts w:ascii="Garamond" w:hAnsi="Garamond"/>
          <w:bCs/>
          <w:i/>
          <w:sz w:val="24"/>
          <w:szCs w:val="24"/>
          <w:lang w:val="fr-FR"/>
        </w:rPr>
        <w:t>:(i) le renforcement des partenariats avec les partenaires traditionnels ; (ii) la diversification des partenariats ; (iii) la consolidation d’un rôle plus important du SNU dans la coordination de l’aide ; (iv) le renforcement de la visibilité du SNU.</w:t>
      </w:r>
    </w:p>
    <w:p w14:paraId="3028E250" w14:textId="77777777" w:rsidR="00725CC4" w:rsidRPr="00725CC4" w:rsidRDefault="00725CC4" w:rsidP="00725CC4">
      <w:pPr>
        <w:spacing w:before="60" w:after="0" w:line="360" w:lineRule="auto"/>
        <w:jc w:val="both"/>
        <w:rPr>
          <w:rFonts w:ascii="Garamond" w:hAnsi="Garamond"/>
          <w:sz w:val="24"/>
          <w:szCs w:val="24"/>
          <w:lang w:val="fr-FR"/>
        </w:rPr>
      </w:pPr>
    </w:p>
    <w:p w14:paraId="7D7C3144" w14:textId="330D3AB5" w:rsidR="00725CC4" w:rsidRPr="00626F16" w:rsidRDefault="00725CC4" w:rsidP="0093659E">
      <w:pPr>
        <w:pStyle w:val="Paragraphedeliste"/>
        <w:numPr>
          <w:ilvl w:val="0"/>
          <w:numId w:val="61"/>
        </w:numPr>
        <w:spacing w:before="60" w:after="0" w:line="360" w:lineRule="auto"/>
        <w:ind w:left="0" w:firstLine="360"/>
        <w:jc w:val="both"/>
        <w:rPr>
          <w:rFonts w:ascii="Garamond" w:hAnsi="Garamond"/>
          <w:sz w:val="24"/>
          <w:szCs w:val="24"/>
          <w:lang w:val="fr-FR"/>
        </w:rPr>
      </w:pPr>
      <w:r w:rsidRPr="00626F16">
        <w:rPr>
          <w:rFonts w:ascii="Garamond" w:hAnsi="Garamond"/>
          <w:b/>
          <w:sz w:val="24"/>
          <w:szCs w:val="24"/>
          <w:lang w:val="fr-FR"/>
        </w:rPr>
        <w:t xml:space="preserve">Efficacité : </w:t>
      </w:r>
      <w:r w:rsidRPr="00626F16">
        <w:rPr>
          <w:rFonts w:ascii="Garamond" w:hAnsi="Garamond"/>
          <w:sz w:val="24"/>
          <w:szCs w:val="24"/>
          <w:lang w:val="fr-FR"/>
        </w:rPr>
        <w:t xml:space="preserve">La mise en œuvre de l’UNDAF a permis d’obtenir à mi-parcours des réalisations substantielles au niveau de tous les effets. </w:t>
      </w:r>
      <w:r w:rsidR="003E0EF9">
        <w:rPr>
          <w:rFonts w:ascii="Garamond" w:hAnsi="Garamond"/>
          <w:sz w:val="24"/>
          <w:szCs w:val="24"/>
          <w:lang w:val="fr-FR"/>
        </w:rPr>
        <w:t>Globalement, ce taux est de 77%</w:t>
      </w:r>
      <w:r w:rsidR="00B57CCC">
        <w:rPr>
          <w:rFonts w:ascii="Garamond" w:hAnsi="Garamond"/>
          <w:sz w:val="24"/>
          <w:szCs w:val="24"/>
          <w:lang w:val="fr-FR"/>
        </w:rPr>
        <w:t>. L</w:t>
      </w:r>
      <w:r w:rsidRPr="00626F16">
        <w:rPr>
          <w:rFonts w:ascii="Garamond" w:hAnsi="Garamond"/>
          <w:sz w:val="24"/>
          <w:szCs w:val="24"/>
          <w:lang w:val="fr-FR"/>
        </w:rPr>
        <w:t xml:space="preserve">’effet </w:t>
      </w:r>
      <w:r w:rsidR="003E0EF9">
        <w:rPr>
          <w:rFonts w:ascii="Garamond" w:hAnsi="Garamond"/>
          <w:sz w:val="24"/>
          <w:szCs w:val="24"/>
          <w:lang w:val="fr-FR"/>
        </w:rPr>
        <w:t xml:space="preserve">5, </w:t>
      </w:r>
      <w:r w:rsidR="00B57CCC">
        <w:rPr>
          <w:rFonts w:ascii="Garamond" w:hAnsi="Garamond"/>
          <w:sz w:val="24"/>
          <w:szCs w:val="24"/>
          <w:lang w:val="fr-FR"/>
        </w:rPr>
        <w:t>a enregistré le taux le plus</w:t>
      </w:r>
      <w:r w:rsidR="003E0EF9">
        <w:rPr>
          <w:rFonts w:ascii="Garamond" w:hAnsi="Garamond"/>
          <w:sz w:val="24"/>
          <w:szCs w:val="24"/>
          <w:lang w:val="fr-FR"/>
        </w:rPr>
        <w:t xml:space="preserve"> bas (</w:t>
      </w:r>
      <w:r w:rsidRPr="00626F16">
        <w:rPr>
          <w:rFonts w:ascii="Garamond" w:hAnsi="Garamond"/>
          <w:sz w:val="24"/>
          <w:szCs w:val="24"/>
          <w:lang w:val="fr-FR"/>
        </w:rPr>
        <w:t>63%).  L’analyse de ces données au vue des indicateurs obtenus, permet de conclure à une efficacité de l’UNDAF au-dessus de la moyenne. Elle s’explique par l’insuffisance notée au niveau  de l’animation du dispositif institutionnel par la partie nationale. Dans cette optique, la  mission recommande la poursuite de la capacitation des acteurs pour leurs permettre de mieux jouer leur partition.</w:t>
      </w:r>
    </w:p>
    <w:p w14:paraId="2AE6EDF5" w14:textId="77777777" w:rsidR="00725CC4" w:rsidRPr="00725CC4" w:rsidRDefault="00725CC4" w:rsidP="003E0EF9">
      <w:pPr>
        <w:spacing w:before="60" w:after="0" w:line="360" w:lineRule="auto"/>
        <w:contextualSpacing/>
        <w:jc w:val="both"/>
        <w:rPr>
          <w:rFonts w:ascii="Garamond" w:hAnsi="Garamond"/>
          <w:sz w:val="24"/>
          <w:szCs w:val="24"/>
          <w:lang w:val="fr-FR"/>
        </w:rPr>
      </w:pPr>
      <w:r w:rsidRPr="00725CC4">
        <w:rPr>
          <w:rFonts w:ascii="Garamond" w:hAnsi="Garamond"/>
          <w:sz w:val="24"/>
          <w:szCs w:val="24"/>
          <w:lang w:val="fr-FR"/>
        </w:rPr>
        <w:t>Par ailleurs, le dispositif en place et les données collectées n’ont pas permis à la mission d’apprécier la contribution de la mise en œuvre de l’UNDAF sur les indicateurs d’impacts; les valeurs actuelles de ceux-ci n’étant pas disponibles.</w:t>
      </w:r>
    </w:p>
    <w:p w14:paraId="7843A977" w14:textId="77777777" w:rsidR="00725CC4" w:rsidRPr="00725CC4" w:rsidRDefault="00725CC4" w:rsidP="00725CC4">
      <w:pPr>
        <w:spacing w:line="360" w:lineRule="auto"/>
        <w:jc w:val="both"/>
        <w:rPr>
          <w:rFonts w:ascii="Garamond" w:eastAsia="Calibri" w:hAnsi="Garamond"/>
          <w:sz w:val="24"/>
          <w:szCs w:val="24"/>
          <w:lang w:val="fr-FR" w:eastAsia="en-US"/>
        </w:rPr>
      </w:pPr>
      <w:r w:rsidRPr="00725CC4">
        <w:rPr>
          <w:rFonts w:ascii="Garamond" w:eastAsia="Calibri" w:hAnsi="Garamond"/>
          <w:sz w:val="24"/>
          <w:szCs w:val="24"/>
          <w:lang w:val="fr-FR" w:eastAsia="en-US"/>
        </w:rPr>
        <w:t>L’efficacité de la contribution des projets conjoints aux résultats de l’UNDAF est limitée. Deux facteurs principaux expliquent ce constat :</w:t>
      </w:r>
    </w:p>
    <w:p w14:paraId="56C935C9" w14:textId="77777777" w:rsidR="00725CC4" w:rsidRPr="00725CC4" w:rsidRDefault="00725CC4" w:rsidP="00466C62">
      <w:pPr>
        <w:numPr>
          <w:ilvl w:val="0"/>
          <w:numId w:val="53"/>
        </w:numPr>
        <w:spacing w:line="360" w:lineRule="auto"/>
        <w:contextualSpacing/>
        <w:jc w:val="both"/>
        <w:rPr>
          <w:rFonts w:ascii="Garamond" w:eastAsia="Calibri" w:hAnsi="Garamond"/>
          <w:sz w:val="24"/>
          <w:szCs w:val="24"/>
          <w:lang w:val="fr-FR" w:eastAsia="en-US"/>
        </w:rPr>
      </w:pPr>
      <w:r w:rsidRPr="00725CC4">
        <w:rPr>
          <w:rFonts w:ascii="Garamond" w:eastAsia="Calibri" w:hAnsi="Garamond"/>
          <w:sz w:val="24"/>
          <w:szCs w:val="24"/>
          <w:lang w:val="fr-FR" w:eastAsia="en-US"/>
        </w:rPr>
        <w:t>La non-conformité des formats utilisés pour l’élaboration des projets conjoints avec les recommandations des procédures de l’UNDAF ;</w:t>
      </w:r>
    </w:p>
    <w:p w14:paraId="00214E18" w14:textId="77777777" w:rsidR="00725CC4" w:rsidRPr="00725CC4" w:rsidRDefault="00725CC4" w:rsidP="00466C62">
      <w:pPr>
        <w:numPr>
          <w:ilvl w:val="0"/>
          <w:numId w:val="53"/>
        </w:numPr>
        <w:spacing w:line="360" w:lineRule="auto"/>
        <w:contextualSpacing/>
        <w:jc w:val="both"/>
        <w:rPr>
          <w:rFonts w:ascii="Garamond" w:eastAsia="Calibri" w:hAnsi="Garamond"/>
          <w:sz w:val="24"/>
          <w:szCs w:val="24"/>
          <w:lang w:val="fr-FR" w:eastAsia="en-US"/>
        </w:rPr>
      </w:pPr>
      <w:r w:rsidRPr="00725CC4">
        <w:rPr>
          <w:rFonts w:ascii="Garamond" w:eastAsia="Calibri" w:hAnsi="Garamond"/>
          <w:sz w:val="24"/>
          <w:szCs w:val="24"/>
          <w:lang w:val="fr-FR" w:eastAsia="en-US"/>
        </w:rPr>
        <w:lastRenderedPageBreak/>
        <w:t>Le faible alignement des produits de ces projets et  programmes conjoints sur ceux de l’UNDAF</w:t>
      </w:r>
    </w:p>
    <w:p w14:paraId="18BD9BAE" w14:textId="77777777" w:rsidR="00725CC4" w:rsidRPr="00725CC4" w:rsidRDefault="00725CC4" w:rsidP="00725CC4">
      <w:pPr>
        <w:spacing w:line="360" w:lineRule="auto"/>
        <w:jc w:val="both"/>
        <w:rPr>
          <w:rFonts w:ascii="Garamond" w:eastAsia="Calibri" w:hAnsi="Garamond"/>
          <w:sz w:val="24"/>
          <w:szCs w:val="24"/>
          <w:lang w:val="fr-FR" w:eastAsia="en-US"/>
        </w:rPr>
      </w:pPr>
      <w:r w:rsidRPr="00725CC4">
        <w:rPr>
          <w:rFonts w:ascii="Garamond" w:eastAsia="Calibri" w:hAnsi="Garamond"/>
          <w:sz w:val="24"/>
          <w:szCs w:val="24"/>
          <w:lang w:val="fr-FR" w:eastAsia="en-US"/>
        </w:rPr>
        <w:t>La mission estime qu’il est nécessaire de procéder dans la poursuite du cycle ou du cycle prochain à une relecture du cadre de résultat de ces projets afin de les mettre en adéquation avec l’UNDAF</w:t>
      </w:r>
    </w:p>
    <w:p w14:paraId="3D0A1517" w14:textId="77777777" w:rsidR="00725CC4" w:rsidRPr="00725CC4" w:rsidRDefault="00725CC4" w:rsidP="00725CC4">
      <w:pPr>
        <w:spacing w:line="360" w:lineRule="auto"/>
        <w:jc w:val="both"/>
        <w:rPr>
          <w:rFonts w:ascii="Garamond" w:eastAsia="Calibri" w:hAnsi="Garamond"/>
          <w:sz w:val="24"/>
          <w:szCs w:val="24"/>
          <w:lang w:val="fr-FR" w:eastAsia="en-US"/>
        </w:rPr>
      </w:pPr>
      <w:r w:rsidRPr="00725CC4">
        <w:rPr>
          <w:rFonts w:ascii="Garamond" w:eastAsia="Calibri" w:hAnsi="Garamond"/>
          <w:sz w:val="24"/>
          <w:szCs w:val="24"/>
          <w:lang w:val="fr-FR" w:eastAsia="en-US"/>
        </w:rPr>
        <w:t>Malgré l’efficacité globalement satisfaisante de l’UNDAF, des goulots d’étranglements existent et pourraient constituer de véritables freins à l’atteinte des résultats. Parmi ces goulots d’étranglement, la mission note  entre autres :</w:t>
      </w:r>
    </w:p>
    <w:p w14:paraId="46D7E203" w14:textId="77777777" w:rsidR="00725CC4" w:rsidRPr="00725CC4" w:rsidRDefault="00725CC4" w:rsidP="00466C62">
      <w:pPr>
        <w:pStyle w:val="Paragraphedeliste"/>
        <w:numPr>
          <w:ilvl w:val="0"/>
          <w:numId w:val="58"/>
        </w:numPr>
        <w:spacing w:line="360" w:lineRule="auto"/>
        <w:jc w:val="both"/>
        <w:rPr>
          <w:rFonts w:ascii="Garamond" w:eastAsia="Calibri" w:hAnsi="Garamond"/>
          <w:sz w:val="24"/>
          <w:szCs w:val="24"/>
          <w:lang w:val="fr-FR" w:eastAsia="en-US"/>
        </w:rPr>
      </w:pPr>
      <w:r w:rsidRPr="00725CC4">
        <w:rPr>
          <w:rFonts w:ascii="Garamond" w:eastAsia="Calibri" w:hAnsi="Garamond"/>
          <w:sz w:val="24"/>
          <w:szCs w:val="24"/>
          <w:lang w:val="fr-FR" w:eastAsia="en-US"/>
        </w:rPr>
        <w:t>La faible mobilisation des ressources financières à la mise en œuvre de l’UNDAF</w:t>
      </w:r>
    </w:p>
    <w:p w14:paraId="63066428" w14:textId="77777777" w:rsidR="00725CC4" w:rsidRPr="00725CC4" w:rsidRDefault="00725CC4" w:rsidP="00466C62">
      <w:pPr>
        <w:pStyle w:val="Paragraphedeliste"/>
        <w:numPr>
          <w:ilvl w:val="0"/>
          <w:numId w:val="58"/>
        </w:numPr>
        <w:spacing w:line="360" w:lineRule="auto"/>
        <w:jc w:val="both"/>
        <w:rPr>
          <w:rFonts w:ascii="Garamond" w:eastAsia="Calibri" w:hAnsi="Garamond"/>
          <w:sz w:val="24"/>
          <w:szCs w:val="24"/>
          <w:lang w:val="fr-FR" w:eastAsia="en-US"/>
        </w:rPr>
      </w:pPr>
      <w:r w:rsidRPr="00725CC4">
        <w:rPr>
          <w:rFonts w:ascii="Garamond" w:eastAsia="Calibri" w:hAnsi="Garamond"/>
          <w:sz w:val="24"/>
          <w:szCs w:val="24"/>
          <w:lang w:val="fr-FR" w:eastAsia="en-US"/>
        </w:rPr>
        <w:t>Le faible engagement de la partie nationale à s’impliquer dans la mise en œuvre de l’UNDAF</w:t>
      </w:r>
    </w:p>
    <w:p w14:paraId="073D2EEC" w14:textId="77777777" w:rsidR="00725CC4" w:rsidRPr="00725CC4" w:rsidRDefault="00725CC4" w:rsidP="00466C62">
      <w:pPr>
        <w:pStyle w:val="Paragraphedeliste"/>
        <w:numPr>
          <w:ilvl w:val="0"/>
          <w:numId w:val="58"/>
        </w:numPr>
        <w:spacing w:line="360" w:lineRule="auto"/>
        <w:jc w:val="both"/>
        <w:rPr>
          <w:rFonts w:ascii="Garamond" w:eastAsia="Calibri" w:hAnsi="Garamond"/>
          <w:sz w:val="24"/>
          <w:szCs w:val="24"/>
          <w:lang w:val="fr-FR" w:eastAsia="en-US"/>
        </w:rPr>
      </w:pPr>
      <w:r w:rsidRPr="00725CC4">
        <w:rPr>
          <w:rFonts w:ascii="Garamond" w:eastAsia="Calibri" w:hAnsi="Garamond"/>
          <w:sz w:val="24"/>
          <w:szCs w:val="24"/>
          <w:lang w:val="fr-FR" w:eastAsia="en-US"/>
        </w:rPr>
        <w:t>Le mauvais fonctionnement du cadre institutionnel mis en place</w:t>
      </w:r>
    </w:p>
    <w:p w14:paraId="513DC5C9" w14:textId="77777777" w:rsidR="00725CC4" w:rsidRPr="00725CC4" w:rsidRDefault="00725CC4" w:rsidP="00725CC4">
      <w:pPr>
        <w:spacing w:line="360" w:lineRule="auto"/>
        <w:jc w:val="both"/>
        <w:rPr>
          <w:rFonts w:ascii="Garamond" w:eastAsia="Calibri" w:hAnsi="Garamond"/>
          <w:sz w:val="24"/>
          <w:szCs w:val="24"/>
          <w:lang w:val="fr-FR" w:eastAsia="en-US"/>
        </w:rPr>
      </w:pPr>
      <w:r w:rsidRPr="00725CC4">
        <w:rPr>
          <w:rFonts w:ascii="Garamond" w:eastAsia="Calibri" w:hAnsi="Garamond"/>
          <w:sz w:val="24"/>
          <w:szCs w:val="24"/>
          <w:lang w:val="fr-FR" w:eastAsia="en-US"/>
        </w:rPr>
        <w:t>Au vu de tous ces facteurs qui fragilisent l’efficacité de l’UNDAF à mi-parcours, certaines modifications sont nécessaires pour le rende adapté à l’objectif. Parmi elles, la mission identifie entre autres :</w:t>
      </w:r>
    </w:p>
    <w:p w14:paraId="49D996BF" w14:textId="77777777" w:rsidR="00725CC4" w:rsidRPr="00725CC4" w:rsidRDefault="00725CC4" w:rsidP="00466C62">
      <w:pPr>
        <w:numPr>
          <w:ilvl w:val="0"/>
          <w:numId w:val="54"/>
        </w:numPr>
        <w:spacing w:line="360" w:lineRule="auto"/>
        <w:contextualSpacing/>
        <w:jc w:val="both"/>
        <w:rPr>
          <w:rFonts w:ascii="Garamond" w:eastAsia="Calibri" w:hAnsi="Garamond"/>
          <w:sz w:val="24"/>
          <w:szCs w:val="24"/>
          <w:lang w:val="fr-FR" w:eastAsia="en-US"/>
        </w:rPr>
      </w:pPr>
      <w:r w:rsidRPr="00725CC4">
        <w:rPr>
          <w:rFonts w:ascii="Garamond" w:eastAsia="Calibri" w:hAnsi="Garamond"/>
          <w:sz w:val="24"/>
          <w:szCs w:val="24"/>
          <w:lang w:val="fr-FR" w:eastAsia="en-US"/>
        </w:rPr>
        <w:t>La poursuite par le SNU des efforts pour que le contenu de l’assistance au développement soit surtout discuté avec les populations cibles (notamment les groupes vulnérables)</w:t>
      </w:r>
    </w:p>
    <w:p w14:paraId="3B78F85A" w14:textId="77777777" w:rsidR="00725CC4" w:rsidRPr="00725CC4" w:rsidRDefault="00725CC4" w:rsidP="00466C62">
      <w:pPr>
        <w:numPr>
          <w:ilvl w:val="0"/>
          <w:numId w:val="54"/>
        </w:numPr>
        <w:spacing w:line="360" w:lineRule="auto"/>
        <w:contextualSpacing/>
        <w:jc w:val="both"/>
        <w:rPr>
          <w:rFonts w:ascii="Garamond" w:eastAsia="Calibri" w:hAnsi="Garamond"/>
          <w:sz w:val="24"/>
          <w:szCs w:val="24"/>
          <w:lang w:val="fr-FR" w:eastAsia="en-US"/>
        </w:rPr>
      </w:pPr>
      <w:r w:rsidRPr="00725CC4">
        <w:rPr>
          <w:rFonts w:ascii="Garamond" w:eastAsia="Calibri" w:hAnsi="Garamond"/>
          <w:sz w:val="24"/>
          <w:szCs w:val="24"/>
          <w:lang w:val="fr-FR" w:eastAsia="en-US"/>
        </w:rPr>
        <w:t>Le développement d’une volonté forte des agences à renforcer la synergie et la complémentarité  dans l’élaboration et la mise en œuvre des initiatives conjointes</w:t>
      </w:r>
    </w:p>
    <w:p w14:paraId="2ADC5BCE" w14:textId="77777777" w:rsidR="00725CC4" w:rsidRPr="00725CC4" w:rsidRDefault="00725CC4" w:rsidP="00725CC4">
      <w:pPr>
        <w:spacing w:line="360" w:lineRule="auto"/>
        <w:jc w:val="both"/>
        <w:rPr>
          <w:rFonts w:ascii="Garamond" w:eastAsia="Calibri" w:hAnsi="Garamond"/>
          <w:sz w:val="24"/>
          <w:szCs w:val="24"/>
          <w:lang w:val="fr-FR" w:eastAsia="en-US"/>
        </w:rPr>
      </w:pPr>
      <w:r w:rsidRPr="00725CC4">
        <w:rPr>
          <w:rFonts w:ascii="Garamond" w:eastAsia="Calibri" w:hAnsi="Garamond"/>
          <w:sz w:val="24"/>
          <w:szCs w:val="24"/>
          <w:lang w:val="fr-FR" w:eastAsia="en-US"/>
        </w:rPr>
        <w:t>Ces modifications pourraient s’opérer à travers des points d’entrée visant l’accroissement de la pertinence des SNU au Bénin notamment :</w:t>
      </w:r>
    </w:p>
    <w:p w14:paraId="62BAAFC5" w14:textId="77777777" w:rsidR="00725CC4" w:rsidRPr="00725CC4" w:rsidRDefault="00725CC4" w:rsidP="00466C62">
      <w:pPr>
        <w:numPr>
          <w:ilvl w:val="0"/>
          <w:numId w:val="55"/>
        </w:numPr>
        <w:spacing w:line="360" w:lineRule="auto"/>
        <w:contextualSpacing/>
        <w:jc w:val="both"/>
        <w:rPr>
          <w:rFonts w:ascii="Garamond" w:eastAsia="Calibri" w:hAnsi="Garamond"/>
          <w:sz w:val="24"/>
          <w:szCs w:val="24"/>
          <w:lang w:val="fr-FR" w:eastAsia="en-US"/>
        </w:rPr>
      </w:pPr>
      <w:r w:rsidRPr="00725CC4">
        <w:rPr>
          <w:rFonts w:ascii="Garamond" w:eastAsia="Calibri" w:hAnsi="Garamond"/>
          <w:sz w:val="24"/>
          <w:szCs w:val="24"/>
          <w:lang w:val="fr-FR" w:eastAsia="en-US"/>
        </w:rPr>
        <w:t>Appui aux gouvernements dans le renforcement des capacités des cadres et le développement d’une stratégie de mobilisation de ressource pour la mise en œuvre des objectifs du développement durable</w:t>
      </w:r>
    </w:p>
    <w:p w14:paraId="2EF612C7" w14:textId="77777777" w:rsidR="00725CC4" w:rsidRDefault="00725CC4" w:rsidP="00466C62">
      <w:pPr>
        <w:numPr>
          <w:ilvl w:val="0"/>
          <w:numId w:val="55"/>
        </w:numPr>
        <w:spacing w:line="360" w:lineRule="auto"/>
        <w:contextualSpacing/>
        <w:jc w:val="both"/>
        <w:rPr>
          <w:rFonts w:ascii="Garamond" w:eastAsia="Calibri" w:hAnsi="Garamond"/>
          <w:sz w:val="24"/>
          <w:szCs w:val="24"/>
          <w:lang w:val="fr-FR" w:eastAsia="en-US"/>
        </w:rPr>
      </w:pPr>
      <w:r w:rsidRPr="00725CC4">
        <w:rPr>
          <w:rFonts w:ascii="Garamond" w:eastAsia="Calibri" w:hAnsi="Garamond"/>
          <w:sz w:val="24"/>
          <w:szCs w:val="24"/>
          <w:lang w:val="fr-FR" w:eastAsia="en-US"/>
        </w:rPr>
        <w:t>Le renforcement de la mobilisation conjointe des ressources aux fins de financement des projets et programme conjoints sans compromettre l’identité mandataire de chaque agence</w:t>
      </w:r>
    </w:p>
    <w:p w14:paraId="7740CD0B" w14:textId="77777777" w:rsidR="00725CC4" w:rsidRPr="00725CC4" w:rsidRDefault="00725CC4" w:rsidP="00725CC4">
      <w:pPr>
        <w:spacing w:line="360" w:lineRule="auto"/>
        <w:ind w:left="720"/>
        <w:contextualSpacing/>
        <w:jc w:val="both"/>
        <w:rPr>
          <w:rFonts w:ascii="Garamond" w:eastAsia="Calibri" w:hAnsi="Garamond"/>
          <w:sz w:val="24"/>
          <w:szCs w:val="24"/>
          <w:lang w:val="fr-FR" w:eastAsia="en-US"/>
        </w:rPr>
      </w:pPr>
    </w:p>
    <w:p w14:paraId="4351594C" w14:textId="37133764" w:rsidR="00725CC4" w:rsidRPr="00626F16" w:rsidRDefault="00725CC4" w:rsidP="00B57CCC">
      <w:pPr>
        <w:pStyle w:val="Paragraphedeliste"/>
        <w:numPr>
          <w:ilvl w:val="0"/>
          <w:numId w:val="61"/>
        </w:numPr>
        <w:spacing w:line="360" w:lineRule="auto"/>
        <w:ind w:left="0"/>
        <w:jc w:val="both"/>
        <w:rPr>
          <w:rFonts w:ascii="Garamond" w:eastAsia="Calibri" w:hAnsi="Garamond"/>
          <w:sz w:val="24"/>
          <w:szCs w:val="24"/>
          <w:lang w:val="fr-FR" w:eastAsia="en-US"/>
        </w:rPr>
      </w:pPr>
      <w:r w:rsidRPr="00626F16">
        <w:rPr>
          <w:rFonts w:ascii="Garamond" w:eastAsia="Calibri" w:hAnsi="Garamond"/>
          <w:b/>
          <w:sz w:val="24"/>
          <w:szCs w:val="24"/>
          <w:u w:val="single"/>
          <w:lang w:val="fr-FR" w:eastAsia="en-US"/>
        </w:rPr>
        <w:t>Efficience </w:t>
      </w:r>
      <w:r w:rsidRPr="00626F16">
        <w:rPr>
          <w:rFonts w:ascii="Garamond" w:eastAsia="Calibri" w:hAnsi="Garamond"/>
          <w:b/>
          <w:sz w:val="24"/>
          <w:szCs w:val="24"/>
          <w:lang w:val="fr-FR" w:eastAsia="en-US"/>
        </w:rPr>
        <w:t>:</w:t>
      </w:r>
      <w:r w:rsidRPr="00626F16">
        <w:rPr>
          <w:rFonts w:ascii="Garamond" w:eastAsia="Calibri" w:hAnsi="Garamond"/>
          <w:sz w:val="24"/>
          <w:szCs w:val="24"/>
          <w:lang w:val="fr-FR" w:eastAsia="en-US"/>
        </w:rPr>
        <w:t xml:space="preserve"> La mise en œuvre de l’UNDAF est fortement confrontée à une situation de faible mobilisation de ressources que semble expliquer l’absence d’un  plan d’action  fragilisant ainsi un gain d’efficience de l’UNDAF à ce titre. Toutefois des indices forts d’efficience ont été mis en exergue  par la dynamique créée à travers le</w:t>
      </w:r>
      <w:r w:rsidRPr="00626F16">
        <w:rPr>
          <w:rFonts w:ascii="Garamond" w:hAnsi="Garamond"/>
          <w:sz w:val="24"/>
          <w:szCs w:val="24"/>
          <w:lang w:val="fr-FR"/>
        </w:rPr>
        <w:t xml:space="preserve"> fonctionnement des groupes thématiques et d’effets </w:t>
      </w:r>
      <w:r w:rsidRPr="00626F16">
        <w:rPr>
          <w:rFonts w:ascii="Garamond" w:hAnsi="Garamond"/>
          <w:sz w:val="24"/>
          <w:szCs w:val="24"/>
          <w:lang w:val="fr-FR"/>
        </w:rPr>
        <w:lastRenderedPageBreak/>
        <w:t xml:space="preserve">et par  l’organisation des revues annuelles. Les programmes et projets conjoints pourraient  être à l’origine de l’obtention des gains d’efficience, mais leur mode de gestion ont fait défaut. </w:t>
      </w:r>
    </w:p>
    <w:p w14:paraId="22DB8F3B" w14:textId="6ADF94B1" w:rsidR="00725CC4" w:rsidRPr="00725CC4" w:rsidRDefault="00725CC4" w:rsidP="00725CC4">
      <w:pPr>
        <w:spacing w:line="360" w:lineRule="auto"/>
        <w:contextualSpacing/>
        <w:jc w:val="both"/>
        <w:rPr>
          <w:rFonts w:ascii="Garamond" w:hAnsi="Garamond"/>
          <w:sz w:val="24"/>
          <w:szCs w:val="24"/>
          <w:lang w:val="fr-FR"/>
        </w:rPr>
      </w:pPr>
      <w:r w:rsidRPr="00725CC4">
        <w:rPr>
          <w:rFonts w:ascii="Garamond" w:hAnsi="Garamond"/>
          <w:sz w:val="24"/>
          <w:szCs w:val="24"/>
          <w:lang w:val="fr-FR"/>
        </w:rPr>
        <w:t xml:space="preserve">Le BOS  a la potentialité de vitaliser le principe </w:t>
      </w:r>
      <w:r w:rsidR="003E0EF9">
        <w:rPr>
          <w:rFonts w:ascii="Garamond" w:hAnsi="Garamond"/>
          <w:sz w:val="24"/>
          <w:szCs w:val="24"/>
          <w:lang w:val="fr-FR"/>
        </w:rPr>
        <w:t>« unis</w:t>
      </w:r>
      <w:r w:rsidRPr="00725CC4">
        <w:rPr>
          <w:rFonts w:ascii="Garamond" w:hAnsi="Garamond"/>
          <w:sz w:val="24"/>
          <w:szCs w:val="24"/>
          <w:lang w:val="fr-FR"/>
        </w:rPr>
        <w:t xml:space="preserve"> dans l’action</w:t>
      </w:r>
      <w:r w:rsidR="003E0EF9">
        <w:rPr>
          <w:rFonts w:ascii="Garamond" w:hAnsi="Garamond"/>
          <w:sz w:val="24"/>
          <w:szCs w:val="24"/>
          <w:lang w:val="fr-FR"/>
        </w:rPr>
        <w:t> »</w:t>
      </w:r>
      <w:r w:rsidRPr="00725CC4">
        <w:rPr>
          <w:rFonts w:ascii="Garamond" w:hAnsi="Garamond"/>
          <w:sz w:val="24"/>
          <w:szCs w:val="24"/>
          <w:lang w:val="fr-FR"/>
        </w:rPr>
        <w:t xml:space="preserve"> et  permet d’obtenir déjà dans la réalité des résultats satisfaisants. De l’avis des agences, cette première étape de mise en œuvre  du BOS a montré une réelle réduction des coûts de transaction et une synergie entre  les opérations et le programme.</w:t>
      </w:r>
    </w:p>
    <w:p w14:paraId="5C127D02" w14:textId="77777777" w:rsidR="00725CC4" w:rsidRDefault="00725CC4" w:rsidP="00725CC4">
      <w:pPr>
        <w:spacing w:line="360" w:lineRule="auto"/>
        <w:contextualSpacing/>
        <w:jc w:val="both"/>
        <w:rPr>
          <w:rFonts w:ascii="Garamond" w:hAnsi="Garamond"/>
          <w:sz w:val="24"/>
          <w:szCs w:val="24"/>
          <w:lang w:val="fr-FR"/>
        </w:rPr>
      </w:pPr>
      <w:r w:rsidRPr="00725CC4">
        <w:rPr>
          <w:rFonts w:ascii="Garamond" w:hAnsi="Garamond"/>
          <w:sz w:val="24"/>
          <w:szCs w:val="24"/>
          <w:lang w:val="fr-FR"/>
        </w:rPr>
        <w:t>Compte tenu de tout ce qui précède, l’équipe d’évaluation conclut in fine que l’efficience globale de l’UNDAF reste limitée.</w:t>
      </w:r>
    </w:p>
    <w:p w14:paraId="54FF8466" w14:textId="77777777" w:rsidR="00725CC4" w:rsidRPr="00725CC4" w:rsidRDefault="00725CC4" w:rsidP="00725CC4">
      <w:pPr>
        <w:spacing w:line="360" w:lineRule="auto"/>
        <w:contextualSpacing/>
        <w:jc w:val="both"/>
        <w:rPr>
          <w:rFonts w:ascii="Garamond" w:hAnsi="Garamond"/>
          <w:sz w:val="24"/>
          <w:szCs w:val="24"/>
          <w:lang w:val="fr-FR"/>
        </w:rPr>
      </w:pPr>
    </w:p>
    <w:p w14:paraId="205EF6B8" w14:textId="019CD13B" w:rsidR="00725CC4" w:rsidRPr="00201529" w:rsidRDefault="00725CC4" w:rsidP="00B57CCC">
      <w:pPr>
        <w:pStyle w:val="Paragraphedeliste"/>
        <w:numPr>
          <w:ilvl w:val="0"/>
          <w:numId w:val="61"/>
        </w:numPr>
        <w:spacing w:line="360" w:lineRule="auto"/>
        <w:ind w:left="0" w:firstLine="360"/>
        <w:jc w:val="both"/>
        <w:rPr>
          <w:rFonts w:ascii="Garamond" w:hAnsi="Garamond"/>
          <w:sz w:val="24"/>
          <w:szCs w:val="24"/>
          <w:u w:val="single"/>
          <w:lang w:val="fr-FR"/>
        </w:rPr>
      </w:pPr>
      <w:r w:rsidRPr="00626F16">
        <w:rPr>
          <w:rFonts w:ascii="Garamond" w:hAnsi="Garamond"/>
          <w:b/>
          <w:sz w:val="24"/>
          <w:szCs w:val="24"/>
          <w:lang w:val="fr-FR"/>
        </w:rPr>
        <w:t>Durabilité :</w:t>
      </w:r>
      <w:r w:rsidRPr="00626F16">
        <w:rPr>
          <w:rFonts w:ascii="Garamond" w:hAnsi="Garamond"/>
          <w:sz w:val="24"/>
          <w:szCs w:val="24"/>
          <w:lang w:val="fr-FR"/>
        </w:rPr>
        <w:t xml:space="preserve"> </w:t>
      </w:r>
      <w:r w:rsidRPr="00626F16">
        <w:rPr>
          <w:rFonts w:ascii="Garamond" w:eastAsia="Calibri" w:hAnsi="Garamond"/>
          <w:sz w:val="24"/>
          <w:szCs w:val="24"/>
          <w:lang w:val="fr-FR" w:eastAsia="en-US"/>
        </w:rPr>
        <w:t xml:space="preserve">La mise en place du dispositif institutionnel de l’UNDAF constitue une excellente initiative pour la durabilité du programme. De même, la mise en œuvre des projets et programmes conjoints sont également des initiatives porteuses de durabilité qui méritent d’être renforcées avec la participation active des parties nationales.  Le renforcement des capacités des différents acteurs participant à la mise en œuvre de chacun des effets de l’UNDAF sont des facteurs clés conduisant à l’appropriation nationale, gage d’une durabilité. Toutefois, l’absence d’une  réflexion stratégique répondant à une démarche systématique qui aurait présidé à la mise en place des activités de formation dans le cadre du Programme a fragilisé l’obtention de leur  impact durable cher en renforcement d capacité. </w:t>
      </w:r>
    </w:p>
    <w:p w14:paraId="762BC07D" w14:textId="0345242B" w:rsidR="00725CC4" w:rsidRPr="00725CC4" w:rsidRDefault="00725CC4" w:rsidP="00466C62">
      <w:pPr>
        <w:pStyle w:val="Titre3"/>
        <w:numPr>
          <w:ilvl w:val="1"/>
          <w:numId w:val="34"/>
        </w:numPr>
        <w:rPr>
          <w:lang w:val="fr-FR"/>
        </w:rPr>
      </w:pPr>
      <w:r w:rsidRPr="00725CC4">
        <w:rPr>
          <w:lang w:val="fr-FR"/>
        </w:rPr>
        <w:t xml:space="preserve"> </w:t>
      </w:r>
      <w:bookmarkStart w:id="160" w:name="_Toc469282488"/>
      <w:bookmarkStart w:id="161" w:name="_Toc469283246"/>
      <w:r w:rsidRPr="00725CC4">
        <w:rPr>
          <w:lang w:val="fr-FR"/>
        </w:rPr>
        <w:t>Leçons apprises</w:t>
      </w:r>
      <w:bookmarkEnd w:id="160"/>
      <w:bookmarkEnd w:id="161"/>
      <w:r w:rsidRPr="00725CC4">
        <w:rPr>
          <w:lang w:val="fr-FR"/>
        </w:rPr>
        <w:t> </w:t>
      </w:r>
    </w:p>
    <w:p w14:paraId="40BE55C4" w14:textId="77777777" w:rsidR="00201529" w:rsidRPr="00520809" w:rsidRDefault="00201529" w:rsidP="00201529">
      <w:pPr>
        <w:spacing w:line="360" w:lineRule="auto"/>
        <w:jc w:val="both"/>
        <w:rPr>
          <w:rFonts w:ascii="Garamond" w:eastAsia="Calibri" w:hAnsi="Garamond"/>
          <w:sz w:val="24"/>
          <w:szCs w:val="24"/>
          <w:lang w:val="fr-FR" w:eastAsia="en-US"/>
        </w:rPr>
      </w:pPr>
      <w:r>
        <w:rPr>
          <w:rFonts w:ascii="Garamond" w:eastAsia="Calibri" w:hAnsi="Garamond"/>
          <w:sz w:val="24"/>
          <w:szCs w:val="24"/>
          <w:lang w:val="fr-FR" w:eastAsia="en-US"/>
        </w:rPr>
        <w:t>Deux principales leçons sont à retenir :</w:t>
      </w:r>
    </w:p>
    <w:p w14:paraId="60ED0B0E" w14:textId="77777777" w:rsidR="00201529" w:rsidRPr="00725CC4" w:rsidRDefault="00201529" w:rsidP="00201529">
      <w:pPr>
        <w:pStyle w:val="Paragraphedeliste"/>
        <w:numPr>
          <w:ilvl w:val="0"/>
          <w:numId w:val="59"/>
        </w:numPr>
        <w:spacing w:line="360" w:lineRule="auto"/>
        <w:jc w:val="both"/>
        <w:rPr>
          <w:rFonts w:ascii="Garamond" w:eastAsia="Calibri" w:hAnsi="Garamond"/>
          <w:sz w:val="24"/>
          <w:szCs w:val="24"/>
          <w:lang w:val="fr-FR" w:eastAsia="en-US"/>
        </w:rPr>
      </w:pPr>
      <w:r w:rsidRPr="00725CC4">
        <w:rPr>
          <w:rFonts w:ascii="Garamond" w:eastAsia="Calibri" w:hAnsi="Garamond"/>
          <w:sz w:val="24"/>
          <w:szCs w:val="24"/>
          <w:lang w:val="fr-FR" w:eastAsia="en-US"/>
        </w:rPr>
        <w:t>L</w:t>
      </w:r>
      <w:r>
        <w:rPr>
          <w:rFonts w:ascii="Garamond" w:eastAsia="Calibri" w:hAnsi="Garamond"/>
          <w:sz w:val="24"/>
          <w:szCs w:val="24"/>
          <w:lang w:val="fr-FR" w:eastAsia="en-US"/>
        </w:rPr>
        <w:t>e savoir-faire</w:t>
      </w:r>
      <w:r w:rsidRPr="00725CC4">
        <w:rPr>
          <w:rFonts w:ascii="Garamond" w:eastAsia="Calibri" w:hAnsi="Garamond"/>
          <w:sz w:val="24"/>
          <w:szCs w:val="24"/>
          <w:lang w:val="fr-FR" w:eastAsia="en-US"/>
        </w:rPr>
        <w:t xml:space="preserve"> des agences </w:t>
      </w:r>
      <w:r>
        <w:rPr>
          <w:rFonts w:ascii="Garamond" w:eastAsia="Calibri" w:hAnsi="Garamond"/>
          <w:sz w:val="24"/>
          <w:szCs w:val="24"/>
          <w:lang w:val="fr-FR" w:eastAsia="en-US"/>
        </w:rPr>
        <w:t>prises individuellement n’a pas dopé la volonté commune de mobilisation des ressources financières à la hauteur des ambitions retenues et portées par l’UNDAF ;</w:t>
      </w:r>
      <w:r w:rsidRPr="00725CC4">
        <w:rPr>
          <w:rFonts w:ascii="Garamond" w:eastAsia="Calibri" w:hAnsi="Garamond"/>
          <w:sz w:val="24"/>
          <w:szCs w:val="24"/>
          <w:lang w:val="fr-FR" w:eastAsia="en-US"/>
        </w:rPr>
        <w:t xml:space="preserve"> </w:t>
      </w:r>
    </w:p>
    <w:p w14:paraId="749FE2D7" w14:textId="03931D37" w:rsidR="009A0E51" w:rsidRPr="00201529" w:rsidRDefault="00201529" w:rsidP="00201529">
      <w:pPr>
        <w:pStyle w:val="Paragraphedeliste"/>
        <w:numPr>
          <w:ilvl w:val="0"/>
          <w:numId w:val="59"/>
        </w:numPr>
        <w:spacing w:line="360" w:lineRule="auto"/>
        <w:jc w:val="both"/>
        <w:rPr>
          <w:rFonts w:ascii="Garamond" w:eastAsia="Calibri" w:hAnsi="Garamond"/>
          <w:sz w:val="24"/>
          <w:szCs w:val="24"/>
          <w:lang w:val="fr-FR" w:eastAsia="en-US"/>
        </w:rPr>
      </w:pPr>
      <w:r>
        <w:rPr>
          <w:rFonts w:ascii="Garamond" w:eastAsia="Calibri" w:hAnsi="Garamond"/>
          <w:sz w:val="24"/>
          <w:szCs w:val="24"/>
          <w:lang w:val="fr-FR" w:eastAsia="en-US"/>
        </w:rPr>
        <w:t xml:space="preserve">Le leadership national n’est qu’un vœu pieux, en l’absence d’un signal fort du gouvernement traduit par la mobilisation des ressources de contrepartie et la mise en </w:t>
      </w:r>
      <w:r w:rsidRPr="00520809">
        <w:rPr>
          <w:rFonts w:ascii="Garamond" w:eastAsia="Calibri" w:hAnsi="Garamond"/>
          <w:sz w:val="24"/>
          <w:szCs w:val="24"/>
          <w:lang w:val="fr-FR" w:eastAsia="en-US"/>
        </w:rPr>
        <w:t>œuvre d’une</w:t>
      </w:r>
      <w:r w:rsidRPr="00725CC4">
        <w:rPr>
          <w:rFonts w:ascii="Garamond" w:eastAsia="Calibri" w:hAnsi="Garamond"/>
          <w:sz w:val="24"/>
          <w:szCs w:val="24"/>
          <w:lang w:val="fr-FR" w:eastAsia="en-US"/>
        </w:rPr>
        <w:t xml:space="preserve"> programmation conjointe faite réellement  de synergie et de complémentarité agissantes.</w:t>
      </w:r>
    </w:p>
    <w:p w14:paraId="57DB3F4F" w14:textId="1A4CF3DF" w:rsidR="00725CC4" w:rsidRPr="00725CC4" w:rsidRDefault="00725CC4" w:rsidP="00466C62">
      <w:pPr>
        <w:pStyle w:val="Titre3"/>
        <w:numPr>
          <w:ilvl w:val="1"/>
          <w:numId w:val="34"/>
        </w:numPr>
        <w:rPr>
          <w:lang w:val="fr-FR" w:eastAsia="en-US"/>
        </w:rPr>
      </w:pPr>
      <w:r>
        <w:rPr>
          <w:lang w:val="fr-FR" w:eastAsia="en-US"/>
        </w:rPr>
        <w:t xml:space="preserve"> </w:t>
      </w:r>
      <w:bookmarkStart w:id="162" w:name="_Toc469282489"/>
      <w:bookmarkStart w:id="163" w:name="_Toc469283247"/>
      <w:r>
        <w:rPr>
          <w:lang w:val="fr-FR" w:eastAsia="en-US"/>
        </w:rPr>
        <w:t>B</w:t>
      </w:r>
      <w:r w:rsidRPr="00725CC4">
        <w:rPr>
          <w:lang w:val="fr-FR" w:eastAsia="en-US"/>
        </w:rPr>
        <w:t>onnes pratiques</w:t>
      </w:r>
      <w:bookmarkEnd w:id="162"/>
      <w:bookmarkEnd w:id="163"/>
    </w:p>
    <w:p w14:paraId="1B2C8D58" w14:textId="77777777" w:rsidR="00201529" w:rsidRPr="007A7829" w:rsidRDefault="00201529" w:rsidP="00201529">
      <w:pPr>
        <w:spacing w:line="360" w:lineRule="auto"/>
        <w:jc w:val="both"/>
        <w:rPr>
          <w:rFonts w:ascii="Garamond" w:eastAsia="Calibri" w:hAnsi="Garamond"/>
          <w:sz w:val="24"/>
          <w:szCs w:val="24"/>
          <w:lang w:val="fr-FR" w:eastAsia="en-US"/>
        </w:rPr>
      </w:pPr>
      <w:r>
        <w:rPr>
          <w:rFonts w:ascii="Garamond" w:eastAsia="Calibri" w:hAnsi="Garamond"/>
          <w:sz w:val="24"/>
          <w:szCs w:val="24"/>
          <w:lang w:val="fr-FR" w:eastAsia="en-US"/>
        </w:rPr>
        <w:t>Plusieurs bonnes pratiques ont été identifiées à l’occasion de la mise en œuvre de l’UNDAF :</w:t>
      </w:r>
    </w:p>
    <w:p w14:paraId="17371F72" w14:textId="77777777" w:rsidR="00201529" w:rsidRPr="00725CC4" w:rsidRDefault="00201529" w:rsidP="00201529">
      <w:pPr>
        <w:pStyle w:val="Paragraphedeliste"/>
        <w:numPr>
          <w:ilvl w:val="0"/>
          <w:numId w:val="60"/>
        </w:numPr>
        <w:spacing w:line="360" w:lineRule="auto"/>
        <w:jc w:val="both"/>
        <w:rPr>
          <w:rFonts w:ascii="Garamond" w:eastAsia="Calibri" w:hAnsi="Garamond"/>
          <w:sz w:val="24"/>
          <w:szCs w:val="24"/>
          <w:lang w:val="fr-FR" w:eastAsia="en-US"/>
        </w:rPr>
      </w:pPr>
      <w:r w:rsidRPr="00725CC4">
        <w:rPr>
          <w:rFonts w:ascii="Garamond" w:eastAsia="Calibri" w:hAnsi="Garamond"/>
          <w:sz w:val="24"/>
          <w:szCs w:val="24"/>
          <w:lang w:val="fr-FR" w:eastAsia="en-US"/>
        </w:rPr>
        <w:t xml:space="preserve">L’élaboration et </w:t>
      </w:r>
      <w:r>
        <w:rPr>
          <w:rFonts w:ascii="Garamond" w:eastAsia="Calibri" w:hAnsi="Garamond"/>
          <w:sz w:val="24"/>
          <w:szCs w:val="24"/>
          <w:lang w:val="fr-FR" w:eastAsia="en-US"/>
        </w:rPr>
        <w:t xml:space="preserve">la </w:t>
      </w:r>
      <w:r w:rsidRPr="00725CC4">
        <w:rPr>
          <w:rFonts w:ascii="Garamond" w:eastAsia="Calibri" w:hAnsi="Garamond"/>
          <w:sz w:val="24"/>
          <w:szCs w:val="24"/>
          <w:lang w:val="fr-FR" w:eastAsia="en-US"/>
        </w:rPr>
        <w:t>signature chaque année d’un plan de travail annuel de l’UNDAF</w:t>
      </w:r>
    </w:p>
    <w:p w14:paraId="38BE0DEA" w14:textId="77777777" w:rsidR="00201529" w:rsidRPr="00725CC4" w:rsidRDefault="00201529" w:rsidP="00201529">
      <w:pPr>
        <w:pStyle w:val="Paragraphedeliste"/>
        <w:numPr>
          <w:ilvl w:val="0"/>
          <w:numId w:val="60"/>
        </w:numPr>
        <w:spacing w:line="360" w:lineRule="auto"/>
        <w:jc w:val="both"/>
        <w:rPr>
          <w:rFonts w:ascii="Garamond" w:eastAsia="Calibri" w:hAnsi="Garamond"/>
          <w:sz w:val="24"/>
          <w:szCs w:val="24"/>
          <w:lang w:val="fr-FR" w:eastAsia="en-US"/>
        </w:rPr>
      </w:pPr>
      <w:r w:rsidRPr="00725CC4">
        <w:rPr>
          <w:rFonts w:ascii="Garamond" w:eastAsia="Calibri" w:hAnsi="Garamond"/>
          <w:sz w:val="24"/>
          <w:szCs w:val="24"/>
          <w:lang w:val="fr-FR" w:eastAsia="en-US"/>
        </w:rPr>
        <w:t>L’organisation des revues semestrielles et annuelles des résultats de l’UNDAF</w:t>
      </w:r>
    </w:p>
    <w:p w14:paraId="6E289801" w14:textId="77777777" w:rsidR="00201529" w:rsidRPr="00725CC4" w:rsidRDefault="00201529" w:rsidP="00201529">
      <w:pPr>
        <w:pStyle w:val="Paragraphedeliste"/>
        <w:numPr>
          <w:ilvl w:val="0"/>
          <w:numId w:val="60"/>
        </w:numPr>
        <w:spacing w:line="360" w:lineRule="auto"/>
        <w:jc w:val="both"/>
        <w:rPr>
          <w:rFonts w:ascii="Garamond" w:eastAsia="Calibri" w:hAnsi="Garamond"/>
          <w:sz w:val="24"/>
          <w:szCs w:val="24"/>
          <w:lang w:val="fr-FR" w:eastAsia="en-US"/>
        </w:rPr>
      </w:pPr>
      <w:r w:rsidRPr="00725CC4">
        <w:rPr>
          <w:rFonts w:ascii="Garamond" w:eastAsia="Calibri" w:hAnsi="Garamond"/>
          <w:sz w:val="24"/>
          <w:szCs w:val="24"/>
          <w:lang w:val="fr-FR" w:eastAsia="en-US"/>
        </w:rPr>
        <w:t xml:space="preserve">La mise en place d’une plateforme de suivi en ligne des réalisations de l’UNDAF </w:t>
      </w:r>
    </w:p>
    <w:p w14:paraId="265C61F0" w14:textId="77777777" w:rsidR="00201529" w:rsidRPr="00725CC4" w:rsidRDefault="00201529" w:rsidP="00201529">
      <w:pPr>
        <w:pStyle w:val="Paragraphedeliste"/>
        <w:numPr>
          <w:ilvl w:val="0"/>
          <w:numId w:val="60"/>
        </w:numPr>
        <w:spacing w:line="360" w:lineRule="auto"/>
        <w:jc w:val="both"/>
        <w:rPr>
          <w:rFonts w:ascii="Garamond" w:eastAsia="Calibri" w:hAnsi="Garamond"/>
          <w:sz w:val="24"/>
          <w:szCs w:val="24"/>
          <w:lang w:val="fr-FR" w:eastAsia="en-US"/>
        </w:rPr>
      </w:pPr>
      <w:r w:rsidRPr="00725CC4">
        <w:rPr>
          <w:rFonts w:ascii="Garamond" w:eastAsia="Calibri" w:hAnsi="Garamond"/>
          <w:sz w:val="24"/>
          <w:szCs w:val="24"/>
          <w:lang w:val="fr-FR" w:eastAsia="en-US"/>
        </w:rPr>
        <w:lastRenderedPageBreak/>
        <w:t>L’élaboration et la mise en œuvre de projets/programmes conjoints</w:t>
      </w:r>
    </w:p>
    <w:p w14:paraId="41260C87" w14:textId="77777777" w:rsidR="00201529" w:rsidRPr="00725CC4" w:rsidRDefault="00201529" w:rsidP="00201529">
      <w:pPr>
        <w:pStyle w:val="Paragraphedeliste"/>
        <w:numPr>
          <w:ilvl w:val="0"/>
          <w:numId w:val="60"/>
        </w:numPr>
        <w:spacing w:line="360" w:lineRule="auto"/>
        <w:jc w:val="both"/>
        <w:rPr>
          <w:rFonts w:ascii="Garamond" w:eastAsia="Calibri" w:hAnsi="Garamond"/>
          <w:sz w:val="24"/>
          <w:szCs w:val="24"/>
          <w:lang w:val="fr-FR" w:eastAsia="en-US"/>
        </w:rPr>
      </w:pPr>
      <w:r w:rsidRPr="00725CC4">
        <w:rPr>
          <w:rFonts w:ascii="Garamond" w:eastAsia="Calibri" w:hAnsi="Garamond"/>
          <w:sz w:val="24"/>
          <w:szCs w:val="24"/>
          <w:lang w:val="fr-FR" w:eastAsia="en-US"/>
        </w:rPr>
        <w:t>L’appui du SNU à élaborer des annuaires statistiques de l’éducation de base au niveau local</w:t>
      </w:r>
    </w:p>
    <w:p w14:paraId="6BBB76CD" w14:textId="77777777" w:rsidR="00201529" w:rsidRPr="00725CC4" w:rsidRDefault="00201529" w:rsidP="00201529">
      <w:pPr>
        <w:pStyle w:val="Paragraphedeliste"/>
        <w:numPr>
          <w:ilvl w:val="0"/>
          <w:numId w:val="60"/>
        </w:numPr>
        <w:spacing w:line="360" w:lineRule="auto"/>
        <w:jc w:val="both"/>
        <w:rPr>
          <w:rFonts w:ascii="Garamond" w:eastAsia="Calibri" w:hAnsi="Garamond"/>
          <w:sz w:val="24"/>
          <w:szCs w:val="24"/>
          <w:lang w:val="fr-FR" w:eastAsia="en-US"/>
        </w:rPr>
      </w:pPr>
      <w:r w:rsidRPr="00725CC4">
        <w:rPr>
          <w:rFonts w:ascii="Garamond" w:eastAsia="Calibri" w:hAnsi="Garamond"/>
          <w:sz w:val="24"/>
          <w:szCs w:val="24"/>
          <w:lang w:val="fr-FR" w:eastAsia="en-US"/>
        </w:rPr>
        <w:t xml:space="preserve">Le positionnement des experts nationaux en suivi évaluation </w:t>
      </w:r>
      <w:r>
        <w:rPr>
          <w:rFonts w:ascii="Garamond" w:eastAsia="Calibri" w:hAnsi="Garamond"/>
          <w:sz w:val="24"/>
          <w:szCs w:val="24"/>
          <w:lang w:val="fr-FR" w:eastAsia="en-US"/>
        </w:rPr>
        <w:t xml:space="preserve">et capitalisation </w:t>
      </w:r>
      <w:r w:rsidRPr="00725CC4">
        <w:rPr>
          <w:rFonts w:ascii="Garamond" w:eastAsia="Calibri" w:hAnsi="Garamond"/>
          <w:sz w:val="24"/>
          <w:szCs w:val="24"/>
          <w:lang w:val="fr-FR" w:eastAsia="en-US"/>
        </w:rPr>
        <w:t>au niveau des ministères ou organes  de gestion de l’UNDAF</w:t>
      </w:r>
    </w:p>
    <w:p w14:paraId="11C9758F" w14:textId="77777777" w:rsidR="00201529" w:rsidRDefault="00201529" w:rsidP="00201529">
      <w:pPr>
        <w:pStyle w:val="Paragraphedeliste"/>
        <w:numPr>
          <w:ilvl w:val="0"/>
          <w:numId w:val="60"/>
        </w:numPr>
        <w:spacing w:line="360" w:lineRule="auto"/>
        <w:jc w:val="both"/>
        <w:rPr>
          <w:rFonts w:ascii="Garamond" w:eastAsia="Calibri" w:hAnsi="Garamond"/>
          <w:sz w:val="24"/>
          <w:szCs w:val="24"/>
          <w:lang w:val="fr-FR" w:eastAsia="en-US"/>
        </w:rPr>
      </w:pPr>
      <w:r w:rsidRPr="00725CC4">
        <w:rPr>
          <w:rFonts w:ascii="Garamond" w:eastAsia="Calibri" w:hAnsi="Garamond"/>
          <w:sz w:val="24"/>
          <w:szCs w:val="24"/>
          <w:lang w:val="fr-FR" w:eastAsia="en-US"/>
        </w:rPr>
        <w:t xml:space="preserve">La responsabilisation des ministères sectorielles comme structures leaders au niveau de chaque effet </w:t>
      </w:r>
    </w:p>
    <w:p w14:paraId="34CE3E3A" w14:textId="77777777" w:rsidR="009A0E51" w:rsidRPr="00725CC4" w:rsidRDefault="009A0E51" w:rsidP="009A0E51">
      <w:pPr>
        <w:pStyle w:val="Paragraphedeliste"/>
        <w:spacing w:line="360" w:lineRule="auto"/>
        <w:jc w:val="both"/>
        <w:rPr>
          <w:rFonts w:ascii="Garamond" w:eastAsia="Calibri" w:hAnsi="Garamond"/>
          <w:sz w:val="24"/>
          <w:szCs w:val="24"/>
          <w:lang w:val="fr-FR" w:eastAsia="en-US"/>
        </w:rPr>
      </w:pPr>
    </w:p>
    <w:p w14:paraId="2C321169" w14:textId="75CB0193" w:rsidR="00725CC4" w:rsidRPr="00725CC4" w:rsidRDefault="00725CC4" w:rsidP="00466C62">
      <w:pPr>
        <w:pStyle w:val="Titre3"/>
        <w:numPr>
          <w:ilvl w:val="1"/>
          <w:numId w:val="34"/>
        </w:numPr>
        <w:rPr>
          <w:lang w:val="fr-FR" w:eastAsia="en-US"/>
        </w:rPr>
      </w:pPr>
      <w:bookmarkStart w:id="164" w:name="_Toc469282490"/>
      <w:bookmarkStart w:id="165" w:name="_Toc469283248"/>
      <w:r w:rsidRPr="00725CC4">
        <w:rPr>
          <w:lang w:val="fr-FR" w:eastAsia="en-US"/>
        </w:rPr>
        <w:t>Recommandations de l’évaluation.</w:t>
      </w:r>
      <w:bookmarkEnd w:id="164"/>
      <w:bookmarkEnd w:id="165"/>
    </w:p>
    <w:p w14:paraId="3097D6E9" w14:textId="4D075877" w:rsidR="0093659E" w:rsidRDefault="0093659E" w:rsidP="0093659E">
      <w:pPr>
        <w:spacing w:before="120" w:after="0" w:line="360" w:lineRule="auto"/>
        <w:contextualSpacing/>
        <w:jc w:val="both"/>
        <w:rPr>
          <w:rFonts w:ascii="Garamond" w:eastAsia="Calibri" w:hAnsi="Garamond"/>
          <w:sz w:val="24"/>
          <w:szCs w:val="24"/>
          <w:lang w:val="fr-FR" w:eastAsia="en-US"/>
        </w:rPr>
      </w:pPr>
      <w:r>
        <w:rPr>
          <w:rFonts w:ascii="Garamond" w:eastAsia="Calibri" w:hAnsi="Garamond"/>
          <w:sz w:val="24"/>
          <w:szCs w:val="24"/>
          <w:lang w:val="fr-FR" w:eastAsia="en-US"/>
        </w:rPr>
        <w:t>Au titre des recommandations, la mission retient ce qui suit :</w:t>
      </w:r>
    </w:p>
    <w:p w14:paraId="09B4C490" w14:textId="77777777" w:rsidR="00725CC4" w:rsidRPr="00725CC4" w:rsidRDefault="00725CC4" w:rsidP="00466C62">
      <w:pPr>
        <w:numPr>
          <w:ilvl w:val="0"/>
          <w:numId w:val="56"/>
        </w:numPr>
        <w:spacing w:before="120" w:after="0" w:line="360" w:lineRule="auto"/>
        <w:contextualSpacing/>
        <w:jc w:val="both"/>
        <w:rPr>
          <w:rFonts w:ascii="Garamond" w:eastAsia="Calibri" w:hAnsi="Garamond"/>
          <w:sz w:val="24"/>
          <w:szCs w:val="24"/>
          <w:lang w:val="fr-FR" w:eastAsia="en-US"/>
        </w:rPr>
      </w:pPr>
      <w:r w:rsidRPr="00725CC4">
        <w:rPr>
          <w:rFonts w:ascii="Garamond" w:eastAsia="Calibri" w:hAnsi="Garamond"/>
          <w:sz w:val="24"/>
          <w:szCs w:val="24"/>
          <w:lang w:val="fr-FR" w:eastAsia="en-US"/>
        </w:rPr>
        <w:t>Le SNU devrait procéder à une meilleure domestication des ODD en général dans les effets de l’UNDAF et en particulier arrimage de l’UNDAF et en particulier les ODD 9,11</w:t>
      </w:r>
    </w:p>
    <w:p w14:paraId="76E570C5" w14:textId="77777777" w:rsidR="00725CC4" w:rsidRPr="00725CC4" w:rsidRDefault="00725CC4" w:rsidP="00466C62">
      <w:pPr>
        <w:numPr>
          <w:ilvl w:val="0"/>
          <w:numId w:val="56"/>
        </w:numPr>
        <w:spacing w:before="120" w:after="0" w:line="360" w:lineRule="auto"/>
        <w:contextualSpacing/>
        <w:jc w:val="both"/>
        <w:rPr>
          <w:rFonts w:ascii="Garamond" w:eastAsia="Calibri" w:hAnsi="Garamond"/>
          <w:sz w:val="24"/>
          <w:szCs w:val="24"/>
          <w:lang w:val="fr-FR" w:eastAsia="en-US"/>
        </w:rPr>
      </w:pPr>
      <w:r w:rsidRPr="00725CC4">
        <w:rPr>
          <w:rFonts w:ascii="Garamond" w:eastAsia="Calibri" w:hAnsi="Garamond"/>
          <w:sz w:val="24"/>
          <w:szCs w:val="24"/>
          <w:lang w:val="fr-FR" w:eastAsia="en-US"/>
        </w:rPr>
        <w:t>Le SNU devrait renforcer les outils de gestion et l’approche axée sur les résultats</w:t>
      </w:r>
    </w:p>
    <w:p w14:paraId="5B243910" w14:textId="77777777" w:rsidR="00725CC4" w:rsidRPr="00725CC4" w:rsidRDefault="00725CC4" w:rsidP="00466C62">
      <w:pPr>
        <w:numPr>
          <w:ilvl w:val="0"/>
          <w:numId w:val="56"/>
        </w:numPr>
        <w:spacing w:before="120" w:after="0" w:line="360" w:lineRule="auto"/>
        <w:contextualSpacing/>
        <w:jc w:val="both"/>
        <w:rPr>
          <w:rFonts w:ascii="Garamond" w:eastAsia="Calibri" w:hAnsi="Garamond"/>
          <w:sz w:val="24"/>
          <w:szCs w:val="24"/>
          <w:lang w:val="fr-FR" w:eastAsia="en-US"/>
        </w:rPr>
      </w:pPr>
      <w:r w:rsidRPr="00725CC4">
        <w:rPr>
          <w:rFonts w:ascii="Garamond" w:eastAsia="Calibri" w:hAnsi="Garamond"/>
          <w:sz w:val="24"/>
          <w:szCs w:val="24"/>
          <w:lang w:val="fr-FR" w:eastAsia="en-US"/>
        </w:rPr>
        <w:t>Pour atteindre les standard minimum tels que définis dans le scorecard, le SNU  devrait améliorer sa performance en matière de partenariat, de processus décisionnel, de suivi évaluation et du contrôle de qualité</w:t>
      </w:r>
    </w:p>
    <w:p w14:paraId="17AE12A0" w14:textId="77777777" w:rsidR="00725CC4" w:rsidRPr="00725CC4" w:rsidRDefault="00725CC4" w:rsidP="00466C62">
      <w:pPr>
        <w:numPr>
          <w:ilvl w:val="0"/>
          <w:numId w:val="56"/>
        </w:numPr>
        <w:spacing w:before="120" w:after="0" w:line="360" w:lineRule="auto"/>
        <w:contextualSpacing/>
        <w:jc w:val="both"/>
        <w:rPr>
          <w:rFonts w:ascii="Garamond" w:eastAsia="Calibri" w:hAnsi="Garamond"/>
          <w:sz w:val="24"/>
          <w:szCs w:val="24"/>
          <w:lang w:val="fr-FR" w:eastAsia="en-US"/>
        </w:rPr>
      </w:pPr>
      <w:r w:rsidRPr="00725CC4">
        <w:rPr>
          <w:rFonts w:ascii="Garamond" w:eastAsia="Calibri" w:hAnsi="Garamond"/>
          <w:sz w:val="24"/>
          <w:szCs w:val="24"/>
          <w:lang w:val="fr-FR" w:eastAsia="en-US"/>
        </w:rPr>
        <w:t xml:space="preserve">Le SNU devrait renforcer la communication sur la plateforme en ligne  dans tout le pays et en particulier dans toutes les régions d’intervention du SNU </w:t>
      </w:r>
    </w:p>
    <w:p w14:paraId="0C0D489D" w14:textId="77777777" w:rsidR="00725CC4" w:rsidRPr="00725CC4" w:rsidRDefault="00725CC4" w:rsidP="00466C62">
      <w:pPr>
        <w:numPr>
          <w:ilvl w:val="0"/>
          <w:numId w:val="56"/>
        </w:numPr>
        <w:spacing w:before="120" w:after="0" w:line="360" w:lineRule="auto"/>
        <w:contextualSpacing/>
        <w:jc w:val="both"/>
        <w:rPr>
          <w:rFonts w:ascii="Garamond" w:eastAsia="Calibri" w:hAnsi="Garamond"/>
          <w:sz w:val="24"/>
          <w:szCs w:val="24"/>
          <w:lang w:val="fr-FR" w:eastAsia="en-US"/>
        </w:rPr>
      </w:pPr>
      <w:r w:rsidRPr="00725CC4">
        <w:rPr>
          <w:rFonts w:ascii="Garamond" w:eastAsia="Calibri" w:hAnsi="Garamond"/>
          <w:sz w:val="24"/>
          <w:szCs w:val="24"/>
          <w:lang w:val="fr-FR" w:eastAsia="en-US"/>
        </w:rPr>
        <w:t>La mise en adéquation du cadre des résultats de l’UNDAF avec toutes les cibles des ODD, du PAG et la COP21  devrait se faire lors de son actualisation</w:t>
      </w:r>
    </w:p>
    <w:p w14:paraId="74A76342" w14:textId="77777777" w:rsidR="00725CC4" w:rsidRPr="00725CC4" w:rsidRDefault="00725CC4" w:rsidP="00466C62">
      <w:pPr>
        <w:numPr>
          <w:ilvl w:val="0"/>
          <w:numId w:val="56"/>
        </w:numPr>
        <w:spacing w:before="120" w:after="0" w:line="360" w:lineRule="auto"/>
        <w:contextualSpacing/>
        <w:jc w:val="both"/>
        <w:rPr>
          <w:rFonts w:ascii="Garamond" w:eastAsia="Calibri" w:hAnsi="Garamond"/>
          <w:sz w:val="24"/>
          <w:szCs w:val="24"/>
          <w:lang w:val="fr-FR" w:eastAsia="en-US"/>
        </w:rPr>
      </w:pPr>
      <w:r w:rsidRPr="00725CC4">
        <w:rPr>
          <w:rFonts w:ascii="Garamond" w:eastAsia="Calibri" w:hAnsi="Garamond"/>
          <w:sz w:val="24"/>
          <w:szCs w:val="24"/>
          <w:lang w:val="fr-FR" w:eastAsia="en-US"/>
        </w:rPr>
        <w:t>Le SNU devrait veiller à la cohérence externe et interne de sa stratégie en renforçant la synergie et la complémentarité entre agence</w:t>
      </w:r>
    </w:p>
    <w:p w14:paraId="5497CBF8" w14:textId="77777777" w:rsidR="00725CC4" w:rsidRPr="00725CC4" w:rsidRDefault="00725CC4" w:rsidP="00466C62">
      <w:pPr>
        <w:numPr>
          <w:ilvl w:val="0"/>
          <w:numId w:val="56"/>
        </w:numPr>
        <w:spacing w:before="120" w:after="0" w:line="360" w:lineRule="auto"/>
        <w:contextualSpacing/>
        <w:jc w:val="both"/>
        <w:rPr>
          <w:rFonts w:ascii="Garamond" w:eastAsia="Calibri" w:hAnsi="Garamond"/>
          <w:sz w:val="24"/>
          <w:szCs w:val="24"/>
          <w:lang w:val="fr-FR" w:eastAsia="en-US"/>
        </w:rPr>
      </w:pPr>
      <w:r w:rsidRPr="00725CC4">
        <w:rPr>
          <w:rFonts w:ascii="Garamond" w:eastAsia="Calibri" w:hAnsi="Garamond"/>
          <w:sz w:val="24"/>
          <w:szCs w:val="24"/>
          <w:lang w:val="fr-FR" w:eastAsia="en-US"/>
        </w:rPr>
        <w:t>Le SNU devrait intégrer au dispositif de suivi évaluation, un mécanisme d’ajustement semestriel permettant de mettre en adéquation les ambitions de développement avec les ressources effectivement mobilisés afin de réduire le biais d’appréciation dans l’analyse de la performance</w:t>
      </w:r>
    </w:p>
    <w:p w14:paraId="5E78BFA2" w14:textId="77777777" w:rsidR="00725CC4" w:rsidRPr="00725CC4" w:rsidRDefault="00725CC4" w:rsidP="00466C62">
      <w:pPr>
        <w:numPr>
          <w:ilvl w:val="0"/>
          <w:numId w:val="56"/>
        </w:numPr>
        <w:spacing w:before="120" w:after="0" w:line="360" w:lineRule="auto"/>
        <w:contextualSpacing/>
        <w:jc w:val="both"/>
        <w:rPr>
          <w:rFonts w:ascii="Garamond" w:eastAsia="Calibri" w:hAnsi="Garamond"/>
          <w:sz w:val="24"/>
          <w:szCs w:val="24"/>
          <w:lang w:val="fr-FR" w:eastAsia="en-US"/>
        </w:rPr>
      </w:pPr>
      <w:r w:rsidRPr="00725CC4">
        <w:rPr>
          <w:rFonts w:ascii="Garamond" w:eastAsia="Calibri" w:hAnsi="Garamond"/>
          <w:sz w:val="24"/>
          <w:szCs w:val="24"/>
          <w:lang w:val="fr-FR" w:eastAsia="en-US"/>
        </w:rPr>
        <w:t>La coordination de l’UNDAF devrait définir des lignes directrices pour la formulation, la planification, l’évaluation des programmes conjoints de communs accords avec le gouvernement</w:t>
      </w:r>
    </w:p>
    <w:p w14:paraId="595CA22F" w14:textId="77777777" w:rsidR="00725CC4" w:rsidRPr="00725CC4" w:rsidRDefault="00725CC4" w:rsidP="00466C62">
      <w:pPr>
        <w:numPr>
          <w:ilvl w:val="0"/>
          <w:numId w:val="56"/>
        </w:numPr>
        <w:spacing w:before="120" w:after="0" w:line="360" w:lineRule="auto"/>
        <w:contextualSpacing/>
        <w:jc w:val="both"/>
        <w:rPr>
          <w:rFonts w:ascii="Garamond" w:eastAsia="Calibri" w:hAnsi="Garamond"/>
          <w:sz w:val="24"/>
          <w:szCs w:val="24"/>
          <w:lang w:val="fr-FR" w:eastAsia="en-US"/>
        </w:rPr>
      </w:pPr>
      <w:r w:rsidRPr="00725CC4">
        <w:rPr>
          <w:rFonts w:ascii="Garamond" w:eastAsia="Calibri" w:hAnsi="Garamond"/>
          <w:sz w:val="24"/>
          <w:szCs w:val="24"/>
          <w:lang w:val="fr-FR" w:eastAsia="en-US"/>
        </w:rPr>
        <w:t>Le SNU devrait renforcer sa communication le plus largement possible avec les parties prenantes sur ses réalisations lors de la mise en œuvre  en explorant l’ensemble des méthodes de communication à sa disposition</w:t>
      </w:r>
    </w:p>
    <w:p w14:paraId="51C6DA56" w14:textId="77777777" w:rsidR="00725CC4" w:rsidRPr="00725CC4" w:rsidRDefault="00725CC4" w:rsidP="00466C62">
      <w:pPr>
        <w:numPr>
          <w:ilvl w:val="0"/>
          <w:numId w:val="56"/>
        </w:numPr>
        <w:spacing w:before="120" w:after="0" w:line="360" w:lineRule="auto"/>
        <w:contextualSpacing/>
        <w:jc w:val="both"/>
        <w:rPr>
          <w:rFonts w:ascii="Garamond" w:eastAsia="Calibri" w:hAnsi="Garamond"/>
          <w:sz w:val="24"/>
          <w:szCs w:val="24"/>
          <w:lang w:val="fr-FR" w:eastAsia="en-US"/>
        </w:rPr>
      </w:pPr>
      <w:r w:rsidRPr="00725CC4">
        <w:rPr>
          <w:rFonts w:ascii="Garamond" w:eastAsia="Calibri" w:hAnsi="Garamond"/>
          <w:sz w:val="24"/>
          <w:szCs w:val="24"/>
          <w:lang w:val="fr-FR" w:eastAsia="en-US"/>
        </w:rPr>
        <w:lastRenderedPageBreak/>
        <w:t>Le gouvernement devrait orienter son leadership vers une réelle incitation des agences à promouvoir la programmation conjointe, notamment sur les thématiques retenues à cet effet</w:t>
      </w:r>
    </w:p>
    <w:p w14:paraId="54B2F958" w14:textId="77777777" w:rsidR="00725CC4" w:rsidRPr="00725CC4" w:rsidRDefault="00725CC4" w:rsidP="00466C62">
      <w:pPr>
        <w:numPr>
          <w:ilvl w:val="0"/>
          <w:numId w:val="56"/>
        </w:numPr>
        <w:spacing w:before="120" w:after="0" w:line="360" w:lineRule="auto"/>
        <w:contextualSpacing/>
        <w:jc w:val="both"/>
        <w:rPr>
          <w:rFonts w:ascii="Garamond" w:eastAsia="Calibri" w:hAnsi="Garamond"/>
          <w:sz w:val="24"/>
          <w:szCs w:val="24"/>
          <w:lang w:val="fr-FR" w:eastAsia="en-US"/>
        </w:rPr>
      </w:pPr>
      <w:r w:rsidRPr="00725CC4">
        <w:rPr>
          <w:rFonts w:ascii="Garamond" w:eastAsia="Calibri" w:hAnsi="Garamond"/>
          <w:sz w:val="24"/>
          <w:szCs w:val="24"/>
          <w:lang w:val="fr-FR" w:eastAsia="en-US"/>
        </w:rPr>
        <w:t>L’UNDAF devrait contribuer au renforcement de l’Unité de Gestion et de Coordination pour lui permettre d’être mieux présente dans la facilitation, la préparation, la mobilisation des ressources, le suivi évaluation des activités et d la programmation conjointe</w:t>
      </w:r>
    </w:p>
    <w:p w14:paraId="71149895" w14:textId="77777777" w:rsidR="00725CC4" w:rsidRPr="00725CC4" w:rsidRDefault="00725CC4" w:rsidP="00466C62">
      <w:pPr>
        <w:numPr>
          <w:ilvl w:val="0"/>
          <w:numId w:val="56"/>
        </w:numPr>
        <w:spacing w:before="120" w:after="0" w:line="360" w:lineRule="auto"/>
        <w:contextualSpacing/>
        <w:jc w:val="both"/>
        <w:rPr>
          <w:rFonts w:ascii="Garamond" w:eastAsia="Calibri" w:hAnsi="Garamond"/>
          <w:sz w:val="24"/>
          <w:szCs w:val="24"/>
          <w:lang w:val="fr-FR" w:eastAsia="en-US"/>
        </w:rPr>
      </w:pPr>
      <w:r w:rsidRPr="00725CC4">
        <w:rPr>
          <w:rFonts w:ascii="Garamond" w:eastAsia="Calibri" w:hAnsi="Garamond"/>
          <w:sz w:val="24"/>
          <w:szCs w:val="24"/>
          <w:lang w:val="fr-FR" w:eastAsia="en-US"/>
        </w:rPr>
        <w:t>Le SNU devrait renforcer la mise en œuvre du plan d’action de la stratégie de mobilisation des ressources pour l’UNDAF et éviter ainsi à la programmation conjointe d’être l’otage des ressources individuellement mobilisés par les agences</w:t>
      </w:r>
    </w:p>
    <w:p w14:paraId="3E2E7062" w14:textId="77777777" w:rsidR="00725CC4" w:rsidRPr="00725CC4" w:rsidRDefault="00725CC4" w:rsidP="00466C62">
      <w:pPr>
        <w:numPr>
          <w:ilvl w:val="0"/>
          <w:numId w:val="56"/>
        </w:numPr>
        <w:spacing w:before="120" w:after="0" w:line="360" w:lineRule="auto"/>
        <w:contextualSpacing/>
        <w:jc w:val="both"/>
        <w:rPr>
          <w:rFonts w:ascii="Garamond" w:eastAsia="Calibri" w:hAnsi="Garamond"/>
          <w:sz w:val="24"/>
          <w:szCs w:val="24"/>
          <w:lang w:val="fr-FR" w:eastAsia="en-US"/>
        </w:rPr>
      </w:pPr>
      <w:r w:rsidRPr="00725CC4">
        <w:rPr>
          <w:rFonts w:ascii="Garamond" w:eastAsia="Calibri" w:hAnsi="Garamond"/>
          <w:sz w:val="24"/>
          <w:szCs w:val="24"/>
          <w:lang w:val="fr-FR" w:eastAsia="en-US"/>
        </w:rPr>
        <w:t>Améliorer le cadre des résultats de l’UNDAF pour favoriser l’évaluabilité de la contribution réelle de l’UNDAF aux objectifs nationaux de développement à travers des indicateurs lisibles</w:t>
      </w:r>
    </w:p>
    <w:p w14:paraId="169A3AF1" w14:textId="77777777" w:rsidR="00725CC4" w:rsidRPr="005E28DF" w:rsidRDefault="00725CC4" w:rsidP="00725CC4">
      <w:pPr>
        <w:rPr>
          <w:lang w:val="fr-FR" w:eastAsia="en-US"/>
        </w:rPr>
      </w:pPr>
    </w:p>
    <w:p w14:paraId="47B04C58" w14:textId="5A97C000" w:rsidR="0012557B" w:rsidRDefault="0012557B">
      <w:pPr>
        <w:spacing w:after="160" w:line="259" w:lineRule="auto"/>
        <w:rPr>
          <w:lang w:val="fr-FR" w:eastAsia="en-US"/>
        </w:rPr>
      </w:pPr>
      <w:r>
        <w:rPr>
          <w:lang w:val="fr-FR" w:eastAsia="en-US"/>
        </w:rPr>
        <w:br w:type="page"/>
      </w:r>
    </w:p>
    <w:p w14:paraId="0AADA887" w14:textId="4B082441" w:rsidR="0080594A" w:rsidRDefault="0012557B" w:rsidP="00B3270F">
      <w:pPr>
        <w:pStyle w:val="Titre3"/>
        <w:rPr>
          <w:lang w:val="fr-FR" w:eastAsia="en-US"/>
        </w:rPr>
      </w:pPr>
      <w:bookmarkStart w:id="166" w:name="_Toc469282491"/>
      <w:bookmarkStart w:id="167" w:name="_Toc469283249"/>
      <w:r>
        <w:rPr>
          <w:lang w:val="fr-FR" w:eastAsia="en-US"/>
        </w:rPr>
        <w:lastRenderedPageBreak/>
        <w:t>ANNEXES</w:t>
      </w:r>
      <w:bookmarkEnd w:id="166"/>
      <w:bookmarkEnd w:id="167"/>
    </w:p>
    <w:p w14:paraId="591F5A8C" w14:textId="77777777" w:rsidR="0012557B" w:rsidRPr="00B3270F" w:rsidRDefault="0012557B" w:rsidP="00B3270F">
      <w:pPr>
        <w:pStyle w:val="Titre3"/>
        <w:rPr>
          <w:szCs w:val="24"/>
          <w:lang w:val="fr-FR"/>
        </w:rPr>
      </w:pPr>
      <w:bookmarkStart w:id="168" w:name="_Toc469282492"/>
      <w:bookmarkStart w:id="169" w:name="_Toc469283250"/>
      <w:r w:rsidRPr="00B3270F">
        <w:rPr>
          <w:szCs w:val="24"/>
          <w:lang w:val="fr-FR"/>
        </w:rPr>
        <w:t>Annexe 1 : Termes de référence pour la revue à mi-parcours de l’UNDAF 2014-2018</w:t>
      </w:r>
      <w:bookmarkEnd w:id="168"/>
      <w:bookmarkEnd w:id="169"/>
    </w:p>
    <w:tbl>
      <w:tblPr>
        <w:tblStyle w:val="Grilledutableau"/>
        <w:tblW w:w="0" w:type="auto"/>
        <w:tblLook w:val="04A0" w:firstRow="1" w:lastRow="0" w:firstColumn="1" w:lastColumn="0" w:noHBand="0" w:noVBand="1"/>
      </w:tblPr>
      <w:tblGrid>
        <w:gridCol w:w="4531"/>
        <w:gridCol w:w="4531"/>
      </w:tblGrid>
      <w:tr w:rsidR="0012557B" w:rsidRPr="009B27B2" w14:paraId="572E8330" w14:textId="77777777" w:rsidTr="00341404">
        <w:tc>
          <w:tcPr>
            <w:tcW w:w="4531" w:type="dxa"/>
          </w:tcPr>
          <w:p w14:paraId="22E18FC4" w14:textId="77777777" w:rsidR="0012557B" w:rsidRPr="009B27B2" w:rsidRDefault="0012557B" w:rsidP="009B27B2">
            <w:pPr>
              <w:spacing w:before="100" w:after="100" w:line="360" w:lineRule="auto"/>
              <w:jc w:val="both"/>
              <w:rPr>
                <w:rFonts w:ascii="Garamond" w:hAnsi="Garamond"/>
                <w:b/>
                <w:sz w:val="24"/>
                <w:szCs w:val="24"/>
              </w:rPr>
            </w:pPr>
            <w:r w:rsidRPr="009B27B2">
              <w:rPr>
                <w:rFonts w:ascii="Garamond" w:hAnsi="Garamond"/>
                <w:sz w:val="24"/>
                <w:szCs w:val="24"/>
              </w:rPr>
              <w:t>Lieu :</w:t>
            </w:r>
          </w:p>
        </w:tc>
        <w:tc>
          <w:tcPr>
            <w:tcW w:w="4531" w:type="dxa"/>
          </w:tcPr>
          <w:p w14:paraId="4255230D" w14:textId="77777777" w:rsidR="0012557B" w:rsidRPr="009B27B2" w:rsidRDefault="0012557B" w:rsidP="009B27B2">
            <w:pPr>
              <w:spacing w:before="100" w:after="100" w:line="360" w:lineRule="auto"/>
              <w:jc w:val="both"/>
              <w:rPr>
                <w:rFonts w:ascii="Garamond" w:hAnsi="Garamond"/>
                <w:sz w:val="24"/>
                <w:szCs w:val="24"/>
              </w:rPr>
            </w:pPr>
            <w:r w:rsidRPr="009B27B2">
              <w:rPr>
                <w:rFonts w:ascii="Garamond" w:hAnsi="Garamond"/>
                <w:sz w:val="24"/>
                <w:szCs w:val="24"/>
              </w:rPr>
              <w:t>Cotonou, Bénin</w:t>
            </w:r>
          </w:p>
        </w:tc>
      </w:tr>
      <w:tr w:rsidR="0012557B" w:rsidRPr="009B27B2" w14:paraId="0010BC67" w14:textId="77777777" w:rsidTr="00341404">
        <w:tc>
          <w:tcPr>
            <w:tcW w:w="4531" w:type="dxa"/>
          </w:tcPr>
          <w:p w14:paraId="2E6B9DA2" w14:textId="77777777" w:rsidR="0012557B" w:rsidRPr="009B27B2" w:rsidRDefault="0012557B" w:rsidP="009B27B2">
            <w:pPr>
              <w:spacing w:before="100" w:after="100" w:line="360" w:lineRule="auto"/>
              <w:jc w:val="both"/>
              <w:rPr>
                <w:rFonts w:ascii="Garamond" w:hAnsi="Garamond"/>
                <w:b/>
                <w:sz w:val="24"/>
                <w:szCs w:val="24"/>
              </w:rPr>
            </w:pPr>
            <w:r w:rsidRPr="009B27B2">
              <w:rPr>
                <w:rFonts w:ascii="Garamond" w:hAnsi="Garamond"/>
                <w:sz w:val="24"/>
                <w:szCs w:val="24"/>
              </w:rPr>
              <w:t>Date limite de candidature :</w:t>
            </w:r>
          </w:p>
        </w:tc>
        <w:tc>
          <w:tcPr>
            <w:tcW w:w="4531" w:type="dxa"/>
          </w:tcPr>
          <w:p w14:paraId="718B177B" w14:textId="77777777" w:rsidR="0012557B" w:rsidRPr="009B27B2" w:rsidRDefault="0012557B" w:rsidP="009B27B2">
            <w:pPr>
              <w:spacing w:before="100" w:after="100" w:line="360" w:lineRule="auto"/>
              <w:jc w:val="both"/>
              <w:rPr>
                <w:rFonts w:ascii="Garamond" w:hAnsi="Garamond"/>
                <w:sz w:val="24"/>
                <w:szCs w:val="24"/>
              </w:rPr>
            </w:pPr>
            <w:r w:rsidRPr="009B27B2">
              <w:rPr>
                <w:rFonts w:ascii="Garamond" w:hAnsi="Garamond"/>
                <w:sz w:val="24"/>
                <w:szCs w:val="24"/>
              </w:rPr>
              <w:t>31 Août 2016</w:t>
            </w:r>
          </w:p>
        </w:tc>
      </w:tr>
      <w:tr w:rsidR="0012557B" w:rsidRPr="00165B80" w14:paraId="1AF19811" w14:textId="77777777" w:rsidTr="00341404">
        <w:tc>
          <w:tcPr>
            <w:tcW w:w="4531" w:type="dxa"/>
          </w:tcPr>
          <w:p w14:paraId="1D18727E" w14:textId="77777777" w:rsidR="0012557B" w:rsidRPr="009B27B2" w:rsidRDefault="0012557B" w:rsidP="009B27B2">
            <w:pPr>
              <w:spacing w:before="100" w:after="100" w:line="360" w:lineRule="auto"/>
              <w:jc w:val="both"/>
              <w:rPr>
                <w:rFonts w:ascii="Garamond" w:hAnsi="Garamond"/>
                <w:b/>
                <w:sz w:val="24"/>
                <w:szCs w:val="24"/>
              </w:rPr>
            </w:pPr>
            <w:r w:rsidRPr="009B27B2">
              <w:rPr>
                <w:rFonts w:ascii="Garamond" w:hAnsi="Garamond"/>
                <w:bCs/>
                <w:sz w:val="24"/>
                <w:szCs w:val="24"/>
              </w:rPr>
              <w:t>Type de contrat :</w:t>
            </w:r>
          </w:p>
        </w:tc>
        <w:tc>
          <w:tcPr>
            <w:tcW w:w="4531" w:type="dxa"/>
          </w:tcPr>
          <w:p w14:paraId="4DED12A8" w14:textId="77777777" w:rsidR="0012557B" w:rsidRPr="009B27B2" w:rsidRDefault="0012557B" w:rsidP="009B27B2">
            <w:pPr>
              <w:spacing w:before="100" w:after="100" w:line="360" w:lineRule="auto"/>
              <w:jc w:val="both"/>
              <w:rPr>
                <w:rFonts w:ascii="Garamond" w:hAnsi="Garamond"/>
                <w:sz w:val="24"/>
                <w:szCs w:val="24"/>
                <w:lang w:val="fr-FR"/>
              </w:rPr>
            </w:pPr>
            <w:r w:rsidRPr="009B27B2">
              <w:rPr>
                <w:rFonts w:ascii="Garamond" w:hAnsi="Garamond"/>
                <w:sz w:val="24"/>
                <w:szCs w:val="24"/>
                <w:lang w:val="fr-FR"/>
              </w:rPr>
              <w:t xml:space="preserve">Contrat de service institutionnel ou professionnel </w:t>
            </w:r>
          </w:p>
        </w:tc>
      </w:tr>
      <w:tr w:rsidR="0012557B" w:rsidRPr="009B27B2" w14:paraId="2E7E5B6C" w14:textId="77777777" w:rsidTr="00341404">
        <w:tc>
          <w:tcPr>
            <w:tcW w:w="4531" w:type="dxa"/>
          </w:tcPr>
          <w:p w14:paraId="41638045" w14:textId="77777777" w:rsidR="0012557B" w:rsidRPr="009B27B2" w:rsidRDefault="0012557B" w:rsidP="009B27B2">
            <w:pPr>
              <w:spacing w:before="100" w:after="100" w:line="360" w:lineRule="auto"/>
              <w:jc w:val="both"/>
              <w:rPr>
                <w:rFonts w:ascii="Garamond" w:hAnsi="Garamond"/>
                <w:b/>
                <w:sz w:val="24"/>
                <w:szCs w:val="24"/>
              </w:rPr>
            </w:pPr>
            <w:r w:rsidRPr="009B27B2">
              <w:rPr>
                <w:rFonts w:ascii="Garamond" w:hAnsi="Garamond"/>
                <w:sz w:val="24"/>
                <w:szCs w:val="24"/>
              </w:rPr>
              <w:t>Langues requises :</w:t>
            </w:r>
          </w:p>
        </w:tc>
        <w:tc>
          <w:tcPr>
            <w:tcW w:w="4531" w:type="dxa"/>
          </w:tcPr>
          <w:p w14:paraId="213CA478" w14:textId="77777777" w:rsidR="0012557B" w:rsidRPr="009B27B2" w:rsidRDefault="0012557B" w:rsidP="009B27B2">
            <w:pPr>
              <w:spacing w:before="100" w:after="100" w:line="360" w:lineRule="auto"/>
              <w:jc w:val="both"/>
              <w:rPr>
                <w:rFonts w:ascii="Garamond" w:hAnsi="Garamond"/>
                <w:sz w:val="24"/>
                <w:szCs w:val="24"/>
              </w:rPr>
            </w:pPr>
            <w:r w:rsidRPr="009B27B2">
              <w:rPr>
                <w:rFonts w:ascii="Garamond" w:hAnsi="Garamond"/>
                <w:sz w:val="24"/>
                <w:szCs w:val="24"/>
              </w:rPr>
              <w:t>Français et Anglais</w:t>
            </w:r>
          </w:p>
        </w:tc>
      </w:tr>
      <w:tr w:rsidR="0012557B" w:rsidRPr="009B27B2" w14:paraId="32C26CDA" w14:textId="77777777" w:rsidTr="00341404">
        <w:tc>
          <w:tcPr>
            <w:tcW w:w="4531" w:type="dxa"/>
          </w:tcPr>
          <w:p w14:paraId="4086112E" w14:textId="77777777" w:rsidR="0012557B" w:rsidRPr="009B27B2" w:rsidRDefault="0012557B" w:rsidP="009B27B2">
            <w:pPr>
              <w:spacing w:before="100" w:after="100" w:line="360" w:lineRule="auto"/>
              <w:jc w:val="both"/>
              <w:rPr>
                <w:rFonts w:ascii="Garamond" w:hAnsi="Garamond"/>
                <w:b/>
                <w:sz w:val="24"/>
                <w:szCs w:val="24"/>
              </w:rPr>
            </w:pPr>
            <w:r w:rsidRPr="009B27B2">
              <w:rPr>
                <w:rFonts w:ascii="Garamond" w:hAnsi="Garamond"/>
                <w:sz w:val="24"/>
                <w:szCs w:val="24"/>
              </w:rPr>
              <w:t>Date de commencement :</w:t>
            </w:r>
          </w:p>
        </w:tc>
        <w:tc>
          <w:tcPr>
            <w:tcW w:w="4531" w:type="dxa"/>
          </w:tcPr>
          <w:p w14:paraId="724DEE78" w14:textId="77777777" w:rsidR="0012557B" w:rsidRPr="009B27B2" w:rsidRDefault="0012557B" w:rsidP="009B27B2">
            <w:pPr>
              <w:spacing w:before="100" w:after="100" w:line="360" w:lineRule="auto"/>
              <w:jc w:val="both"/>
              <w:rPr>
                <w:rFonts w:ascii="Garamond" w:hAnsi="Garamond"/>
                <w:sz w:val="24"/>
                <w:szCs w:val="24"/>
              </w:rPr>
            </w:pPr>
            <w:r w:rsidRPr="009B27B2">
              <w:rPr>
                <w:rFonts w:ascii="Garamond" w:hAnsi="Garamond"/>
                <w:sz w:val="24"/>
                <w:szCs w:val="24"/>
              </w:rPr>
              <w:t>15 Septembre 2016</w:t>
            </w:r>
          </w:p>
        </w:tc>
      </w:tr>
      <w:tr w:rsidR="0012557B" w:rsidRPr="009B27B2" w14:paraId="2C9E9118" w14:textId="77777777" w:rsidTr="00341404">
        <w:tc>
          <w:tcPr>
            <w:tcW w:w="4531" w:type="dxa"/>
          </w:tcPr>
          <w:p w14:paraId="67D6B964" w14:textId="77777777" w:rsidR="0012557B" w:rsidRPr="009B27B2" w:rsidRDefault="0012557B" w:rsidP="009B27B2">
            <w:pPr>
              <w:spacing w:before="100" w:after="100" w:line="360" w:lineRule="auto"/>
              <w:jc w:val="both"/>
              <w:rPr>
                <w:rFonts w:ascii="Garamond" w:hAnsi="Garamond"/>
                <w:b/>
                <w:sz w:val="24"/>
                <w:szCs w:val="24"/>
              </w:rPr>
            </w:pPr>
            <w:r w:rsidRPr="009B27B2">
              <w:rPr>
                <w:rFonts w:ascii="Garamond" w:hAnsi="Garamond"/>
                <w:sz w:val="24"/>
                <w:szCs w:val="24"/>
              </w:rPr>
              <w:t>Durée du contrat :</w:t>
            </w:r>
          </w:p>
        </w:tc>
        <w:tc>
          <w:tcPr>
            <w:tcW w:w="4531" w:type="dxa"/>
          </w:tcPr>
          <w:p w14:paraId="33931522" w14:textId="77777777" w:rsidR="0012557B" w:rsidRPr="009B27B2" w:rsidRDefault="0012557B" w:rsidP="009B27B2">
            <w:pPr>
              <w:spacing w:before="100" w:after="100" w:line="360" w:lineRule="auto"/>
              <w:jc w:val="both"/>
              <w:rPr>
                <w:rFonts w:ascii="Garamond" w:hAnsi="Garamond"/>
                <w:sz w:val="24"/>
                <w:szCs w:val="24"/>
              </w:rPr>
            </w:pPr>
            <w:r w:rsidRPr="009B27B2">
              <w:rPr>
                <w:rFonts w:ascii="Garamond" w:hAnsi="Garamond"/>
                <w:sz w:val="24"/>
                <w:szCs w:val="24"/>
              </w:rPr>
              <w:t>35 jours de travail</w:t>
            </w:r>
          </w:p>
        </w:tc>
      </w:tr>
    </w:tbl>
    <w:p w14:paraId="5A311418" w14:textId="77777777" w:rsidR="0012557B" w:rsidRPr="009B27B2" w:rsidRDefault="0012557B" w:rsidP="00466C62">
      <w:pPr>
        <w:pStyle w:val="Paragraphedeliste"/>
        <w:numPr>
          <w:ilvl w:val="0"/>
          <w:numId w:val="44"/>
        </w:numPr>
        <w:spacing w:before="100" w:after="100" w:line="360" w:lineRule="auto"/>
        <w:jc w:val="both"/>
        <w:rPr>
          <w:rFonts w:ascii="Garamond" w:hAnsi="Garamond"/>
          <w:b/>
          <w:sz w:val="24"/>
          <w:szCs w:val="24"/>
          <w:u w:val="single"/>
        </w:rPr>
      </w:pPr>
      <w:r w:rsidRPr="009B27B2">
        <w:rPr>
          <w:rFonts w:ascii="Garamond" w:hAnsi="Garamond"/>
          <w:b/>
          <w:sz w:val="24"/>
          <w:szCs w:val="24"/>
          <w:u w:val="single"/>
        </w:rPr>
        <w:t>CONTEXTE</w:t>
      </w:r>
    </w:p>
    <w:p w14:paraId="27DCB669" w14:textId="77777777" w:rsidR="0012557B" w:rsidRPr="009B27B2" w:rsidRDefault="0012557B" w:rsidP="009B27B2">
      <w:pPr>
        <w:spacing w:before="100" w:after="100" w:line="360" w:lineRule="auto"/>
        <w:jc w:val="both"/>
        <w:rPr>
          <w:rFonts w:ascii="Garamond" w:hAnsi="Garamond"/>
          <w:sz w:val="24"/>
          <w:szCs w:val="24"/>
          <w:lang w:val="fr-FR"/>
        </w:rPr>
      </w:pPr>
      <w:r w:rsidRPr="009B27B2">
        <w:rPr>
          <w:rFonts w:ascii="Garamond" w:hAnsi="Garamond"/>
          <w:sz w:val="24"/>
          <w:szCs w:val="24"/>
          <w:lang w:val="fr-FR"/>
        </w:rPr>
        <w:t>En janvier 2010, le Gouvernement du Bénin a adhéré en tant que pays volontaire de la mise en œuvre la réforme des Nations Unies connue sous « </w:t>
      </w:r>
      <w:r w:rsidRPr="009B27B2">
        <w:rPr>
          <w:rFonts w:ascii="Garamond" w:hAnsi="Garamond"/>
          <w:i/>
          <w:sz w:val="24"/>
          <w:szCs w:val="24"/>
          <w:lang w:val="fr-FR"/>
        </w:rPr>
        <w:t>Delivering as One</w:t>
      </w:r>
      <w:r w:rsidRPr="009B27B2">
        <w:rPr>
          <w:rFonts w:ascii="Garamond" w:hAnsi="Garamond"/>
          <w:sz w:val="24"/>
          <w:szCs w:val="24"/>
          <w:lang w:val="fr-FR"/>
        </w:rPr>
        <w:t xml:space="preserve"> » (DaO) ou initiative « Unis dans l’action ». L’engagement à cette réforme mène le Système des Nations Unies (SNU) au Bénin à travailler dans un cadre commun de planification et d’améliorer la coordination et la cohérence de ses interventions afin de mieux aligner son appui aux priorités nationales pour atteindre de meilleurs résultats de développement. Allant dans cette perspective, en 2013, le Gouvernement du Bénin a adopté le Plan-cadre des Nations Unies pour l’assistance au développement (UNDAF) pour la période 2014-2018. Réunissant toutes les interventions du SNU au Bénin, ce plan-cadre est aligné sur les priorités nationales déclinées dans la Stratégie de Croissance pour la Réduction de la Pauvreté SCRP (2011-2015).  </w:t>
      </w:r>
    </w:p>
    <w:p w14:paraId="594E9DE1" w14:textId="77777777" w:rsidR="0012557B" w:rsidRPr="009B27B2" w:rsidRDefault="0012557B" w:rsidP="009B27B2">
      <w:pPr>
        <w:spacing w:before="100" w:after="100" w:line="360" w:lineRule="auto"/>
        <w:jc w:val="both"/>
        <w:rPr>
          <w:rFonts w:ascii="Garamond" w:hAnsi="Garamond"/>
          <w:sz w:val="24"/>
          <w:szCs w:val="24"/>
          <w:lang w:val="fr-FR"/>
        </w:rPr>
      </w:pPr>
      <w:r w:rsidRPr="009B27B2">
        <w:rPr>
          <w:rFonts w:ascii="Garamond" w:hAnsi="Garamond"/>
          <w:sz w:val="24"/>
          <w:szCs w:val="24"/>
          <w:lang w:val="fr-FR"/>
        </w:rPr>
        <w:t>Il est articulée autour de six axes de coopération : </w:t>
      </w:r>
      <w:r w:rsidRPr="009B27B2" w:rsidDel="004221E6">
        <w:rPr>
          <w:rFonts w:ascii="Garamond" w:hAnsi="Garamond"/>
          <w:sz w:val="24"/>
          <w:szCs w:val="24"/>
          <w:lang w:val="fr-FR"/>
        </w:rPr>
        <w:t xml:space="preserve"> </w:t>
      </w:r>
      <w:r w:rsidRPr="009B27B2">
        <w:rPr>
          <w:rFonts w:ascii="Garamond" w:hAnsi="Garamond"/>
          <w:sz w:val="24"/>
          <w:szCs w:val="24"/>
          <w:lang w:val="fr-FR"/>
        </w:rPr>
        <w:t xml:space="preserve">i) croissance inclusive, emploi, sécurité alimentaire, égalité de genre et protection sociale ; ii) santé, y compris le VIH/SIDA, les maladies non transmissibles, la nutrition, la planification familiale et l’assainissement de base ; iii) éducation de base ; iv) protection contre la vulnérabilité sociale et les abus ; v) gouvernance, participation et décentralisation ; vi) environnement, gestion des crises et catastrophes et changements climatiques. L’opérationnalisation de l’UNDAF est faite à travers son Plan d’Actions Commun  du SNU  décliné annuellement en plan de travail dont le suivi est effectué en temps réel à travers la plateforme de suivi en ligne </w:t>
      </w:r>
      <w:hyperlink r:id="rId13" w:history="1">
        <w:r w:rsidRPr="009B27B2">
          <w:rPr>
            <w:rFonts w:ascii="Garamond" w:hAnsi="Garamond"/>
            <w:sz w:val="24"/>
            <w:szCs w:val="24"/>
            <w:lang w:val="fr-FR"/>
          </w:rPr>
          <w:t>www.suivi-undaf-benin.org</w:t>
        </w:r>
      </w:hyperlink>
      <w:r w:rsidRPr="009B27B2">
        <w:rPr>
          <w:rFonts w:ascii="Garamond" w:hAnsi="Garamond"/>
          <w:sz w:val="24"/>
          <w:szCs w:val="24"/>
          <w:lang w:val="fr-FR"/>
        </w:rPr>
        <w:t xml:space="preserve">. </w:t>
      </w:r>
    </w:p>
    <w:p w14:paraId="380BA25F" w14:textId="77777777" w:rsidR="0012557B" w:rsidRPr="009B27B2" w:rsidRDefault="0012557B" w:rsidP="009B27B2">
      <w:pPr>
        <w:spacing w:before="100" w:after="100" w:line="360" w:lineRule="auto"/>
        <w:jc w:val="both"/>
        <w:rPr>
          <w:rFonts w:ascii="Garamond" w:hAnsi="Garamond"/>
          <w:sz w:val="24"/>
          <w:szCs w:val="24"/>
          <w:lang w:val="fr-FR"/>
        </w:rPr>
      </w:pPr>
      <w:r w:rsidRPr="009B27B2">
        <w:rPr>
          <w:rFonts w:ascii="Garamond" w:hAnsi="Garamond"/>
          <w:sz w:val="24"/>
          <w:szCs w:val="24"/>
          <w:lang w:val="fr-FR"/>
        </w:rPr>
        <w:lastRenderedPageBreak/>
        <w:t>En soutien à la mise en œuvre de l’UNDAF, l’Equipe Pays a développé dans le domaine des opérations, le  « </w:t>
      </w:r>
      <w:r w:rsidRPr="009B27B2">
        <w:rPr>
          <w:rFonts w:ascii="Garamond" w:hAnsi="Garamond"/>
          <w:i/>
          <w:sz w:val="24"/>
          <w:szCs w:val="24"/>
          <w:lang w:val="fr-FR"/>
        </w:rPr>
        <w:t>Business Operation Strategy</w:t>
      </w:r>
      <w:r w:rsidRPr="009B27B2">
        <w:rPr>
          <w:rFonts w:ascii="Garamond" w:hAnsi="Garamond"/>
          <w:sz w:val="24"/>
          <w:szCs w:val="24"/>
          <w:lang w:val="fr-FR"/>
        </w:rPr>
        <w:t> » (BOS). Il a été le résultat des travaux des différents groupes de travail des opérations, à savoir, ressources humaines, administration, ICT, approvisionnement et finances. La mise en œuvre de cette stratégie a déjà commencé. Des accords à long terme (LTA) ont été établis dans le domaine du transport aérien, transit et restauration. Pour assurer une appropriation du BOS par tout le système, le staff du programme a été formé sur cette stratégie et une réflexion a été initiée sur la manière dont le BOS pourrait appuyer l’UNDAF.</w:t>
      </w:r>
    </w:p>
    <w:p w14:paraId="3160E3FD" w14:textId="77777777" w:rsidR="0012557B" w:rsidRPr="009B27B2" w:rsidRDefault="0012557B" w:rsidP="009B27B2">
      <w:pPr>
        <w:spacing w:before="100" w:after="100" w:line="360" w:lineRule="auto"/>
        <w:jc w:val="both"/>
        <w:rPr>
          <w:rFonts w:ascii="Garamond" w:hAnsi="Garamond"/>
          <w:sz w:val="24"/>
          <w:szCs w:val="24"/>
          <w:lang w:val="fr-FR"/>
        </w:rPr>
      </w:pPr>
      <w:r w:rsidRPr="009B27B2">
        <w:rPr>
          <w:rFonts w:ascii="Garamond" w:hAnsi="Garamond"/>
          <w:sz w:val="24"/>
          <w:szCs w:val="24"/>
          <w:lang w:val="fr-FR"/>
        </w:rPr>
        <w:t xml:space="preserve">L’année 2016 représente la troisième année de mise en œuvre de l’UNDAF et marque la première année de mise en œuvre des Objectifs de Développement Durable (ODD). </w:t>
      </w:r>
    </w:p>
    <w:p w14:paraId="6D1733B4" w14:textId="77777777" w:rsidR="0012557B" w:rsidRPr="009B27B2" w:rsidRDefault="0012557B" w:rsidP="009B27B2">
      <w:pPr>
        <w:spacing w:before="100" w:after="100" w:line="360" w:lineRule="auto"/>
        <w:jc w:val="both"/>
        <w:rPr>
          <w:rFonts w:ascii="Garamond" w:hAnsi="Garamond"/>
          <w:sz w:val="24"/>
          <w:szCs w:val="24"/>
          <w:lang w:val="fr-FR"/>
        </w:rPr>
      </w:pPr>
      <w:r w:rsidRPr="009B27B2">
        <w:rPr>
          <w:rFonts w:ascii="Garamond" w:hAnsi="Garamond"/>
          <w:sz w:val="24"/>
          <w:szCs w:val="24"/>
          <w:lang w:val="fr-FR"/>
        </w:rPr>
        <w:t xml:space="preserve">Aussi, le contexte national est-il marqué par la mise en place depuis  avril 2016 d’un nouveau Gouvernement avec une nouvelle ambition de développement du pays.  </w:t>
      </w:r>
    </w:p>
    <w:p w14:paraId="2E277594" w14:textId="77777777" w:rsidR="0012557B" w:rsidRPr="009B27B2" w:rsidRDefault="0012557B" w:rsidP="009B27B2">
      <w:pPr>
        <w:spacing w:before="100" w:after="100" w:line="360" w:lineRule="auto"/>
        <w:jc w:val="both"/>
        <w:rPr>
          <w:rFonts w:ascii="Garamond" w:hAnsi="Garamond"/>
          <w:sz w:val="24"/>
          <w:szCs w:val="24"/>
          <w:lang w:val="fr-FR"/>
        </w:rPr>
      </w:pPr>
      <w:r w:rsidRPr="009B27B2">
        <w:rPr>
          <w:rFonts w:ascii="Garamond" w:hAnsi="Garamond"/>
          <w:sz w:val="24"/>
          <w:szCs w:val="24"/>
          <w:lang w:val="fr-FR"/>
        </w:rPr>
        <w:t xml:space="preserve">Conformément au mécanisme de suivi et d’évaluation du Plan d’Action de l’UNDAF, il est prévu, après deux années de mise en œuvre de la stratégie, une revue à mi-parcours. Pour la conduite de cette revue à mi-parcours de l’UNDAF, le Bureau du Coordonnateur Résident  envisage le recrutement d’un bureau d’étude. </w:t>
      </w:r>
    </w:p>
    <w:p w14:paraId="3AD68BE7" w14:textId="77777777" w:rsidR="0012557B" w:rsidRPr="009B27B2" w:rsidRDefault="0012557B" w:rsidP="00466C62">
      <w:pPr>
        <w:pStyle w:val="Paragraphedeliste"/>
        <w:numPr>
          <w:ilvl w:val="0"/>
          <w:numId w:val="44"/>
        </w:numPr>
        <w:spacing w:before="100" w:after="100" w:line="360" w:lineRule="auto"/>
        <w:jc w:val="both"/>
        <w:rPr>
          <w:rFonts w:ascii="Garamond" w:hAnsi="Garamond"/>
          <w:b/>
          <w:sz w:val="24"/>
          <w:szCs w:val="24"/>
          <w:u w:val="single"/>
          <w:lang w:val="fr-FR"/>
        </w:rPr>
      </w:pPr>
      <w:r w:rsidRPr="009B27B2">
        <w:rPr>
          <w:rFonts w:ascii="Garamond" w:hAnsi="Garamond"/>
          <w:b/>
          <w:sz w:val="24"/>
          <w:szCs w:val="24"/>
          <w:u w:val="single"/>
          <w:lang w:val="fr-FR"/>
        </w:rPr>
        <w:t>OBJECTIFS DE LA REVUE A MI-PARCOURS</w:t>
      </w:r>
    </w:p>
    <w:p w14:paraId="53C1EE4A" w14:textId="77777777" w:rsidR="0012557B" w:rsidRPr="009B27B2" w:rsidRDefault="0012557B" w:rsidP="009B27B2">
      <w:pPr>
        <w:spacing w:before="100" w:after="100" w:line="360" w:lineRule="auto"/>
        <w:jc w:val="both"/>
        <w:rPr>
          <w:rFonts w:ascii="Garamond" w:hAnsi="Garamond"/>
          <w:sz w:val="24"/>
          <w:szCs w:val="24"/>
          <w:lang w:val="fr-FR"/>
        </w:rPr>
      </w:pPr>
      <w:r w:rsidRPr="009B27B2">
        <w:rPr>
          <w:rFonts w:ascii="Garamond" w:hAnsi="Garamond"/>
          <w:sz w:val="24"/>
          <w:szCs w:val="24"/>
          <w:lang w:val="fr-FR"/>
        </w:rPr>
        <w:t xml:space="preserve">L’objectif de la revue mi-parcours est de faire le bilan analytique de la progression vers l’atteinte des effets escomptés et des changements opérés notamment dans les zones de concentration. Elle devra permettre aux agences du SNU et au Gouvernement de disposer des informations descriptives et analytiques sur la conception et la mise en œuvre de l’UNDAF et de formuler des recommandations pertinentes pour le reste du cycle de programmation. Cette revue permettra d’apprécier les efforts conjoints du Gouvernement et des agences du SNU en faveur du développement socio-économique du Bénin. C’est un exercice conjoint du SNU et des Autorités nationales portant sur un examen des résultats obtenus dans le cadre de la coopération du SNU dans le pays. </w:t>
      </w:r>
    </w:p>
    <w:p w14:paraId="51DF70C3" w14:textId="77777777" w:rsidR="0012557B" w:rsidRPr="009B27B2" w:rsidRDefault="0012557B" w:rsidP="009B27B2">
      <w:pPr>
        <w:spacing w:before="100" w:after="100" w:line="360" w:lineRule="auto"/>
        <w:jc w:val="both"/>
        <w:rPr>
          <w:rFonts w:ascii="Garamond" w:hAnsi="Garamond"/>
          <w:sz w:val="24"/>
          <w:szCs w:val="24"/>
          <w:lang w:val="fr-FR"/>
        </w:rPr>
      </w:pPr>
      <w:r w:rsidRPr="009B27B2">
        <w:rPr>
          <w:rFonts w:ascii="Garamond" w:hAnsi="Garamond"/>
          <w:sz w:val="24"/>
          <w:szCs w:val="24"/>
          <w:lang w:val="fr-FR"/>
        </w:rPr>
        <w:t>De manière spécifique, il s’agira de :</w:t>
      </w:r>
    </w:p>
    <w:p w14:paraId="03F5C78E" w14:textId="77777777" w:rsidR="0012557B" w:rsidRPr="009B27B2" w:rsidRDefault="0012557B" w:rsidP="00466C62">
      <w:pPr>
        <w:pStyle w:val="Paragraphedeliste"/>
        <w:numPr>
          <w:ilvl w:val="0"/>
          <w:numId w:val="16"/>
        </w:numPr>
        <w:spacing w:before="100" w:after="100" w:line="360" w:lineRule="auto"/>
        <w:jc w:val="both"/>
        <w:rPr>
          <w:rFonts w:ascii="Garamond" w:hAnsi="Garamond"/>
          <w:sz w:val="24"/>
          <w:szCs w:val="24"/>
          <w:lang w:val="fr-FR"/>
        </w:rPr>
      </w:pPr>
      <w:r w:rsidRPr="009B27B2">
        <w:rPr>
          <w:rFonts w:ascii="Garamond" w:hAnsi="Garamond"/>
          <w:sz w:val="24"/>
          <w:szCs w:val="24"/>
          <w:lang w:val="fr-FR"/>
        </w:rPr>
        <w:t>analyser la pertinence, l'efficacité, la cohérence et la durabilité dans la réalisation de résultats convenus dans l’UNDAF et de son plan d’action et leur contribution aux efforts de développement nationaux en tenant compte des thématiques de développement émergeants ;</w:t>
      </w:r>
    </w:p>
    <w:p w14:paraId="06F5367B" w14:textId="77777777" w:rsidR="0012557B" w:rsidRPr="009B27B2" w:rsidRDefault="0012557B" w:rsidP="00466C62">
      <w:pPr>
        <w:pStyle w:val="Paragraphedeliste"/>
        <w:numPr>
          <w:ilvl w:val="0"/>
          <w:numId w:val="16"/>
        </w:numPr>
        <w:spacing w:before="100" w:after="100" w:line="360" w:lineRule="auto"/>
        <w:jc w:val="both"/>
        <w:rPr>
          <w:rFonts w:ascii="Garamond" w:hAnsi="Garamond"/>
          <w:sz w:val="24"/>
          <w:szCs w:val="24"/>
          <w:lang w:val="fr-FR"/>
        </w:rPr>
      </w:pPr>
      <w:r w:rsidRPr="009B27B2">
        <w:rPr>
          <w:rFonts w:ascii="Garamond" w:hAnsi="Garamond"/>
          <w:sz w:val="24"/>
          <w:szCs w:val="24"/>
          <w:lang w:val="fr-FR"/>
        </w:rPr>
        <w:t>ressortir et évaluer les résultats obtenus au cours des deux premières années de mise en œuvre de l’UNDAF ;</w:t>
      </w:r>
    </w:p>
    <w:p w14:paraId="0837C063" w14:textId="77777777" w:rsidR="0012557B" w:rsidRPr="009B27B2" w:rsidRDefault="0012557B" w:rsidP="00466C62">
      <w:pPr>
        <w:pStyle w:val="Paragraphedeliste"/>
        <w:numPr>
          <w:ilvl w:val="0"/>
          <w:numId w:val="16"/>
        </w:numPr>
        <w:spacing w:before="100" w:after="100" w:line="360" w:lineRule="auto"/>
        <w:jc w:val="both"/>
        <w:rPr>
          <w:rFonts w:ascii="Garamond" w:hAnsi="Garamond"/>
          <w:sz w:val="24"/>
          <w:szCs w:val="24"/>
          <w:lang w:val="fr-FR"/>
        </w:rPr>
      </w:pPr>
      <w:r w:rsidRPr="009B27B2">
        <w:rPr>
          <w:rFonts w:ascii="Garamond" w:hAnsi="Garamond"/>
          <w:sz w:val="24"/>
          <w:szCs w:val="24"/>
          <w:lang w:val="fr-FR"/>
        </w:rPr>
        <w:lastRenderedPageBreak/>
        <w:t>identifier les principales contraintes rencontrées par les agences du SNU et les partenaires d'exécution ;</w:t>
      </w:r>
    </w:p>
    <w:p w14:paraId="5DDC562D" w14:textId="77777777" w:rsidR="0012557B" w:rsidRPr="009B27B2" w:rsidRDefault="0012557B" w:rsidP="00466C62">
      <w:pPr>
        <w:pStyle w:val="Paragraphedeliste"/>
        <w:numPr>
          <w:ilvl w:val="0"/>
          <w:numId w:val="16"/>
        </w:numPr>
        <w:spacing w:before="100" w:after="100" w:line="360" w:lineRule="auto"/>
        <w:jc w:val="both"/>
        <w:rPr>
          <w:rFonts w:ascii="Garamond" w:hAnsi="Garamond"/>
          <w:sz w:val="24"/>
          <w:szCs w:val="24"/>
          <w:lang w:val="fr-FR"/>
        </w:rPr>
      </w:pPr>
      <w:r w:rsidRPr="009B27B2">
        <w:rPr>
          <w:rFonts w:ascii="Garamond" w:hAnsi="Garamond"/>
          <w:sz w:val="24"/>
          <w:szCs w:val="24"/>
          <w:lang w:val="fr-FR"/>
        </w:rPr>
        <w:t>documenter les leçons apprises et faire des recommandations pour surmonter les difficultés pour la période restante de la mise en œuvre de l’UNDAF;</w:t>
      </w:r>
    </w:p>
    <w:p w14:paraId="68E2EFBC" w14:textId="77777777" w:rsidR="0012557B" w:rsidRPr="009B27B2" w:rsidRDefault="0012557B" w:rsidP="00466C62">
      <w:pPr>
        <w:pStyle w:val="Paragraphedeliste"/>
        <w:numPr>
          <w:ilvl w:val="0"/>
          <w:numId w:val="16"/>
        </w:numPr>
        <w:spacing w:before="100" w:after="100" w:line="360" w:lineRule="auto"/>
        <w:jc w:val="both"/>
        <w:rPr>
          <w:rFonts w:ascii="Garamond" w:hAnsi="Garamond"/>
          <w:sz w:val="24"/>
          <w:szCs w:val="24"/>
          <w:lang w:val="fr-FR"/>
        </w:rPr>
      </w:pPr>
      <w:r w:rsidRPr="009B27B2">
        <w:rPr>
          <w:rFonts w:ascii="Garamond" w:hAnsi="Garamond"/>
          <w:sz w:val="24"/>
          <w:szCs w:val="24"/>
          <w:lang w:val="fr-FR"/>
        </w:rPr>
        <w:t>analyser l'adéquation du dispositif de suivi, le fonctionnement des différentes instances du dispositif de suivi et d’évaluation ;</w:t>
      </w:r>
    </w:p>
    <w:p w14:paraId="6513F502" w14:textId="77777777" w:rsidR="0012557B" w:rsidRPr="009B27B2" w:rsidRDefault="0012557B" w:rsidP="00466C62">
      <w:pPr>
        <w:pStyle w:val="Paragraphedeliste"/>
        <w:numPr>
          <w:ilvl w:val="0"/>
          <w:numId w:val="16"/>
        </w:numPr>
        <w:spacing w:before="100" w:after="100" w:line="360" w:lineRule="auto"/>
        <w:jc w:val="both"/>
        <w:rPr>
          <w:rFonts w:ascii="Garamond" w:hAnsi="Garamond"/>
          <w:sz w:val="24"/>
          <w:szCs w:val="24"/>
          <w:lang w:val="fr-FR"/>
        </w:rPr>
      </w:pPr>
      <w:r w:rsidRPr="009B27B2">
        <w:rPr>
          <w:rFonts w:ascii="Garamond" w:hAnsi="Garamond"/>
          <w:sz w:val="24"/>
          <w:szCs w:val="24"/>
          <w:lang w:val="fr-FR"/>
        </w:rPr>
        <w:t>évaluer le cadre de mesure des résultats de l’UNDAF ;</w:t>
      </w:r>
    </w:p>
    <w:p w14:paraId="49AB3547" w14:textId="77777777" w:rsidR="0012557B" w:rsidRPr="009B27B2" w:rsidRDefault="0012557B" w:rsidP="00466C62">
      <w:pPr>
        <w:pStyle w:val="Paragraphedeliste"/>
        <w:numPr>
          <w:ilvl w:val="0"/>
          <w:numId w:val="16"/>
        </w:numPr>
        <w:spacing w:before="100" w:after="100" w:line="360" w:lineRule="auto"/>
        <w:jc w:val="both"/>
        <w:rPr>
          <w:rFonts w:ascii="Garamond" w:hAnsi="Garamond"/>
          <w:sz w:val="24"/>
          <w:szCs w:val="24"/>
          <w:lang w:val="fr-FR"/>
        </w:rPr>
      </w:pPr>
      <w:r w:rsidRPr="009B27B2">
        <w:rPr>
          <w:rFonts w:ascii="Garamond" w:hAnsi="Garamond"/>
          <w:sz w:val="24"/>
          <w:szCs w:val="24"/>
          <w:lang w:val="fr-FR"/>
        </w:rPr>
        <w:t>évaluer les gaps de financement et le manque de ressources pour la mise en œuvre et examiner le cadre de ressources de l’UNDAF au besoin ;</w:t>
      </w:r>
    </w:p>
    <w:p w14:paraId="4827BFAE" w14:textId="77777777" w:rsidR="0012557B" w:rsidRPr="009B27B2" w:rsidRDefault="0012557B" w:rsidP="00466C62">
      <w:pPr>
        <w:pStyle w:val="Paragraphedeliste"/>
        <w:numPr>
          <w:ilvl w:val="0"/>
          <w:numId w:val="16"/>
        </w:numPr>
        <w:spacing w:before="100" w:after="100" w:line="360" w:lineRule="auto"/>
        <w:jc w:val="both"/>
        <w:rPr>
          <w:rFonts w:ascii="Garamond" w:hAnsi="Garamond"/>
          <w:sz w:val="24"/>
          <w:szCs w:val="24"/>
          <w:lang w:val="fr-FR"/>
        </w:rPr>
      </w:pPr>
      <w:r w:rsidRPr="009B27B2">
        <w:rPr>
          <w:rFonts w:ascii="Garamond" w:hAnsi="Garamond"/>
          <w:sz w:val="24"/>
          <w:szCs w:val="24"/>
          <w:lang w:val="fr-FR"/>
        </w:rPr>
        <w:t>fournir des intrants pour la préparation ou la révision des plans de travail annuels et ajuster le BOS et le plan de suivi &amp; évaluation au besoin ; et</w:t>
      </w:r>
    </w:p>
    <w:p w14:paraId="37F15CB7" w14:textId="77777777" w:rsidR="0012557B" w:rsidRPr="009B27B2" w:rsidRDefault="0012557B" w:rsidP="00466C62">
      <w:pPr>
        <w:pStyle w:val="Paragraphedeliste"/>
        <w:numPr>
          <w:ilvl w:val="0"/>
          <w:numId w:val="16"/>
        </w:numPr>
        <w:spacing w:before="100" w:after="100" w:line="360" w:lineRule="auto"/>
        <w:jc w:val="both"/>
        <w:rPr>
          <w:rFonts w:ascii="Garamond" w:hAnsi="Garamond"/>
          <w:sz w:val="24"/>
          <w:szCs w:val="24"/>
          <w:lang w:val="fr-FR"/>
        </w:rPr>
      </w:pPr>
      <w:r w:rsidRPr="009B27B2">
        <w:rPr>
          <w:rFonts w:ascii="Garamond" w:hAnsi="Garamond"/>
          <w:sz w:val="24"/>
          <w:szCs w:val="24"/>
          <w:lang w:val="fr-FR"/>
        </w:rPr>
        <w:t>assurer que l’UNDAF soit sensible au genre et adhère aux principes des droits humains et de mise en œuvre des arrangements.</w:t>
      </w:r>
    </w:p>
    <w:p w14:paraId="417E9E8A" w14:textId="77777777" w:rsidR="0012557B" w:rsidRPr="009B27B2" w:rsidRDefault="0012557B" w:rsidP="009B27B2">
      <w:pPr>
        <w:pStyle w:val="Paragraphedeliste"/>
        <w:spacing w:before="100" w:after="100" w:line="360" w:lineRule="auto"/>
        <w:jc w:val="both"/>
        <w:rPr>
          <w:rFonts w:ascii="Garamond" w:hAnsi="Garamond"/>
          <w:sz w:val="24"/>
          <w:szCs w:val="24"/>
          <w:lang w:val="fr-FR"/>
        </w:rPr>
      </w:pPr>
    </w:p>
    <w:p w14:paraId="3194E79B" w14:textId="77777777" w:rsidR="0012557B" w:rsidRPr="009B27B2" w:rsidRDefault="0012557B" w:rsidP="00466C62">
      <w:pPr>
        <w:pStyle w:val="Paragraphedeliste"/>
        <w:numPr>
          <w:ilvl w:val="0"/>
          <w:numId w:val="44"/>
        </w:numPr>
        <w:spacing w:before="100" w:after="100" w:line="360" w:lineRule="auto"/>
        <w:jc w:val="both"/>
        <w:rPr>
          <w:rFonts w:ascii="Garamond" w:hAnsi="Garamond"/>
          <w:b/>
          <w:sz w:val="24"/>
          <w:szCs w:val="24"/>
          <w:u w:val="single"/>
        </w:rPr>
      </w:pPr>
      <w:r w:rsidRPr="009B27B2">
        <w:rPr>
          <w:rFonts w:ascii="Garamond" w:hAnsi="Garamond"/>
          <w:b/>
          <w:sz w:val="24"/>
          <w:szCs w:val="24"/>
          <w:u w:val="single"/>
        </w:rPr>
        <w:t xml:space="preserve">METHODOLOGIE DE BASE </w:t>
      </w:r>
    </w:p>
    <w:p w14:paraId="3885E61F" w14:textId="77777777" w:rsidR="0012557B" w:rsidRPr="009B27B2" w:rsidRDefault="0012557B" w:rsidP="009B27B2">
      <w:pPr>
        <w:spacing w:before="100" w:after="100" w:line="360" w:lineRule="auto"/>
        <w:jc w:val="both"/>
        <w:rPr>
          <w:rFonts w:ascii="Garamond" w:hAnsi="Garamond"/>
          <w:sz w:val="24"/>
          <w:szCs w:val="24"/>
          <w:lang w:val="fr-FR"/>
        </w:rPr>
      </w:pPr>
      <w:r w:rsidRPr="009B27B2">
        <w:rPr>
          <w:rFonts w:ascii="Garamond" w:hAnsi="Garamond"/>
          <w:sz w:val="24"/>
          <w:szCs w:val="24"/>
          <w:lang w:val="fr-FR"/>
        </w:rPr>
        <w:t>La démarche méthodologique pour cette évaluation à mi-parcours de l’UNDAF et de son plan d’action sera basée d’une part sur les normes standards de l’UNDG et de l’UNEG et d’autre part sur les principes d’évaluation de l’OCDE/DAC. Cette démarche devra être inclusive et impliquera toutes les parties prenantes au processus de développement du Bénin et couvrira la période de juillet 2013 à mars 2016.</w:t>
      </w:r>
    </w:p>
    <w:p w14:paraId="03DA11AD" w14:textId="77777777" w:rsidR="0012557B" w:rsidRPr="009B27B2" w:rsidRDefault="0012557B" w:rsidP="009B27B2">
      <w:pPr>
        <w:tabs>
          <w:tab w:val="num" w:pos="1004"/>
        </w:tabs>
        <w:spacing w:before="100" w:after="100" w:line="360" w:lineRule="auto"/>
        <w:jc w:val="both"/>
        <w:rPr>
          <w:rFonts w:ascii="Garamond" w:hAnsi="Garamond"/>
          <w:color w:val="000000"/>
          <w:sz w:val="24"/>
          <w:szCs w:val="24"/>
          <w:lang w:val="fr-FR"/>
        </w:rPr>
      </w:pPr>
      <w:r w:rsidRPr="009B27B2">
        <w:rPr>
          <w:rFonts w:ascii="Garamond" w:hAnsi="Garamond" w:cs="Arial"/>
          <w:sz w:val="24"/>
          <w:szCs w:val="24"/>
          <w:lang w:val="fr-FR"/>
        </w:rPr>
        <w:t xml:space="preserve">En termes de supervision et de suivi du processus, le Comité Programme assurera la supervision générale de l’évaluation. Le Bureau du Coordonnateur Résident assurera en collaboration avec </w:t>
      </w:r>
      <w:r w:rsidRPr="009B27B2">
        <w:rPr>
          <w:rFonts w:ascii="Garamond" w:hAnsi="Garamond"/>
          <w:sz w:val="24"/>
          <w:szCs w:val="24"/>
          <w:lang w:val="fr-FR"/>
        </w:rPr>
        <w:t>l’Unité de Gestion et de Coordination de l’UNDAF au niveau du Gouvernement (UGC-UNDAF</w:t>
      </w:r>
      <w:r w:rsidRPr="009B27B2">
        <w:rPr>
          <w:rFonts w:ascii="Garamond" w:hAnsi="Garamond" w:cs="Arial"/>
          <w:sz w:val="24"/>
          <w:szCs w:val="24"/>
          <w:lang w:val="fr-FR"/>
        </w:rPr>
        <w:t xml:space="preserve"> une meilleure coordination du processus.</w:t>
      </w:r>
    </w:p>
    <w:p w14:paraId="5FE4C83A" w14:textId="77777777" w:rsidR="0012557B" w:rsidRPr="009B27B2" w:rsidRDefault="0012557B" w:rsidP="009B27B2">
      <w:pPr>
        <w:spacing w:before="100" w:after="100" w:line="360" w:lineRule="auto"/>
        <w:jc w:val="both"/>
        <w:rPr>
          <w:rFonts w:ascii="Garamond" w:hAnsi="Garamond"/>
          <w:sz w:val="24"/>
          <w:szCs w:val="24"/>
          <w:lang w:val="fr-FR"/>
        </w:rPr>
      </w:pPr>
      <w:r w:rsidRPr="009B27B2">
        <w:rPr>
          <w:rFonts w:ascii="Garamond" w:hAnsi="Garamond"/>
          <w:sz w:val="24"/>
          <w:szCs w:val="24"/>
          <w:lang w:val="fr-FR"/>
        </w:rPr>
        <w:t>La démarche prévoit une analyse de l’ensemble de la documentation produite dans le cadre de la mise en œuvre de l’UNDAF. Il s’agit notamment du plan d’action de l’UNDAF, des rapports de progrès de l’UNDAF, du cadre de mesure des résultats, des projets conjoints, des plans de travail annuel de l’UNDAF, du plan intégré de suivi &amp; évaluation et de recherche (PISER), du BOS, et de la stratégie de mobilisation de ressources. Cette démarche devrait aussi inclure des entretiens auprès de toutes les parties prenantes au processus de mise en œuvre de l’UNDAF, à savoir, les agences signataires de l’UNDAF, les ministères impliqués dans la mise en œuvre de l’UNDAF, les partenaires d’exécution, la société civile et des Partenaires Techniques et Financiers du Bénin.</w:t>
      </w:r>
    </w:p>
    <w:p w14:paraId="66E2439E" w14:textId="77777777" w:rsidR="0012557B" w:rsidRPr="009B27B2" w:rsidRDefault="0012557B" w:rsidP="009B27B2">
      <w:pPr>
        <w:spacing w:before="100" w:after="100" w:line="360" w:lineRule="auto"/>
        <w:jc w:val="both"/>
        <w:rPr>
          <w:rFonts w:ascii="Garamond" w:hAnsi="Garamond"/>
          <w:sz w:val="24"/>
          <w:szCs w:val="24"/>
          <w:lang w:val="fr-FR"/>
        </w:rPr>
      </w:pPr>
      <w:r w:rsidRPr="009B27B2">
        <w:rPr>
          <w:rFonts w:ascii="Garamond" w:hAnsi="Garamond"/>
          <w:sz w:val="24"/>
          <w:szCs w:val="24"/>
          <w:lang w:val="fr-FR"/>
        </w:rPr>
        <w:lastRenderedPageBreak/>
        <w:t>Cette revue à mi-parcours sera examinée sous cinq angles: la pertinence, l'efficacité, l’efficience, la durabilité et la cohérence. Elle abordera à cet effet, entre autres, les questions suivantes :</w:t>
      </w:r>
    </w:p>
    <w:p w14:paraId="1148E97B" w14:textId="77777777" w:rsidR="0012557B" w:rsidRPr="009B27B2" w:rsidRDefault="0012557B" w:rsidP="009B27B2">
      <w:pPr>
        <w:spacing w:before="100" w:after="100" w:line="360" w:lineRule="auto"/>
        <w:jc w:val="both"/>
        <w:rPr>
          <w:rFonts w:ascii="Garamond" w:hAnsi="Garamond"/>
          <w:b/>
          <w:sz w:val="24"/>
          <w:szCs w:val="24"/>
          <w:u w:val="single"/>
        </w:rPr>
      </w:pPr>
      <w:r w:rsidRPr="009B27B2">
        <w:rPr>
          <w:rFonts w:ascii="Garamond" w:hAnsi="Garamond"/>
          <w:b/>
          <w:sz w:val="24"/>
          <w:szCs w:val="24"/>
          <w:u w:val="single"/>
        </w:rPr>
        <w:t>Pertinence</w:t>
      </w:r>
    </w:p>
    <w:p w14:paraId="3531C86F" w14:textId="77777777" w:rsidR="0012557B" w:rsidRPr="009B27B2" w:rsidRDefault="0012557B" w:rsidP="00466C62">
      <w:pPr>
        <w:pStyle w:val="Paragraphedeliste"/>
        <w:numPr>
          <w:ilvl w:val="0"/>
          <w:numId w:val="41"/>
        </w:numPr>
        <w:autoSpaceDE w:val="0"/>
        <w:autoSpaceDN w:val="0"/>
        <w:adjustRightInd w:val="0"/>
        <w:spacing w:before="100" w:after="100" w:line="360" w:lineRule="auto"/>
        <w:ind w:left="720"/>
        <w:jc w:val="both"/>
        <w:rPr>
          <w:rStyle w:val="hps"/>
          <w:rFonts w:ascii="Garamond" w:hAnsi="Garamond"/>
          <w:sz w:val="24"/>
          <w:szCs w:val="24"/>
          <w:lang w:val="fr-FR"/>
        </w:rPr>
      </w:pPr>
      <w:r w:rsidRPr="009B27B2">
        <w:rPr>
          <w:rStyle w:val="hps"/>
          <w:rFonts w:ascii="Garamond" w:hAnsi="Garamond"/>
          <w:sz w:val="24"/>
          <w:szCs w:val="24"/>
          <w:lang w:val="fr-FR"/>
        </w:rPr>
        <w:t xml:space="preserve">Dans quelle mesure l’UNDAF est-il adapté aux orientations nationales déclinées dans la SCRP ? et de l’agenda de développement post-2015 ? </w:t>
      </w:r>
    </w:p>
    <w:p w14:paraId="51E31F5E" w14:textId="77777777" w:rsidR="0012557B" w:rsidRPr="009B27B2" w:rsidRDefault="0012557B" w:rsidP="00466C62">
      <w:pPr>
        <w:pStyle w:val="Paragraphedeliste"/>
        <w:numPr>
          <w:ilvl w:val="0"/>
          <w:numId w:val="41"/>
        </w:numPr>
        <w:autoSpaceDE w:val="0"/>
        <w:autoSpaceDN w:val="0"/>
        <w:adjustRightInd w:val="0"/>
        <w:spacing w:before="100" w:after="100" w:line="360" w:lineRule="auto"/>
        <w:ind w:left="720"/>
        <w:jc w:val="both"/>
        <w:rPr>
          <w:rStyle w:val="hps"/>
          <w:rFonts w:ascii="Garamond" w:hAnsi="Garamond"/>
          <w:sz w:val="24"/>
          <w:szCs w:val="24"/>
          <w:lang w:val="fr-FR"/>
        </w:rPr>
      </w:pPr>
      <w:r w:rsidRPr="009B27B2">
        <w:rPr>
          <w:rStyle w:val="hps"/>
          <w:rFonts w:ascii="Garamond" w:hAnsi="Garamond"/>
          <w:sz w:val="24"/>
          <w:szCs w:val="24"/>
          <w:lang w:val="fr-FR"/>
        </w:rPr>
        <w:t>Dans quelle mesure le SNU au Bénin répond efficacement aux priorités urgentes et émergentes qui n’ont pas figuré à l'origine dans l’UNDAF ?</w:t>
      </w:r>
    </w:p>
    <w:p w14:paraId="11373936" w14:textId="77777777" w:rsidR="0012557B" w:rsidRPr="009B27B2" w:rsidRDefault="0012557B" w:rsidP="00466C62">
      <w:pPr>
        <w:pStyle w:val="Paragraphedeliste"/>
        <w:numPr>
          <w:ilvl w:val="0"/>
          <w:numId w:val="41"/>
        </w:numPr>
        <w:autoSpaceDE w:val="0"/>
        <w:autoSpaceDN w:val="0"/>
        <w:adjustRightInd w:val="0"/>
        <w:spacing w:before="100" w:after="100" w:line="360" w:lineRule="auto"/>
        <w:ind w:left="720"/>
        <w:jc w:val="both"/>
        <w:rPr>
          <w:rFonts w:ascii="Garamond" w:hAnsi="Garamond"/>
          <w:sz w:val="24"/>
          <w:szCs w:val="24"/>
          <w:lang w:val="fr-FR"/>
        </w:rPr>
      </w:pPr>
      <w:r w:rsidRPr="009B27B2">
        <w:rPr>
          <w:rFonts w:ascii="Garamond" w:hAnsi="Garamond"/>
          <w:sz w:val="24"/>
          <w:szCs w:val="24"/>
          <w:lang w:val="fr-FR"/>
        </w:rPr>
        <w:t>Dans quelle mesure le cadre de mesure des résultats (indicateurs, cibles) reste pertinent ?</w:t>
      </w:r>
    </w:p>
    <w:p w14:paraId="0E9A7ADA" w14:textId="77777777" w:rsidR="0012557B" w:rsidRPr="009B27B2" w:rsidRDefault="0012557B" w:rsidP="00466C62">
      <w:pPr>
        <w:pStyle w:val="Paragraphedeliste"/>
        <w:numPr>
          <w:ilvl w:val="0"/>
          <w:numId w:val="41"/>
        </w:numPr>
        <w:autoSpaceDE w:val="0"/>
        <w:autoSpaceDN w:val="0"/>
        <w:adjustRightInd w:val="0"/>
        <w:spacing w:before="100" w:after="100" w:line="360" w:lineRule="auto"/>
        <w:ind w:left="720"/>
        <w:jc w:val="both"/>
        <w:rPr>
          <w:rFonts w:ascii="Garamond" w:hAnsi="Garamond"/>
          <w:sz w:val="24"/>
          <w:szCs w:val="24"/>
          <w:lang w:val="fr-FR"/>
        </w:rPr>
      </w:pPr>
      <w:r w:rsidRPr="009B27B2">
        <w:rPr>
          <w:rStyle w:val="hps"/>
          <w:rFonts w:ascii="Garamond" w:hAnsi="Garamond"/>
          <w:sz w:val="24"/>
          <w:szCs w:val="24"/>
          <w:lang w:val="fr-FR"/>
        </w:rPr>
        <w:t>Dans quelle mesure les agences des Nations Unies s’assurent-elles  que les principes des droits humains, d’équité et de l’égalité de genres soient adéquatement pris en compte dans l'ensemble de l’UNDAF (notamment, à travers le plan d’action, le plan de travail annuel et leur mise en œuvre)</w:t>
      </w:r>
      <w:r w:rsidRPr="009B27B2">
        <w:rPr>
          <w:rFonts w:ascii="Garamond" w:hAnsi="Garamond"/>
          <w:sz w:val="24"/>
          <w:szCs w:val="24"/>
          <w:lang w:val="fr-FR"/>
        </w:rPr>
        <w:t xml:space="preserve">? </w:t>
      </w:r>
    </w:p>
    <w:p w14:paraId="5767B371" w14:textId="77777777" w:rsidR="0012557B" w:rsidRPr="009B27B2" w:rsidRDefault="0012557B" w:rsidP="00466C62">
      <w:pPr>
        <w:pStyle w:val="Paragraphedeliste"/>
        <w:numPr>
          <w:ilvl w:val="0"/>
          <w:numId w:val="41"/>
        </w:numPr>
        <w:autoSpaceDE w:val="0"/>
        <w:autoSpaceDN w:val="0"/>
        <w:adjustRightInd w:val="0"/>
        <w:spacing w:before="100" w:after="100" w:line="360" w:lineRule="auto"/>
        <w:ind w:left="720"/>
        <w:jc w:val="both"/>
        <w:rPr>
          <w:rStyle w:val="hps"/>
          <w:rFonts w:ascii="Garamond" w:hAnsi="Garamond"/>
          <w:sz w:val="24"/>
          <w:szCs w:val="24"/>
          <w:lang w:val="fr-FR"/>
        </w:rPr>
      </w:pPr>
      <w:r w:rsidRPr="009B27B2">
        <w:rPr>
          <w:rFonts w:ascii="Garamond" w:hAnsi="Garamond"/>
          <w:sz w:val="24"/>
          <w:szCs w:val="24"/>
          <w:lang w:val="fr-FR"/>
        </w:rPr>
        <w:t>Dans quelle mesure les populations les plus vulnérables sont-elles impliquées (approche participative) et profitent de la mise en œuvre de l’UNDAF ?</w:t>
      </w:r>
      <w:r w:rsidRPr="009B27B2">
        <w:rPr>
          <w:rStyle w:val="hps"/>
          <w:rFonts w:ascii="Garamond" w:hAnsi="Garamond"/>
          <w:sz w:val="24"/>
          <w:szCs w:val="24"/>
          <w:lang w:val="fr-FR"/>
        </w:rPr>
        <w:t xml:space="preserve"> </w:t>
      </w:r>
    </w:p>
    <w:p w14:paraId="405BE35F" w14:textId="77777777" w:rsidR="0012557B" w:rsidRPr="009B27B2" w:rsidRDefault="0012557B" w:rsidP="00466C62">
      <w:pPr>
        <w:pStyle w:val="Paragraphedeliste"/>
        <w:numPr>
          <w:ilvl w:val="0"/>
          <w:numId w:val="41"/>
        </w:numPr>
        <w:autoSpaceDE w:val="0"/>
        <w:autoSpaceDN w:val="0"/>
        <w:adjustRightInd w:val="0"/>
        <w:spacing w:before="100" w:after="100" w:line="360" w:lineRule="auto"/>
        <w:ind w:left="720"/>
        <w:jc w:val="both"/>
        <w:rPr>
          <w:rFonts w:ascii="Garamond" w:hAnsi="Garamond"/>
          <w:sz w:val="24"/>
          <w:szCs w:val="24"/>
          <w:lang w:val="fr-FR"/>
        </w:rPr>
      </w:pPr>
      <w:r w:rsidRPr="009B27B2">
        <w:rPr>
          <w:rStyle w:val="hps"/>
          <w:rFonts w:ascii="Garamond" w:hAnsi="Garamond"/>
          <w:sz w:val="24"/>
          <w:szCs w:val="24"/>
          <w:lang w:val="fr-FR"/>
        </w:rPr>
        <w:t>La matrice des résultats de UNDAF</w:t>
      </w:r>
      <w:r w:rsidRPr="009B27B2">
        <w:rPr>
          <w:rFonts w:ascii="Garamond" w:hAnsi="Garamond"/>
          <w:sz w:val="24"/>
          <w:szCs w:val="24"/>
          <w:lang w:val="fr-FR"/>
        </w:rPr>
        <w:t xml:space="preserve"> </w:t>
      </w:r>
      <w:r w:rsidRPr="009B27B2">
        <w:rPr>
          <w:rStyle w:val="hps"/>
          <w:rFonts w:ascii="Garamond" w:hAnsi="Garamond"/>
          <w:sz w:val="24"/>
          <w:szCs w:val="24"/>
          <w:lang w:val="fr-FR"/>
        </w:rPr>
        <w:t>est-elle toujours d'actualité</w:t>
      </w:r>
      <w:r w:rsidRPr="009B27B2">
        <w:rPr>
          <w:rFonts w:ascii="Garamond" w:hAnsi="Garamond"/>
          <w:sz w:val="24"/>
          <w:szCs w:val="24"/>
          <w:lang w:val="fr-FR"/>
        </w:rPr>
        <w:t xml:space="preserve"> </w:t>
      </w:r>
      <w:r w:rsidRPr="009B27B2">
        <w:rPr>
          <w:rStyle w:val="hps"/>
          <w:rFonts w:ascii="Garamond" w:hAnsi="Garamond"/>
          <w:sz w:val="24"/>
          <w:szCs w:val="24"/>
          <w:lang w:val="fr-FR"/>
        </w:rPr>
        <w:t>au regard des nouvelles priorités nationales et internationales (ODD, COP21) et de nouvelles thématiques de développement </w:t>
      </w:r>
      <w:r w:rsidRPr="009B27B2">
        <w:rPr>
          <w:rFonts w:ascii="Garamond" w:hAnsi="Garamond"/>
          <w:sz w:val="24"/>
          <w:szCs w:val="24"/>
          <w:lang w:val="fr-FR"/>
        </w:rPr>
        <w:t>?</w:t>
      </w:r>
    </w:p>
    <w:p w14:paraId="202E8DE1" w14:textId="77777777" w:rsidR="0012557B" w:rsidRPr="009B27B2" w:rsidRDefault="0012557B" w:rsidP="009B27B2">
      <w:pPr>
        <w:spacing w:before="100" w:after="100" w:line="360" w:lineRule="auto"/>
        <w:jc w:val="both"/>
        <w:rPr>
          <w:rFonts w:ascii="Garamond" w:hAnsi="Garamond"/>
          <w:b/>
          <w:sz w:val="24"/>
          <w:szCs w:val="24"/>
          <w:u w:val="single"/>
        </w:rPr>
      </w:pPr>
      <w:r w:rsidRPr="009B27B2">
        <w:rPr>
          <w:rFonts w:ascii="Garamond" w:hAnsi="Garamond"/>
          <w:b/>
          <w:sz w:val="24"/>
          <w:szCs w:val="24"/>
          <w:u w:val="single"/>
        </w:rPr>
        <w:t>Efficacité</w:t>
      </w:r>
    </w:p>
    <w:p w14:paraId="3505A676" w14:textId="77777777" w:rsidR="0012557B" w:rsidRPr="009B27B2" w:rsidRDefault="0012557B" w:rsidP="00466C62">
      <w:pPr>
        <w:pStyle w:val="Paragraphedeliste"/>
        <w:numPr>
          <w:ilvl w:val="0"/>
          <w:numId w:val="42"/>
        </w:numPr>
        <w:autoSpaceDE w:val="0"/>
        <w:autoSpaceDN w:val="0"/>
        <w:adjustRightInd w:val="0"/>
        <w:spacing w:before="100" w:after="100" w:line="360" w:lineRule="auto"/>
        <w:jc w:val="both"/>
        <w:rPr>
          <w:rFonts w:ascii="Garamond" w:hAnsi="Garamond"/>
          <w:sz w:val="24"/>
          <w:szCs w:val="24"/>
          <w:lang w:val="fr-FR"/>
        </w:rPr>
      </w:pPr>
      <w:r w:rsidRPr="009B27B2">
        <w:rPr>
          <w:rFonts w:ascii="Garamond" w:hAnsi="Garamond"/>
          <w:sz w:val="24"/>
          <w:szCs w:val="24"/>
          <w:lang w:val="fr-FR"/>
        </w:rPr>
        <w:t>Quels sont les principales réalisations et leur contribution aux résultats de la SCRP?</w:t>
      </w:r>
    </w:p>
    <w:p w14:paraId="34CFDFC6" w14:textId="77777777" w:rsidR="0012557B" w:rsidRPr="009B27B2" w:rsidRDefault="0012557B" w:rsidP="00466C62">
      <w:pPr>
        <w:pStyle w:val="Paragraphedeliste"/>
        <w:numPr>
          <w:ilvl w:val="0"/>
          <w:numId w:val="42"/>
        </w:numPr>
        <w:autoSpaceDE w:val="0"/>
        <w:autoSpaceDN w:val="0"/>
        <w:adjustRightInd w:val="0"/>
        <w:spacing w:before="100" w:after="100" w:line="360" w:lineRule="auto"/>
        <w:jc w:val="both"/>
        <w:rPr>
          <w:rFonts w:ascii="Garamond" w:hAnsi="Garamond"/>
          <w:sz w:val="24"/>
          <w:szCs w:val="24"/>
          <w:lang w:val="fr-FR"/>
        </w:rPr>
      </w:pPr>
      <w:r w:rsidRPr="009B27B2">
        <w:rPr>
          <w:rFonts w:ascii="Garamond" w:hAnsi="Garamond"/>
          <w:sz w:val="24"/>
          <w:szCs w:val="24"/>
          <w:lang w:val="fr-FR"/>
        </w:rPr>
        <w:t>Quels sont les principaux enseignements tirés depuis la mise en œuvre de l’UNDAF ?</w:t>
      </w:r>
    </w:p>
    <w:p w14:paraId="25C87FC7" w14:textId="77777777" w:rsidR="0012557B" w:rsidRPr="009B27B2" w:rsidRDefault="0012557B" w:rsidP="00466C62">
      <w:pPr>
        <w:pStyle w:val="Paragraphedeliste"/>
        <w:numPr>
          <w:ilvl w:val="0"/>
          <w:numId w:val="42"/>
        </w:numPr>
        <w:autoSpaceDE w:val="0"/>
        <w:autoSpaceDN w:val="0"/>
        <w:adjustRightInd w:val="0"/>
        <w:spacing w:before="100" w:after="100" w:line="360" w:lineRule="auto"/>
        <w:jc w:val="both"/>
        <w:rPr>
          <w:rFonts w:ascii="Garamond" w:hAnsi="Garamond"/>
          <w:sz w:val="24"/>
          <w:szCs w:val="24"/>
          <w:lang w:val="fr-FR"/>
        </w:rPr>
      </w:pPr>
      <w:r w:rsidRPr="009B27B2">
        <w:rPr>
          <w:rFonts w:ascii="Garamond" w:hAnsi="Garamond"/>
          <w:sz w:val="24"/>
          <w:szCs w:val="24"/>
          <w:lang w:val="fr-FR"/>
        </w:rPr>
        <w:t>Quel est le niveau de réalisation du cadre de mesures des résultats de l’UNDAF ?</w:t>
      </w:r>
    </w:p>
    <w:p w14:paraId="17DACEC3" w14:textId="77777777" w:rsidR="0012557B" w:rsidRPr="009B27B2" w:rsidRDefault="0012557B" w:rsidP="00466C62">
      <w:pPr>
        <w:pStyle w:val="Paragraphedeliste"/>
        <w:numPr>
          <w:ilvl w:val="0"/>
          <w:numId w:val="42"/>
        </w:numPr>
        <w:autoSpaceDE w:val="0"/>
        <w:autoSpaceDN w:val="0"/>
        <w:adjustRightInd w:val="0"/>
        <w:spacing w:before="100" w:after="100" w:line="360" w:lineRule="auto"/>
        <w:jc w:val="both"/>
        <w:rPr>
          <w:rFonts w:ascii="Garamond" w:hAnsi="Garamond"/>
          <w:sz w:val="24"/>
          <w:szCs w:val="24"/>
          <w:lang w:val="fr-FR"/>
        </w:rPr>
      </w:pPr>
      <w:r w:rsidRPr="009B27B2">
        <w:rPr>
          <w:rFonts w:ascii="Garamond" w:hAnsi="Garamond"/>
          <w:sz w:val="24"/>
          <w:szCs w:val="24"/>
          <w:lang w:val="fr-FR"/>
        </w:rPr>
        <w:t>Dans quelle mesure la mise en œuvre des projets conjoint contribuent-elle aux résultats de l’UNDAF ?</w:t>
      </w:r>
    </w:p>
    <w:p w14:paraId="403ABDAC" w14:textId="77777777" w:rsidR="0012557B" w:rsidRPr="009B27B2" w:rsidRDefault="0012557B" w:rsidP="00466C62">
      <w:pPr>
        <w:pStyle w:val="Paragraphedeliste"/>
        <w:numPr>
          <w:ilvl w:val="0"/>
          <w:numId w:val="42"/>
        </w:numPr>
        <w:autoSpaceDE w:val="0"/>
        <w:autoSpaceDN w:val="0"/>
        <w:adjustRightInd w:val="0"/>
        <w:spacing w:before="100" w:after="100" w:line="360" w:lineRule="auto"/>
        <w:jc w:val="both"/>
        <w:rPr>
          <w:rFonts w:ascii="Garamond" w:hAnsi="Garamond"/>
          <w:sz w:val="24"/>
          <w:szCs w:val="24"/>
          <w:lang w:val="fr-FR"/>
        </w:rPr>
      </w:pPr>
      <w:r w:rsidRPr="009B27B2">
        <w:rPr>
          <w:rFonts w:ascii="Garamond" w:hAnsi="Garamond"/>
          <w:sz w:val="24"/>
          <w:szCs w:val="24"/>
          <w:lang w:val="fr-FR"/>
        </w:rPr>
        <w:t>Quelles sont la contribution, les lacunes et les opportunités de nouveaux progrès, au développement du pays</w:t>
      </w:r>
    </w:p>
    <w:p w14:paraId="288B371E" w14:textId="77777777" w:rsidR="0012557B" w:rsidRPr="009B27B2" w:rsidRDefault="0012557B" w:rsidP="00466C62">
      <w:pPr>
        <w:pStyle w:val="Paragraphedeliste"/>
        <w:numPr>
          <w:ilvl w:val="0"/>
          <w:numId w:val="42"/>
        </w:numPr>
        <w:autoSpaceDE w:val="0"/>
        <w:autoSpaceDN w:val="0"/>
        <w:adjustRightInd w:val="0"/>
        <w:spacing w:before="100" w:after="100" w:line="360" w:lineRule="auto"/>
        <w:jc w:val="both"/>
        <w:rPr>
          <w:rFonts w:ascii="Garamond" w:hAnsi="Garamond"/>
          <w:sz w:val="24"/>
          <w:szCs w:val="24"/>
          <w:lang w:val="fr-FR"/>
        </w:rPr>
      </w:pPr>
      <w:r w:rsidRPr="009B27B2">
        <w:rPr>
          <w:rFonts w:ascii="Garamond" w:hAnsi="Garamond"/>
          <w:sz w:val="24"/>
          <w:szCs w:val="24"/>
          <w:lang w:val="fr-FR"/>
        </w:rPr>
        <w:t xml:space="preserve">Quels sont les principaux goulots d'étranglement qui entravent l’atteinte des résultats de l’UNDAF ? </w:t>
      </w:r>
    </w:p>
    <w:p w14:paraId="7FCE463F" w14:textId="77777777" w:rsidR="0012557B" w:rsidRPr="009B27B2" w:rsidRDefault="0012557B" w:rsidP="00466C62">
      <w:pPr>
        <w:pStyle w:val="Paragraphedeliste"/>
        <w:numPr>
          <w:ilvl w:val="0"/>
          <w:numId w:val="42"/>
        </w:numPr>
        <w:autoSpaceDE w:val="0"/>
        <w:autoSpaceDN w:val="0"/>
        <w:adjustRightInd w:val="0"/>
        <w:spacing w:before="100" w:after="100" w:line="360" w:lineRule="auto"/>
        <w:jc w:val="both"/>
        <w:rPr>
          <w:rFonts w:ascii="Garamond" w:hAnsi="Garamond"/>
          <w:sz w:val="24"/>
          <w:szCs w:val="24"/>
          <w:lang w:val="fr-FR"/>
        </w:rPr>
      </w:pPr>
      <w:r w:rsidRPr="009B27B2">
        <w:rPr>
          <w:rFonts w:ascii="Garamond" w:hAnsi="Garamond"/>
          <w:sz w:val="24"/>
          <w:szCs w:val="24"/>
          <w:lang w:val="fr-FR"/>
        </w:rPr>
        <w:t>Quelles sont les modifications nécessaires pour rendre l’UNDAF « </w:t>
      </w:r>
      <w:r w:rsidRPr="009B27B2">
        <w:rPr>
          <w:rFonts w:ascii="Garamond" w:hAnsi="Garamond"/>
          <w:i/>
          <w:sz w:val="24"/>
          <w:szCs w:val="24"/>
          <w:lang w:val="fr-FR"/>
        </w:rPr>
        <w:t>fit for purpose</w:t>
      </w:r>
      <w:r w:rsidRPr="009B27B2">
        <w:rPr>
          <w:rFonts w:ascii="Garamond" w:hAnsi="Garamond"/>
          <w:sz w:val="24"/>
          <w:szCs w:val="24"/>
          <w:lang w:val="fr-FR"/>
        </w:rPr>
        <w:t> »?</w:t>
      </w:r>
    </w:p>
    <w:p w14:paraId="2769E29D" w14:textId="77777777" w:rsidR="0012557B" w:rsidRPr="009B27B2" w:rsidRDefault="0012557B" w:rsidP="00466C62">
      <w:pPr>
        <w:pStyle w:val="Paragraphedeliste"/>
        <w:numPr>
          <w:ilvl w:val="0"/>
          <w:numId w:val="42"/>
        </w:numPr>
        <w:autoSpaceDE w:val="0"/>
        <w:autoSpaceDN w:val="0"/>
        <w:adjustRightInd w:val="0"/>
        <w:spacing w:before="100" w:after="100" w:line="360" w:lineRule="auto"/>
        <w:jc w:val="both"/>
        <w:rPr>
          <w:rFonts w:ascii="Garamond" w:hAnsi="Garamond"/>
          <w:sz w:val="24"/>
          <w:szCs w:val="24"/>
          <w:lang w:val="fr-FR"/>
        </w:rPr>
      </w:pPr>
      <w:r w:rsidRPr="009B27B2">
        <w:rPr>
          <w:rFonts w:ascii="Garamond" w:hAnsi="Garamond"/>
          <w:sz w:val="24"/>
          <w:szCs w:val="24"/>
          <w:lang w:val="fr-FR"/>
        </w:rPr>
        <w:t>Quels les points d'entrée nécessaires pour accroître la pertinence du SNU au Bénin à répondre aux priorités nationales et à l’agenda mondial du développement durable;</w:t>
      </w:r>
    </w:p>
    <w:p w14:paraId="242760F3" w14:textId="77777777" w:rsidR="0012557B" w:rsidRDefault="0012557B" w:rsidP="009B27B2">
      <w:pPr>
        <w:autoSpaceDE w:val="0"/>
        <w:autoSpaceDN w:val="0"/>
        <w:adjustRightInd w:val="0"/>
        <w:spacing w:before="100" w:after="100" w:line="360" w:lineRule="auto"/>
        <w:jc w:val="both"/>
        <w:rPr>
          <w:rFonts w:ascii="Garamond" w:hAnsi="Garamond"/>
          <w:b/>
          <w:sz w:val="24"/>
          <w:szCs w:val="24"/>
          <w:u w:val="single"/>
          <w:lang w:val="fr-FR"/>
        </w:rPr>
      </w:pPr>
    </w:p>
    <w:p w14:paraId="4C6ED645" w14:textId="77777777" w:rsidR="00B94400" w:rsidRPr="009B27B2" w:rsidRDefault="00B94400" w:rsidP="009B27B2">
      <w:pPr>
        <w:autoSpaceDE w:val="0"/>
        <w:autoSpaceDN w:val="0"/>
        <w:adjustRightInd w:val="0"/>
        <w:spacing w:before="100" w:after="100" w:line="360" w:lineRule="auto"/>
        <w:jc w:val="both"/>
        <w:rPr>
          <w:rFonts w:ascii="Garamond" w:hAnsi="Garamond"/>
          <w:b/>
          <w:sz w:val="24"/>
          <w:szCs w:val="24"/>
          <w:u w:val="single"/>
          <w:lang w:val="fr-FR"/>
        </w:rPr>
      </w:pPr>
    </w:p>
    <w:p w14:paraId="15BF21CC" w14:textId="77777777" w:rsidR="0012557B" w:rsidRPr="009B27B2" w:rsidRDefault="0012557B" w:rsidP="009B27B2">
      <w:pPr>
        <w:autoSpaceDE w:val="0"/>
        <w:autoSpaceDN w:val="0"/>
        <w:adjustRightInd w:val="0"/>
        <w:spacing w:before="100" w:after="100" w:line="360" w:lineRule="auto"/>
        <w:jc w:val="both"/>
        <w:rPr>
          <w:rFonts w:ascii="Garamond" w:hAnsi="Garamond"/>
          <w:b/>
          <w:sz w:val="24"/>
          <w:szCs w:val="24"/>
          <w:u w:val="single"/>
        </w:rPr>
      </w:pPr>
      <w:r w:rsidRPr="009B27B2">
        <w:rPr>
          <w:rFonts w:ascii="Garamond" w:hAnsi="Garamond"/>
          <w:b/>
          <w:sz w:val="24"/>
          <w:szCs w:val="24"/>
          <w:u w:val="single"/>
        </w:rPr>
        <w:lastRenderedPageBreak/>
        <w:t>Efficience</w:t>
      </w:r>
    </w:p>
    <w:p w14:paraId="60804894" w14:textId="77777777" w:rsidR="0012557B" w:rsidRPr="009B27B2" w:rsidRDefault="0012557B" w:rsidP="00466C62">
      <w:pPr>
        <w:pStyle w:val="Paragraphedeliste"/>
        <w:numPr>
          <w:ilvl w:val="0"/>
          <w:numId w:val="42"/>
        </w:numPr>
        <w:tabs>
          <w:tab w:val="left" w:pos="1440"/>
        </w:tabs>
        <w:spacing w:after="0" w:line="360" w:lineRule="auto"/>
        <w:contextualSpacing w:val="0"/>
        <w:jc w:val="both"/>
        <w:rPr>
          <w:rFonts w:ascii="Garamond" w:hAnsi="Garamond"/>
          <w:sz w:val="24"/>
          <w:szCs w:val="24"/>
          <w:lang w:val="fr-FR"/>
        </w:rPr>
      </w:pPr>
      <w:r w:rsidRPr="009B27B2">
        <w:rPr>
          <w:rFonts w:ascii="Garamond" w:hAnsi="Garamond"/>
          <w:sz w:val="24"/>
          <w:szCs w:val="24"/>
          <w:lang w:val="fr-FR"/>
        </w:rPr>
        <w:t xml:space="preserve">Dans quelle mesure y a-t-il eu utilisation judicieuse et optimale des  ressources financières, matérielles et humaines pour l’atteinte des résultats ? </w:t>
      </w:r>
    </w:p>
    <w:p w14:paraId="346D3BD2" w14:textId="77777777" w:rsidR="0012557B" w:rsidRPr="009B27B2" w:rsidRDefault="0012557B" w:rsidP="00466C62">
      <w:pPr>
        <w:pStyle w:val="Paragraphedeliste"/>
        <w:numPr>
          <w:ilvl w:val="0"/>
          <w:numId w:val="42"/>
        </w:numPr>
        <w:tabs>
          <w:tab w:val="left" w:pos="1440"/>
        </w:tabs>
        <w:spacing w:after="0" w:line="360" w:lineRule="auto"/>
        <w:contextualSpacing w:val="0"/>
        <w:jc w:val="both"/>
        <w:rPr>
          <w:rFonts w:ascii="Garamond" w:hAnsi="Garamond"/>
          <w:sz w:val="24"/>
          <w:szCs w:val="24"/>
          <w:lang w:val="fr-FR"/>
        </w:rPr>
      </w:pPr>
      <w:r w:rsidRPr="009B27B2">
        <w:rPr>
          <w:rFonts w:ascii="Garamond" w:hAnsi="Garamond"/>
          <w:sz w:val="24"/>
          <w:szCs w:val="24"/>
          <w:lang w:val="fr-FR"/>
        </w:rPr>
        <w:t>Quels sont les facteurs de gestion qui ont contribué ou réduit l'efficience de la mise en œuvre de UNDAF ?</w:t>
      </w:r>
    </w:p>
    <w:p w14:paraId="5D9CA9E6" w14:textId="77777777" w:rsidR="0012557B" w:rsidRPr="009B27B2" w:rsidRDefault="0012557B" w:rsidP="00466C62">
      <w:pPr>
        <w:pStyle w:val="Paragraphedeliste"/>
        <w:numPr>
          <w:ilvl w:val="0"/>
          <w:numId w:val="42"/>
        </w:numPr>
        <w:autoSpaceDE w:val="0"/>
        <w:autoSpaceDN w:val="0"/>
        <w:adjustRightInd w:val="0"/>
        <w:spacing w:before="100" w:after="100" w:line="360" w:lineRule="auto"/>
        <w:jc w:val="both"/>
        <w:rPr>
          <w:rFonts w:ascii="Garamond" w:hAnsi="Garamond"/>
          <w:sz w:val="24"/>
          <w:szCs w:val="24"/>
          <w:lang w:val="fr-FR"/>
        </w:rPr>
      </w:pPr>
      <w:r w:rsidRPr="009B27B2">
        <w:rPr>
          <w:rFonts w:ascii="Garamond" w:hAnsi="Garamond"/>
          <w:sz w:val="24"/>
          <w:szCs w:val="24"/>
          <w:lang w:val="fr-FR"/>
        </w:rPr>
        <w:t>la capacité de mobilisation des ressources financières suffisantes pour la mise en œuvre de l’UNDAF</w:t>
      </w:r>
    </w:p>
    <w:p w14:paraId="5E2EC8C0" w14:textId="77777777" w:rsidR="0012557B" w:rsidRPr="009B27B2" w:rsidRDefault="0012557B" w:rsidP="00466C62">
      <w:pPr>
        <w:pStyle w:val="Paragraphedeliste"/>
        <w:numPr>
          <w:ilvl w:val="0"/>
          <w:numId w:val="42"/>
        </w:numPr>
        <w:autoSpaceDE w:val="0"/>
        <w:autoSpaceDN w:val="0"/>
        <w:adjustRightInd w:val="0"/>
        <w:spacing w:before="100" w:after="100" w:line="360" w:lineRule="auto"/>
        <w:jc w:val="both"/>
        <w:rPr>
          <w:rFonts w:ascii="Garamond" w:hAnsi="Garamond"/>
          <w:sz w:val="24"/>
          <w:szCs w:val="24"/>
          <w:lang w:val="fr-FR"/>
        </w:rPr>
      </w:pPr>
      <w:r w:rsidRPr="009B27B2">
        <w:rPr>
          <w:rFonts w:ascii="Garamond" w:hAnsi="Garamond"/>
          <w:sz w:val="24"/>
          <w:szCs w:val="24"/>
          <w:lang w:val="fr-FR"/>
        </w:rPr>
        <w:t>Quels sont les obstacles structurels liés à une mobilisation efficace des ressources financières ?</w:t>
      </w:r>
    </w:p>
    <w:p w14:paraId="43D852AE" w14:textId="77777777" w:rsidR="0012557B" w:rsidRPr="009B27B2" w:rsidRDefault="0012557B" w:rsidP="00466C62">
      <w:pPr>
        <w:pStyle w:val="Paragraphedeliste"/>
        <w:numPr>
          <w:ilvl w:val="0"/>
          <w:numId w:val="42"/>
        </w:numPr>
        <w:autoSpaceDE w:val="0"/>
        <w:autoSpaceDN w:val="0"/>
        <w:adjustRightInd w:val="0"/>
        <w:spacing w:before="100" w:after="100" w:line="360" w:lineRule="auto"/>
        <w:jc w:val="both"/>
        <w:rPr>
          <w:rFonts w:ascii="Garamond" w:hAnsi="Garamond"/>
          <w:sz w:val="24"/>
          <w:szCs w:val="24"/>
          <w:lang w:val="fr-FR"/>
        </w:rPr>
      </w:pPr>
      <w:r w:rsidRPr="009B27B2">
        <w:rPr>
          <w:rFonts w:ascii="Garamond" w:hAnsi="Garamond"/>
          <w:sz w:val="24"/>
          <w:szCs w:val="24"/>
          <w:lang w:val="fr-FR"/>
        </w:rPr>
        <w:t>Quel est le niveau de mise en œuvre de la stratégie de mobilisation des ressources ?</w:t>
      </w:r>
    </w:p>
    <w:p w14:paraId="5CE8AA63" w14:textId="77777777" w:rsidR="0012557B" w:rsidRPr="009B27B2" w:rsidRDefault="0012557B" w:rsidP="00466C62">
      <w:pPr>
        <w:pStyle w:val="Paragraphedeliste"/>
        <w:numPr>
          <w:ilvl w:val="0"/>
          <w:numId w:val="42"/>
        </w:numPr>
        <w:autoSpaceDE w:val="0"/>
        <w:autoSpaceDN w:val="0"/>
        <w:adjustRightInd w:val="0"/>
        <w:spacing w:before="100" w:after="100" w:line="360" w:lineRule="auto"/>
        <w:jc w:val="both"/>
        <w:rPr>
          <w:rFonts w:ascii="Garamond" w:hAnsi="Garamond"/>
          <w:sz w:val="24"/>
          <w:szCs w:val="24"/>
          <w:lang w:val="fr-FR"/>
        </w:rPr>
      </w:pPr>
      <w:r w:rsidRPr="009B27B2">
        <w:rPr>
          <w:rFonts w:ascii="Garamond" w:hAnsi="Garamond"/>
          <w:sz w:val="24"/>
          <w:szCs w:val="24"/>
          <w:lang w:val="fr-FR"/>
        </w:rPr>
        <w:t>En quoi la mise en œuvre des projets conjoint a-t-elle contribué à la réduction des coûts de transaction ?</w:t>
      </w:r>
    </w:p>
    <w:p w14:paraId="64DD7540" w14:textId="77777777" w:rsidR="0012557B" w:rsidRPr="009B27B2" w:rsidRDefault="0012557B" w:rsidP="00466C62">
      <w:pPr>
        <w:pStyle w:val="Paragraphedeliste"/>
        <w:numPr>
          <w:ilvl w:val="0"/>
          <w:numId w:val="42"/>
        </w:numPr>
        <w:autoSpaceDE w:val="0"/>
        <w:autoSpaceDN w:val="0"/>
        <w:adjustRightInd w:val="0"/>
        <w:spacing w:before="100" w:after="100" w:line="360" w:lineRule="auto"/>
        <w:jc w:val="both"/>
        <w:rPr>
          <w:rFonts w:ascii="Garamond" w:hAnsi="Garamond"/>
          <w:sz w:val="24"/>
          <w:szCs w:val="24"/>
          <w:lang w:val="fr-FR"/>
        </w:rPr>
      </w:pPr>
      <w:r w:rsidRPr="009B27B2">
        <w:rPr>
          <w:rFonts w:ascii="Garamond" w:hAnsi="Garamond"/>
          <w:sz w:val="24"/>
          <w:szCs w:val="24"/>
          <w:lang w:val="fr-FR"/>
        </w:rPr>
        <w:t>Quel est le niveau de mise en œuvre du BOS ? dans quelle mesure a-t-elle  contribué à la réduction des coûts de transaction ?</w:t>
      </w:r>
    </w:p>
    <w:p w14:paraId="1EE7F790" w14:textId="77777777" w:rsidR="0012557B" w:rsidRPr="009B27B2" w:rsidRDefault="0012557B" w:rsidP="009B27B2">
      <w:pPr>
        <w:pStyle w:val="Paragraphedeliste"/>
        <w:autoSpaceDE w:val="0"/>
        <w:autoSpaceDN w:val="0"/>
        <w:adjustRightInd w:val="0"/>
        <w:spacing w:before="100" w:after="100" w:line="360" w:lineRule="auto"/>
        <w:jc w:val="both"/>
        <w:rPr>
          <w:rFonts w:ascii="Garamond" w:hAnsi="Garamond"/>
          <w:sz w:val="24"/>
          <w:szCs w:val="24"/>
          <w:lang w:val="fr-FR"/>
        </w:rPr>
      </w:pPr>
    </w:p>
    <w:p w14:paraId="44110496" w14:textId="77777777" w:rsidR="0012557B" w:rsidRPr="009B27B2" w:rsidRDefault="0012557B" w:rsidP="009B27B2">
      <w:pPr>
        <w:spacing w:before="100" w:after="100" w:line="360" w:lineRule="auto"/>
        <w:jc w:val="both"/>
        <w:rPr>
          <w:rFonts w:ascii="Garamond" w:hAnsi="Garamond"/>
          <w:b/>
          <w:sz w:val="24"/>
          <w:szCs w:val="24"/>
          <w:u w:val="single"/>
        </w:rPr>
      </w:pPr>
      <w:r w:rsidRPr="009B27B2">
        <w:rPr>
          <w:rFonts w:ascii="Garamond" w:hAnsi="Garamond"/>
          <w:b/>
          <w:sz w:val="24"/>
          <w:szCs w:val="24"/>
          <w:u w:val="single"/>
        </w:rPr>
        <w:t>Durabilité</w:t>
      </w:r>
    </w:p>
    <w:p w14:paraId="338ECCDA" w14:textId="77777777" w:rsidR="0012557B" w:rsidRPr="009B27B2" w:rsidRDefault="0012557B" w:rsidP="00466C62">
      <w:pPr>
        <w:pStyle w:val="Paragraphedeliste"/>
        <w:numPr>
          <w:ilvl w:val="0"/>
          <w:numId w:val="43"/>
        </w:numPr>
        <w:spacing w:before="100" w:after="100" w:line="360" w:lineRule="auto"/>
        <w:jc w:val="both"/>
        <w:rPr>
          <w:rFonts w:ascii="Garamond" w:hAnsi="Garamond"/>
          <w:sz w:val="24"/>
          <w:szCs w:val="24"/>
          <w:lang w:val="fr-FR"/>
        </w:rPr>
      </w:pPr>
      <w:r w:rsidRPr="009B27B2">
        <w:rPr>
          <w:rFonts w:ascii="Garamond" w:hAnsi="Garamond"/>
          <w:sz w:val="24"/>
          <w:szCs w:val="24"/>
          <w:lang w:val="fr-FR"/>
        </w:rPr>
        <w:t>Dans quelle mesure et de quelle façon  les capacités nationales ont-elles été renforcées au sein du gouvernement et de la société civile pour assurer la durabilité des acquis de l’UNDAF ?</w:t>
      </w:r>
    </w:p>
    <w:p w14:paraId="08559E6A" w14:textId="77777777" w:rsidR="0012557B" w:rsidRPr="009B27B2" w:rsidRDefault="0012557B" w:rsidP="00466C62">
      <w:pPr>
        <w:pStyle w:val="Paragraphedeliste"/>
        <w:numPr>
          <w:ilvl w:val="0"/>
          <w:numId w:val="43"/>
        </w:numPr>
        <w:spacing w:before="100" w:after="100" w:line="360" w:lineRule="auto"/>
        <w:jc w:val="both"/>
        <w:rPr>
          <w:rFonts w:ascii="Garamond" w:hAnsi="Garamond"/>
          <w:sz w:val="24"/>
          <w:szCs w:val="24"/>
          <w:lang w:val="fr-FR"/>
        </w:rPr>
      </w:pPr>
      <w:r w:rsidRPr="009B27B2">
        <w:rPr>
          <w:rFonts w:ascii="Garamond" w:hAnsi="Garamond"/>
          <w:sz w:val="24"/>
          <w:szCs w:val="24"/>
          <w:lang w:val="fr-FR"/>
        </w:rPr>
        <w:t>Quelles sont les  complémentarités, la collaboration et les synergies favorisées par la mise en œuvre de l’UNDAF et qui ont  contribué à une plus grande durabilité des résultats ?</w:t>
      </w:r>
    </w:p>
    <w:p w14:paraId="57AB0C77" w14:textId="77777777" w:rsidR="0012557B" w:rsidRPr="009B27B2" w:rsidRDefault="0012557B" w:rsidP="00466C62">
      <w:pPr>
        <w:pStyle w:val="Paragraphedeliste"/>
        <w:numPr>
          <w:ilvl w:val="0"/>
          <w:numId w:val="43"/>
        </w:numPr>
        <w:spacing w:before="100" w:after="100" w:line="360" w:lineRule="auto"/>
        <w:jc w:val="both"/>
        <w:rPr>
          <w:rFonts w:ascii="Garamond" w:hAnsi="Garamond"/>
          <w:sz w:val="24"/>
          <w:szCs w:val="24"/>
          <w:lang w:val="fr-FR"/>
        </w:rPr>
      </w:pPr>
      <w:r w:rsidRPr="009B27B2">
        <w:rPr>
          <w:rFonts w:ascii="Garamond" w:hAnsi="Garamond"/>
          <w:sz w:val="24"/>
          <w:szCs w:val="24"/>
          <w:lang w:val="fr-FR"/>
        </w:rPr>
        <w:t>Quelles sont  les interventions clés de l’UNDAF qui pourraient se poursuivre sans  le soutien des agences des Nations Unies au Bénin ?</w:t>
      </w:r>
    </w:p>
    <w:p w14:paraId="580A27C4" w14:textId="77777777" w:rsidR="0012557B" w:rsidRPr="009B27B2" w:rsidRDefault="0012557B" w:rsidP="00466C62">
      <w:pPr>
        <w:pStyle w:val="Paragraphedeliste"/>
        <w:numPr>
          <w:ilvl w:val="0"/>
          <w:numId w:val="43"/>
        </w:numPr>
        <w:spacing w:before="100" w:after="100" w:line="360" w:lineRule="auto"/>
        <w:jc w:val="both"/>
        <w:rPr>
          <w:rFonts w:ascii="Garamond" w:hAnsi="Garamond"/>
          <w:sz w:val="24"/>
          <w:szCs w:val="24"/>
          <w:lang w:val="fr-FR"/>
        </w:rPr>
      </w:pPr>
      <w:r w:rsidRPr="009B27B2">
        <w:rPr>
          <w:rFonts w:ascii="Garamond" w:hAnsi="Garamond"/>
          <w:sz w:val="24"/>
          <w:szCs w:val="24"/>
          <w:lang w:val="fr-FR"/>
        </w:rPr>
        <w:t>Quels sont les domaines d'intervention qui pourrait être mis à l'échelle par le</w:t>
      </w:r>
      <w:r w:rsidRPr="009B27B2">
        <w:rPr>
          <w:rFonts w:ascii="Garamond" w:hAnsi="Garamond"/>
          <w:sz w:val="24"/>
          <w:szCs w:val="24"/>
          <w:lang w:val="fr-FR"/>
        </w:rPr>
        <w:br/>
        <w:t>Gouvernement ?</w:t>
      </w:r>
    </w:p>
    <w:p w14:paraId="18A471AF" w14:textId="77777777" w:rsidR="0012557B" w:rsidRPr="009B27B2" w:rsidRDefault="0012557B" w:rsidP="009B27B2">
      <w:pPr>
        <w:pStyle w:val="Paragraphedeliste"/>
        <w:spacing w:before="100" w:after="100" w:line="360" w:lineRule="auto"/>
        <w:jc w:val="both"/>
        <w:rPr>
          <w:rFonts w:ascii="Garamond" w:hAnsi="Garamond"/>
          <w:sz w:val="24"/>
          <w:szCs w:val="24"/>
          <w:lang w:val="fr-FR"/>
        </w:rPr>
      </w:pPr>
    </w:p>
    <w:p w14:paraId="77A9F421" w14:textId="77777777" w:rsidR="0012557B" w:rsidRPr="009B27B2" w:rsidRDefault="0012557B" w:rsidP="009B27B2">
      <w:pPr>
        <w:spacing w:before="100" w:after="100" w:line="360" w:lineRule="auto"/>
        <w:jc w:val="both"/>
        <w:rPr>
          <w:rFonts w:ascii="Garamond" w:hAnsi="Garamond"/>
          <w:b/>
          <w:sz w:val="24"/>
          <w:szCs w:val="24"/>
          <w:u w:val="single"/>
        </w:rPr>
      </w:pPr>
      <w:r w:rsidRPr="009B27B2">
        <w:rPr>
          <w:rFonts w:ascii="Garamond" w:hAnsi="Garamond"/>
          <w:b/>
          <w:sz w:val="24"/>
          <w:szCs w:val="24"/>
          <w:u w:val="single"/>
        </w:rPr>
        <w:t>Cohérence</w:t>
      </w:r>
    </w:p>
    <w:p w14:paraId="4E07809C" w14:textId="77777777" w:rsidR="0012557B" w:rsidRPr="009B27B2" w:rsidRDefault="0012557B" w:rsidP="00466C62">
      <w:pPr>
        <w:pStyle w:val="Paragraphedeliste"/>
        <w:numPr>
          <w:ilvl w:val="0"/>
          <w:numId w:val="43"/>
        </w:numPr>
        <w:spacing w:before="100" w:after="100" w:line="360" w:lineRule="auto"/>
        <w:jc w:val="both"/>
        <w:rPr>
          <w:rFonts w:ascii="Garamond" w:hAnsi="Garamond"/>
          <w:sz w:val="24"/>
          <w:szCs w:val="24"/>
          <w:lang w:val="fr-FR"/>
        </w:rPr>
      </w:pPr>
      <w:r w:rsidRPr="009B27B2">
        <w:rPr>
          <w:rFonts w:ascii="Garamond" w:hAnsi="Garamond"/>
          <w:sz w:val="24"/>
          <w:szCs w:val="24"/>
          <w:lang w:val="fr-FR"/>
        </w:rPr>
        <w:t>Quelle est  la cohérence interne de la stratégie, c'est-à-dire la concordance des divers moyens et instruments mobilisés pour concourir à la réalisation des objectifs ?</w:t>
      </w:r>
    </w:p>
    <w:p w14:paraId="10DDCCCC" w14:textId="77777777" w:rsidR="0012557B" w:rsidRPr="009B27B2" w:rsidRDefault="0012557B" w:rsidP="00466C62">
      <w:pPr>
        <w:pStyle w:val="Paragraphedeliste"/>
        <w:numPr>
          <w:ilvl w:val="0"/>
          <w:numId w:val="43"/>
        </w:numPr>
        <w:spacing w:before="100" w:after="100" w:line="360" w:lineRule="auto"/>
        <w:jc w:val="both"/>
        <w:rPr>
          <w:rFonts w:ascii="Garamond" w:hAnsi="Garamond"/>
          <w:sz w:val="24"/>
          <w:szCs w:val="24"/>
          <w:lang w:val="fr-FR"/>
        </w:rPr>
      </w:pPr>
      <w:r w:rsidRPr="009B27B2">
        <w:rPr>
          <w:rFonts w:ascii="Garamond" w:hAnsi="Garamond"/>
          <w:sz w:val="24"/>
          <w:szCs w:val="24"/>
          <w:lang w:val="fr-FR"/>
        </w:rPr>
        <w:t>Quelle est la cohérence externe de la stratégie : son rôle dans la mobilisation des autres partenaires et le degré de leur implication pour la réalisation des activités ?</w:t>
      </w:r>
    </w:p>
    <w:p w14:paraId="280665B5" w14:textId="77777777" w:rsidR="0012557B" w:rsidRPr="009B27B2" w:rsidRDefault="0012557B" w:rsidP="009B27B2">
      <w:pPr>
        <w:spacing w:before="100" w:after="100" w:line="360" w:lineRule="auto"/>
        <w:jc w:val="both"/>
        <w:rPr>
          <w:rFonts w:ascii="Garamond" w:hAnsi="Garamond"/>
          <w:color w:val="000000"/>
          <w:sz w:val="24"/>
          <w:szCs w:val="24"/>
          <w:lang w:val="fr-FR"/>
        </w:rPr>
      </w:pPr>
      <w:r w:rsidRPr="009B27B2">
        <w:rPr>
          <w:rFonts w:ascii="Garamond" w:hAnsi="Garamond"/>
          <w:color w:val="000000"/>
          <w:sz w:val="24"/>
          <w:szCs w:val="24"/>
          <w:lang w:val="fr-FR"/>
        </w:rPr>
        <w:lastRenderedPageBreak/>
        <w:t xml:space="preserve">Cette </w:t>
      </w:r>
      <w:r w:rsidRPr="009B27B2">
        <w:rPr>
          <w:rFonts w:ascii="Garamond" w:hAnsi="Garamond"/>
          <w:sz w:val="24"/>
          <w:szCs w:val="24"/>
          <w:lang w:val="fr-FR"/>
        </w:rPr>
        <w:t>méthodologie</w:t>
      </w:r>
      <w:r w:rsidRPr="009B27B2">
        <w:rPr>
          <w:rFonts w:ascii="Garamond" w:hAnsi="Garamond"/>
          <w:color w:val="000000"/>
          <w:sz w:val="24"/>
          <w:szCs w:val="24"/>
          <w:lang w:val="fr-FR"/>
        </w:rPr>
        <w:t xml:space="preserve"> devra être considérée comme une base minimale sur laquelle le cabinet/bureau d’études  devra s’appuyer en vue de l’élaboration d’une méthodologie plus globale pour l’atteinte des objectifs de cette évaluation.</w:t>
      </w:r>
    </w:p>
    <w:p w14:paraId="1878A20E" w14:textId="77777777" w:rsidR="0012557B" w:rsidRPr="009B27B2" w:rsidRDefault="0012557B" w:rsidP="009B27B2">
      <w:pPr>
        <w:spacing w:before="100" w:after="100" w:line="360" w:lineRule="auto"/>
        <w:jc w:val="both"/>
        <w:rPr>
          <w:rFonts w:ascii="Garamond" w:hAnsi="Garamond"/>
          <w:color w:val="000000"/>
          <w:sz w:val="24"/>
          <w:szCs w:val="24"/>
          <w:lang w:val="fr-FR"/>
        </w:rPr>
      </w:pPr>
    </w:p>
    <w:p w14:paraId="66EDA9A2" w14:textId="77777777" w:rsidR="0012557B" w:rsidRPr="009B27B2" w:rsidRDefault="0012557B" w:rsidP="00466C62">
      <w:pPr>
        <w:pStyle w:val="Paragraphedeliste"/>
        <w:numPr>
          <w:ilvl w:val="0"/>
          <w:numId w:val="44"/>
        </w:numPr>
        <w:spacing w:before="100" w:after="100" w:line="360" w:lineRule="auto"/>
        <w:jc w:val="both"/>
        <w:rPr>
          <w:rFonts w:ascii="Garamond" w:hAnsi="Garamond"/>
          <w:b/>
          <w:sz w:val="24"/>
          <w:szCs w:val="24"/>
          <w:u w:val="single"/>
          <w:lang w:val="fr-FR"/>
        </w:rPr>
      </w:pPr>
      <w:r w:rsidRPr="009B27B2">
        <w:rPr>
          <w:rFonts w:ascii="Garamond" w:hAnsi="Garamond"/>
          <w:b/>
          <w:sz w:val="24"/>
          <w:szCs w:val="24"/>
          <w:u w:val="single"/>
          <w:lang w:val="fr-FR"/>
        </w:rPr>
        <w:t>CALENDRIER, RESULTATS ATTENDUS ET MODALITES DE MISE EN ŒUVRE DE L’EVALUATION</w:t>
      </w:r>
    </w:p>
    <w:p w14:paraId="591B9974" w14:textId="5581FCAE" w:rsidR="0012557B" w:rsidRPr="009B27B2" w:rsidRDefault="0012557B" w:rsidP="009B27B2">
      <w:pPr>
        <w:spacing w:before="100" w:after="100" w:line="360" w:lineRule="auto"/>
        <w:jc w:val="both"/>
        <w:rPr>
          <w:rFonts w:ascii="Garamond" w:hAnsi="Garamond"/>
          <w:sz w:val="24"/>
          <w:szCs w:val="24"/>
          <w:lang w:val="fr-FR"/>
        </w:rPr>
      </w:pPr>
      <w:r w:rsidRPr="009B27B2">
        <w:rPr>
          <w:rFonts w:ascii="Garamond" w:hAnsi="Garamond"/>
          <w:sz w:val="24"/>
          <w:szCs w:val="24"/>
          <w:lang w:val="fr-FR"/>
        </w:rPr>
        <w:t>A la signature du contrat, la documentation nécessaire pour l’exercice sera remise au cabinet/bureau d’études. La revue à mi-parcours de l’UNDAF est prévue pour se tenir entre septembre et Novembre 2016, avec une durée de 35 jours ouvrables d’exercice</w:t>
      </w:r>
      <w:r w:rsidR="009B27B2">
        <w:rPr>
          <w:rFonts w:ascii="Garamond" w:hAnsi="Garamond"/>
          <w:sz w:val="24"/>
          <w:szCs w:val="24"/>
          <w:lang w:val="fr-FR"/>
        </w:rPr>
        <w:t xml:space="preserve"> selon le calendrier ci-après :</w:t>
      </w:r>
    </w:p>
    <w:tbl>
      <w:tblPr>
        <w:tblStyle w:val="Grilledutableau"/>
        <w:tblW w:w="9894" w:type="dxa"/>
        <w:tblInd w:w="-147" w:type="dxa"/>
        <w:tblLook w:val="04A0" w:firstRow="1" w:lastRow="0" w:firstColumn="1" w:lastColumn="0" w:noHBand="0" w:noVBand="1"/>
      </w:tblPr>
      <w:tblGrid>
        <w:gridCol w:w="4791"/>
        <w:gridCol w:w="2977"/>
        <w:gridCol w:w="2126"/>
      </w:tblGrid>
      <w:tr w:rsidR="0012557B" w:rsidRPr="009B27B2" w14:paraId="4F8012B7" w14:textId="77777777" w:rsidTr="00341404">
        <w:tc>
          <w:tcPr>
            <w:tcW w:w="4791" w:type="dxa"/>
            <w:shd w:val="clear" w:color="auto" w:fill="DEEAF6" w:themeFill="accent1" w:themeFillTint="33"/>
            <w:vAlign w:val="center"/>
          </w:tcPr>
          <w:p w14:paraId="12DAD4BB" w14:textId="77777777" w:rsidR="0012557B" w:rsidRPr="009B27B2" w:rsidRDefault="0012557B" w:rsidP="009B27B2">
            <w:pPr>
              <w:spacing w:before="100" w:after="100" w:line="360" w:lineRule="auto"/>
              <w:jc w:val="both"/>
              <w:rPr>
                <w:rFonts w:ascii="Garamond" w:hAnsi="Garamond"/>
                <w:b/>
                <w:sz w:val="24"/>
                <w:szCs w:val="24"/>
              </w:rPr>
            </w:pPr>
            <w:r w:rsidRPr="009B27B2">
              <w:rPr>
                <w:rFonts w:ascii="Garamond" w:hAnsi="Garamond"/>
                <w:sz w:val="24"/>
                <w:szCs w:val="24"/>
              </w:rPr>
              <w:t>Activités</w:t>
            </w:r>
          </w:p>
        </w:tc>
        <w:tc>
          <w:tcPr>
            <w:tcW w:w="2977" w:type="dxa"/>
            <w:shd w:val="clear" w:color="auto" w:fill="DEEAF6" w:themeFill="accent1" w:themeFillTint="33"/>
            <w:vAlign w:val="center"/>
          </w:tcPr>
          <w:p w14:paraId="701FB863" w14:textId="77777777" w:rsidR="0012557B" w:rsidRPr="009B27B2" w:rsidRDefault="0012557B" w:rsidP="009B27B2">
            <w:pPr>
              <w:spacing w:before="100" w:after="100" w:line="360" w:lineRule="auto"/>
              <w:jc w:val="both"/>
              <w:rPr>
                <w:rFonts w:ascii="Garamond" w:hAnsi="Garamond"/>
                <w:b/>
                <w:sz w:val="24"/>
                <w:szCs w:val="24"/>
              </w:rPr>
            </w:pPr>
            <w:r w:rsidRPr="009B27B2">
              <w:rPr>
                <w:rFonts w:ascii="Garamond" w:hAnsi="Garamond"/>
                <w:sz w:val="24"/>
                <w:szCs w:val="24"/>
              </w:rPr>
              <w:t>Livrables</w:t>
            </w:r>
          </w:p>
        </w:tc>
        <w:tc>
          <w:tcPr>
            <w:tcW w:w="2126" w:type="dxa"/>
            <w:shd w:val="clear" w:color="auto" w:fill="DEEAF6" w:themeFill="accent1" w:themeFillTint="33"/>
            <w:vAlign w:val="center"/>
          </w:tcPr>
          <w:p w14:paraId="0BF19F7C" w14:textId="77777777" w:rsidR="0012557B" w:rsidRPr="009B27B2" w:rsidRDefault="0012557B" w:rsidP="009B27B2">
            <w:pPr>
              <w:spacing w:before="100" w:after="100" w:line="360" w:lineRule="auto"/>
              <w:jc w:val="both"/>
              <w:rPr>
                <w:rFonts w:ascii="Garamond" w:hAnsi="Garamond"/>
                <w:b/>
                <w:sz w:val="24"/>
                <w:szCs w:val="24"/>
              </w:rPr>
            </w:pPr>
            <w:r w:rsidRPr="009B27B2">
              <w:rPr>
                <w:rFonts w:ascii="Garamond" w:hAnsi="Garamond"/>
                <w:sz w:val="24"/>
                <w:szCs w:val="24"/>
              </w:rPr>
              <w:t>Temps alloués</w:t>
            </w:r>
          </w:p>
        </w:tc>
      </w:tr>
      <w:tr w:rsidR="0012557B" w:rsidRPr="009B27B2" w14:paraId="4C944464" w14:textId="77777777" w:rsidTr="00341404">
        <w:trPr>
          <w:trHeight w:val="669"/>
        </w:trPr>
        <w:tc>
          <w:tcPr>
            <w:tcW w:w="4791" w:type="dxa"/>
          </w:tcPr>
          <w:p w14:paraId="7F5AD8EF" w14:textId="77777777" w:rsidR="0012557B" w:rsidRPr="009B27B2" w:rsidRDefault="0012557B" w:rsidP="009B27B2">
            <w:pPr>
              <w:spacing w:before="100" w:after="100" w:line="360" w:lineRule="auto"/>
              <w:jc w:val="both"/>
              <w:rPr>
                <w:rFonts w:ascii="Garamond" w:hAnsi="Garamond"/>
                <w:sz w:val="24"/>
                <w:szCs w:val="24"/>
                <w:lang w:val="fr-FR"/>
              </w:rPr>
            </w:pPr>
            <w:r w:rsidRPr="009B27B2">
              <w:rPr>
                <w:rFonts w:ascii="Garamond" w:hAnsi="Garamond"/>
                <w:sz w:val="24"/>
                <w:szCs w:val="24"/>
                <w:lang w:val="fr-FR"/>
              </w:rPr>
              <w:t>Préparation et réunion de démarrage du travail en vue de valider la méthodologie et le plan de travail détaillé proposé par le cabinet/bureau d’études</w:t>
            </w:r>
          </w:p>
        </w:tc>
        <w:tc>
          <w:tcPr>
            <w:tcW w:w="2977" w:type="dxa"/>
          </w:tcPr>
          <w:p w14:paraId="5B413C96" w14:textId="77777777" w:rsidR="0012557B" w:rsidRPr="009B27B2" w:rsidRDefault="0012557B" w:rsidP="009B27B2">
            <w:pPr>
              <w:spacing w:before="100" w:after="100" w:line="360" w:lineRule="auto"/>
              <w:jc w:val="both"/>
              <w:rPr>
                <w:rFonts w:ascii="Garamond" w:hAnsi="Garamond"/>
                <w:sz w:val="24"/>
                <w:szCs w:val="24"/>
                <w:lang w:val="fr-FR"/>
              </w:rPr>
            </w:pPr>
            <w:r w:rsidRPr="009B27B2">
              <w:rPr>
                <w:rFonts w:ascii="Garamond" w:hAnsi="Garamond"/>
                <w:sz w:val="24"/>
                <w:szCs w:val="24"/>
                <w:lang w:val="fr-FR"/>
              </w:rPr>
              <w:t>Rapport de réunion de démarrage</w:t>
            </w:r>
          </w:p>
        </w:tc>
        <w:tc>
          <w:tcPr>
            <w:tcW w:w="2126" w:type="dxa"/>
          </w:tcPr>
          <w:p w14:paraId="70BE38C1" w14:textId="77777777" w:rsidR="0012557B" w:rsidRPr="009B27B2" w:rsidRDefault="0012557B" w:rsidP="009B27B2">
            <w:pPr>
              <w:spacing w:before="100" w:after="100" w:line="360" w:lineRule="auto"/>
              <w:jc w:val="both"/>
              <w:rPr>
                <w:rFonts w:ascii="Garamond" w:hAnsi="Garamond"/>
                <w:sz w:val="24"/>
                <w:szCs w:val="24"/>
              </w:rPr>
            </w:pPr>
            <w:r w:rsidRPr="009B27B2">
              <w:rPr>
                <w:rFonts w:ascii="Garamond" w:hAnsi="Garamond"/>
                <w:sz w:val="24"/>
                <w:szCs w:val="24"/>
              </w:rPr>
              <w:t>3 jours</w:t>
            </w:r>
          </w:p>
        </w:tc>
      </w:tr>
      <w:tr w:rsidR="0012557B" w:rsidRPr="009B27B2" w14:paraId="4FBE73F9" w14:textId="77777777" w:rsidTr="00341404">
        <w:trPr>
          <w:trHeight w:val="1776"/>
        </w:trPr>
        <w:tc>
          <w:tcPr>
            <w:tcW w:w="4791" w:type="dxa"/>
          </w:tcPr>
          <w:p w14:paraId="6F1088F7" w14:textId="77777777" w:rsidR="0012557B" w:rsidRPr="009B27B2" w:rsidRDefault="0012557B" w:rsidP="009B27B2">
            <w:pPr>
              <w:spacing w:before="100" w:after="100" w:line="360" w:lineRule="auto"/>
              <w:jc w:val="both"/>
              <w:rPr>
                <w:rFonts w:ascii="Garamond" w:hAnsi="Garamond"/>
                <w:sz w:val="24"/>
                <w:szCs w:val="24"/>
                <w:lang w:val="fr-FR"/>
              </w:rPr>
            </w:pPr>
            <w:r w:rsidRPr="009B27B2">
              <w:rPr>
                <w:rFonts w:ascii="Garamond" w:hAnsi="Garamond"/>
                <w:sz w:val="24"/>
                <w:szCs w:val="24"/>
                <w:lang w:val="fr-FR"/>
              </w:rPr>
              <w:t>Revue de la documentation</w:t>
            </w:r>
          </w:p>
          <w:p w14:paraId="6863675C" w14:textId="77777777" w:rsidR="0012557B" w:rsidRPr="009B27B2" w:rsidRDefault="0012557B" w:rsidP="009B27B2">
            <w:pPr>
              <w:spacing w:before="100" w:after="100" w:line="360" w:lineRule="auto"/>
              <w:jc w:val="both"/>
              <w:rPr>
                <w:rFonts w:ascii="Garamond" w:hAnsi="Garamond"/>
                <w:sz w:val="24"/>
                <w:szCs w:val="24"/>
                <w:lang w:val="fr-FR"/>
              </w:rPr>
            </w:pPr>
            <w:r w:rsidRPr="009B27B2">
              <w:rPr>
                <w:rFonts w:ascii="Garamond" w:hAnsi="Garamond"/>
                <w:sz w:val="24"/>
                <w:szCs w:val="24"/>
                <w:lang w:val="fr-FR"/>
              </w:rPr>
              <w:t>Conduite des entretiens avec toutes les parties prenantes</w:t>
            </w:r>
          </w:p>
          <w:p w14:paraId="48812962" w14:textId="77777777" w:rsidR="0012557B" w:rsidRPr="009B27B2" w:rsidRDefault="0012557B" w:rsidP="009B27B2">
            <w:pPr>
              <w:spacing w:before="100" w:after="100" w:line="360" w:lineRule="auto"/>
              <w:jc w:val="both"/>
              <w:rPr>
                <w:rFonts w:ascii="Garamond" w:hAnsi="Garamond"/>
                <w:sz w:val="24"/>
                <w:szCs w:val="24"/>
                <w:lang w:val="fr-FR"/>
              </w:rPr>
            </w:pPr>
            <w:r w:rsidRPr="009B27B2">
              <w:rPr>
                <w:rFonts w:ascii="Garamond" w:hAnsi="Garamond"/>
                <w:sz w:val="24"/>
                <w:szCs w:val="24"/>
                <w:lang w:val="fr-FR"/>
              </w:rPr>
              <w:t>Visites de terrain</w:t>
            </w:r>
          </w:p>
          <w:p w14:paraId="1E1D8333" w14:textId="77777777" w:rsidR="0012557B" w:rsidRPr="009B27B2" w:rsidRDefault="0012557B" w:rsidP="009B27B2">
            <w:pPr>
              <w:spacing w:before="100" w:after="100" w:line="360" w:lineRule="auto"/>
              <w:jc w:val="both"/>
              <w:rPr>
                <w:rFonts w:ascii="Garamond" w:hAnsi="Garamond"/>
                <w:sz w:val="24"/>
                <w:szCs w:val="24"/>
                <w:lang w:val="fr-FR"/>
              </w:rPr>
            </w:pPr>
            <w:r w:rsidRPr="009B27B2">
              <w:rPr>
                <w:rFonts w:ascii="Garamond" w:hAnsi="Garamond"/>
                <w:sz w:val="24"/>
                <w:szCs w:val="24"/>
                <w:lang w:val="fr-FR"/>
              </w:rPr>
              <w:t>Présentation et validation des premiers résultats</w:t>
            </w:r>
          </w:p>
        </w:tc>
        <w:tc>
          <w:tcPr>
            <w:tcW w:w="2977" w:type="dxa"/>
          </w:tcPr>
          <w:p w14:paraId="6D3EF2E6" w14:textId="77777777" w:rsidR="0012557B" w:rsidRPr="009B27B2" w:rsidRDefault="0012557B" w:rsidP="009B27B2">
            <w:pPr>
              <w:spacing w:before="100" w:after="100" w:line="360" w:lineRule="auto"/>
              <w:jc w:val="both"/>
              <w:rPr>
                <w:rFonts w:ascii="Garamond" w:hAnsi="Garamond"/>
                <w:sz w:val="24"/>
                <w:szCs w:val="24"/>
                <w:lang w:val="fr-FR"/>
              </w:rPr>
            </w:pPr>
            <w:r w:rsidRPr="009B27B2">
              <w:rPr>
                <w:rFonts w:ascii="Garamond" w:hAnsi="Garamond"/>
                <w:sz w:val="24"/>
                <w:szCs w:val="24"/>
                <w:lang w:val="fr-FR"/>
              </w:rPr>
              <w:t>Premier draft des résultats de l’évaluation à mi-parcours de l’UNDAF</w:t>
            </w:r>
          </w:p>
        </w:tc>
        <w:tc>
          <w:tcPr>
            <w:tcW w:w="2126" w:type="dxa"/>
          </w:tcPr>
          <w:p w14:paraId="22F94450" w14:textId="77777777" w:rsidR="0012557B" w:rsidRPr="009B27B2" w:rsidRDefault="0012557B" w:rsidP="009B27B2">
            <w:pPr>
              <w:spacing w:before="100" w:after="100" w:line="360" w:lineRule="auto"/>
              <w:jc w:val="both"/>
              <w:rPr>
                <w:rFonts w:ascii="Garamond" w:hAnsi="Garamond"/>
                <w:sz w:val="24"/>
                <w:szCs w:val="24"/>
              </w:rPr>
            </w:pPr>
            <w:r w:rsidRPr="009B27B2">
              <w:rPr>
                <w:rFonts w:ascii="Garamond" w:hAnsi="Garamond"/>
                <w:sz w:val="24"/>
                <w:szCs w:val="24"/>
              </w:rPr>
              <w:t>22 jours</w:t>
            </w:r>
          </w:p>
        </w:tc>
      </w:tr>
      <w:tr w:rsidR="0012557B" w:rsidRPr="009B27B2" w14:paraId="248A377E" w14:textId="77777777" w:rsidTr="00341404">
        <w:tc>
          <w:tcPr>
            <w:tcW w:w="4791" w:type="dxa"/>
          </w:tcPr>
          <w:p w14:paraId="5873F92A" w14:textId="77777777" w:rsidR="0012557B" w:rsidRPr="009B27B2" w:rsidRDefault="0012557B" w:rsidP="009B27B2">
            <w:pPr>
              <w:spacing w:before="100" w:after="100" w:line="360" w:lineRule="auto"/>
              <w:jc w:val="both"/>
              <w:rPr>
                <w:rFonts w:ascii="Garamond" w:hAnsi="Garamond"/>
                <w:sz w:val="24"/>
                <w:szCs w:val="24"/>
                <w:lang w:val="fr-FR"/>
              </w:rPr>
            </w:pPr>
            <w:r w:rsidRPr="009B27B2">
              <w:rPr>
                <w:rFonts w:ascii="Garamond" w:hAnsi="Garamond"/>
                <w:sz w:val="24"/>
                <w:szCs w:val="24"/>
                <w:lang w:val="fr-FR"/>
              </w:rPr>
              <w:t>Insertion des commentaires reçus des toutes les parties prenantes</w:t>
            </w:r>
          </w:p>
          <w:p w14:paraId="742A94B3" w14:textId="77777777" w:rsidR="0012557B" w:rsidRPr="009B27B2" w:rsidRDefault="0012557B" w:rsidP="009B27B2">
            <w:pPr>
              <w:spacing w:before="100" w:after="100" w:line="360" w:lineRule="auto"/>
              <w:jc w:val="both"/>
              <w:rPr>
                <w:rFonts w:ascii="Garamond" w:hAnsi="Garamond"/>
                <w:sz w:val="24"/>
                <w:szCs w:val="24"/>
                <w:lang w:val="fr-FR"/>
              </w:rPr>
            </w:pPr>
            <w:r w:rsidRPr="009B27B2">
              <w:rPr>
                <w:rFonts w:ascii="Garamond" w:hAnsi="Garamond"/>
                <w:sz w:val="24"/>
                <w:szCs w:val="24"/>
                <w:lang w:val="fr-FR"/>
              </w:rPr>
              <w:t>Finalisation et soumission au Gouvernement et au SNU Bénin</w:t>
            </w:r>
          </w:p>
        </w:tc>
        <w:tc>
          <w:tcPr>
            <w:tcW w:w="2977" w:type="dxa"/>
          </w:tcPr>
          <w:p w14:paraId="20978C11" w14:textId="77777777" w:rsidR="0012557B" w:rsidRPr="009B27B2" w:rsidRDefault="0012557B" w:rsidP="009B27B2">
            <w:pPr>
              <w:spacing w:before="100" w:after="100" w:line="360" w:lineRule="auto"/>
              <w:jc w:val="both"/>
              <w:rPr>
                <w:rFonts w:ascii="Garamond" w:hAnsi="Garamond"/>
                <w:sz w:val="24"/>
                <w:szCs w:val="24"/>
                <w:lang w:val="fr-FR"/>
              </w:rPr>
            </w:pPr>
            <w:r w:rsidRPr="009B27B2">
              <w:rPr>
                <w:rFonts w:ascii="Garamond" w:hAnsi="Garamond"/>
                <w:sz w:val="24"/>
                <w:szCs w:val="24"/>
                <w:lang w:val="fr-FR"/>
              </w:rPr>
              <w:t>Rapport final de la revue à mi-parcours de l’UNDAF</w:t>
            </w:r>
          </w:p>
        </w:tc>
        <w:tc>
          <w:tcPr>
            <w:tcW w:w="2126" w:type="dxa"/>
          </w:tcPr>
          <w:p w14:paraId="70E5375F" w14:textId="77777777" w:rsidR="0012557B" w:rsidRPr="009B27B2" w:rsidRDefault="0012557B" w:rsidP="009B27B2">
            <w:pPr>
              <w:spacing w:before="100" w:after="100" w:line="360" w:lineRule="auto"/>
              <w:jc w:val="both"/>
              <w:rPr>
                <w:rFonts w:ascii="Garamond" w:hAnsi="Garamond"/>
                <w:sz w:val="24"/>
                <w:szCs w:val="24"/>
              </w:rPr>
            </w:pPr>
            <w:r w:rsidRPr="009B27B2">
              <w:rPr>
                <w:rFonts w:ascii="Garamond" w:hAnsi="Garamond"/>
                <w:sz w:val="24"/>
                <w:szCs w:val="24"/>
              </w:rPr>
              <w:t>10 jours</w:t>
            </w:r>
          </w:p>
        </w:tc>
      </w:tr>
      <w:tr w:rsidR="0012557B" w:rsidRPr="009B27B2" w14:paraId="7E575990" w14:textId="77777777" w:rsidTr="00341404">
        <w:tc>
          <w:tcPr>
            <w:tcW w:w="7768" w:type="dxa"/>
            <w:gridSpan w:val="2"/>
          </w:tcPr>
          <w:p w14:paraId="657F998A" w14:textId="77777777" w:rsidR="0012557B" w:rsidRPr="009B27B2" w:rsidRDefault="0012557B" w:rsidP="009B27B2">
            <w:pPr>
              <w:spacing w:before="100" w:after="100" w:line="360" w:lineRule="auto"/>
              <w:jc w:val="both"/>
              <w:rPr>
                <w:rFonts w:ascii="Garamond" w:hAnsi="Garamond"/>
                <w:b/>
                <w:sz w:val="24"/>
                <w:szCs w:val="24"/>
              </w:rPr>
            </w:pPr>
            <w:r w:rsidRPr="009B27B2">
              <w:rPr>
                <w:rFonts w:ascii="Garamond" w:hAnsi="Garamond"/>
                <w:sz w:val="24"/>
                <w:szCs w:val="24"/>
              </w:rPr>
              <w:t>Nombre total de jour</w:t>
            </w:r>
          </w:p>
        </w:tc>
        <w:tc>
          <w:tcPr>
            <w:tcW w:w="2126" w:type="dxa"/>
          </w:tcPr>
          <w:p w14:paraId="6B3228E2" w14:textId="77777777" w:rsidR="0012557B" w:rsidRPr="009B27B2" w:rsidRDefault="0012557B" w:rsidP="00466C62">
            <w:pPr>
              <w:pStyle w:val="Paragraphedeliste"/>
              <w:numPr>
                <w:ilvl w:val="0"/>
                <w:numId w:val="45"/>
              </w:numPr>
              <w:spacing w:before="100" w:after="100" w:line="360" w:lineRule="auto"/>
              <w:jc w:val="both"/>
              <w:rPr>
                <w:rFonts w:ascii="Garamond" w:hAnsi="Garamond"/>
                <w:b/>
                <w:sz w:val="24"/>
                <w:szCs w:val="24"/>
              </w:rPr>
            </w:pPr>
            <w:r w:rsidRPr="009B27B2">
              <w:rPr>
                <w:rFonts w:ascii="Garamond" w:hAnsi="Garamond"/>
                <w:sz w:val="24"/>
                <w:szCs w:val="24"/>
              </w:rPr>
              <w:t>jours</w:t>
            </w:r>
          </w:p>
        </w:tc>
      </w:tr>
    </w:tbl>
    <w:p w14:paraId="7813E611" w14:textId="77777777" w:rsidR="0012557B" w:rsidRPr="009B27B2" w:rsidRDefault="0012557B" w:rsidP="009B27B2">
      <w:pPr>
        <w:tabs>
          <w:tab w:val="num" w:pos="1004"/>
        </w:tabs>
        <w:spacing w:before="100" w:after="100" w:line="360" w:lineRule="auto"/>
        <w:jc w:val="both"/>
        <w:rPr>
          <w:rFonts w:ascii="Garamond" w:hAnsi="Garamond" w:cs="Arial"/>
          <w:b/>
          <w:sz w:val="24"/>
          <w:szCs w:val="24"/>
          <w:u w:val="single"/>
        </w:rPr>
      </w:pPr>
      <w:r w:rsidRPr="009B27B2">
        <w:rPr>
          <w:rFonts w:ascii="Garamond" w:hAnsi="Garamond" w:cs="Arial"/>
          <w:b/>
          <w:sz w:val="24"/>
          <w:szCs w:val="24"/>
          <w:u w:val="single"/>
        </w:rPr>
        <w:t>Livrables et restitutions</w:t>
      </w:r>
    </w:p>
    <w:p w14:paraId="2E6E04A6" w14:textId="77777777" w:rsidR="0012557B" w:rsidRPr="009B27B2" w:rsidRDefault="0012557B" w:rsidP="009B27B2">
      <w:pPr>
        <w:tabs>
          <w:tab w:val="num" w:pos="1004"/>
        </w:tabs>
        <w:spacing w:before="100" w:after="100" w:line="360" w:lineRule="auto"/>
        <w:jc w:val="both"/>
        <w:rPr>
          <w:rFonts w:ascii="Garamond" w:hAnsi="Garamond" w:cs="Arial"/>
          <w:sz w:val="24"/>
          <w:szCs w:val="24"/>
          <w:lang w:val="fr-FR"/>
        </w:rPr>
      </w:pPr>
      <w:r w:rsidRPr="009B27B2">
        <w:rPr>
          <w:rFonts w:ascii="Garamond" w:hAnsi="Garamond" w:cs="Arial"/>
          <w:sz w:val="24"/>
          <w:szCs w:val="24"/>
          <w:lang w:val="fr-FR"/>
        </w:rPr>
        <w:t>Il est attendu du cabinet/bureau d’études de produire les livrables ci-après :</w:t>
      </w:r>
    </w:p>
    <w:p w14:paraId="4DB5327D" w14:textId="77777777" w:rsidR="0012557B" w:rsidRPr="009B27B2" w:rsidRDefault="0012557B" w:rsidP="00466C62">
      <w:pPr>
        <w:pStyle w:val="Paragraphedeliste"/>
        <w:numPr>
          <w:ilvl w:val="0"/>
          <w:numId w:val="16"/>
        </w:numPr>
        <w:tabs>
          <w:tab w:val="num" w:pos="1004"/>
        </w:tabs>
        <w:spacing w:before="100" w:after="100" w:line="360" w:lineRule="auto"/>
        <w:jc w:val="both"/>
        <w:rPr>
          <w:rFonts w:ascii="Garamond" w:hAnsi="Garamond" w:cs="Arial"/>
          <w:sz w:val="24"/>
          <w:szCs w:val="24"/>
          <w:lang w:val="fr-FR"/>
        </w:rPr>
      </w:pPr>
      <w:r w:rsidRPr="009B27B2">
        <w:rPr>
          <w:rFonts w:ascii="Garamond" w:hAnsi="Garamond" w:cs="Arial"/>
          <w:b/>
          <w:sz w:val="24"/>
          <w:szCs w:val="24"/>
          <w:lang w:val="fr-FR"/>
        </w:rPr>
        <w:t xml:space="preserve">Rapport de réunion de démarrage : </w:t>
      </w:r>
    </w:p>
    <w:p w14:paraId="3B5ECB9D" w14:textId="77777777" w:rsidR="0012557B" w:rsidRPr="009B27B2" w:rsidRDefault="0012557B" w:rsidP="00466C62">
      <w:pPr>
        <w:pStyle w:val="Paragraphedeliste"/>
        <w:numPr>
          <w:ilvl w:val="0"/>
          <w:numId w:val="16"/>
        </w:numPr>
        <w:tabs>
          <w:tab w:val="num" w:pos="1004"/>
        </w:tabs>
        <w:spacing w:before="100" w:after="100" w:line="360" w:lineRule="auto"/>
        <w:jc w:val="both"/>
        <w:rPr>
          <w:rFonts w:ascii="Garamond" w:hAnsi="Garamond" w:cs="Arial"/>
          <w:sz w:val="24"/>
          <w:szCs w:val="24"/>
          <w:lang w:val="fr-FR"/>
        </w:rPr>
      </w:pPr>
      <w:r w:rsidRPr="009B27B2">
        <w:rPr>
          <w:rFonts w:ascii="Garamond" w:hAnsi="Garamond" w:cs="Arial"/>
          <w:b/>
          <w:sz w:val="24"/>
          <w:szCs w:val="24"/>
          <w:lang w:val="fr-FR"/>
        </w:rPr>
        <w:t>Premier draft des résultats de l’évaluation</w:t>
      </w:r>
      <w:r w:rsidRPr="009B27B2">
        <w:rPr>
          <w:rFonts w:ascii="Garamond" w:hAnsi="Garamond" w:cs="Arial"/>
          <w:sz w:val="24"/>
          <w:szCs w:val="24"/>
          <w:lang w:val="fr-FR"/>
        </w:rPr>
        <w:t xml:space="preserve"> : </w:t>
      </w:r>
    </w:p>
    <w:p w14:paraId="3EB61695" w14:textId="77777777" w:rsidR="0012557B" w:rsidRPr="009B27B2" w:rsidRDefault="0012557B" w:rsidP="00466C62">
      <w:pPr>
        <w:pStyle w:val="Paragraphedeliste"/>
        <w:numPr>
          <w:ilvl w:val="0"/>
          <w:numId w:val="16"/>
        </w:numPr>
        <w:tabs>
          <w:tab w:val="num" w:pos="1004"/>
        </w:tabs>
        <w:spacing w:before="100" w:after="100" w:line="360" w:lineRule="auto"/>
        <w:jc w:val="both"/>
        <w:rPr>
          <w:rFonts w:ascii="Garamond" w:hAnsi="Garamond" w:cs="Arial"/>
          <w:sz w:val="24"/>
          <w:szCs w:val="24"/>
          <w:lang w:val="fr-FR"/>
        </w:rPr>
      </w:pPr>
      <w:r w:rsidRPr="009B27B2">
        <w:rPr>
          <w:rFonts w:ascii="Garamond" w:hAnsi="Garamond" w:cs="Arial"/>
          <w:b/>
          <w:sz w:val="24"/>
          <w:szCs w:val="24"/>
          <w:lang w:val="fr-FR"/>
        </w:rPr>
        <w:lastRenderedPageBreak/>
        <w:t>Le rapport de l’atelier de validation</w:t>
      </w:r>
      <w:r w:rsidRPr="009B27B2">
        <w:rPr>
          <w:rFonts w:ascii="Garamond" w:hAnsi="Garamond" w:cs="Arial"/>
          <w:sz w:val="24"/>
          <w:szCs w:val="24"/>
          <w:lang w:val="fr-FR"/>
        </w:rPr>
        <w:t xml:space="preserve"> : </w:t>
      </w:r>
    </w:p>
    <w:p w14:paraId="6A8D3615" w14:textId="77777777" w:rsidR="0012557B" w:rsidRPr="009B27B2" w:rsidRDefault="0012557B" w:rsidP="00466C62">
      <w:pPr>
        <w:pStyle w:val="Paragraphedeliste"/>
        <w:numPr>
          <w:ilvl w:val="0"/>
          <w:numId w:val="16"/>
        </w:numPr>
        <w:tabs>
          <w:tab w:val="num" w:pos="1004"/>
        </w:tabs>
        <w:spacing w:before="100" w:after="100" w:line="360" w:lineRule="auto"/>
        <w:jc w:val="both"/>
        <w:rPr>
          <w:rFonts w:ascii="Garamond" w:hAnsi="Garamond" w:cs="Arial"/>
          <w:b/>
          <w:sz w:val="24"/>
          <w:szCs w:val="24"/>
          <w:lang w:val="fr-FR"/>
        </w:rPr>
      </w:pPr>
      <w:r w:rsidRPr="009B27B2">
        <w:rPr>
          <w:rFonts w:ascii="Garamond" w:hAnsi="Garamond" w:cs="Arial"/>
          <w:b/>
          <w:sz w:val="24"/>
          <w:szCs w:val="24"/>
          <w:lang w:val="fr-FR"/>
        </w:rPr>
        <w:t>Rapport final de l’évaluation à mi-parcours de l’UNDAF</w:t>
      </w:r>
    </w:p>
    <w:p w14:paraId="4660A94E" w14:textId="77777777" w:rsidR="0012557B" w:rsidRPr="009B27B2" w:rsidRDefault="0012557B" w:rsidP="009B27B2">
      <w:pPr>
        <w:tabs>
          <w:tab w:val="num" w:pos="1004"/>
        </w:tabs>
        <w:spacing w:before="100" w:after="100" w:line="360" w:lineRule="auto"/>
        <w:jc w:val="both"/>
        <w:rPr>
          <w:rFonts w:ascii="Garamond" w:hAnsi="Garamond"/>
          <w:sz w:val="24"/>
          <w:szCs w:val="24"/>
          <w:lang w:val="fr-FR"/>
        </w:rPr>
      </w:pPr>
      <w:r w:rsidRPr="009B27B2">
        <w:rPr>
          <w:rFonts w:ascii="Garamond" w:hAnsi="Garamond"/>
          <w:sz w:val="24"/>
          <w:szCs w:val="24"/>
          <w:lang w:val="fr-FR"/>
        </w:rPr>
        <w:t>Le rapport ne sera définitivement accepté qu’après validation de l’ensemble des recommandations par le comité</w:t>
      </w:r>
      <w:r w:rsidRPr="009B27B2">
        <w:rPr>
          <w:rFonts w:ascii="Garamond" w:hAnsi="Garamond"/>
          <w:color w:val="000000"/>
          <w:sz w:val="24"/>
          <w:szCs w:val="24"/>
          <w:lang w:val="fr-FR"/>
        </w:rPr>
        <w:t xml:space="preserve"> </w:t>
      </w:r>
      <w:r w:rsidRPr="009B27B2">
        <w:rPr>
          <w:rFonts w:ascii="Garamond" w:hAnsi="Garamond"/>
          <w:sz w:val="24"/>
          <w:szCs w:val="24"/>
          <w:lang w:val="fr-FR"/>
        </w:rPr>
        <w:t>de pilotage de l’évaluation qui est le comité de pilotage l’UNDAF.</w:t>
      </w:r>
    </w:p>
    <w:p w14:paraId="054C01D6" w14:textId="77777777" w:rsidR="0012557B" w:rsidRPr="009B27B2" w:rsidRDefault="0012557B" w:rsidP="009B27B2">
      <w:pPr>
        <w:spacing w:before="100" w:after="100" w:line="360" w:lineRule="auto"/>
        <w:jc w:val="both"/>
        <w:rPr>
          <w:rFonts w:ascii="Garamond" w:hAnsi="Garamond"/>
          <w:b/>
          <w:sz w:val="24"/>
          <w:szCs w:val="24"/>
          <w:u w:val="single"/>
          <w:lang w:val="fr-FR"/>
        </w:rPr>
      </w:pPr>
      <w:r w:rsidRPr="009B27B2">
        <w:rPr>
          <w:rFonts w:ascii="Garamond" w:hAnsi="Garamond"/>
          <w:b/>
          <w:sz w:val="24"/>
          <w:szCs w:val="24"/>
          <w:u w:val="single"/>
          <w:lang w:val="fr-FR"/>
        </w:rPr>
        <w:t>Modalité de paiement</w:t>
      </w:r>
    </w:p>
    <w:p w14:paraId="4FEF22D1" w14:textId="77777777" w:rsidR="0012557B" w:rsidRPr="009B27B2" w:rsidRDefault="0012557B" w:rsidP="009B27B2">
      <w:pPr>
        <w:spacing w:before="100" w:after="100" w:line="360" w:lineRule="auto"/>
        <w:jc w:val="both"/>
        <w:rPr>
          <w:rFonts w:ascii="Garamond" w:hAnsi="Garamond"/>
          <w:sz w:val="24"/>
          <w:szCs w:val="24"/>
          <w:lang w:val="fr-FR"/>
        </w:rPr>
      </w:pPr>
      <w:r w:rsidRPr="009B27B2">
        <w:rPr>
          <w:rFonts w:ascii="Garamond" w:hAnsi="Garamond"/>
          <w:sz w:val="24"/>
          <w:szCs w:val="24"/>
          <w:lang w:val="fr-FR"/>
        </w:rPr>
        <w:t>Le paiement du cabinet/bureau d’études se fera selon les étapes suivantes :</w:t>
      </w:r>
    </w:p>
    <w:p w14:paraId="24178EFC" w14:textId="77777777" w:rsidR="0012557B" w:rsidRPr="009B27B2" w:rsidRDefault="0012557B" w:rsidP="00466C62">
      <w:pPr>
        <w:pStyle w:val="Paragraphedeliste"/>
        <w:numPr>
          <w:ilvl w:val="0"/>
          <w:numId w:val="16"/>
        </w:numPr>
        <w:spacing w:before="100" w:after="100" w:line="360" w:lineRule="auto"/>
        <w:jc w:val="both"/>
        <w:rPr>
          <w:rFonts w:ascii="Garamond" w:hAnsi="Garamond"/>
          <w:sz w:val="24"/>
          <w:szCs w:val="24"/>
          <w:lang w:val="fr-FR"/>
        </w:rPr>
      </w:pPr>
      <w:r w:rsidRPr="009B27B2">
        <w:rPr>
          <w:rFonts w:ascii="Garamond" w:hAnsi="Garamond"/>
          <w:sz w:val="24"/>
          <w:szCs w:val="24"/>
          <w:lang w:val="fr-FR"/>
        </w:rPr>
        <w:t>30% : après l’adoption de la méthodologie telle que définie dans le rapport de démarrage des activités</w:t>
      </w:r>
    </w:p>
    <w:p w14:paraId="36D511F8" w14:textId="77777777" w:rsidR="0012557B" w:rsidRPr="009B27B2" w:rsidRDefault="0012557B" w:rsidP="00466C62">
      <w:pPr>
        <w:pStyle w:val="Paragraphedeliste"/>
        <w:numPr>
          <w:ilvl w:val="0"/>
          <w:numId w:val="16"/>
        </w:numPr>
        <w:spacing w:before="100" w:after="100" w:line="360" w:lineRule="auto"/>
        <w:jc w:val="both"/>
        <w:rPr>
          <w:rFonts w:ascii="Garamond" w:hAnsi="Garamond"/>
          <w:sz w:val="24"/>
          <w:szCs w:val="24"/>
          <w:lang w:val="fr-FR"/>
        </w:rPr>
      </w:pPr>
      <w:r w:rsidRPr="009B27B2">
        <w:rPr>
          <w:rFonts w:ascii="Garamond" w:hAnsi="Garamond"/>
          <w:sz w:val="24"/>
          <w:szCs w:val="24"/>
          <w:lang w:val="fr-FR"/>
        </w:rPr>
        <w:t>40% : après la présentation du draft des résultats de l’évaluation</w:t>
      </w:r>
    </w:p>
    <w:p w14:paraId="271F2851" w14:textId="77777777" w:rsidR="0012557B" w:rsidRPr="009B27B2" w:rsidRDefault="0012557B" w:rsidP="00466C62">
      <w:pPr>
        <w:pStyle w:val="Paragraphedeliste"/>
        <w:numPr>
          <w:ilvl w:val="0"/>
          <w:numId w:val="16"/>
        </w:numPr>
        <w:spacing w:before="100" w:after="100" w:line="360" w:lineRule="auto"/>
        <w:jc w:val="both"/>
        <w:rPr>
          <w:rFonts w:ascii="Garamond" w:hAnsi="Garamond"/>
          <w:sz w:val="24"/>
          <w:szCs w:val="24"/>
          <w:lang w:val="fr-FR"/>
        </w:rPr>
      </w:pPr>
      <w:r w:rsidRPr="009B27B2">
        <w:rPr>
          <w:rFonts w:ascii="Garamond" w:hAnsi="Garamond"/>
          <w:sz w:val="24"/>
          <w:szCs w:val="24"/>
          <w:lang w:val="fr-FR"/>
        </w:rPr>
        <w:t>30% : après la validation finale du rapport de l’évaluation</w:t>
      </w:r>
    </w:p>
    <w:p w14:paraId="715A815E" w14:textId="77777777" w:rsidR="0012557B" w:rsidRPr="009B27B2" w:rsidRDefault="0012557B" w:rsidP="009B27B2">
      <w:pPr>
        <w:pStyle w:val="Paragraphedeliste"/>
        <w:spacing w:before="100" w:after="100" w:line="360" w:lineRule="auto"/>
        <w:jc w:val="both"/>
        <w:rPr>
          <w:rFonts w:ascii="Garamond" w:hAnsi="Garamond"/>
          <w:sz w:val="24"/>
          <w:szCs w:val="24"/>
          <w:lang w:val="fr-FR"/>
        </w:rPr>
      </w:pPr>
    </w:p>
    <w:p w14:paraId="3821DA1A" w14:textId="77777777" w:rsidR="0012557B" w:rsidRPr="009B27B2" w:rsidRDefault="0012557B" w:rsidP="00466C62">
      <w:pPr>
        <w:pStyle w:val="Paragraphedeliste"/>
        <w:numPr>
          <w:ilvl w:val="0"/>
          <w:numId w:val="44"/>
        </w:numPr>
        <w:spacing w:before="100" w:after="100" w:line="360" w:lineRule="auto"/>
        <w:jc w:val="both"/>
        <w:rPr>
          <w:rFonts w:ascii="Garamond" w:hAnsi="Garamond"/>
          <w:b/>
          <w:sz w:val="24"/>
          <w:szCs w:val="24"/>
          <w:u w:val="single"/>
          <w:lang w:val="fr-FR"/>
        </w:rPr>
      </w:pPr>
      <w:r w:rsidRPr="009B27B2">
        <w:rPr>
          <w:rFonts w:ascii="Garamond" w:hAnsi="Garamond"/>
          <w:b/>
          <w:sz w:val="24"/>
          <w:szCs w:val="24"/>
          <w:u w:val="single"/>
          <w:lang w:val="fr-FR"/>
        </w:rPr>
        <w:t>COMPOSITION DE L’EQUIPE PAR LE CABINET/BUREAU D’ETUDE</w:t>
      </w:r>
    </w:p>
    <w:p w14:paraId="05B8E0F4" w14:textId="77777777" w:rsidR="0012557B" w:rsidRPr="009B27B2" w:rsidRDefault="0012557B" w:rsidP="009B27B2">
      <w:pPr>
        <w:spacing w:before="100" w:after="100" w:line="360" w:lineRule="auto"/>
        <w:jc w:val="both"/>
        <w:rPr>
          <w:rFonts w:ascii="Garamond" w:hAnsi="Garamond"/>
          <w:color w:val="000000"/>
          <w:sz w:val="24"/>
          <w:szCs w:val="24"/>
          <w:lang w:val="fr-FR"/>
        </w:rPr>
      </w:pPr>
      <w:r w:rsidRPr="009B27B2">
        <w:rPr>
          <w:rFonts w:ascii="Garamond" w:hAnsi="Garamond"/>
          <w:color w:val="000000"/>
          <w:sz w:val="24"/>
          <w:szCs w:val="24"/>
          <w:lang w:val="fr-FR"/>
        </w:rPr>
        <w:t>L'évaluation sera confiée à un cabinet/bureau d'études qui mettra à la disposition du SNU Bénin une équipe constituée d’un Chef de mission et d’un expert national.</w:t>
      </w:r>
    </w:p>
    <w:p w14:paraId="209AAB63" w14:textId="77777777" w:rsidR="0012557B" w:rsidRPr="009B27B2" w:rsidRDefault="0012557B" w:rsidP="009B27B2">
      <w:pPr>
        <w:spacing w:before="100" w:after="100" w:line="360" w:lineRule="auto"/>
        <w:jc w:val="both"/>
        <w:rPr>
          <w:rFonts w:ascii="Garamond" w:hAnsi="Garamond"/>
          <w:color w:val="000000"/>
          <w:sz w:val="24"/>
          <w:szCs w:val="24"/>
          <w:lang w:val="fr-FR"/>
        </w:rPr>
      </w:pPr>
      <w:r w:rsidRPr="009B27B2">
        <w:rPr>
          <w:rFonts w:ascii="Garamond" w:hAnsi="Garamond"/>
          <w:color w:val="000000"/>
          <w:sz w:val="24"/>
          <w:szCs w:val="24"/>
          <w:lang w:val="fr-FR"/>
        </w:rPr>
        <w:t>Le chef de mission devrait avoir les qualifications ci-après :</w:t>
      </w:r>
    </w:p>
    <w:p w14:paraId="68ADB806" w14:textId="77777777" w:rsidR="0012557B" w:rsidRPr="009B27B2" w:rsidRDefault="0012557B" w:rsidP="00466C62">
      <w:pPr>
        <w:pStyle w:val="Paragraphedeliste"/>
        <w:numPr>
          <w:ilvl w:val="0"/>
          <w:numId w:val="16"/>
        </w:numPr>
        <w:spacing w:before="100" w:after="100" w:line="360" w:lineRule="auto"/>
        <w:jc w:val="both"/>
        <w:rPr>
          <w:rFonts w:ascii="Garamond" w:hAnsi="Garamond"/>
          <w:sz w:val="24"/>
          <w:szCs w:val="24"/>
          <w:lang w:val="fr-FR"/>
        </w:rPr>
      </w:pPr>
      <w:r w:rsidRPr="009B27B2">
        <w:rPr>
          <w:rFonts w:ascii="Garamond" w:hAnsi="Garamond"/>
          <w:sz w:val="24"/>
          <w:szCs w:val="24"/>
          <w:lang w:val="fr-FR"/>
        </w:rPr>
        <w:t>Au moins un Master en sciences sociales ou équivalent en économie, sciences politiques, planification ou en statistique;</w:t>
      </w:r>
    </w:p>
    <w:p w14:paraId="6B79ADD2" w14:textId="77777777" w:rsidR="0012557B" w:rsidRPr="009B27B2" w:rsidRDefault="0012557B" w:rsidP="00466C62">
      <w:pPr>
        <w:pStyle w:val="Paragraphedeliste"/>
        <w:numPr>
          <w:ilvl w:val="0"/>
          <w:numId w:val="16"/>
        </w:numPr>
        <w:spacing w:before="100" w:after="100" w:line="360" w:lineRule="auto"/>
        <w:jc w:val="both"/>
        <w:rPr>
          <w:rFonts w:ascii="Garamond" w:hAnsi="Garamond"/>
          <w:sz w:val="24"/>
          <w:szCs w:val="24"/>
          <w:lang w:val="fr-FR"/>
        </w:rPr>
      </w:pPr>
      <w:r w:rsidRPr="009B27B2">
        <w:rPr>
          <w:rFonts w:ascii="Garamond" w:hAnsi="Garamond"/>
          <w:sz w:val="24"/>
          <w:szCs w:val="24"/>
          <w:lang w:val="fr-FR"/>
        </w:rPr>
        <w:t>Avoir au moins 10 ans d’expérience en matière de recherches et d’évaluation des projets et des programmes de coopération ;</w:t>
      </w:r>
    </w:p>
    <w:p w14:paraId="360E43DB" w14:textId="77777777" w:rsidR="0012557B" w:rsidRPr="009B27B2" w:rsidRDefault="0012557B" w:rsidP="00466C62">
      <w:pPr>
        <w:pStyle w:val="Paragraphedeliste"/>
        <w:numPr>
          <w:ilvl w:val="0"/>
          <w:numId w:val="16"/>
        </w:numPr>
        <w:spacing w:before="100" w:after="100" w:line="360" w:lineRule="auto"/>
        <w:jc w:val="both"/>
        <w:rPr>
          <w:rFonts w:ascii="Garamond" w:hAnsi="Garamond"/>
          <w:sz w:val="24"/>
          <w:szCs w:val="24"/>
          <w:lang w:val="fr-FR"/>
        </w:rPr>
      </w:pPr>
      <w:r w:rsidRPr="009B27B2">
        <w:rPr>
          <w:rFonts w:ascii="Garamond" w:hAnsi="Garamond"/>
          <w:sz w:val="24"/>
          <w:szCs w:val="24"/>
          <w:lang w:val="fr-FR"/>
        </w:rPr>
        <w:t>Bonne compréhension et connaissance du Système des Nations Unies et de ses outils de programmation conjointe ;</w:t>
      </w:r>
    </w:p>
    <w:p w14:paraId="5C4DF80E" w14:textId="77777777" w:rsidR="0012557B" w:rsidRPr="009B27B2" w:rsidRDefault="0012557B" w:rsidP="00466C62">
      <w:pPr>
        <w:pStyle w:val="Paragraphedeliste"/>
        <w:numPr>
          <w:ilvl w:val="0"/>
          <w:numId w:val="16"/>
        </w:numPr>
        <w:spacing w:before="100" w:after="100" w:line="360" w:lineRule="auto"/>
        <w:jc w:val="both"/>
        <w:rPr>
          <w:rFonts w:ascii="Garamond" w:hAnsi="Garamond"/>
          <w:sz w:val="24"/>
          <w:szCs w:val="24"/>
          <w:lang w:val="fr-FR"/>
        </w:rPr>
      </w:pPr>
      <w:r w:rsidRPr="009B27B2">
        <w:rPr>
          <w:rFonts w:ascii="Garamond" w:hAnsi="Garamond"/>
          <w:sz w:val="24"/>
          <w:szCs w:val="24"/>
          <w:lang w:val="fr-FR"/>
        </w:rPr>
        <w:t>Bonne connaissance du Bénin et de sa stratégie de développement ;</w:t>
      </w:r>
    </w:p>
    <w:p w14:paraId="36322693" w14:textId="77777777" w:rsidR="0012557B" w:rsidRPr="009B27B2" w:rsidRDefault="0012557B" w:rsidP="00466C62">
      <w:pPr>
        <w:pStyle w:val="Paragraphedeliste"/>
        <w:numPr>
          <w:ilvl w:val="0"/>
          <w:numId w:val="16"/>
        </w:numPr>
        <w:spacing w:before="100" w:after="100" w:line="360" w:lineRule="auto"/>
        <w:jc w:val="both"/>
        <w:rPr>
          <w:rFonts w:ascii="Garamond" w:hAnsi="Garamond"/>
          <w:sz w:val="24"/>
          <w:szCs w:val="24"/>
          <w:lang w:val="fr-FR"/>
        </w:rPr>
      </w:pPr>
      <w:r w:rsidRPr="009B27B2">
        <w:rPr>
          <w:rFonts w:ascii="Garamond" w:hAnsi="Garamond"/>
          <w:sz w:val="24"/>
          <w:szCs w:val="24"/>
          <w:lang w:val="fr-FR"/>
        </w:rPr>
        <w:t>Expérience dans le domaine du genre et /ou de l’approche droits humains ;</w:t>
      </w:r>
    </w:p>
    <w:p w14:paraId="3CFEA80C" w14:textId="77777777" w:rsidR="0012557B" w:rsidRPr="009B27B2" w:rsidRDefault="0012557B" w:rsidP="00466C62">
      <w:pPr>
        <w:pStyle w:val="Paragraphedeliste"/>
        <w:numPr>
          <w:ilvl w:val="0"/>
          <w:numId w:val="16"/>
        </w:numPr>
        <w:spacing w:before="100" w:after="100" w:line="360" w:lineRule="auto"/>
        <w:jc w:val="both"/>
        <w:rPr>
          <w:rFonts w:ascii="Garamond" w:hAnsi="Garamond"/>
          <w:sz w:val="24"/>
          <w:szCs w:val="24"/>
          <w:lang w:val="fr-FR"/>
        </w:rPr>
      </w:pPr>
      <w:r w:rsidRPr="009B27B2">
        <w:rPr>
          <w:rFonts w:ascii="Garamond" w:hAnsi="Garamond"/>
          <w:sz w:val="24"/>
          <w:szCs w:val="24"/>
          <w:lang w:val="fr-FR"/>
        </w:rPr>
        <w:t>Expérience dans la Gestion Axée sur les Résultats ;</w:t>
      </w:r>
    </w:p>
    <w:p w14:paraId="1081BB9D" w14:textId="77777777" w:rsidR="0012557B" w:rsidRPr="009B27B2" w:rsidRDefault="0012557B" w:rsidP="00466C62">
      <w:pPr>
        <w:pStyle w:val="Paragraphedeliste"/>
        <w:numPr>
          <w:ilvl w:val="0"/>
          <w:numId w:val="16"/>
        </w:numPr>
        <w:spacing w:before="100" w:after="100" w:line="360" w:lineRule="auto"/>
        <w:jc w:val="both"/>
        <w:rPr>
          <w:rFonts w:ascii="Garamond" w:hAnsi="Garamond"/>
          <w:sz w:val="24"/>
          <w:szCs w:val="24"/>
          <w:lang w:val="fr-FR"/>
        </w:rPr>
      </w:pPr>
      <w:r w:rsidRPr="009B27B2">
        <w:rPr>
          <w:rFonts w:ascii="Garamond" w:hAnsi="Garamond"/>
          <w:sz w:val="24"/>
          <w:szCs w:val="24"/>
          <w:lang w:val="fr-FR"/>
        </w:rPr>
        <w:t>Expérience dans le domaine des OMD et une bonne connaissance des ODD ;</w:t>
      </w:r>
    </w:p>
    <w:p w14:paraId="5C07350C" w14:textId="77777777" w:rsidR="0012557B" w:rsidRPr="009B27B2" w:rsidRDefault="0012557B" w:rsidP="00466C62">
      <w:pPr>
        <w:pStyle w:val="Paragraphedeliste"/>
        <w:numPr>
          <w:ilvl w:val="0"/>
          <w:numId w:val="16"/>
        </w:numPr>
        <w:spacing w:before="100" w:after="100" w:line="360" w:lineRule="auto"/>
        <w:jc w:val="both"/>
        <w:rPr>
          <w:rFonts w:ascii="Garamond" w:hAnsi="Garamond"/>
          <w:sz w:val="24"/>
          <w:szCs w:val="24"/>
          <w:lang w:val="fr-FR"/>
        </w:rPr>
      </w:pPr>
      <w:r w:rsidRPr="009B27B2">
        <w:rPr>
          <w:rFonts w:ascii="Garamond" w:hAnsi="Garamond"/>
          <w:sz w:val="24"/>
          <w:szCs w:val="24"/>
          <w:lang w:val="fr-FR"/>
        </w:rPr>
        <w:t>Fortes capacités rédactionnelle et analytique avérées ;</w:t>
      </w:r>
    </w:p>
    <w:p w14:paraId="1B8B0459" w14:textId="77777777" w:rsidR="0012557B" w:rsidRPr="009B27B2" w:rsidRDefault="0012557B" w:rsidP="00466C62">
      <w:pPr>
        <w:pStyle w:val="Paragraphedeliste"/>
        <w:numPr>
          <w:ilvl w:val="0"/>
          <w:numId w:val="16"/>
        </w:numPr>
        <w:spacing w:before="100" w:after="100" w:line="360" w:lineRule="auto"/>
        <w:jc w:val="both"/>
        <w:rPr>
          <w:rFonts w:ascii="Garamond" w:hAnsi="Garamond"/>
          <w:sz w:val="24"/>
          <w:szCs w:val="24"/>
          <w:lang w:val="fr-FR"/>
        </w:rPr>
      </w:pPr>
      <w:r w:rsidRPr="009B27B2">
        <w:rPr>
          <w:rFonts w:ascii="Garamond" w:hAnsi="Garamond"/>
          <w:sz w:val="24"/>
          <w:szCs w:val="24"/>
          <w:lang w:val="fr-FR"/>
        </w:rPr>
        <w:t>Expérience substantive en recherche dans les domaines des sciences politiques, politiques publiques ou études de développement en relation avec l’évaluation ;</w:t>
      </w:r>
    </w:p>
    <w:p w14:paraId="3F328EE4" w14:textId="77777777" w:rsidR="0012557B" w:rsidRPr="009B27B2" w:rsidRDefault="0012557B" w:rsidP="00466C62">
      <w:pPr>
        <w:pStyle w:val="Paragraphedeliste"/>
        <w:numPr>
          <w:ilvl w:val="0"/>
          <w:numId w:val="16"/>
        </w:numPr>
        <w:spacing w:before="100" w:after="100" w:line="360" w:lineRule="auto"/>
        <w:jc w:val="both"/>
        <w:rPr>
          <w:rFonts w:ascii="Garamond" w:hAnsi="Garamond"/>
          <w:sz w:val="24"/>
          <w:szCs w:val="24"/>
          <w:lang w:val="fr-FR"/>
        </w:rPr>
      </w:pPr>
      <w:r w:rsidRPr="009B27B2">
        <w:rPr>
          <w:rFonts w:ascii="Garamond" w:hAnsi="Garamond"/>
          <w:sz w:val="24"/>
          <w:szCs w:val="24"/>
          <w:lang w:val="fr-FR"/>
        </w:rPr>
        <w:t>Expérience pratique en tant que superviseur d’une équipe de travail similaire.</w:t>
      </w:r>
    </w:p>
    <w:p w14:paraId="11A0A263" w14:textId="77777777" w:rsidR="0012557B" w:rsidRPr="009B27B2" w:rsidRDefault="0012557B" w:rsidP="009B27B2">
      <w:pPr>
        <w:spacing w:before="100" w:after="100" w:line="360" w:lineRule="auto"/>
        <w:jc w:val="both"/>
        <w:rPr>
          <w:rFonts w:ascii="Garamond" w:hAnsi="Garamond"/>
          <w:color w:val="000000"/>
          <w:sz w:val="24"/>
          <w:szCs w:val="24"/>
          <w:lang w:val="fr-FR"/>
        </w:rPr>
      </w:pPr>
      <w:r w:rsidRPr="009B27B2">
        <w:rPr>
          <w:rFonts w:ascii="Garamond" w:hAnsi="Garamond"/>
          <w:color w:val="000000"/>
          <w:sz w:val="24"/>
          <w:szCs w:val="24"/>
          <w:lang w:val="fr-FR"/>
        </w:rPr>
        <w:t>L’expert national devrait avoir les qualifications ci-après :</w:t>
      </w:r>
    </w:p>
    <w:p w14:paraId="5A827679" w14:textId="77777777" w:rsidR="0012557B" w:rsidRPr="009B27B2" w:rsidRDefault="0012557B" w:rsidP="00466C62">
      <w:pPr>
        <w:pStyle w:val="Paragraphedeliste"/>
        <w:numPr>
          <w:ilvl w:val="0"/>
          <w:numId w:val="16"/>
        </w:numPr>
        <w:spacing w:before="100" w:after="100" w:line="360" w:lineRule="auto"/>
        <w:jc w:val="both"/>
        <w:rPr>
          <w:rFonts w:ascii="Garamond" w:hAnsi="Garamond"/>
          <w:sz w:val="24"/>
          <w:szCs w:val="24"/>
          <w:lang w:val="fr-FR"/>
        </w:rPr>
      </w:pPr>
      <w:r w:rsidRPr="009B27B2">
        <w:rPr>
          <w:rFonts w:ascii="Garamond" w:hAnsi="Garamond"/>
          <w:sz w:val="24"/>
          <w:szCs w:val="24"/>
          <w:lang w:val="fr-FR"/>
        </w:rPr>
        <w:t>Au moins une maîtrise en sciences sociales, économie, planification, ou en statistiques ;</w:t>
      </w:r>
    </w:p>
    <w:p w14:paraId="5A07D6DF" w14:textId="77777777" w:rsidR="0012557B" w:rsidRPr="009B27B2" w:rsidRDefault="0012557B" w:rsidP="00466C62">
      <w:pPr>
        <w:pStyle w:val="Paragraphedeliste"/>
        <w:numPr>
          <w:ilvl w:val="0"/>
          <w:numId w:val="16"/>
        </w:numPr>
        <w:spacing w:before="100" w:after="100" w:line="360" w:lineRule="auto"/>
        <w:jc w:val="both"/>
        <w:rPr>
          <w:rFonts w:ascii="Garamond" w:hAnsi="Garamond"/>
          <w:sz w:val="24"/>
          <w:szCs w:val="24"/>
          <w:lang w:val="fr-FR"/>
        </w:rPr>
      </w:pPr>
      <w:r w:rsidRPr="009B27B2">
        <w:rPr>
          <w:rFonts w:ascii="Garamond" w:hAnsi="Garamond"/>
          <w:sz w:val="24"/>
          <w:szCs w:val="24"/>
          <w:lang w:val="fr-FR"/>
        </w:rPr>
        <w:lastRenderedPageBreak/>
        <w:t>Avoir au moins 5 ans d’expérience en matière de recherches et d’évaluation des projets et des programmes de coopération ;</w:t>
      </w:r>
    </w:p>
    <w:p w14:paraId="79CB1DD2" w14:textId="77777777" w:rsidR="0012557B" w:rsidRPr="009B27B2" w:rsidRDefault="0012557B" w:rsidP="00466C62">
      <w:pPr>
        <w:pStyle w:val="Paragraphedeliste"/>
        <w:numPr>
          <w:ilvl w:val="0"/>
          <w:numId w:val="16"/>
        </w:numPr>
        <w:spacing w:before="100" w:after="100" w:line="360" w:lineRule="auto"/>
        <w:jc w:val="both"/>
        <w:rPr>
          <w:rFonts w:ascii="Garamond" w:hAnsi="Garamond"/>
          <w:sz w:val="24"/>
          <w:szCs w:val="24"/>
          <w:lang w:val="fr-FR"/>
        </w:rPr>
      </w:pPr>
      <w:r w:rsidRPr="009B27B2">
        <w:rPr>
          <w:rFonts w:ascii="Garamond" w:hAnsi="Garamond"/>
          <w:sz w:val="24"/>
          <w:szCs w:val="24"/>
          <w:lang w:val="fr-FR"/>
        </w:rPr>
        <w:t>Expérience dans le domaine du suivi &amp; évaluation de programmes ;</w:t>
      </w:r>
    </w:p>
    <w:p w14:paraId="00440850" w14:textId="77777777" w:rsidR="0012557B" w:rsidRPr="009B27B2" w:rsidRDefault="0012557B" w:rsidP="00466C62">
      <w:pPr>
        <w:pStyle w:val="Paragraphedeliste"/>
        <w:numPr>
          <w:ilvl w:val="0"/>
          <w:numId w:val="16"/>
        </w:numPr>
        <w:spacing w:before="100" w:after="100" w:line="360" w:lineRule="auto"/>
        <w:jc w:val="both"/>
        <w:rPr>
          <w:rFonts w:ascii="Garamond" w:hAnsi="Garamond"/>
          <w:sz w:val="24"/>
          <w:szCs w:val="24"/>
          <w:lang w:val="fr-FR"/>
        </w:rPr>
      </w:pPr>
      <w:r w:rsidRPr="009B27B2">
        <w:rPr>
          <w:rFonts w:ascii="Garamond" w:hAnsi="Garamond"/>
          <w:sz w:val="24"/>
          <w:szCs w:val="24"/>
          <w:lang w:val="fr-FR"/>
        </w:rPr>
        <w:t>Avoir une grande familiarité avec  les structures et institutions nationales ;</w:t>
      </w:r>
    </w:p>
    <w:p w14:paraId="4CFFA4AD" w14:textId="77777777" w:rsidR="0012557B" w:rsidRPr="009B27B2" w:rsidRDefault="0012557B" w:rsidP="00466C62">
      <w:pPr>
        <w:pStyle w:val="Paragraphedeliste"/>
        <w:numPr>
          <w:ilvl w:val="0"/>
          <w:numId w:val="16"/>
        </w:numPr>
        <w:spacing w:before="100" w:after="100" w:line="360" w:lineRule="auto"/>
        <w:jc w:val="both"/>
        <w:rPr>
          <w:rFonts w:ascii="Garamond" w:hAnsi="Garamond"/>
          <w:sz w:val="24"/>
          <w:szCs w:val="24"/>
          <w:lang w:val="fr-FR"/>
        </w:rPr>
      </w:pPr>
      <w:r w:rsidRPr="009B27B2">
        <w:rPr>
          <w:rFonts w:ascii="Garamond" w:hAnsi="Garamond"/>
          <w:sz w:val="24"/>
          <w:szCs w:val="24"/>
          <w:lang w:val="fr-FR"/>
        </w:rPr>
        <w:t>Bonne connaissance de la stratégie nationale de développement (SCRP, OSD, Alafia 2025) et des politiques sectorielles ;</w:t>
      </w:r>
    </w:p>
    <w:p w14:paraId="065D62DC" w14:textId="77777777" w:rsidR="0012557B" w:rsidRPr="009B27B2" w:rsidRDefault="0012557B" w:rsidP="00466C62">
      <w:pPr>
        <w:pStyle w:val="Paragraphedeliste"/>
        <w:numPr>
          <w:ilvl w:val="0"/>
          <w:numId w:val="16"/>
        </w:numPr>
        <w:spacing w:before="100" w:after="100" w:line="360" w:lineRule="auto"/>
        <w:jc w:val="both"/>
        <w:rPr>
          <w:rFonts w:ascii="Garamond" w:hAnsi="Garamond"/>
          <w:sz w:val="24"/>
          <w:szCs w:val="24"/>
          <w:lang w:val="fr-FR"/>
        </w:rPr>
      </w:pPr>
      <w:r w:rsidRPr="009B27B2">
        <w:rPr>
          <w:rFonts w:ascii="Garamond" w:hAnsi="Garamond"/>
          <w:sz w:val="24"/>
          <w:szCs w:val="24"/>
          <w:lang w:val="fr-FR"/>
        </w:rPr>
        <w:t>Expérience en matière de suivi du cadre stratégique national de développement ;</w:t>
      </w:r>
    </w:p>
    <w:p w14:paraId="47A643E6" w14:textId="77777777" w:rsidR="0012557B" w:rsidRPr="009B27B2" w:rsidRDefault="0012557B" w:rsidP="00466C62">
      <w:pPr>
        <w:pStyle w:val="Paragraphedeliste"/>
        <w:numPr>
          <w:ilvl w:val="0"/>
          <w:numId w:val="16"/>
        </w:numPr>
        <w:spacing w:before="100" w:after="100" w:line="360" w:lineRule="auto"/>
        <w:jc w:val="both"/>
        <w:rPr>
          <w:rFonts w:ascii="Garamond" w:hAnsi="Garamond"/>
          <w:sz w:val="24"/>
          <w:szCs w:val="24"/>
          <w:lang w:val="fr-FR"/>
        </w:rPr>
      </w:pPr>
      <w:r w:rsidRPr="009B27B2">
        <w:rPr>
          <w:rFonts w:ascii="Garamond" w:hAnsi="Garamond"/>
          <w:sz w:val="24"/>
          <w:szCs w:val="24"/>
          <w:lang w:val="fr-FR"/>
        </w:rPr>
        <w:t>Bonne communication et capacité de rédaction ;</w:t>
      </w:r>
    </w:p>
    <w:p w14:paraId="5087AE50" w14:textId="77777777" w:rsidR="0012557B" w:rsidRPr="009B27B2" w:rsidRDefault="0012557B" w:rsidP="00466C62">
      <w:pPr>
        <w:pStyle w:val="Paragraphedeliste"/>
        <w:numPr>
          <w:ilvl w:val="0"/>
          <w:numId w:val="16"/>
        </w:numPr>
        <w:spacing w:before="100" w:after="100" w:line="360" w:lineRule="auto"/>
        <w:jc w:val="both"/>
        <w:rPr>
          <w:rFonts w:ascii="Garamond" w:hAnsi="Garamond"/>
          <w:sz w:val="24"/>
          <w:szCs w:val="24"/>
          <w:lang w:val="fr-FR"/>
        </w:rPr>
      </w:pPr>
      <w:r w:rsidRPr="009B27B2">
        <w:rPr>
          <w:rFonts w:ascii="Garamond" w:hAnsi="Garamond"/>
          <w:sz w:val="24"/>
          <w:szCs w:val="24"/>
          <w:lang w:val="fr-FR"/>
        </w:rPr>
        <w:t>Bonne connaissance du Système des Nations Unies serait un atout.</w:t>
      </w:r>
    </w:p>
    <w:p w14:paraId="00371227" w14:textId="77777777" w:rsidR="0012557B" w:rsidRPr="009B27B2" w:rsidRDefault="0012557B" w:rsidP="009B27B2">
      <w:pPr>
        <w:pStyle w:val="Paragraphedeliste"/>
        <w:spacing w:before="100" w:after="100" w:line="360" w:lineRule="auto"/>
        <w:jc w:val="both"/>
        <w:rPr>
          <w:rFonts w:ascii="Garamond" w:hAnsi="Garamond"/>
          <w:sz w:val="24"/>
          <w:szCs w:val="24"/>
          <w:lang w:val="fr-FR"/>
        </w:rPr>
      </w:pPr>
    </w:p>
    <w:p w14:paraId="5BC00289" w14:textId="77777777" w:rsidR="0012557B" w:rsidRPr="009B27B2" w:rsidRDefault="0012557B" w:rsidP="00466C62">
      <w:pPr>
        <w:pStyle w:val="Paragraphedeliste"/>
        <w:keepNext/>
        <w:numPr>
          <w:ilvl w:val="0"/>
          <w:numId w:val="44"/>
        </w:numPr>
        <w:spacing w:before="100" w:after="100" w:line="360" w:lineRule="auto"/>
        <w:jc w:val="both"/>
        <w:rPr>
          <w:rFonts w:ascii="Garamond" w:hAnsi="Garamond"/>
          <w:b/>
          <w:sz w:val="24"/>
          <w:szCs w:val="24"/>
          <w:u w:val="single"/>
        </w:rPr>
      </w:pPr>
      <w:r w:rsidRPr="009B27B2">
        <w:rPr>
          <w:rFonts w:ascii="Garamond" w:hAnsi="Garamond"/>
          <w:b/>
          <w:sz w:val="24"/>
          <w:szCs w:val="24"/>
          <w:u w:val="single"/>
        </w:rPr>
        <w:t>EVALUATION</w:t>
      </w:r>
    </w:p>
    <w:p w14:paraId="702E2D97" w14:textId="77777777" w:rsidR="0012557B" w:rsidRPr="009B27B2" w:rsidRDefault="0012557B" w:rsidP="009B27B2">
      <w:pPr>
        <w:pStyle w:val="Paragraphedeliste"/>
        <w:keepNext/>
        <w:spacing w:before="100" w:after="100" w:line="360" w:lineRule="auto"/>
        <w:jc w:val="both"/>
        <w:rPr>
          <w:rFonts w:ascii="Garamond" w:hAnsi="Garamond"/>
          <w:b/>
          <w:sz w:val="24"/>
          <w:szCs w:val="24"/>
          <w:u w:val="single"/>
        </w:rPr>
      </w:pPr>
    </w:p>
    <w:p w14:paraId="3697F0B1" w14:textId="77777777" w:rsidR="0012557B" w:rsidRPr="009B27B2" w:rsidRDefault="0012557B" w:rsidP="009B27B2">
      <w:pPr>
        <w:pStyle w:val="Paragraphedeliste"/>
        <w:keepNext/>
        <w:spacing w:before="100" w:after="100" w:line="360" w:lineRule="auto"/>
        <w:jc w:val="both"/>
        <w:rPr>
          <w:rFonts w:ascii="Garamond" w:hAnsi="Garamond"/>
          <w:b/>
          <w:sz w:val="24"/>
          <w:szCs w:val="24"/>
          <w:u w:val="single"/>
        </w:rPr>
      </w:pPr>
      <w:r w:rsidRPr="009B27B2">
        <w:rPr>
          <w:rFonts w:ascii="Garamond" w:hAnsi="Garamond"/>
          <w:b/>
          <w:sz w:val="24"/>
          <w:szCs w:val="24"/>
          <w:u w:val="single"/>
        </w:rPr>
        <w:t>6.1 Evaluation technique</w:t>
      </w:r>
    </w:p>
    <w:p w14:paraId="6A944151" w14:textId="6F78B0A2" w:rsidR="0012557B" w:rsidRPr="009B27B2" w:rsidRDefault="0012557B" w:rsidP="009B27B2">
      <w:pPr>
        <w:spacing w:before="100" w:after="100" w:line="360" w:lineRule="auto"/>
        <w:jc w:val="both"/>
        <w:rPr>
          <w:rFonts w:ascii="Garamond" w:hAnsi="Garamond"/>
          <w:sz w:val="24"/>
          <w:szCs w:val="24"/>
          <w:lang w:val="fr-FR"/>
        </w:rPr>
      </w:pPr>
      <w:r w:rsidRPr="009B27B2">
        <w:rPr>
          <w:rFonts w:ascii="Garamond" w:hAnsi="Garamond"/>
          <w:sz w:val="24"/>
          <w:szCs w:val="24"/>
          <w:lang w:val="fr-FR"/>
        </w:rPr>
        <w:t>L’évaluation des offres se fera sur la base de la grille d’évalu</w:t>
      </w:r>
      <w:r w:rsidR="00924A84">
        <w:rPr>
          <w:rFonts w:ascii="Garamond" w:hAnsi="Garamond"/>
          <w:sz w:val="24"/>
          <w:szCs w:val="24"/>
          <w:lang w:val="fr-FR"/>
        </w:rPr>
        <w:t>ation technique suivante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5953"/>
        <w:gridCol w:w="2552"/>
      </w:tblGrid>
      <w:tr w:rsidR="0012557B" w:rsidRPr="009B27B2" w14:paraId="6EF4CD95" w14:textId="77777777" w:rsidTr="00B94400">
        <w:trPr>
          <w:cantSplit/>
          <w:trHeight w:val="202"/>
          <w:tblHeader/>
        </w:trPr>
        <w:tc>
          <w:tcPr>
            <w:tcW w:w="6799" w:type="dxa"/>
            <w:gridSpan w:val="2"/>
          </w:tcPr>
          <w:p w14:paraId="549AAC8C" w14:textId="77777777" w:rsidR="0012557B" w:rsidRPr="009B27B2" w:rsidRDefault="0012557B" w:rsidP="009B27B2">
            <w:pPr>
              <w:spacing w:after="0" w:line="360" w:lineRule="auto"/>
              <w:jc w:val="both"/>
              <w:rPr>
                <w:rFonts w:ascii="Garamond" w:hAnsi="Garamond"/>
                <w:b/>
                <w:snapToGrid w:val="0"/>
                <w:sz w:val="24"/>
                <w:szCs w:val="24"/>
                <w:lang w:val="fr-FR"/>
              </w:rPr>
            </w:pPr>
            <w:r w:rsidRPr="009B27B2">
              <w:rPr>
                <w:rFonts w:ascii="Garamond" w:hAnsi="Garamond"/>
                <w:b/>
                <w:snapToGrid w:val="0"/>
                <w:sz w:val="24"/>
                <w:szCs w:val="24"/>
                <w:lang w:val="fr-FR"/>
              </w:rPr>
              <w:t>Récapitulatif des formulaires d’évaluation des Propositions techniques</w:t>
            </w:r>
          </w:p>
        </w:tc>
        <w:tc>
          <w:tcPr>
            <w:tcW w:w="2552" w:type="dxa"/>
          </w:tcPr>
          <w:p w14:paraId="4CDA54D2" w14:textId="77777777" w:rsidR="0012557B" w:rsidRPr="009B27B2" w:rsidRDefault="0012557B" w:rsidP="009B27B2">
            <w:pPr>
              <w:spacing w:after="0" w:line="360" w:lineRule="auto"/>
              <w:jc w:val="both"/>
              <w:rPr>
                <w:rFonts w:ascii="Garamond" w:hAnsi="Garamond"/>
                <w:b/>
                <w:snapToGrid w:val="0"/>
                <w:sz w:val="24"/>
                <w:szCs w:val="24"/>
              </w:rPr>
            </w:pPr>
            <w:r w:rsidRPr="009B27B2">
              <w:rPr>
                <w:rFonts w:ascii="Garamond" w:hAnsi="Garamond"/>
                <w:b/>
                <w:snapToGrid w:val="0"/>
                <w:sz w:val="24"/>
                <w:szCs w:val="24"/>
              </w:rPr>
              <w:t>Notes maximum</w:t>
            </w:r>
          </w:p>
        </w:tc>
      </w:tr>
      <w:tr w:rsidR="0012557B" w:rsidRPr="00046A97" w14:paraId="59767B21" w14:textId="77777777" w:rsidTr="00341404">
        <w:tc>
          <w:tcPr>
            <w:tcW w:w="846" w:type="dxa"/>
            <w:shd w:val="clear" w:color="auto" w:fill="D9D9D9" w:themeFill="background1" w:themeFillShade="D9"/>
          </w:tcPr>
          <w:p w14:paraId="407FD067" w14:textId="77777777" w:rsidR="0012557B" w:rsidRPr="009B27B2" w:rsidRDefault="0012557B" w:rsidP="009B27B2">
            <w:pPr>
              <w:spacing w:after="0" w:line="360" w:lineRule="auto"/>
              <w:jc w:val="both"/>
              <w:rPr>
                <w:rFonts w:ascii="Garamond" w:hAnsi="Garamond"/>
                <w:b/>
                <w:snapToGrid w:val="0"/>
                <w:sz w:val="24"/>
                <w:szCs w:val="24"/>
              </w:rPr>
            </w:pPr>
            <w:r w:rsidRPr="009B27B2">
              <w:rPr>
                <w:rFonts w:ascii="Garamond" w:hAnsi="Garamond"/>
                <w:b/>
                <w:snapToGrid w:val="0"/>
                <w:sz w:val="24"/>
                <w:szCs w:val="24"/>
              </w:rPr>
              <w:t>1</w:t>
            </w:r>
          </w:p>
        </w:tc>
        <w:tc>
          <w:tcPr>
            <w:tcW w:w="8505" w:type="dxa"/>
            <w:gridSpan w:val="2"/>
            <w:shd w:val="clear" w:color="auto" w:fill="D9D9D9" w:themeFill="background1" w:themeFillShade="D9"/>
          </w:tcPr>
          <w:p w14:paraId="026AE241" w14:textId="77777777" w:rsidR="0012557B" w:rsidRPr="009B27B2" w:rsidRDefault="0012557B" w:rsidP="009B27B2">
            <w:pPr>
              <w:spacing w:after="0" w:line="360" w:lineRule="auto"/>
              <w:jc w:val="both"/>
              <w:rPr>
                <w:rFonts w:ascii="Garamond" w:hAnsi="Garamond"/>
                <w:b/>
                <w:snapToGrid w:val="0"/>
                <w:sz w:val="24"/>
                <w:szCs w:val="24"/>
                <w:lang w:val="fr-FR"/>
              </w:rPr>
            </w:pPr>
            <w:r w:rsidRPr="009B27B2">
              <w:rPr>
                <w:rFonts w:ascii="Garamond" w:hAnsi="Garamond"/>
                <w:b/>
                <w:snapToGrid w:val="0"/>
                <w:sz w:val="24"/>
                <w:szCs w:val="24"/>
                <w:lang w:val="fr-FR"/>
              </w:rPr>
              <w:t>Projet de plan de Travail, approche méthodologique et chronogramme (30 points)</w:t>
            </w:r>
          </w:p>
        </w:tc>
      </w:tr>
      <w:tr w:rsidR="0012557B" w:rsidRPr="009B27B2" w14:paraId="2D0FE850" w14:textId="77777777" w:rsidTr="00341404">
        <w:tc>
          <w:tcPr>
            <w:tcW w:w="846" w:type="dxa"/>
          </w:tcPr>
          <w:p w14:paraId="315E7E94" w14:textId="77777777" w:rsidR="0012557B" w:rsidRPr="009B27B2" w:rsidRDefault="0012557B" w:rsidP="009B27B2">
            <w:pPr>
              <w:spacing w:after="0" w:line="360" w:lineRule="auto"/>
              <w:jc w:val="both"/>
              <w:rPr>
                <w:rFonts w:ascii="Garamond" w:hAnsi="Garamond"/>
                <w:snapToGrid w:val="0"/>
                <w:sz w:val="24"/>
                <w:szCs w:val="24"/>
              </w:rPr>
            </w:pPr>
            <w:r w:rsidRPr="009B27B2">
              <w:rPr>
                <w:rFonts w:ascii="Garamond" w:hAnsi="Garamond"/>
                <w:snapToGrid w:val="0"/>
                <w:sz w:val="24"/>
                <w:szCs w:val="24"/>
              </w:rPr>
              <w:t>1.1.</w:t>
            </w:r>
          </w:p>
        </w:tc>
        <w:tc>
          <w:tcPr>
            <w:tcW w:w="5953" w:type="dxa"/>
          </w:tcPr>
          <w:p w14:paraId="112AB93A" w14:textId="77777777" w:rsidR="0012557B" w:rsidRPr="009B27B2" w:rsidRDefault="0012557B" w:rsidP="009B27B2">
            <w:pPr>
              <w:spacing w:after="0" w:line="360" w:lineRule="auto"/>
              <w:jc w:val="both"/>
              <w:rPr>
                <w:rFonts w:ascii="Garamond" w:hAnsi="Garamond"/>
                <w:snapToGrid w:val="0"/>
                <w:sz w:val="24"/>
                <w:szCs w:val="24"/>
                <w:lang w:val="fr-FR"/>
              </w:rPr>
            </w:pPr>
            <w:r w:rsidRPr="009B27B2">
              <w:rPr>
                <w:rFonts w:ascii="Garamond" w:hAnsi="Garamond"/>
                <w:snapToGrid w:val="0"/>
                <w:sz w:val="24"/>
                <w:szCs w:val="24"/>
                <w:lang w:val="fr-FR"/>
              </w:rPr>
              <w:t>La méthodologie développée et la modalité de mise en œuvre sont clairement énoncées et conformes aux orientations des TDR</w:t>
            </w:r>
          </w:p>
        </w:tc>
        <w:tc>
          <w:tcPr>
            <w:tcW w:w="2552" w:type="dxa"/>
          </w:tcPr>
          <w:p w14:paraId="2F10A829" w14:textId="77777777" w:rsidR="0012557B" w:rsidRPr="009B27B2" w:rsidRDefault="0012557B" w:rsidP="009B27B2">
            <w:pPr>
              <w:spacing w:after="0" w:line="360" w:lineRule="auto"/>
              <w:jc w:val="both"/>
              <w:rPr>
                <w:rFonts w:ascii="Garamond" w:hAnsi="Garamond"/>
                <w:snapToGrid w:val="0"/>
                <w:sz w:val="24"/>
                <w:szCs w:val="24"/>
              </w:rPr>
            </w:pPr>
            <w:r w:rsidRPr="009B27B2">
              <w:rPr>
                <w:rFonts w:ascii="Garamond" w:hAnsi="Garamond"/>
                <w:snapToGrid w:val="0"/>
                <w:sz w:val="24"/>
                <w:szCs w:val="24"/>
              </w:rPr>
              <w:t>10</w:t>
            </w:r>
          </w:p>
        </w:tc>
      </w:tr>
      <w:tr w:rsidR="0012557B" w:rsidRPr="009B27B2" w14:paraId="2F89E25F" w14:textId="77777777" w:rsidTr="00341404">
        <w:trPr>
          <w:trHeight w:val="360"/>
        </w:trPr>
        <w:tc>
          <w:tcPr>
            <w:tcW w:w="846" w:type="dxa"/>
          </w:tcPr>
          <w:p w14:paraId="56502079" w14:textId="77777777" w:rsidR="0012557B" w:rsidRPr="009B27B2" w:rsidRDefault="0012557B" w:rsidP="009B27B2">
            <w:pPr>
              <w:spacing w:after="0" w:line="360" w:lineRule="auto"/>
              <w:jc w:val="both"/>
              <w:rPr>
                <w:rFonts w:ascii="Garamond" w:hAnsi="Garamond"/>
                <w:snapToGrid w:val="0"/>
                <w:sz w:val="24"/>
                <w:szCs w:val="24"/>
              </w:rPr>
            </w:pPr>
            <w:r w:rsidRPr="009B27B2">
              <w:rPr>
                <w:rFonts w:ascii="Garamond" w:hAnsi="Garamond"/>
                <w:snapToGrid w:val="0"/>
                <w:sz w:val="24"/>
                <w:szCs w:val="24"/>
              </w:rPr>
              <w:t>1.2.</w:t>
            </w:r>
          </w:p>
        </w:tc>
        <w:tc>
          <w:tcPr>
            <w:tcW w:w="5953" w:type="dxa"/>
          </w:tcPr>
          <w:p w14:paraId="5AFAB2DF" w14:textId="77777777" w:rsidR="0012557B" w:rsidRPr="009B27B2" w:rsidRDefault="0012557B" w:rsidP="009B27B2">
            <w:pPr>
              <w:spacing w:after="0" w:line="360" w:lineRule="auto"/>
              <w:jc w:val="both"/>
              <w:rPr>
                <w:rFonts w:ascii="Garamond" w:hAnsi="Garamond"/>
                <w:snapToGrid w:val="0"/>
                <w:sz w:val="24"/>
                <w:szCs w:val="24"/>
                <w:lang w:val="fr-FR"/>
              </w:rPr>
            </w:pPr>
            <w:r w:rsidRPr="009B27B2">
              <w:rPr>
                <w:rFonts w:ascii="Garamond" w:hAnsi="Garamond" w:cs="Arial"/>
                <w:sz w:val="24"/>
                <w:szCs w:val="24"/>
                <w:lang w:val="fr-FR"/>
              </w:rPr>
              <w:t>Les activités proposées sont cohérentes et réalistes</w:t>
            </w:r>
          </w:p>
        </w:tc>
        <w:tc>
          <w:tcPr>
            <w:tcW w:w="2552" w:type="dxa"/>
          </w:tcPr>
          <w:p w14:paraId="5EAD0AF3" w14:textId="77777777" w:rsidR="0012557B" w:rsidRPr="009B27B2" w:rsidRDefault="0012557B" w:rsidP="009B27B2">
            <w:pPr>
              <w:spacing w:after="0" w:line="360" w:lineRule="auto"/>
              <w:jc w:val="both"/>
              <w:rPr>
                <w:rFonts w:ascii="Garamond" w:hAnsi="Garamond"/>
                <w:snapToGrid w:val="0"/>
                <w:sz w:val="24"/>
                <w:szCs w:val="24"/>
              </w:rPr>
            </w:pPr>
            <w:r w:rsidRPr="009B27B2">
              <w:rPr>
                <w:rFonts w:ascii="Garamond" w:hAnsi="Garamond"/>
                <w:snapToGrid w:val="0"/>
                <w:sz w:val="24"/>
                <w:szCs w:val="24"/>
              </w:rPr>
              <w:t>5</w:t>
            </w:r>
          </w:p>
        </w:tc>
      </w:tr>
      <w:tr w:rsidR="0012557B" w:rsidRPr="009B27B2" w14:paraId="42D52EBE" w14:textId="77777777" w:rsidTr="00341404">
        <w:trPr>
          <w:trHeight w:val="609"/>
        </w:trPr>
        <w:tc>
          <w:tcPr>
            <w:tcW w:w="846" w:type="dxa"/>
          </w:tcPr>
          <w:p w14:paraId="57BE2509" w14:textId="77777777" w:rsidR="0012557B" w:rsidRPr="009B27B2" w:rsidRDefault="0012557B" w:rsidP="009B27B2">
            <w:pPr>
              <w:spacing w:after="0" w:line="360" w:lineRule="auto"/>
              <w:jc w:val="both"/>
              <w:rPr>
                <w:rFonts w:ascii="Garamond" w:hAnsi="Garamond"/>
                <w:snapToGrid w:val="0"/>
                <w:sz w:val="24"/>
                <w:szCs w:val="24"/>
              </w:rPr>
            </w:pPr>
            <w:r w:rsidRPr="009B27B2">
              <w:rPr>
                <w:rFonts w:ascii="Garamond" w:hAnsi="Garamond"/>
                <w:snapToGrid w:val="0"/>
                <w:sz w:val="24"/>
                <w:szCs w:val="24"/>
              </w:rPr>
              <w:t>1.3.</w:t>
            </w:r>
          </w:p>
        </w:tc>
        <w:tc>
          <w:tcPr>
            <w:tcW w:w="5953" w:type="dxa"/>
          </w:tcPr>
          <w:p w14:paraId="349FB1E5" w14:textId="77777777" w:rsidR="0012557B" w:rsidRPr="009B27B2" w:rsidRDefault="0012557B" w:rsidP="009B27B2">
            <w:pPr>
              <w:spacing w:after="0" w:line="360" w:lineRule="auto"/>
              <w:jc w:val="both"/>
              <w:rPr>
                <w:rFonts w:ascii="Garamond" w:hAnsi="Garamond"/>
                <w:snapToGrid w:val="0"/>
                <w:sz w:val="24"/>
                <w:szCs w:val="24"/>
                <w:lang w:val="fr-FR"/>
              </w:rPr>
            </w:pPr>
            <w:r w:rsidRPr="009B27B2">
              <w:rPr>
                <w:rFonts w:ascii="Garamond" w:hAnsi="Garamond"/>
                <w:snapToGrid w:val="0"/>
                <w:sz w:val="24"/>
                <w:szCs w:val="24"/>
                <w:lang w:val="fr-FR"/>
              </w:rPr>
              <w:t>Les produits à livrer aux différentes étapes du processus sont compris et spécifiés</w:t>
            </w:r>
          </w:p>
        </w:tc>
        <w:tc>
          <w:tcPr>
            <w:tcW w:w="2552" w:type="dxa"/>
          </w:tcPr>
          <w:p w14:paraId="6D78800C" w14:textId="77777777" w:rsidR="0012557B" w:rsidRPr="009B27B2" w:rsidRDefault="0012557B" w:rsidP="009B27B2">
            <w:pPr>
              <w:spacing w:after="0" w:line="360" w:lineRule="auto"/>
              <w:jc w:val="both"/>
              <w:rPr>
                <w:rFonts w:ascii="Garamond" w:hAnsi="Garamond"/>
                <w:snapToGrid w:val="0"/>
                <w:sz w:val="24"/>
                <w:szCs w:val="24"/>
              </w:rPr>
            </w:pPr>
            <w:r w:rsidRPr="009B27B2">
              <w:rPr>
                <w:rFonts w:ascii="Garamond" w:hAnsi="Garamond"/>
                <w:snapToGrid w:val="0"/>
                <w:sz w:val="24"/>
                <w:szCs w:val="24"/>
              </w:rPr>
              <w:t>10</w:t>
            </w:r>
          </w:p>
        </w:tc>
      </w:tr>
      <w:tr w:rsidR="0012557B" w:rsidRPr="009B27B2" w14:paraId="11833B9B" w14:textId="77777777" w:rsidTr="00341404">
        <w:trPr>
          <w:trHeight w:val="499"/>
        </w:trPr>
        <w:tc>
          <w:tcPr>
            <w:tcW w:w="846" w:type="dxa"/>
          </w:tcPr>
          <w:p w14:paraId="076EF589" w14:textId="77777777" w:rsidR="0012557B" w:rsidRPr="009B27B2" w:rsidRDefault="0012557B" w:rsidP="009B27B2">
            <w:pPr>
              <w:spacing w:after="0" w:line="360" w:lineRule="auto"/>
              <w:jc w:val="both"/>
              <w:rPr>
                <w:rFonts w:ascii="Garamond" w:hAnsi="Garamond"/>
                <w:snapToGrid w:val="0"/>
                <w:sz w:val="24"/>
                <w:szCs w:val="24"/>
              </w:rPr>
            </w:pPr>
            <w:r w:rsidRPr="009B27B2">
              <w:rPr>
                <w:rFonts w:ascii="Garamond" w:hAnsi="Garamond"/>
                <w:snapToGrid w:val="0"/>
                <w:sz w:val="24"/>
                <w:szCs w:val="24"/>
              </w:rPr>
              <w:t>1.4.</w:t>
            </w:r>
          </w:p>
        </w:tc>
        <w:tc>
          <w:tcPr>
            <w:tcW w:w="5953" w:type="dxa"/>
          </w:tcPr>
          <w:p w14:paraId="46CE3953" w14:textId="77777777" w:rsidR="0012557B" w:rsidRPr="009B27B2" w:rsidRDefault="0012557B" w:rsidP="009B27B2">
            <w:pPr>
              <w:spacing w:after="0" w:line="360" w:lineRule="auto"/>
              <w:jc w:val="both"/>
              <w:rPr>
                <w:rFonts w:ascii="Garamond" w:hAnsi="Garamond"/>
                <w:snapToGrid w:val="0"/>
                <w:sz w:val="24"/>
                <w:szCs w:val="24"/>
                <w:lang w:val="fr-FR"/>
              </w:rPr>
            </w:pPr>
            <w:r w:rsidRPr="009B27B2">
              <w:rPr>
                <w:rFonts w:ascii="Garamond" w:hAnsi="Garamond"/>
                <w:snapToGrid w:val="0"/>
                <w:sz w:val="24"/>
                <w:szCs w:val="24"/>
                <w:lang w:val="fr-FR"/>
              </w:rPr>
              <w:t xml:space="preserve">L’échéancier de réalisation fait preuve de réalisme </w:t>
            </w:r>
          </w:p>
        </w:tc>
        <w:tc>
          <w:tcPr>
            <w:tcW w:w="2552" w:type="dxa"/>
          </w:tcPr>
          <w:p w14:paraId="7079F39A" w14:textId="77777777" w:rsidR="0012557B" w:rsidRPr="009B27B2" w:rsidRDefault="0012557B" w:rsidP="009B27B2">
            <w:pPr>
              <w:spacing w:after="0" w:line="360" w:lineRule="auto"/>
              <w:jc w:val="both"/>
              <w:rPr>
                <w:rFonts w:ascii="Garamond" w:hAnsi="Garamond"/>
                <w:snapToGrid w:val="0"/>
                <w:sz w:val="24"/>
                <w:szCs w:val="24"/>
              </w:rPr>
            </w:pPr>
            <w:r w:rsidRPr="009B27B2">
              <w:rPr>
                <w:rFonts w:ascii="Garamond" w:hAnsi="Garamond"/>
                <w:snapToGrid w:val="0"/>
                <w:sz w:val="24"/>
                <w:szCs w:val="24"/>
              </w:rPr>
              <w:t>5</w:t>
            </w:r>
          </w:p>
        </w:tc>
      </w:tr>
      <w:tr w:rsidR="0012557B" w:rsidRPr="00046A97" w14:paraId="48C5CDFA" w14:textId="77777777" w:rsidTr="00341404">
        <w:trPr>
          <w:trHeight w:val="234"/>
        </w:trPr>
        <w:tc>
          <w:tcPr>
            <w:tcW w:w="846" w:type="dxa"/>
            <w:shd w:val="clear" w:color="auto" w:fill="D9D9D9" w:themeFill="background1" w:themeFillShade="D9"/>
          </w:tcPr>
          <w:p w14:paraId="729268EC" w14:textId="77777777" w:rsidR="0012557B" w:rsidRPr="009B27B2" w:rsidRDefault="0012557B" w:rsidP="009B27B2">
            <w:pPr>
              <w:spacing w:after="0" w:line="360" w:lineRule="auto"/>
              <w:jc w:val="both"/>
              <w:rPr>
                <w:rFonts w:ascii="Garamond" w:hAnsi="Garamond"/>
                <w:b/>
                <w:snapToGrid w:val="0"/>
                <w:sz w:val="24"/>
                <w:szCs w:val="24"/>
              </w:rPr>
            </w:pPr>
            <w:r w:rsidRPr="009B27B2">
              <w:rPr>
                <w:rFonts w:ascii="Garamond" w:hAnsi="Garamond"/>
                <w:b/>
                <w:snapToGrid w:val="0"/>
                <w:sz w:val="24"/>
                <w:szCs w:val="24"/>
              </w:rPr>
              <w:t>2</w:t>
            </w:r>
          </w:p>
        </w:tc>
        <w:tc>
          <w:tcPr>
            <w:tcW w:w="8505" w:type="dxa"/>
            <w:gridSpan w:val="2"/>
            <w:shd w:val="clear" w:color="auto" w:fill="D9D9D9" w:themeFill="background1" w:themeFillShade="D9"/>
          </w:tcPr>
          <w:p w14:paraId="75D007BD" w14:textId="77777777" w:rsidR="0012557B" w:rsidRPr="009B27B2" w:rsidRDefault="0012557B" w:rsidP="009B27B2">
            <w:pPr>
              <w:spacing w:after="0" w:line="360" w:lineRule="auto"/>
              <w:jc w:val="both"/>
              <w:rPr>
                <w:rFonts w:ascii="Garamond" w:hAnsi="Garamond"/>
                <w:b/>
                <w:snapToGrid w:val="0"/>
                <w:sz w:val="24"/>
                <w:szCs w:val="24"/>
                <w:lang w:val="fr-FR"/>
              </w:rPr>
            </w:pPr>
            <w:r w:rsidRPr="009B27B2">
              <w:rPr>
                <w:rFonts w:ascii="Garamond" w:hAnsi="Garamond"/>
                <w:b/>
                <w:snapToGrid w:val="0"/>
                <w:sz w:val="24"/>
                <w:szCs w:val="24"/>
                <w:lang w:val="fr-FR"/>
              </w:rPr>
              <w:t>Expérience et réputation des deux experts (55 points)</w:t>
            </w:r>
          </w:p>
        </w:tc>
      </w:tr>
      <w:tr w:rsidR="0012557B" w:rsidRPr="009B27B2" w14:paraId="0E5C511A" w14:textId="77777777" w:rsidTr="00341404">
        <w:trPr>
          <w:trHeight w:val="609"/>
        </w:trPr>
        <w:tc>
          <w:tcPr>
            <w:tcW w:w="846" w:type="dxa"/>
          </w:tcPr>
          <w:p w14:paraId="677BD472" w14:textId="77777777" w:rsidR="0012557B" w:rsidRPr="009B27B2" w:rsidRDefault="0012557B" w:rsidP="009B27B2">
            <w:pPr>
              <w:spacing w:after="0" w:line="360" w:lineRule="auto"/>
              <w:jc w:val="both"/>
              <w:rPr>
                <w:rFonts w:ascii="Garamond" w:hAnsi="Garamond"/>
                <w:snapToGrid w:val="0"/>
                <w:sz w:val="24"/>
                <w:szCs w:val="24"/>
              </w:rPr>
            </w:pPr>
            <w:r w:rsidRPr="009B27B2">
              <w:rPr>
                <w:rFonts w:ascii="Garamond" w:hAnsi="Garamond"/>
                <w:snapToGrid w:val="0"/>
                <w:sz w:val="24"/>
                <w:szCs w:val="24"/>
              </w:rPr>
              <w:t>2.1.</w:t>
            </w:r>
          </w:p>
        </w:tc>
        <w:tc>
          <w:tcPr>
            <w:tcW w:w="5953" w:type="dxa"/>
          </w:tcPr>
          <w:p w14:paraId="14921772" w14:textId="77777777" w:rsidR="0012557B" w:rsidRPr="009B27B2" w:rsidRDefault="0012557B" w:rsidP="009B27B2">
            <w:pPr>
              <w:spacing w:after="0" w:line="360" w:lineRule="auto"/>
              <w:jc w:val="both"/>
              <w:rPr>
                <w:rFonts w:ascii="Garamond" w:hAnsi="Garamond"/>
                <w:snapToGrid w:val="0"/>
                <w:sz w:val="24"/>
                <w:szCs w:val="24"/>
                <w:lang w:val="fr-FR"/>
              </w:rPr>
            </w:pPr>
            <w:r w:rsidRPr="009B27B2">
              <w:rPr>
                <w:rFonts w:ascii="Garamond" w:hAnsi="Garamond" w:cs="Arial"/>
                <w:sz w:val="24"/>
                <w:szCs w:val="24"/>
                <w:lang w:val="fr-FR"/>
              </w:rPr>
              <w:t>Le chef de mission dispose du niveau de formation académique adéquat</w:t>
            </w:r>
          </w:p>
        </w:tc>
        <w:tc>
          <w:tcPr>
            <w:tcW w:w="2552" w:type="dxa"/>
          </w:tcPr>
          <w:p w14:paraId="439A37D2" w14:textId="77777777" w:rsidR="0012557B" w:rsidRPr="009B27B2" w:rsidRDefault="0012557B" w:rsidP="009B27B2">
            <w:pPr>
              <w:spacing w:after="0" w:line="360" w:lineRule="auto"/>
              <w:jc w:val="both"/>
              <w:rPr>
                <w:rFonts w:ascii="Garamond" w:hAnsi="Garamond"/>
                <w:snapToGrid w:val="0"/>
                <w:sz w:val="24"/>
                <w:szCs w:val="24"/>
              </w:rPr>
            </w:pPr>
            <w:r w:rsidRPr="009B27B2">
              <w:rPr>
                <w:rFonts w:ascii="Garamond" w:hAnsi="Garamond"/>
                <w:snapToGrid w:val="0"/>
                <w:sz w:val="24"/>
                <w:szCs w:val="24"/>
              </w:rPr>
              <w:t>5</w:t>
            </w:r>
          </w:p>
        </w:tc>
      </w:tr>
      <w:tr w:rsidR="0012557B" w:rsidRPr="009B27B2" w14:paraId="28A42433" w14:textId="77777777" w:rsidTr="00341404">
        <w:trPr>
          <w:trHeight w:val="609"/>
        </w:trPr>
        <w:tc>
          <w:tcPr>
            <w:tcW w:w="846" w:type="dxa"/>
          </w:tcPr>
          <w:p w14:paraId="06A015CF" w14:textId="77777777" w:rsidR="0012557B" w:rsidRPr="009B27B2" w:rsidRDefault="0012557B" w:rsidP="009B27B2">
            <w:pPr>
              <w:spacing w:after="0" w:line="360" w:lineRule="auto"/>
              <w:jc w:val="both"/>
              <w:rPr>
                <w:rFonts w:ascii="Garamond" w:hAnsi="Garamond"/>
                <w:snapToGrid w:val="0"/>
                <w:sz w:val="24"/>
                <w:szCs w:val="24"/>
              </w:rPr>
            </w:pPr>
            <w:r w:rsidRPr="009B27B2">
              <w:rPr>
                <w:rFonts w:ascii="Garamond" w:hAnsi="Garamond"/>
                <w:snapToGrid w:val="0"/>
                <w:sz w:val="24"/>
                <w:szCs w:val="24"/>
              </w:rPr>
              <w:t>2.2.</w:t>
            </w:r>
          </w:p>
        </w:tc>
        <w:tc>
          <w:tcPr>
            <w:tcW w:w="5953" w:type="dxa"/>
          </w:tcPr>
          <w:p w14:paraId="467164FD" w14:textId="77777777" w:rsidR="0012557B" w:rsidRPr="009B27B2" w:rsidRDefault="0012557B" w:rsidP="009B27B2">
            <w:pPr>
              <w:spacing w:after="0" w:line="360" w:lineRule="auto"/>
              <w:jc w:val="both"/>
              <w:rPr>
                <w:rFonts w:ascii="Garamond" w:hAnsi="Garamond" w:cs="Arial"/>
                <w:sz w:val="24"/>
                <w:szCs w:val="24"/>
                <w:lang w:val="fr-FR"/>
              </w:rPr>
            </w:pPr>
            <w:r w:rsidRPr="009B27B2">
              <w:rPr>
                <w:rFonts w:ascii="Garamond" w:hAnsi="Garamond" w:cs="Arial"/>
                <w:sz w:val="24"/>
                <w:szCs w:val="24"/>
                <w:lang w:val="fr-FR"/>
              </w:rPr>
              <w:t xml:space="preserve">Le chef de mission dispose d’au moins </w:t>
            </w:r>
            <w:r w:rsidRPr="009B27B2">
              <w:rPr>
                <w:rFonts w:ascii="Garamond" w:hAnsi="Garamond"/>
                <w:sz w:val="24"/>
                <w:szCs w:val="24"/>
                <w:lang w:val="fr-FR"/>
              </w:rPr>
              <w:t xml:space="preserve">10 ans d’expérience, notamment en matière d’évaluation des  projets  et programmes de développement </w:t>
            </w:r>
          </w:p>
        </w:tc>
        <w:tc>
          <w:tcPr>
            <w:tcW w:w="2552" w:type="dxa"/>
          </w:tcPr>
          <w:p w14:paraId="073C1FFF" w14:textId="77777777" w:rsidR="0012557B" w:rsidRPr="009B27B2" w:rsidRDefault="0012557B" w:rsidP="009B27B2">
            <w:pPr>
              <w:spacing w:after="0" w:line="360" w:lineRule="auto"/>
              <w:jc w:val="both"/>
              <w:rPr>
                <w:rFonts w:ascii="Garamond" w:hAnsi="Garamond"/>
                <w:snapToGrid w:val="0"/>
                <w:sz w:val="24"/>
                <w:szCs w:val="24"/>
              </w:rPr>
            </w:pPr>
            <w:r w:rsidRPr="009B27B2">
              <w:rPr>
                <w:rFonts w:ascii="Garamond" w:hAnsi="Garamond"/>
                <w:snapToGrid w:val="0"/>
                <w:sz w:val="24"/>
                <w:szCs w:val="24"/>
              </w:rPr>
              <w:t>5</w:t>
            </w:r>
          </w:p>
        </w:tc>
      </w:tr>
      <w:tr w:rsidR="0012557B" w:rsidRPr="009B27B2" w14:paraId="31DFB18A" w14:textId="77777777" w:rsidTr="00341404">
        <w:trPr>
          <w:trHeight w:val="609"/>
        </w:trPr>
        <w:tc>
          <w:tcPr>
            <w:tcW w:w="846" w:type="dxa"/>
          </w:tcPr>
          <w:p w14:paraId="3C0D7299" w14:textId="77777777" w:rsidR="0012557B" w:rsidRPr="009B27B2" w:rsidRDefault="0012557B" w:rsidP="009B27B2">
            <w:pPr>
              <w:spacing w:after="0" w:line="360" w:lineRule="auto"/>
              <w:jc w:val="both"/>
              <w:rPr>
                <w:rFonts w:ascii="Garamond" w:hAnsi="Garamond"/>
                <w:snapToGrid w:val="0"/>
                <w:sz w:val="24"/>
                <w:szCs w:val="24"/>
              </w:rPr>
            </w:pPr>
            <w:r w:rsidRPr="009B27B2">
              <w:rPr>
                <w:rFonts w:ascii="Garamond" w:hAnsi="Garamond"/>
                <w:snapToGrid w:val="0"/>
                <w:sz w:val="24"/>
                <w:szCs w:val="24"/>
              </w:rPr>
              <w:t>2.3</w:t>
            </w:r>
          </w:p>
        </w:tc>
        <w:tc>
          <w:tcPr>
            <w:tcW w:w="5953" w:type="dxa"/>
          </w:tcPr>
          <w:p w14:paraId="6AF228A7" w14:textId="77777777" w:rsidR="0012557B" w:rsidRPr="009B27B2" w:rsidRDefault="0012557B" w:rsidP="009B27B2">
            <w:pPr>
              <w:spacing w:after="0" w:line="360" w:lineRule="auto"/>
              <w:jc w:val="both"/>
              <w:rPr>
                <w:rFonts w:ascii="Garamond" w:hAnsi="Garamond" w:cs="Arial"/>
                <w:sz w:val="24"/>
                <w:szCs w:val="24"/>
                <w:lang w:val="fr-FR"/>
              </w:rPr>
            </w:pPr>
            <w:r w:rsidRPr="009B27B2">
              <w:rPr>
                <w:rFonts w:ascii="Garamond" w:hAnsi="Garamond" w:cs="Arial"/>
                <w:sz w:val="24"/>
                <w:szCs w:val="24"/>
                <w:lang w:val="fr-FR"/>
              </w:rPr>
              <w:t>Le chef de mission dispose de de</w:t>
            </w:r>
            <w:r w:rsidRPr="009B27B2">
              <w:rPr>
                <w:rFonts w:ascii="Garamond" w:hAnsi="Garamond"/>
                <w:sz w:val="24"/>
                <w:szCs w:val="24"/>
                <w:lang w:val="fr-FR"/>
              </w:rPr>
              <w:t xml:space="preserve"> trois expériences, pertinentes en matière d’évaluation des programmes de coopéra</w:t>
            </w:r>
            <w:r w:rsidRPr="009B27B2">
              <w:rPr>
                <w:rFonts w:ascii="Garamond" w:hAnsi="Garamond"/>
                <w:sz w:val="24"/>
                <w:szCs w:val="24"/>
                <w:lang w:val="fr-FR"/>
              </w:rPr>
              <w:lastRenderedPageBreak/>
              <w:t xml:space="preserve">tion  </w:t>
            </w:r>
          </w:p>
        </w:tc>
        <w:tc>
          <w:tcPr>
            <w:tcW w:w="2552" w:type="dxa"/>
          </w:tcPr>
          <w:p w14:paraId="670E7D09" w14:textId="77777777" w:rsidR="0012557B" w:rsidRPr="009B27B2" w:rsidRDefault="0012557B" w:rsidP="009B27B2">
            <w:pPr>
              <w:spacing w:after="0" w:line="360" w:lineRule="auto"/>
              <w:jc w:val="both"/>
              <w:rPr>
                <w:rFonts w:ascii="Garamond" w:hAnsi="Garamond"/>
                <w:snapToGrid w:val="0"/>
                <w:sz w:val="24"/>
                <w:szCs w:val="24"/>
              </w:rPr>
            </w:pPr>
            <w:r w:rsidRPr="009B27B2">
              <w:rPr>
                <w:rFonts w:ascii="Garamond" w:hAnsi="Garamond"/>
                <w:snapToGrid w:val="0"/>
                <w:sz w:val="24"/>
                <w:szCs w:val="24"/>
              </w:rPr>
              <w:lastRenderedPageBreak/>
              <w:t>15</w:t>
            </w:r>
          </w:p>
        </w:tc>
      </w:tr>
      <w:tr w:rsidR="0012557B" w:rsidRPr="009B27B2" w14:paraId="68E580F5" w14:textId="77777777" w:rsidTr="00341404">
        <w:trPr>
          <w:trHeight w:val="609"/>
        </w:trPr>
        <w:tc>
          <w:tcPr>
            <w:tcW w:w="846" w:type="dxa"/>
          </w:tcPr>
          <w:p w14:paraId="6DAACADB" w14:textId="77777777" w:rsidR="0012557B" w:rsidRPr="009B27B2" w:rsidRDefault="0012557B" w:rsidP="009B27B2">
            <w:pPr>
              <w:spacing w:after="0" w:line="360" w:lineRule="auto"/>
              <w:jc w:val="both"/>
              <w:rPr>
                <w:rFonts w:ascii="Garamond" w:hAnsi="Garamond"/>
                <w:snapToGrid w:val="0"/>
                <w:sz w:val="24"/>
                <w:szCs w:val="24"/>
              </w:rPr>
            </w:pPr>
            <w:r w:rsidRPr="009B27B2">
              <w:rPr>
                <w:rFonts w:ascii="Garamond" w:hAnsi="Garamond"/>
                <w:snapToGrid w:val="0"/>
                <w:sz w:val="24"/>
                <w:szCs w:val="24"/>
              </w:rPr>
              <w:t>2.4</w:t>
            </w:r>
          </w:p>
        </w:tc>
        <w:tc>
          <w:tcPr>
            <w:tcW w:w="5953" w:type="dxa"/>
          </w:tcPr>
          <w:p w14:paraId="4C351796" w14:textId="77777777" w:rsidR="0012557B" w:rsidRPr="009B27B2" w:rsidRDefault="0012557B" w:rsidP="009B27B2">
            <w:pPr>
              <w:spacing w:after="0" w:line="360" w:lineRule="auto"/>
              <w:jc w:val="both"/>
              <w:rPr>
                <w:rFonts w:ascii="Garamond" w:hAnsi="Garamond" w:cs="Arial"/>
                <w:sz w:val="24"/>
                <w:szCs w:val="24"/>
                <w:lang w:val="fr-FR"/>
              </w:rPr>
            </w:pPr>
            <w:r w:rsidRPr="009B27B2">
              <w:rPr>
                <w:rFonts w:ascii="Garamond" w:hAnsi="Garamond" w:cs="Arial"/>
                <w:sz w:val="24"/>
                <w:szCs w:val="24"/>
                <w:lang w:val="fr-FR"/>
              </w:rPr>
              <w:t>Le chef de mission a une expérience antérieure dans la réalisation d’évaluations similaires au cours des 05 dernières années</w:t>
            </w:r>
          </w:p>
        </w:tc>
        <w:tc>
          <w:tcPr>
            <w:tcW w:w="2552" w:type="dxa"/>
          </w:tcPr>
          <w:p w14:paraId="2BD6C237" w14:textId="77777777" w:rsidR="0012557B" w:rsidRPr="009B27B2" w:rsidRDefault="0012557B" w:rsidP="009B27B2">
            <w:pPr>
              <w:spacing w:after="0" w:line="360" w:lineRule="auto"/>
              <w:jc w:val="both"/>
              <w:rPr>
                <w:rFonts w:ascii="Garamond" w:hAnsi="Garamond"/>
                <w:snapToGrid w:val="0"/>
                <w:sz w:val="24"/>
                <w:szCs w:val="24"/>
              </w:rPr>
            </w:pPr>
            <w:r w:rsidRPr="009B27B2">
              <w:rPr>
                <w:rFonts w:ascii="Garamond" w:hAnsi="Garamond"/>
                <w:snapToGrid w:val="0"/>
                <w:sz w:val="24"/>
                <w:szCs w:val="24"/>
              </w:rPr>
              <w:t>5</w:t>
            </w:r>
          </w:p>
        </w:tc>
      </w:tr>
      <w:tr w:rsidR="0012557B" w:rsidRPr="009B27B2" w14:paraId="214E8F1F" w14:textId="77777777" w:rsidTr="00341404">
        <w:trPr>
          <w:trHeight w:val="609"/>
        </w:trPr>
        <w:tc>
          <w:tcPr>
            <w:tcW w:w="846" w:type="dxa"/>
          </w:tcPr>
          <w:p w14:paraId="4791340F" w14:textId="77777777" w:rsidR="0012557B" w:rsidRPr="009B27B2" w:rsidRDefault="0012557B" w:rsidP="009B27B2">
            <w:pPr>
              <w:spacing w:after="0" w:line="360" w:lineRule="auto"/>
              <w:jc w:val="both"/>
              <w:rPr>
                <w:rFonts w:ascii="Garamond" w:hAnsi="Garamond"/>
                <w:snapToGrid w:val="0"/>
                <w:sz w:val="24"/>
                <w:szCs w:val="24"/>
              </w:rPr>
            </w:pPr>
            <w:r w:rsidRPr="009B27B2">
              <w:rPr>
                <w:rFonts w:ascii="Garamond" w:hAnsi="Garamond"/>
                <w:snapToGrid w:val="0"/>
                <w:sz w:val="24"/>
                <w:szCs w:val="24"/>
              </w:rPr>
              <w:t>2.5</w:t>
            </w:r>
          </w:p>
        </w:tc>
        <w:tc>
          <w:tcPr>
            <w:tcW w:w="5953" w:type="dxa"/>
          </w:tcPr>
          <w:p w14:paraId="2887035C" w14:textId="77777777" w:rsidR="0012557B" w:rsidRPr="009B27B2" w:rsidRDefault="0012557B" w:rsidP="009B27B2">
            <w:pPr>
              <w:spacing w:after="0" w:line="360" w:lineRule="auto"/>
              <w:jc w:val="both"/>
              <w:rPr>
                <w:rFonts w:ascii="Garamond" w:hAnsi="Garamond"/>
                <w:snapToGrid w:val="0"/>
                <w:sz w:val="24"/>
                <w:szCs w:val="24"/>
                <w:lang w:val="fr-FR"/>
              </w:rPr>
            </w:pPr>
            <w:r w:rsidRPr="009B27B2">
              <w:rPr>
                <w:rFonts w:ascii="Garamond" w:hAnsi="Garamond"/>
                <w:snapToGrid w:val="0"/>
                <w:sz w:val="24"/>
                <w:szCs w:val="24"/>
                <w:lang w:val="fr-FR"/>
              </w:rPr>
              <w:t xml:space="preserve">L’expert national dispose </w:t>
            </w:r>
            <w:r w:rsidRPr="009B27B2">
              <w:rPr>
                <w:rFonts w:ascii="Garamond" w:hAnsi="Garamond" w:cs="Arial"/>
                <w:sz w:val="24"/>
                <w:szCs w:val="24"/>
                <w:lang w:val="fr-FR"/>
              </w:rPr>
              <w:t>du niveau de formation académique adéquat</w:t>
            </w:r>
          </w:p>
        </w:tc>
        <w:tc>
          <w:tcPr>
            <w:tcW w:w="2552" w:type="dxa"/>
          </w:tcPr>
          <w:p w14:paraId="5E98A714" w14:textId="77777777" w:rsidR="0012557B" w:rsidRPr="009B27B2" w:rsidRDefault="0012557B" w:rsidP="009B27B2">
            <w:pPr>
              <w:spacing w:after="0" w:line="360" w:lineRule="auto"/>
              <w:jc w:val="both"/>
              <w:rPr>
                <w:rFonts w:ascii="Garamond" w:hAnsi="Garamond"/>
                <w:snapToGrid w:val="0"/>
                <w:sz w:val="24"/>
                <w:szCs w:val="24"/>
              </w:rPr>
            </w:pPr>
            <w:r w:rsidRPr="009B27B2">
              <w:rPr>
                <w:rFonts w:ascii="Garamond" w:hAnsi="Garamond"/>
                <w:snapToGrid w:val="0"/>
                <w:sz w:val="24"/>
                <w:szCs w:val="24"/>
              </w:rPr>
              <w:t>5</w:t>
            </w:r>
          </w:p>
        </w:tc>
      </w:tr>
      <w:tr w:rsidR="0012557B" w:rsidRPr="009B27B2" w14:paraId="4FD0B0FC" w14:textId="77777777" w:rsidTr="00341404">
        <w:trPr>
          <w:trHeight w:val="609"/>
        </w:trPr>
        <w:tc>
          <w:tcPr>
            <w:tcW w:w="846" w:type="dxa"/>
          </w:tcPr>
          <w:p w14:paraId="5DD55E78" w14:textId="77777777" w:rsidR="0012557B" w:rsidRPr="009B27B2" w:rsidRDefault="0012557B" w:rsidP="009B27B2">
            <w:pPr>
              <w:spacing w:after="0" w:line="360" w:lineRule="auto"/>
              <w:jc w:val="both"/>
              <w:rPr>
                <w:rFonts w:ascii="Garamond" w:hAnsi="Garamond"/>
                <w:snapToGrid w:val="0"/>
                <w:sz w:val="24"/>
                <w:szCs w:val="24"/>
              </w:rPr>
            </w:pPr>
            <w:r w:rsidRPr="009B27B2">
              <w:rPr>
                <w:rFonts w:ascii="Garamond" w:hAnsi="Garamond"/>
                <w:snapToGrid w:val="0"/>
                <w:sz w:val="24"/>
                <w:szCs w:val="24"/>
              </w:rPr>
              <w:t>2.6</w:t>
            </w:r>
          </w:p>
        </w:tc>
        <w:tc>
          <w:tcPr>
            <w:tcW w:w="5953" w:type="dxa"/>
          </w:tcPr>
          <w:p w14:paraId="5D960300" w14:textId="77777777" w:rsidR="0012557B" w:rsidRPr="009B27B2" w:rsidRDefault="0012557B" w:rsidP="009B27B2">
            <w:pPr>
              <w:spacing w:after="0" w:line="360" w:lineRule="auto"/>
              <w:jc w:val="both"/>
              <w:rPr>
                <w:rFonts w:ascii="Garamond" w:hAnsi="Garamond"/>
                <w:snapToGrid w:val="0"/>
                <w:sz w:val="24"/>
                <w:szCs w:val="24"/>
                <w:lang w:val="fr-FR"/>
              </w:rPr>
            </w:pPr>
            <w:r w:rsidRPr="009B27B2">
              <w:rPr>
                <w:rFonts w:ascii="Garamond" w:hAnsi="Garamond"/>
                <w:snapToGrid w:val="0"/>
                <w:sz w:val="24"/>
                <w:szCs w:val="24"/>
                <w:lang w:val="fr-FR"/>
              </w:rPr>
              <w:t xml:space="preserve">L’expert national dispose d’au moins </w:t>
            </w:r>
            <w:r w:rsidRPr="009B27B2">
              <w:rPr>
                <w:rFonts w:ascii="Garamond" w:hAnsi="Garamond"/>
                <w:sz w:val="24"/>
                <w:szCs w:val="24"/>
                <w:lang w:val="fr-FR"/>
              </w:rPr>
              <w:t>5 ans d’expérience, notamment en matière en matière d’évaluation des  projets  et programmes de développement</w:t>
            </w:r>
          </w:p>
        </w:tc>
        <w:tc>
          <w:tcPr>
            <w:tcW w:w="2552" w:type="dxa"/>
          </w:tcPr>
          <w:p w14:paraId="5EFDF5EF" w14:textId="77777777" w:rsidR="0012557B" w:rsidRPr="009B27B2" w:rsidRDefault="0012557B" w:rsidP="009B27B2">
            <w:pPr>
              <w:spacing w:after="0" w:line="360" w:lineRule="auto"/>
              <w:jc w:val="both"/>
              <w:rPr>
                <w:rFonts w:ascii="Garamond" w:hAnsi="Garamond"/>
                <w:snapToGrid w:val="0"/>
                <w:sz w:val="24"/>
                <w:szCs w:val="24"/>
              </w:rPr>
            </w:pPr>
            <w:r w:rsidRPr="009B27B2">
              <w:rPr>
                <w:rFonts w:ascii="Garamond" w:hAnsi="Garamond"/>
                <w:snapToGrid w:val="0"/>
                <w:sz w:val="24"/>
                <w:szCs w:val="24"/>
              </w:rPr>
              <w:t>5</w:t>
            </w:r>
          </w:p>
        </w:tc>
      </w:tr>
      <w:tr w:rsidR="0012557B" w:rsidRPr="009B27B2" w14:paraId="4F9D95AF" w14:textId="77777777" w:rsidTr="00341404">
        <w:trPr>
          <w:trHeight w:val="609"/>
        </w:trPr>
        <w:tc>
          <w:tcPr>
            <w:tcW w:w="846" w:type="dxa"/>
          </w:tcPr>
          <w:p w14:paraId="14228140" w14:textId="77777777" w:rsidR="0012557B" w:rsidRPr="009B27B2" w:rsidRDefault="0012557B" w:rsidP="009B27B2">
            <w:pPr>
              <w:spacing w:after="0" w:line="360" w:lineRule="auto"/>
              <w:jc w:val="both"/>
              <w:rPr>
                <w:rFonts w:ascii="Garamond" w:hAnsi="Garamond"/>
                <w:snapToGrid w:val="0"/>
                <w:sz w:val="24"/>
                <w:szCs w:val="24"/>
              </w:rPr>
            </w:pPr>
            <w:r w:rsidRPr="009B27B2">
              <w:rPr>
                <w:rFonts w:ascii="Garamond" w:hAnsi="Garamond"/>
                <w:snapToGrid w:val="0"/>
                <w:sz w:val="24"/>
                <w:szCs w:val="24"/>
              </w:rPr>
              <w:t>2.7</w:t>
            </w:r>
          </w:p>
        </w:tc>
        <w:tc>
          <w:tcPr>
            <w:tcW w:w="5953" w:type="dxa"/>
          </w:tcPr>
          <w:p w14:paraId="0AC53597" w14:textId="77777777" w:rsidR="0012557B" w:rsidRPr="009B27B2" w:rsidRDefault="0012557B" w:rsidP="009B27B2">
            <w:pPr>
              <w:spacing w:after="0" w:line="360" w:lineRule="auto"/>
              <w:jc w:val="both"/>
              <w:rPr>
                <w:rFonts w:ascii="Garamond" w:hAnsi="Garamond" w:cs="Arial"/>
                <w:sz w:val="24"/>
                <w:szCs w:val="24"/>
                <w:lang w:val="fr-FR"/>
              </w:rPr>
            </w:pPr>
            <w:r w:rsidRPr="009B27B2">
              <w:rPr>
                <w:rFonts w:ascii="Garamond" w:hAnsi="Garamond" w:cs="Arial"/>
                <w:sz w:val="24"/>
                <w:szCs w:val="24"/>
                <w:lang w:val="fr-FR"/>
              </w:rPr>
              <w:t>L’expert national dispose de</w:t>
            </w:r>
            <w:r w:rsidRPr="009B27B2">
              <w:rPr>
                <w:rFonts w:ascii="Garamond" w:hAnsi="Garamond"/>
                <w:sz w:val="24"/>
                <w:szCs w:val="24"/>
                <w:lang w:val="fr-FR"/>
              </w:rPr>
              <w:t xml:space="preserve"> deux expériences pertinentes en matière d’évaluation des programmes de coopération  </w:t>
            </w:r>
          </w:p>
        </w:tc>
        <w:tc>
          <w:tcPr>
            <w:tcW w:w="2552" w:type="dxa"/>
          </w:tcPr>
          <w:p w14:paraId="4AA5A451" w14:textId="77777777" w:rsidR="0012557B" w:rsidRPr="009B27B2" w:rsidRDefault="0012557B" w:rsidP="009B27B2">
            <w:pPr>
              <w:spacing w:after="0" w:line="360" w:lineRule="auto"/>
              <w:jc w:val="both"/>
              <w:rPr>
                <w:rFonts w:ascii="Garamond" w:hAnsi="Garamond"/>
                <w:snapToGrid w:val="0"/>
                <w:sz w:val="24"/>
                <w:szCs w:val="24"/>
              </w:rPr>
            </w:pPr>
            <w:r w:rsidRPr="009B27B2">
              <w:rPr>
                <w:rFonts w:ascii="Garamond" w:hAnsi="Garamond"/>
                <w:snapToGrid w:val="0"/>
                <w:sz w:val="24"/>
                <w:szCs w:val="24"/>
              </w:rPr>
              <w:t>10</w:t>
            </w:r>
          </w:p>
        </w:tc>
      </w:tr>
      <w:tr w:rsidR="0012557B" w:rsidRPr="009B27B2" w14:paraId="36FBE5FC" w14:textId="77777777" w:rsidTr="00341404">
        <w:trPr>
          <w:trHeight w:val="609"/>
        </w:trPr>
        <w:tc>
          <w:tcPr>
            <w:tcW w:w="846" w:type="dxa"/>
          </w:tcPr>
          <w:p w14:paraId="6B8447BE" w14:textId="77777777" w:rsidR="0012557B" w:rsidRPr="009B27B2" w:rsidRDefault="0012557B" w:rsidP="009B27B2">
            <w:pPr>
              <w:spacing w:after="0" w:line="360" w:lineRule="auto"/>
              <w:jc w:val="both"/>
              <w:rPr>
                <w:rFonts w:ascii="Garamond" w:hAnsi="Garamond"/>
                <w:snapToGrid w:val="0"/>
                <w:sz w:val="24"/>
                <w:szCs w:val="24"/>
              </w:rPr>
            </w:pPr>
            <w:r w:rsidRPr="009B27B2">
              <w:rPr>
                <w:rFonts w:ascii="Garamond" w:hAnsi="Garamond"/>
                <w:snapToGrid w:val="0"/>
                <w:sz w:val="24"/>
                <w:szCs w:val="24"/>
              </w:rPr>
              <w:t>2.8</w:t>
            </w:r>
          </w:p>
        </w:tc>
        <w:tc>
          <w:tcPr>
            <w:tcW w:w="5953" w:type="dxa"/>
          </w:tcPr>
          <w:p w14:paraId="4CC136D0" w14:textId="77777777" w:rsidR="0012557B" w:rsidRPr="009B27B2" w:rsidRDefault="0012557B" w:rsidP="009B27B2">
            <w:pPr>
              <w:spacing w:after="0" w:line="360" w:lineRule="auto"/>
              <w:jc w:val="both"/>
              <w:rPr>
                <w:rFonts w:ascii="Garamond" w:hAnsi="Garamond"/>
                <w:snapToGrid w:val="0"/>
                <w:sz w:val="24"/>
                <w:szCs w:val="24"/>
                <w:lang w:val="fr-FR"/>
              </w:rPr>
            </w:pPr>
            <w:r w:rsidRPr="009B27B2">
              <w:rPr>
                <w:rFonts w:ascii="Garamond" w:hAnsi="Garamond" w:cs="Arial"/>
                <w:sz w:val="24"/>
                <w:szCs w:val="24"/>
                <w:lang w:val="fr-FR"/>
              </w:rPr>
              <w:t>L’expert national a une expérience antérieure similaire au cours des 05 dernières années</w:t>
            </w:r>
          </w:p>
        </w:tc>
        <w:tc>
          <w:tcPr>
            <w:tcW w:w="2552" w:type="dxa"/>
          </w:tcPr>
          <w:p w14:paraId="2B60ADE5" w14:textId="77777777" w:rsidR="0012557B" w:rsidRPr="009B27B2" w:rsidRDefault="0012557B" w:rsidP="009B27B2">
            <w:pPr>
              <w:spacing w:after="0" w:line="360" w:lineRule="auto"/>
              <w:jc w:val="both"/>
              <w:rPr>
                <w:rFonts w:ascii="Garamond" w:hAnsi="Garamond"/>
                <w:snapToGrid w:val="0"/>
                <w:sz w:val="24"/>
                <w:szCs w:val="24"/>
              </w:rPr>
            </w:pPr>
            <w:r w:rsidRPr="009B27B2">
              <w:rPr>
                <w:rFonts w:ascii="Garamond" w:hAnsi="Garamond"/>
                <w:snapToGrid w:val="0"/>
                <w:sz w:val="24"/>
                <w:szCs w:val="24"/>
              </w:rPr>
              <w:t>5</w:t>
            </w:r>
          </w:p>
        </w:tc>
      </w:tr>
      <w:tr w:rsidR="0012557B" w:rsidRPr="00046A97" w14:paraId="544DEE72" w14:textId="77777777" w:rsidTr="00341404">
        <w:tc>
          <w:tcPr>
            <w:tcW w:w="846" w:type="dxa"/>
            <w:tcBorders>
              <w:bottom w:val="nil"/>
            </w:tcBorders>
            <w:shd w:val="clear" w:color="auto" w:fill="D9D9D9" w:themeFill="background1" w:themeFillShade="D9"/>
          </w:tcPr>
          <w:p w14:paraId="78B2CC6F" w14:textId="77777777" w:rsidR="0012557B" w:rsidRPr="009B27B2" w:rsidRDefault="0012557B" w:rsidP="009B27B2">
            <w:pPr>
              <w:spacing w:after="0" w:line="360" w:lineRule="auto"/>
              <w:jc w:val="both"/>
              <w:rPr>
                <w:rFonts w:ascii="Garamond" w:hAnsi="Garamond"/>
                <w:b/>
                <w:snapToGrid w:val="0"/>
                <w:sz w:val="24"/>
                <w:szCs w:val="24"/>
              </w:rPr>
            </w:pPr>
            <w:r w:rsidRPr="009B27B2">
              <w:rPr>
                <w:rFonts w:ascii="Garamond" w:hAnsi="Garamond"/>
                <w:b/>
                <w:snapToGrid w:val="0"/>
                <w:sz w:val="24"/>
                <w:szCs w:val="24"/>
              </w:rPr>
              <w:t>3</w:t>
            </w:r>
          </w:p>
        </w:tc>
        <w:tc>
          <w:tcPr>
            <w:tcW w:w="8505" w:type="dxa"/>
            <w:gridSpan w:val="2"/>
            <w:tcBorders>
              <w:bottom w:val="nil"/>
            </w:tcBorders>
            <w:shd w:val="clear" w:color="auto" w:fill="D9D9D9" w:themeFill="background1" w:themeFillShade="D9"/>
          </w:tcPr>
          <w:p w14:paraId="7E59C0FF" w14:textId="77777777" w:rsidR="0012557B" w:rsidRPr="009B27B2" w:rsidRDefault="0012557B" w:rsidP="009B27B2">
            <w:pPr>
              <w:spacing w:after="0" w:line="360" w:lineRule="auto"/>
              <w:jc w:val="both"/>
              <w:rPr>
                <w:rFonts w:ascii="Garamond" w:hAnsi="Garamond"/>
                <w:b/>
                <w:snapToGrid w:val="0"/>
                <w:sz w:val="24"/>
                <w:szCs w:val="24"/>
                <w:lang w:val="fr-FR"/>
              </w:rPr>
            </w:pPr>
            <w:r w:rsidRPr="009B27B2">
              <w:rPr>
                <w:rFonts w:ascii="Garamond" w:hAnsi="Garamond"/>
                <w:b/>
                <w:snapToGrid w:val="0"/>
                <w:sz w:val="24"/>
                <w:szCs w:val="24"/>
                <w:lang w:val="fr-FR"/>
              </w:rPr>
              <w:t>Réputation et Expérience du Cabinet (15 points)</w:t>
            </w:r>
          </w:p>
        </w:tc>
      </w:tr>
      <w:tr w:rsidR="0012557B" w:rsidRPr="009B27B2" w14:paraId="5D996C19" w14:textId="77777777" w:rsidTr="00341404">
        <w:tc>
          <w:tcPr>
            <w:tcW w:w="846" w:type="dxa"/>
            <w:tcBorders>
              <w:bottom w:val="nil"/>
            </w:tcBorders>
          </w:tcPr>
          <w:p w14:paraId="4CC17656" w14:textId="77777777" w:rsidR="0012557B" w:rsidRPr="009B27B2" w:rsidRDefault="0012557B" w:rsidP="009B27B2">
            <w:pPr>
              <w:spacing w:after="0" w:line="360" w:lineRule="auto"/>
              <w:jc w:val="both"/>
              <w:rPr>
                <w:rFonts w:ascii="Garamond" w:hAnsi="Garamond"/>
                <w:snapToGrid w:val="0"/>
                <w:sz w:val="24"/>
                <w:szCs w:val="24"/>
              </w:rPr>
            </w:pPr>
            <w:r w:rsidRPr="009B27B2">
              <w:rPr>
                <w:rFonts w:ascii="Garamond" w:hAnsi="Garamond"/>
                <w:snapToGrid w:val="0"/>
                <w:sz w:val="24"/>
                <w:szCs w:val="24"/>
              </w:rPr>
              <w:t>3.1.</w:t>
            </w:r>
          </w:p>
        </w:tc>
        <w:tc>
          <w:tcPr>
            <w:tcW w:w="5953" w:type="dxa"/>
            <w:tcBorders>
              <w:bottom w:val="nil"/>
            </w:tcBorders>
            <w:vAlign w:val="center"/>
          </w:tcPr>
          <w:p w14:paraId="34E5A2CD" w14:textId="77777777" w:rsidR="0012557B" w:rsidRPr="009B27B2" w:rsidRDefault="0012557B" w:rsidP="009B27B2">
            <w:pPr>
              <w:spacing w:after="0" w:line="360" w:lineRule="auto"/>
              <w:jc w:val="both"/>
              <w:rPr>
                <w:rFonts w:ascii="Garamond" w:hAnsi="Garamond"/>
                <w:snapToGrid w:val="0"/>
                <w:sz w:val="24"/>
                <w:szCs w:val="24"/>
                <w:lang w:val="fr-FR"/>
              </w:rPr>
            </w:pPr>
            <w:r w:rsidRPr="009B27B2">
              <w:rPr>
                <w:rFonts w:ascii="Garamond" w:hAnsi="Garamond"/>
                <w:snapToGrid w:val="0"/>
                <w:sz w:val="24"/>
                <w:szCs w:val="24"/>
                <w:lang w:val="fr-FR"/>
              </w:rPr>
              <w:t>Réputation et expérience générale du cabinet</w:t>
            </w:r>
          </w:p>
        </w:tc>
        <w:tc>
          <w:tcPr>
            <w:tcW w:w="2552" w:type="dxa"/>
            <w:tcBorders>
              <w:bottom w:val="nil"/>
            </w:tcBorders>
          </w:tcPr>
          <w:p w14:paraId="68A358FA" w14:textId="77777777" w:rsidR="0012557B" w:rsidRPr="009B27B2" w:rsidRDefault="0012557B" w:rsidP="009B27B2">
            <w:pPr>
              <w:spacing w:after="0" w:line="360" w:lineRule="auto"/>
              <w:jc w:val="both"/>
              <w:rPr>
                <w:rFonts w:ascii="Garamond" w:hAnsi="Garamond"/>
                <w:snapToGrid w:val="0"/>
                <w:sz w:val="24"/>
                <w:szCs w:val="24"/>
              </w:rPr>
            </w:pPr>
            <w:r w:rsidRPr="009B27B2">
              <w:rPr>
                <w:rFonts w:ascii="Garamond" w:hAnsi="Garamond"/>
                <w:snapToGrid w:val="0"/>
                <w:sz w:val="24"/>
                <w:szCs w:val="24"/>
              </w:rPr>
              <w:t>5</w:t>
            </w:r>
          </w:p>
        </w:tc>
      </w:tr>
      <w:tr w:rsidR="0012557B" w:rsidRPr="009B27B2" w14:paraId="37828D35" w14:textId="77777777" w:rsidTr="00341404">
        <w:tc>
          <w:tcPr>
            <w:tcW w:w="846" w:type="dxa"/>
            <w:tcBorders>
              <w:bottom w:val="nil"/>
            </w:tcBorders>
          </w:tcPr>
          <w:p w14:paraId="61D4EFE5" w14:textId="77777777" w:rsidR="0012557B" w:rsidRPr="009B27B2" w:rsidRDefault="0012557B" w:rsidP="009B27B2">
            <w:pPr>
              <w:spacing w:after="0" w:line="360" w:lineRule="auto"/>
              <w:jc w:val="both"/>
              <w:rPr>
                <w:rFonts w:ascii="Garamond" w:hAnsi="Garamond"/>
                <w:snapToGrid w:val="0"/>
                <w:sz w:val="24"/>
                <w:szCs w:val="24"/>
              </w:rPr>
            </w:pPr>
            <w:r w:rsidRPr="009B27B2">
              <w:rPr>
                <w:rFonts w:ascii="Garamond" w:hAnsi="Garamond"/>
                <w:snapToGrid w:val="0"/>
                <w:sz w:val="24"/>
                <w:szCs w:val="24"/>
              </w:rPr>
              <w:t>3.2.</w:t>
            </w:r>
          </w:p>
        </w:tc>
        <w:tc>
          <w:tcPr>
            <w:tcW w:w="5953" w:type="dxa"/>
            <w:tcBorders>
              <w:bottom w:val="nil"/>
            </w:tcBorders>
          </w:tcPr>
          <w:p w14:paraId="410404D9" w14:textId="77777777" w:rsidR="0012557B" w:rsidRPr="009B27B2" w:rsidRDefault="0012557B" w:rsidP="009B27B2">
            <w:pPr>
              <w:spacing w:after="0" w:line="360" w:lineRule="auto"/>
              <w:jc w:val="both"/>
              <w:rPr>
                <w:rFonts w:ascii="Garamond" w:hAnsi="Garamond"/>
                <w:snapToGrid w:val="0"/>
                <w:sz w:val="24"/>
                <w:szCs w:val="24"/>
                <w:lang w:val="fr-FR"/>
              </w:rPr>
            </w:pPr>
            <w:r w:rsidRPr="009B27B2">
              <w:rPr>
                <w:rFonts w:ascii="Garamond" w:hAnsi="Garamond"/>
                <w:snapToGrid w:val="0"/>
                <w:sz w:val="24"/>
                <w:szCs w:val="24"/>
                <w:lang w:val="fr-FR"/>
              </w:rPr>
              <w:t>Expérience du cabinet dans les travaux similaires</w:t>
            </w:r>
          </w:p>
        </w:tc>
        <w:tc>
          <w:tcPr>
            <w:tcW w:w="2552" w:type="dxa"/>
            <w:tcBorders>
              <w:bottom w:val="nil"/>
            </w:tcBorders>
          </w:tcPr>
          <w:p w14:paraId="523ADECF" w14:textId="77777777" w:rsidR="0012557B" w:rsidRPr="009B27B2" w:rsidRDefault="0012557B" w:rsidP="009B27B2">
            <w:pPr>
              <w:spacing w:after="0" w:line="360" w:lineRule="auto"/>
              <w:jc w:val="both"/>
              <w:rPr>
                <w:rFonts w:ascii="Garamond" w:hAnsi="Garamond"/>
                <w:snapToGrid w:val="0"/>
                <w:sz w:val="24"/>
                <w:szCs w:val="24"/>
              </w:rPr>
            </w:pPr>
            <w:r w:rsidRPr="009B27B2">
              <w:rPr>
                <w:rFonts w:ascii="Garamond" w:hAnsi="Garamond"/>
                <w:snapToGrid w:val="0"/>
                <w:sz w:val="24"/>
                <w:szCs w:val="24"/>
              </w:rPr>
              <w:t>10</w:t>
            </w:r>
          </w:p>
        </w:tc>
      </w:tr>
      <w:tr w:rsidR="0012557B" w:rsidRPr="009B27B2" w14:paraId="5E25A515" w14:textId="77777777" w:rsidTr="00341404">
        <w:trPr>
          <w:cantSplit/>
        </w:trPr>
        <w:tc>
          <w:tcPr>
            <w:tcW w:w="846" w:type="dxa"/>
            <w:shd w:val="pct15" w:color="auto" w:fill="FFFFFF"/>
          </w:tcPr>
          <w:p w14:paraId="266FF436" w14:textId="77777777" w:rsidR="0012557B" w:rsidRPr="009B27B2" w:rsidRDefault="0012557B" w:rsidP="009B27B2">
            <w:pPr>
              <w:spacing w:after="0" w:line="360" w:lineRule="auto"/>
              <w:jc w:val="both"/>
              <w:rPr>
                <w:rFonts w:ascii="Garamond" w:hAnsi="Garamond"/>
                <w:b/>
                <w:snapToGrid w:val="0"/>
                <w:sz w:val="24"/>
                <w:szCs w:val="24"/>
              </w:rPr>
            </w:pPr>
          </w:p>
        </w:tc>
        <w:tc>
          <w:tcPr>
            <w:tcW w:w="5953" w:type="dxa"/>
            <w:shd w:val="pct15" w:color="auto" w:fill="FFFFFF"/>
          </w:tcPr>
          <w:p w14:paraId="2FF879CF" w14:textId="77777777" w:rsidR="0012557B" w:rsidRPr="009B27B2" w:rsidRDefault="0012557B" w:rsidP="009B27B2">
            <w:pPr>
              <w:spacing w:after="0" w:line="360" w:lineRule="auto"/>
              <w:jc w:val="both"/>
              <w:rPr>
                <w:rFonts w:ascii="Garamond" w:hAnsi="Garamond"/>
                <w:b/>
                <w:snapToGrid w:val="0"/>
                <w:sz w:val="24"/>
                <w:szCs w:val="24"/>
              </w:rPr>
            </w:pPr>
            <w:r w:rsidRPr="009B27B2">
              <w:rPr>
                <w:rFonts w:ascii="Garamond" w:hAnsi="Garamond"/>
                <w:b/>
                <w:snapToGrid w:val="0"/>
                <w:sz w:val="24"/>
                <w:szCs w:val="24"/>
              </w:rPr>
              <w:t>Total</w:t>
            </w:r>
          </w:p>
        </w:tc>
        <w:tc>
          <w:tcPr>
            <w:tcW w:w="2552" w:type="dxa"/>
            <w:shd w:val="pct15" w:color="auto" w:fill="FFFFFF"/>
          </w:tcPr>
          <w:p w14:paraId="6A65CAE5" w14:textId="77777777" w:rsidR="0012557B" w:rsidRPr="009B27B2" w:rsidRDefault="0012557B" w:rsidP="009B27B2">
            <w:pPr>
              <w:spacing w:after="0" w:line="360" w:lineRule="auto"/>
              <w:jc w:val="both"/>
              <w:rPr>
                <w:rFonts w:ascii="Garamond" w:hAnsi="Garamond"/>
                <w:b/>
                <w:snapToGrid w:val="0"/>
                <w:sz w:val="24"/>
                <w:szCs w:val="24"/>
              </w:rPr>
            </w:pPr>
            <w:r w:rsidRPr="009B27B2">
              <w:rPr>
                <w:rFonts w:ascii="Garamond" w:hAnsi="Garamond"/>
                <w:b/>
                <w:snapToGrid w:val="0"/>
                <w:sz w:val="24"/>
                <w:szCs w:val="24"/>
              </w:rPr>
              <w:t>100</w:t>
            </w:r>
          </w:p>
        </w:tc>
      </w:tr>
    </w:tbl>
    <w:p w14:paraId="653AF410" w14:textId="77777777" w:rsidR="0012557B" w:rsidRPr="009B27B2" w:rsidRDefault="0012557B" w:rsidP="009B27B2">
      <w:pPr>
        <w:spacing w:line="360" w:lineRule="auto"/>
        <w:jc w:val="both"/>
        <w:rPr>
          <w:rFonts w:ascii="Garamond" w:hAnsi="Garamond" w:cs="Calibri"/>
          <w:b/>
          <w:sz w:val="24"/>
          <w:szCs w:val="24"/>
        </w:rPr>
      </w:pPr>
    </w:p>
    <w:p w14:paraId="21B1F70F" w14:textId="77777777" w:rsidR="0012557B" w:rsidRPr="009B27B2" w:rsidRDefault="0012557B" w:rsidP="009B27B2">
      <w:pPr>
        <w:spacing w:line="360" w:lineRule="auto"/>
        <w:jc w:val="both"/>
        <w:rPr>
          <w:rFonts w:ascii="Garamond" w:hAnsi="Garamond" w:cs="Calibri"/>
          <w:b/>
          <w:sz w:val="24"/>
          <w:szCs w:val="24"/>
          <w:lang w:val="fr-FR"/>
        </w:rPr>
      </w:pPr>
      <w:r w:rsidRPr="009B27B2">
        <w:rPr>
          <w:rFonts w:ascii="Garamond" w:hAnsi="Garamond" w:cs="Calibri"/>
          <w:b/>
          <w:sz w:val="24"/>
          <w:szCs w:val="24"/>
          <w:lang w:val="fr-FR"/>
        </w:rPr>
        <w:t xml:space="preserve">La note minimale pour la qualification technique est de 70 points sur 100.  </w:t>
      </w:r>
    </w:p>
    <w:p w14:paraId="435FCDD8" w14:textId="77777777" w:rsidR="0012557B" w:rsidRPr="009B27B2" w:rsidRDefault="0012557B" w:rsidP="009B27B2">
      <w:pPr>
        <w:spacing w:line="360" w:lineRule="auto"/>
        <w:jc w:val="both"/>
        <w:rPr>
          <w:rFonts w:ascii="Garamond" w:hAnsi="Garamond" w:cs="Calibri"/>
          <w:b/>
          <w:sz w:val="24"/>
          <w:szCs w:val="24"/>
          <w:lang w:val="fr-FR"/>
        </w:rPr>
      </w:pPr>
      <w:r w:rsidRPr="009B27B2">
        <w:rPr>
          <w:rFonts w:ascii="Garamond" w:hAnsi="Garamond" w:cs="Calibri"/>
          <w:b/>
          <w:sz w:val="24"/>
          <w:szCs w:val="24"/>
          <w:lang w:val="fr-FR"/>
        </w:rPr>
        <w:t>La méthode combinée (70% pour l’offre technique et 30% pour l’offre financière) sera retenue pour la sélection finale.</w:t>
      </w:r>
    </w:p>
    <w:p w14:paraId="4D68B7AD" w14:textId="77777777" w:rsidR="0012557B" w:rsidRPr="009B27B2" w:rsidRDefault="0012557B" w:rsidP="009B27B2">
      <w:pPr>
        <w:pStyle w:val="Paragraphedeliste"/>
        <w:keepNext/>
        <w:spacing w:before="100" w:after="100" w:line="360" w:lineRule="auto"/>
        <w:jc w:val="both"/>
        <w:rPr>
          <w:rFonts w:ascii="Garamond" w:hAnsi="Garamond"/>
          <w:b/>
          <w:sz w:val="24"/>
          <w:szCs w:val="24"/>
          <w:u w:val="single"/>
          <w:lang w:val="fr-FR"/>
        </w:rPr>
      </w:pPr>
      <w:r w:rsidRPr="009B27B2">
        <w:rPr>
          <w:rFonts w:ascii="Garamond" w:hAnsi="Garamond"/>
          <w:b/>
          <w:sz w:val="24"/>
          <w:szCs w:val="24"/>
          <w:u w:val="single"/>
          <w:lang w:val="fr-FR"/>
        </w:rPr>
        <w:t>6.2 Evaluation Financière</w:t>
      </w:r>
    </w:p>
    <w:p w14:paraId="455B4A61" w14:textId="77777777" w:rsidR="0012557B" w:rsidRPr="009B27B2" w:rsidRDefault="0012557B" w:rsidP="009B27B2">
      <w:pPr>
        <w:autoSpaceDE w:val="0"/>
        <w:autoSpaceDN w:val="0"/>
        <w:adjustRightInd w:val="0"/>
        <w:spacing w:after="0" w:line="360" w:lineRule="auto"/>
        <w:jc w:val="both"/>
        <w:rPr>
          <w:rFonts w:ascii="Garamond" w:eastAsia="Times New Roman" w:hAnsi="Garamond" w:cs="Calibri"/>
          <w:sz w:val="24"/>
          <w:szCs w:val="24"/>
          <w:lang w:val="fr-FR" w:eastAsia="fr-FR"/>
        </w:rPr>
      </w:pPr>
      <w:r w:rsidRPr="009B27B2">
        <w:rPr>
          <w:rFonts w:ascii="Garamond" w:eastAsia="Times New Roman" w:hAnsi="Garamond" w:cs="Calibri"/>
          <w:sz w:val="24"/>
          <w:szCs w:val="24"/>
          <w:lang w:val="fr-FR" w:eastAsia="fr-FR"/>
        </w:rPr>
        <w:t>La formule utilisée pour déterminer les scores financiers est la suivante :</w:t>
      </w:r>
    </w:p>
    <w:p w14:paraId="5A413F9B" w14:textId="77777777" w:rsidR="0012557B" w:rsidRPr="009B27B2" w:rsidRDefault="0012557B" w:rsidP="009B27B2">
      <w:pPr>
        <w:spacing w:line="360" w:lineRule="auto"/>
        <w:jc w:val="both"/>
        <w:rPr>
          <w:rFonts w:ascii="Garamond" w:hAnsi="Garamond" w:cs="Calibri"/>
          <w:sz w:val="24"/>
          <w:szCs w:val="24"/>
          <w:lang w:val="fr-FR"/>
        </w:rPr>
      </w:pPr>
      <w:r w:rsidRPr="009B27B2">
        <w:rPr>
          <w:rFonts w:ascii="Garamond" w:eastAsia="Times New Roman" w:hAnsi="Garamond" w:cs="Calibri"/>
          <w:sz w:val="24"/>
          <w:szCs w:val="24"/>
          <w:lang w:val="fr-FR" w:eastAsia="fr-FR"/>
        </w:rPr>
        <w:t>Sf=100 x Fm /F, où Sf est le score financier, Fm est la proposition la moins disante et F le prix de la proposition considérée</w:t>
      </w:r>
    </w:p>
    <w:p w14:paraId="14320B62" w14:textId="77777777" w:rsidR="0012557B" w:rsidRPr="009B27B2" w:rsidRDefault="0012557B" w:rsidP="009B27B2">
      <w:pPr>
        <w:pStyle w:val="Paragraphedeliste"/>
        <w:keepNext/>
        <w:spacing w:before="100" w:after="100" w:line="360" w:lineRule="auto"/>
        <w:jc w:val="both"/>
        <w:rPr>
          <w:rFonts w:ascii="Garamond" w:hAnsi="Garamond"/>
          <w:b/>
          <w:sz w:val="24"/>
          <w:szCs w:val="24"/>
          <w:u w:val="single"/>
          <w:lang w:val="fr-FR"/>
        </w:rPr>
      </w:pPr>
      <w:r w:rsidRPr="009B27B2">
        <w:rPr>
          <w:rFonts w:ascii="Garamond" w:hAnsi="Garamond"/>
          <w:b/>
          <w:sz w:val="24"/>
          <w:szCs w:val="24"/>
          <w:u w:val="single"/>
          <w:lang w:val="fr-FR"/>
        </w:rPr>
        <w:t>6.3 Evaluation finale</w:t>
      </w:r>
    </w:p>
    <w:p w14:paraId="5EEB5B8F" w14:textId="77777777" w:rsidR="0012557B" w:rsidRPr="009B27B2" w:rsidRDefault="0012557B" w:rsidP="009B27B2">
      <w:pPr>
        <w:spacing w:before="120" w:line="360" w:lineRule="auto"/>
        <w:jc w:val="both"/>
        <w:rPr>
          <w:rFonts w:ascii="Garamond" w:hAnsi="Garamond" w:cs="Calibri"/>
          <w:sz w:val="24"/>
          <w:szCs w:val="24"/>
          <w:lang w:val="x-none"/>
        </w:rPr>
      </w:pPr>
      <w:r w:rsidRPr="009B27B2">
        <w:rPr>
          <w:rFonts w:ascii="Garamond" w:hAnsi="Garamond" w:cs="Calibri"/>
          <w:sz w:val="24"/>
          <w:szCs w:val="24"/>
          <w:lang w:val="x-none"/>
        </w:rPr>
        <w:t>La notation finale sera la moyenne pondérée de la note technique et de la note financière avec les coefficients de pondération suivants : score technique (</w:t>
      </w:r>
      <w:r w:rsidRPr="009B27B2">
        <w:rPr>
          <w:rFonts w:ascii="Garamond" w:hAnsi="Garamond" w:cs="Calibri"/>
          <w:sz w:val="24"/>
          <w:szCs w:val="24"/>
          <w:lang w:val="fr-FR"/>
        </w:rPr>
        <w:t>70</w:t>
      </w:r>
      <w:r w:rsidRPr="009B27B2">
        <w:rPr>
          <w:rFonts w:ascii="Garamond" w:hAnsi="Garamond" w:cs="Calibri"/>
          <w:sz w:val="24"/>
          <w:szCs w:val="24"/>
          <w:lang w:val="x-none"/>
        </w:rPr>
        <w:t>%) et score financier (</w:t>
      </w:r>
      <w:r w:rsidRPr="009B27B2">
        <w:rPr>
          <w:rFonts w:ascii="Garamond" w:hAnsi="Garamond" w:cs="Calibri"/>
          <w:sz w:val="24"/>
          <w:szCs w:val="24"/>
          <w:lang w:val="fr-FR"/>
        </w:rPr>
        <w:t>30</w:t>
      </w:r>
      <w:r w:rsidRPr="009B27B2">
        <w:rPr>
          <w:rFonts w:ascii="Garamond" w:hAnsi="Garamond" w:cs="Calibri"/>
          <w:sz w:val="24"/>
          <w:szCs w:val="24"/>
          <w:lang w:val="x-none"/>
        </w:rPr>
        <w:t>%) ;</w:t>
      </w:r>
    </w:p>
    <w:p w14:paraId="06245631" w14:textId="77777777" w:rsidR="0012557B" w:rsidRPr="009B27B2" w:rsidRDefault="0012557B" w:rsidP="009B27B2">
      <w:pPr>
        <w:autoSpaceDE w:val="0"/>
        <w:autoSpaceDN w:val="0"/>
        <w:adjustRightInd w:val="0"/>
        <w:spacing w:after="0" w:line="360" w:lineRule="auto"/>
        <w:jc w:val="both"/>
        <w:rPr>
          <w:rFonts w:ascii="Garamond" w:eastAsia="Times New Roman" w:hAnsi="Garamond" w:cs="Calibri"/>
          <w:sz w:val="24"/>
          <w:szCs w:val="24"/>
          <w:lang w:val="fr-FR" w:eastAsia="fr-FR"/>
        </w:rPr>
      </w:pPr>
      <w:r w:rsidRPr="009B27B2">
        <w:rPr>
          <w:rFonts w:ascii="Garamond" w:eastAsia="Times New Roman" w:hAnsi="Garamond" w:cs="Calibri"/>
          <w:sz w:val="24"/>
          <w:szCs w:val="24"/>
          <w:lang w:val="fr-FR" w:eastAsia="fr-FR"/>
        </w:rPr>
        <w:t>Les pondérations attribuées aux propositions techniques et financières sont :</w:t>
      </w:r>
    </w:p>
    <w:p w14:paraId="3B0B5617" w14:textId="77777777" w:rsidR="0012557B" w:rsidRPr="009B27B2" w:rsidRDefault="0012557B" w:rsidP="009B27B2">
      <w:pPr>
        <w:autoSpaceDE w:val="0"/>
        <w:autoSpaceDN w:val="0"/>
        <w:adjustRightInd w:val="0"/>
        <w:spacing w:after="0" w:line="360" w:lineRule="auto"/>
        <w:jc w:val="both"/>
        <w:rPr>
          <w:rFonts w:ascii="Garamond" w:eastAsia="Times New Roman" w:hAnsi="Garamond" w:cs="Calibri"/>
          <w:sz w:val="24"/>
          <w:szCs w:val="24"/>
          <w:lang w:eastAsia="fr-FR"/>
        </w:rPr>
      </w:pPr>
      <w:r w:rsidRPr="009B27B2">
        <w:rPr>
          <w:rFonts w:ascii="Garamond" w:eastAsia="Times New Roman" w:hAnsi="Garamond" w:cs="Calibri"/>
          <w:sz w:val="24"/>
          <w:szCs w:val="24"/>
          <w:lang w:eastAsia="fr-FR"/>
        </w:rPr>
        <w:lastRenderedPageBreak/>
        <w:t>T= 0,70 et F=0,30.</w:t>
      </w:r>
    </w:p>
    <w:p w14:paraId="3CF2845A" w14:textId="77777777" w:rsidR="0012557B" w:rsidRPr="009B27B2" w:rsidRDefault="0012557B" w:rsidP="009B27B2">
      <w:pPr>
        <w:autoSpaceDE w:val="0"/>
        <w:autoSpaceDN w:val="0"/>
        <w:adjustRightInd w:val="0"/>
        <w:spacing w:after="0" w:line="360" w:lineRule="auto"/>
        <w:jc w:val="both"/>
        <w:rPr>
          <w:rFonts w:ascii="Garamond" w:eastAsia="Times New Roman" w:hAnsi="Garamond" w:cs="Calibri"/>
          <w:sz w:val="24"/>
          <w:szCs w:val="24"/>
          <w:lang w:eastAsia="fr-FR"/>
        </w:rPr>
      </w:pPr>
    </w:p>
    <w:p w14:paraId="3ECC3BEC" w14:textId="77777777" w:rsidR="0012557B" w:rsidRPr="009B27B2" w:rsidRDefault="0012557B" w:rsidP="00466C62">
      <w:pPr>
        <w:pStyle w:val="Paragraphedeliste"/>
        <w:keepNext/>
        <w:numPr>
          <w:ilvl w:val="0"/>
          <w:numId w:val="44"/>
        </w:numPr>
        <w:spacing w:before="100" w:after="100" w:line="360" w:lineRule="auto"/>
        <w:jc w:val="both"/>
        <w:rPr>
          <w:rFonts w:ascii="Garamond" w:hAnsi="Garamond"/>
          <w:b/>
          <w:sz w:val="24"/>
          <w:szCs w:val="24"/>
          <w:u w:val="single"/>
        </w:rPr>
      </w:pPr>
      <w:r w:rsidRPr="009B27B2">
        <w:rPr>
          <w:rFonts w:ascii="Garamond" w:hAnsi="Garamond"/>
          <w:b/>
          <w:sz w:val="24"/>
          <w:szCs w:val="24"/>
          <w:u w:val="single"/>
        </w:rPr>
        <w:t>CANDIDATURES</w:t>
      </w:r>
    </w:p>
    <w:p w14:paraId="3C23B4A9" w14:textId="77777777" w:rsidR="0012557B" w:rsidRPr="009B27B2" w:rsidRDefault="0012557B" w:rsidP="009B27B2">
      <w:pPr>
        <w:keepNext/>
        <w:spacing w:before="100" w:after="100" w:line="360" w:lineRule="auto"/>
        <w:jc w:val="both"/>
        <w:rPr>
          <w:rFonts w:ascii="Garamond" w:hAnsi="Garamond"/>
          <w:sz w:val="24"/>
          <w:szCs w:val="24"/>
          <w:lang w:val="fr-FR"/>
        </w:rPr>
      </w:pPr>
      <w:r w:rsidRPr="009B27B2">
        <w:rPr>
          <w:rFonts w:ascii="Garamond" w:hAnsi="Garamond"/>
          <w:sz w:val="24"/>
          <w:szCs w:val="24"/>
          <w:lang w:val="fr-FR"/>
        </w:rPr>
        <w:t>L’appel à candidature est ouvert à tout cabinet/bureau d’études ayant une expérience dans l’évaluation des politiques publiques ; et pouvant fournir le minimum de compétences requises (Expert International et Expert National conformément aux TDRs)</w:t>
      </w:r>
    </w:p>
    <w:p w14:paraId="40D68EC3" w14:textId="77777777" w:rsidR="0012557B" w:rsidRPr="009B27B2" w:rsidRDefault="0012557B" w:rsidP="009B27B2">
      <w:pPr>
        <w:keepNext/>
        <w:spacing w:before="100" w:after="100" w:line="360" w:lineRule="auto"/>
        <w:jc w:val="both"/>
        <w:rPr>
          <w:rFonts w:ascii="Garamond" w:hAnsi="Garamond"/>
          <w:sz w:val="24"/>
          <w:szCs w:val="24"/>
          <w:lang w:val="fr-FR"/>
        </w:rPr>
      </w:pPr>
      <w:r w:rsidRPr="009B27B2">
        <w:rPr>
          <w:rFonts w:ascii="Garamond" w:hAnsi="Garamond"/>
          <w:sz w:val="24"/>
          <w:szCs w:val="24"/>
          <w:lang w:val="fr-FR"/>
        </w:rPr>
        <w:t>Les dossiers de candidatures doivent être composés comme suit :</w:t>
      </w:r>
    </w:p>
    <w:p w14:paraId="022FA0BE" w14:textId="77777777" w:rsidR="0012557B" w:rsidRPr="009B27B2" w:rsidRDefault="0012557B" w:rsidP="00466C62">
      <w:pPr>
        <w:pStyle w:val="Paragraphedeliste"/>
        <w:numPr>
          <w:ilvl w:val="0"/>
          <w:numId w:val="47"/>
        </w:numPr>
        <w:spacing w:before="100" w:after="100" w:line="360" w:lineRule="auto"/>
        <w:jc w:val="both"/>
        <w:rPr>
          <w:rFonts w:ascii="Garamond" w:hAnsi="Garamond"/>
          <w:sz w:val="24"/>
          <w:szCs w:val="24"/>
        </w:rPr>
      </w:pPr>
      <w:r w:rsidRPr="009B27B2">
        <w:rPr>
          <w:rFonts w:ascii="Garamond" w:hAnsi="Garamond"/>
          <w:b/>
          <w:sz w:val="24"/>
          <w:szCs w:val="24"/>
        </w:rPr>
        <w:t>Offre technique</w:t>
      </w:r>
      <w:r w:rsidRPr="009B27B2">
        <w:rPr>
          <w:rFonts w:ascii="Garamond" w:hAnsi="Garamond"/>
          <w:sz w:val="24"/>
          <w:szCs w:val="24"/>
        </w:rPr>
        <w:t> </w:t>
      </w:r>
    </w:p>
    <w:p w14:paraId="78363A97" w14:textId="77777777" w:rsidR="0012557B" w:rsidRPr="009B27B2" w:rsidRDefault="0012557B" w:rsidP="009B27B2">
      <w:pPr>
        <w:pStyle w:val="Paragraphedeliste"/>
        <w:spacing w:before="100" w:after="100" w:line="360" w:lineRule="auto"/>
        <w:jc w:val="both"/>
        <w:rPr>
          <w:rFonts w:ascii="Garamond" w:hAnsi="Garamond"/>
          <w:sz w:val="24"/>
          <w:szCs w:val="24"/>
        </w:rPr>
      </w:pPr>
    </w:p>
    <w:p w14:paraId="53729B15" w14:textId="77777777" w:rsidR="0012557B" w:rsidRPr="009B27B2" w:rsidRDefault="0012557B" w:rsidP="00466C62">
      <w:pPr>
        <w:pStyle w:val="Paragraphedeliste"/>
        <w:numPr>
          <w:ilvl w:val="0"/>
          <w:numId w:val="46"/>
        </w:numPr>
        <w:spacing w:after="0" w:line="360" w:lineRule="auto"/>
        <w:ind w:left="714" w:hanging="357"/>
        <w:contextualSpacing w:val="0"/>
        <w:jc w:val="both"/>
        <w:rPr>
          <w:rFonts w:ascii="Garamond" w:hAnsi="Garamond"/>
          <w:sz w:val="24"/>
          <w:szCs w:val="24"/>
        </w:rPr>
      </w:pPr>
      <w:r w:rsidRPr="009B27B2">
        <w:rPr>
          <w:rFonts w:ascii="Garamond" w:hAnsi="Garamond"/>
          <w:sz w:val="24"/>
          <w:szCs w:val="24"/>
        </w:rPr>
        <w:t>la lettre de soumission</w:t>
      </w:r>
    </w:p>
    <w:p w14:paraId="6EB45881" w14:textId="77777777" w:rsidR="0012557B" w:rsidRPr="009B27B2" w:rsidRDefault="0012557B" w:rsidP="00466C62">
      <w:pPr>
        <w:pStyle w:val="Paragraphedeliste"/>
        <w:numPr>
          <w:ilvl w:val="0"/>
          <w:numId w:val="46"/>
        </w:numPr>
        <w:spacing w:after="0" w:line="360" w:lineRule="auto"/>
        <w:ind w:left="714" w:hanging="357"/>
        <w:contextualSpacing w:val="0"/>
        <w:jc w:val="both"/>
        <w:rPr>
          <w:rFonts w:ascii="Garamond" w:hAnsi="Garamond"/>
          <w:sz w:val="24"/>
          <w:szCs w:val="24"/>
          <w:lang w:val="fr-FR"/>
        </w:rPr>
      </w:pPr>
      <w:r w:rsidRPr="009B27B2">
        <w:rPr>
          <w:rFonts w:ascii="Garamond" w:hAnsi="Garamond"/>
          <w:sz w:val="24"/>
          <w:szCs w:val="24"/>
          <w:lang w:val="fr-FR"/>
        </w:rPr>
        <w:t>Profil du cabinet/bureau (expertise, missions similaires, expériences,…..)</w:t>
      </w:r>
    </w:p>
    <w:p w14:paraId="17B451F0" w14:textId="77777777" w:rsidR="0012557B" w:rsidRPr="009B27B2" w:rsidRDefault="0012557B" w:rsidP="00466C62">
      <w:pPr>
        <w:pStyle w:val="Paragraphedeliste"/>
        <w:numPr>
          <w:ilvl w:val="0"/>
          <w:numId w:val="46"/>
        </w:numPr>
        <w:spacing w:after="0" w:line="360" w:lineRule="auto"/>
        <w:ind w:left="714" w:hanging="357"/>
        <w:contextualSpacing w:val="0"/>
        <w:jc w:val="both"/>
        <w:rPr>
          <w:rFonts w:ascii="Garamond" w:hAnsi="Garamond"/>
          <w:sz w:val="24"/>
          <w:szCs w:val="24"/>
          <w:lang w:val="fr-FR"/>
        </w:rPr>
      </w:pPr>
      <w:r w:rsidRPr="009B27B2">
        <w:rPr>
          <w:rFonts w:ascii="Garamond" w:hAnsi="Garamond"/>
          <w:sz w:val="24"/>
          <w:szCs w:val="24"/>
          <w:lang w:val="fr-FR"/>
        </w:rPr>
        <w:t>la note de compréhension de la mission ;</w:t>
      </w:r>
    </w:p>
    <w:p w14:paraId="7BB82E70" w14:textId="77777777" w:rsidR="0012557B" w:rsidRPr="009B27B2" w:rsidRDefault="0012557B" w:rsidP="00466C62">
      <w:pPr>
        <w:pStyle w:val="Paragraphedeliste"/>
        <w:numPr>
          <w:ilvl w:val="0"/>
          <w:numId w:val="46"/>
        </w:numPr>
        <w:spacing w:after="0" w:line="360" w:lineRule="auto"/>
        <w:ind w:left="714" w:hanging="357"/>
        <w:contextualSpacing w:val="0"/>
        <w:jc w:val="both"/>
        <w:rPr>
          <w:rFonts w:ascii="Garamond" w:hAnsi="Garamond"/>
          <w:sz w:val="24"/>
          <w:szCs w:val="24"/>
        </w:rPr>
      </w:pPr>
      <w:r w:rsidRPr="009B27B2">
        <w:rPr>
          <w:rFonts w:ascii="Garamond" w:hAnsi="Garamond"/>
          <w:sz w:val="24"/>
          <w:szCs w:val="24"/>
        </w:rPr>
        <w:t>la note méthodologique détaillée ;</w:t>
      </w:r>
    </w:p>
    <w:p w14:paraId="63DA7F1D" w14:textId="77777777" w:rsidR="0012557B" w:rsidRPr="009B27B2" w:rsidRDefault="0012557B" w:rsidP="00466C62">
      <w:pPr>
        <w:pStyle w:val="Paragraphedeliste"/>
        <w:numPr>
          <w:ilvl w:val="0"/>
          <w:numId w:val="46"/>
        </w:numPr>
        <w:spacing w:after="0" w:line="360" w:lineRule="auto"/>
        <w:ind w:left="714" w:hanging="357"/>
        <w:contextualSpacing w:val="0"/>
        <w:jc w:val="both"/>
        <w:rPr>
          <w:rFonts w:ascii="Garamond" w:hAnsi="Garamond"/>
          <w:sz w:val="24"/>
          <w:szCs w:val="24"/>
          <w:lang w:val="fr-FR"/>
        </w:rPr>
      </w:pPr>
      <w:r w:rsidRPr="009B27B2">
        <w:rPr>
          <w:rFonts w:ascii="Garamond" w:hAnsi="Garamond"/>
          <w:sz w:val="24"/>
          <w:szCs w:val="24"/>
          <w:lang w:val="fr-FR"/>
        </w:rPr>
        <w:t>le chronogramme détaillé de la mission ;</w:t>
      </w:r>
    </w:p>
    <w:p w14:paraId="504B621C" w14:textId="77777777" w:rsidR="0012557B" w:rsidRPr="009B27B2" w:rsidRDefault="0012557B" w:rsidP="00466C62">
      <w:pPr>
        <w:pStyle w:val="Paragraphedeliste"/>
        <w:numPr>
          <w:ilvl w:val="0"/>
          <w:numId w:val="46"/>
        </w:numPr>
        <w:spacing w:after="0" w:line="360" w:lineRule="auto"/>
        <w:ind w:left="714" w:hanging="357"/>
        <w:contextualSpacing w:val="0"/>
        <w:jc w:val="both"/>
        <w:rPr>
          <w:rFonts w:ascii="Garamond" w:hAnsi="Garamond"/>
          <w:sz w:val="24"/>
          <w:szCs w:val="24"/>
          <w:lang w:val="fr-FR"/>
        </w:rPr>
      </w:pPr>
      <w:r w:rsidRPr="009B27B2">
        <w:rPr>
          <w:rFonts w:ascii="Garamond" w:hAnsi="Garamond"/>
          <w:sz w:val="24"/>
          <w:szCs w:val="24"/>
          <w:lang w:val="fr-FR"/>
        </w:rPr>
        <w:t>les CV et formulaires P11 des nations unies des consultants ainsi que copie du (des) diplôme(s) et attestations ;</w:t>
      </w:r>
    </w:p>
    <w:p w14:paraId="76FFBF8F" w14:textId="77777777" w:rsidR="0012557B" w:rsidRPr="009B27B2" w:rsidRDefault="0012557B" w:rsidP="00466C62">
      <w:pPr>
        <w:pStyle w:val="Paragraphedeliste"/>
        <w:numPr>
          <w:ilvl w:val="0"/>
          <w:numId w:val="46"/>
        </w:numPr>
        <w:spacing w:after="0" w:line="360" w:lineRule="auto"/>
        <w:ind w:left="714" w:hanging="357"/>
        <w:contextualSpacing w:val="0"/>
        <w:jc w:val="both"/>
        <w:rPr>
          <w:rFonts w:ascii="Garamond" w:hAnsi="Garamond"/>
          <w:sz w:val="24"/>
          <w:szCs w:val="24"/>
          <w:lang w:val="fr-FR"/>
        </w:rPr>
      </w:pPr>
      <w:r w:rsidRPr="009B27B2">
        <w:rPr>
          <w:rFonts w:ascii="Garamond" w:hAnsi="Garamond"/>
          <w:sz w:val="24"/>
          <w:szCs w:val="24"/>
          <w:lang w:val="fr-FR"/>
        </w:rPr>
        <w:t>Les références techniques du cabinet/bureau pour les missions similaires</w:t>
      </w:r>
    </w:p>
    <w:p w14:paraId="4C64C6A9" w14:textId="77777777" w:rsidR="0012557B" w:rsidRPr="009B27B2" w:rsidRDefault="0012557B" w:rsidP="00466C62">
      <w:pPr>
        <w:pStyle w:val="Paragraphedeliste"/>
        <w:numPr>
          <w:ilvl w:val="0"/>
          <w:numId w:val="46"/>
        </w:numPr>
        <w:spacing w:after="0" w:line="360" w:lineRule="auto"/>
        <w:ind w:left="714" w:hanging="357"/>
        <w:contextualSpacing w:val="0"/>
        <w:jc w:val="both"/>
        <w:rPr>
          <w:rFonts w:ascii="Garamond" w:hAnsi="Garamond"/>
          <w:sz w:val="24"/>
          <w:szCs w:val="24"/>
          <w:lang w:val="fr-FR"/>
        </w:rPr>
      </w:pPr>
      <w:r w:rsidRPr="009B27B2">
        <w:rPr>
          <w:rFonts w:ascii="Garamond" w:hAnsi="Garamond"/>
          <w:sz w:val="24"/>
          <w:szCs w:val="24"/>
          <w:lang w:val="fr-FR"/>
        </w:rPr>
        <w:t>les références techniques des consultants sur les missions similaires.</w:t>
      </w:r>
    </w:p>
    <w:p w14:paraId="51262905" w14:textId="77777777" w:rsidR="0012557B" w:rsidRPr="009B27B2" w:rsidRDefault="0012557B" w:rsidP="009B27B2">
      <w:pPr>
        <w:pStyle w:val="Paragraphedeliste"/>
        <w:spacing w:after="0" w:line="360" w:lineRule="auto"/>
        <w:ind w:left="714"/>
        <w:contextualSpacing w:val="0"/>
        <w:jc w:val="both"/>
        <w:rPr>
          <w:rFonts w:ascii="Garamond" w:hAnsi="Garamond"/>
          <w:sz w:val="24"/>
          <w:szCs w:val="24"/>
          <w:lang w:val="fr-FR"/>
        </w:rPr>
      </w:pPr>
    </w:p>
    <w:p w14:paraId="400086AC" w14:textId="77777777" w:rsidR="0012557B" w:rsidRPr="009B27B2" w:rsidRDefault="0012557B" w:rsidP="00466C62">
      <w:pPr>
        <w:pStyle w:val="Paragraphedeliste"/>
        <w:numPr>
          <w:ilvl w:val="0"/>
          <w:numId w:val="47"/>
        </w:numPr>
        <w:spacing w:before="100" w:after="100" w:line="360" w:lineRule="auto"/>
        <w:jc w:val="both"/>
        <w:rPr>
          <w:rFonts w:ascii="Garamond" w:hAnsi="Garamond"/>
          <w:sz w:val="24"/>
          <w:szCs w:val="24"/>
          <w:lang w:val="fr-FR"/>
        </w:rPr>
      </w:pPr>
      <w:r w:rsidRPr="009B27B2">
        <w:rPr>
          <w:rFonts w:ascii="Garamond" w:hAnsi="Garamond"/>
          <w:b/>
          <w:sz w:val="24"/>
          <w:szCs w:val="24"/>
          <w:lang w:val="fr-FR"/>
        </w:rPr>
        <w:t>Offre financière</w:t>
      </w:r>
      <w:r w:rsidRPr="009B27B2">
        <w:rPr>
          <w:rFonts w:ascii="Garamond" w:hAnsi="Garamond"/>
          <w:sz w:val="24"/>
          <w:szCs w:val="24"/>
          <w:lang w:val="fr-FR"/>
        </w:rPr>
        <w:t xml:space="preserve"> détaillée et complète pour la durée de la mission (suivant le canevas ci-dessous). </w:t>
      </w:r>
    </w:p>
    <w:tbl>
      <w:tblPr>
        <w:tblW w:w="5000" w:type="pct"/>
        <w:tblCellMar>
          <w:left w:w="70" w:type="dxa"/>
          <w:right w:w="70" w:type="dxa"/>
        </w:tblCellMar>
        <w:tblLook w:val="04A0" w:firstRow="1" w:lastRow="0" w:firstColumn="1" w:lastColumn="0" w:noHBand="0" w:noVBand="1"/>
      </w:tblPr>
      <w:tblGrid>
        <w:gridCol w:w="3889"/>
        <w:gridCol w:w="1419"/>
        <w:gridCol w:w="2483"/>
        <w:gridCol w:w="1419"/>
      </w:tblGrid>
      <w:tr w:rsidR="0012557B" w:rsidRPr="009B27B2" w14:paraId="7BC28D86" w14:textId="77777777" w:rsidTr="00CC3F7F">
        <w:trPr>
          <w:trHeight w:val="300"/>
          <w:tblHeader/>
        </w:trPr>
        <w:tc>
          <w:tcPr>
            <w:tcW w:w="21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3B56DD" w14:textId="77777777" w:rsidR="0012557B" w:rsidRPr="009B27B2" w:rsidRDefault="0012557B" w:rsidP="009B27B2">
            <w:pPr>
              <w:spacing w:line="360" w:lineRule="auto"/>
              <w:jc w:val="both"/>
              <w:rPr>
                <w:rFonts w:ascii="Garamond" w:hAnsi="Garamond" w:cs="Calibri"/>
                <w:b/>
                <w:bCs/>
                <w:color w:val="000000"/>
                <w:sz w:val="24"/>
                <w:szCs w:val="24"/>
              </w:rPr>
            </w:pPr>
            <w:r w:rsidRPr="009B27B2">
              <w:rPr>
                <w:rFonts w:ascii="Garamond" w:hAnsi="Garamond" w:cs="Calibri"/>
                <w:b/>
                <w:bCs/>
                <w:color w:val="000000"/>
                <w:sz w:val="24"/>
                <w:szCs w:val="24"/>
              </w:rPr>
              <w:t>RUBLRIQUE</w:t>
            </w:r>
          </w:p>
        </w:tc>
        <w:tc>
          <w:tcPr>
            <w:tcW w:w="804" w:type="pct"/>
            <w:tcBorders>
              <w:top w:val="single" w:sz="4" w:space="0" w:color="auto"/>
              <w:left w:val="nil"/>
              <w:bottom w:val="single" w:sz="4" w:space="0" w:color="auto"/>
              <w:right w:val="single" w:sz="4" w:space="0" w:color="auto"/>
            </w:tcBorders>
            <w:shd w:val="clear" w:color="auto" w:fill="auto"/>
            <w:noWrap/>
            <w:vAlign w:val="bottom"/>
            <w:hideMark/>
          </w:tcPr>
          <w:p w14:paraId="52804915" w14:textId="77777777" w:rsidR="0012557B" w:rsidRPr="009B27B2" w:rsidRDefault="0012557B" w:rsidP="009B27B2">
            <w:pPr>
              <w:spacing w:line="360" w:lineRule="auto"/>
              <w:jc w:val="both"/>
              <w:rPr>
                <w:rFonts w:ascii="Garamond" w:hAnsi="Garamond" w:cs="Calibri"/>
                <w:b/>
                <w:bCs/>
                <w:color w:val="000000"/>
                <w:sz w:val="24"/>
                <w:szCs w:val="24"/>
              </w:rPr>
            </w:pPr>
            <w:r w:rsidRPr="009B27B2">
              <w:rPr>
                <w:rFonts w:ascii="Garamond" w:hAnsi="Garamond" w:cs="Calibri"/>
                <w:b/>
                <w:bCs/>
                <w:color w:val="000000"/>
                <w:sz w:val="24"/>
                <w:szCs w:val="24"/>
              </w:rPr>
              <w:t>PU/J</w:t>
            </w:r>
          </w:p>
        </w:tc>
        <w:tc>
          <w:tcPr>
            <w:tcW w:w="1247" w:type="pct"/>
            <w:tcBorders>
              <w:top w:val="single" w:sz="4" w:space="0" w:color="auto"/>
              <w:left w:val="nil"/>
              <w:bottom w:val="single" w:sz="4" w:space="0" w:color="auto"/>
              <w:right w:val="single" w:sz="4" w:space="0" w:color="auto"/>
            </w:tcBorders>
            <w:shd w:val="clear" w:color="auto" w:fill="auto"/>
            <w:noWrap/>
            <w:vAlign w:val="bottom"/>
            <w:hideMark/>
          </w:tcPr>
          <w:p w14:paraId="1E807A94" w14:textId="77777777" w:rsidR="0012557B" w:rsidRPr="009B27B2" w:rsidRDefault="0012557B" w:rsidP="009B27B2">
            <w:pPr>
              <w:spacing w:line="360" w:lineRule="auto"/>
              <w:jc w:val="both"/>
              <w:rPr>
                <w:rFonts w:ascii="Garamond" w:hAnsi="Garamond" w:cs="Calibri"/>
                <w:b/>
                <w:bCs/>
                <w:color w:val="000000"/>
                <w:sz w:val="24"/>
                <w:szCs w:val="24"/>
              </w:rPr>
            </w:pPr>
            <w:r w:rsidRPr="009B27B2">
              <w:rPr>
                <w:rFonts w:ascii="Garamond" w:hAnsi="Garamond" w:cs="Calibri"/>
                <w:b/>
                <w:bCs/>
                <w:color w:val="000000"/>
                <w:sz w:val="24"/>
                <w:szCs w:val="24"/>
              </w:rPr>
              <w:t>NOMBRE DE JOURS</w:t>
            </w:r>
          </w:p>
        </w:tc>
        <w:tc>
          <w:tcPr>
            <w:tcW w:w="804" w:type="pct"/>
            <w:tcBorders>
              <w:top w:val="single" w:sz="4" w:space="0" w:color="auto"/>
              <w:left w:val="nil"/>
              <w:bottom w:val="single" w:sz="4" w:space="0" w:color="auto"/>
              <w:right w:val="single" w:sz="4" w:space="0" w:color="auto"/>
            </w:tcBorders>
            <w:shd w:val="clear" w:color="auto" w:fill="auto"/>
            <w:noWrap/>
            <w:vAlign w:val="bottom"/>
            <w:hideMark/>
          </w:tcPr>
          <w:p w14:paraId="41EB5256" w14:textId="77777777" w:rsidR="0012557B" w:rsidRPr="009B27B2" w:rsidRDefault="0012557B" w:rsidP="009B27B2">
            <w:pPr>
              <w:spacing w:line="360" w:lineRule="auto"/>
              <w:jc w:val="both"/>
              <w:rPr>
                <w:rFonts w:ascii="Garamond" w:hAnsi="Garamond" w:cs="Calibri"/>
                <w:b/>
                <w:bCs/>
                <w:color w:val="000000"/>
                <w:sz w:val="24"/>
                <w:szCs w:val="24"/>
              </w:rPr>
            </w:pPr>
            <w:r w:rsidRPr="009B27B2">
              <w:rPr>
                <w:rFonts w:ascii="Garamond" w:hAnsi="Garamond" w:cs="Calibri"/>
                <w:b/>
                <w:bCs/>
                <w:color w:val="000000"/>
                <w:sz w:val="24"/>
                <w:szCs w:val="24"/>
              </w:rPr>
              <w:t>TOTAL</w:t>
            </w:r>
          </w:p>
        </w:tc>
      </w:tr>
      <w:tr w:rsidR="0012557B" w:rsidRPr="009B27B2" w14:paraId="318D534B" w14:textId="77777777" w:rsidTr="00CC3F7F">
        <w:trPr>
          <w:trHeight w:val="300"/>
        </w:trPr>
        <w:tc>
          <w:tcPr>
            <w:tcW w:w="2145" w:type="pct"/>
            <w:tcBorders>
              <w:top w:val="nil"/>
              <w:left w:val="single" w:sz="4" w:space="0" w:color="auto"/>
              <w:bottom w:val="single" w:sz="4" w:space="0" w:color="auto"/>
              <w:right w:val="single" w:sz="4" w:space="0" w:color="auto"/>
            </w:tcBorders>
            <w:shd w:val="clear" w:color="auto" w:fill="auto"/>
            <w:noWrap/>
            <w:vAlign w:val="bottom"/>
            <w:hideMark/>
          </w:tcPr>
          <w:p w14:paraId="71BC372D" w14:textId="77777777" w:rsidR="0012557B" w:rsidRPr="009B27B2" w:rsidRDefault="0012557B" w:rsidP="009B27B2">
            <w:pPr>
              <w:spacing w:line="360" w:lineRule="auto"/>
              <w:jc w:val="both"/>
              <w:rPr>
                <w:rFonts w:ascii="Garamond" w:hAnsi="Garamond" w:cs="Calibri"/>
                <w:b/>
                <w:bCs/>
                <w:color w:val="000000"/>
                <w:sz w:val="24"/>
                <w:szCs w:val="24"/>
              </w:rPr>
            </w:pPr>
            <w:r w:rsidRPr="009B27B2">
              <w:rPr>
                <w:rFonts w:ascii="Garamond" w:hAnsi="Garamond" w:cs="Calibri"/>
                <w:b/>
                <w:bCs/>
                <w:color w:val="000000"/>
                <w:sz w:val="24"/>
                <w:szCs w:val="24"/>
              </w:rPr>
              <w:t>HONORAIRE</w:t>
            </w:r>
          </w:p>
        </w:tc>
        <w:tc>
          <w:tcPr>
            <w:tcW w:w="804" w:type="pct"/>
            <w:tcBorders>
              <w:top w:val="nil"/>
              <w:left w:val="nil"/>
              <w:bottom w:val="single" w:sz="4" w:space="0" w:color="auto"/>
              <w:right w:val="single" w:sz="4" w:space="0" w:color="auto"/>
            </w:tcBorders>
            <w:shd w:val="clear" w:color="auto" w:fill="auto"/>
            <w:noWrap/>
            <w:vAlign w:val="bottom"/>
            <w:hideMark/>
          </w:tcPr>
          <w:p w14:paraId="5C9DAFF5" w14:textId="77777777" w:rsidR="0012557B" w:rsidRPr="009B27B2" w:rsidRDefault="0012557B" w:rsidP="009B27B2">
            <w:pPr>
              <w:spacing w:line="360" w:lineRule="auto"/>
              <w:jc w:val="both"/>
              <w:rPr>
                <w:rFonts w:ascii="Garamond" w:hAnsi="Garamond" w:cs="Calibri"/>
                <w:b/>
                <w:bCs/>
                <w:color w:val="000000"/>
                <w:sz w:val="24"/>
                <w:szCs w:val="24"/>
              </w:rPr>
            </w:pPr>
            <w:r w:rsidRPr="009B27B2">
              <w:rPr>
                <w:rFonts w:ascii="Garamond" w:hAnsi="Garamond" w:cs="Calibri"/>
                <w:b/>
                <w:bCs/>
                <w:color w:val="000000"/>
                <w:sz w:val="24"/>
                <w:szCs w:val="24"/>
              </w:rPr>
              <w:t> </w:t>
            </w:r>
          </w:p>
        </w:tc>
        <w:tc>
          <w:tcPr>
            <w:tcW w:w="1247" w:type="pct"/>
            <w:tcBorders>
              <w:top w:val="nil"/>
              <w:left w:val="nil"/>
              <w:bottom w:val="single" w:sz="4" w:space="0" w:color="auto"/>
              <w:right w:val="single" w:sz="4" w:space="0" w:color="auto"/>
            </w:tcBorders>
            <w:shd w:val="clear" w:color="auto" w:fill="auto"/>
            <w:noWrap/>
            <w:vAlign w:val="bottom"/>
            <w:hideMark/>
          </w:tcPr>
          <w:p w14:paraId="28743886" w14:textId="77777777" w:rsidR="0012557B" w:rsidRPr="009B27B2" w:rsidRDefault="0012557B" w:rsidP="009B27B2">
            <w:pPr>
              <w:spacing w:line="360" w:lineRule="auto"/>
              <w:jc w:val="both"/>
              <w:rPr>
                <w:rFonts w:ascii="Garamond" w:hAnsi="Garamond" w:cs="Calibri"/>
                <w:b/>
                <w:bCs/>
                <w:color w:val="000000"/>
                <w:sz w:val="24"/>
                <w:szCs w:val="24"/>
              </w:rPr>
            </w:pPr>
            <w:r w:rsidRPr="009B27B2">
              <w:rPr>
                <w:rFonts w:ascii="Garamond" w:hAnsi="Garamond" w:cs="Calibri"/>
                <w:b/>
                <w:bCs/>
                <w:color w:val="000000"/>
                <w:sz w:val="24"/>
                <w:szCs w:val="24"/>
              </w:rPr>
              <w:t> </w:t>
            </w:r>
          </w:p>
        </w:tc>
        <w:tc>
          <w:tcPr>
            <w:tcW w:w="804" w:type="pct"/>
            <w:tcBorders>
              <w:top w:val="nil"/>
              <w:left w:val="nil"/>
              <w:bottom w:val="single" w:sz="4" w:space="0" w:color="auto"/>
              <w:right w:val="single" w:sz="4" w:space="0" w:color="auto"/>
            </w:tcBorders>
            <w:shd w:val="clear" w:color="auto" w:fill="auto"/>
            <w:noWrap/>
            <w:vAlign w:val="bottom"/>
            <w:hideMark/>
          </w:tcPr>
          <w:p w14:paraId="0DA94373" w14:textId="77777777" w:rsidR="0012557B" w:rsidRPr="009B27B2" w:rsidRDefault="0012557B" w:rsidP="009B27B2">
            <w:pPr>
              <w:spacing w:line="360" w:lineRule="auto"/>
              <w:jc w:val="both"/>
              <w:rPr>
                <w:rFonts w:ascii="Garamond" w:hAnsi="Garamond" w:cs="Calibri"/>
                <w:b/>
                <w:bCs/>
                <w:color w:val="000000"/>
                <w:sz w:val="24"/>
                <w:szCs w:val="24"/>
              </w:rPr>
            </w:pPr>
            <w:r w:rsidRPr="009B27B2">
              <w:rPr>
                <w:rFonts w:ascii="Garamond" w:hAnsi="Garamond" w:cs="Calibri"/>
                <w:b/>
                <w:bCs/>
                <w:color w:val="000000"/>
                <w:sz w:val="24"/>
                <w:szCs w:val="24"/>
              </w:rPr>
              <w:t> </w:t>
            </w:r>
          </w:p>
        </w:tc>
      </w:tr>
      <w:tr w:rsidR="0012557B" w:rsidRPr="009B27B2" w14:paraId="736D34E6" w14:textId="77777777" w:rsidTr="00CC3F7F">
        <w:trPr>
          <w:trHeight w:val="300"/>
        </w:trPr>
        <w:tc>
          <w:tcPr>
            <w:tcW w:w="2145" w:type="pct"/>
            <w:tcBorders>
              <w:top w:val="nil"/>
              <w:left w:val="single" w:sz="4" w:space="0" w:color="auto"/>
              <w:bottom w:val="single" w:sz="4" w:space="0" w:color="auto"/>
              <w:right w:val="single" w:sz="4" w:space="0" w:color="auto"/>
            </w:tcBorders>
            <w:shd w:val="clear" w:color="auto" w:fill="auto"/>
            <w:noWrap/>
            <w:vAlign w:val="bottom"/>
            <w:hideMark/>
          </w:tcPr>
          <w:p w14:paraId="15C126C9" w14:textId="77777777" w:rsidR="0012557B" w:rsidRPr="009B27B2" w:rsidRDefault="0012557B" w:rsidP="009B27B2">
            <w:pPr>
              <w:spacing w:line="360" w:lineRule="auto"/>
              <w:jc w:val="both"/>
              <w:rPr>
                <w:rFonts w:ascii="Garamond" w:hAnsi="Garamond" w:cs="Calibri"/>
                <w:color w:val="000000"/>
                <w:sz w:val="24"/>
                <w:szCs w:val="24"/>
              </w:rPr>
            </w:pPr>
            <w:r w:rsidRPr="009B27B2">
              <w:rPr>
                <w:rFonts w:ascii="Garamond" w:hAnsi="Garamond" w:cs="Calibri"/>
                <w:color w:val="000000"/>
                <w:sz w:val="24"/>
                <w:szCs w:val="24"/>
              </w:rPr>
              <w:t>Expert international</w:t>
            </w:r>
          </w:p>
        </w:tc>
        <w:tc>
          <w:tcPr>
            <w:tcW w:w="804" w:type="pct"/>
            <w:tcBorders>
              <w:top w:val="nil"/>
              <w:left w:val="nil"/>
              <w:bottom w:val="single" w:sz="4" w:space="0" w:color="auto"/>
              <w:right w:val="single" w:sz="4" w:space="0" w:color="auto"/>
            </w:tcBorders>
            <w:shd w:val="clear" w:color="auto" w:fill="auto"/>
            <w:noWrap/>
            <w:vAlign w:val="bottom"/>
            <w:hideMark/>
          </w:tcPr>
          <w:p w14:paraId="2DF9ABE3" w14:textId="77777777" w:rsidR="0012557B" w:rsidRPr="009B27B2" w:rsidRDefault="0012557B" w:rsidP="009B27B2">
            <w:pPr>
              <w:spacing w:line="360" w:lineRule="auto"/>
              <w:jc w:val="both"/>
              <w:rPr>
                <w:rFonts w:ascii="Garamond" w:hAnsi="Garamond" w:cs="Calibri"/>
                <w:color w:val="000000"/>
                <w:sz w:val="24"/>
                <w:szCs w:val="24"/>
              </w:rPr>
            </w:pPr>
            <w:r w:rsidRPr="009B27B2">
              <w:rPr>
                <w:rFonts w:ascii="Garamond" w:hAnsi="Garamond" w:cs="Calibri"/>
                <w:color w:val="000000"/>
                <w:sz w:val="24"/>
                <w:szCs w:val="24"/>
              </w:rPr>
              <w:t> </w:t>
            </w:r>
          </w:p>
        </w:tc>
        <w:tc>
          <w:tcPr>
            <w:tcW w:w="1247" w:type="pct"/>
            <w:tcBorders>
              <w:top w:val="nil"/>
              <w:left w:val="nil"/>
              <w:bottom w:val="single" w:sz="4" w:space="0" w:color="auto"/>
              <w:right w:val="single" w:sz="4" w:space="0" w:color="auto"/>
            </w:tcBorders>
            <w:shd w:val="clear" w:color="auto" w:fill="auto"/>
            <w:noWrap/>
            <w:vAlign w:val="bottom"/>
            <w:hideMark/>
          </w:tcPr>
          <w:p w14:paraId="5E43E626" w14:textId="77777777" w:rsidR="0012557B" w:rsidRPr="009B27B2" w:rsidRDefault="0012557B" w:rsidP="009B27B2">
            <w:pPr>
              <w:spacing w:line="360" w:lineRule="auto"/>
              <w:jc w:val="both"/>
              <w:rPr>
                <w:rFonts w:ascii="Garamond" w:hAnsi="Garamond" w:cs="Calibri"/>
                <w:color w:val="000000"/>
                <w:sz w:val="24"/>
                <w:szCs w:val="24"/>
              </w:rPr>
            </w:pPr>
            <w:r w:rsidRPr="009B27B2">
              <w:rPr>
                <w:rFonts w:ascii="Garamond" w:hAnsi="Garamond" w:cs="Calibri"/>
                <w:color w:val="000000"/>
                <w:sz w:val="24"/>
                <w:szCs w:val="24"/>
              </w:rPr>
              <w:t> </w:t>
            </w:r>
          </w:p>
        </w:tc>
        <w:tc>
          <w:tcPr>
            <w:tcW w:w="804" w:type="pct"/>
            <w:tcBorders>
              <w:top w:val="nil"/>
              <w:left w:val="nil"/>
              <w:bottom w:val="single" w:sz="4" w:space="0" w:color="auto"/>
              <w:right w:val="single" w:sz="4" w:space="0" w:color="auto"/>
            </w:tcBorders>
            <w:shd w:val="clear" w:color="auto" w:fill="auto"/>
            <w:noWrap/>
            <w:vAlign w:val="bottom"/>
            <w:hideMark/>
          </w:tcPr>
          <w:p w14:paraId="6DE132F8" w14:textId="77777777" w:rsidR="0012557B" w:rsidRPr="009B27B2" w:rsidRDefault="0012557B" w:rsidP="009B27B2">
            <w:pPr>
              <w:spacing w:line="360" w:lineRule="auto"/>
              <w:jc w:val="both"/>
              <w:rPr>
                <w:rFonts w:ascii="Garamond" w:hAnsi="Garamond" w:cs="Calibri"/>
                <w:color w:val="000000"/>
                <w:sz w:val="24"/>
                <w:szCs w:val="24"/>
              </w:rPr>
            </w:pPr>
            <w:r w:rsidRPr="009B27B2">
              <w:rPr>
                <w:rFonts w:ascii="Garamond" w:hAnsi="Garamond" w:cs="Calibri"/>
                <w:color w:val="000000"/>
                <w:sz w:val="24"/>
                <w:szCs w:val="24"/>
              </w:rPr>
              <w:t> </w:t>
            </w:r>
          </w:p>
        </w:tc>
      </w:tr>
      <w:tr w:rsidR="0012557B" w:rsidRPr="009B27B2" w14:paraId="1F0F9DC5" w14:textId="77777777" w:rsidTr="00CC3F7F">
        <w:trPr>
          <w:trHeight w:val="300"/>
        </w:trPr>
        <w:tc>
          <w:tcPr>
            <w:tcW w:w="2145" w:type="pct"/>
            <w:tcBorders>
              <w:top w:val="nil"/>
              <w:left w:val="single" w:sz="4" w:space="0" w:color="auto"/>
              <w:bottom w:val="single" w:sz="4" w:space="0" w:color="auto"/>
              <w:right w:val="single" w:sz="4" w:space="0" w:color="auto"/>
            </w:tcBorders>
            <w:shd w:val="clear" w:color="auto" w:fill="auto"/>
            <w:noWrap/>
            <w:vAlign w:val="bottom"/>
            <w:hideMark/>
          </w:tcPr>
          <w:p w14:paraId="3F934F78" w14:textId="77777777" w:rsidR="0012557B" w:rsidRPr="009B27B2" w:rsidRDefault="0012557B" w:rsidP="009B27B2">
            <w:pPr>
              <w:spacing w:line="360" w:lineRule="auto"/>
              <w:jc w:val="both"/>
              <w:rPr>
                <w:rFonts w:ascii="Garamond" w:hAnsi="Garamond" w:cs="Calibri"/>
                <w:color w:val="000000"/>
                <w:sz w:val="24"/>
                <w:szCs w:val="24"/>
              </w:rPr>
            </w:pPr>
            <w:r w:rsidRPr="009B27B2">
              <w:rPr>
                <w:rFonts w:ascii="Garamond" w:hAnsi="Garamond" w:cs="Calibri"/>
                <w:color w:val="000000"/>
                <w:sz w:val="24"/>
                <w:szCs w:val="24"/>
              </w:rPr>
              <w:t>Expert national</w:t>
            </w:r>
          </w:p>
        </w:tc>
        <w:tc>
          <w:tcPr>
            <w:tcW w:w="804" w:type="pct"/>
            <w:tcBorders>
              <w:top w:val="nil"/>
              <w:left w:val="nil"/>
              <w:bottom w:val="single" w:sz="4" w:space="0" w:color="auto"/>
              <w:right w:val="single" w:sz="4" w:space="0" w:color="auto"/>
            </w:tcBorders>
            <w:shd w:val="clear" w:color="auto" w:fill="auto"/>
            <w:noWrap/>
            <w:vAlign w:val="bottom"/>
            <w:hideMark/>
          </w:tcPr>
          <w:p w14:paraId="115C8870" w14:textId="77777777" w:rsidR="0012557B" w:rsidRPr="009B27B2" w:rsidRDefault="0012557B" w:rsidP="009B27B2">
            <w:pPr>
              <w:spacing w:line="360" w:lineRule="auto"/>
              <w:jc w:val="both"/>
              <w:rPr>
                <w:rFonts w:ascii="Garamond" w:hAnsi="Garamond" w:cs="Calibri"/>
                <w:color w:val="000000"/>
                <w:sz w:val="24"/>
                <w:szCs w:val="24"/>
              </w:rPr>
            </w:pPr>
            <w:r w:rsidRPr="009B27B2">
              <w:rPr>
                <w:rFonts w:ascii="Garamond" w:hAnsi="Garamond" w:cs="Calibri"/>
                <w:color w:val="000000"/>
                <w:sz w:val="24"/>
                <w:szCs w:val="24"/>
              </w:rPr>
              <w:t> </w:t>
            </w:r>
          </w:p>
        </w:tc>
        <w:tc>
          <w:tcPr>
            <w:tcW w:w="1247" w:type="pct"/>
            <w:tcBorders>
              <w:top w:val="nil"/>
              <w:left w:val="nil"/>
              <w:bottom w:val="single" w:sz="4" w:space="0" w:color="auto"/>
              <w:right w:val="single" w:sz="4" w:space="0" w:color="auto"/>
            </w:tcBorders>
            <w:shd w:val="clear" w:color="auto" w:fill="auto"/>
            <w:noWrap/>
            <w:vAlign w:val="bottom"/>
            <w:hideMark/>
          </w:tcPr>
          <w:p w14:paraId="25EADBFF" w14:textId="77777777" w:rsidR="0012557B" w:rsidRPr="009B27B2" w:rsidRDefault="0012557B" w:rsidP="009B27B2">
            <w:pPr>
              <w:spacing w:line="360" w:lineRule="auto"/>
              <w:jc w:val="both"/>
              <w:rPr>
                <w:rFonts w:ascii="Garamond" w:hAnsi="Garamond" w:cs="Calibri"/>
                <w:color w:val="000000"/>
                <w:sz w:val="24"/>
                <w:szCs w:val="24"/>
              </w:rPr>
            </w:pPr>
            <w:r w:rsidRPr="009B27B2">
              <w:rPr>
                <w:rFonts w:ascii="Garamond" w:hAnsi="Garamond" w:cs="Calibri"/>
                <w:color w:val="000000"/>
                <w:sz w:val="24"/>
                <w:szCs w:val="24"/>
              </w:rPr>
              <w:t> </w:t>
            </w:r>
          </w:p>
        </w:tc>
        <w:tc>
          <w:tcPr>
            <w:tcW w:w="804" w:type="pct"/>
            <w:tcBorders>
              <w:top w:val="nil"/>
              <w:left w:val="nil"/>
              <w:bottom w:val="single" w:sz="4" w:space="0" w:color="auto"/>
              <w:right w:val="single" w:sz="4" w:space="0" w:color="auto"/>
            </w:tcBorders>
            <w:shd w:val="clear" w:color="auto" w:fill="auto"/>
            <w:noWrap/>
            <w:vAlign w:val="bottom"/>
            <w:hideMark/>
          </w:tcPr>
          <w:p w14:paraId="3E069F07" w14:textId="77777777" w:rsidR="0012557B" w:rsidRPr="009B27B2" w:rsidRDefault="0012557B" w:rsidP="009B27B2">
            <w:pPr>
              <w:spacing w:line="360" w:lineRule="auto"/>
              <w:jc w:val="both"/>
              <w:rPr>
                <w:rFonts w:ascii="Garamond" w:hAnsi="Garamond" w:cs="Calibri"/>
                <w:color w:val="000000"/>
                <w:sz w:val="24"/>
                <w:szCs w:val="24"/>
              </w:rPr>
            </w:pPr>
            <w:r w:rsidRPr="009B27B2">
              <w:rPr>
                <w:rFonts w:ascii="Garamond" w:hAnsi="Garamond" w:cs="Calibri"/>
                <w:color w:val="000000"/>
                <w:sz w:val="24"/>
                <w:szCs w:val="24"/>
              </w:rPr>
              <w:t> </w:t>
            </w:r>
          </w:p>
        </w:tc>
      </w:tr>
      <w:tr w:rsidR="0012557B" w:rsidRPr="00046A97" w14:paraId="4BF13A3C" w14:textId="77777777" w:rsidTr="00CC3F7F">
        <w:trPr>
          <w:trHeight w:val="300"/>
        </w:trPr>
        <w:tc>
          <w:tcPr>
            <w:tcW w:w="2145" w:type="pct"/>
            <w:tcBorders>
              <w:top w:val="nil"/>
              <w:left w:val="single" w:sz="4" w:space="0" w:color="auto"/>
              <w:bottom w:val="single" w:sz="4" w:space="0" w:color="auto"/>
              <w:right w:val="single" w:sz="4" w:space="0" w:color="auto"/>
            </w:tcBorders>
            <w:shd w:val="clear" w:color="auto" w:fill="auto"/>
            <w:noWrap/>
            <w:vAlign w:val="bottom"/>
          </w:tcPr>
          <w:p w14:paraId="35245A52" w14:textId="77777777" w:rsidR="0012557B" w:rsidRPr="009B27B2" w:rsidRDefault="0012557B" w:rsidP="009B27B2">
            <w:pPr>
              <w:spacing w:line="360" w:lineRule="auto"/>
              <w:jc w:val="both"/>
              <w:rPr>
                <w:rFonts w:ascii="Garamond" w:hAnsi="Garamond" w:cs="Calibri"/>
                <w:b/>
                <w:bCs/>
                <w:color w:val="000000"/>
                <w:sz w:val="24"/>
                <w:szCs w:val="24"/>
                <w:lang w:val="fr-FR"/>
              </w:rPr>
            </w:pPr>
            <w:r w:rsidRPr="009B27B2">
              <w:rPr>
                <w:rFonts w:ascii="Garamond" w:hAnsi="Garamond" w:cs="Calibri"/>
                <w:b/>
                <w:bCs/>
                <w:color w:val="000000"/>
                <w:sz w:val="24"/>
                <w:szCs w:val="24"/>
                <w:lang w:val="fr-FR"/>
              </w:rPr>
              <w:t>DSA/Perdiens (S’il y a lieu)</w:t>
            </w:r>
          </w:p>
        </w:tc>
        <w:tc>
          <w:tcPr>
            <w:tcW w:w="804" w:type="pct"/>
            <w:tcBorders>
              <w:top w:val="nil"/>
              <w:left w:val="nil"/>
              <w:bottom w:val="single" w:sz="4" w:space="0" w:color="auto"/>
              <w:right w:val="single" w:sz="4" w:space="0" w:color="auto"/>
            </w:tcBorders>
            <w:shd w:val="clear" w:color="auto" w:fill="auto"/>
            <w:noWrap/>
            <w:vAlign w:val="bottom"/>
          </w:tcPr>
          <w:p w14:paraId="4EA9C7C4" w14:textId="77777777" w:rsidR="0012557B" w:rsidRPr="009B27B2" w:rsidRDefault="0012557B" w:rsidP="009B27B2">
            <w:pPr>
              <w:spacing w:line="360" w:lineRule="auto"/>
              <w:jc w:val="both"/>
              <w:rPr>
                <w:rFonts w:ascii="Garamond" w:hAnsi="Garamond" w:cs="Calibri"/>
                <w:color w:val="000000"/>
                <w:sz w:val="24"/>
                <w:szCs w:val="24"/>
                <w:lang w:val="fr-FR"/>
              </w:rPr>
            </w:pPr>
          </w:p>
        </w:tc>
        <w:tc>
          <w:tcPr>
            <w:tcW w:w="1247" w:type="pct"/>
            <w:tcBorders>
              <w:top w:val="nil"/>
              <w:left w:val="nil"/>
              <w:bottom w:val="single" w:sz="4" w:space="0" w:color="auto"/>
              <w:right w:val="single" w:sz="4" w:space="0" w:color="auto"/>
            </w:tcBorders>
            <w:shd w:val="clear" w:color="auto" w:fill="auto"/>
            <w:noWrap/>
            <w:vAlign w:val="bottom"/>
          </w:tcPr>
          <w:p w14:paraId="62618B15" w14:textId="77777777" w:rsidR="0012557B" w:rsidRPr="009B27B2" w:rsidRDefault="0012557B" w:rsidP="009B27B2">
            <w:pPr>
              <w:spacing w:line="360" w:lineRule="auto"/>
              <w:jc w:val="both"/>
              <w:rPr>
                <w:rFonts w:ascii="Garamond" w:hAnsi="Garamond" w:cs="Calibri"/>
                <w:color w:val="000000"/>
                <w:sz w:val="24"/>
                <w:szCs w:val="24"/>
                <w:lang w:val="fr-FR"/>
              </w:rPr>
            </w:pPr>
          </w:p>
        </w:tc>
        <w:tc>
          <w:tcPr>
            <w:tcW w:w="804" w:type="pct"/>
            <w:tcBorders>
              <w:top w:val="nil"/>
              <w:left w:val="nil"/>
              <w:bottom w:val="single" w:sz="4" w:space="0" w:color="auto"/>
              <w:right w:val="single" w:sz="4" w:space="0" w:color="auto"/>
            </w:tcBorders>
            <w:shd w:val="clear" w:color="auto" w:fill="auto"/>
            <w:noWrap/>
            <w:vAlign w:val="bottom"/>
          </w:tcPr>
          <w:p w14:paraId="53219F83" w14:textId="77777777" w:rsidR="0012557B" w:rsidRPr="009B27B2" w:rsidRDefault="0012557B" w:rsidP="009B27B2">
            <w:pPr>
              <w:spacing w:line="360" w:lineRule="auto"/>
              <w:jc w:val="both"/>
              <w:rPr>
                <w:rFonts w:ascii="Garamond" w:hAnsi="Garamond" w:cs="Calibri"/>
                <w:color w:val="000000"/>
                <w:sz w:val="24"/>
                <w:szCs w:val="24"/>
                <w:lang w:val="fr-FR"/>
              </w:rPr>
            </w:pPr>
          </w:p>
        </w:tc>
      </w:tr>
      <w:tr w:rsidR="0012557B" w:rsidRPr="009B27B2" w14:paraId="5E18CD3F" w14:textId="77777777" w:rsidTr="00CC3F7F">
        <w:trPr>
          <w:trHeight w:val="300"/>
        </w:trPr>
        <w:tc>
          <w:tcPr>
            <w:tcW w:w="2145" w:type="pct"/>
            <w:tcBorders>
              <w:top w:val="nil"/>
              <w:left w:val="single" w:sz="4" w:space="0" w:color="auto"/>
              <w:bottom w:val="single" w:sz="4" w:space="0" w:color="auto"/>
              <w:right w:val="single" w:sz="4" w:space="0" w:color="auto"/>
            </w:tcBorders>
            <w:shd w:val="clear" w:color="auto" w:fill="auto"/>
            <w:noWrap/>
            <w:vAlign w:val="bottom"/>
            <w:hideMark/>
          </w:tcPr>
          <w:p w14:paraId="0053DAE1" w14:textId="77777777" w:rsidR="0012557B" w:rsidRPr="009B27B2" w:rsidRDefault="0012557B" w:rsidP="009B27B2">
            <w:pPr>
              <w:spacing w:line="360" w:lineRule="auto"/>
              <w:jc w:val="both"/>
              <w:rPr>
                <w:rFonts w:ascii="Garamond" w:hAnsi="Garamond" w:cs="Calibri"/>
                <w:b/>
                <w:bCs/>
                <w:color w:val="000000"/>
                <w:sz w:val="24"/>
                <w:szCs w:val="24"/>
              </w:rPr>
            </w:pPr>
            <w:r w:rsidRPr="009B27B2">
              <w:rPr>
                <w:rFonts w:ascii="Garamond" w:hAnsi="Garamond" w:cs="Calibri"/>
                <w:b/>
                <w:bCs/>
                <w:color w:val="000000"/>
                <w:sz w:val="24"/>
                <w:szCs w:val="24"/>
              </w:rPr>
              <w:t>COMMUNICATION</w:t>
            </w:r>
          </w:p>
        </w:tc>
        <w:tc>
          <w:tcPr>
            <w:tcW w:w="804" w:type="pct"/>
            <w:tcBorders>
              <w:top w:val="nil"/>
              <w:left w:val="nil"/>
              <w:bottom w:val="single" w:sz="4" w:space="0" w:color="auto"/>
              <w:right w:val="single" w:sz="4" w:space="0" w:color="auto"/>
            </w:tcBorders>
            <w:shd w:val="clear" w:color="auto" w:fill="auto"/>
            <w:noWrap/>
            <w:vAlign w:val="bottom"/>
            <w:hideMark/>
          </w:tcPr>
          <w:p w14:paraId="2C009D5E" w14:textId="77777777" w:rsidR="0012557B" w:rsidRPr="009B27B2" w:rsidRDefault="0012557B" w:rsidP="009B27B2">
            <w:pPr>
              <w:spacing w:line="360" w:lineRule="auto"/>
              <w:jc w:val="both"/>
              <w:rPr>
                <w:rFonts w:ascii="Garamond" w:hAnsi="Garamond" w:cs="Calibri"/>
                <w:color w:val="000000"/>
                <w:sz w:val="24"/>
                <w:szCs w:val="24"/>
              </w:rPr>
            </w:pPr>
            <w:r w:rsidRPr="009B27B2">
              <w:rPr>
                <w:rFonts w:ascii="Garamond" w:hAnsi="Garamond" w:cs="Calibri"/>
                <w:color w:val="000000"/>
                <w:sz w:val="24"/>
                <w:szCs w:val="24"/>
              </w:rPr>
              <w:t> </w:t>
            </w:r>
          </w:p>
        </w:tc>
        <w:tc>
          <w:tcPr>
            <w:tcW w:w="1247" w:type="pct"/>
            <w:tcBorders>
              <w:top w:val="nil"/>
              <w:left w:val="nil"/>
              <w:bottom w:val="single" w:sz="4" w:space="0" w:color="auto"/>
              <w:right w:val="single" w:sz="4" w:space="0" w:color="auto"/>
            </w:tcBorders>
            <w:shd w:val="clear" w:color="auto" w:fill="auto"/>
            <w:noWrap/>
            <w:vAlign w:val="bottom"/>
            <w:hideMark/>
          </w:tcPr>
          <w:p w14:paraId="2EA1D866" w14:textId="77777777" w:rsidR="0012557B" w:rsidRPr="009B27B2" w:rsidRDefault="0012557B" w:rsidP="009B27B2">
            <w:pPr>
              <w:spacing w:line="360" w:lineRule="auto"/>
              <w:jc w:val="both"/>
              <w:rPr>
                <w:rFonts w:ascii="Garamond" w:hAnsi="Garamond" w:cs="Calibri"/>
                <w:color w:val="000000"/>
                <w:sz w:val="24"/>
                <w:szCs w:val="24"/>
              </w:rPr>
            </w:pPr>
            <w:r w:rsidRPr="009B27B2">
              <w:rPr>
                <w:rFonts w:ascii="Garamond" w:hAnsi="Garamond" w:cs="Calibri"/>
                <w:color w:val="000000"/>
                <w:sz w:val="24"/>
                <w:szCs w:val="24"/>
              </w:rPr>
              <w:t> </w:t>
            </w:r>
          </w:p>
        </w:tc>
        <w:tc>
          <w:tcPr>
            <w:tcW w:w="804" w:type="pct"/>
            <w:tcBorders>
              <w:top w:val="nil"/>
              <w:left w:val="nil"/>
              <w:bottom w:val="single" w:sz="4" w:space="0" w:color="auto"/>
              <w:right w:val="single" w:sz="4" w:space="0" w:color="auto"/>
            </w:tcBorders>
            <w:shd w:val="clear" w:color="auto" w:fill="auto"/>
            <w:noWrap/>
            <w:vAlign w:val="bottom"/>
            <w:hideMark/>
          </w:tcPr>
          <w:p w14:paraId="11F77A3A" w14:textId="77777777" w:rsidR="0012557B" w:rsidRPr="009B27B2" w:rsidRDefault="0012557B" w:rsidP="009B27B2">
            <w:pPr>
              <w:spacing w:line="360" w:lineRule="auto"/>
              <w:jc w:val="both"/>
              <w:rPr>
                <w:rFonts w:ascii="Garamond" w:hAnsi="Garamond" w:cs="Calibri"/>
                <w:color w:val="000000"/>
                <w:sz w:val="24"/>
                <w:szCs w:val="24"/>
              </w:rPr>
            </w:pPr>
            <w:r w:rsidRPr="009B27B2">
              <w:rPr>
                <w:rFonts w:ascii="Garamond" w:hAnsi="Garamond" w:cs="Calibri"/>
                <w:color w:val="000000"/>
                <w:sz w:val="24"/>
                <w:szCs w:val="24"/>
              </w:rPr>
              <w:t> </w:t>
            </w:r>
          </w:p>
        </w:tc>
      </w:tr>
      <w:tr w:rsidR="0012557B" w:rsidRPr="009B27B2" w14:paraId="707CF543" w14:textId="77777777" w:rsidTr="00CC3F7F">
        <w:trPr>
          <w:trHeight w:val="300"/>
        </w:trPr>
        <w:tc>
          <w:tcPr>
            <w:tcW w:w="2145" w:type="pct"/>
            <w:tcBorders>
              <w:top w:val="nil"/>
              <w:left w:val="single" w:sz="4" w:space="0" w:color="auto"/>
              <w:bottom w:val="single" w:sz="4" w:space="0" w:color="auto"/>
              <w:right w:val="single" w:sz="4" w:space="0" w:color="auto"/>
            </w:tcBorders>
            <w:shd w:val="clear" w:color="auto" w:fill="auto"/>
            <w:noWrap/>
            <w:vAlign w:val="bottom"/>
            <w:hideMark/>
          </w:tcPr>
          <w:p w14:paraId="7886E358" w14:textId="77777777" w:rsidR="0012557B" w:rsidRPr="009B27B2" w:rsidRDefault="0012557B" w:rsidP="009B27B2">
            <w:pPr>
              <w:spacing w:line="360" w:lineRule="auto"/>
              <w:jc w:val="both"/>
              <w:rPr>
                <w:rFonts w:ascii="Garamond" w:hAnsi="Garamond" w:cs="Calibri"/>
                <w:b/>
                <w:bCs/>
                <w:color w:val="000000"/>
                <w:sz w:val="24"/>
                <w:szCs w:val="24"/>
              </w:rPr>
            </w:pPr>
            <w:r w:rsidRPr="009B27B2">
              <w:rPr>
                <w:rFonts w:ascii="Garamond" w:hAnsi="Garamond" w:cs="Calibri"/>
                <w:b/>
                <w:bCs/>
                <w:color w:val="000000"/>
                <w:sz w:val="24"/>
                <w:szCs w:val="24"/>
              </w:rPr>
              <w:t>RAPORTAGE</w:t>
            </w:r>
          </w:p>
        </w:tc>
        <w:tc>
          <w:tcPr>
            <w:tcW w:w="804" w:type="pct"/>
            <w:tcBorders>
              <w:top w:val="nil"/>
              <w:left w:val="nil"/>
              <w:bottom w:val="single" w:sz="4" w:space="0" w:color="auto"/>
              <w:right w:val="single" w:sz="4" w:space="0" w:color="auto"/>
            </w:tcBorders>
            <w:shd w:val="clear" w:color="auto" w:fill="auto"/>
            <w:noWrap/>
            <w:vAlign w:val="bottom"/>
            <w:hideMark/>
          </w:tcPr>
          <w:p w14:paraId="69CC91AA" w14:textId="77777777" w:rsidR="0012557B" w:rsidRPr="009B27B2" w:rsidRDefault="0012557B" w:rsidP="009B27B2">
            <w:pPr>
              <w:spacing w:line="360" w:lineRule="auto"/>
              <w:jc w:val="both"/>
              <w:rPr>
                <w:rFonts w:ascii="Garamond" w:hAnsi="Garamond" w:cs="Calibri"/>
                <w:color w:val="000000"/>
                <w:sz w:val="24"/>
                <w:szCs w:val="24"/>
              </w:rPr>
            </w:pPr>
            <w:r w:rsidRPr="009B27B2">
              <w:rPr>
                <w:rFonts w:ascii="Garamond" w:hAnsi="Garamond" w:cs="Calibri"/>
                <w:color w:val="000000"/>
                <w:sz w:val="24"/>
                <w:szCs w:val="24"/>
              </w:rPr>
              <w:t> </w:t>
            </w:r>
          </w:p>
        </w:tc>
        <w:tc>
          <w:tcPr>
            <w:tcW w:w="1247" w:type="pct"/>
            <w:tcBorders>
              <w:top w:val="nil"/>
              <w:left w:val="nil"/>
              <w:bottom w:val="single" w:sz="4" w:space="0" w:color="auto"/>
              <w:right w:val="single" w:sz="4" w:space="0" w:color="auto"/>
            </w:tcBorders>
            <w:shd w:val="clear" w:color="auto" w:fill="auto"/>
            <w:noWrap/>
            <w:vAlign w:val="bottom"/>
            <w:hideMark/>
          </w:tcPr>
          <w:p w14:paraId="67FD19C5" w14:textId="77777777" w:rsidR="0012557B" w:rsidRPr="009B27B2" w:rsidRDefault="0012557B" w:rsidP="009B27B2">
            <w:pPr>
              <w:spacing w:line="360" w:lineRule="auto"/>
              <w:jc w:val="both"/>
              <w:rPr>
                <w:rFonts w:ascii="Garamond" w:hAnsi="Garamond" w:cs="Calibri"/>
                <w:color w:val="000000"/>
                <w:sz w:val="24"/>
                <w:szCs w:val="24"/>
              </w:rPr>
            </w:pPr>
            <w:r w:rsidRPr="009B27B2">
              <w:rPr>
                <w:rFonts w:ascii="Garamond" w:hAnsi="Garamond" w:cs="Calibri"/>
                <w:color w:val="000000"/>
                <w:sz w:val="24"/>
                <w:szCs w:val="24"/>
              </w:rPr>
              <w:t> </w:t>
            </w:r>
          </w:p>
        </w:tc>
        <w:tc>
          <w:tcPr>
            <w:tcW w:w="804" w:type="pct"/>
            <w:tcBorders>
              <w:top w:val="nil"/>
              <w:left w:val="nil"/>
              <w:bottom w:val="single" w:sz="4" w:space="0" w:color="auto"/>
              <w:right w:val="single" w:sz="4" w:space="0" w:color="auto"/>
            </w:tcBorders>
            <w:shd w:val="clear" w:color="auto" w:fill="auto"/>
            <w:noWrap/>
            <w:vAlign w:val="bottom"/>
            <w:hideMark/>
          </w:tcPr>
          <w:p w14:paraId="73D293CC" w14:textId="77777777" w:rsidR="0012557B" w:rsidRPr="009B27B2" w:rsidRDefault="0012557B" w:rsidP="009B27B2">
            <w:pPr>
              <w:spacing w:line="360" w:lineRule="auto"/>
              <w:jc w:val="both"/>
              <w:rPr>
                <w:rFonts w:ascii="Garamond" w:hAnsi="Garamond" w:cs="Calibri"/>
                <w:color w:val="000000"/>
                <w:sz w:val="24"/>
                <w:szCs w:val="24"/>
              </w:rPr>
            </w:pPr>
            <w:r w:rsidRPr="009B27B2">
              <w:rPr>
                <w:rFonts w:ascii="Garamond" w:hAnsi="Garamond" w:cs="Calibri"/>
                <w:color w:val="000000"/>
                <w:sz w:val="24"/>
                <w:szCs w:val="24"/>
              </w:rPr>
              <w:t> </w:t>
            </w:r>
          </w:p>
        </w:tc>
      </w:tr>
      <w:tr w:rsidR="0012557B" w:rsidRPr="009B27B2" w14:paraId="50E08EB1" w14:textId="77777777" w:rsidTr="00CC3F7F">
        <w:trPr>
          <w:trHeight w:val="300"/>
        </w:trPr>
        <w:tc>
          <w:tcPr>
            <w:tcW w:w="2145" w:type="pct"/>
            <w:tcBorders>
              <w:top w:val="nil"/>
              <w:left w:val="single" w:sz="4" w:space="0" w:color="auto"/>
              <w:bottom w:val="single" w:sz="4" w:space="0" w:color="auto"/>
              <w:right w:val="single" w:sz="4" w:space="0" w:color="auto"/>
            </w:tcBorders>
            <w:shd w:val="clear" w:color="auto" w:fill="auto"/>
            <w:noWrap/>
            <w:vAlign w:val="bottom"/>
            <w:hideMark/>
          </w:tcPr>
          <w:p w14:paraId="04DA0ACC" w14:textId="77777777" w:rsidR="0012557B" w:rsidRPr="009B27B2" w:rsidRDefault="0012557B" w:rsidP="009B27B2">
            <w:pPr>
              <w:spacing w:line="360" w:lineRule="auto"/>
              <w:jc w:val="both"/>
              <w:rPr>
                <w:rFonts w:ascii="Garamond" w:hAnsi="Garamond" w:cs="Calibri"/>
                <w:b/>
                <w:bCs/>
                <w:color w:val="000000"/>
                <w:sz w:val="24"/>
                <w:szCs w:val="24"/>
              </w:rPr>
            </w:pPr>
            <w:r w:rsidRPr="009B27B2">
              <w:rPr>
                <w:rFonts w:ascii="Garamond" w:hAnsi="Garamond" w:cs="Calibri"/>
                <w:b/>
                <w:bCs/>
                <w:color w:val="000000"/>
                <w:sz w:val="24"/>
                <w:szCs w:val="24"/>
              </w:rPr>
              <w:lastRenderedPageBreak/>
              <w:t>DEPLACEMENTS</w:t>
            </w:r>
          </w:p>
        </w:tc>
        <w:tc>
          <w:tcPr>
            <w:tcW w:w="804" w:type="pct"/>
            <w:tcBorders>
              <w:top w:val="nil"/>
              <w:left w:val="nil"/>
              <w:bottom w:val="single" w:sz="4" w:space="0" w:color="auto"/>
              <w:right w:val="single" w:sz="4" w:space="0" w:color="auto"/>
            </w:tcBorders>
            <w:shd w:val="clear" w:color="auto" w:fill="auto"/>
            <w:noWrap/>
            <w:vAlign w:val="bottom"/>
            <w:hideMark/>
          </w:tcPr>
          <w:p w14:paraId="3BDCE689" w14:textId="77777777" w:rsidR="0012557B" w:rsidRPr="009B27B2" w:rsidRDefault="0012557B" w:rsidP="009B27B2">
            <w:pPr>
              <w:spacing w:line="360" w:lineRule="auto"/>
              <w:jc w:val="both"/>
              <w:rPr>
                <w:rFonts w:ascii="Garamond" w:hAnsi="Garamond" w:cs="Calibri"/>
                <w:color w:val="000000"/>
                <w:sz w:val="24"/>
                <w:szCs w:val="24"/>
              </w:rPr>
            </w:pPr>
            <w:r w:rsidRPr="009B27B2">
              <w:rPr>
                <w:rFonts w:ascii="Garamond" w:hAnsi="Garamond" w:cs="Calibri"/>
                <w:color w:val="000000"/>
                <w:sz w:val="24"/>
                <w:szCs w:val="24"/>
              </w:rPr>
              <w:t> </w:t>
            </w:r>
          </w:p>
        </w:tc>
        <w:tc>
          <w:tcPr>
            <w:tcW w:w="1247" w:type="pct"/>
            <w:tcBorders>
              <w:top w:val="nil"/>
              <w:left w:val="nil"/>
              <w:bottom w:val="single" w:sz="4" w:space="0" w:color="auto"/>
              <w:right w:val="single" w:sz="4" w:space="0" w:color="auto"/>
            </w:tcBorders>
            <w:shd w:val="clear" w:color="auto" w:fill="auto"/>
            <w:noWrap/>
            <w:vAlign w:val="bottom"/>
            <w:hideMark/>
          </w:tcPr>
          <w:p w14:paraId="2484F8FA" w14:textId="77777777" w:rsidR="0012557B" w:rsidRPr="009B27B2" w:rsidRDefault="0012557B" w:rsidP="009B27B2">
            <w:pPr>
              <w:spacing w:line="360" w:lineRule="auto"/>
              <w:jc w:val="both"/>
              <w:rPr>
                <w:rFonts w:ascii="Garamond" w:hAnsi="Garamond" w:cs="Calibri"/>
                <w:color w:val="000000"/>
                <w:sz w:val="24"/>
                <w:szCs w:val="24"/>
              </w:rPr>
            </w:pPr>
            <w:r w:rsidRPr="009B27B2">
              <w:rPr>
                <w:rFonts w:ascii="Garamond" w:hAnsi="Garamond" w:cs="Calibri"/>
                <w:color w:val="000000"/>
                <w:sz w:val="24"/>
                <w:szCs w:val="24"/>
              </w:rPr>
              <w:t> </w:t>
            </w:r>
          </w:p>
        </w:tc>
        <w:tc>
          <w:tcPr>
            <w:tcW w:w="804" w:type="pct"/>
            <w:tcBorders>
              <w:top w:val="nil"/>
              <w:left w:val="nil"/>
              <w:bottom w:val="single" w:sz="4" w:space="0" w:color="auto"/>
              <w:right w:val="single" w:sz="4" w:space="0" w:color="auto"/>
            </w:tcBorders>
            <w:shd w:val="clear" w:color="auto" w:fill="auto"/>
            <w:noWrap/>
            <w:vAlign w:val="bottom"/>
            <w:hideMark/>
          </w:tcPr>
          <w:p w14:paraId="1C50552E" w14:textId="77777777" w:rsidR="0012557B" w:rsidRPr="009B27B2" w:rsidRDefault="0012557B" w:rsidP="009B27B2">
            <w:pPr>
              <w:spacing w:line="360" w:lineRule="auto"/>
              <w:jc w:val="both"/>
              <w:rPr>
                <w:rFonts w:ascii="Garamond" w:hAnsi="Garamond" w:cs="Calibri"/>
                <w:color w:val="000000"/>
                <w:sz w:val="24"/>
                <w:szCs w:val="24"/>
              </w:rPr>
            </w:pPr>
            <w:r w:rsidRPr="009B27B2">
              <w:rPr>
                <w:rFonts w:ascii="Garamond" w:hAnsi="Garamond" w:cs="Calibri"/>
                <w:color w:val="000000"/>
                <w:sz w:val="24"/>
                <w:szCs w:val="24"/>
              </w:rPr>
              <w:t> </w:t>
            </w:r>
          </w:p>
        </w:tc>
      </w:tr>
      <w:tr w:rsidR="0012557B" w:rsidRPr="009B27B2" w14:paraId="4F706897" w14:textId="77777777" w:rsidTr="00CC3F7F">
        <w:trPr>
          <w:trHeight w:val="300"/>
        </w:trPr>
        <w:tc>
          <w:tcPr>
            <w:tcW w:w="2145" w:type="pct"/>
            <w:tcBorders>
              <w:top w:val="nil"/>
              <w:left w:val="single" w:sz="4" w:space="0" w:color="auto"/>
              <w:bottom w:val="single" w:sz="4" w:space="0" w:color="auto"/>
              <w:right w:val="single" w:sz="4" w:space="0" w:color="auto"/>
            </w:tcBorders>
            <w:shd w:val="clear" w:color="auto" w:fill="auto"/>
            <w:noWrap/>
            <w:vAlign w:val="bottom"/>
            <w:hideMark/>
          </w:tcPr>
          <w:p w14:paraId="51CEF2FE" w14:textId="77777777" w:rsidR="0012557B" w:rsidRPr="009B27B2" w:rsidRDefault="0012557B" w:rsidP="009B27B2">
            <w:pPr>
              <w:spacing w:line="360" w:lineRule="auto"/>
              <w:jc w:val="both"/>
              <w:rPr>
                <w:rFonts w:ascii="Garamond" w:hAnsi="Garamond" w:cs="Calibri"/>
                <w:b/>
                <w:bCs/>
                <w:color w:val="000000"/>
                <w:sz w:val="24"/>
                <w:szCs w:val="24"/>
              </w:rPr>
            </w:pPr>
            <w:r w:rsidRPr="009B27B2">
              <w:rPr>
                <w:rFonts w:ascii="Garamond" w:hAnsi="Garamond" w:cs="Calibri"/>
                <w:b/>
                <w:bCs/>
                <w:color w:val="000000"/>
                <w:sz w:val="24"/>
                <w:szCs w:val="24"/>
              </w:rPr>
              <w:t>AUTRES FRAIS (A préciser)</w:t>
            </w:r>
          </w:p>
        </w:tc>
        <w:tc>
          <w:tcPr>
            <w:tcW w:w="804" w:type="pct"/>
            <w:tcBorders>
              <w:top w:val="nil"/>
              <w:left w:val="nil"/>
              <w:bottom w:val="single" w:sz="4" w:space="0" w:color="auto"/>
              <w:right w:val="single" w:sz="4" w:space="0" w:color="auto"/>
            </w:tcBorders>
            <w:shd w:val="clear" w:color="auto" w:fill="auto"/>
            <w:noWrap/>
            <w:vAlign w:val="bottom"/>
            <w:hideMark/>
          </w:tcPr>
          <w:p w14:paraId="0B4CDA2F" w14:textId="77777777" w:rsidR="0012557B" w:rsidRPr="009B27B2" w:rsidRDefault="0012557B" w:rsidP="009B27B2">
            <w:pPr>
              <w:spacing w:line="360" w:lineRule="auto"/>
              <w:jc w:val="both"/>
              <w:rPr>
                <w:rFonts w:ascii="Garamond" w:hAnsi="Garamond" w:cs="Calibri"/>
                <w:color w:val="000000"/>
                <w:sz w:val="24"/>
                <w:szCs w:val="24"/>
              </w:rPr>
            </w:pPr>
            <w:r w:rsidRPr="009B27B2">
              <w:rPr>
                <w:rFonts w:ascii="Garamond" w:hAnsi="Garamond" w:cs="Calibri"/>
                <w:color w:val="000000"/>
                <w:sz w:val="24"/>
                <w:szCs w:val="24"/>
              </w:rPr>
              <w:t> </w:t>
            </w:r>
          </w:p>
        </w:tc>
        <w:tc>
          <w:tcPr>
            <w:tcW w:w="1247" w:type="pct"/>
            <w:tcBorders>
              <w:top w:val="nil"/>
              <w:left w:val="nil"/>
              <w:bottom w:val="single" w:sz="4" w:space="0" w:color="auto"/>
              <w:right w:val="single" w:sz="4" w:space="0" w:color="auto"/>
            </w:tcBorders>
            <w:shd w:val="clear" w:color="auto" w:fill="auto"/>
            <w:noWrap/>
            <w:vAlign w:val="bottom"/>
            <w:hideMark/>
          </w:tcPr>
          <w:p w14:paraId="1E5B03BC" w14:textId="77777777" w:rsidR="0012557B" w:rsidRPr="009B27B2" w:rsidRDefault="0012557B" w:rsidP="009B27B2">
            <w:pPr>
              <w:spacing w:line="360" w:lineRule="auto"/>
              <w:jc w:val="both"/>
              <w:rPr>
                <w:rFonts w:ascii="Garamond" w:hAnsi="Garamond" w:cs="Calibri"/>
                <w:color w:val="000000"/>
                <w:sz w:val="24"/>
                <w:szCs w:val="24"/>
              </w:rPr>
            </w:pPr>
            <w:r w:rsidRPr="009B27B2">
              <w:rPr>
                <w:rFonts w:ascii="Garamond" w:hAnsi="Garamond" w:cs="Calibri"/>
                <w:color w:val="000000"/>
                <w:sz w:val="24"/>
                <w:szCs w:val="24"/>
              </w:rPr>
              <w:t> </w:t>
            </w:r>
          </w:p>
        </w:tc>
        <w:tc>
          <w:tcPr>
            <w:tcW w:w="804" w:type="pct"/>
            <w:tcBorders>
              <w:top w:val="nil"/>
              <w:left w:val="nil"/>
              <w:bottom w:val="single" w:sz="4" w:space="0" w:color="auto"/>
              <w:right w:val="single" w:sz="4" w:space="0" w:color="auto"/>
            </w:tcBorders>
            <w:shd w:val="clear" w:color="auto" w:fill="auto"/>
            <w:noWrap/>
            <w:vAlign w:val="bottom"/>
            <w:hideMark/>
          </w:tcPr>
          <w:p w14:paraId="24AB01CA" w14:textId="77777777" w:rsidR="0012557B" w:rsidRPr="009B27B2" w:rsidRDefault="0012557B" w:rsidP="009B27B2">
            <w:pPr>
              <w:spacing w:line="360" w:lineRule="auto"/>
              <w:jc w:val="both"/>
              <w:rPr>
                <w:rFonts w:ascii="Garamond" w:hAnsi="Garamond" w:cs="Calibri"/>
                <w:color w:val="000000"/>
                <w:sz w:val="24"/>
                <w:szCs w:val="24"/>
              </w:rPr>
            </w:pPr>
            <w:r w:rsidRPr="009B27B2">
              <w:rPr>
                <w:rFonts w:ascii="Garamond" w:hAnsi="Garamond" w:cs="Calibri"/>
                <w:color w:val="000000"/>
                <w:sz w:val="24"/>
                <w:szCs w:val="24"/>
              </w:rPr>
              <w:t> </w:t>
            </w:r>
          </w:p>
        </w:tc>
      </w:tr>
      <w:tr w:rsidR="0012557B" w:rsidRPr="009B27B2" w14:paraId="52CE585C" w14:textId="77777777" w:rsidTr="00CC3F7F">
        <w:trPr>
          <w:trHeight w:val="300"/>
        </w:trPr>
        <w:tc>
          <w:tcPr>
            <w:tcW w:w="2145" w:type="pct"/>
            <w:tcBorders>
              <w:top w:val="nil"/>
              <w:left w:val="single" w:sz="4" w:space="0" w:color="auto"/>
              <w:bottom w:val="single" w:sz="4" w:space="0" w:color="auto"/>
              <w:right w:val="single" w:sz="4" w:space="0" w:color="auto"/>
            </w:tcBorders>
            <w:shd w:val="clear" w:color="auto" w:fill="auto"/>
            <w:noWrap/>
            <w:vAlign w:val="bottom"/>
            <w:hideMark/>
          </w:tcPr>
          <w:p w14:paraId="26694A44" w14:textId="77777777" w:rsidR="0012557B" w:rsidRPr="009B27B2" w:rsidRDefault="0012557B" w:rsidP="009B27B2">
            <w:pPr>
              <w:spacing w:line="360" w:lineRule="auto"/>
              <w:jc w:val="both"/>
              <w:rPr>
                <w:rFonts w:ascii="Garamond" w:hAnsi="Garamond" w:cs="Calibri"/>
                <w:b/>
                <w:bCs/>
                <w:color w:val="000000"/>
                <w:sz w:val="24"/>
                <w:szCs w:val="24"/>
              </w:rPr>
            </w:pPr>
            <w:r w:rsidRPr="009B27B2">
              <w:rPr>
                <w:rFonts w:ascii="Garamond" w:hAnsi="Garamond" w:cs="Calibri"/>
                <w:b/>
                <w:bCs/>
                <w:color w:val="000000"/>
                <w:sz w:val="24"/>
                <w:szCs w:val="24"/>
              </w:rPr>
              <w:t>TOTAL</w:t>
            </w:r>
          </w:p>
        </w:tc>
        <w:tc>
          <w:tcPr>
            <w:tcW w:w="804" w:type="pct"/>
            <w:tcBorders>
              <w:top w:val="nil"/>
              <w:left w:val="nil"/>
              <w:bottom w:val="single" w:sz="4" w:space="0" w:color="auto"/>
              <w:right w:val="single" w:sz="4" w:space="0" w:color="auto"/>
            </w:tcBorders>
            <w:shd w:val="clear" w:color="auto" w:fill="auto"/>
            <w:noWrap/>
            <w:vAlign w:val="bottom"/>
            <w:hideMark/>
          </w:tcPr>
          <w:p w14:paraId="3052CB46" w14:textId="77777777" w:rsidR="0012557B" w:rsidRPr="009B27B2" w:rsidRDefault="0012557B" w:rsidP="009B27B2">
            <w:pPr>
              <w:spacing w:line="360" w:lineRule="auto"/>
              <w:jc w:val="both"/>
              <w:rPr>
                <w:rFonts w:ascii="Garamond" w:hAnsi="Garamond" w:cs="Calibri"/>
                <w:color w:val="000000"/>
                <w:sz w:val="24"/>
                <w:szCs w:val="24"/>
              </w:rPr>
            </w:pPr>
            <w:r w:rsidRPr="009B27B2">
              <w:rPr>
                <w:rFonts w:ascii="Garamond" w:hAnsi="Garamond" w:cs="Calibri"/>
                <w:color w:val="000000"/>
                <w:sz w:val="24"/>
                <w:szCs w:val="24"/>
              </w:rPr>
              <w:t> </w:t>
            </w:r>
          </w:p>
        </w:tc>
        <w:tc>
          <w:tcPr>
            <w:tcW w:w="1247" w:type="pct"/>
            <w:tcBorders>
              <w:top w:val="nil"/>
              <w:left w:val="nil"/>
              <w:bottom w:val="single" w:sz="4" w:space="0" w:color="auto"/>
              <w:right w:val="single" w:sz="4" w:space="0" w:color="auto"/>
            </w:tcBorders>
            <w:shd w:val="clear" w:color="auto" w:fill="auto"/>
            <w:noWrap/>
            <w:vAlign w:val="bottom"/>
            <w:hideMark/>
          </w:tcPr>
          <w:p w14:paraId="734D1B96" w14:textId="77777777" w:rsidR="0012557B" w:rsidRPr="009B27B2" w:rsidRDefault="0012557B" w:rsidP="009B27B2">
            <w:pPr>
              <w:spacing w:line="360" w:lineRule="auto"/>
              <w:jc w:val="both"/>
              <w:rPr>
                <w:rFonts w:ascii="Garamond" w:hAnsi="Garamond" w:cs="Calibri"/>
                <w:color w:val="000000"/>
                <w:sz w:val="24"/>
                <w:szCs w:val="24"/>
              </w:rPr>
            </w:pPr>
            <w:r w:rsidRPr="009B27B2">
              <w:rPr>
                <w:rFonts w:ascii="Garamond" w:hAnsi="Garamond" w:cs="Calibri"/>
                <w:color w:val="000000"/>
                <w:sz w:val="24"/>
                <w:szCs w:val="24"/>
              </w:rPr>
              <w:t> </w:t>
            </w:r>
          </w:p>
        </w:tc>
        <w:tc>
          <w:tcPr>
            <w:tcW w:w="804" w:type="pct"/>
            <w:tcBorders>
              <w:top w:val="nil"/>
              <w:left w:val="nil"/>
              <w:bottom w:val="single" w:sz="4" w:space="0" w:color="auto"/>
              <w:right w:val="single" w:sz="4" w:space="0" w:color="auto"/>
            </w:tcBorders>
            <w:shd w:val="clear" w:color="auto" w:fill="auto"/>
            <w:noWrap/>
            <w:vAlign w:val="bottom"/>
            <w:hideMark/>
          </w:tcPr>
          <w:p w14:paraId="70283D8E" w14:textId="77777777" w:rsidR="0012557B" w:rsidRPr="009B27B2" w:rsidRDefault="0012557B" w:rsidP="009B27B2">
            <w:pPr>
              <w:spacing w:line="360" w:lineRule="auto"/>
              <w:jc w:val="both"/>
              <w:rPr>
                <w:rFonts w:ascii="Garamond" w:hAnsi="Garamond" w:cs="Calibri"/>
                <w:color w:val="000000"/>
                <w:sz w:val="24"/>
                <w:szCs w:val="24"/>
              </w:rPr>
            </w:pPr>
            <w:r w:rsidRPr="009B27B2">
              <w:rPr>
                <w:rFonts w:ascii="Garamond" w:hAnsi="Garamond" w:cs="Calibri"/>
                <w:color w:val="000000"/>
                <w:sz w:val="24"/>
                <w:szCs w:val="24"/>
              </w:rPr>
              <w:t> </w:t>
            </w:r>
          </w:p>
        </w:tc>
      </w:tr>
    </w:tbl>
    <w:p w14:paraId="5120B14A" w14:textId="77777777" w:rsidR="0012557B" w:rsidRPr="009B27B2" w:rsidRDefault="0012557B" w:rsidP="009B27B2">
      <w:pPr>
        <w:pStyle w:val="Paragraphedeliste"/>
        <w:keepNext/>
        <w:spacing w:before="100" w:after="100" w:line="360" w:lineRule="auto"/>
        <w:jc w:val="both"/>
        <w:rPr>
          <w:rFonts w:ascii="Garamond" w:hAnsi="Garamond"/>
          <w:b/>
          <w:sz w:val="24"/>
          <w:szCs w:val="24"/>
          <w:u w:val="single"/>
        </w:rPr>
      </w:pPr>
    </w:p>
    <w:p w14:paraId="6E3E44FD" w14:textId="77777777" w:rsidR="0012557B" w:rsidRPr="009B27B2" w:rsidRDefault="0012557B" w:rsidP="00466C62">
      <w:pPr>
        <w:pStyle w:val="Paragraphedeliste"/>
        <w:keepNext/>
        <w:numPr>
          <w:ilvl w:val="0"/>
          <w:numId w:val="44"/>
        </w:numPr>
        <w:spacing w:before="100" w:after="100" w:line="360" w:lineRule="auto"/>
        <w:jc w:val="both"/>
        <w:rPr>
          <w:rFonts w:ascii="Garamond" w:hAnsi="Garamond"/>
          <w:b/>
          <w:sz w:val="24"/>
          <w:szCs w:val="24"/>
          <w:u w:val="single"/>
        </w:rPr>
      </w:pPr>
      <w:r w:rsidRPr="009B27B2">
        <w:rPr>
          <w:rFonts w:ascii="Garamond" w:hAnsi="Garamond"/>
          <w:b/>
          <w:sz w:val="24"/>
          <w:szCs w:val="24"/>
          <w:u w:val="single"/>
        </w:rPr>
        <w:t>MODALITES DE SOUMISSION</w:t>
      </w:r>
    </w:p>
    <w:p w14:paraId="65E98755" w14:textId="77777777" w:rsidR="0012557B" w:rsidRPr="009B27B2" w:rsidRDefault="0012557B" w:rsidP="009B27B2">
      <w:pPr>
        <w:spacing w:before="100" w:after="100" w:line="360" w:lineRule="auto"/>
        <w:jc w:val="both"/>
        <w:rPr>
          <w:rFonts w:ascii="Garamond" w:hAnsi="Garamond"/>
          <w:sz w:val="24"/>
          <w:szCs w:val="24"/>
        </w:rPr>
      </w:pPr>
    </w:p>
    <w:p w14:paraId="4AF9B799" w14:textId="77777777" w:rsidR="0012557B" w:rsidRPr="009B27B2" w:rsidRDefault="0012557B" w:rsidP="009B27B2">
      <w:pPr>
        <w:spacing w:after="0" w:line="360" w:lineRule="auto"/>
        <w:jc w:val="both"/>
        <w:rPr>
          <w:rFonts w:ascii="Garamond" w:hAnsi="Garamond"/>
          <w:sz w:val="24"/>
          <w:szCs w:val="24"/>
        </w:rPr>
      </w:pPr>
      <w:r w:rsidRPr="009B27B2">
        <w:rPr>
          <w:rFonts w:ascii="Garamond" w:hAnsi="Garamond"/>
          <w:sz w:val="24"/>
          <w:szCs w:val="24"/>
        </w:rPr>
        <w:t>Se référer à l’avis</w:t>
      </w:r>
    </w:p>
    <w:p w14:paraId="4327056E" w14:textId="011EF02A" w:rsidR="0012557B" w:rsidRDefault="0012557B">
      <w:pPr>
        <w:spacing w:after="160" w:line="259" w:lineRule="auto"/>
        <w:rPr>
          <w:lang w:val="fr-FR" w:eastAsia="en-US"/>
        </w:rPr>
      </w:pPr>
      <w:r>
        <w:rPr>
          <w:lang w:val="fr-FR" w:eastAsia="en-US"/>
        </w:rPr>
        <w:br w:type="page"/>
      </w:r>
    </w:p>
    <w:p w14:paraId="2D5CFE34" w14:textId="77777777" w:rsidR="00B94400" w:rsidRDefault="00B94400" w:rsidP="0012557B">
      <w:pPr>
        <w:pStyle w:val="Paragraphedeliste"/>
        <w:spacing w:after="0" w:line="240" w:lineRule="auto"/>
        <w:ind w:left="1080"/>
        <w:rPr>
          <w:rFonts w:ascii="Times New Roman" w:hAnsi="Times New Roman"/>
          <w:bCs/>
          <w:sz w:val="24"/>
          <w:szCs w:val="24"/>
          <w:lang w:val="fr-FR"/>
        </w:rPr>
        <w:sectPr w:rsidR="00B94400" w:rsidSect="00E668E3">
          <w:pgSz w:w="11906" w:h="16838"/>
          <w:pgMar w:top="1418" w:right="1418" w:bottom="1418" w:left="1418" w:header="709" w:footer="709" w:gutter="0"/>
          <w:cols w:space="708"/>
          <w:docGrid w:linePitch="360"/>
        </w:sectPr>
      </w:pPr>
    </w:p>
    <w:p w14:paraId="3756CE59" w14:textId="08D2FE5C" w:rsidR="0012557B" w:rsidRPr="0012557B" w:rsidRDefault="0012557B" w:rsidP="009E5C90">
      <w:pPr>
        <w:pStyle w:val="Titre3"/>
        <w:rPr>
          <w:lang w:val="fr-FR"/>
        </w:rPr>
      </w:pPr>
      <w:bookmarkStart w:id="170" w:name="_Toc469282493"/>
      <w:bookmarkStart w:id="171" w:name="_Toc469283251"/>
      <w:r w:rsidRPr="0012557B">
        <w:rPr>
          <w:lang w:val="fr-FR"/>
        </w:rPr>
        <w:lastRenderedPageBreak/>
        <w:t xml:space="preserve">Annexe </w:t>
      </w:r>
      <w:r w:rsidR="00B94400">
        <w:rPr>
          <w:lang w:val="fr-FR"/>
        </w:rPr>
        <w:t>2</w:t>
      </w:r>
      <w:r w:rsidRPr="0012557B">
        <w:rPr>
          <w:lang w:val="fr-FR"/>
        </w:rPr>
        <w:t> : Détails du calcul du niveau d’atteinte des cibles</w:t>
      </w:r>
      <w:bookmarkEnd w:id="170"/>
      <w:bookmarkEnd w:id="171"/>
    </w:p>
    <w:p w14:paraId="0D330525" w14:textId="45F5B8A5" w:rsidR="0012557B" w:rsidRPr="00613576" w:rsidRDefault="00613576" w:rsidP="00613576">
      <w:pPr>
        <w:pStyle w:val="Lgende"/>
        <w:jc w:val="both"/>
        <w:rPr>
          <w:rFonts w:ascii="Garamond" w:hAnsi="Garamond"/>
          <w:b w:val="0"/>
          <w:color w:val="auto"/>
          <w:sz w:val="24"/>
          <w:szCs w:val="24"/>
          <w:lang w:val="fr-FR" w:eastAsia="en-US"/>
        </w:rPr>
      </w:pPr>
      <w:bookmarkStart w:id="172" w:name="_Toc469282774"/>
      <w:r w:rsidRPr="00613576">
        <w:rPr>
          <w:rFonts w:ascii="Garamond" w:hAnsi="Garamond"/>
          <w:color w:val="auto"/>
          <w:sz w:val="24"/>
          <w:szCs w:val="24"/>
          <w:lang w:val="fr-FR"/>
        </w:rPr>
        <w:t xml:space="preserve">Tableau </w:t>
      </w:r>
      <w:r w:rsidRPr="00613576">
        <w:rPr>
          <w:rFonts w:ascii="Garamond" w:hAnsi="Garamond"/>
          <w:color w:val="auto"/>
          <w:sz w:val="24"/>
          <w:szCs w:val="24"/>
        </w:rPr>
        <w:fldChar w:fldCharType="begin"/>
      </w:r>
      <w:r w:rsidRPr="00613576">
        <w:rPr>
          <w:rFonts w:ascii="Garamond" w:hAnsi="Garamond"/>
          <w:color w:val="auto"/>
          <w:sz w:val="24"/>
          <w:szCs w:val="24"/>
          <w:lang w:val="fr-FR"/>
        </w:rPr>
        <w:instrText xml:space="preserve"> SEQ Tableau \* ARABIC </w:instrText>
      </w:r>
      <w:r w:rsidRPr="00613576">
        <w:rPr>
          <w:rFonts w:ascii="Garamond" w:hAnsi="Garamond"/>
          <w:color w:val="auto"/>
          <w:sz w:val="24"/>
          <w:szCs w:val="24"/>
        </w:rPr>
        <w:fldChar w:fldCharType="separate"/>
      </w:r>
      <w:r w:rsidR="00563CE4">
        <w:rPr>
          <w:rFonts w:ascii="Garamond" w:hAnsi="Garamond"/>
          <w:noProof/>
          <w:color w:val="auto"/>
          <w:sz w:val="24"/>
          <w:szCs w:val="24"/>
          <w:lang w:val="fr-FR"/>
        </w:rPr>
        <w:t>9</w:t>
      </w:r>
      <w:r w:rsidRPr="00613576">
        <w:rPr>
          <w:rFonts w:ascii="Garamond" w:hAnsi="Garamond"/>
          <w:color w:val="auto"/>
          <w:sz w:val="24"/>
          <w:szCs w:val="24"/>
        </w:rPr>
        <w:fldChar w:fldCharType="end"/>
      </w:r>
      <w:r w:rsidRPr="00613576">
        <w:rPr>
          <w:rFonts w:ascii="Garamond" w:hAnsi="Garamond"/>
          <w:color w:val="auto"/>
          <w:sz w:val="24"/>
          <w:szCs w:val="24"/>
          <w:lang w:val="fr-FR"/>
        </w:rPr>
        <w:t>: Détails du calcul du niveau d’atteinte des cibles</w:t>
      </w:r>
      <w:r w:rsidRPr="00613576">
        <w:rPr>
          <w:rFonts w:ascii="Garamond" w:hAnsi="Garamond"/>
          <w:b w:val="0"/>
          <w:color w:val="auto"/>
          <w:sz w:val="24"/>
          <w:szCs w:val="24"/>
          <w:lang w:val="fr-FR" w:eastAsia="en-US"/>
        </w:rPr>
        <w:t xml:space="preserve"> </w:t>
      </w:r>
      <w:r w:rsidR="0012557B" w:rsidRPr="00613576">
        <w:rPr>
          <w:rFonts w:ascii="Garamond" w:hAnsi="Garamond"/>
          <w:b w:val="0"/>
          <w:color w:val="auto"/>
          <w:sz w:val="24"/>
          <w:szCs w:val="24"/>
          <w:lang w:val="fr-FR" w:eastAsia="en-US"/>
        </w:rPr>
        <w:t>EFFET 1</w:t>
      </w:r>
      <w:bookmarkEnd w:id="172"/>
    </w:p>
    <w:tbl>
      <w:tblPr>
        <w:tblStyle w:val="Grilledutableau1"/>
        <w:tblW w:w="5000" w:type="pct"/>
        <w:tblLook w:val="04A0" w:firstRow="1" w:lastRow="0" w:firstColumn="1" w:lastColumn="0" w:noHBand="0" w:noVBand="1"/>
      </w:tblPr>
      <w:tblGrid>
        <w:gridCol w:w="846"/>
        <w:gridCol w:w="1603"/>
        <w:gridCol w:w="1008"/>
        <w:gridCol w:w="2124"/>
        <w:gridCol w:w="1440"/>
        <w:gridCol w:w="1137"/>
        <w:gridCol w:w="710"/>
        <w:gridCol w:w="773"/>
        <w:gridCol w:w="1155"/>
        <w:gridCol w:w="1086"/>
        <w:gridCol w:w="1147"/>
        <w:gridCol w:w="1189"/>
      </w:tblGrid>
      <w:tr w:rsidR="00E16E36" w:rsidRPr="00B94400" w14:paraId="34DD8452" w14:textId="77777777" w:rsidTr="00B94400">
        <w:trPr>
          <w:trHeight w:val="1260"/>
          <w:tblHeader/>
        </w:trPr>
        <w:tc>
          <w:tcPr>
            <w:tcW w:w="300" w:type="pct"/>
            <w:shd w:val="clear" w:color="auto" w:fill="E7E6E6" w:themeFill="background2"/>
            <w:hideMark/>
          </w:tcPr>
          <w:p w14:paraId="795923C5" w14:textId="77777777" w:rsidR="0012557B" w:rsidRPr="00B94400" w:rsidRDefault="0012557B" w:rsidP="00341404">
            <w:pPr>
              <w:spacing w:after="0" w:line="240" w:lineRule="auto"/>
              <w:rPr>
                <w:rFonts w:ascii="Garamond" w:eastAsia="Times New Roman" w:hAnsi="Garamond"/>
                <w:bCs/>
                <w:color w:val="auto"/>
                <w:lang w:eastAsia="fr-FR"/>
              </w:rPr>
            </w:pPr>
            <w:r w:rsidRPr="00B94400">
              <w:rPr>
                <w:rFonts w:ascii="Garamond" w:eastAsia="Times New Roman" w:hAnsi="Garamond"/>
                <w:bCs/>
                <w:color w:val="auto"/>
                <w:lang w:eastAsia="fr-FR"/>
              </w:rPr>
              <w:t>N°</w:t>
            </w:r>
          </w:p>
        </w:tc>
        <w:tc>
          <w:tcPr>
            <w:tcW w:w="569" w:type="pct"/>
            <w:shd w:val="clear" w:color="auto" w:fill="E7E6E6" w:themeFill="background2"/>
            <w:hideMark/>
          </w:tcPr>
          <w:p w14:paraId="6BBE39C5" w14:textId="77777777" w:rsidR="0012557B" w:rsidRPr="00B94400" w:rsidRDefault="0012557B" w:rsidP="00341404">
            <w:pPr>
              <w:spacing w:after="0" w:line="240" w:lineRule="auto"/>
              <w:jc w:val="center"/>
              <w:rPr>
                <w:rFonts w:ascii="Garamond" w:eastAsia="Times New Roman" w:hAnsi="Garamond"/>
                <w:bCs/>
                <w:color w:val="auto"/>
                <w:lang w:eastAsia="fr-FR"/>
              </w:rPr>
            </w:pPr>
            <w:r w:rsidRPr="00B94400">
              <w:rPr>
                <w:rFonts w:ascii="Garamond" w:eastAsia="Times New Roman" w:hAnsi="Garamond"/>
                <w:bCs/>
                <w:color w:val="auto"/>
                <w:lang w:eastAsia="fr-FR"/>
              </w:rPr>
              <w:t>Résultats UNDAF / Axes d'intervention</w:t>
            </w:r>
          </w:p>
        </w:tc>
        <w:tc>
          <w:tcPr>
            <w:tcW w:w="358" w:type="pct"/>
            <w:shd w:val="clear" w:color="auto" w:fill="E7E6E6" w:themeFill="background2"/>
            <w:hideMark/>
          </w:tcPr>
          <w:p w14:paraId="7BBB287C" w14:textId="77777777" w:rsidR="0012557B" w:rsidRPr="00B94400" w:rsidRDefault="0012557B" w:rsidP="00341404">
            <w:pPr>
              <w:spacing w:after="0" w:line="240" w:lineRule="auto"/>
              <w:jc w:val="center"/>
              <w:rPr>
                <w:rFonts w:ascii="Garamond" w:eastAsia="Times New Roman" w:hAnsi="Garamond"/>
                <w:bCs/>
                <w:color w:val="auto"/>
                <w:lang w:eastAsia="fr-FR"/>
              </w:rPr>
            </w:pPr>
            <w:r w:rsidRPr="00B94400">
              <w:rPr>
                <w:rFonts w:ascii="Garamond" w:eastAsia="Times New Roman" w:hAnsi="Garamond"/>
                <w:bCs/>
                <w:color w:val="auto"/>
                <w:lang w:eastAsia="fr-FR"/>
              </w:rPr>
              <w:t>Agences</w:t>
            </w:r>
          </w:p>
        </w:tc>
        <w:tc>
          <w:tcPr>
            <w:tcW w:w="755" w:type="pct"/>
            <w:shd w:val="clear" w:color="auto" w:fill="E7E6E6" w:themeFill="background2"/>
            <w:hideMark/>
          </w:tcPr>
          <w:p w14:paraId="560D08DE" w14:textId="77777777" w:rsidR="0012557B" w:rsidRPr="00B94400" w:rsidRDefault="0012557B" w:rsidP="00341404">
            <w:pPr>
              <w:spacing w:after="0" w:line="240" w:lineRule="auto"/>
              <w:jc w:val="center"/>
              <w:rPr>
                <w:rFonts w:ascii="Garamond" w:eastAsia="Times New Roman" w:hAnsi="Garamond"/>
                <w:bCs/>
                <w:color w:val="auto"/>
                <w:lang w:eastAsia="fr-FR"/>
              </w:rPr>
            </w:pPr>
            <w:r w:rsidRPr="00B94400">
              <w:rPr>
                <w:rFonts w:ascii="Garamond" w:eastAsia="Times New Roman" w:hAnsi="Garamond"/>
                <w:bCs/>
                <w:color w:val="auto"/>
                <w:lang w:eastAsia="fr-FR"/>
              </w:rPr>
              <w:t>Indicateurs</w:t>
            </w:r>
          </w:p>
        </w:tc>
        <w:tc>
          <w:tcPr>
            <w:tcW w:w="501" w:type="pct"/>
            <w:shd w:val="clear" w:color="auto" w:fill="E7E6E6" w:themeFill="background2"/>
            <w:hideMark/>
          </w:tcPr>
          <w:p w14:paraId="4D1A152C" w14:textId="77777777" w:rsidR="0012557B" w:rsidRPr="00B94400" w:rsidRDefault="0012557B" w:rsidP="00341404">
            <w:pPr>
              <w:spacing w:after="0" w:line="240" w:lineRule="auto"/>
              <w:jc w:val="center"/>
              <w:rPr>
                <w:rFonts w:ascii="Garamond" w:eastAsia="Times New Roman" w:hAnsi="Garamond"/>
                <w:bCs/>
                <w:color w:val="auto"/>
                <w:lang w:eastAsia="fr-FR"/>
              </w:rPr>
            </w:pPr>
            <w:r w:rsidRPr="00B94400">
              <w:rPr>
                <w:rFonts w:ascii="Garamond" w:eastAsia="Times New Roman" w:hAnsi="Garamond"/>
                <w:bCs/>
                <w:color w:val="auto"/>
                <w:lang w:eastAsia="fr-FR"/>
              </w:rPr>
              <w:t>Désagrégation</w:t>
            </w:r>
          </w:p>
        </w:tc>
        <w:tc>
          <w:tcPr>
            <w:tcW w:w="396" w:type="pct"/>
            <w:shd w:val="clear" w:color="auto" w:fill="E7E6E6" w:themeFill="background2"/>
            <w:hideMark/>
          </w:tcPr>
          <w:p w14:paraId="7CAB21BB" w14:textId="77777777" w:rsidR="0012557B" w:rsidRPr="00B94400" w:rsidRDefault="0012557B" w:rsidP="00341404">
            <w:pPr>
              <w:spacing w:after="0" w:line="240" w:lineRule="auto"/>
              <w:jc w:val="center"/>
              <w:rPr>
                <w:rFonts w:ascii="Garamond" w:eastAsia="Times New Roman" w:hAnsi="Garamond"/>
                <w:bCs/>
                <w:color w:val="auto"/>
                <w:lang w:eastAsia="fr-FR"/>
              </w:rPr>
            </w:pPr>
            <w:r w:rsidRPr="00B94400">
              <w:rPr>
                <w:rFonts w:ascii="Garamond" w:eastAsia="Times New Roman" w:hAnsi="Garamond"/>
                <w:bCs/>
                <w:color w:val="auto"/>
                <w:lang w:eastAsia="fr-FR"/>
              </w:rPr>
              <w:t>Références 2013</w:t>
            </w:r>
          </w:p>
        </w:tc>
        <w:tc>
          <w:tcPr>
            <w:tcW w:w="252" w:type="pct"/>
            <w:shd w:val="clear" w:color="auto" w:fill="E7E6E6" w:themeFill="background2"/>
            <w:hideMark/>
          </w:tcPr>
          <w:p w14:paraId="4C3A0097" w14:textId="77777777" w:rsidR="0012557B" w:rsidRPr="00B94400" w:rsidRDefault="0012557B" w:rsidP="00341404">
            <w:pPr>
              <w:spacing w:after="0" w:line="240" w:lineRule="auto"/>
              <w:jc w:val="center"/>
              <w:rPr>
                <w:rFonts w:ascii="Garamond" w:eastAsia="Times New Roman" w:hAnsi="Garamond"/>
                <w:bCs/>
                <w:color w:val="auto"/>
                <w:lang w:eastAsia="fr-FR"/>
              </w:rPr>
            </w:pPr>
            <w:r w:rsidRPr="00B94400">
              <w:rPr>
                <w:rFonts w:ascii="Garamond" w:eastAsia="Times New Roman" w:hAnsi="Garamond"/>
                <w:bCs/>
                <w:color w:val="auto"/>
                <w:lang w:eastAsia="fr-FR"/>
              </w:rPr>
              <w:t>Cible        2015</w:t>
            </w:r>
          </w:p>
        </w:tc>
        <w:tc>
          <w:tcPr>
            <w:tcW w:w="274" w:type="pct"/>
            <w:shd w:val="clear" w:color="auto" w:fill="E7E6E6" w:themeFill="background2"/>
            <w:hideMark/>
          </w:tcPr>
          <w:p w14:paraId="68356BDB" w14:textId="77777777" w:rsidR="0012557B" w:rsidRPr="00B94400" w:rsidRDefault="0012557B" w:rsidP="00341404">
            <w:pPr>
              <w:spacing w:after="0" w:line="240" w:lineRule="auto"/>
              <w:jc w:val="center"/>
              <w:rPr>
                <w:rFonts w:ascii="Garamond" w:eastAsia="Times New Roman" w:hAnsi="Garamond"/>
                <w:bCs/>
                <w:color w:val="auto"/>
                <w:lang w:eastAsia="fr-FR"/>
              </w:rPr>
            </w:pPr>
            <w:r w:rsidRPr="00B94400">
              <w:rPr>
                <w:rFonts w:ascii="Garamond" w:eastAsia="Times New Roman" w:hAnsi="Garamond"/>
                <w:bCs/>
                <w:color w:val="auto"/>
                <w:lang w:eastAsia="fr-FR"/>
              </w:rPr>
              <w:t>Cible 2016</w:t>
            </w:r>
          </w:p>
        </w:tc>
        <w:tc>
          <w:tcPr>
            <w:tcW w:w="398" w:type="pct"/>
            <w:shd w:val="clear" w:color="auto" w:fill="E7E6E6" w:themeFill="background2"/>
            <w:hideMark/>
          </w:tcPr>
          <w:p w14:paraId="6477A9F1" w14:textId="77777777" w:rsidR="0012557B" w:rsidRPr="00B94400" w:rsidRDefault="0012557B" w:rsidP="00341404">
            <w:pPr>
              <w:spacing w:after="0" w:line="240" w:lineRule="auto"/>
              <w:jc w:val="center"/>
              <w:rPr>
                <w:rFonts w:ascii="Garamond" w:eastAsia="Times New Roman" w:hAnsi="Garamond"/>
                <w:bCs/>
                <w:color w:val="auto"/>
                <w:lang w:eastAsia="fr-FR"/>
              </w:rPr>
            </w:pPr>
            <w:r w:rsidRPr="00B94400">
              <w:rPr>
                <w:rFonts w:ascii="Garamond" w:eastAsia="Times New Roman" w:hAnsi="Garamond"/>
                <w:bCs/>
                <w:color w:val="auto"/>
                <w:lang w:eastAsia="fr-FR"/>
              </w:rPr>
              <w:t>Réalisation 2016</w:t>
            </w:r>
          </w:p>
        </w:tc>
        <w:tc>
          <w:tcPr>
            <w:tcW w:w="383" w:type="pct"/>
            <w:shd w:val="clear" w:color="auto" w:fill="E7E6E6" w:themeFill="background2"/>
            <w:hideMark/>
          </w:tcPr>
          <w:p w14:paraId="5DBF6647" w14:textId="77777777" w:rsidR="0012557B" w:rsidRPr="00B94400" w:rsidRDefault="0012557B" w:rsidP="00341404">
            <w:pPr>
              <w:spacing w:after="0" w:line="240" w:lineRule="auto"/>
              <w:jc w:val="center"/>
              <w:rPr>
                <w:rFonts w:ascii="Garamond" w:eastAsia="Times New Roman" w:hAnsi="Garamond"/>
                <w:bCs/>
                <w:color w:val="auto"/>
                <w:lang w:eastAsia="fr-FR"/>
              </w:rPr>
            </w:pPr>
            <w:r w:rsidRPr="00B94400">
              <w:rPr>
                <w:rFonts w:ascii="Garamond" w:eastAsia="Times New Roman" w:hAnsi="Garamond"/>
                <w:bCs/>
                <w:color w:val="auto"/>
                <w:lang w:eastAsia="fr-FR"/>
              </w:rPr>
              <w:t>Ecarts de réalisation</w:t>
            </w:r>
          </w:p>
        </w:tc>
        <w:tc>
          <w:tcPr>
            <w:tcW w:w="403" w:type="pct"/>
            <w:shd w:val="clear" w:color="auto" w:fill="E7E6E6" w:themeFill="background2"/>
            <w:hideMark/>
          </w:tcPr>
          <w:p w14:paraId="12C3A8EF" w14:textId="77777777" w:rsidR="0012557B" w:rsidRPr="00B94400" w:rsidRDefault="0012557B" w:rsidP="00341404">
            <w:pPr>
              <w:spacing w:after="0" w:line="240" w:lineRule="auto"/>
              <w:jc w:val="center"/>
              <w:rPr>
                <w:rFonts w:ascii="Garamond" w:eastAsia="Times New Roman" w:hAnsi="Garamond"/>
                <w:bCs/>
                <w:color w:val="auto"/>
                <w:lang w:val="fr-FR" w:eastAsia="fr-FR"/>
              </w:rPr>
            </w:pPr>
            <w:r w:rsidRPr="00B94400">
              <w:rPr>
                <w:rFonts w:ascii="Garamond" w:eastAsia="Times New Roman" w:hAnsi="Garamond"/>
                <w:bCs/>
                <w:color w:val="auto"/>
                <w:lang w:val="fr-FR" w:eastAsia="fr-FR"/>
              </w:rPr>
              <w:t>TAUX de réalisation des indicateurs</w:t>
            </w:r>
          </w:p>
        </w:tc>
        <w:tc>
          <w:tcPr>
            <w:tcW w:w="411" w:type="pct"/>
            <w:shd w:val="clear" w:color="auto" w:fill="E7E6E6" w:themeFill="background2"/>
            <w:hideMark/>
          </w:tcPr>
          <w:p w14:paraId="773484F4" w14:textId="77777777" w:rsidR="0012557B" w:rsidRPr="00B94400" w:rsidRDefault="0012557B" w:rsidP="00341404">
            <w:pPr>
              <w:spacing w:after="0" w:line="240" w:lineRule="auto"/>
              <w:jc w:val="center"/>
              <w:rPr>
                <w:rFonts w:ascii="Garamond" w:eastAsia="Times New Roman" w:hAnsi="Garamond"/>
                <w:bCs/>
                <w:color w:val="auto"/>
                <w:lang w:eastAsia="fr-FR"/>
              </w:rPr>
            </w:pPr>
            <w:r w:rsidRPr="00B94400">
              <w:rPr>
                <w:rFonts w:ascii="Garamond" w:eastAsia="Times New Roman" w:hAnsi="Garamond"/>
                <w:bCs/>
                <w:color w:val="auto"/>
                <w:lang w:eastAsia="fr-FR"/>
              </w:rPr>
              <w:t>Explication des écarts</w:t>
            </w:r>
          </w:p>
        </w:tc>
      </w:tr>
      <w:tr w:rsidR="00E16E36" w:rsidRPr="00E16E36" w14:paraId="3A04A510" w14:textId="77777777" w:rsidTr="00613576">
        <w:trPr>
          <w:trHeight w:val="435"/>
        </w:trPr>
        <w:tc>
          <w:tcPr>
            <w:tcW w:w="300" w:type="pct"/>
            <w:vMerge w:val="restart"/>
            <w:hideMark/>
          </w:tcPr>
          <w:p w14:paraId="312A050C"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effet 1</w:t>
            </w:r>
          </w:p>
        </w:tc>
        <w:tc>
          <w:tcPr>
            <w:tcW w:w="569" w:type="pct"/>
            <w:vMerge w:val="restart"/>
            <w:hideMark/>
          </w:tcPr>
          <w:p w14:paraId="34106D3C" w14:textId="77777777" w:rsidR="0012557B" w:rsidRPr="00E16E36" w:rsidRDefault="0012557B" w:rsidP="00341404">
            <w:pPr>
              <w:spacing w:after="0" w:line="240" w:lineRule="auto"/>
              <w:rPr>
                <w:rFonts w:ascii="Garamond" w:eastAsia="Times New Roman" w:hAnsi="Garamond"/>
                <w:color w:val="auto"/>
                <w:lang w:val="fr-FR" w:eastAsia="fr-FR"/>
              </w:rPr>
            </w:pPr>
            <w:r w:rsidRPr="00E16E36">
              <w:rPr>
                <w:rFonts w:ascii="Garamond" w:eastAsia="Times New Roman" w:hAnsi="Garamond"/>
                <w:color w:val="auto"/>
                <w:lang w:val="fr-FR" w:eastAsia="fr-FR"/>
              </w:rPr>
              <w:t xml:space="preserve"> D’ici fin 2018, les populations rurales et périurbaines, notamment les jeunes et les femmes dans les communes d’intervention accroissent leur revenu et améliorent leur sécurité alimentaire</w:t>
            </w:r>
          </w:p>
        </w:tc>
        <w:tc>
          <w:tcPr>
            <w:tcW w:w="358" w:type="pct"/>
            <w:vMerge w:val="restart"/>
            <w:hideMark/>
          </w:tcPr>
          <w:p w14:paraId="753B6266" w14:textId="77777777" w:rsidR="0012557B" w:rsidRPr="00E16E36" w:rsidRDefault="0012557B" w:rsidP="00341404">
            <w:pPr>
              <w:spacing w:after="0" w:line="240" w:lineRule="auto"/>
              <w:rPr>
                <w:rFonts w:ascii="Garamond" w:eastAsia="Times New Roman" w:hAnsi="Garamond"/>
                <w:color w:val="auto"/>
                <w:lang w:eastAsia="fr-FR"/>
              </w:rPr>
            </w:pPr>
            <w:r w:rsidRPr="00E16E36">
              <w:rPr>
                <w:rFonts w:ascii="Garamond" w:eastAsia="Times New Roman" w:hAnsi="Garamond"/>
                <w:color w:val="auto"/>
                <w:lang w:eastAsia="fr-FR"/>
              </w:rPr>
              <w:t>BIT</w:t>
            </w:r>
            <w:r w:rsidRPr="00E16E36">
              <w:rPr>
                <w:rFonts w:ascii="Garamond" w:eastAsia="Times New Roman" w:hAnsi="Garamond"/>
                <w:color w:val="auto"/>
                <w:lang w:eastAsia="fr-FR"/>
              </w:rPr>
              <w:br/>
              <w:t>FAO</w:t>
            </w:r>
            <w:r w:rsidRPr="00E16E36">
              <w:rPr>
                <w:rFonts w:ascii="Garamond" w:eastAsia="Times New Roman" w:hAnsi="Garamond"/>
                <w:color w:val="auto"/>
                <w:lang w:eastAsia="fr-FR"/>
              </w:rPr>
              <w:br/>
              <w:t>ONUDI</w:t>
            </w:r>
            <w:r w:rsidRPr="00E16E36">
              <w:rPr>
                <w:rFonts w:ascii="Garamond" w:eastAsia="Times New Roman" w:hAnsi="Garamond"/>
                <w:color w:val="auto"/>
                <w:lang w:eastAsia="fr-FR"/>
              </w:rPr>
              <w:br/>
              <w:t>PAM</w:t>
            </w:r>
            <w:r w:rsidRPr="00E16E36">
              <w:rPr>
                <w:rFonts w:ascii="Garamond" w:eastAsia="Times New Roman" w:hAnsi="Garamond"/>
                <w:color w:val="auto"/>
                <w:lang w:eastAsia="fr-FR"/>
              </w:rPr>
              <w:br/>
              <w:t>PNUD</w:t>
            </w:r>
            <w:r w:rsidRPr="00E16E36">
              <w:rPr>
                <w:rFonts w:ascii="Garamond" w:eastAsia="Times New Roman" w:hAnsi="Garamond"/>
                <w:color w:val="auto"/>
                <w:lang w:eastAsia="fr-FR"/>
              </w:rPr>
              <w:br/>
              <w:t>UNCDF</w:t>
            </w:r>
            <w:r w:rsidRPr="00E16E36">
              <w:rPr>
                <w:rFonts w:ascii="Garamond" w:eastAsia="Times New Roman" w:hAnsi="Garamond"/>
                <w:color w:val="auto"/>
                <w:lang w:eastAsia="fr-FR"/>
              </w:rPr>
              <w:br/>
              <w:t>UNFPA</w:t>
            </w:r>
            <w:r w:rsidRPr="00E16E36">
              <w:rPr>
                <w:rFonts w:ascii="Garamond" w:eastAsia="Times New Roman" w:hAnsi="Garamond"/>
                <w:color w:val="auto"/>
                <w:lang w:eastAsia="fr-FR"/>
              </w:rPr>
              <w:br/>
              <w:t>UNICEF</w:t>
            </w:r>
          </w:p>
        </w:tc>
        <w:tc>
          <w:tcPr>
            <w:tcW w:w="755" w:type="pct"/>
            <w:vMerge w:val="restart"/>
            <w:hideMark/>
          </w:tcPr>
          <w:p w14:paraId="023AC776" w14:textId="77777777" w:rsidR="0012557B" w:rsidRPr="00E16E36" w:rsidRDefault="0012557B" w:rsidP="00341404">
            <w:pPr>
              <w:spacing w:after="0" w:line="240" w:lineRule="auto"/>
              <w:rPr>
                <w:rFonts w:ascii="Garamond" w:eastAsia="Times New Roman" w:hAnsi="Garamond"/>
                <w:color w:val="auto"/>
                <w:lang w:eastAsia="fr-FR"/>
              </w:rPr>
            </w:pPr>
            <w:r w:rsidRPr="00E16E36">
              <w:rPr>
                <w:rFonts w:ascii="Garamond" w:eastAsia="Times New Roman" w:hAnsi="Garamond"/>
                <w:color w:val="auto"/>
                <w:lang w:eastAsia="fr-FR"/>
              </w:rPr>
              <w:t xml:space="preserve">Incidence de pauvreté monétaire </w:t>
            </w:r>
          </w:p>
        </w:tc>
        <w:tc>
          <w:tcPr>
            <w:tcW w:w="501" w:type="pct"/>
            <w:hideMark/>
          </w:tcPr>
          <w:p w14:paraId="2402BCA1" w14:textId="77777777" w:rsidR="0012557B" w:rsidRPr="00E16E36" w:rsidRDefault="0012557B" w:rsidP="00341404">
            <w:pPr>
              <w:spacing w:after="0" w:line="240" w:lineRule="auto"/>
              <w:rPr>
                <w:rFonts w:ascii="Garamond" w:eastAsia="Times New Roman" w:hAnsi="Garamond"/>
                <w:color w:val="auto"/>
                <w:lang w:eastAsia="fr-FR"/>
              </w:rPr>
            </w:pPr>
            <w:r w:rsidRPr="00E16E36">
              <w:rPr>
                <w:rFonts w:ascii="Garamond" w:eastAsia="Times New Roman" w:hAnsi="Garamond"/>
                <w:color w:val="auto"/>
                <w:lang w:eastAsia="fr-FR"/>
              </w:rPr>
              <w:t xml:space="preserve"> Total </w:t>
            </w:r>
          </w:p>
        </w:tc>
        <w:tc>
          <w:tcPr>
            <w:tcW w:w="396" w:type="pct"/>
            <w:hideMark/>
          </w:tcPr>
          <w:p w14:paraId="180B4043"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36,2%</w:t>
            </w:r>
          </w:p>
        </w:tc>
        <w:tc>
          <w:tcPr>
            <w:tcW w:w="252" w:type="pct"/>
            <w:hideMark/>
          </w:tcPr>
          <w:p w14:paraId="02AD17AB"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 </w:t>
            </w:r>
          </w:p>
        </w:tc>
        <w:tc>
          <w:tcPr>
            <w:tcW w:w="274" w:type="pct"/>
            <w:hideMark/>
          </w:tcPr>
          <w:p w14:paraId="4571BFFB" w14:textId="77777777" w:rsidR="0012557B" w:rsidRPr="00E16E36" w:rsidRDefault="0012557B" w:rsidP="00341404">
            <w:pPr>
              <w:spacing w:after="0" w:line="240" w:lineRule="auto"/>
              <w:rPr>
                <w:rFonts w:ascii="Garamond" w:eastAsia="Times New Roman" w:hAnsi="Garamond"/>
                <w:color w:val="auto"/>
                <w:lang w:eastAsia="fr-FR"/>
              </w:rPr>
            </w:pPr>
            <w:r w:rsidRPr="00E16E36">
              <w:rPr>
                <w:rFonts w:ascii="Garamond" w:eastAsia="Times New Roman" w:hAnsi="Garamond"/>
                <w:color w:val="auto"/>
                <w:lang w:eastAsia="fr-FR"/>
              </w:rPr>
              <w:t> </w:t>
            </w:r>
          </w:p>
        </w:tc>
        <w:tc>
          <w:tcPr>
            <w:tcW w:w="398" w:type="pct"/>
            <w:hideMark/>
          </w:tcPr>
          <w:p w14:paraId="37DED741" w14:textId="77777777" w:rsidR="0012557B" w:rsidRPr="00E16E36" w:rsidRDefault="0012557B" w:rsidP="00341404">
            <w:pPr>
              <w:spacing w:after="0" w:line="240" w:lineRule="auto"/>
              <w:rPr>
                <w:rFonts w:ascii="Garamond" w:eastAsia="Times New Roman" w:hAnsi="Garamond"/>
                <w:color w:val="auto"/>
                <w:lang w:eastAsia="fr-FR"/>
              </w:rPr>
            </w:pPr>
            <w:r w:rsidRPr="00E16E36">
              <w:rPr>
                <w:rFonts w:ascii="Garamond" w:eastAsia="Times New Roman" w:hAnsi="Garamond"/>
                <w:color w:val="auto"/>
                <w:lang w:eastAsia="fr-FR"/>
              </w:rPr>
              <w:t> </w:t>
            </w:r>
          </w:p>
        </w:tc>
        <w:tc>
          <w:tcPr>
            <w:tcW w:w="383" w:type="pct"/>
            <w:hideMark/>
          </w:tcPr>
          <w:p w14:paraId="7AF4A5A3" w14:textId="77777777" w:rsidR="0012557B" w:rsidRPr="00E16E36" w:rsidRDefault="0012557B" w:rsidP="00341404">
            <w:pPr>
              <w:spacing w:after="0" w:line="240" w:lineRule="auto"/>
              <w:jc w:val="center"/>
              <w:rPr>
                <w:rFonts w:ascii="Garamond" w:eastAsia="Times New Roman" w:hAnsi="Garamond"/>
                <w:b w:val="0"/>
                <w:bCs/>
                <w:color w:val="auto"/>
                <w:lang w:eastAsia="fr-FR"/>
              </w:rPr>
            </w:pPr>
            <w:r w:rsidRPr="00E16E36">
              <w:rPr>
                <w:rFonts w:ascii="Garamond" w:eastAsia="Times New Roman" w:hAnsi="Garamond"/>
                <w:b w:val="0"/>
                <w:bCs/>
                <w:color w:val="auto"/>
                <w:lang w:eastAsia="fr-FR"/>
              </w:rPr>
              <w:t> </w:t>
            </w:r>
          </w:p>
        </w:tc>
        <w:tc>
          <w:tcPr>
            <w:tcW w:w="403" w:type="pct"/>
            <w:hideMark/>
          </w:tcPr>
          <w:p w14:paraId="168353EE" w14:textId="77777777" w:rsidR="0012557B" w:rsidRPr="00E16E36" w:rsidRDefault="0012557B" w:rsidP="00341404">
            <w:pPr>
              <w:spacing w:after="0" w:line="240" w:lineRule="auto"/>
              <w:jc w:val="center"/>
              <w:rPr>
                <w:rFonts w:ascii="Garamond" w:eastAsia="Times New Roman" w:hAnsi="Garamond"/>
                <w:b w:val="0"/>
                <w:bCs/>
                <w:color w:val="auto"/>
                <w:lang w:eastAsia="fr-FR"/>
              </w:rPr>
            </w:pPr>
            <w:r w:rsidRPr="00E16E36">
              <w:rPr>
                <w:rFonts w:ascii="Garamond" w:eastAsia="Times New Roman" w:hAnsi="Garamond"/>
                <w:b w:val="0"/>
                <w:bCs/>
                <w:color w:val="auto"/>
                <w:lang w:eastAsia="fr-FR"/>
              </w:rPr>
              <w:t> </w:t>
            </w:r>
          </w:p>
        </w:tc>
        <w:tc>
          <w:tcPr>
            <w:tcW w:w="411" w:type="pct"/>
            <w:vMerge w:val="restart"/>
            <w:hideMark/>
          </w:tcPr>
          <w:p w14:paraId="473792B9"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 </w:t>
            </w:r>
          </w:p>
        </w:tc>
      </w:tr>
      <w:tr w:rsidR="00E16E36" w:rsidRPr="00E16E36" w14:paraId="2313B253" w14:textId="77777777" w:rsidTr="00613576">
        <w:trPr>
          <w:trHeight w:val="420"/>
        </w:trPr>
        <w:tc>
          <w:tcPr>
            <w:tcW w:w="300" w:type="pct"/>
            <w:vMerge/>
            <w:hideMark/>
          </w:tcPr>
          <w:p w14:paraId="5F3D3931" w14:textId="77777777" w:rsidR="0012557B" w:rsidRPr="00E16E36" w:rsidRDefault="0012557B" w:rsidP="00341404">
            <w:pPr>
              <w:spacing w:after="0" w:line="240" w:lineRule="auto"/>
              <w:rPr>
                <w:rFonts w:ascii="Garamond" w:eastAsia="Times New Roman" w:hAnsi="Garamond"/>
                <w:color w:val="auto"/>
                <w:lang w:eastAsia="fr-FR"/>
              </w:rPr>
            </w:pPr>
          </w:p>
        </w:tc>
        <w:tc>
          <w:tcPr>
            <w:tcW w:w="569" w:type="pct"/>
            <w:vMerge/>
            <w:hideMark/>
          </w:tcPr>
          <w:p w14:paraId="4AC7F999" w14:textId="77777777" w:rsidR="0012557B" w:rsidRPr="00E16E36" w:rsidRDefault="0012557B" w:rsidP="00341404">
            <w:pPr>
              <w:spacing w:after="0" w:line="240" w:lineRule="auto"/>
              <w:rPr>
                <w:rFonts w:ascii="Garamond" w:eastAsia="Times New Roman" w:hAnsi="Garamond"/>
                <w:color w:val="auto"/>
                <w:lang w:eastAsia="fr-FR"/>
              </w:rPr>
            </w:pPr>
          </w:p>
        </w:tc>
        <w:tc>
          <w:tcPr>
            <w:tcW w:w="358" w:type="pct"/>
            <w:vMerge/>
            <w:hideMark/>
          </w:tcPr>
          <w:p w14:paraId="74BF3287" w14:textId="77777777" w:rsidR="0012557B" w:rsidRPr="00E16E36" w:rsidRDefault="0012557B" w:rsidP="00341404">
            <w:pPr>
              <w:spacing w:after="0" w:line="240" w:lineRule="auto"/>
              <w:rPr>
                <w:rFonts w:ascii="Garamond" w:eastAsia="Times New Roman" w:hAnsi="Garamond"/>
                <w:color w:val="auto"/>
                <w:lang w:eastAsia="fr-FR"/>
              </w:rPr>
            </w:pPr>
          </w:p>
        </w:tc>
        <w:tc>
          <w:tcPr>
            <w:tcW w:w="755" w:type="pct"/>
            <w:vMerge/>
            <w:hideMark/>
          </w:tcPr>
          <w:p w14:paraId="66025DFA" w14:textId="77777777" w:rsidR="0012557B" w:rsidRPr="00E16E36" w:rsidRDefault="0012557B" w:rsidP="00341404">
            <w:pPr>
              <w:spacing w:after="0" w:line="240" w:lineRule="auto"/>
              <w:rPr>
                <w:rFonts w:ascii="Garamond" w:eastAsia="Times New Roman" w:hAnsi="Garamond"/>
                <w:color w:val="auto"/>
                <w:lang w:eastAsia="fr-FR"/>
              </w:rPr>
            </w:pPr>
          </w:p>
        </w:tc>
        <w:tc>
          <w:tcPr>
            <w:tcW w:w="501" w:type="pct"/>
            <w:hideMark/>
          </w:tcPr>
          <w:p w14:paraId="03DC201B" w14:textId="77777777" w:rsidR="0012557B" w:rsidRPr="00E16E36" w:rsidRDefault="0012557B" w:rsidP="00341404">
            <w:pPr>
              <w:spacing w:after="0" w:line="240" w:lineRule="auto"/>
              <w:rPr>
                <w:rFonts w:ascii="Garamond" w:eastAsia="Times New Roman" w:hAnsi="Garamond"/>
                <w:color w:val="auto"/>
                <w:lang w:eastAsia="fr-FR"/>
              </w:rPr>
            </w:pPr>
            <w:r w:rsidRPr="00E16E36">
              <w:rPr>
                <w:rFonts w:ascii="Garamond" w:eastAsia="Times New Roman" w:hAnsi="Garamond"/>
                <w:color w:val="auto"/>
                <w:lang w:eastAsia="fr-FR"/>
              </w:rPr>
              <w:t xml:space="preserve"> Femme </w:t>
            </w:r>
          </w:p>
        </w:tc>
        <w:tc>
          <w:tcPr>
            <w:tcW w:w="396" w:type="pct"/>
            <w:hideMark/>
          </w:tcPr>
          <w:p w14:paraId="2EC86EF2"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27,6%</w:t>
            </w:r>
          </w:p>
        </w:tc>
        <w:tc>
          <w:tcPr>
            <w:tcW w:w="252" w:type="pct"/>
            <w:hideMark/>
          </w:tcPr>
          <w:p w14:paraId="5A550A29"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 </w:t>
            </w:r>
          </w:p>
        </w:tc>
        <w:tc>
          <w:tcPr>
            <w:tcW w:w="274" w:type="pct"/>
            <w:hideMark/>
          </w:tcPr>
          <w:p w14:paraId="0B73B558" w14:textId="77777777" w:rsidR="0012557B" w:rsidRPr="00E16E36" w:rsidRDefault="0012557B" w:rsidP="00341404">
            <w:pPr>
              <w:spacing w:after="0" w:line="240" w:lineRule="auto"/>
              <w:rPr>
                <w:rFonts w:ascii="Garamond" w:eastAsia="Times New Roman" w:hAnsi="Garamond"/>
                <w:color w:val="auto"/>
                <w:lang w:eastAsia="fr-FR"/>
              </w:rPr>
            </w:pPr>
            <w:r w:rsidRPr="00E16E36">
              <w:rPr>
                <w:rFonts w:ascii="Garamond" w:eastAsia="Times New Roman" w:hAnsi="Garamond"/>
                <w:color w:val="auto"/>
                <w:lang w:eastAsia="fr-FR"/>
              </w:rPr>
              <w:t> </w:t>
            </w:r>
          </w:p>
        </w:tc>
        <w:tc>
          <w:tcPr>
            <w:tcW w:w="398" w:type="pct"/>
            <w:hideMark/>
          </w:tcPr>
          <w:p w14:paraId="71009A67" w14:textId="77777777" w:rsidR="0012557B" w:rsidRPr="00E16E36" w:rsidRDefault="0012557B" w:rsidP="00341404">
            <w:pPr>
              <w:spacing w:after="0" w:line="240" w:lineRule="auto"/>
              <w:rPr>
                <w:rFonts w:ascii="Garamond" w:eastAsia="Times New Roman" w:hAnsi="Garamond"/>
                <w:color w:val="auto"/>
                <w:lang w:eastAsia="fr-FR"/>
              </w:rPr>
            </w:pPr>
            <w:r w:rsidRPr="00E16E36">
              <w:rPr>
                <w:rFonts w:ascii="Garamond" w:eastAsia="Times New Roman" w:hAnsi="Garamond"/>
                <w:color w:val="auto"/>
                <w:lang w:eastAsia="fr-FR"/>
              </w:rPr>
              <w:t> </w:t>
            </w:r>
          </w:p>
        </w:tc>
        <w:tc>
          <w:tcPr>
            <w:tcW w:w="383" w:type="pct"/>
            <w:hideMark/>
          </w:tcPr>
          <w:p w14:paraId="3F304C6A" w14:textId="77777777" w:rsidR="0012557B" w:rsidRPr="00E16E36" w:rsidRDefault="0012557B" w:rsidP="00341404">
            <w:pPr>
              <w:spacing w:after="0" w:line="240" w:lineRule="auto"/>
              <w:jc w:val="center"/>
              <w:rPr>
                <w:rFonts w:ascii="Garamond" w:eastAsia="Times New Roman" w:hAnsi="Garamond"/>
                <w:b w:val="0"/>
                <w:bCs/>
                <w:color w:val="auto"/>
                <w:lang w:eastAsia="fr-FR"/>
              </w:rPr>
            </w:pPr>
            <w:r w:rsidRPr="00E16E36">
              <w:rPr>
                <w:rFonts w:ascii="Garamond" w:eastAsia="Times New Roman" w:hAnsi="Garamond"/>
                <w:b w:val="0"/>
                <w:bCs/>
                <w:color w:val="auto"/>
                <w:lang w:eastAsia="fr-FR"/>
              </w:rPr>
              <w:t> </w:t>
            </w:r>
          </w:p>
        </w:tc>
        <w:tc>
          <w:tcPr>
            <w:tcW w:w="403" w:type="pct"/>
            <w:hideMark/>
          </w:tcPr>
          <w:p w14:paraId="3AF06709" w14:textId="77777777" w:rsidR="0012557B" w:rsidRPr="00E16E36" w:rsidRDefault="0012557B" w:rsidP="00341404">
            <w:pPr>
              <w:spacing w:after="0" w:line="240" w:lineRule="auto"/>
              <w:jc w:val="center"/>
              <w:rPr>
                <w:rFonts w:ascii="Garamond" w:eastAsia="Times New Roman" w:hAnsi="Garamond"/>
                <w:b w:val="0"/>
                <w:bCs/>
                <w:color w:val="auto"/>
                <w:lang w:eastAsia="fr-FR"/>
              </w:rPr>
            </w:pPr>
            <w:r w:rsidRPr="00E16E36">
              <w:rPr>
                <w:rFonts w:ascii="Garamond" w:eastAsia="Times New Roman" w:hAnsi="Garamond"/>
                <w:b w:val="0"/>
                <w:bCs/>
                <w:color w:val="auto"/>
                <w:lang w:eastAsia="fr-FR"/>
              </w:rPr>
              <w:t> </w:t>
            </w:r>
          </w:p>
        </w:tc>
        <w:tc>
          <w:tcPr>
            <w:tcW w:w="411" w:type="pct"/>
            <w:vMerge/>
            <w:hideMark/>
          </w:tcPr>
          <w:p w14:paraId="33AD86A8" w14:textId="77777777" w:rsidR="0012557B" w:rsidRPr="00E16E36" w:rsidRDefault="0012557B" w:rsidP="00341404">
            <w:pPr>
              <w:spacing w:after="0" w:line="240" w:lineRule="auto"/>
              <w:rPr>
                <w:rFonts w:ascii="Garamond" w:eastAsia="Times New Roman" w:hAnsi="Garamond"/>
                <w:color w:val="auto"/>
                <w:lang w:eastAsia="fr-FR"/>
              </w:rPr>
            </w:pPr>
          </w:p>
        </w:tc>
      </w:tr>
      <w:tr w:rsidR="00E16E36" w:rsidRPr="00E16E36" w14:paraId="5E5D9C32" w14:textId="77777777" w:rsidTr="00613576">
        <w:trPr>
          <w:trHeight w:val="420"/>
        </w:trPr>
        <w:tc>
          <w:tcPr>
            <w:tcW w:w="300" w:type="pct"/>
            <w:vMerge/>
            <w:hideMark/>
          </w:tcPr>
          <w:p w14:paraId="45ACE515" w14:textId="77777777" w:rsidR="0012557B" w:rsidRPr="00E16E36" w:rsidRDefault="0012557B" w:rsidP="00341404">
            <w:pPr>
              <w:spacing w:after="0" w:line="240" w:lineRule="auto"/>
              <w:rPr>
                <w:rFonts w:ascii="Garamond" w:eastAsia="Times New Roman" w:hAnsi="Garamond"/>
                <w:color w:val="auto"/>
                <w:lang w:eastAsia="fr-FR"/>
              </w:rPr>
            </w:pPr>
          </w:p>
        </w:tc>
        <w:tc>
          <w:tcPr>
            <w:tcW w:w="569" w:type="pct"/>
            <w:vMerge/>
            <w:hideMark/>
          </w:tcPr>
          <w:p w14:paraId="14DD22AF" w14:textId="77777777" w:rsidR="0012557B" w:rsidRPr="00E16E36" w:rsidRDefault="0012557B" w:rsidP="00341404">
            <w:pPr>
              <w:spacing w:after="0" w:line="240" w:lineRule="auto"/>
              <w:rPr>
                <w:rFonts w:ascii="Garamond" w:eastAsia="Times New Roman" w:hAnsi="Garamond"/>
                <w:color w:val="auto"/>
                <w:lang w:eastAsia="fr-FR"/>
              </w:rPr>
            </w:pPr>
          </w:p>
        </w:tc>
        <w:tc>
          <w:tcPr>
            <w:tcW w:w="358" w:type="pct"/>
            <w:vMerge/>
            <w:hideMark/>
          </w:tcPr>
          <w:p w14:paraId="02885511" w14:textId="77777777" w:rsidR="0012557B" w:rsidRPr="00E16E36" w:rsidRDefault="0012557B" w:rsidP="00341404">
            <w:pPr>
              <w:spacing w:after="0" w:line="240" w:lineRule="auto"/>
              <w:rPr>
                <w:rFonts w:ascii="Garamond" w:eastAsia="Times New Roman" w:hAnsi="Garamond"/>
                <w:color w:val="auto"/>
                <w:lang w:eastAsia="fr-FR"/>
              </w:rPr>
            </w:pPr>
          </w:p>
        </w:tc>
        <w:tc>
          <w:tcPr>
            <w:tcW w:w="755" w:type="pct"/>
            <w:vMerge/>
            <w:hideMark/>
          </w:tcPr>
          <w:p w14:paraId="43341736" w14:textId="77777777" w:rsidR="0012557B" w:rsidRPr="00E16E36" w:rsidRDefault="0012557B" w:rsidP="00341404">
            <w:pPr>
              <w:spacing w:after="0" w:line="240" w:lineRule="auto"/>
              <w:rPr>
                <w:rFonts w:ascii="Garamond" w:eastAsia="Times New Roman" w:hAnsi="Garamond"/>
                <w:color w:val="auto"/>
                <w:lang w:eastAsia="fr-FR"/>
              </w:rPr>
            </w:pPr>
          </w:p>
        </w:tc>
        <w:tc>
          <w:tcPr>
            <w:tcW w:w="501" w:type="pct"/>
            <w:hideMark/>
          </w:tcPr>
          <w:p w14:paraId="406B48A3" w14:textId="77777777" w:rsidR="0012557B" w:rsidRPr="00E16E36" w:rsidRDefault="0012557B" w:rsidP="00341404">
            <w:pPr>
              <w:spacing w:after="0" w:line="240" w:lineRule="auto"/>
              <w:rPr>
                <w:rFonts w:ascii="Garamond" w:eastAsia="Times New Roman" w:hAnsi="Garamond"/>
                <w:color w:val="auto"/>
                <w:lang w:eastAsia="fr-FR"/>
              </w:rPr>
            </w:pPr>
            <w:r w:rsidRPr="00E16E36">
              <w:rPr>
                <w:rFonts w:ascii="Garamond" w:eastAsia="Times New Roman" w:hAnsi="Garamond"/>
                <w:color w:val="auto"/>
                <w:lang w:eastAsia="fr-FR"/>
              </w:rPr>
              <w:t xml:space="preserve"> Homme </w:t>
            </w:r>
          </w:p>
        </w:tc>
        <w:tc>
          <w:tcPr>
            <w:tcW w:w="396" w:type="pct"/>
            <w:hideMark/>
          </w:tcPr>
          <w:p w14:paraId="6ECE73C6"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38,0%</w:t>
            </w:r>
          </w:p>
        </w:tc>
        <w:tc>
          <w:tcPr>
            <w:tcW w:w="252" w:type="pct"/>
            <w:hideMark/>
          </w:tcPr>
          <w:p w14:paraId="013C559D"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 </w:t>
            </w:r>
          </w:p>
        </w:tc>
        <w:tc>
          <w:tcPr>
            <w:tcW w:w="274" w:type="pct"/>
            <w:hideMark/>
          </w:tcPr>
          <w:p w14:paraId="02AD240F" w14:textId="77777777" w:rsidR="0012557B" w:rsidRPr="00E16E36" w:rsidRDefault="0012557B" w:rsidP="00341404">
            <w:pPr>
              <w:spacing w:after="0" w:line="240" w:lineRule="auto"/>
              <w:rPr>
                <w:rFonts w:ascii="Garamond" w:eastAsia="Times New Roman" w:hAnsi="Garamond"/>
                <w:color w:val="auto"/>
                <w:lang w:eastAsia="fr-FR"/>
              </w:rPr>
            </w:pPr>
            <w:r w:rsidRPr="00E16E36">
              <w:rPr>
                <w:rFonts w:ascii="Garamond" w:eastAsia="Times New Roman" w:hAnsi="Garamond"/>
                <w:color w:val="auto"/>
                <w:lang w:eastAsia="fr-FR"/>
              </w:rPr>
              <w:t> </w:t>
            </w:r>
          </w:p>
        </w:tc>
        <w:tc>
          <w:tcPr>
            <w:tcW w:w="398" w:type="pct"/>
            <w:hideMark/>
          </w:tcPr>
          <w:p w14:paraId="474CF385" w14:textId="77777777" w:rsidR="0012557B" w:rsidRPr="00E16E36" w:rsidRDefault="0012557B" w:rsidP="00341404">
            <w:pPr>
              <w:spacing w:after="0" w:line="240" w:lineRule="auto"/>
              <w:rPr>
                <w:rFonts w:ascii="Garamond" w:eastAsia="Times New Roman" w:hAnsi="Garamond"/>
                <w:color w:val="auto"/>
                <w:lang w:eastAsia="fr-FR"/>
              </w:rPr>
            </w:pPr>
            <w:r w:rsidRPr="00E16E36">
              <w:rPr>
                <w:rFonts w:ascii="Garamond" w:eastAsia="Times New Roman" w:hAnsi="Garamond"/>
                <w:color w:val="auto"/>
                <w:lang w:eastAsia="fr-FR"/>
              </w:rPr>
              <w:t> </w:t>
            </w:r>
          </w:p>
        </w:tc>
        <w:tc>
          <w:tcPr>
            <w:tcW w:w="383" w:type="pct"/>
            <w:hideMark/>
          </w:tcPr>
          <w:p w14:paraId="6E2710C3" w14:textId="77777777" w:rsidR="0012557B" w:rsidRPr="00E16E36" w:rsidRDefault="0012557B" w:rsidP="00341404">
            <w:pPr>
              <w:spacing w:after="0" w:line="240" w:lineRule="auto"/>
              <w:jc w:val="center"/>
              <w:rPr>
                <w:rFonts w:ascii="Garamond" w:eastAsia="Times New Roman" w:hAnsi="Garamond"/>
                <w:b w:val="0"/>
                <w:bCs/>
                <w:color w:val="auto"/>
                <w:lang w:eastAsia="fr-FR"/>
              </w:rPr>
            </w:pPr>
            <w:r w:rsidRPr="00E16E36">
              <w:rPr>
                <w:rFonts w:ascii="Garamond" w:eastAsia="Times New Roman" w:hAnsi="Garamond"/>
                <w:b w:val="0"/>
                <w:bCs/>
                <w:color w:val="auto"/>
                <w:lang w:eastAsia="fr-FR"/>
              </w:rPr>
              <w:t> </w:t>
            </w:r>
          </w:p>
        </w:tc>
        <w:tc>
          <w:tcPr>
            <w:tcW w:w="403" w:type="pct"/>
            <w:hideMark/>
          </w:tcPr>
          <w:p w14:paraId="6BBAF974" w14:textId="77777777" w:rsidR="0012557B" w:rsidRPr="00E16E36" w:rsidRDefault="0012557B" w:rsidP="00341404">
            <w:pPr>
              <w:spacing w:after="0" w:line="240" w:lineRule="auto"/>
              <w:jc w:val="center"/>
              <w:rPr>
                <w:rFonts w:ascii="Garamond" w:eastAsia="Times New Roman" w:hAnsi="Garamond"/>
                <w:b w:val="0"/>
                <w:bCs/>
                <w:color w:val="auto"/>
                <w:lang w:eastAsia="fr-FR"/>
              </w:rPr>
            </w:pPr>
            <w:r w:rsidRPr="00E16E36">
              <w:rPr>
                <w:rFonts w:ascii="Garamond" w:eastAsia="Times New Roman" w:hAnsi="Garamond"/>
                <w:b w:val="0"/>
                <w:bCs/>
                <w:color w:val="auto"/>
                <w:lang w:eastAsia="fr-FR"/>
              </w:rPr>
              <w:t> </w:t>
            </w:r>
          </w:p>
        </w:tc>
        <w:tc>
          <w:tcPr>
            <w:tcW w:w="411" w:type="pct"/>
            <w:vMerge/>
            <w:hideMark/>
          </w:tcPr>
          <w:p w14:paraId="7F00D7A4" w14:textId="77777777" w:rsidR="0012557B" w:rsidRPr="00E16E36" w:rsidRDefault="0012557B" w:rsidP="00341404">
            <w:pPr>
              <w:spacing w:after="0" w:line="240" w:lineRule="auto"/>
              <w:rPr>
                <w:rFonts w:ascii="Garamond" w:eastAsia="Times New Roman" w:hAnsi="Garamond"/>
                <w:color w:val="auto"/>
                <w:lang w:eastAsia="fr-FR"/>
              </w:rPr>
            </w:pPr>
          </w:p>
        </w:tc>
      </w:tr>
      <w:tr w:rsidR="00E16E36" w:rsidRPr="00E16E36" w14:paraId="6C0C0BDB" w14:textId="77777777" w:rsidTr="00613576">
        <w:trPr>
          <w:trHeight w:val="420"/>
        </w:trPr>
        <w:tc>
          <w:tcPr>
            <w:tcW w:w="300" w:type="pct"/>
            <w:vMerge/>
            <w:hideMark/>
          </w:tcPr>
          <w:p w14:paraId="483E207A" w14:textId="77777777" w:rsidR="0012557B" w:rsidRPr="00E16E36" w:rsidRDefault="0012557B" w:rsidP="00341404">
            <w:pPr>
              <w:spacing w:after="0" w:line="240" w:lineRule="auto"/>
              <w:rPr>
                <w:rFonts w:ascii="Garamond" w:eastAsia="Times New Roman" w:hAnsi="Garamond"/>
                <w:color w:val="auto"/>
                <w:lang w:eastAsia="fr-FR"/>
              </w:rPr>
            </w:pPr>
          </w:p>
        </w:tc>
        <w:tc>
          <w:tcPr>
            <w:tcW w:w="569" w:type="pct"/>
            <w:vMerge/>
            <w:hideMark/>
          </w:tcPr>
          <w:p w14:paraId="1270BAE5" w14:textId="77777777" w:rsidR="0012557B" w:rsidRPr="00E16E36" w:rsidRDefault="0012557B" w:rsidP="00341404">
            <w:pPr>
              <w:spacing w:after="0" w:line="240" w:lineRule="auto"/>
              <w:rPr>
                <w:rFonts w:ascii="Garamond" w:eastAsia="Times New Roman" w:hAnsi="Garamond"/>
                <w:color w:val="auto"/>
                <w:lang w:eastAsia="fr-FR"/>
              </w:rPr>
            </w:pPr>
          </w:p>
        </w:tc>
        <w:tc>
          <w:tcPr>
            <w:tcW w:w="358" w:type="pct"/>
            <w:vMerge/>
            <w:hideMark/>
          </w:tcPr>
          <w:p w14:paraId="09BE9D1D" w14:textId="77777777" w:rsidR="0012557B" w:rsidRPr="00E16E36" w:rsidRDefault="0012557B" w:rsidP="00341404">
            <w:pPr>
              <w:spacing w:after="0" w:line="240" w:lineRule="auto"/>
              <w:rPr>
                <w:rFonts w:ascii="Garamond" w:eastAsia="Times New Roman" w:hAnsi="Garamond"/>
                <w:color w:val="auto"/>
                <w:lang w:eastAsia="fr-FR"/>
              </w:rPr>
            </w:pPr>
          </w:p>
        </w:tc>
        <w:tc>
          <w:tcPr>
            <w:tcW w:w="755" w:type="pct"/>
            <w:vMerge/>
            <w:hideMark/>
          </w:tcPr>
          <w:p w14:paraId="709E24AB" w14:textId="77777777" w:rsidR="0012557B" w:rsidRPr="00E16E36" w:rsidRDefault="0012557B" w:rsidP="00341404">
            <w:pPr>
              <w:spacing w:after="0" w:line="240" w:lineRule="auto"/>
              <w:rPr>
                <w:rFonts w:ascii="Garamond" w:eastAsia="Times New Roman" w:hAnsi="Garamond"/>
                <w:color w:val="auto"/>
                <w:lang w:eastAsia="fr-FR"/>
              </w:rPr>
            </w:pPr>
          </w:p>
        </w:tc>
        <w:tc>
          <w:tcPr>
            <w:tcW w:w="501" w:type="pct"/>
            <w:hideMark/>
          </w:tcPr>
          <w:p w14:paraId="7DF1AABB" w14:textId="77777777" w:rsidR="0012557B" w:rsidRPr="00E16E36" w:rsidRDefault="0012557B" w:rsidP="00341404">
            <w:pPr>
              <w:spacing w:after="0" w:line="240" w:lineRule="auto"/>
              <w:rPr>
                <w:rFonts w:ascii="Garamond" w:eastAsia="Times New Roman" w:hAnsi="Garamond"/>
                <w:color w:val="auto"/>
                <w:lang w:eastAsia="fr-FR"/>
              </w:rPr>
            </w:pPr>
            <w:r w:rsidRPr="00E16E36">
              <w:rPr>
                <w:rFonts w:ascii="Garamond" w:eastAsia="Times New Roman" w:hAnsi="Garamond"/>
                <w:color w:val="auto"/>
                <w:lang w:eastAsia="fr-FR"/>
              </w:rPr>
              <w:t xml:space="preserve"> Rural </w:t>
            </w:r>
          </w:p>
        </w:tc>
        <w:tc>
          <w:tcPr>
            <w:tcW w:w="396" w:type="pct"/>
            <w:hideMark/>
          </w:tcPr>
          <w:p w14:paraId="3B2FB674"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39,7%</w:t>
            </w:r>
          </w:p>
        </w:tc>
        <w:tc>
          <w:tcPr>
            <w:tcW w:w="252" w:type="pct"/>
            <w:hideMark/>
          </w:tcPr>
          <w:p w14:paraId="307756FC"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 </w:t>
            </w:r>
          </w:p>
        </w:tc>
        <w:tc>
          <w:tcPr>
            <w:tcW w:w="274" w:type="pct"/>
            <w:hideMark/>
          </w:tcPr>
          <w:p w14:paraId="6D50C907" w14:textId="77777777" w:rsidR="0012557B" w:rsidRPr="00E16E36" w:rsidRDefault="0012557B" w:rsidP="00341404">
            <w:pPr>
              <w:spacing w:after="0" w:line="240" w:lineRule="auto"/>
              <w:rPr>
                <w:rFonts w:ascii="Garamond" w:eastAsia="Times New Roman" w:hAnsi="Garamond"/>
                <w:color w:val="auto"/>
                <w:lang w:eastAsia="fr-FR"/>
              </w:rPr>
            </w:pPr>
            <w:r w:rsidRPr="00E16E36">
              <w:rPr>
                <w:rFonts w:ascii="Garamond" w:eastAsia="Times New Roman" w:hAnsi="Garamond"/>
                <w:color w:val="auto"/>
                <w:lang w:eastAsia="fr-FR"/>
              </w:rPr>
              <w:t> </w:t>
            </w:r>
          </w:p>
        </w:tc>
        <w:tc>
          <w:tcPr>
            <w:tcW w:w="398" w:type="pct"/>
            <w:hideMark/>
          </w:tcPr>
          <w:p w14:paraId="4F3CF652" w14:textId="77777777" w:rsidR="0012557B" w:rsidRPr="00E16E36" w:rsidRDefault="0012557B" w:rsidP="00341404">
            <w:pPr>
              <w:spacing w:after="0" w:line="240" w:lineRule="auto"/>
              <w:rPr>
                <w:rFonts w:ascii="Garamond" w:eastAsia="Times New Roman" w:hAnsi="Garamond"/>
                <w:color w:val="auto"/>
                <w:lang w:eastAsia="fr-FR"/>
              </w:rPr>
            </w:pPr>
            <w:r w:rsidRPr="00E16E36">
              <w:rPr>
                <w:rFonts w:ascii="Garamond" w:eastAsia="Times New Roman" w:hAnsi="Garamond"/>
                <w:color w:val="auto"/>
                <w:lang w:eastAsia="fr-FR"/>
              </w:rPr>
              <w:t> </w:t>
            </w:r>
          </w:p>
        </w:tc>
        <w:tc>
          <w:tcPr>
            <w:tcW w:w="383" w:type="pct"/>
            <w:hideMark/>
          </w:tcPr>
          <w:p w14:paraId="70C28D77" w14:textId="77777777" w:rsidR="0012557B" w:rsidRPr="00E16E36" w:rsidRDefault="0012557B" w:rsidP="00341404">
            <w:pPr>
              <w:spacing w:after="0" w:line="240" w:lineRule="auto"/>
              <w:jc w:val="center"/>
              <w:rPr>
                <w:rFonts w:ascii="Garamond" w:eastAsia="Times New Roman" w:hAnsi="Garamond"/>
                <w:b w:val="0"/>
                <w:bCs/>
                <w:color w:val="auto"/>
                <w:lang w:eastAsia="fr-FR"/>
              </w:rPr>
            </w:pPr>
            <w:r w:rsidRPr="00E16E36">
              <w:rPr>
                <w:rFonts w:ascii="Garamond" w:eastAsia="Times New Roman" w:hAnsi="Garamond"/>
                <w:b w:val="0"/>
                <w:bCs/>
                <w:color w:val="auto"/>
                <w:lang w:eastAsia="fr-FR"/>
              </w:rPr>
              <w:t> </w:t>
            </w:r>
          </w:p>
        </w:tc>
        <w:tc>
          <w:tcPr>
            <w:tcW w:w="403" w:type="pct"/>
            <w:hideMark/>
          </w:tcPr>
          <w:p w14:paraId="72B9FAB9" w14:textId="77777777" w:rsidR="0012557B" w:rsidRPr="00E16E36" w:rsidRDefault="0012557B" w:rsidP="00341404">
            <w:pPr>
              <w:spacing w:after="0" w:line="240" w:lineRule="auto"/>
              <w:jc w:val="center"/>
              <w:rPr>
                <w:rFonts w:ascii="Garamond" w:eastAsia="Times New Roman" w:hAnsi="Garamond"/>
                <w:b w:val="0"/>
                <w:bCs/>
                <w:color w:val="auto"/>
                <w:lang w:eastAsia="fr-FR"/>
              </w:rPr>
            </w:pPr>
            <w:r w:rsidRPr="00E16E36">
              <w:rPr>
                <w:rFonts w:ascii="Garamond" w:eastAsia="Times New Roman" w:hAnsi="Garamond"/>
                <w:b w:val="0"/>
                <w:bCs/>
                <w:color w:val="auto"/>
                <w:lang w:eastAsia="fr-FR"/>
              </w:rPr>
              <w:t> </w:t>
            </w:r>
          </w:p>
        </w:tc>
        <w:tc>
          <w:tcPr>
            <w:tcW w:w="411" w:type="pct"/>
            <w:vMerge/>
            <w:hideMark/>
          </w:tcPr>
          <w:p w14:paraId="63D48C02" w14:textId="77777777" w:rsidR="0012557B" w:rsidRPr="00E16E36" w:rsidRDefault="0012557B" w:rsidP="00341404">
            <w:pPr>
              <w:spacing w:after="0" w:line="240" w:lineRule="auto"/>
              <w:rPr>
                <w:rFonts w:ascii="Garamond" w:eastAsia="Times New Roman" w:hAnsi="Garamond"/>
                <w:color w:val="auto"/>
                <w:lang w:eastAsia="fr-FR"/>
              </w:rPr>
            </w:pPr>
          </w:p>
        </w:tc>
      </w:tr>
      <w:tr w:rsidR="00E16E36" w:rsidRPr="00E16E36" w14:paraId="474D6DCD" w14:textId="77777777" w:rsidTr="00613576">
        <w:trPr>
          <w:trHeight w:val="420"/>
        </w:trPr>
        <w:tc>
          <w:tcPr>
            <w:tcW w:w="300" w:type="pct"/>
            <w:vMerge/>
            <w:hideMark/>
          </w:tcPr>
          <w:p w14:paraId="252FB650" w14:textId="77777777" w:rsidR="0012557B" w:rsidRPr="00E16E36" w:rsidRDefault="0012557B" w:rsidP="00341404">
            <w:pPr>
              <w:spacing w:after="0" w:line="240" w:lineRule="auto"/>
              <w:rPr>
                <w:rFonts w:ascii="Garamond" w:eastAsia="Times New Roman" w:hAnsi="Garamond"/>
                <w:color w:val="auto"/>
                <w:lang w:eastAsia="fr-FR"/>
              </w:rPr>
            </w:pPr>
          </w:p>
        </w:tc>
        <w:tc>
          <w:tcPr>
            <w:tcW w:w="569" w:type="pct"/>
            <w:vMerge/>
            <w:hideMark/>
          </w:tcPr>
          <w:p w14:paraId="3271E82A" w14:textId="77777777" w:rsidR="0012557B" w:rsidRPr="00E16E36" w:rsidRDefault="0012557B" w:rsidP="00341404">
            <w:pPr>
              <w:spacing w:after="0" w:line="240" w:lineRule="auto"/>
              <w:rPr>
                <w:rFonts w:ascii="Garamond" w:eastAsia="Times New Roman" w:hAnsi="Garamond"/>
                <w:color w:val="auto"/>
                <w:lang w:eastAsia="fr-FR"/>
              </w:rPr>
            </w:pPr>
          </w:p>
        </w:tc>
        <w:tc>
          <w:tcPr>
            <w:tcW w:w="358" w:type="pct"/>
            <w:vMerge/>
            <w:hideMark/>
          </w:tcPr>
          <w:p w14:paraId="56E46993" w14:textId="77777777" w:rsidR="0012557B" w:rsidRPr="00E16E36" w:rsidRDefault="0012557B" w:rsidP="00341404">
            <w:pPr>
              <w:spacing w:after="0" w:line="240" w:lineRule="auto"/>
              <w:rPr>
                <w:rFonts w:ascii="Garamond" w:eastAsia="Times New Roman" w:hAnsi="Garamond"/>
                <w:color w:val="auto"/>
                <w:lang w:eastAsia="fr-FR"/>
              </w:rPr>
            </w:pPr>
          </w:p>
        </w:tc>
        <w:tc>
          <w:tcPr>
            <w:tcW w:w="755" w:type="pct"/>
            <w:vMerge/>
            <w:hideMark/>
          </w:tcPr>
          <w:p w14:paraId="13B30FD6" w14:textId="77777777" w:rsidR="0012557B" w:rsidRPr="00E16E36" w:rsidRDefault="0012557B" w:rsidP="00341404">
            <w:pPr>
              <w:spacing w:after="0" w:line="240" w:lineRule="auto"/>
              <w:rPr>
                <w:rFonts w:ascii="Garamond" w:eastAsia="Times New Roman" w:hAnsi="Garamond"/>
                <w:color w:val="auto"/>
                <w:lang w:eastAsia="fr-FR"/>
              </w:rPr>
            </w:pPr>
          </w:p>
        </w:tc>
        <w:tc>
          <w:tcPr>
            <w:tcW w:w="501" w:type="pct"/>
            <w:hideMark/>
          </w:tcPr>
          <w:p w14:paraId="577339A4" w14:textId="77777777" w:rsidR="0012557B" w:rsidRPr="00E16E36" w:rsidRDefault="0012557B" w:rsidP="00341404">
            <w:pPr>
              <w:spacing w:after="0" w:line="240" w:lineRule="auto"/>
              <w:rPr>
                <w:rFonts w:ascii="Garamond" w:eastAsia="Times New Roman" w:hAnsi="Garamond"/>
                <w:color w:val="auto"/>
                <w:lang w:eastAsia="fr-FR"/>
              </w:rPr>
            </w:pPr>
            <w:r w:rsidRPr="00E16E36">
              <w:rPr>
                <w:rFonts w:ascii="Garamond" w:eastAsia="Times New Roman" w:hAnsi="Garamond"/>
                <w:color w:val="auto"/>
                <w:lang w:eastAsia="fr-FR"/>
              </w:rPr>
              <w:t xml:space="preserve"> Urbain </w:t>
            </w:r>
          </w:p>
        </w:tc>
        <w:tc>
          <w:tcPr>
            <w:tcW w:w="396" w:type="pct"/>
            <w:hideMark/>
          </w:tcPr>
          <w:p w14:paraId="7A772B8E"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31,4%</w:t>
            </w:r>
          </w:p>
        </w:tc>
        <w:tc>
          <w:tcPr>
            <w:tcW w:w="252" w:type="pct"/>
            <w:hideMark/>
          </w:tcPr>
          <w:p w14:paraId="48CEE4C4"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 </w:t>
            </w:r>
          </w:p>
        </w:tc>
        <w:tc>
          <w:tcPr>
            <w:tcW w:w="274" w:type="pct"/>
            <w:hideMark/>
          </w:tcPr>
          <w:p w14:paraId="442B088C" w14:textId="77777777" w:rsidR="0012557B" w:rsidRPr="00E16E36" w:rsidRDefault="0012557B" w:rsidP="00341404">
            <w:pPr>
              <w:spacing w:after="0" w:line="240" w:lineRule="auto"/>
              <w:rPr>
                <w:rFonts w:ascii="Garamond" w:eastAsia="Times New Roman" w:hAnsi="Garamond"/>
                <w:color w:val="auto"/>
                <w:lang w:eastAsia="fr-FR"/>
              </w:rPr>
            </w:pPr>
            <w:r w:rsidRPr="00E16E36">
              <w:rPr>
                <w:rFonts w:ascii="Garamond" w:eastAsia="Times New Roman" w:hAnsi="Garamond"/>
                <w:color w:val="auto"/>
                <w:lang w:eastAsia="fr-FR"/>
              </w:rPr>
              <w:t> </w:t>
            </w:r>
          </w:p>
        </w:tc>
        <w:tc>
          <w:tcPr>
            <w:tcW w:w="398" w:type="pct"/>
            <w:hideMark/>
          </w:tcPr>
          <w:p w14:paraId="41F3B86D" w14:textId="77777777" w:rsidR="0012557B" w:rsidRPr="00E16E36" w:rsidRDefault="0012557B" w:rsidP="00341404">
            <w:pPr>
              <w:spacing w:after="0" w:line="240" w:lineRule="auto"/>
              <w:rPr>
                <w:rFonts w:ascii="Garamond" w:eastAsia="Times New Roman" w:hAnsi="Garamond"/>
                <w:color w:val="auto"/>
                <w:lang w:eastAsia="fr-FR"/>
              </w:rPr>
            </w:pPr>
            <w:r w:rsidRPr="00E16E36">
              <w:rPr>
                <w:rFonts w:ascii="Garamond" w:eastAsia="Times New Roman" w:hAnsi="Garamond"/>
                <w:color w:val="auto"/>
                <w:lang w:eastAsia="fr-FR"/>
              </w:rPr>
              <w:t> </w:t>
            </w:r>
          </w:p>
        </w:tc>
        <w:tc>
          <w:tcPr>
            <w:tcW w:w="383" w:type="pct"/>
            <w:hideMark/>
          </w:tcPr>
          <w:p w14:paraId="3DF71812" w14:textId="77777777" w:rsidR="0012557B" w:rsidRPr="00E16E36" w:rsidRDefault="0012557B" w:rsidP="00341404">
            <w:pPr>
              <w:spacing w:after="0" w:line="240" w:lineRule="auto"/>
              <w:jc w:val="center"/>
              <w:rPr>
                <w:rFonts w:ascii="Garamond" w:eastAsia="Times New Roman" w:hAnsi="Garamond"/>
                <w:b w:val="0"/>
                <w:bCs/>
                <w:color w:val="auto"/>
                <w:lang w:eastAsia="fr-FR"/>
              </w:rPr>
            </w:pPr>
            <w:r w:rsidRPr="00E16E36">
              <w:rPr>
                <w:rFonts w:ascii="Garamond" w:eastAsia="Times New Roman" w:hAnsi="Garamond"/>
                <w:b w:val="0"/>
                <w:bCs/>
                <w:color w:val="auto"/>
                <w:lang w:eastAsia="fr-FR"/>
              </w:rPr>
              <w:t> </w:t>
            </w:r>
          </w:p>
        </w:tc>
        <w:tc>
          <w:tcPr>
            <w:tcW w:w="403" w:type="pct"/>
            <w:hideMark/>
          </w:tcPr>
          <w:p w14:paraId="4B6348A6" w14:textId="77777777" w:rsidR="0012557B" w:rsidRPr="00E16E36" w:rsidRDefault="0012557B" w:rsidP="00341404">
            <w:pPr>
              <w:spacing w:after="0" w:line="240" w:lineRule="auto"/>
              <w:jc w:val="center"/>
              <w:rPr>
                <w:rFonts w:ascii="Garamond" w:eastAsia="Times New Roman" w:hAnsi="Garamond"/>
                <w:b w:val="0"/>
                <w:bCs/>
                <w:color w:val="auto"/>
                <w:lang w:eastAsia="fr-FR"/>
              </w:rPr>
            </w:pPr>
            <w:r w:rsidRPr="00E16E36">
              <w:rPr>
                <w:rFonts w:ascii="Garamond" w:eastAsia="Times New Roman" w:hAnsi="Garamond"/>
                <w:b w:val="0"/>
                <w:bCs/>
                <w:color w:val="auto"/>
                <w:lang w:eastAsia="fr-FR"/>
              </w:rPr>
              <w:t> </w:t>
            </w:r>
          </w:p>
        </w:tc>
        <w:tc>
          <w:tcPr>
            <w:tcW w:w="411" w:type="pct"/>
            <w:vMerge/>
            <w:hideMark/>
          </w:tcPr>
          <w:p w14:paraId="3AE6E78A" w14:textId="77777777" w:rsidR="0012557B" w:rsidRPr="00E16E36" w:rsidRDefault="0012557B" w:rsidP="00341404">
            <w:pPr>
              <w:spacing w:after="0" w:line="240" w:lineRule="auto"/>
              <w:rPr>
                <w:rFonts w:ascii="Garamond" w:eastAsia="Times New Roman" w:hAnsi="Garamond"/>
                <w:color w:val="auto"/>
                <w:lang w:eastAsia="fr-FR"/>
              </w:rPr>
            </w:pPr>
          </w:p>
        </w:tc>
      </w:tr>
      <w:tr w:rsidR="00E16E36" w:rsidRPr="00E16E36" w14:paraId="126A0BF2" w14:textId="77777777" w:rsidTr="00613576">
        <w:trPr>
          <w:trHeight w:val="360"/>
        </w:trPr>
        <w:tc>
          <w:tcPr>
            <w:tcW w:w="300" w:type="pct"/>
            <w:vMerge/>
            <w:hideMark/>
          </w:tcPr>
          <w:p w14:paraId="007A350E" w14:textId="77777777" w:rsidR="0012557B" w:rsidRPr="00E16E36" w:rsidRDefault="0012557B" w:rsidP="00341404">
            <w:pPr>
              <w:spacing w:after="0" w:line="240" w:lineRule="auto"/>
              <w:rPr>
                <w:rFonts w:ascii="Garamond" w:eastAsia="Times New Roman" w:hAnsi="Garamond"/>
                <w:color w:val="auto"/>
                <w:lang w:eastAsia="fr-FR"/>
              </w:rPr>
            </w:pPr>
          </w:p>
        </w:tc>
        <w:tc>
          <w:tcPr>
            <w:tcW w:w="569" w:type="pct"/>
            <w:vMerge/>
            <w:hideMark/>
          </w:tcPr>
          <w:p w14:paraId="6B521CEB" w14:textId="77777777" w:rsidR="0012557B" w:rsidRPr="00E16E36" w:rsidRDefault="0012557B" w:rsidP="00341404">
            <w:pPr>
              <w:spacing w:after="0" w:line="240" w:lineRule="auto"/>
              <w:rPr>
                <w:rFonts w:ascii="Garamond" w:eastAsia="Times New Roman" w:hAnsi="Garamond"/>
                <w:color w:val="auto"/>
                <w:lang w:eastAsia="fr-FR"/>
              </w:rPr>
            </w:pPr>
          </w:p>
        </w:tc>
        <w:tc>
          <w:tcPr>
            <w:tcW w:w="358" w:type="pct"/>
            <w:vMerge/>
            <w:hideMark/>
          </w:tcPr>
          <w:p w14:paraId="482C6479" w14:textId="77777777" w:rsidR="0012557B" w:rsidRPr="00E16E36" w:rsidRDefault="0012557B" w:rsidP="00341404">
            <w:pPr>
              <w:spacing w:after="0" w:line="240" w:lineRule="auto"/>
              <w:rPr>
                <w:rFonts w:ascii="Garamond" w:eastAsia="Times New Roman" w:hAnsi="Garamond"/>
                <w:color w:val="auto"/>
                <w:lang w:eastAsia="fr-FR"/>
              </w:rPr>
            </w:pPr>
          </w:p>
        </w:tc>
        <w:tc>
          <w:tcPr>
            <w:tcW w:w="755" w:type="pct"/>
            <w:vMerge w:val="restart"/>
            <w:hideMark/>
          </w:tcPr>
          <w:p w14:paraId="6A1759FC" w14:textId="77777777" w:rsidR="0012557B" w:rsidRPr="00E16E36" w:rsidRDefault="0012557B" w:rsidP="00341404">
            <w:pPr>
              <w:spacing w:after="0" w:line="240" w:lineRule="auto"/>
              <w:rPr>
                <w:rFonts w:ascii="Garamond" w:eastAsia="Times New Roman" w:hAnsi="Garamond"/>
                <w:color w:val="auto"/>
                <w:lang w:val="fr-FR" w:eastAsia="fr-FR"/>
              </w:rPr>
            </w:pPr>
            <w:r w:rsidRPr="00E16E36">
              <w:rPr>
                <w:rFonts w:ascii="Garamond" w:eastAsia="Times New Roman" w:hAnsi="Garamond"/>
                <w:color w:val="auto"/>
                <w:lang w:val="fr-FR" w:eastAsia="fr-FR"/>
              </w:rPr>
              <w:t xml:space="preserve">Dépense annuelle moyenne par tête en FCFA  </w:t>
            </w:r>
          </w:p>
        </w:tc>
        <w:tc>
          <w:tcPr>
            <w:tcW w:w="501" w:type="pct"/>
            <w:hideMark/>
          </w:tcPr>
          <w:p w14:paraId="1CE40532" w14:textId="77777777" w:rsidR="0012557B" w:rsidRPr="00E16E36" w:rsidRDefault="0012557B" w:rsidP="00341404">
            <w:pPr>
              <w:spacing w:after="0" w:line="240" w:lineRule="auto"/>
              <w:rPr>
                <w:rFonts w:ascii="Garamond" w:eastAsia="Times New Roman" w:hAnsi="Garamond"/>
                <w:color w:val="auto"/>
                <w:lang w:eastAsia="fr-FR"/>
              </w:rPr>
            </w:pPr>
            <w:r w:rsidRPr="00E16E36">
              <w:rPr>
                <w:rFonts w:ascii="Garamond" w:eastAsia="Times New Roman" w:hAnsi="Garamond"/>
                <w:color w:val="auto"/>
                <w:lang w:val="fr-FR" w:eastAsia="fr-FR"/>
              </w:rPr>
              <w:t xml:space="preserve"> </w:t>
            </w:r>
            <w:r w:rsidRPr="00E16E36">
              <w:rPr>
                <w:rFonts w:ascii="Garamond" w:eastAsia="Times New Roman" w:hAnsi="Garamond"/>
                <w:color w:val="auto"/>
                <w:lang w:eastAsia="fr-FR"/>
              </w:rPr>
              <w:t xml:space="preserve">Total </w:t>
            </w:r>
          </w:p>
        </w:tc>
        <w:tc>
          <w:tcPr>
            <w:tcW w:w="396" w:type="pct"/>
            <w:hideMark/>
          </w:tcPr>
          <w:p w14:paraId="72A8112C"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 xml:space="preserve">   245 339   </w:t>
            </w:r>
          </w:p>
        </w:tc>
        <w:tc>
          <w:tcPr>
            <w:tcW w:w="252" w:type="pct"/>
            <w:hideMark/>
          </w:tcPr>
          <w:p w14:paraId="34A7C629"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 </w:t>
            </w:r>
          </w:p>
        </w:tc>
        <w:tc>
          <w:tcPr>
            <w:tcW w:w="274" w:type="pct"/>
            <w:hideMark/>
          </w:tcPr>
          <w:p w14:paraId="2369F26E" w14:textId="77777777" w:rsidR="0012557B" w:rsidRPr="00E16E36" w:rsidRDefault="0012557B" w:rsidP="00341404">
            <w:pPr>
              <w:spacing w:after="0" w:line="240" w:lineRule="auto"/>
              <w:rPr>
                <w:rFonts w:ascii="Garamond" w:eastAsia="Times New Roman" w:hAnsi="Garamond"/>
                <w:color w:val="auto"/>
                <w:lang w:eastAsia="fr-FR"/>
              </w:rPr>
            </w:pPr>
            <w:r w:rsidRPr="00E16E36">
              <w:rPr>
                <w:rFonts w:ascii="Garamond" w:eastAsia="Times New Roman" w:hAnsi="Garamond"/>
                <w:color w:val="auto"/>
                <w:lang w:eastAsia="fr-FR"/>
              </w:rPr>
              <w:t> </w:t>
            </w:r>
          </w:p>
        </w:tc>
        <w:tc>
          <w:tcPr>
            <w:tcW w:w="398" w:type="pct"/>
            <w:hideMark/>
          </w:tcPr>
          <w:p w14:paraId="32863024" w14:textId="77777777" w:rsidR="0012557B" w:rsidRPr="00E16E36" w:rsidRDefault="0012557B" w:rsidP="00341404">
            <w:pPr>
              <w:spacing w:after="0" w:line="240" w:lineRule="auto"/>
              <w:rPr>
                <w:rFonts w:ascii="Garamond" w:eastAsia="Times New Roman" w:hAnsi="Garamond"/>
                <w:color w:val="auto"/>
                <w:lang w:eastAsia="fr-FR"/>
              </w:rPr>
            </w:pPr>
            <w:r w:rsidRPr="00E16E36">
              <w:rPr>
                <w:rFonts w:ascii="Garamond" w:eastAsia="Times New Roman" w:hAnsi="Garamond"/>
                <w:color w:val="auto"/>
                <w:lang w:eastAsia="fr-FR"/>
              </w:rPr>
              <w:t> </w:t>
            </w:r>
          </w:p>
        </w:tc>
        <w:tc>
          <w:tcPr>
            <w:tcW w:w="383" w:type="pct"/>
            <w:hideMark/>
          </w:tcPr>
          <w:p w14:paraId="60F1A82C" w14:textId="77777777" w:rsidR="0012557B" w:rsidRPr="00E16E36" w:rsidRDefault="0012557B" w:rsidP="00341404">
            <w:pPr>
              <w:spacing w:after="0" w:line="240" w:lineRule="auto"/>
              <w:jc w:val="center"/>
              <w:rPr>
                <w:rFonts w:ascii="Garamond" w:eastAsia="Times New Roman" w:hAnsi="Garamond"/>
                <w:b w:val="0"/>
                <w:bCs/>
                <w:color w:val="auto"/>
                <w:lang w:eastAsia="fr-FR"/>
              </w:rPr>
            </w:pPr>
            <w:r w:rsidRPr="00E16E36">
              <w:rPr>
                <w:rFonts w:ascii="Garamond" w:eastAsia="Times New Roman" w:hAnsi="Garamond"/>
                <w:b w:val="0"/>
                <w:bCs/>
                <w:color w:val="auto"/>
                <w:lang w:eastAsia="fr-FR"/>
              </w:rPr>
              <w:t> </w:t>
            </w:r>
          </w:p>
        </w:tc>
        <w:tc>
          <w:tcPr>
            <w:tcW w:w="403" w:type="pct"/>
            <w:hideMark/>
          </w:tcPr>
          <w:p w14:paraId="31CD8AAF" w14:textId="77777777" w:rsidR="0012557B" w:rsidRPr="00E16E36" w:rsidRDefault="0012557B" w:rsidP="00341404">
            <w:pPr>
              <w:spacing w:after="0" w:line="240" w:lineRule="auto"/>
              <w:jc w:val="center"/>
              <w:rPr>
                <w:rFonts w:ascii="Garamond" w:eastAsia="Times New Roman" w:hAnsi="Garamond"/>
                <w:b w:val="0"/>
                <w:bCs/>
                <w:color w:val="auto"/>
                <w:lang w:eastAsia="fr-FR"/>
              </w:rPr>
            </w:pPr>
            <w:r w:rsidRPr="00E16E36">
              <w:rPr>
                <w:rFonts w:ascii="Garamond" w:eastAsia="Times New Roman" w:hAnsi="Garamond"/>
                <w:b w:val="0"/>
                <w:bCs/>
                <w:color w:val="auto"/>
                <w:lang w:eastAsia="fr-FR"/>
              </w:rPr>
              <w:t> </w:t>
            </w:r>
          </w:p>
        </w:tc>
        <w:tc>
          <w:tcPr>
            <w:tcW w:w="411" w:type="pct"/>
            <w:vMerge/>
            <w:hideMark/>
          </w:tcPr>
          <w:p w14:paraId="354E283A" w14:textId="77777777" w:rsidR="0012557B" w:rsidRPr="00E16E36" w:rsidRDefault="0012557B" w:rsidP="00341404">
            <w:pPr>
              <w:spacing w:after="0" w:line="240" w:lineRule="auto"/>
              <w:rPr>
                <w:rFonts w:ascii="Garamond" w:eastAsia="Times New Roman" w:hAnsi="Garamond"/>
                <w:color w:val="auto"/>
                <w:lang w:eastAsia="fr-FR"/>
              </w:rPr>
            </w:pPr>
          </w:p>
        </w:tc>
      </w:tr>
      <w:tr w:rsidR="00E16E36" w:rsidRPr="00E16E36" w14:paraId="5E9D6222" w14:textId="77777777" w:rsidTr="00613576">
        <w:trPr>
          <w:trHeight w:val="420"/>
        </w:trPr>
        <w:tc>
          <w:tcPr>
            <w:tcW w:w="300" w:type="pct"/>
            <w:vMerge/>
            <w:hideMark/>
          </w:tcPr>
          <w:p w14:paraId="0958F259" w14:textId="77777777" w:rsidR="0012557B" w:rsidRPr="00E16E36" w:rsidRDefault="0012557B" w:rsidP="00341404">
            <w:pPr>
              <w:spacing w:after="0" w:line="240" w:lineRule="auto"/>
              <w:rPr>
                <w:rFonts w:ascii="Garamond" w:eastAsia="Times New Roman" w:hAnsi="Garamond"/>
                <w:color w:val="auto"/>
                <w:lang w:eastAsia="fr-FR"/>
              </w:rPr>
            </w:pPr>
          </w:p>
        </w:tc>
        <w:tc>
          <w:tcPr>
            <w:tcW w:w="569" w:type="pct"/>
            <w:vMerge/>
            <w:hideMark/>
          </w:tcPr>
          <w:p w14:paraId="3455F2FC" w14:textId="77777777" w:rsidR="0012557B" w:rsidRPr="00E16E36" w:rsidRDefault="0012557B" w:rsidP="00341404">
            <w:pPr>
              <w:spacing w:after="0" w:line="240" w:lineRule="auto"/>
              <w:rPr>
                <w:rFonts w:ascii="Garamond" w:eastAsia="Times New Roman" w:hAnsi="Garamond"/>
                <w:color w:val="auto"/>
                <w:lang w:eastAsia="fr-FR"/>
              </w:rPr>
            </w:pPr>
          </w:p>
        </w:tc>
        <w:tc>
          <w:tcPr>
            <w:tcW w:w="358" w:type="pct"/>
            <w:vMerge/>
            <w:hideMark/>
          </w:tcPr>
          <w:p w14:paraId="60577F4B" w14:textId="77777777" w:rsidR="0012557B" w:rsidRPr="00E16E36" w:rsidRDefault="0012557B" w:rsidP="00341404">
            <w:pPr>
              <w:spacing w:after="0" w:line="240" w:lineRule="auto"/>
              <w:rPr>
                <w:rFonts w:ascii="Garamond" w:eastAsia="Times New Roman" w:hAnsi="Garamond"/>
                <w:color w:val="auto"/>
                <w:lang w:eastAsia="fr-FR"/>
              </w:rPr>
            </w:pPr>
          </w:p>
        </w:tc>
        <w:tc>
          <w:tcPr>
            <w:tcW w:w="755" w:type="pct"/>
            <w:vMerge/>
            <w:hideMark/>
          </w:tcPr>
          <w:p w14:paraId="17BB409B" w14:textId="77777777" w:rsidR="0012557B" w:rsidRPr="00E16E36" w:rsidRDefault="0012557B" w:rsidP="00341404">
            <w:pPr>
              <w:spacing w:after="0" w:line="240" w:lineRule="auto"/>
              <w:rPr>
                <w:rFonts w:ascii="Garamond" w:eastAsia="Times New Roman" w:hAnsi="Garamond"/>
                <w:color w:val="auto"/>
                <w:lang w:eastAsia="fr-FR"/>
              </w:rPr>
            </w:pPr>
          </w:p>
        </w:tc>
        <w:tc>
          <w:tcPr>
            <w:tcW w:w="501" w:type="pct"/>
            <w:hideMark/>
          </w:tcPr>
          <w:p w14:paraId="05AA446B" w14:textId="77777777" w:rsidR="0012557B" w:rsidRPr="00E16E36" w:rsidRDefault="0012557B" w:rsidP="00341404">
            <w:pPr>
              <w:spacing w:after="0" w:line="240" w:lineRule="auto"/>
              <w:rPr>
                <w:rFonts w:ascii="Garamond" w:eastAsia="Times New Roman" w:hAnsi="Garamond"/>
                <w:color w:val="auto"/>
                <w:lang w:eastAsia="fr-FR"/>
              </w:rPr>
            </w:pPr>
            <w:r w:rsidRPr="00E16E36">
              <w:rPr>
                <w:rFonts w:ascii="Garamond" w:eastAsia="Times New Roman" w:hAnsi="Garamond"/>
                <w:color w:val="auto"/>
                <w:lang w:eastAsia="fr-FR"/>
              </w:rPr>
              <w:t xml:space="preserve"> Femme </w:t>
            </w:r>
          </w:p>
        </w:tc>
        <w:tc>
          <w:tcPr>
            <w:tcW w:w="396" w:type="pct"/>
            <w:hideMark/>
          </w:tcPr>
          <w:p w14:paraId="700F62A2"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 xml:space="preserve">   304 012   </w:t>
            </w:r>
          </w:p>
        </w:tc>
        <w:tc>
          <w:tcPr>
            <w:tcW w:w="252" w:type="pct"/>
            <w:hideMark/>
          </w:tcPr>
          <w:p w14:paraId="1947CFAC"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 </w:t>
            </w:r>
          </w:p>
        </w:tc>
        <w:tc>
          <w:tcPr>
            <w:tcW w:w="274" w:type="pct"/>
            <w:hideMark/>
          </w:tcPr>
          <w:p w14:paraId="72F6C5D5" w14:textId="77777777" w:rsidR="0012557B" w:rsidRPr="00E16E36" w:rsidRDefault="0012557B" w:rsidP="00341404">
            <w:pPr>
              <w:spacing w:after="0" w:line="240" w:lineRule="auto"/>
              <w:rPr>
                <w:rFonts w:ascii="Garamond" w:eastAsia="Times New Roman" w:hAnsi="Garamond"/>
                <w:color w:val="auto"/>
                <w:lang w:eastAsia="fr-FR"/>
              </w:rPr>
            </w:pPr>
            <w:r w:rsidRPr="00E16E36">
              <w:rPr>
                <w:rFonts w:ascii="Garamond" w:eastAsia="Times New Roman" w:hAnsi="Garamond"/>
                <w:color w:val="auto"/>
                <w:lang w:eastAsia="fr-FR"/>
              </w:rPr>
              <w:t> </w:t>
            </w:r>
          </w:p>
        </w:tc>
        <w:tc>
          <w:tcPr>
            <w:tcW w:w="398" w:type="pct"/>
            <w:hideMark/>
          </w:tcPr>
          <w:p w14:paraId="0010801B" w14:textId="77777777" w:rsidR="0012557B" w:rsidRPr="00E16E36" w:rsidRDefault="0012557B" w:rsidP="00341404">
            <w:pPr>
              <w:spacing w:after="0" w:line="240" w:lineRule="auto"/>
              <w:rPr>
                <w:rFonts w:ascii="Garamond" w:eastAsia="Times New Roman" w:hAnsi="Garamond"/>
                <w:color w:val="auto"/>
                <w:lang w:eastAsia="fr-FR"/>
              </w:rPr>
            </w:pPr>
            <w:r w:rsidRPr="00E16E36">
              <w:rPr>
                <w:rFonts w:ascii="Garamond" w:eastAsia="Times New Roman" w:hAnsi="Garamond"/>
                <w:color w:val="auto"/>
                <w:lang w:eastAsia="fr-FR"/>
              </w:rPr>
              <w:t> </w:t>
            </w:r>
          </w:p>
        </w:tc>
        <w:tc>
          <w:tcPr>
            <w:tcW w:w="383" w:type="pct"/>
            <w:hideMark/>
          </w:tcPr>
          <w:p w14:paraId="140F4BBA" w14:textId="77777777" w:rsidR="0012557B" w:rsidRPr="00E16E36" w:rsidRDefault="0012557B" w:rsidP="00341404">
            <w:pPr>
              <w:spacing w:after="0" w:line="240" w:lineRule="auto"/>
              <w:jc w:val="center"/>
              <w:rPr>
                <w:rFonts w:ascii="Garamond" w:eastAsia="Times New Roman" w:hAnsi="Garamond"/>
                <w:b w:val="0"/>
                <w:bCs/>
                <w:color w:val="auto"/>
                <w:lang w:eastAsia="fr-FR"/>
              </w:rPr>
            </w:pPr>
            <w:r w:rsidRPr="00E16E36">
              <w:rPr>
                <w:rFonts w:ascii="Garamond" w:eastAsia="Times New Roman" w:hAnsi="Garamond"/>
                <w:b w:val="0"/>
                <w:bCs/>
                <w:color w:val="auto"/>
                <w:lang w:eastAsia="fr-FR"/>
              </w:rPr>
              <w:t> </w:t>
            </w:r>
          </w:p>
        </w:tc>
        <w:tc>
          <w:tcPr>
            <w:tcW w:w="403" w:type="pct"/>
            <w:hideMark/>
          </w:tcPr>
          <w:p w14:paraId="29D8CFBA" w14:textId="77777777" w:rsidR="0012557B" w:rsidRPr="00E16E36" w:rsidRDefault="0012557B" w:rsidP="00341404">
            <w:pPr>
              <w:spacing w:after="0" w:line="240" w:lineRule="auto"/>
              <w:jc w:val="center"/>
              <w:rPr>
                <w:rFonts w:ascii="Garamond" w:eastAsia="Times New Roman" w:hAnsi="Garamond"/>
                <w:b w:val="0"/>
                <w:bCs/>
                <w:color w:val="auto"/>
                <w:lang w:eastAsia="fr-FR"/>
              </w:rPr>
            </w:pPr>
            <w:r w:rsidRPr="00E16E36">
              <w:rPr>
                <w:rFonts w:ascii="Garamond" w:eastAsia="Times New Roman" w:hAnsi="Garamond"/>
                <w:b w:val="0"/>
                <w:bCs/>
                <w:color w:val="auto"/>
                <w:lang w:eastAsia="fr-FR"/>
              </w:rPr>
              <w:t> </w:t>
            </w:r>
          </w:p>
        </w:tc>
        <w:tc>
          <w:tcPr>
            <w:tcW w:w="411" w:type="pct"/>
            <w:vMerge/>
            <w:hideMark/>
          </w:tcPr>
          <w:p w14:paraId="7DA5D9B1" w14:textId="77777777" w:rsidR="0012557B" w:rsidRPr="00E16E36" w:rsidRDefault="0012557B" w:rsidP="00341404">
            <w:pPr>
              <w:spacing w:after="0" w:line="240" w:lineRule="auto"/>
              <w:rPr>
                <w:rFonts w:ascii="Garamond" w:eastAsia="Times New Roman" w:hAnsi="Garamond"/>
                <w:color w:val="auto"/>
                <w:lang w:eastAsia="fr-FR"/>
              </w:rPr>
            </w:pPr>
          </w:p>
        </w:tc>
      </w:tr>
      <w:tr w:rsidR="00E16E36" w:rsidRPr="00E16E36" w14:paraId="1C4D6B46" w14:textId="77777777" w:rsidTr="00613576">
        <w:trPr>
          <w:trHeight w:val="420"/>
        </w:trPr>
        <w:tc>
          <w:tcPr>
            <w:tcW w:w="300" w:type="pct"/>
            <w:vMerge/>
            <w:hideMark/>
          </w:tcPr>
          <w:p w14:paraId="56CA9A20" w14:textId="77777777" w:rsidR="0012557B" w:rsidRPr="00E16E36" w:rsidRDefault="0012557B" w:rsidP="00341404">
            <w:pPr>
              <w:spacing w:after="0" w:line="240" w:lineRule="auto"/>
              <w:rPr>
                <w:rFonts w:ascii="Garamond" w:eastAsia="Times New Roman" w:hAnsi="Garamond"/>
                <w:color w:val="auto"/>
                <w:lang w:eastAsia="fr-FR"/>
              </w:rPr>
            </w:pPr>
          </w:p>
        </w:tc>
        <w:tc>
          <w:tcPr>
            <w:tcW w:w="569" w:type="pct"/>
            <w:vMerge/>
            <w:hideMark/>
          </w:tcPr>
          <w:p w14:paraId="3587AD6B" w14:textId="77777777" w:rsidR="0012557B" w:rsidRPr="00E16E36" w:rsidRDefault="0012557B" w:rsidP="00341404">
            <w:pPr>
              <w:spacing w:after="0" w:line="240" w:lineRule="auto"/>
              <w:rPr>
                <w:rFonts w:ascii="Garamond" w:eastAsia="Times New Roman" w:hAnsi="Garamond"/>
                <w:color w:val="auto"/>
                <w:lang w:eastAsia="fr-FR"/>
              </w:rPr>
            </w:pPr>
          </w:p>
        </w:tc>
        <w:tc>
          <w:tcPr>
            <w:tcW w:w="358" w:type="pct"/>
            <w:vMerge/>
            <w:hideMark/>
          </w:tcPr>
          <w:p w14:paraId="3114BC03" w14:textId="77777777" w:rsidR="0012557B" w:rsidRPr="00E16E36" w:rsidRDefault="0012557B" w:rsidP="00341404">
            <w:pPr>
              <w:spacing w:after="0" w:line="240" w:lineRule="auto"/>
              <w:rPr>
                <w:rFonts w:ascii="Garamond" w:eastAsia="Times New Roman" w:hAnsi="Garamond"/>
                <w:color w:val="auto"/>
                <w:lang w:eastAsia="fr-FR"/>
              </w:rPr>
            </w:pPr>
          </w:p>
        </w:tc>
        <w:tc>
          <w:tcPr>
            <w:tcW w:w="755" w:type="pct"/>
            <w:vMerge/>
            <w:hideMark/>
          </w:tcPr>
          <w:p w14:paraId="037D8647" w14:textId="77777777" w:rsidR="0012557B" w:rsidRPr="00E16E36" w:rsidRDefault="0012557B" w:rsidP="00341404">
            <w:pPr>
              <w:spacing w:after="0" w:line="240" w:lineRule="auto"/>
              <w:rPr>
                <w:rFonts w:ascii="Garamond" w:eastAsia="Times New Roman" w:hAnsi="Garamond"/>
                <w:color w:val="auto"/>
                <w:lang w:eastAsia="fr-FR"/>
              </w:rPr>
            </w:pPr>
          </w:p>
        </w:tc>
        <w:tc>
          <w:tcPr>
            <w:tcW w:w="501" w:type="pct"/>
            <w:hideMark/>
          </w:tcPr>
          <w:p w14:paraId="0194F457" w14:textId="77777777" w:rsidR="0012557B" w:rsidRPr="00E16E36" w:rsidRDefault="0012557B" w:rsidP="00341404">
            <w:pPr>
              <w:spacing w:after="0" w:line="240" w:lineRule="auto"/>
              <w:rPr>
                <w:rFonts w:ascii="Garamond" w:eastAsia="Times New Roman" w:hAnsi="Garamond"/>
                <w:color w:val="auto"/>
                <w:lang w:eastAsia="fr-FR"/>
              </w:rPr>
            </w:pPr>
            <w:r w:rsidRPr="00E16E36">
              <w:rPr>
                <w:rFonts w:ascii="Garamond" w:eastAsia="Times New Roman" w:hAnsi="Garamond"/>
                <w:color w:val="auto"/>
                <w:lang w:eastAsia="fr-FR"/>
              </w:rPr>
              <w:t xml:space="preserve"> Homme </w:t>
            </w:r>
          </w:p>
        </w:tc>
        <w:tc>
          <w:tcPr>
            <w:tcW w:w="396" w:type="pct"/>
            <w:hideMark/>
          </w:tcPr>
          <w:p w14:paraId="4A6E56F7"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 xml:space="preserve">   231 325   </w:t>
            </w:r>
          </w:p>
        </w:tc>
        <w:tc>
          <w:tcPr>
            <w:tcW w:w="252" w:type="pct"/>
            <w:hideMark/>
          </w:tcPr>
          <w:p w14:paraId="060B25C4"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 </w:t>
            </w:r>
          </w:p>
        </w:tc>
        <w:tc>
          <w:tcPr>
            <w:tcW w:w="274" w:type="pct"/>
            <w:hideMark/>
          </w:tcPr>
          <w:p w14:paraId="74B47B95" w14:textId="77777777" w:rsidR="0012557B" w:rsidRPr="00E16E36" w:rsidRDefault="0012557B" w:rsidP="00341404">
            <w:pPr>
              <w:spacing w:after="0" w:line="240" w:lineRule="auto"/>
              <w:rPr>
                <w:rFonts w:ascii="Garamond" w:eastAsia="Times New Roman" w:hAnsi="Garamond"/>
                <w:color w:val="auto"/>
                <w:lang w:eastAsia="fr-FR"/>
              </w:rPr>
            </w:pPr>
            <w:r w:rsidRPr="00E16E36">
              <w:rPr>
                <w:rFonts w:ascii="Garamond" w:eastAsia="Times New Roman" w:hAnsi="Garamond"/>
                <w:color w:val="auto"/>
                <w:lang w:eastAsia="fr-FR"/>
              </w:rPr>
              <w:t> </w:t>
            </w:r>
          </w:p>
        </w:tc>
        <w:tc>
          <w:tcPr>
            <w:tcW w:w="398" w:type="pct"/>
            <w:hideMark/>
          </w:tcPr>
          <w:p w14:paraId="4AF609DA" w14:textId="77777777" w:rsidR="0012557B" w:rsidRPr="00E16E36" w:rsidRDefault="0012557B" w:rsidP="00341404">
            <w:pPr>
              <w:spacing w:after="0" w:line="240" w:lineRule="auto"/>
              <w:rPr>
                <w:rFonts w:ascii="Garamond" w:eastAsia="Times New Roman" w:hAnsi="Garamond"/>
                <w:color w:val="auto"/>
                <w:lang w:eastAsia="fr-FR"/>
              </w:rPr>
            </w:pPr>
            <w:r w:rsidRPr="00E16E36">
              <w:rPr>
                <w:rFonts w:ascii="Garamond" w:eastAsia="Times New Roman" w:hAnsi="Garamond"/>
                <w:color w:val="auto"/>
                <w:lang w:eastAsia="fr-FR"/>
              </w:rPr>
              <w:t> </w:t>
            </w:r>
          </w:p>
        </w:tc>
        <w:tc>
          <w:tcPr>
            <w:tcW w:w="383" w:type="pct"/>
            <w:hideMark/>
          </w:tcPr>
          <w:p w14:paraId="5BE4BA4C" w14:textId="77777777" w:rsidR="0012557B" w:rsidRPr="00E16E36" w:rsidRDefault="0012557B" w:rsidP="00341404">
            <w:pPr>
              <w:spacing w:after="0" w:line="240" w:lineRule="auto"/>
              <w:jc w:val="center"/>
              <w:rPr>
                <w:rFonts w:ascii="Garamond" w:eastAsia="Times New Roman" w:hAnsi="Garamond"/>
                <w:b w:val="0"/>
                <w:bCs/>
                <w:color w:val="auto"/>
                <w:lang w:eastAsia="fr-FR"/>
              </w:rPr>
            </w:pPr>
            <w:r w:rsidRPr="00E16E36">
              <w:rPr>
                <w:rFonts w:ascii="Garamond" w:eastAsia="Times New Roman" w:hAnsi="Garamond"/>
                <w:b w:val="0"/>
                <w:bCs/>
                <w:color w:val="auto"/>
                <w:lang w:eastAsia="fr-FR"/>
              </w:rPr>
              <w:t> </w:t>
            </w:r>
          </w:p>
        </w:tc>
        <w:tc>
          <w:tcPr>
            <w:tcW w:w="403" w:type="pct"/>
            <w:hideMark/>
          </w:tcPr>
          <w:p w14:paraId="70CBE819" w14:textId="77777777" w:rsidR="0012557B" w:rsidRPr="00E16E36" w:rsidRDefault="0012557B" w:rsidP="00341404">
            <w:pPr>
              <w:spacing w:after="0" w:line="240" w:lineRule="auto"/>
              <w:jc w:val="center"/>
              <w:rPr>
                <w:rFonts w:ascii="Garamond" w:eastAsia="Times New Roman" w:hAnsi="Garamond"/>
                <w:b w:val="0"/>
                <w:bCs/>
                <w:color w:val="auto"/>
                <w:lang w:eastAsia="fr-FR"/>
              </w:rPr>
            </w:pPr>
            <w:r w:rsidRPr="00E16E36">
              <w:rPr>
                <w:rFonts w:ascii="Garamond" w:eastAsia="Times New Roman" w:hAnsi="Garamond"/>
                <w:b w:val="0"/>
                <w:bCs/>
                <w:color w:val="auto"/>
                <w:lang w:eastAsia="fr-FR"/>
              </w:rPr>
              <w:t> </w:t>
            </w:r>
          </w:p>
        </w:tc>
        <w:tc>
          <w:tcPr>
            <w:tcW w:w="411" w:type="pct"/>
            <w:vMerge/>
            <w:hideMark/>
          </w:tcPr>
          <w:p w14:paraId="5993F5E6" w14:textId="77777777" w:rsidR="0012557B" w:rsidRPr="00E16E36" w:rsidRDefault="0012557B" w:rsidP="00341404">
            <w:pPr>
              <w:spacing w:after="0" w:line="240" w:lineRule="auto"/>
              <w:rPr>
                <w:rFonts w:ascii="Garamond" w:eastAsia="Times New Roman" w:hAnsi="Garamond"/>
                <w:color w:val="auto"/>
                <w:lang w:eastAsia="fr-FR"/>
              </w:rPr>
            </w:pPr>
          </w:p>
        </w:tc>
      </w:tr>
      <w:tr w:rsidR="00E16E36" w:rsidRPr="00E16E36" w14:paraId="55E49C47" w14:textId="77777777" w:rsidTr="00613576">
        <w:trPr>
          <w:trHeight w:val="420"/>
        </w:trPr>
        <w:tc>
          <w:tcPr>
            <w:tcW w:w="300" w:type="pct"/>
            <w:vMerge/>
            <w:hideMark/>
          </w:tcPr>
          <w:p w14:paraId="6119136D" w14:textId="77777777" w:rsidR="0012557B" w:rsidRPr="00E16E36" w:rsidRDefault="0012557B" w:rsidP="00341404">
            <w:pPr>
              <w:spacing w:after="0" w:line="240" w:lineRule="auto"/>
              <w:rPr>
                <w:rFonts w:ascii="Garamond" w:eastAsia="Times New Roman" w:hAnsi="Garamond"/>
                <w:color w:val="auto"/>
                <w:lang w:eastAsia="fr-FR"/>
              </w:rPr>
            </w:pPr>
          </w:p>
        </w:tc>
        <w:tc>
          <w:tcPr>
            <w:tcW w:w="569" w:type="pct"/>
            <w:vMerge/>
            <w:hideMark/>
          </w:tcPr>
          <w:p w14:paraId="1A0B22E1" w14:textId="77777777" w:rsidR="0012557B" w:rsidRPr="00E16E36" w:rsidRDefault="0012557B" w:rsidP="00341404">
            <w:pPr>
              <w:spacing w:after="0" w:line="240" w:lineRule="auto"/>
              <w:rPr>
                <w:rFonts w:ascii="Garamond" w:eastAsia="Times New Roman" w:hAnsi="Garamond"/>
                <w:color w:val="auto"/>
                <w:lang w:eastAsia="fr-FR"/>
              </w:rPr>
            </w:pPr>
          </w:p>
        </w:tc>
        <w:tc>
          <w:tcPr>
            <w:tcW w:w="358" w:type="pct"/>
            <w:vMerge/>
            <w:hideMark/>
          </w:tcPr>
          <w:p w14:paraId="3845C2E4" w14:textId="77777777" w:rsidR="0012557B" w:rsidRPr="00E16E36" w:rsidRDefault="0012557B" w:rsidP="00341404">
            <w:pPr>
              <w:spacing w:after="0" w:line="240" w:lineRule="auto"/>
              <w:rPr>
                <w:rFonts w:ascii="Garamond" w:eastAsia="Times New Roman" w:hAnsi="Garamond"/>
                <w:color w:val="auto"/>
                <w:lang w:eastAsia="fr-FR"/>
              </w:rPr>
            </w:pPr>
          </w:p>
        </w:tc>
        <w:tc>
          <w:tcPr>
            <w:tcW w:w="755" w:type="pct"/>
            <w:vMerge/>
            <w:hideMark/>
          </w:tcPr>
          <w:p w14:paraId="675284A9" w14:textId="77777777" w:rsidR="0012557B" w:rsidRPr="00E16E36" w:rsidRDefault="0012557B" w:rsidP="00341404">
            <w:pPr>
              <w:spacing w:after="0" w:line="240" w:lineRule="auto"/>
              <w:rPr>
                <w:rFonts w:ascii="Garamond" w:eastAsia="Times New Roman" w:hAnsi="Garamond"/>
                <w:color w:val="auto"/>
                <w:lang w:eastAsia="fr-FR"/>
              </w:rPr>
            </w:pPr>
          </w:p>
        </w:tc>
        <w:tc>
          <w:tcPr>
            <w:tcW w:w="501" w:type="pct"/>
            <w:hideMark/>
          </w:tcPr>
          <w:p w14:paraId="63B82D72" w14:textId="77777777" w:rsidR="0012557B" w:rsidRPr="00E16E36" w:rsidRDefault="0012557B" w:rsidP="00341404">
            <w:pPr>
              <w:spacing w:after="0" w:line="240" w:lineRule="auto"/>
              <w:rPr>
                <w:rFonts w:ascii="Garamond" w:eastAsia="Times New Roman" w:hAnsi="Garamond"/>
                <w:color w:val="auto"/>
                <w:lang w:eastAsia="fr-FR"/>
              </w:rPr>
            </w:pPr>
            <w:r w:rsidRPr="00E16E36">
              <w:rPr>
                <w:rFonts w:ascii="Garamond" w:eastAsia="Times New Roman" w:hAnsi="Garamond"/>
                <w:color w:val="auto"/>
                <w:lang w:eastAsia="fr-FR"/>
              </w:rPr>
              <w:t xml:space="preserve"> Rural </w:t>
            </w:r>
          </w:p>
        </w:tc>
        <w:tc>
          <w:tcPr>
            <w:tcW w:w="396" w:type="pct"/>
            <w:hideMark/>
          </w:tcPr>
          <w:p w14:paraId="2BB45764"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 xml:space="preserve">   173 569   </w:t>
            </w:r>
          </w:p>
        </w:tc>
        <w:tc>
          <w:tcPr>
            <w:tcW w:w="252" w:type="pct"/>
            <w:hideMark/>
          </w:tcPr>
          <w:p w14:paraId="40895D29"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 </w:t>
            </w:r>
          </w:p>
        </w:tc>
        <w:tc>
          <w:tcPr>
            <w:tcW w:w="274" w:type="pct"/>
            <w:hideMark/>
          </w:tcPr>
          <w:p w14:paraId="70C7D2D2" w14:textId="77777777" w:rsidR="0012557B" w:rsidRPr="00E16E36" w:rsidRDefault="0012557B" w:rsidP="00341404">
            <w:pPr>
              <w:spacing w:after="0" w:line="240" w:lineRule="auto"/>
              <w:rPr>
                <w:rFonts w:ascii="Garamond" w:eastAsia="Times New Roman" w:hAnsi="Garamond"/>
                <w:color w:val="auto"/>
                <w:lang w:eastAsia="fr-FR"/>
              </w:rPr>
            </w:pPr>
            <w:r w:rsidRPr="00E16E36">
              <w:rPr>
                <w:rFonts w:ascii="Garamond" w:eastAsia="Times New Roman" w:hAnsi="Garamond"/>
                <w:color w:val="auto"/>
                <w:lang w:eastAsia="fr-FR"/>
              </w:rPr>
              <w:t> </w:t>
            </w:r>
          </w:p>
        </w:tc>
        <w:tc>
          <w:tcPr>
            <w:tcW w:w="398" w:type="pct"/>
            <w:hideMark/>
          </w:tcPr>
          <w:p w14:paraId="3CEFB5D4" w14:textId="77777777" w:rsidR="0012557B" w:rsidRPr="00E16E36" w:rsidRDefault="0012557B" w:rsidP="00341404">
            <w:pPr>
              <w:spacing w:after="0" w:line="240" w:lineRule="auto"/>
              <w:rPr>
                <w:rFonts w:ascii="Garamond" w:eastAsia="Times New Roman" w:hAnsi="Garamond"/>
                <w:color w:val="auto"/>
                <w:lang w:eastAsia="fr-FR"/>
              </w:rPr>
            </w:pPr>
            <w:r w:rsidRPr="00E16E36">
              <w:rPr>
                <w:rFonts w:ascii="Garamond" w:eastAsia="Times New Roman" w:hAnsi="Garamond"/>
                <w:color w:val="auto"/>
                <w:lang w:eastAsia="fr-FR"/>
              </w:rPr>
              <w:t> </w:t>
            </w:r>
          </w:p>
        </w:tc>
        <w:tc>
          <w:tcPr>
            <w:tcW w:w="383" w:type="pct"/>
            <w:hideMark/>
          </w:tcPr>
          <w:p w14:paraId="531F634D" w14:textId="77777777" w:rsidR="0012557B" w:rsidRPr="00E16E36" w:rsidRDefault="0012557B" w:rsidP="00341404">
            <w:pPr>
              <w:spacing w:after="0" w:line="240" w:lineRule="auto"/>
              <w:jc w:val="center"/>
              <w:rPr>
                <w:rFonts w:ascii="Garamond" w:eastAsia="Times New Roman" w:hAnsi="Garamond"/>
                <w:b w:val="0"/>
                <w:bCs/>
                <w:color w:val="auto"/>
                <w:lang w:eastAsia="fr-FR"/>
              </w:rPr>
            </w:pPr>
            <w:r w:rsidRPr="00E16E36">
              <w:rPr>
                <w:rFonts w:ascii="Garamond" w:eastAsia="Times New Roman" w:hAnsi="Garamond"/>
                <w:b w:val="0"/>
                <w:bCs/>
                <w:color w:val="auto"/>
                <w:lang w:eastAsia="fr-FR"/>
              </w:rPr>
              <w:t> </w:t>
            </w:r>
          </w:p>
        </w:tc>
        <w:tc>
          <w:tcPr>
            <w:tcW w:w="403" w:type="pct"/>
            <w:hideMark/>
          </w:tcPr>
          <w:p w14:paraId="76316047" w14:textId="77777777" w:rsidR="0012557B" w:rsidRPr="00E16E36" w:rsidRDefault="0012557B" w:rsidP="00341404">
            <w:pPr>
              <w:spacing w:after="0" w:line="240" w:lineRule="auto"/>
              <w:jc w:val="center"/>
              <w:rPr>
                <w:rFonts w:ascii="Garamond" w:eastAsia="Times New Roman" w:hAnsi="Garamond"/>
                <w:b w:val="0"/>
                <w:bCs/>
                <w:color w:val="auto"/>
                <w:lang w:eastAsia="fr-FR"/>
              </w:rPr>
            </w:pPr>
            <w:r w:rsidRPr="00E16E36">
              <w:rPr>
                <w:rFonts w:ascii="Garamond" w:eastAsia="Times New Roman" w:hAnsi="Garamond"/>
                <w:b w:val="0"/>
                <w:bCs/>
                <w:color w:val="auto"/>
                <w:lang w:eastAsia="fr-FR"/>
              </w:rPr>
              <w:t> </w:t>
            </w:r>
          </w:p>
        </w:tc>
        <w:tc>
          <w:tcPr>
            <w:tcW w:w="411" w:type="pct"/>
            <w:vMerge/>
            <w:hideMark/>
          </w:tcPr>
          <w:p w14:paraId="5F4785CB" w14:textId="77777777" w:rsidR="0012557B" w:rsidRPr="00E16E36" w:rsidRDefault="0012557B" w:rsidP="00341404">
            <w:pPr>
              <w:spacing w:after="0" w:line="240" w:lineRule="auto"/>
              <w:rPr>
                <w:rFonts w:ascii="Garamond" w:eastAsia="Times New Roman" w:hAnsi="Garamond"/>
                <w:color w:val="auto"/>
                <w:lang w:eastAsia="fr-FR"/>
              </w:rPr>
            </w:pPr>
          </w:p>
        </w:tc>
      </w:tr>
      <w:tr w:rsidR="00E16E36" w:rsidRPr="00E16E36" w14:paraId="28478FD5" w14:textId="77777777" w:rsidTr="00613576">
        <w:trPr>
          <w:trHeight w:val="420"/>
        </w:trPr>
        <w:tc>
          <w:tcPr>
            <w:tcW w:w="300" w:type="pct"/>
            <w:vMerge/>
            <w:hideMark/>
          </w:tcPr>
          <w:p w14:paraId="3E4C4056" w14:textId="77777777" w:rsidR="0012557B" w:rsidRPr="00E16E36" w:rsidRDefault="0012557B" w:rsidP="00341404">
            <w:pPr>
              <w:spacing w:after="0" w:line="240" w:lineRule="auto"/>
              <w:rPr>
                <w:rFonts w:ascii="Garamond" w:eastAsia="Times New Roman" w:hAnsi="Garamond"/>
                <w:color w:val="auto"/>
                <w:lang w:eastAsia="fr-FR"/>
              </w:rPr>
            </w:pPr>
          </w:p>
        </w:tc>
        <w:tc>
          <w:tcPr>
            <w:tcW w:w="569" w:type="pct"/>
            <w:vMerge/>
            <w:hideMark/>
          </w:tcPr>
          <w:p w14:paraId="0E4CF657" w14:textId="77777777" w:rsidR="0012557B" w:rsidRPr="00E16E36" w:rsidRDefault="0012557B" w:rsidP="00341404">
            <w:pPr>
              <w:spacing w:after="0" w:line="240" w:lineRule="auto"/>
              <w:rPr>
                <w:rFonts w:ascii="Garamond" w:eastAsia="Times New Roman" w:hAnsi="Garamond"/>
                <w:color w:val="auto"/>
                <w:lang w:eastAsia="fr-FR"/>
              </w:rPr>
            </w:pPr>
          </w:p>
        </w:tc>
        <w:tc>
          <w:tcPr>
            <w:tcW w:w="358" w:type="pct"/>
            <w:vMerge/>
            <w:hideMark/>
          </w:tcPr>
          <w:p w14:paraId="39932BF1" w14:textId="77777777" w:rsidR="0012557B" w:rsidRPr="00E16E36" w:rsidRDefault="0012557B" w:rsidP="00341404">
            <w:pPr>
              <w:spacing w:after="0" w:line="240" w:lineRule="auto"/>
              <w:rPr>
                <w:rFonts w:ascii="Garamond" w:eastAsia="Times New Roman" w:hAnsi="Garamond"/>
                <w:color w:val="auto"/>
                <w:lang w:eastAsia="fr-FR"/>
              </w:rPr>
            </w:pPr>
          </w:p>
        </w:tc>
        <w:tc>
          <w:tcPr>
            <w:tcW w:w="755" w:type="pct"/>
            <w:vMerge/>
            <w:hideMark/>
          </w:tcPr>
          <w:p w14:paraId="5E098933" w14:textId="77777777" w:rsidR="0012557B" w:rsidRPr="00E16E36" w:rsidRDefault="0012557B" w:rsidP="00341404">
            <w:pPr>
              <w:spacing w:after="0" w:line="240" w:lineRule="auto"/>
              <w:rPr>
                <w:rFonts w:ascii="Garamond" w:eastAsia="Times New Roman" w:hAnsi="Garamond"/>
                <w:color w:val="auto"/>
                <w:lang w:eastAsia="fr-FR"/>
              </w:rPr>
            </w:pPr>
          </w:p>
        </w:tc>
        <w:tc>
          <w:tcPr>
            <w:tcW w:w="501" w:type="pct"/>
            <w:hideMark/>
          </w:tcPr>
          <w:p w14:paraId="2EE162C3" w14:textId="77777777" w:rsidR="0012557B" w:rsidRPr="00E16E36" w:rsidRDefault="0012557B" w:rsidP="00341404">
            <w:pPr>
              <w:spacing w:after="0" w:line="240" w:lineRule="auto"/>
              <w:rPr>
                <w:rFonts w:ascii="Garamond" w:eastAsia="Times New Roman" w:hAnsi="Garamond"/>
                <w:color w:val="auto"/>
                <w:lang w:eastAsia="fr-FR"/>
              </w:rPr>
            </w:pPr>
            <w:r w:rsidRPr="00E16E36">
              <w:rPr>
                <w:rFonts w:ascii="Garamond" w:eastAsia="Times New Roman" w:hAnsi="Garamond"/>
                <w:color w:val="auto"/>
                <w:lang w:eastAsia="fr-FR"/>
              </w:rPr>
              <w:t xml:space="preserve"> Urbain </w:t>
            </w:r>
          </w:p>
        </w:tc>
        <w:tc>
          <w:tcPr>
            <w:tcW w:w="396" w:type="pct"/>
            <w:hideMark/>
          </w:tcPr>
          <w:p w14:paraId="1796A8A3"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 xml:space="preserve">   355 478   </w:t>
            </w:r>
          </w:p>
        </w:tc>
        <w:tc>
          <w:tcPr>
            <w:tcW w:w="252" w:type="pct"/>
            <w:hideMark/>
          </w:tcPr>
          <w:p w14:paraId="09D027DF"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 </w:t>
            </w:r>
          </w:p>
        </w:tc>
        <w:tc>
          <w:tcPr>
            <w:tcW w:w="274" w:type="pct"/>
            <w:hideMark/>
          </w:tcPr>
          <w:p w14:paraId="11964166" w14:textId="77777777" w:rsidR="0012557B" w:rsidRPr="00E16E36" w:rsidRDefault="0012557B" w:rsidP="00341404">
            <w:pPr>
              <w:spacing w:after="0" w:line="240" w:lineRule="auto"/>
              <w:rPr>
                <w:rFonts w:ascii="Garamond" w:eastAsia="Times New Roman" w:hAnsi="Garamond"/>
                <w:color w:val="auto"/>
                <w:lang w:eastAsia="fr-FR"/>
              </w:rPr>
            </w:pPr>
            <w:r w:rsidRPr="00E16E36">
              <w:rPr>
                <w:rFonts w:ascii="Garamond" w:eastAsia="Times New Roman" w:hAnsi="Garamond"/>
                <w:color w:val="auto"/>
                <w:lang w:eastAsia="fr-FR"/>
              </w:rPr>
              <w:t> </w:t>
            </w:r>
          </w:p>
        </w:tc>
        <w:tc>
          <w:tcPr>
            <w:tcW w:w="398" w:type="pct"/>
            <w:hideMark/>
          </w:tcPr>
          <w:p w14:paraId="4C57A00C" w14:textId="77777777" w:rsidR="0012557B" w:rsidRPr="00E16E36" w:rsidRDefault="0012557B" w:rsidP="00341404">
            <w:pPr>
              <w:spacing w:after="0" w:line="240" w:lineRule="auto"/>
              <w:rPr>
                <w:rFonts w:ascii="Garamond" w:eastAsia="Times New Roman" w:hAnsi="Garamond"/>
                <w:color w:val="auto"/>
                <w:lang w:eastAsia="fr-FR"/>
              </w:rPr>
            </w:pPr>
            <w:r w:rsidRPr="00E16E36">
              <w:rPr>
                <w:rFonts w:ascii="Garamond" w:eastAsia="Times New Roman" w:hAnsi="Garamond"/>
                <w:color w:val="auto"/>
                <w:lang w:eastAsia="fr-FR"/>
              </w:rPr>
              <w:t> </w:t>
            </w:r>
          </w:p>
        </w:tc>
        <w:tc>
          <w:tcPr>
            <w:tcW w:w="383" w:type="pct"/>
            <w:hideMark/>
          </w:tcPr>
          <w:p w14:paraId="58A3DCD3" w14:textId="77777777" w:rsidR="0012557B" w:rsidRPr="00E16E36" w:rsidRDefault="0012557B" w:rsidP="00341404">
            <w:pPr>
              <w:spacing w:after="0" w:line="240" w:lineRule="auto"/>
              <w:jc w:val="center"/>
              <w:rPr>
                <w:rFonts w:ascii="Garamond" w:eastAsia="Times New Roman" w:hAnsi="Garamond"/>
                <w:b w:val="0"/>
                <w:bCs/>
                <w:color w:val="auto"/>
                <w:lang w:eastAsia="fr-FR"/>
              </w:rPr>
            </w:pPr>
            <w:r w:rsidRPr="00E16E36">
              <w:rPr>
                <w:rFonts w:ascii="Garamond" w:eastAsia="Times New Roman" w:hAnsi="Garamond"/>
                <w:b w:val="0"/>
                <w:bCs/>
                <w:color w:val="auto"/>
                <w:lang w:eastAsia="fr-FR"/>
              </w:rPr>
              <w:t> </w:t>
            </w:r>
          </w:p>
        </w:tc>
        <w:tc>
          <w:tcPr>
            <w:tcW w:w="403" w:type="pct"/>
            <w:hideMark/>
          </w:tcPr>
          <w:p w14:paraId="215B7D25" w14:textId="77777777" w:rsidR="0012557B" w:rsidRPr="00E16E36" w:rsidRDefault="0012557B" w:rsidP="00341404">
            <w:pPr>
              <w:spacing w:after="0" w:line="240" w:lineRule="auto"/>
              <w:jc w:val="center"/>
              <w:rPr>
                <w:rFonts w:ascii="Garamond" w:eastAsia="Times New Roman" w:hAnsi="Garamond"/>
                <w:b w:val="0"/>
                <w:bCs/>
                <w:color w:val="auto"/>
                <w:lang w:eastAsia="fr-FR"/>
              </w:rPr>
            </w:pPr>
            <w:r w:rsidRPr="00E16E36">
              <w:rPr>
                <w:rFonts w:ascii="Garamond" w:eastAsia="Times New Roman" w:hAnsi="Garamond"/>
                <w:b w:val="0"/>
                <w:bCs/>
                <w:color w:val="auto"/>
                <w:lang w:eastAsia="fr-FR"/>
              </w:rPr>
              <w:t> </w:t>
            </w:r>
          </w:p>
        </w:tc>
        <w:tc>
          <w:tcPr>
            <w:tcW w:w="411" w:type="pct"/>
            <w:vMerge/>
            <w:hideMark/>
          </w:tcPr>
          <w:p w14:paraId="4DDCBCE6" w14:textId="77777777" w:rsidR="0012557B" w:rsidRPr="00E16E36" w:rsidRDefault="0012557B" w:rsidP="00341404">
            <w:pPr>
              <w:spacing w:after="0" w:line="240" w:lineRule="auto"/>
              <w:rPr>
                <w:rFonts w:ascii="Garamond" w:eastAsia="Times New Roman" w:hAnsi="Garamond"/>
                <w:color w:val="auto"/>
                <w:lang w:eastAsia="fr-FR"/>
              </w:rPr>
            </w:pPr>
          </w:p>
        </w:tc>
      </w:tr>
      <w:tr w:rsidR="00E16E36" w:rsidRPr="00E16E36" w14:paraId="352B697F" w14:textId="77777777" w:rsidTr="00613576">
        <w:trPr>
          <w:trHeight w:val="330"/>
        </w:trPr>
        <w:tc>
          <w:tcPr>
            <w:tcW w:w="300" w:type="pct"/>
            <w:vMerge/>
            <w:hideMark/>
          </w:tcPr>
          <w:p w14:paraId="5C65B4C5" w14:textId="77777777" w:rsidR="0012557B" w:rsidRPr="00E16E36" w:rsidRDefault="0012557B" w:rsidP="00341404">
            <w:pPr>
              <w:spacing w:after="0" w:line="240" w:lineRule="auto"/>
              <w:rPr>
                <w:rFonts w:ascii="Garamond" w:eastAsia="Times New Roman" w:hAnsi="Garamond"/>
                <w:color w:val="auto"/>
                <w:lang w:eastAsia="fr-FR"/>
              </w:rPr>
            </w:pPr>
          </w:p>
        </w:tc>
        <w:tc>
          <w:tcPr>
            <w:tcW w:w="569" w:type="pct"/>
            <w:vMerge/>
            <w:hideMark/>
          </w:tcPr>
          <w:p w14:paraId="44D4D3F7" w14:textId="77777777" w:rsidR="0012557B" w:rsidRPr="00E16E36" w:rsidRDefault="0012557B" w:rsidP="00341404">
            <w:pPr>
              <w:spacing w:after="0" w:line="240" w:lineRule="auto"/>
              <w:rPr>
                <w:rFonts w:ascii="Garamond" w:eastAsia="Times New Roman" w:hAnsi="Garamond"/>
                <w:color w:val="auto"/>
                <w:lang w:eastAsia="fr-FR"/>
              </w:rPr>
            </w:pPr>
          </w:p>
        </w:tc>
        <w:tc>
          <w:tcPr>
            <w:tcW w:w="358" w:type="pct"/>
            <w:vMerge/>
            <w:hideMark/>
          </w:tcPr>
          <w:p w14:paraId="33D481E0" w14:textId="77777777" w:rsidR="0012557B" w:rsidRPr="00E16E36" w:rsidRDefault="0012557B" w:rsidP="00341404">
            <w:pPr>
              <w:spacing w:after="0" w:line="240" w:lineRule="auto"/>
              <w:rPr>
                <w:rFonts w:ascii="Garamond" w:eastAsia="Times New Roman" w:hAnsi="Garamond"/>
                <w:color w:val="auto"/>
                <w:lang w:eastAsia="fr-FR"/>
              </w:rPr>
            </w:pPr>
          </w:p>
        </w:tc>
        <w:tc>
          <w:tcPr>
            <w:tcW w:w="755" w:type="pct"/>
            <w:vMerge w:val="restart"/>
            <w:hideMark/>
          </w:tcPr>
          <w:p w14:paraId="7A872B5D" w14:textId="77777777" w:rsidR="0012557B" w:rsidRPr="00E16E36" w:rsidRDefault="0012557B" w:rsidP="00341404">
            <w:pPr>
              <w:spacing w:after="0" w:line="240" w:lineRule="auto"/>
              <w:rPr>
                <w:rFonts w:ascii="Garamond" w:eastAsia="Times New Roman" w:hAnsi="Garamond"/>
                <w:color w:val="auto"/>
                <w:lang w:val="fr-FR" w:eastAsia="fr-FR"/>
              </w:rPr>
            </w:pPr>
            <w:r w:rsidRPr="00E16E36">
              <w:rPr>
                <w:rFonts w:ascii="Garamond" w:eastAsia="Times New Roman" w:hAnsi="Garamond"/>
                <w:color w:val="auto"/>
                <w:lang w:val="fr-FR" w:eastAsia="fr-FR"/>
              </w:rPr>
              <w:t xml:space="preserve">Proportion de ménages frappés par l'insécurité alimentaire </w:t>
            </w:r>
          </w:p>
        </w:tc>
        <w:tc>
          <w:tcPr>
            <w:tcW w:w="501" w:type="pct"/>
            <w:hideMark/>
          </w:tcPr>
          <w:p w14:paraId="2E978972" w14:textId="77777777" w:rsidR="0012557B" w:rsidRPr="00E16E36" w:rsidRDefault="0012557B" w:rsidP="00341404">
            <w:pPr>
              <w:spacing w:after="0" w:line="240" w:lineRule="auto"/>
              <w:rPr>
                <w:rFonts w:ascii="Garamond" w:eastAsia="Times New Roman" w:hAnsi="Garamond"/>
                <w:color w:val="auto"/>
                <w:lang w:eastAsia="fr-FR"/>
              </w:rPr>
            </w:pPr>
            <w:r w:rsidRPr="00E16E36">
              <w:rPr>
                <w:rFonts w:ascii="Garamond" w:eastAsia="Times New Roman" w:hAnsi="Garamond"/>
                <w:color w:val="auto"/>
                <w:lang w:val="fr-FR" w:eastAsia="fr-FR"/>
              </w:rPr>
              <w:t xml:space="preserve"> </w:t>
            </w:r>
            <w:r w:rsidRPr="00E16E36">
              <w:rPr>
                <w:rFonts w:ascii="Garamond" w:eastAsia="Times New Roman" w:hAnsi="Garamond"/>
                <w:color w:val="auto"/>
                <w:lang w:eastAsia="fr-FR"/>
              </w:rPr>
              <w:t xml:space="preserve">Total </w:t>
            </w:r>
          </w:p>
        </w:tc>
        <w:tc>
          <w:tcPr>
            <w:tcW w:w="396" w:type="pct"/>
            <w:hideMark/>
          </w:tcPr>
          <w:p w14:paraId="06809B3B"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22,5%</w:t>
            </w:r>
          </w:p>
        </w:tc>
        <w:tc>
          <w:tcPr>
            <w:tcW w:w="252" w:type="pct"/>
            <w:hideMark/>
          </w:tcPr>
          <w:p w14:paraId="0ECFDE7C"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 </w:t>
            </w:r>
          </w:p>
        </w:tc>
        <w:tc>
          <w:tcPr>
            <w:tcW w:w="274" w:type="pct"/>
            <w:hideMark/>
          </w:tcPr>
          <w:p w14:paraId="5796E96D" w14:textId="77777777" w:rsidR="0012557B" w:rsidRPr="00E16E36" w:rsidRDefault="0012557B" w:rsidP="00341404">
            <w:pPr>
              <w:spacing w:after="0" w:line="240" w:lineRule="auto"/>
              <w:rPr>
                <w:rFonts w:ascii="Garamond" w:eastAsia="Times New Roman" w:hAnsi="Garamond"/>
                <w:color w:val="auto"/>
                <w:lang w:eastAsia="fr-FR"/>
              </w:rPr>
            </w:pPr>
            <w:r w:rsidRPr="00E16E36">
              <w:rPr>
                <w:rFonts w:ascii="Garamond" w:eastAsia="Times New Roman" w:hAnsi="Garamond"/>
                <w:color w:val="auto"/>
                <w:lang w:eastAsia="fr-FR"/>
              </w:rPr>
              <w:t> </w:t>
            </w:r>
          </w:p>
        </w:tc>
        <w:tc>
          <w:tcPr>
            <w:tcW w:w="398" w:type="pct"/>
            <w:hideMark/>
          </w:tcPr>
          <w:p w14:paraId="5385E525" w14:textId="77777777" w:rsidR="0012557B" w:rsidRPr="00E16E36" w:rsidRDefault="0012557B" w:rsidP="00341404">
            <w:pPr>
              <w:spacing w:after="0" w:line="240" w:lineRule="auto"/>
              <w:rPr>
                <w:rFonts w:ascii="Garamond" w:eastAsia="Times New Roman" w:hAnsi="Garamond"/>
                <w:color w:val="auto"/>
                <w:lang w:eastAsia="fr-FR"/>
              </w:rPr>
            </w:pPr>
            <w:r w:rsidRPr="00E16E36">
              <w:rPr>
                <w:rFonts w:ascii="Garamond" w:eastAsia="Times New Roman" w:hAnsi="Garamond"/>
                <w:color w:val="auto"/>
                <w:lang w:eastAsia="fr-FR"/>
              </w:rPr>
              <w:t> </w:t>
            </w:r>
          </w:p>
        </w:tc>
        <w:tc>
          <w:tcPr>
            <w:tcW w:w="383" w:type="pct"/>
            <w:hideMark/>
          </w:tcPr>
          <w:p w14:paraId="52B4A185" w14:textId="77777777" w:rsidR="0012557B" w:rsidRPr="00E16E36" w:rsidRDefault="0012557B" w:rsidP="00341404">
            <w:pPr>
              <w:spacing w:after="0" w:line="240" w:lineRule="auto"/>
              <w:jc w:val="center"/>
              <w:rPr>
                <w:rFonts w:ascii="Garamond" w:eastAsia="Times New Roman" w:hAnsi="Garamond"/>
                <w:b w:val="0"/>
                <w:bCs/>
                <w:color w:val="auto"/>
                <w:lang w:eastAsia="fr-FR"/>
              </w:rPr>
            </w:pPr>
            <w:r w:rsidRPr="00E16E36">
              <w:rPr>
                <w:rFonts w:ascii="Garamond" w:eastAsia="Times New Roman" w:hAnsi="Garamond"/>
                <w:b w:val="0"/>
                <w:bCs/>
                <w:color w:val="auto"/>
                <w:lang w:eastAsia="fr-FR"/>
              </w:rPr>
              <w:t> </w:t>
            </w:r>
          </w:p>
        </w:tc>
        <w:tc>
          <w:tcPr>
            <w:tcW w:w="403" w:type="pct"/>
            <w:hideMark/>
          </w:tcPr>
          <w:p w14:paraId="76A5466D" w14:textId="77777777" w:rsidR="0012557B" w:rsidRPr="00E16E36" w:rsidRDefault="0012557B" w:rsidP="00341404">
            <w:pPr>
              <w:spacing w:after="0" w:line="240" w:lineRule="auto"/>
              <w:jc w:val="center"/>
              <w:rPr>
                <w:rFonts w:ascii="Garamond" w:eastAsia="Times New Roman" w:hAnsi="Garamond"/>
                <w:b w:val="0"/>
                <w:bCs/>
                <w:color w:val="auto"/>
                <w:lang w:eastAsia="fr-FR"/>
              </w:rPr>
            </w:pPr>
            <w:r w:rsidRPr="00E16E36">
              <w:rPr>
                <w:rFonts w:ascii="Garamond" w:eastAsia="Times New Roman" w:hAnsi="Garamond"/>
                <w:b w:val="0"/>
                <w:bCs/>
                <w:color w:val="auto"/>
                <w:lang w:eastAsia="fr-FR"/>
              </w:rPr>
              <w:t> </w:t>
            </w:r>
          </w:p>
        </w:tc>
        <w:tc>
          <w:tcPr>
            <w:tcW w:w="411" w:type="pct"/>
            <w:vMerge/>
            <w:hideMark/>
          </w:tcPr>
          <w:p w14:paraId="3D8BBF01" w14:textId="77777777" w:rsidR="0012557B" w:rsidRPr="00E16E36" w:rsidRDefault="0012557B" w:rsidP="00341404">
            <w:pPr>
              <w:spacing w:after="0" w:line="240" w:lineRule="auto"/>
              <w:rPr>
                <w:rFonts w:ascii="Garamond" w:eastAsia="Times New Roman" w:hAnsi="Garamond"/>
                <w:color w:val="auto"/>
                <w:lang w:eastAsia="fr-FR"/>
              </w:rPr>
            </w:pPr>
          </w:p>
        </w:tc>
      </w:tr>
      <w:tr w:rsidR="00E16E36" w:rsidRPr="00E16E36" w14:paraId="3063B9BA" w14:textId="77777777" w:rsidTr="00613576">
        <w:trPr>
          <w:trHeight w:val="420"/>
        </w:trPr>
        <w:tc>
          <w:tcPr>
            <w:tcW w:w="300" w:type="pct"/>
            <w:vMerge/>
            <w:hideMark/>
          </w:tcPr>
          <w:p w14:paraId="5D7B08B3" w14:textId="77777777" w:rsidR="0012557B" w:rsidRPr="00E16E36" w:rsidRDefault="0012557B" w:rsidP="00341404">
            <w:pPr>
              <w:spacing w:after="0" w:line="240" w:lineRule="auto"/>
              <w:rPr>
                <w:rFonts w:ascii="Garamond" w:eastAsia="Times New Roman" w:hAnsi="Garamond"/>
                <w:color w:val="auto"/>
                <w:lang w:eastAsia="fr-FR"/>
              </w:rPr>
            </w:pPr>
          </w:p>
        </w:tc>
        <w:tc>
          <w:tcPr>
            <w:tcW w:w="569" w:type="pct"/>
            <w:vMerge/>
            <w:hideMark/>
          </w:tcPr>
          <w:p w14:paraId="54099384" w14:textId="77777777" w:rsidR="0012557B" w:rsidRPr="00E16E36" w:rsidRDefault="0012557B" w:rsidP="00341404">
            <w:pPr>
              <w:spacing w:after="0" w:line="240" w:lineRule="auto"/>
              <w:rPr>
                <w:rFonts w:ascii="Garamond" w:eastAsia="Times New Roman" w:hAnsi="Garamond"/>
                <w:color w:val="auto"/>
                <w:lang w:eastAsia="fr-FR"/>
              </w:rPr>
            </w:pPr>
          </w:p>
        </w:tc>
        <w:tc>
          <w:tcPr>
            <w:tcW w:w="358" w:type="pct"/>
            <w:vMerge/>
            <w:hideMark/>
          </w:tcPr>
          <w:p w14:paraId="0E6D1CA7" w14:textId="77777777" w:rsidR="0012557B" w:rsidRPr="00E16E36" w:rsidRDefault="0012557B" w:rsidP="00341404">
            <w:pPr>
              <w:spacing w:after="0" w:line="240" w:lineRule="auto"/>
              <w:rPr>
                <w:rFonts w:ascii="Garamond" w:eastAsia="Times New Roman" w:hAnsi="Garamond"/>
                <w:color w:val="auto"/>
                <w:lang w:eastAsia="fr-FR"/>
              </w:rPr>
            </w:pPr>
          </w:p>
        </w:tc>
        <w:tc>
          <w:tcPr>
            <w:tcW w:w="755" w:type="pct"/>
            <w:vMerge/>
            <w:hideMark/>
          </w:tcPr>
          <w:p w14:paraId="0AF0E326" w14:textId="77777777" w:rsidR="0012557B" w:rsidRPr="00E16E36" w:rsidRDefault="0012557B" w:rsidP="00341404">
            <w:pPr>
              <w:spacing w:after="0" w:line="240" w:lineRule="auto"/>
              <w:rPr>
                <w:rFonts w:ascii="Garamond" w:eastAsia="Times New Roman" w:hAnsi="Garamond"/>
                <w:color w:val="auto"/>
                <w:lang w:eastAsia="fr-FR"/>
              </w:rPr>
            </w:pPr>
          </w:p>
        </w:tc>
        <w:tc>
          <w:tcPr>
            <w:tcW w:w="501" w:type="pct"/>
            <w:hideMark/>
          </w:tcPr>
          <w:p w14:paraId="5646F049" w14:textId="77777777" w:rsidR="0012557B" w:rsidRPr="00E16E36" w:rsidRDefault="0012557B" w:rsidP="00341404">
            <w:pPr>
              <w:spacing w:after="0" w:line="240" w:lineRule="auto"/>
              <w:rPr>
                <w:rFonts w:ascii="Garamond" w:eastAsia="Times New Roman" w:hAnsi="Garamond"/>
                <w:color w:val="auto"/>
                <w:lang w:eastAsia="fr-FR"/>
              </w:rPr>
            </w:pPr>
            <w:r w:rsidRPr="00E16E36">
              <w:rPr>
                <w:rFonts w:ascii="Garamond" w:eastAsia="Times New Roman" w:hAnsi="Garamond"/>
                <w:color w:val="auto"/>
                <w:lang w:eastAsia="fr-FR"/>
              </w:rPr>
              <w:t xml:space="preserve"> Rural </w:t>
            </w:r>
          </w:p>
        </w:tc>
        <w:tc>
          <w:tcPr>
            <w:tcW w:w="396" w:type="pct"/>
            <w:hideMark/>
          </w:tcPr>
          <w:p w14:paraId="7A7D054B"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 </w:t>
            </w:r>
          </w:p>
        </w:tc>
        <w:tc>
          <w:tcPr>
            <w:tcW w:w="252" w:type="pct"/>
            <w:hideMark/>
          </w:tcPr>
          <w:p w14:paraId="29411A37"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 </w:t>
            </w:r>
          </w:p>
        </w:tc>
        <w:tc>
          <w:tcPr>
            <w:tcW w:w="274" w:type="pct"/>
            <w:hideMark/>
          </w:tcPr>
          <w:p w14:paraId="41976F25" w14:textId="77777777" w:rsidR="0012557B" w:rsidRPr="00E16E36" w:rsidRDefault="0012557B" w:rsidP="00341404">
            <w:pPr>
              <w:spacing w:after="0" w:line="240" w:lineRule="auto"/>
              <w:rPr>
                <w:rFonts w:ascii="Garamond" w:eastAsia="Times New Roman" w:hAnsi="Garamond"/>
                <w:color w:val="auto"/>
                <w:lang w:eastAsia="fr-FR"/>
              </w:rPr>
            </w:pPr>
            <w:r w:rsidRPr="00E16E36">
              <w:rPr>
                <w:rFonts w:ascii="Garamond" w:eastAsia="Times New Roman" w:hAnsi="Garamond"/>
                <w:color w:val="auto"/>
                <w:lang w:eastAsia="fr-FR"/>
              </w:rPr>
              <w:t> </w:t>
            </w:r>
          </w:p>
        </w:tc>
        <w:tc>
          <w:tcPr>
            <w:tcW w:w="398" w:type="pct"/>
            <w:hideMark/>
          </w:tcPr>
          <w:p w14:paraId="698FBD00" w14:textId="77777777" w:rsidR="0012557B" w:rsidRPr="00E16E36" w:rsidRDefault="0012557B" w:rsidP="00341404">
            <w:pPr>
              <w:spacing w:after="0" w:line="240" w:lineRule="auto"/>
              <w:rPr>
                <w:rFonts w:ascii="Garamond" w:eastAsia="Times New Roman" w:hAnsi="Garamond"/>
                <w:color w:val="auto"/>
                <w:lang w:eastAsia="fr-FR"/>
              </w:rPr>
            </w:pPr>
            <w:r w:rsidRPr="00E16E36">
              <w:rPr>
                <w:rFonts w:ascii="Garamond" w:eastAsia="Times New Roman" w:hAnsi="Garamond"/>
                <w:color w:val="auto"/>
                <w:lang w:eastAsia="fr-FR"/>
              </w:rPr>
              <w:t> </w:t>
            </w:r>
          </w:p>
        </w:tc>
        <w:tc>
          <w:tcPr>
            <w:tcW w:w="383" w:type="pct"/>
            <w:hideMark/>
          </w:tcPr>
          <w:p w14:paraId="4A528BAE" w14:textId="77777777" w:rsidR="0012557B" w:rsidRPr="00E16E36" w:rsidRDefault="0012557B" w:rsidP="00341404">
            <w:pPr>
              <w:spacing w:after="0" w:line="240" w:lineRule="auto"/>
              <w:jc w:val="center"/>
              <w:rPr>
                <w:rFonts w:ascii="Garamond" w:eastAsia="Times New Roman" w:hAnsi="Garamond"/>
                <w:b w:val="0"/>
                <w:bCs/>
                <w:color w:val="auto"/>
                <w:lang w:eastAsia="fr-FR"/>
              </w:rPr>
            </w:pPr>
            <w:r w:rsidRPr="00E16E36">
              <w:rPr>
                <w:rFonts w:ascii="Garamond" w:eastAsia="Times New Roman" w:hAnsi="Garamond"/>
                <w:b w:val="0"/>
                <w:bCs/>
                <w:color w:val="auto"/>
                <w:lang w:eastAsia="fr-FR"/>
              </w:rPr>
              <w:t> </w:t>
            </w:r>
          </w:p>
        </w:tc>
        <w:tc>
          <w:tcPr>
            <w:tcW w:w="403" w:type="pct"/>
            <w:hideMark/>
          </w:tcPr>
          <w:p w14:paraId="5BC57484" w14:textId="77777777" w:rsidR="0012557B" w:rsidRPr="00E16E36" w:rsidRDefault="0012557B" w:rsidP="00341404">
            <w:pPr>
              <w:spacing w:after="0" w:line="240" w:lineRule="auto"/>
              <w:jc w:val="center"/>
              <w:rPr>
                <w:rFonts w:ascii="Garamond" w:eastAsia="Times New Roman" w:hAnsi="Garamond"/>
                <w:b w:val="0"/>
                <w:bCs/>
                <w:color w:val="auto"/>
                <w:lang w:eastAsia="fr-FR"/>
              </w:rPr>
            </w:pPr>
            <w:r w:rsidRPr="00E16E36">
              <w:rPr>
                <w:rFonts w:ascii="Garamond" w:eastAsia="Times New Roman" w:hAnsi="Garamond"/>
                <w:b w:val="0"/>
                <w:bCs/>
                <w:color w:val="auto"/>
                <w:lang w:eastAsia="fr-FR"/>
              </w:rPr>
              <w:t> </w:t>
            </w:r>
          </w:p>
        </w:tc>
        <w:tc>
          <w:tcPr>
            <w:tcW w:w="411" w:type="pct"/>
            <w:vMerge/>
            <w:hideMark/>
          </w:tcPr>
          <w:p w14:paraId="4113D1C8" w14:textId="77777777" w:rsidR="0012557B" w:rsidRPr="00E16E36" w:rsidRDefault="0012557B" w:rsidP="00341404">
            <w:pPr>
              <w:spacing w:after="0" w:line="240" w:lineRule="auto"/>
              <w:rPr>
                <w:rFonts w:ascii="Garamond" w:eastAsia="Times New Roman" w:hAnsi="Garamond"/>
                <w:color w:val="auto"/>
                <w:lang w:eastAsia="fr-FR"/>
              </w:rPr>
            </w:pPr>
          </w:p>
        </w:tc>
      </w:tr>
      <w:tr w:rsidR="00E16E36" w:rsidRPr="00E16E36" w14:paraId="7BAA915E" w14:textId="77777777" w:rsidTr="00613576">
        <w:trPr>
          <w:trHeight w:val="420"/>
        </w:trPr>
        <w:tc>
          <w:tcPr>
            <w:tcW w:w="300" w:type="pct"/>
            <w:vMerge/>
            <w:hideMark/>
          </w:tcPr>
          <w:p w14:paraId="7CD8E6C3" w14:textId="77777777" w:rsidR="0012557B" w:rsidRPr="00E16E36" w:rsidRDefault="0012557B" w:rsidP="00341404">
            <w:pPr>
              <w:spacing w:after="0" w:line="240" w:lineRule="auto"/>
              <w:rPr>
                <w:rFonts w:ascii="Garamond" w:eastAsia="Times New Roman" w:hAnsi="Garamond"/>
                <w:color w:val="auto"/>
                <w:lang w:eastAsia="fr-FR"/>
              </w:rPr>
            </w:pPr>
          </w:p>
        </w:tc>
        <w:tc>
          <w:tcPr>
            <w:tcW w:w="569" w:type="pct"/>
            <w:vMerge/>
            <w:hideMark/>
          </w:tcPr>
          <w:p w14:paraId="2819D102" w14:textId="77777777" w:rsidR="0012557B" w:rsidRPr="00E16E36" w:rsidRDefault="0012557B" w:rsidP="00341404">
            <w:pPr>
              <w:spacing w:after="0" w:line="240" w:lineRule="auto"/>
              <w:rPr>
                <w:rFonts w:ascii="Garamond" w:eastAsia="Times New Roman" w:hAnsi="Garamond"/>
                <w:color w:val="auto"/>
                <w:lang w:eastAsia="fr-FR"/>
              </w:rPr>
            </w:pPr>
          </w:p>
        </w:tc>
        <w:tc>
          <w:tcPr>
            <w:tcW w:w="358" w:type="pct"/>
            <w:vMerge/>
            <w:hideMark/>
          </w:tcPr>
          <w:p w14:paraId="01741179" w14:textId="77777777" w:rsidR="0012557B" w:rsidRPr="00E16E36" w:rsidRDefault="0012557B" w:rsidP="00341404">
            <w:pPr>
              <w:spacing w:after="0" w:line="240" w:lineRule="auto"/>
              <w:rPr>
                <w:rFonts w:ascii="Garamond" w:eastAsia="Times New Roman" w:hAnsi="Garamond"/>
                <w:color w:val="auto"/>
                <w:lang w:eastAsia="fr-FR"/>
              </w:rPr>
            </w:pPr>
          </w:p>
        </w:tc>
        <w:tc>
          <w:tcPr>
            <w:tcW w:w="755" w:type="pct"/>
            <w:vMerge/>
            <w:hideMark/>
          </w:tcPr>
          <w:p w14:paraId="5CCEF6F8" w14:textId="77777777" w:rsidR="0012557B" w:rsidRPr="00E16E36" w:rsidRDefault="0012557B" w:rsidP="00341404">
            <w:pPr>
              <w:spacing w:after="0" w:line="240" w:lineRule="auto"/>
              <w:rPr>
                <w:rFonts w:ascii="Garamond" w:eastAsia="Times New Roman" w:hAnsi="Garamond"/>
                <w:color w:val="auto"/>
                <w:lang w:eastAsia="fr-FR"/>
              </w:rPr>
            </w:pPr>
          </w:p>
        </w:tc>
        <w:tc>
          <w:tcPr>
            <w:tcW w:w="501" w:type="pct"/>
            <w:hideMark/>
          </w:tcPr>
          <w:p w14:paraId="0AE561CA" w14:textId="77777777" w:rsidR="0012557B" w:rsidRPr="00E16E36" w:rsidRDefault="0012557B" w:rsidP="00341404">
            <w:pPr>
              <w:spacing w:after="0" w:line="240" w:lineRule="auto"/>
              <w:rPr>
                <w:rFonts w:ascii="Garamond" w:eastAsia="Times New Roman" w:hAnsi="Garamond"/>
                <w:color w:val="auto"/>
                <w:lang w:eastAsia="fr-FR"/>
              </w:rPr>
            </w:pPr>
            <w:r w:rsidRPr="00E16E36">
              <w:rPr>
                <w:rFonts w:ascii="Garamond" w:eastAsia="Times New Roman" w:hAnsi="Garamond"/>
                <w:color w:val="auto"/>
                <w:lang w:eastAsia="fr-FR"/>
              </w:rPr>
              <w:t xml:space="preserve"> Urbain </w:t>
            </w:r>
          </w:p>
        </w:tc>
        <w:tc>
          <w:tcPr>
            <w:tcW w:w="396" w:type="pct"/>
            <w:hideMark/>
          </w:tcPr>
          <w:p w14:paraId="1CE52B39"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 </w:t>
            </w:r>
          </w:p>
        </w:tc>
        <w:tc>
          <w:tcPr>
            <w:tcW w:w="252" w:type="pct"/>
            <w:hideMark/>
          </w:tcPr>
          <w:p w14:paraId="1EB7DCF6"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 </w:t>
            </w:r>
          </w:p>
        </w:tc>
        <w:tc>
          <w:tcPr>
            <w:tcW w:w="274" w:type="pct"/>
            <w:hideMark/>
          </w:tcPr>
          <w:p w14:paraId="0EA48623" w14:textId="77777777" w:rsidR="0012557B" w:rsidRPr="00E16E36" w:rsidRDefault="0012557B" w:rsidP="00341404">
            <w:pPr>
              <w:spacing w:after="0" w:line="240" w:lineRule="auto"/>
              <w:rPr>
                <w:rFonts w:ascii="Garamond" w:eastAsia="Times New Roman" w:hAnsi="Garamond"/>
                <w:color w:val="auto"/>
                <w:lang w:eastAsia="fr-FR"/>
              </w:rPr>
            </w:pPr>
            <w:r w:rsidRPr="00E16E36">
              <w:rPr>
                <w:rFonts w:ascii="Garamond" w:eastAsia="Times New Roman" w:hAnsi="Garamond"/>
                <w:color w:val="auto"/>
                <w:lang w:eastAsia="fr-FR"/>
              </w:rPr>
              <w:t> </w:t>
            </w:r>
          </w:p>
        </w:tc>
        <w:tc>
          <w:tcPr>
            <w:tcW w:w="398" w:type="pct"/>
            <w:hideMark/>
          </w:tcPr>
          <w:p w14:paraId="58BAAC1A" w14:textId="77777777" w:rsidR="0012557B" w:rsidRPr="00E16E36" w:rsidRDefault="0012557B" w:rsidP="00341404">
            <w:pPr>
              <w:spacing w:after="0" w:line="240" w:lineRule="auto"/>
              <w:rPr>
                <w:rFonts w:ascii="Garamond" w:eastAsia="Times New Roman" w:hAnsi="Garamond"/>
                <w:color w:val="auto"/>
                <w:lang w:eastAsia="fr-FR"/>
              </w:rPr>
            </w:pPr>
            <w:r w:rsidRPr="00E16E36">
              <w:rPr>
                <w:rFonts w:ascii="Garamond" w:eastAsia="Times New Roman" w:hAnsi="Garamond"/>
                <w:color w:val="auto"/>
                <w:lang w:eastAsia="fr-FR"/>
              </w:rPr>
              <w:t> </w:t>
            </w:r>
          </w:p>
        </w:tc>
        <w:tc>
          <w:tcPr>
            <w:tcW w:w="383" w:type="pct"/>
            <w:hideMark/>
          </w:tcPr>
          <w:p w14:paraId="0C6954EA" w14:textId="77777777" w:rsidR="0012557B" w:rsidRPr="00E16E36" w:rsidRDefault="0012557B" w:rsidP="00341404">
            <w:pPr>
              <w:spacing w:after="0" w:line="240" w:lineRule="auto"/>
              <w:jc w:val="center"/>
              <w:rPr>
                <w:rFonts w:ascii="Garamond" w:eastAsia="Times New Roman" w:hAnsi="Garamond"/>
                <w:b w:val="0"/>
                <w:bCs/>
                <w:color w:val="auto"/>
                <w:lang w:eastAsia="fr-FR"/>
              </w:rPr>
            </w:pPr>
            <w:r w:rsidRPr="00E16E36">
              <w:rPr>
                <w:rFonts w:ascii="Garamond" w:eastAsia="Times New Roman" w:hAnsi="Garamond"/>
                <w:b w:val="0"/>
                <w:bCs/>
                <w:color w:val="auto"/>
                <w:lang w:eastAsia="fr-FR"/>
              </w:rPr>
              <w:t> </w:t>
            </w:r>
          </w:p>
        </w:tc>
        <w:tc>
          <w:tcPr>
            <w:tcW w:w="403" w:type="pct"/>
            <w:hideMark/>
          </w:tcPr>
          <w:p w14:paraId="3FEB44F6" w14:textId="77777777" w:rsidR="0012557B" w:rsidRPr="00E16E36" w:rsidRDefault="0012557B" w:rsidP="00341404">
            <w:pPr>
              <w:spacing w:after="0" w:line="240" w:lineRule="auto"/>
              <w:jc w:val="center"/>
              <w:rPr>
                <w:rFonts w:ascii="Garamond" w:eastAsia="Times New Roman" w:hAnsi="Garamond"/>
                <w:b w:val="0"/>
                <w:bCs/>
                <w:color w:val="auto"/>
                <w:lang w:eastAsia="fr-FR"/>
              </w:rPr>
            </w:pPr>
            <w:r w:rsidRPr="00E16E36">
              <w:rPr>
                <w:rFonts w:ascii="Garamond" w:eastAsia="Times New Roman" w:hAnsi="Garamond"/>
                <w:b w:val="0"/>
                <w:bCs/>
                <w:color w:val="auto"/>
                <w:lang w:eastAsia="fr-FR"/>
              </w:rPr>
              <w:t> </w:t>
            </w:r>
          </w:p>
        </w:tc>
        <w:tc>
          <w:tcPr>
            <w:tcW w:w="411" w:type="pct"/>
            <w:vMerge/>
            <w:hideMark/>
          </w:tcPr>
          <w:p w14:paraId="3FC174CC" w14:textId="77777777" w:rsidR="0012557B" w:rsidRPr="00E16E36" w:rsidRDefault="0012557B" w:rsidP="00341404">
            <w:pPr>
              <w:spacing w:after="0" w:line="240" w:lineRule="auto"/>
              <w:rPr>
                <w:rFonts w:ascii="Garamond" w:eastAsia="Times New Roman" w:hAnsi="Garamond"/>
                <w:color w:val="auto"/>
                <w:lang w:eastAsia="fr-FR"/>
              </w:rPr>
            </w:pPr>
          </w:p>
        </w:tc>
      </w:tr>
      <w:tr w:rsidR="00E16E36" w:rsidRPr="00E16E36" w14:paraId="100611CC" w14:textId="77777777" w:rsidTr="00613576">
        <w:trPr>
          <w:trHeight w:val="375"/>
        </w:trPr>
        <w:tc>
          <w:tcPr>
            <w:tcW w:w="300" w:type="pct"/>
            <w:vMerge w:val="restart"/>
            <w:hideMark/>
          </w:tcPr>
          <w:p w14:paraId="5997CC7E"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Produit     1.1</w:t>
            </w:r>
          </w:p>
        </w:tc>
        <w:tc>
          <w:tcPr>
            <w:tcW w:w="569" w:type="pct"/>
            <w:vMerge w:val="restart"/>
            <w:hideMark/>
          </w:tcPr>
          <w:p w14:paraId="2F8CD5AA" w14:textId="77777777" w:rsidR="0012557B" w:rsidRPr="00E16E36" w:rsidRDefault="0012557B" w:rsidP="00341404">
            <w:pPr>
              <w:spacing w:after="0" w:line="240" w:lineRule="auto"/>
              <w:rPr>
                <w:rFonts w:ascii="Garamond" w:eastAsia="Times New Roman" w:hAnsi="Garamond"/>
                <w:color w:val="auto"/>
                <w:lang w:val="fr-FR" w:eastAsia="fr-FR"/>
              </w:rPr>
            </w:pPr>
            <w:r w:rsidRPr="00E16E36">
              <w:rPr>
                <w:rFonts w:ascii="Garamond" w:eastAsia="Times New Roman" w:hAnsi="Garamond"/>
                <w:color w:val="auto"/>
                <w:lang w:val="fr-FR" w:eastAsia="fr-FR"/>
              </w:rPr>
              <w:t>Les jeunes et les femmes ont davantage de capacités, com</w:t>
            </w:r>
            <w:r w:rsidRPr="00E16E36">
              <w:rPr>
                <w:rFonts w:ascii="Garamond" w:eastAsia="Times New Roman" w:hAnsi="Garamond"/>
                <w:color w:val="auto"/>
                <w:lang w:val="fr-FR" w:eastAsia="fr-FR"/>
              </w:rPr>
              <w:lastRenderedPageBreak/>
              <w:t>pétences et facilités d’installation pour l’auto emploi et l’entrepreneuriat agricole la mise en œuvre de micro, petite et moyenne entreprises en milieu rural et péri urbain.</w:t>
            </w:r>
          </w:p>
        </w:tc>
        <w:tc>
          <w:tcPr>
            <w:tcW w:w="358" w:type="pct"/>
            <w:vMerge w:val="restart"/>
            <w:hideMark/>
          </w:tcPr>
          <w:p w14:paraId="48EDB712"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lastRenderedPageBreak/>
              <w:t>BIT</w:t>
            </w:r>
            <w:r w:rsidRPr="00E16E36">
              <w:rPr>
                <w:rFonts w:ascii="Garamond" w:eastAsia="Times New Roman" w:hAnsi="Garamond"/>
                <w:color w:val="auto"/>
                <w:lang w:eastAsia="fr-FR"/>
              </w:rPr>
              <w:br/>
              <w:t>FAO</w:t>
            </w:r>
            <w:r w:rsidRPr="00E16E36">
              <w:rPr>
                <w:rFonts w:ascii="Garamond" w:eastAsia="Times New Roman" w:hAnsi="Garamond"/>
                <w:color w:val="auto"/>
                <w:lang w:eastAsia="fr-FR"/>
              </w:rPr>
              <w:br/>
              <w:t>PNUD</w:t>
            </w:r>
            <w:r w:rsidRPr="00E16E36">
              <w:rPr>
                <w:rFonts w:ascii="Garamond" w:eastAsia="Times New Roman" w:hAnsi="Garamond"/>
                <w:color w:val="auto"/>
                <w:lang w:eastAsia="fr-FR"/>
              </w:rPr>
              <w:br/>
              <w:t>UNCDF</w:t>
            </w:r>
          </w:p>
        </w:tc>
        <w:tc>
          <w:tcPr>
            <w:tcW w:w="755" w:type="pct"/>
            <w:vMerge w:val="restart"/>
            <w:hideMark/>
          </w:tcPr>
          <w:p w14:paraId="6294FEFC" w14:textId="77777777" w:rsidR="0012557B" w:rsidRPr="00E16E36" w:rsidRDefault="0012557B" w:rsidP="00341404">
            <w:pPr>
              <w:spacing w:after="0" w:line="240" w:lineRule="auto"/>
              <w:rPr>
                <w:rFonts w:ascii="Garamond" w:eastAsia="Times New Roman" w:hAnsi="Garamond"/>
                <w:color w:val="auto"/>
                <w:lang w:val="fr-FR" w:eastAsia="fr-FR"/>
              </w:rPr>
            </w:pPr>
            <w:r w:rsidRPr="00E16E36">
              <w:rPr>
                <w:rFonts w:ascii="Garamond" w:eastAsia="Times New Roman" w:hAnsi="Garamond"/>
                <w:color w:val="auto"/>
                <w:lang w:val="fr-FR" w:eastAsia="fr-FR"/>
              </w:rPr>
              <w:t>Nombre de jeunes de 15-35 ans formé(e)s à l’entreprenariat agricole</w:t>
            </w:r>
          </w:p>
        </w:tc>
        <w:tc>
          <w:tcPr>
            <w:tcW w:w="501" w:type="pct"/>
            <w:hideMark/>
          </w:tcPr>
          <w:p w14:paraId="0906F466" w14:textId="77777777" w:rsidR="0012557B" w:rsidRPr="00E16E36" w:rsidRDefault="0012557B" w:rsidP="00341404">
            <w:pPr>
              <w:spacing w:after="0" w:line="240" w:lineRule="auto"/>
              <w:rPr>
                <w:rFonts w:ascii="Garamond" w:eastAsia="Times New Roman" w:hAnsi="Garamond"/>
                <w:color w:val="auto"/>
                <w:lang w:eastAsia="fr-FR"/>
              </w:rPr>
            </w:pPr>
            <w:r w:rsidRPr="00E16E36">
              <w:rPr>
                <w:rFonts w:ascii="Garamond" w:eastAsia="Times New Roman" w:hAnsi="Garamond"/>
                <w:color w:val="auto"/>
                <w:lang w:val="fr-FR" w:eastAsia="fr-FR"/>
              </w:rPr>
              <w:t xml:space="preserve"> </w:t>
            </w:r>
            <w:r w:rsidRPr="00E16E36">
              <w:rPr>
                <w:rFonts w:ascii="Garamond" w:eastAsia="Times New Roman" w:hAnsi="Garamond"/>
                <w:color w:val="auto"/>
                <w:lang w:eastAsia="fr-FR"/>
              </w:rPr>
              <w:t xml:space="preserve">Total </w:t>
            </w:r>
          </w:p>
        </w:tc>
        <w:tc>
          <w:tcPr>
            <w:tcW w:w="396" w:type="pct"/>
            <w:hideMark/>
          </w:tcPr>
          <w:p w14:paraId="6ADAA147"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200</w:t>
            </w:r>
          </w:p>
        </w:tc>
        <w:tc>
          <w:tcPr>
            <w:tcW w:w="252" w:type="pct"/>
            <w:hideMark/>
          </w:tcPr>
          <w:p w14:paraId="606A11C8"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1627</w:t>
            </w:r>
          </w:p>
        </w:tc>
        <w:tc>
          <w:tcPr>
            <w:tcW w:w="274" w:type="pct"/>
            <w:hideMark/>
          </w:tcPr>
          <w:p w14:paraId="6039228F"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2627</w:t>
            </w:r>
          </w:p>
        </w:tc>
        <w:tc>
          <w:tcPr>
            <w:tcW w:w="398" w:type="pct"/>
            <w:noWrap/>
            <w:hideMark/>
          </w:tcPr>
          <w:p w14:paraId="0AEFC04A"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916</w:t>
            </w:r>
          </w:p>
        </w:tc>
        <w:tc>
          <w:tcPr>
            <w:tcW w:w="383" w:type="pct"/>
            <w:hideMark/>
          </w:tcPr>
          <w:p w14:paraId="2AB07F6C" w14:textId="77777777" w:rsidR="0012557B" w:rsidRPr="00E16E36" w:rsidRDefault="0012557B" w:rsidP="00341404">
            <w:pPr>
              <w:spacing w:after="0" w:line="240" w:lineRule="auto"/>
              <w:jc w:val="center"/>
              <w:rPr>
                <w:rFonts w:ascii="Garamond" w:eastAsia="Times New Roman" w:hAnsi="Garamond"/>
                <w:b w:val="0"/>
                <w:bCs/>
                <w:color w:val="auto"/>
                <w:lang w:eastAsia="fr-FR"/>
              </w:rPr>
            </w:pPr>
            <w:r w:rsidRPr="00E16E36">
              <w:rPr>
                <w:rFonts w:ascii="Garamond" w:eastAsia="Times New Roman" w:hAnsi="Garamond"/>
                <w:b w:val="0"/>
                <w:bCs/>
                <w:color w:val="auto"/>
                <w:lang w:eastAsia="fr-FR"/>
              </w:rPr>
              <w:t xml:space="preserve">-               1 711   </w:t>
            </w:r>
          </w:p>
        </w:tc>
        <w:tc>
          <w:tcPr>
            <w:tcW w:w="403" w:type="pct"/>
            <w:vMerge w:val="restart"/>
            <w:hideMark/>
          </w:tcPr>
          <w:p w14:paraId="50150FFA" w14:textId="77777777" w:rsidR="0012557B" w:rsidRPr="00E16E36" w:rsidRDefault="0012557B" w:rsidP="00341404">
            <w:pPr>
              <w:spacing w:after="0" w:line="240" w:lineRule="auto"/>
              <w:jc w:val="center"/>
              <w:rPr>
                <w:rFonts w:ascii="Garamond" w:eastAsia="Times New Roman" w:hAnsi="Garamond"/>
                <w:b w:val="0"/>
                <w:bCs/>
                <w:color w:val="auto"/>
                <w:lang w:eastAsia="fr-FR"/>
              </w:rPr>
            </w:pPr>
            <w:r w:rsidRPr="00E16E36">
              <w:rPr>
                <w:rFonts w:ascii="Garamond" w:eastAsia="Times New Roman" w:hAnsi="Garamond"/>
                <w:b w:val="0"/>
                <w:bCs/>
                <w:color w:val="auto"/>
                <w:lang w:eastAsia="fr-FR"/>
              </w:rPr>
              <w:t>35%</w:t>
            </w:r>
          </w:p>
        </w:tc>
        <w:tc>
          <w:tcPr>
            <w:tcW w:w="411" w:type="pct"/>
            <w:vMerge w:val="restart"/>
            <w:hideMark/>
          </w:tcPr>
          <w:p w14:paraId="5312B712"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 xml:space="preserve"> </w:t>
            </w:r>
          </w:p>
        </w:tc>
      </w:tr>
      <w:tr w:rsidR="00E16E36" w:rsidRPr="00E16E36" w14:paraId="2B72904C" w14:textId="77777777" w:rsidTr="00613576">
        <w:trPr>
          <w:trHeight w:val="420"/>
        </w:trPr>
        <w:tc>
          <w:tcPr>
            <w:tcW w:w="300" w:type="pct"/>
            <w:vMerge/>
            <w:hideMark/>
          </w:tcPr>
          <w:p w14:paraId="53E573EF" w14:textId="77777777" w:rsidR="0012557B" w:rsidRPr="00E16E36" w:rsidRDefault="0012557B" w:rsidP="00341404">
            <w:pPr>
              <w:spacing w:after="0" w:line="240" w:lineRule="auto"/>
              <w:rPr>
                <w:rFonts w:ascii="Garamond" w:eastAsia="Times New Roman" w:hAnsi="Garamond"/>
                <w:color w:val="auto"/>
                <w:lang w:eastAsia="fr-FR"/>
              </w:rPr>
            </w:pPr>
          </w:p>
        </w:tc>
        <w:tc>
          <w:tcPr>
            <w:tcW w:w="569" w:type="pct"/>
            <w:vMerge/>
            <w:hideMark/>
          </w:tcPr>
          <w:p w14:paraId="249D73D7" w14:textId="77777777" w:rsidR="0012557B" w:rsidRPr="00E16E36" w:rsidRDefault="0012557B" w:rsidP="00341404">
            <w:pPr>
              <w:spacing w:after="0" w:line="240" w:lineRule="auto"/>
              <w:rPr>
                <w:rFonts w:ascii="Garamond" w:eastAsia="Times New Roman" w:hAnsi="Garamond"/>
                <w:color w:val="auto"/>
                <w:lang w:eastAsia="fr-FR"/>
              </w:rPr>
            </w:pPr>
          </w:p>
        </w:tc>
        <w:tc>
          <w:tcPr>
            <w:tcW w:w="358" w:type="pct"/>
            <w:vMerge/>
            <w:hideMark/>
          </w:tcPr>
          <w:p w14:paraId="4771B4AE" w14:textId="77777777" w:rsidR="0012557B" w:rsidRPr="00E16E36" w:rsidRDefault="0012557B" w:rsidP="00341404">
            <w:pPr>
              <w:spacing w:after="0" w:line="240" w:lineRule="auto"/>
              <w:rPr>
                <w:rFonts w:ascii="Garamond" w:eastAsia="Times New Roman" w:hAnsi="Garamond"/>
                <w:color w:val="auto"/>
                <w:lang w:eastAsia="fr-FR"/>
              </w:rPr>
            </w:pPr>
          </w:p>
        </w:tc>
        <w:tc>
          <w:tcPr>
            <w:tcW w:w="755" w:type="pct"/>
            <w:vMerge/>
            <w:hideMark/>
          </w:tcPr>
          <w:p w14:paraId="702D4C2D" w14:textId="77777777" w:rsidR="0012557B" w:rsidRPr="00E16E36" w:rsidRDefault="0012557B" w:rsidP="00341404">
            <w:pPr>
              <w:spacing w:after="0" w:line="240" w:lineRule="auto"/>
              <w:rPr>
                <w:rFonts w:ascii="Garamond" w:eastAsia="Times New Roman" w:hAnsi="Garamond"/>
                <w:color w:val="auto"/>
                <w:lang w:eastAsia="fr-FR"/>
              </w:rPr>
            </w:pPr>
          </w:p>
        </w:tc>
        <w:tc>
          <w:tcPr>
            <w:tcW w:w="501" w:type="pct"/>
            <w:hideMark/>
          </w:tcPr>
          <w:p w14:paraId="14D059CE" w14:textId="77777777" w:rsidR="0012557B" w:rsidRPr="00E16E36" w:rsidRDefault="0012557B" w:rsidP="00341404">
            <w:pPr>
              <w:spacing w:after="0" w:line="240" w:lineRule="auto"/>
              <w:rPr>
                <w:rFonts w:ascii="Garamond" w:eastAsia="Times New Roman" w:hAnsi="Garamond"/>
                <w:color w:val="auto"/>
                <w:lang w:eastAsia="fr-FR"/>
              </w:rPr>
            </w:pPr>
            <w:r w:rsidRPr="00E16E36">
              <w:rPr>
                <w:rFonts w:ascii="Garamond" w:eastAsia="Times New Roman" w:hAnsi="Garamond"/>
                <w:color w:val="auto"/>
                <w:lang w:eastAsia="fr-FR"/>
              </w:rPr>
              <w:t xml:space="preserve"> Femme </w:t>
            </w:r>
          </w:p>
        </w:tc>
        <w:tc>
          <w:tcPr>
            <w:tcW w:w="396" w:type="pct"/>
            <w:hideMark/>
          </w:tcPr>
          <w:p w14:paraId="1811E644"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30</w:t>
            </w:r>
          </w:p>
        </w:tc>
        <w:tc>
          <w:tcPr>
            <w:tcW w:w="252" w:type="pct"/>
            <w:hideMark/>
          </w:tcPr>
          <w:p w14:paraId="01BB7B8D"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318</w:t>
            </w:r>
          </w:p>
        </w:tc>
        <w:tc>
          <w:tcPr>
            <w:tcW w:w="274" w:type="pct"/>
            <w:hideMark/>
          </w:tcPr>
          <w:p w14:paraId="107F7038"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686</w:t>
            </w:r>
          </w:p>
        </w:tc>
        <w:tc>
          <w:tcPr>
            <w:tcW w:w="398" w:type="pct"/>
            <w:noWrap/>
            <w:hideMark/>
          </w:tcPr>
          <w:p w14:paraId="0400DD55"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135</w:t>
            </w:r>
          </w:p>
        </w:tc>
        <w:tc>
          <w:tcPr>
            <w:tcW w:w="383" w:type="pct"/>
            <w:hideMark/>
          </w:tcPr>
          <w:p w14:paraId="3037A6D9" w14:textId="77777777" w:rsidR="0012557B" w:rsidRPr="00E16E36" w:rsidRDefault="0012557B" w:rsidP="00341404">
            <w:pPr>
              <w:spacing w:after="0" w:line="240" w:lineRule="auto"/>
              <w:jc w:val="center"/>
              <w:rPr>
                <w:rFonts w:ascii="Garamond" w:eastAsia="Times New Roman" w:hAnsi="Garamond"/>
                <w:b w:val="0"/>
                <w:bCs/>
                <w:color w:val="auto"/>
                <w:lang w:eastAsia="fr-FR"/>
              </w:rPr>
            </w:pPr>
            <w:r w:rsidRPr="00E16E36">
              <w:rPr>
                <w:rFonts w:ascii="Garamond" w:eastAsia="Times New Roman" w:hAnsi="Garamond"/>
                <w:b w:val="0"/>
                <w:bCs/>
                <w:color w:val="auto"/>
                <w:lang w:eastAsia="fr-FR"/>
              </w:rPr>
              <w:t xml:space="preserve">-                  551   </w:t>
            </w:r>
          </w:p>
        </w:tc>
        <w:tc>
          <w:tcPr>
            <w:tcW w:w="403" w:type="pct"/>
            <w:vMerge/>
            <w:hideMark/>
          </w:tcPr>
          <w:p w14:paraId="6208A9AC" w14:textId="77777777" w:rsidR="0012557B" w:rsidRPr="00E16E36" w:rsidRDefault="0012557B" w:rsidP="00341404">
            <w:pPr>
              <w:spacing w:after="0" w:line="240" w:lineRule="auto"/>
              <w:rPr>
                <w:rFonts w:ascii="Garamond" w:eastAsia="Times New Roman" w:hAnsi="Garamond"/>
                <w:b w:val="0"/>
                <w:bCs/>
                <w:color w:val="auto"/>
                <w:lang w:eastAsia="fr-FR"/>
              </w:rPr>
            </w:pPr>
          </w:p>
        </w:tc>
        <w:tc>
          <w:tcPr>
            <w:tcW w:w="411" w:type="pct"/>
            <w:vMerge/>
            <w:hideMark/>
          </w:tcPr>
          <w:p w14:paraId="01621955" w14:textId="77777777" w:rsidR="0012557B" w:rsidRPr="00E16E36" w:rsidRDefault="0012557B" w:rsidP="00341404">
            <w:pPr>
              <w:spacing w:after="0" w:line="240" w:lineRule="auto"/>
              <w:rPr>
                <w:rFonts w:ascii="Garamond" w:eastAsia="Times New Roman" w:hAnsi="Garamond"/>
                <w:color w:val="auto"/>
                <w:lang w:eastAsia="fr-FR"/>
              </w:rPr>
            </w:pPr>
          </w:p>
        </w:tc>
      </w:tr>
      <w:tr w:rsidR="00E16E36" w:rsidRPr="00E16E36" w14:paraId="6142B468" w14:textId="77777777" w:rsidTr="00613576">
        <w:trPr>
          <w:trHeight w:val="420"/>
        </w:trPr>
        <w:tc>
          <w:tcPr>
            <w:tcW w:w="300" w:type="pct"/>
            <w:vMerge/>
            <w:hideMark/>
          </w:tcPr>
          <w:p w14:paraId="651672D9" w14:textId="77777777" w:rsidR="0012557B" w:rsidRPr="00E16E36" w:rsidRDefault="0012557B" w:rsidP="00341404">
            <w:pPr>
              <w:spacing w:after="0" w:line="240" w:lineRule="auto"/>
              <w:rPr>
                <w:rFonts w:ascii="Garamond" w:eastAsia="Times New Roman" w:hAnsi="Garamond"/>
                <w:color w:val="auto"/>
                <w:lang w:eastAsia="fr-FR"/>
              </w:rPr>
            </w:pPr>
          </w:p>
        </w:tc>
        <w:tc>
          <w:tcPr>
            <w:tcW w:w="569" w:type="pct"/>
            <w:vMerge/>
            <w:hideMark/>
          </w:tcPr>
          <w:p w14:paraId="2940DFDD" w14:textId="77777777" w:rsidR="0012557B" w:rsidRPr="00E16E36" w:rsidRDefault="0012557B" w:rsidP="00341404">
            <w:pPr>
              <w:spacing w:after="0" w:line="240" w:lineRule="auto"/>
              <w:rPr>
                <w:rFonts w:ascii="Garamond" w:eastAsia="Times New Roman" w:hAnsi="Garamond"/>
                <w:color w:val="auto"/>
                <w:lang w:eastAsia="fr-FR"/>
              </w:rPr>
            </w:pPr>
          </w:p>
        </w:tc>
        <w:tc>
          <w:tcPr>
            <w:tcW w:w="358" w:type="pct"/>
            <w:vMerge/>
            <w:hideMark/>
          </w:tcPr>
          <w:p w14:paraId="38D8E82B" w14:textId="77777777" w:rsidR="0012557B" w:rsidRPr="00E16E36" w:rsidRDefault="0012557B" w:rsidP="00341404">
            <w:pPr>
              <w:spacing w:after="0" w:line="240" w:lineRule="auto"/>
              <w:rPr>
                <w:rFonts w:ascii="Garamond" w:eastAsia="Times New Roman" w:hAnsi="Garamond"/>
                <w:color w:val="auto"/>
                <w:lang w:eastAsia="fr-FR"/>
              </w:rPr>
            </w:pPr>
          </w:p>
        </w:tc>
        <w:tc>
          <w:tcPr>
            <w:tcW w:w="755" w:type="pct"/>
            <w:vMerge/>
            <w:hideMark/>
          </w:tcPr>
          <w:p w14:paraId="744F8D03" w14:textId="77777777" w:rsidR="0012557B" w:rsidRPr="00E16E36" w:rsidRDefault="0012557B" w:rsidP="00341404">
            <w:pPr>
              <w:spacing w:after="0" w:line="240" w:lineRule="auto"/>
              <w:rPr>
                <w:rFonts w:ascii="Garamond" w:eastAsia="Times New Roman" w:hAnsi="Garamond"/>
                <w:color w:val="auto"/>
                <w:lang w:eastAsia="fr-FR"/>
              </w:rPr>
            </w:pPr>
          </w:p>
        </w:tc>
        <w:tc>
          <w:tcPr>
            <w:tcW w:w="501" w:type="pct"/>
            <w:hideMark/>
          </w:tcPr>
          <w:p w14:paraId="2AE1B2AA" w14:textId="77777777" w:rsidR="0012557B" w:rsidRPr="00E16E36" w:rsidRDefault="0012557B" w:rsidP="00341404">
            <w:pPr>
              <w:spacing w:after="0" w:line="240" w:lineRule="auto"/>
              <w:rPr>
                <w:rFonts w:ascii="Garamond" w:eastAsia="Times New Roman" w:hAnsi="Garamond"/>
                <w:color w:val="auto"/>
                <w:lang w:eastAsia="fr-FR"/>
              </w:rPr>
            </w:pPr>
            <w:r w:rsidRPr="00E16E36">
              <w:rPr>
                <w:rFonts w:ascii="Garamond" w:eastAsia="Times New Roman" w:hAnsi="Garamond"/>
                <w:color w:val="auto"/>
                <w:lang w:eastAsia="fr-FR"/>
              </w:rPr>
              <w:t xml:space="preserve"> Homme </w:t>
            </w:r>
          </w:p>
        </w:tc>
        <w:tc>
          <w:tcPr>
            <w:tcW w:w="396" w:type="pct"/>
            <w:hideMark/>
          </w:tcPr>
          <w:p w14:paraId="2F8FDFED"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170</w:t>
            </w:r>
          </w:p>
        </w:tc>
        <w:tc>
          <w:tcPr>
            <w:tcW w:w="252" w:type="pct"/>
            <w:hideMark/>
          </w:tcPr>
          <w:p w14:paraId="3D8E5B78"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1309</w:t>
            </w:r>
          </w:p>
        </w:tc>
        <w:tc>
          <w:tcPr>
            <w:tcW w:w="274" w:type="pct"/>
            <w:hideMark/>
          </w:tcPr>
          <w:p w14:paraId="1957D24E"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1941</w:t>
            </w:r>
          </w:p>
        </w:tc>
        <w:tc>
          <w:tcPr>
            <w:tcW w:w="398" w:type="pct"/>
            <w:noWrap/>
            <w:hideMark/>
          </w:tcPr>
          <w:p w14:paraId="592BA74B"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781</w:t>
            </w:r>
          </w:p>
        </w:tc>
        <w:tc>
          <w:tcPr>
            <w:tcW w:w="383" w:type="pct"/>
            <w:hideMark/>
          </w:tcPr>
          <w:p w14:paraId="7ABDC17C" w14:textId="77777777" w:rsidR="0012557B" w:rsidRPr="00E16E36" w:rsidRDefault="0012557B" w:rsidP="00341404">
            <w:pPr>
              <w:spacing w:after="0" w:line="240" w:lineRule="auto"/>
              <w:jc w:val="center"/>
              <w:rPr>
                <w:rFonts w:ascii="Garamond" w:eastAsia="Times New Roman" w:hAnsi="Garamond"/>
                <w:b w:val="0"/>
                <w:bCs/>
                <w:color w:val="auto"/>
                <w:lang w:eastAsia="fr-FR"/>
              </w:rPr>
            </w:pPr>
            <w:r w:rsidRPr="00E16E36">
              <w:rPr>
                <w:rFonts w:ascii="Garamond" w:eastAsia="Times New Roman" w:hAnsi="Garamond"/>
                <w:b w:val="0"/>
                <w:bCs/>
                <w:color w:val="auto"/>
                <w:lang w:eastAsia="fr-FR"/>
              </w:rPr>
              <w:t xml:space="preserve">-               1 160   </w:t>
            </w:r>
          </w:p>
        </w:tc>
        <w:tc>
          <w:tcPr>
            <w:tcW w:w="403" w:type="pct"/>
            <w:vMerge/>
            <w:hideMark/>
          </w:tcPr>
          <w:p w14:paraId="5CB498B2" w14:textId="77777777" w:rsidR="0012557B" w:rsidRPr="00E16E36" w:rsidRDefault="0012557B" w:rsidP="00341404">
            <w:pPr>
              <w:spacing w:after="0" w:line="240" w:lineRule="auto"/>
              <w:rPr>
                <w:rFonts w:ascii="Garamond" w:eastAsia="Times New Roman" w:hAnsi="Garamond"/>
                <w:b w:val="0"/>
                <w:bCs/>
                <w:color w:val="auto"/>
                <w:lang w:eastAsia="fr-FR"/>
              </w:rPr>
            </w:pPr>
          </w:p>
        </w:tc>
        <w:tc>
          <w:tcPr>
            <w:tcW w:w="411" w:type="pct"/>
            <w:vMerge/>
            <w:hideMark/>
          </w:tcPr>
          <w:p w14:paraId="1752DF06" w14:textId="77777777" w:rsidR="0012557B" w:rsidRPr="00E16E36" w:rsidRDefault="0012557B" w:rsidP="00341404">
            <w:pPr>
              <w:spacing w:after="0" w:line="240" w:lineRule="auto"/>
              <w:rPr>
                <w:rFonts w:ascii="Garamond" w:eastAsia="Times New Roman" w:hAnsi="Garamond"/>
                <w:color w:val="auto"/>
                <w:lang w:eastAsia="fr-FR"/>
              </w:rPr>
            </w:pPr>
          </w:p>
        </w:tc>
      </w:tr>
      <w:tr w:rsidR="00E16E36" w:rsidRPr="00E16E36" w14:paraId="2C1986C2" w14:textId="77777777" w:rsidTr="00613576">
        <w:trPr>
          <w:trHeight w:val="420"/>
        </w:trPr>
        <w:tc>
          <w:tcPr>
            <w:tcW w:w="300" w:type="pct"/>
            <w:vMerge/>
            <w:hideMark/>
          </w:tcPr>
          <w:p w14:paraId="570FE1B5" w14:textId="77777777" w:rsidR="0012557B" w:rsidRPr="00E16E36" w:rsidRDefault="0012557B" w:rsidP="00341404">
            <w:pPr>
              <w:spacing w:after="0" w:line="240" w:lineRule="auto"/>
              <w:rPr>
                <w:rFonts w:ascii="Garamond" w:eastAsia="Times New Roman" w:hAnsi="Garamond"/>
                <w:color w:val="auto"/>
                <w:lang w:eastAsia="fr-FR"/>
              </w:rPr>
            </w:pPr>
          </w:p>
        </w:tc>
        <w:tc>
          <w:tcPr>
            <w:tcW w:w="569" w:type="pct"/>
            <w:vMerge/>
            <w:hideMark/>
          </w:tcPr>
          <w:p w14:paraId="1752B420" w14:textId="77777777" w:rsidR="0012557B" w:rsidRPr="00E16E36" w:rsidRDefault="0012557B" w:rsidP="00341404">
            <w:pPr>
              <w:spacing w:after="0" w:line="240" w:lineRule="auto"/>
              <w:rPr>
                <w:rFonts w:ascii="Garamond" w:eastAsia="Times New Roman" w:hAnsi="Garamond"/>
                <w:color w:val="auto"/>
                <w:lang w:eastAsia="fr-FR"/>
              </w:rPr>
            </w:pPr>
          </w:p>
        </w:tc>
        <w:tc>
          <w:tcPr>
            <w:tcW w:w="358" w:type="pct"/>
            <w:vMerge/>
            <w:hideMark/>
          </w:tcPr>
          <w:p w14:paraId="5AD4DB28" w14:textId="77777777" w:rsidR="0012557B" w:rsidRPr="00E16E36" w:rsidRDefault="0012557B" w:rsidP="00341404">
            <w:pPr>
              <w:spacing w:after="0" w:line="240" w:lineRule="auto"/>
              <w:rPr>
                <w:rFonts w:ascii="Garamond" w:eastAsia="Times New Roman" w:hAnsi="Garamond"/>
                <w:color w:val="auto"/>
                <w:lang w:eastAsia="fr-FR"/>
              </w:rPr>
            </w:pPr>
          </w:p>
        </w:tc>
        <w:tc>
          <w:tcPr>
            <w:tcW w:w="755" w:type="pct"/>
            <w:hideMark/>
          </w:tcPr>
          <w:p w14:paraId="32E87BD4" w14:textId="77777777" w:rsidR="0012557B" w:rsidRPr="00E16E36" w:rsidRDefault="0012557B" w:rsidP="00341404">
            <w:pPr>
              <w:spacing w:after="0" w:line="240" w:lineRule="auto"/>
              <w:rPr>
                <w:rFonts w:ascii="Garamond" w:eastAsia="Times New Roman" w:hAnsi="Garamond"/>
                <w:color w:val="auto"/>
                <w:lang w:val="fr-FR" w:eastAsia="fr-FR"/>
              </w:rPr>
            </w:pPr>
            <w:r w:rsidRPr="00E16E36">
              <w:rPr>
                <w:rFonts w:ascii="Garamond" w:eastAsia="Times New Roman" w:hAnsi="Garamond"/>
                <w:color w:val="auto"/>
                <w:lang w:val="fr-FR" w:eastAsia="fr-FR"/>
              </w:rPr>
              <w:t>Nombre de femmes de plus de 35 ans  formées  à l’entreprenariat agricole</w:t>
            </w:r>
          </w:p>
        </w:tc>
        <w:tc>
          <w:tcPr>
            <w:tcW w:w="501" w:type="pct"/>
            <w:hideMark/>
          </w:tcPr>
          <w:p w14:paraId="1BE335E1" w14:textId="77777777" w:rsidR="0012557B" w:rsidRPr="00E16E36" w:rsidRDefault="0012557B" w:rsidP="00341404">
            <w:pPr>
              <w:spacing w:after="0" w:line="240" w:lineRule="auto"/>
              <w:rPr>
                <w:rFonts w:ascii="Garamond" w:eastAsia="Times New Roman" w:hAnsi="Garamond"/>
                <w:color w:val="auto"/>
                <w:lang w:val="fr-FR" w:eastAsia="fr-FR"/>
              </w:rPr>
            </w:pPr>
            <w:r w:rsidRPr="00E16E36">
              <w:rPr>
                <w:rFonts w:ascii="Garamond" w:eastAsia="Times New Roman" w:hAnsi="Garamond"/>
                <w:color w:val="auto"/>
                <w:lang w:val="fr-FR" w:eastAsia="fr-FR"/>
              </w:rPr>
              <w:t> </w:t>
            </w:r>
          </w:p>
        </w:tc>
        <w:tc>
          <w:tcPr>
            <w:tcW w:w="396" w:type="pct"/>
            <w:hideMark/>
          </w:tcPr>
          <w:p w14:paraId="7696C59D"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ND</w:t>
            </w:r>
          </w:p>
        </w:tc>
        <w:tc>
          <w:tcPr>
            <w:tcW w:w="252" w:type="pct"/>
            <w:hideMark/>
          </w:tcPr>
          <w:p w14:paraId="1127FFD0"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82</w:t>
            </w:r>
          </w:p>
        </w:tc>
        <w:tc>
          <w:tcPr>
            <w:tcW w:w="274" w:type="pct"/>
            <w:hideMark/>
          </w:tcPr>
          <w:p w14:paraId="468D9811"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132</w:t>
            </w:r>
          </w:p>
        </w:tc>
        <w:tc>
          <w:tcPr>
            <w:tcW w:w="398" w:type="pct"/>
            <w:noWrap/>
            <w:hideMark/>
          </w:tcPr>
          <w:p w14:paraId="410FA548"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63</w:t>
            </w:r>
          </w:p>
        </w:tc>
        <w:tc>
          <w:tcPr>
            <w:tcW w:w="383" w:type="pct"/>
            <w:hideMark/>
          </w:tcPr>
          <w:p w14:paraId="1044A495" w14:textId="77777777" w:rsidR="0012557B" w:rsidRPr="00E16E36" w:rsidRDefault="0012557B" w:rsidP="00341404">
            <w:pPr>
              <w:spacing w:after="0" w:line="240" w:lineRule="auto"/>
              <w:jc w:val="center"/>
              <w:rPr>
                <w:rFonts w:ascii="Garamond" w:eastAsia="Times New Roman" w:hAnsi="Garamond"/>
                <w:b w:val="0"/>
                <w:bCs/>
                <w:color w:val="auto"/>
                <w:lang w:eastAsia="fr-FR"/>
              </w:rPr>
            </w:pPr>
            <w:r w:rsidRPr="00E16E36">
              <w:rPr>
                <w:rFonts w:ascii="Garamond" w:eastAsia="Times New Roman" w:hAnsi="Garamond"/>
                <w:b w:val="0"/>
                <w:bCs/>
                <w:color w:val="auto"/>
                <w:lang w:eastAsia="fr-FR"/>
              </w:rPr>
              <w:t xml:space="preserve">-                     69   </w:t>
            </w:r>
          </w:p>
        </w:tc>
        <w:tc>
          <w:tcPr>
            <w:tcW w:w="403" w:type="pct"/>
            <w:hideMark/>
          </w:tcPr>
          <w:p w14:paraId="346AB169" w14:textId="77777777" w:rsidR="0012557B" w:rsidRPr="00E16E36" w:rsidRDefault="0012557B" w:rsidP="00341404">
            <w:pPr>
              <w:spacing w:after="0" w:line="240" w:lineRule="auto"/>
              <w:jc w:val="center"/>
              <w:rPr>
                <w:rFonts w:ascii="Garamond" w:eastAsia="Times New Roman" w:hAnsi="Garamond"/>
                <w:b w:val="0"/>
                <w:bCs/>
                <w:color w:val="auto"/>
                <w:lang w:eastAsia="fr-FR"/>
              </w:rPr>
            </w:pPr>
            <w:r w:rsidRPr="00E16E36">
              <w:rPr>
                <w:rFonts w:ascii="Garamond" w:eastAsia="Times New Roman" w:hAnsi="Garamond"/>
                <w:b w:val="0"/>
                <w:bCs/>
                <w:color w:val="auto"/>
                <w:lang w:eastAsia="fr-FR"/>
              </w:rPr>
              <w:t>48%</w:t>
            </w:r>
          </w:p>
        </w:tc>
        <w:tc>
          <w:tcPr>
            <w:tcW w:w="411" w:type="pct"/>
            <w:vMerge/>
            <w:hideMark/>
          </w:tcPr>
          <w:p w14:paraId="7C24D558" w14:textId="77777777" w:rsidR="0012557B" w:rsidRPr="00E16E36" w:rsidRDefault="0012557B" w:rsidP="00341404">
            <w:pPr>
              <w:spacing w:after="0" w:line="240" w:lineRule="auto"/>
              <w:rPr>
                <w:rFonts w:ascii="Garamond" w:eastAsia="Times New Roman" w:hAnsi="Garamond"/>
                <w:color w:val="auto"/>
                <w:lang w:eastAsia="fr-FR"/>
              </w:rPr>
            </w:pPr>
          </w:p>
        </w:tc>
      </w:tr>
      <w:tr w:rsidR="00E16E36" w:rsidRPr="00E16E36" w14:paraId="69A5BB9D" w14:textId="77777777" w:rsidTr="00613576">
        <w:trPr>
          <w:trHeight w:val="420"/>
        </w:trPr>
        <w:tc>
          <w:tcPr>
            <w:tcW w:w="300" w:type="pct"/>
            <w:vMerge/>
            <w:hideMark/>
          </w:tcPr>
          <w:p w14:paraId="6A5388A1" w14:textId="77777777" w:rsidR="0012557B" w:rsidRPr="00E16E36" w:rsidRDefault="0012557B" w:rsidP="00341404">
            <w:pPr>
              <w:spacing w:after="0" w:line="240" w:lineRule="auto"/>
              <w:rPr>
                <w:rFonts w:ascii="Garamond" w:eastAsia="Times New Roman" w:hAnsi="Garamond"/>
                <w:color w:val="auto"/>
                <w:lang w:eastAsia="fr-FR"/>
              </w:rPr>
            </w:pPr>
          </w:p>
        </w:tc>
        <w:tc>
          <w:tcPr>
            <w:tcW w:w="569" w:type="pct"/>
            <w:vMerge/>
            <w:hideMark/>
          </w:tcPr>
          <w:p w14:paraId="21AD859F" w14:textId="77777777" w:rsidR="0012557B" w:rsidRPr="00E16E36" w:rsidRDefault="0012557B" w:rsidP="00341404">
            <w:pPr>
              <w:spacing w:after="0" w:line="240" w:lineRule="auto"/>
              <w:rPr>
                <w:rFonts w:ascii="Garamond" w:eastAsia="Times New Roman" w:hAnsi="Garamond"/>
                <w:color w:val="auto"/>
                <w:lang w:eastAsia="fr-FR"/>
              </w:rPr>
            </w:pPr>
          </w:p>
        </w:tc>
        <w:tc>
          <w:tcPr>
            <w:tcW w:w="358" w:type="pct"/>
            <w:vMerge/>
            <w:hideMark/>
          </w:tcPr>
          <w:p w14:paraId="18EBE547" w14:textId="77777777" w:rsidR="0012557B" w:rsidRPr="00E16E36" w:rsidRDefault="0012557B" w:rsidP="00341404">
            <w:pPr>
              <w:spacing w:after="0" w:line="240" w:lineRule="auto"/>
              <w:rPr>
                <w:rFonts w:ascii="Garamond" w:eastAsia="Times New Roman" w:hAnsi="Garamond"/>
                <w:color w:val="auto"/>
                <w:lang w:eastAsia="fr-FR"/>
              </w:rPr>
            </w:pPr>
          </w:p>
        </w:tc>
        <w:tc>
          <w:tcPr>
            <w:tcW w:w="755" w:type="pct"/>
            <w:vMerge w:val="restart"/>
            <w:hideMark/>
          </w:tcPr>
          <w:p w14:paraId="2CC79755" w14:textId="77777777" w:rsidR="0012557B" w:rsidRPr="00E16E36" w:rsidRDefault="0012557B" w:rsidP="00341404">
            <w:pPr>
              <w:spacing w:after="0" w:line="240" w:lineRule="auto"/>
              <w:rPr>
                <w:rFonts w:ascii="Garamond" w:eastAsia="Times New Roman" w:hAnsi="Garamond"/>
                <w:color w:val="auto"/>
                <w:lang w:val="fr-FR" w:eastAsia="fr-FR"/>
              </w:rPr>
            </w:pPr>
            <w:r w:rsidRPr="00E16E36">
              <w:rPr>
                <w:rFonts w:ascii="Garamond" w:eastAsia="Times New Roman" w:hAnsi="Garamond"/>
                <w:color w:val="auto"/>
                <w:lang w:val="fr-FR" w:eastAsia="fr-FR"/>
              </w:rPr>
              <w:t>Nombre de jeunes de 15-35 ans ayant reçu un appui matériel et/ou  financier pour créer des entreprises</w:t>
            </w:r>
          </w:p>
        </w:tc>
        <w:tc>
          <w:tcPr>
            <w:tcW w:w="501" w:type="pct"/>
            <w:hideMark/>
          </w:tcPr>
          <w:p w14:paraId="000556BF" w14:textId="77777777" w:rsidR="0012557B" w:rsidRPr="00E16E36" w:rsidRDefault="0012557B" w:rsidP="00341404">
            <w:pPr>
              <w:spacing w:after="0" w:line="240" w:lineRule="auto"/>
              <w:rPr>
                <w:rFonts w:ascii="Garamond" w:eastAsia="Times New Roman" w:hAnsi="Garamond"/>
                <w:color w:val="auto"/>
                <w:lang w:eastAsia="fr-FR"/>
              </w:rPr>
            </w:pPr>
            <w:r w:rsidRPr="00E16E36">
              <w:rPr>
                <w:rFonts w:ascii="Garamond" w:eastAsia="Times New Roman" w:hAnsi="Garamond"/>
                <w:color w:val="auto"/>
                <w:lang w:val="fr-FR" w:eastAsia="fr-FR"/>
              </w:rPr>
              <w:t xml:space="preserve"> </w:t>
            </w:r>
            <w:r w:rsidRPr="00E16E36">
              <w:rPr>
                <w:rFonts w:ascii="Garamond" w:eastAsia="Times New Roman" w:hAnsi="Garamond"/>
                <w:color w:val="auto"/>
                <w:lang w:eastAsia="fr-FR"/>
              </w:rPr>
              <w:t xml:space="preserve">Total </w:t>
            </w:r>
          </w:p>
        </w:tc>
        <w:tc>
          <w:tcPr>
            <w:tcW w:w="396" w:type="pct"/>
            <w:hideMark/>
          </w:tcPr>
          <w:p w14:paraId="67DDA012"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0</w:t>
            </w:r>
          </w:p>
        </w:tc>
        <w:tc>
          <w:tcPr>
            <w:tcW w:w="252" w:type="pct"/>
            <w:hideMark/>
          </w:tcPr>
          <w:p w14:paraId="3C52C5B5"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1072</w:t>
            </w:r>
          </w:p>
        </w:tc>
        <w:tc>
          <w:tcPr>
            <w:tcW w:w="274" w:type="pct"/>
            <w:hideMark/>
          </w:tcPr>
          <w:p w14:paraId="4E77790F"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2443</w:t>
            </w:r>
          </w:p>
        </w:tc>
        <w:tc>
          <w:tcPr>
            <w:tcW w:w="398" w:type="pct"/>
            <w:noWrap/>
            <w:hideMark/>
          </w:tcPr>
          <w:p w14:paraId="586C1927"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832</w:t>
            </w:r>
          </w:p>
        </w:tc>
        <w:tc>
          <w:tcPr>
            <w:tcW w:w="383" w:type="pct"/>
            <w:hideMark/>
          </w:tcPr>
          <w:p w14:paraId="460DCBCD" w14:textId="77777777" w:rsidR="0012557B" w:rsidRPr="00E16E36" w:rsidRDefault="0012557B" w:rsidP="00341404">
            <w:pPr>
              <w:spacing w:after="0" w:line="240" w:lineRule="auto"/>
              <w:jc w:val="center"/>
              <w:rPr>
                <w:rFonts w:ascii="Garamond" w:eastAsia="Times New Roman" w:hAnsi="Garamond"/>
                <w:b w:val="0"/>
                <w:bCs/>
                <w:color w:val="auto"/>
                <w:lang w:eastAsia="fr-FR"/>
              </w:rPr>
            </w:pPr>
            <w:r w:rsidRPr="00E16E36">
              <w:rPr>
                <w:rFonts w:ascii="Garamond" w:eastAsia="Times New Roman" w:hAnsi="Garamond"/>
                <w:b w:val="0"/>
                <w:bCs/>
                <w:color w:val="auto"/>
                <w:lang w:eastAsia="fr-FR"/>
              </w:rPr>
              <w:t xml:space="preserve">-               1 611   </w:t>
            </w:r>
          </w:p>
        </w:tc>
        <w:tc>
          <w:tcPr>
            <w:tcW w:w="403" w:type="pct"/>
            <w:vMerge w:val="restart"/>
            <w:hideMark/>
          </w:tcPr>
          <w:p w14:paraId="1A506120" w14:textId="77777777" w:rsidR="0012557B" w:rsidRPr="00E16E36" w:rsidRDefault="0012557B" w:rsidP="00341404">
            <w:pPr>
              <w:spacing w:after="0" w:line="240" w:lineRule="auto"/>
              <w:jc w:val="center"/>
              <w:rPr>
                <w:rFonts w:ascii="Garamond" w:eastAsia="Times New Roman" w:hAnsi="Garamond"/>
                <w:b w:val="0"/>
                <w:bCs/>
                <w:color w:val="auto"/>
                <w:lang w:eastAsia="fr-FR"/>
              </w:rPr>
            </w:pPr>
            <w:r w:rsidRPr="00E16E36">
              <w:rPr>
                <w:rFonts w:ascii="Garamond" w:eastAsia="Times New Roman" w:hAnsi="Garamond"/>
                <w:b w:val="0"/>
                <w:bCs/>
                <w:color w:val="auto"/>
                <w:lang w:eastAsia="fr-FR"/>
              </w:rPr>
              <w:t>34%</w:t>
            </w:r>
          </w:p>
        </w:tc>
        <w:tc>
          <w:tcPr>
            <w:tcW w:w="411" w:type="pct"/>
            <w:vMerge/>
            <w:hideMark/>
          </w:tcPr>
          <w:p w14:paraId="18AAC073" w14:textId="77777777" w:rsidR="0012557B" w:rsidRPr="00E16E36" w:rsidRDefault="0012557B" w:rsidP="00341404">
            <w:pPr>
              <w:spacing w:after="0" w:line="240" w:lineRule="auto"/>
              <w:rPr>
                <w:rFonts w:ascii="Garamond" w:eastAsia="Times New Roman" w:hAnsi="Garamond"/>
                <w:color w:val="auto"/>
                <w:lang w:eastAsia="fr-FR"/>
              </w:rPr>
            </w:pPr>
          </w:p>
        </w:tc>
      </w:tr>
      <w:tr w:rsidR="00E16E36" w:rsidRPr="00E16E36" w14:paraId="4F795E00" w14:textId="77777777" w:rsidTr="00613576">
        <w:trPr>
          <w:trHeight w:val="420"/>
        </w:trPr>
        <w:tc>
          <w:tcPr>
            <w:tcW w:w="300" w:type="pct"/>
            <w:vMerge/>
            <w:hideMark/>
          </w:tcPr>
          <w:p w14:paraId="161B6CF3" w14:textId="77777777" w:rsidR="0012557B" w:rsidRPr="00E16E36" w:rsidRDefault="0012557B" w:rsidP="00341404">
            <w:pPr>
              <w:spacing w:after="0" w:line="240" w:lineRule="auto"/>
              <w:rPr>
                <w:rFonts w:ascii="Garamond" w:eastAsia="Times New Roman" w:hAnsi="Garamond"/>
                <w:color w:val="auto"/>
                <w:lang w:eastAsia="fr-FR"/>
              </w:rPr>
            </w:pPr>
          </w:p>
        </w:tc>
        <w:tc>
          <w:tcPr>
            <w:tcW w:w="569" w:type="pct"/>
            <w:vMerge/>
            <w:hideMark/>
          </w:tcPr>
          <w:p w14:paraId="352F63DF" w14:textId="77777777" w:rsidR="0012557B" w:rsidRPr="00E16E36" w:rsidRDefault="0012557B" w:rsidP="00341404">
            <w:pPr>
              <w:spacing w:after="0" w:line="240" w:lineRule="auto"/>
              <w:rPr>
                <w:rFonts w:ascii="Garamond" w:eastAsia="Times New Roman" w:hAnsi="Garamond"/>
                <w:color w:val="auto"/>
                <w:lang w:eastAsia="fr-FR"/>
              </w:rPr>
            </w:pPr>
          </w:p>
        </w:tc>
        <w:tc>
          <w:tcPr>
            <w:tcW w:w="358" w:type="pct"/>
            <w:vMerge/>
            <w:hideMark/>
          </w:tcPr>
          <w:p w14:paraId="76172153" w14:textId="77777777" w:rsidR="0012557B" w:rsidRPr="00E16E36" w:rsidRDefault="0012557B" w:rsidP="00341404">
            <w:pPr>
              <w:spacing w:after="0" w:line="240" w:lineRule="auto"/>
              <w:rPr>
                <w:rFonts w:ascii="Garamond" w:eastAsia="Times New Roman" w:hAnsi="Garamond"/>
                <w:color w:val="auto"/>
                <w:lang w:eastAsia="fr-FR"/>
              </w:rPr>
            </w:pPr>
          </w:p>
        </w:tc>
        <w:tc>
          <w:tcPr>
            <w:tcW w:w="755" w:type="pct"/>
            <w:vMerge/>
            <w:hideMark/>
          </w:tcPr>
          <w:p w14:paraId="706659A5" w14:textId="77777777" w:rsidR="0012557B" w:rsidRPr="00E16E36" w:rsidRDefault="0012557B" w:rsidP="00341404">
            <w:pPr>
              <w:spacing w:after="0" w:line="240" w:lineRule="auto"/>
              <w:rPr>
                <w:rFonts w:ascii="Garamond" w:eastAsia="Times New Roman" w:hAnsi="Garamond"/>
                <w:color w:val="auto"/>
                <w:lang w:eastAsia="fr-FR"/>
              </w:rPr>
            </w:pPr>
          </w:p>
        </w:tc>
        <w:tc>
          <w:tcPr>
            <w:tcW w:w="501" w:type="pct"/>
            <w:hideMark/>
          </w:tcPr>
          <w:p w14:paraId="218A0FBF" w14:textId="77777777" w:rsidR="0012557B" w:rsidRPr="00E16E36" w:rsidRDefault="0012557B" w:rsidP="00341404">
            <w:pPr>
              <w:spacing w:after="0" w:line="240" w:lineRule="auto"/>
              <w:rPr>
                <w:rFonts w:ascii="Garamond" w:eastAsia="Times New Roman" w:hAnsi="Garamond"/>
                <w:color w:val="auto"/>
                <w:lang w:eastAsia="fr-FR"/>
              </w:rPr>
            </w:pPr>
            <w:r w:rsidRPr="00E16E36">
              <w:rPr>
                <w:rFonts w:ascii="Garamond" w:eastAsia="Times New Roman" w:hAnsi="Garamond"/>
                <w:color w:val="auto"/>
                <w:lang w:eastAsia="fr-FR"/>
              </w:rPr>
              <w:t xml:space="preserve"> Femme </w:t>
            </w:r>
          </w:p>
        </w:tc>
        <w:tc>
          <w:tcPr>
            <w:tcW w:w="396" w:type="pct"/>
            <w:hideMark/>
          </w:tcPr>
          <w:p w14:paraId="488ACF27"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0</w:t>
            </w:r>
          </w:p>
        </w:tc>
        <w:tc>
          <w:tcPr>
            <w:tcW w:w="252" w:type="pct"/>
            <w:hideMark/>
          </w:tcPr>
          <w:p w14:paraId="1039F0ED"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139</w:t>
            </w:r>
          </w:p>
        </w:tc>
        <w:tc>
          <w:tcPr>
            <w:tcW w:w="274" w:type="pct"/>
            <w:hideMark/>
          </w:tcPr>
          <w:p w14:paraId="19DC5AD7"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317</w:t>
            </w:r>
          </w:p>
        </w:tc>
        <w:tc>
          <w:tcPr>
            <w:tcW w:w="398" w:type="pct"/>
            <w:noWrap/>
            <w:hideMark/>
          </w:tcPr>
          <w:p w14:paraId="35959A0F"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140</w:t>
            </w:r>
          </w:p>
        </w:tc>
        <w:tc>
          <w:tcPr>
            <w:tcW w:w="383" w:type="pct"/>
            <w:hideMark/>
          </w:tcPr>
          <w:p w14:paraId="474414E1" w14:textId="77777777" w:rsidR="0012557B" w:rsidRPr="00E16E36" w:rsidRDefault="0012557B" w:rsidP="00341404">
            <w:pPr>
              <w:spacing w:after="0" w:line="240" w:lineRule="auto"/>
              <w:jc w:val="center"/>
              <w:rPr>
                <w:rFonts w:ascii="Garamond" w:eastAsia="Times New Roman" w:hAnsi="Garamond"/>
                <w:b w:val="0"/>
                <w:bCs/>
                <w:color w:val="auto"/>
                <w:lang w:eastAsia="fr-FR"/>
              </w:rPr>
            </w:pPr>
            <w:r w:rsidRPr="00E16E36">
              <w:rPr>
                <w:rFonts w:ascii="Garamond" w:eastAsia="Times New Roman" w:hAnsi="Garamond"/>
                <w:b w:val="0"/>
                <w:bCs/>
                <w:color w:val="auto"/>
                <w:lang w:eastAsia="fr-FR"/>
              </w:rPr>
              <w:t xml:space="preserve">-                  177   </w:t>
            </w:r>
          </w:p>
        </w:tc>
        <w:tc>
          <w:tcPr>
            <w:tcW w:w="403" w:type="pct"/>
            <w:vMerge/>
            <w:hideMark/>
          </w:tcPr>
          <w:p w14:paraId="19E1D701" w14:textId="77777777" w:rsidR="0012557B" w:rsidRPr="00E16E36" w:rsidRDefault="0012557B" w:rsidP="00341404">
            <w:pPr>
              <w:spacing w:after="0" w:line="240" w:lineRule="auto"/>
              <w:rPr>
                <w:rFonts w:ascii="Garamond" w:eastAsia="Times New Roman" w:hAnsi="Garamond"/>
                <w:b w:val="0"/>
                <w:bCs/>
                <w:color w:val="auto"/>
                <w:lang w:eastAsia="fr-FR"/>
              </w:rPr>
            </w:pPr>
          </w:p>
        </w:tc>
        <w:tc>
          <w:tcPr>
            <w:tcW w:w="411" w:type="pct"/>
            <w:vMerge/>
            <w:hideMark/>
          </w:tcPr>
          <w:p w14:paraId="0801FDFC" w14:textId="77777777" w:rsidR="0012557B" w:rsidRPr="00E16E36" w:rsidRDefault="0012557B" w:rsidP="00341404">
            <w:pPr>
              <w:spacing w:after="0" w:line="240" w:lineRule="auto"/>
              <w:rPr>
                <w:rFonts w:ascii="Garamond" w:eastAsia="Times New Roman" w:hAnsi="Garamond"/>
                <w:color w:val="auto"/>
                <w:lang w:eastAsia="fr-FR"/>
              </w:rPr>
            </w:pPr>
          </w:p>
        </w:tc>
      </w:tr>
      <w:tr w:rsidR="00E16E36" w:rsidRPr="00E16E36" w14:paraId="263BE7A9" w14:textId="77777777" w:rsidTr="00613576">
        <w:trPr>
          <w:trHeight w:val="420"/>
        </w:trPr>
        <w:tc>
          <w:tcPr>
            <w:tcW w:w="300" w:type="pct"/>
            <w:vMerge/>
            <w:hideMark/>
          </w:tcPr>
          <w:p w14:paraId="7E17FB57" w14:textId="77777777" w:rsidR="0012557B" w:rsidRPr="00E16E36" w:rsidRDefault="0012557B" w:rsidP="00341404">
            <w:pPr>
              <w:spacing w:after="0" w:line="240" w:lineRule="auto"/>
              <w:rPr>
                <w:rFonts w:ascii="Garamond" w:eastAsia="Times New Roman" w:hAnsi="Garamond"/>
                <w:color w:val="auto"/>
                <w:lang w:eastAsia="fr-FR"/>
              </w:rPr>
            </w:pPr>
          </w:p>
        </w:tc>
        <w:tc>
          <w:tcPr>
            <w:tcW w:w="569" w:type="pct"/>
            <w:vMerge/>
            <w:hideMark/>
          </w:tcPr>
          <w:p w14:paraId="79123489" w14:textId="77777777" w:rsidR="0012557B" w:rsidRPr="00E16E36" w:rsidRDefault="0012557B" w:rsidP="00341404">
            <w:pPr>
              <w:spacing w:after="0" w:line="240" w:lineRule="auto"/>
              <w:rPr>
                <w:rFonts w:ascii="Garamond" w:eastAsia="Times New Roman" w:hAnsi="Garamond"/>
                <w:color w:val="auto"/>
                <w:lang w:eastAsia="fr-FR"/>
              </w:rPr>
            </w:pPr>
          </w:p>
        </w:tc>
        <w:tc>
          <w:tcPr>
            <w:tcW w:w="358" w:type="pct"/>
            <w:vMerge/>
            <w:hideMark/>
          </w:tcPr>
          <w:p w14:paraId="4A76563E" w14:textId="77777777" w:rsidR="0012557B" w:rsidRPr="00E16E36" w:rsidRDefault="0012557B" w:rsidP="00341404">
            <w:pPr>
              <w:spacing w:after="0" w:line="240" w:lineRule="auto"/>
              <w:rPr>
                <w:rFonts w:ascii="Garamond" w:eastAsia="Times New Roman" w:hAnsi="Garamond"/>
                <w:color w:val="auto"/>
                <w:lang w:eastAsia="fr-FR"/>
              </w:rPr>
            </w:pPr>
          </w:p>
        </w:tc>
        <w:tc>
          <w:tcPr>
            <w:tcW w:w="755" w:type="pct"/>
            <w:vMerge/>
            <w:hideMark/>
          </w:tcPr>
          <w:p w14:paraId="38D766B6" w14:textId="77777777" w:rsidR="0012557B" w:rsidRPr="00E16E36" w:rsidRDefault="0012557B" w:rsidP="00341404">
            <w:pPr>
              <w:spacing w:after="0" w:line="240" w:lineRule="auto"/>
              <w:rPr>
                <w:rFonts w:ascii="Garamond" w:eastAsia="Times New Roman" w:hAnsi="Garamond"/>
                <w:color w:val="auto"/>
                <w:lang w:eastAsia="fr-FR"/>
              </w:rPr>
            </w:pPr>
          </w:p>
        </w:tc>
        <w:tc>
          <w:tcPr>
            <w:tcW w:w="501" w:type="pct"/>
            <w:hideMark/>
          </w:tcPr>
          <w:p w14:paraId="3A8C13F5" w14:textId="77777777" w:rsidR="0012557B" w:rsidRPr="00E16E36" w:rsidRDefault="0012557B" w:rsidP="00341404">
            <w:pPr>
              <w:spacing w:after="0" w:line="240" w:lineRule="auto"/>
              <w:rPr>
                <w:rFonts w:ascii="Garamond" w:eastAsia="Times New Roman" w:hAnsi="Garamond"/>
                <w:color w:val="auto"/>
                <w:lang w:eastAsia="fr-FR"/>
              </w:rPr>
            </w:pPr>
            <w:r w:rsidRPr="00E16E36">
              <w:rPr>
                <w:rFonts w:ascii="Garamond" w:eastAsia="Times New Roman" w:hAnsi="Garamond"/>
                <w:color w:val="auto"/>
                <w:lang w:eastAsia="fr-FR"/>
              </w:rPr>
              <w:t xml:space="preserve"> Homme </w:t>
            </w:r>
          </w:p>
        </w:tc>
        <w:tc>
          <w:tcPr>
            <w:tcW w:w="396" w:type="pct"/>
            <w:hideMark/>
          </w:tcPr>
          <w:p w14:paraId="2AE66E8E"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0</w:t>
            </w:r>
          </w:p>
        </w:tc>
        <w:tc>
          <w:tcPr>
            <w:tcW w:w="252" w:type="pct"/>
            <w:hideMark/>
          </w:tcPr>
          <w:p w14:paraId="652BFB2D"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933</w:t>
            </w:r>
          </w:p>
        </w:tc>
        <w:tc>
          <w:tcPr>
            <w:tcW w:w="274" w:type="pct"/>
            <w:hideMark/>
          </w:tcPr>
          <w:p w14:paraId="634FD306"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2126</w:t>
            </w:r>
          </w:p>
        </w:tc>
        <w:tc>
          <w:tcPr>
            <w:tcW w:w="398" w:type="pct"/>
            <w:noWrap/>
            <w:hideMark/>
          </w:tcPr>
          <w:p w14:paraId="085F79AE"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692</w:t>
            </w:r>
          </w:p>
        </w:tc>
        <w:tc>
          <w:tcPr>
            <w:tcW w:w="383" w:type="pct"/>
            <w:hideMark/>
          </w:tcPr>
          <w:p w14:paraId="51CBBC49" w14:textId="77777777" w:rsidR="0012557B" w:rsidRPr="00E16E36" w:rsidRDefault="0012557B" w:rsidP="00341404">
            <w:pPr>
              <w:spacing w:after="0" w:line="240" w:lineRule="auto"/>
              <w:jc w:val="center"/>
              <w:rPr>
                <w:rFonts w:ascii="Garamond" w:eastAsia="Times New Roman" w:hAnsi="Garamond"/>
                <w:b w:val="0"/>
                <w:bCs/>
                <w:color w:val="auto"/>
                <w:lang w:eastAsia="fr-FR"/>
              </w:rPr>
            </w:pPr>
            <w:r w:rsidRPr="00E16E36">
              <w:rPr>
                <w:rFonts w:ascii="Garamond" w:eastAsia="Times New Roman" w:hAnsi="Garamond"/>
                <w:b w:val="0"/>
                <w:bCs/>
                <w:color w:val="auto"/>
                <w:lang w:eastAsia="fr-FR"/>
              </w:rPr>
              <w:t xml:space="preserve">-               1 434   </w:t>
            </w:r>
          </w:p>
        </w:tc>
        <w:tc>
          <w:tcPr>
            <w:tcW w:w="403" w:type="pct"/>
            <w:vMerge/>
            <w:hideMark/>
          </w:tcPr>
          <w:p w14:paraId="10031F94" w14:textId="77777777" w:rsidR="0012557B" w:rsidRPr="00E16E36" w:rsidRDefault="0012557B" w:rsidP="00341404">
            <w:pPr>
              <w:spacing w:after="0" w:line="240" w:lineRule="auto"/>
              <w:rPr>
                <w:rFonts w:ascii="Garamond" w:eastAsia="Times New Roman" w:hAnsi="Garamond"/>
                <w:b w:val="0"/>
                <w:bCs/>
                <w:color w:val="auto"/>
                <w:lang w:eastAsia="fr-FR"/>
              </w:rPr>
            </w:pPr>
          </w:p>
        </w:tc>
        <w:tc>
          <w:tcPr>
            <w:tcW w:w="411" w:type="pct"/>
            <w:vMerge/>
            <w:hideMark/>
          </w:tcPr>
          <w:p w14:paraId="62DF292F" w14:textId="77777777" w:rsidR="0012557B" w:rsidRPr="00E16E36" w:rsidRDefault="0012557B" w:rsidP="00341404">
            <w:pPr>
              <w:spacing w:after="0" w:line="240" w:lineRule="auto"/>
              <w:rPr>
                <w:rFonts w:ascii="Garamond" w:eastAsia="Times New Roman" w:hAnsi="Garamond"/>
                <w:color w:val="auto"/>
                <w:lang w:eastAsia="fr-FR"/>
              </w:rPr>
            </w:pPr>
          </w:p>
        </w:tc>
      </w:tr>
      <w:tr w:rsidR="00E16E36" w:rsidRPr="00E16E36" w14:paraId="4DAE90E8" w14:textId="77777777" w:rsidTr="00613576">
        <w:trPr>
          <w:trHeight w:val="720"/>
        </w:trPr>
        <w:tc>
          <w:tcPr>
            <w:tcW w:w="300" w:type="pct"/>
            <w:vMerge/>
            <w:hideMark/>
          </w:tcPr>
          <w:p w14:paraId="63331456" w14:textId="77777777" w:rsidR="0012557B" w:rsidRPr="00E16E36" w:rsidRDefault="0012557B" w:rsidP="00341404">
            <w:pPr>
              <w:spacing w:after="0" w:line="240" w:lineRule="auto"/>
              <w:rPr>
                <w:rFonts w:ascii="Garamond" w:eastAsia="Times New Roman" w:hAnsi="Garamond"/>
                <w:color w:val="auto"/>
                <w:lang w:eastAsia="fr-FR"/>
              </w:rPr>
            </w:pPr>
          </w:p>
        </w:tc>
        <w:tc>
          <w:tcPr>
            <w:tcW w:w="569" w:type="pct"/>
            <w:vMerge/>
            <w:hideMark/>
          </w:tcPr>
          <w:p w14:paraId="39A00E32" w14:textId="77777777" w:rsidR="0012557B" w:rsidRPr="00E16E36" w:rsidRDefault="0012557B" w:rsidP="00341404">
            <w:pPr>
              <w:spacing w:after="0" w:line="240" w:lineRule="auto"/>
              <w:rPr>
                <w:rFonts w:ascii="Garamond" w:eastAsia="Times New Roman" w:hAnsi="Garamond"/>
                <w:color w:val="auto"/>
                <w:lang w:eastAsia="fr-FR"/>
              </w:rPr>
            </w:pPr>
          </w:p>
        </w:tc>
        <w:tc>
          <w:tcPr>
            <w:tcW w:w="358" w:type="pct"/>
            <w:vMerge/>
            <w:hideMark/>
          </w:tcPr>
          <w:p w14:paraId="4C4D5DAB" w14:textId="77777777" w:rsidR="0012557B" w:rsidRPr="00E16E36" w:rsidRDefault="0012557B" w:rsidP="00341404">
            <w:pPr>
              <w:spacing w:after="0" w:line="240" w:lineRule="auto"/>
              <w:rPr>
                <w:rFonts w:ascii="Garamond" w:eastAsia="Times New Roman" w:hAnsi="Garamond"/>
                <w:color w:val="auto"/>
                <w:lang w:eastAsia="fr-FR"/>
              </w:rPr>
            </w:pPr>
          </w:p>
        </w:tc>
        <w:tc>
          <w:tcPr>
            <w:tcW w:w="755" w:type="pct"/>
            <w:hideMark/>
          </w:tcPr>
          <w:p w14:paraId="4F0F4A3A" w14:textId="77777777" w:rsidR="0012557B" w:rsidRPr="00E16E36" w:rsidRDefault="0012557B" w:rsidP="00341404">
            <w:pPr>
              <w:spacing w:after="0" w:line="240" w:lineRule="auto"/>
              <w:rPr>
                <w:rFonts w:ascii="Garamond" w:eastAsia="Times New Roman" w:hAnsi="Garamond"/>
                <w:color w:val="auto"/>
                <w:lang w:val="fr-FR" w:eastAsia="fr-FR"/>
              </w:rPr>
            </w:pPr>
            <w:r w:rsidRPr="00E16E36">
              <w:rPr>
                <w:rFonts w:ascii="Garamond" w:eastAsia="Times New Roman" w:hAnsi="Garamond"/>
                <w:color w:val="auto"/>
                <w:lang w:val="fr-FR" w:eastAsia="fr-FR"/>
              </w:rPr>
              <w:t>Nombre de femmes de plus de 35 ans  ayant reçu un appui matériel et/ou financier pour créer des entreprises</w:t>
            </w:r>
          </w:p>
        </w:tc>
        <w:tc>
          <w:tcPr>
            <w:tcW w:w="501" w:type="pct"/>
            <w:hideMark/>
          </w:tcPr>
          <w:p w14:paraId="189F7C7F" w14:textId="77777777" w:rsidR="0012557B" w:rsidRPr="00E16E36" w:rsidRDefault="0012557B" w:rsidP="00341404">
            <w:pPr>
              <w:spacing w:after="0" w:line="240" w:lineRule="auto"/>
              <w:rPr>
                <w:rFonts w:ascii="Garamond" w:eastAsia="Times New Roman" w:hAnsi="Garamond"/>
                <w:color w:val="auto"/>
                <w:lang w:val="fr-FR" w:eastAsia="fr-FR"/>
              </w:rPr>
            </w:pPr>
            <w:r w:rsidRPr="00E16E36">
              <w:rPr>
                <w:rFonts w:ascii="Garamond" w:eastAsia="Times New Roman" w:hAnsi="Garamond"/>
                <w:color w:val="auto"/>
                <w:lang w:val="fr-FR" w:eastAsia="fr-FR"/>
              </w:rPr>
              <w:t> </w:t>
            </w:r>
          </w:p>
        </w:tc>
        <w:tc>
          <w:tcPr>
            <w:tcW w:w="396" w:type="pct"/>
            <w:hideMark/>
          </w:tcPr>
          <w:p w14:paraId="3977DD6B"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50</w:t>
            </w:r>
          </w:p>
        </w:tc>
        <w:tc>
          <w:tcPr>
            <w:tcW w:w="252" w:type="pct"/>
            <w:hideMark/>
          </w:tcPr>
          <w:p w14:paraId="46761E13"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195</w:t>
            </w:r>
          </w:p>
        </w:tc>
        <w:tc>
          <w:tcPr>
            <w:tcW w:w="274" w:type="pct"/>
            <w:hideMark/>
          </w:tcPr>
          <w:p w14:paraId="3C6C8E54"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290</w:t>
            </w:r>
          </w:p>
        </w:tc>
        <w:tc>
          <w:tcPr>
            <w:tcW w:w="398" w:type="pct"/>
            <w:noWrap/>
            <w:hideMark/>
          </w:tcPr>
          <w:p w14:paraId="2B9CF4AC"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63</w:t>
            </w:r>
          </w:p>
        </w:tc>
        <w:tc>
          <w:tcPr>
            <w:tcW w:w="383" w:type="pct"/>
            <w:hideMark/>
          </w:tcPr>
          <w:p w14:paraId="3F634140" w14:textId="77777777" w:rsidR="0012557B" w:rsidRPr="00E16E36" w:rsidRDefault="0012557B" w:rsidP="00341404">
            <w:pPr>
              <w:spacing w:after="0" w:line="240" w:lineRule="auto"/>
              <w:jc w:val="center"/>
              <w:rPr>
                <w:rFonts w:ascii="Garamond" w:eastAsia="Times New Roman" w:hAnsi="Garamond"/>
                <w:b w:val="0"/>
                <w:bCs/>
                <w:color w:val="auto"/>
                <w:lang w:eastAsia="fr-FR"/>
              </w:rPr>
            </w:pPr>
            <w:r w:rsidRPr="00E16E36">
              <w:rPr>
                <w:rFonts w:ascii="Garamond" w:eastAsia="Times New Roman" w:hAnsi="Garamond"/>
                <w:b w:val="0"/>
                <w:bCs/>
                <w:color w:val="auto"/>
                <w:lang w:eastAsia="fr-FR"/>
              </w:rPr>
              <w:t xml:space="preserve">-                  227   </w:t>
            </w:r>
          </w:p>
        </w:tc>
        <w:tc>
          <w:tcPr>
            <w:tcW w:w="403" w:type="pct"/>
            <w:hideMark/>
          </w:tcPr>
          <w:p w14:paraId="5DCB1B20" w14:textId="77777777" w:rsidR="0012557B" w:rsidRPr="00E16E36" w:rsidRDefault="0012557B" w:rsidP="00341404">
            <w:pPr>
              <w:spacing w:after="0" w:line="240" w:lineRule="auto"/>
              <w:jc w:val="center"/>
              <w:rPr>
                <w:rFonts w:ascii="Garamond" w:eastAsia="Times New Roman" w:hAnsi="Garamond"/>
                <w:b w:val="0"/>
                <w:bCs/>
                <w:color w:val="auto"/>
                <w:lang w:eastAsia="fr-FR"/>
              </w:rPr>
            </w:pPr>
            <w:r w:rsidRPr="00E16E36">
              <w:rPr>
                <w:rFonts w:ascii="Garamond" w:eastAsia="Times New Roman" w:hAnsi="Garamond"/>
                <w:b w:val="0"/>
                <w:bCs/>
                <w:color w:val="auto"/>
                <w:lang w:eastAsia="fr-FR"/>
              </w:rPr>
              <w:t>22%</w:t>
            </w:r>
          </w:p>
        </w:tc>
        <w:tc>
          <w:tcPr>
            <w:tcW w:w="411" w:type="pct"/>
            <w:vMerge/>
            <w:hideMark/>
          </w:tcPr>
          <w:p w14:paraId="53DC8386" w14:textId="77777777" w:rsidR="0012557B" w:rsidRPr="00E16E36" w:rsidRDefault="0012557B" w:rsidP="00341404">
            <w:pPr>
              <w:spacing w:after="0" w:line="240" w:lineRule="auto"/>
              <w:rPr>
                <w:rFonts w:ascii="Garamond" w:eastAsia="Times New Roman" w:hAnsi="Garamond"/>
                <w:color w:val="auto"/>
                <w:lang w:eastAsia="fr-FR"/>
              </w:rPr>
            </w:pPr>
          </w:p>
        </w:tc>
      </w:tr>
      <w:tr w:rsidR="00E16E36" w:rsidRPr="00E16E36" w14:paraId="4B7ED472" w14:textId="77777777" w:rsidTr="00613576">
        <w:trPr>
          <w:trHeight w:val="525"/>
        </w:trPr>
        <w:tc>
          <w:tcPr>
            <w:tcW w:w="300" w:type="pct"/>
            <w:vMerge/>
            <w:hideMark/>
          </w:tcPr>
          <w:p w14:paraId="3CF9FD55" w14:textId="77777777" w:rsidR="0012557B" w:rsidRPr="00E16E36" w:rsidRDefault="0012557B" w:rsidP="00341404">
            <w:pPr>
              <w:spacing w:after="0" w:line="240" w:lineRule="auto"/>
              <w:rPr>
                <w:rFonts w:ascii="Garamond" w:eastAsia="Times New Roman" w:hAnsi="Garamond"/>
                <w:color w:val="auto"/>
                <w:lang w:eastAsia="fr-FR"/>
              </w:rPr>
            </w:pPr>
          </w:p>
        </w:tc>
        <w:tc>
          <w:tcPr>
            <w:tcW w:w="569" w:type="pct"/>
            <w:vMerge/>
            <w:hideMark/>
          </w:tcPr>
          <w:p w14:paraId="5D7872AE" w14:textId="77777777" w:rsidR="0012557B" w:rsidRPr="00E16E36" w:rsidRDefault="0012557B" w:rsidP="00341404">
            <w:pPr>
              <w:spacing w:after="0" w:line="240" w:lineRule="auto"/>
              <w:rPr>
                <w:rFonts w:ascii="Garamond" w:eastAsia="Times New Roman" w:hAnsi="Garamond"/>
                <w:color w:val="auto"/>
                <w:lang w:eastAsia="fr-FR"/>
              </w:rPr>
            </w:pPr>
          </w:p>
        </w:tc>
        <w:tc>
          <w:tcPr>
            <w:tcW w:w="358" w:type="pct"/>
            <w:vMerge/>
            <w:hideMark/>
          </w:tcPr>
          <w:p w14:paraId="70D45E04" w14:textId="77777777" w:rsidR="0012557B" w:rsidRPr="00E16E36" w:rsidRDefault="0012557B" w:rsidP="00341404">
            <w:pPr>
              <w:spacing w:after="0" w:line="240" w:lineRule="auto"/>
              <w:rPr>
                <w:rFonts w:ascii="Garamond" w:eastAsia="Times New Roman" w:hAnsi="Garamond"/>
                <w:color w:val="auto"/>
                <w:lang w:eastAsia="fr-FR"/>
              </w:rPr>
            </w:pPr>
          </w:p>
        </w:tc>
        <w:tc>
          <w:tcPr>
            <w:tcW w:w="755" w:type="pct"/>
            <w:vMerge w:val="restart"/>
            <w:hideMark/>
          </w:tcPr>
          <w:p w14:paraId="1E27B35F" w14:textId="77777777" w:rsidR="0012557B" w:rsidRPr="00E16E36" w:rsidRDefault="0012557B" w:rsidP="00341404">
            <w:pPr>
              <w:spacing w:after="0" w:line="240" w:lineRule="auto"/>
              <w:rPr>
                <w:rFonts w:ascii="Garamond" w:eastAsia="Times New Roman" w:hAnsi="Garamond"/>
                <w:color w:val="auto"/>
                <w:lang w:val="fr-FR" w:eastAsia="fr-FR"/>
              </w:rPr>
            </w:pPr>
            <w:r w:rsidRPr="00E16E36">
              <w:rPr>
                <w:rFonts w:ascii="Garamond" w:eastAsia="Times New Roman" w:hAnsi="Garamond"/>
                <w:color w:val="auto"/>
                <w:lang w:val="fr-FR" w:eastAsia="fr-FR"/>
              </w:rPr>
              <w:t>Nombre de producteurs, éleveurs et pêcheurs formés sur les chaines de valeurs ( meilleures  techniques de stockage,  de transformation et d'accès au marché)</w:t>
            </w:r>
          </w:p>
        </w:tc>
        <w:tc>
          <w:tcPr>
            <w:tcW w:w="501" w:type="pct"/>
            <w:hideMark/>
          </w:tcPr>
          <w:p w14:paraId="7418F6FC" w14:textId="77777777" w:rsidR="0012557B" w:rsidRPr="00E16E36" w:rsidRDefault="0012557B" w:rsidP="00341404">
            <w:pPr>
              <w:spacing w:after="0" w:line="240" w:lineRule="auto"/>
              <w:rPr>
                <w:rFonts w:ascii="Garamond" w:eastAsia="Times New Roman" w:hAnsi="Garamond"/>
                <w:color w:val="auto"/>
                <w:lang w:eastAsia="fr-FR"/>
              </w:rPr>
            </w:pPr>
            <w:r w:rsidRPr="00E16E36">
              <w:rPr>
                <w:rFonts w:ascii="Garamond" w:eastAsia="Times New Roman" w:hAnsi="Garamond"/>
                <w:color w:val="auto"/>
                <w:lang w:val="fr-FR" w:eastAsia="fr-FR"/>
              </w:rPr>
              <w:t xml:space="preserve"> </w:t>
            </w:r>
            <w:r w:rsidRPr="00E16E36">
              <w:rPr>
                <w:rFonts w:ascii="Garamond" w:eastAsia="Times New Roman" w:hAnsi="Garamond"/>
                <w:color w:val="auto"/>
                <w:lang w:eastAsia="fr-FR"/>
              </w:rPr>
              <w:t xml:space="preserve">Total </w:t>
            </w:r>
          </w:p>
        </w:tc>
        <w:tc>
          <w:tcPr>
            <w:tcW w:w="396" w:type="pct"/>
            <w:hideMark/>
          </w:tcPr>
          <w:p w14:paraId="7CC81994"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51</w:t>
            </w:r>
          </w:p>
        </w:tc>
        <w:tc>
          <w:tcPr>
            <w:tcW w:w="252" w:type="pct"/>
            <w:hideMark/>
          </w:tcPr>
          <w:p w14:paraId="238A4285"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333</w:t>
            </w:r>
          </w:p>
        </w:tc>
        <w:tc>
          <w:tcPr>
            <w:tcW w:w="274" w:type="pct"/>
            <w:hideMark/>
          </w:tcPr>
          <w:p w14:paraId="0A26B69F"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570</w:t>
            </w:r>
          </w:p>
        </w:tc>
        <w:tc>
          <w:tcPr>
            <w:tcW w:w="398" w:type="pct"/>
            <w:hideMark/>
          </w:tcPr>
          <w:p w14:paraId="0A389E1F"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158</w:t>
            </w:r>
          </w:p>
        </w:tc>
        <w:tc>
          <w:tcPr>
            <w:tcW w:w="383" w:type="pct"/>
            <w:hideMark/>
          </w:tcPr>
          <w:p w14:paraId="3916D31E" w14:textId="77777777" w:rsidR="0012557B" w:rsidRPr="00E16E36" w:rsidRDefault="0012557B" w:rsidP="00341404">
            <w:pPr>
              <w:spacing w:after="0" w:line="240" w:lineRule="auto"/>
              <w:jc w:val="center"/>
              <w:rPr>
                <w:rFonts w:ascii="Garamond" w:eastAsia="Times New Roman" w:hAnsi="Garamond"/>
                <w:b w:val="0"/>
                <w:bCs/>
                <w:color w:val="auto"/>
                <w:lang w:eastAsia="fr-FR"/>
              </w:rPr>
            </w:pPr>
            <w:r w:rsidRPr="00E16E36">
              <w:rPr>
                <w:rFonts w:ascii="Garamond" w:eastAsia="Times New Roman" w:hAnsi="Garamond"/>
                <w:b w:val="0"/>
                <w:bCs/>
                <w:color w:val="auto"/>
                <w:lang w:eastAsia="fr-FR"/>
              </w:rPr>
              <w:t xml:space="preserve">-                  412   </w:t>
            </w:r>
          </w:p>
        </w:tc>
        <w:tc>
          <w:tcPr>
            <w:tcW w:w="403" w:type="pct"/>
            <w:vMerge w:val="restart"/>
            <w:hideMark/>
          </w:tcPr>
          <w:p w14:paraId="3BAE0728" w14:textId="77777777" w:rsidR="0012557B" w:rsidRPr="00E16E36" w:rsidRDefault="0012557B" w:rsidP="00341404">
            <w:pPr>
              <w:spacing w:after="0" w:line="240" w:lineRule="auto"/>
              <w:jc w:val="center"/>
              <w:rPr>
                <w:rFonts w:ascii="Garamond" w:eastAsia="Times New Roman" w:hAnsi="Garamond"/>
                <w:b w:val="0"/>
                <w:bCs/>
                <w:color w:val="auto"/>
                <w:lang w:eastAsia="fr-FR"/>
              </w:rPr>
            </w:pPr>
            <w:r w:rsidRPr="00E16E36">
              <w:rPr>
                <w:rFonts w:ascii="Garamond" w:eastAsia="Times New Roman" w:hAnsi="Garamond"/>
                <w:b w:val="0"/>
                <w:bCs/>
                <w:color w:val="auto"/>
                <w:lang w:eastAsia="fr-FR"/>
              </w:rPr>
              <w:t>28%</w:t>
            </w:r>
          </w:p>
        </w:tc>
        <w:tc>
          <w:tcPr>
            <w:tcW w:w="411" w:type="pct"/>
            <w:vMerge/>
            <w:hideMark/>
          </w:tcPr>
          <w:p w14:paraId="1E555A88" w14:textId="77777777" w:rsidR="0012557B" w:rsidRPr="00E16E36" w:rsidRDefault="0012557B" w:rsidP="00341404">
            <w:pPr>
              <w:spacing w:after="0" w:line="240" w:lineRule="auto"/>
              <w:rPr>
                <w:rFonts w:ascii="Garamond" w:eastAsia="Times New Roman" w:hAnsi="Garamond"/>
                <w:color w:val="auto"/>
                <w:lang w:eastAsia="fr-FR"/>
              </w:rPr>
            </w:pPr>
          </w:p>
        </w:tc>
      </w:tr>
      <w:tr w:rsidR="00E16E36" w:rsidRPr="00E16E36" w14:paraId="56ABFEDC" w14:textId="77777777" w:rsidTr="00613576">
        <w:trPr>
          <w:trHeight w:val="480"/>
        </w:trPr>
        <w:tc>
          <w:tcPr>
            <w:tcW w:w="300" w:type="pct"/>
            <w:vMerge/>
            <w:hideMark/>
          </w:tcPr>
          <w:p w14:paraId="5BA8E65D" w14:textId="77777777" w:rsidR="0012557B" w:rsidRPr="00E16E36" w:rsidRDefault="0012557B" w:rsidP="00341404">
            <w:pPr>
              <w:spacing w:after="0" w:line="240" w:lineRule="auto"/>
              <w:rPr>
                <w:rFonts w:ascii="Garamond" w:eastAsia="Times New Roman" w:hAnsi="Garamond"/>
                <w:color w:val="auto"/>
                <w:lang w:eastAsia="fr-FR"/>
              </w:rPr>
            </w:pPr>
          </w:p>
        </w:tc>
        <w:tc>
          <w:tcPr>
            <w:tcW w:w="569" w:type="pct"/>
            <w:vMerge/>
            <w:hideMark/>
          </w:tcPr>
          <w:p w14:paraId="799A6C87" w14:textId="77777777" w:rsidR="0012557B" w:rsidRPr="00E16E36" w:rsidRDefault="0012557B" w:rsidP="00341404">
            <w:pPr>
              <w:spacing w:after="0" w:line="240" w:lineRule="auto"/>
              <w:rPr>
                <w:rFonts w:ascii="Garamond" w:eastAsia="Times New Roman" w:hAnsi="Garamond"/>
                <w:color w:val="auto"/>
                <w:lang w:eastAsia="fr-FR"/>
              </w:rPr>
            </w:pPr>
          </w:p>
        </w:tc>
        <w:tc>
          <w:tcPr>
            <w:tcW w:w="358" w:type="pct"/>
            <w:vMerge/>
            <w:hideMark/>
          </w:tcPr>
          <w:p w14:paraId="344262B7" w14:textId="77777777" w:rsidR="0012557B" w:rsidRPr="00E16E36" w:rsidRDefault="0012557B" w:rsidP="00341404">
            <w:pPr>
              <w:spacing w:after="0" w:line="240" w:lineRule="auto"/>
              <w:rPr>
                <w:rFonts w:ascii="Garamond" w:eastAsia="Times New Roman" w:hAnsi="Garamond"/>
                <w:color w:val="auto"/>
                <w:lang w:eastAsia="fr-FR"/>
              </w:rPr>
            </w:pPr>
          </w:p>
        </w:tc>
        <w:tc>
          <w:tcPr>
            <w:tcW w:w="755" w:type="pct"/>
            <w:vMerge/>
            <w:hideMark/>
          </w:tcPr>
          <w:p w14:paraId="71D1E111" w14:textId="77777777" w:rsidR="0012557B" w:rsidRPr="00E16E36" w:rsidRDefault="0012557B" w:rsidP="00341404">
            <w:pPr>
              <w:spacing w:after="0" w:line="240" w:lineRule="auto"/>
              <w:rPr>
                <w:rFonts w:ascii="Garamond" w:eastAsia="Times New Roman" w:hAnsi="Garamond"/>
                <w:color w:val="auto"/>
                <w:lang w:eastAsia="fr-FR"/>
              </w:rPr>
            </w:pPr>
          </w:p>
        </w:tc>
        <w:tc>
          <w:tcPr>
            <w:tcW w:w="501" w:type="pct"/>
            <w:hideMark/>
          </w:tcPr>
          <w:p w14:paraId="1BB43A2C" w14:textId="77777777" w:rsidR="0012557B" w:rsidRPr="00E16E36" w:rsidRDefault="0012557B" w:rsidP="00341404">
            <w:pPr>
              <w:spacing w:after="0" w:line="240" w:lineRule="auto"/>
              <w:rPr>
                <w:rFonts w:ascii="Garamond" w:eastAsia="Times New Roman" w:hAnsi="Garamond"/>
                <w:color w:val="auto"/>
                <w:lang w:eastAsia="fr-FR"/>
              </w:rPr>
            </w:pPr>
            <w:r w:rsidRPr="00E16E36">
              <w:rPr>
                <w:rFonts w:ascii="Garamond" w:eastAsia="Times New Roman" w:hAnsi="Garamond"/>
                <w:color w:val="auto"/>
                <w:lang w:eastAsia="fr-FR"/>
              </w:rPr>
              <w:t xml:space="preserve"> Femme </w:t>
            </w:r>
          </w:p>
        </w:tc>
        <w:tc>
          <w:tcPr>
            <w:tcW w:w="396" w:type="pct"/>
            <w:hideMark/>
          </w:tcPr>
          <w:p w14:paraId="6C285A29"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NR</w:t>
            </w:r>
          </w:p>
        </w:tc>
        <w:tc>
          <w:tcPr>
            <w:tcW w:w="252" w:type="pct"/>
            <w:hideMark/>
          </w:tcPr>
          <w:p w14:paraId="6317CF3A"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78</w:t>
            </w:r>
          </w:p>
        </w:tc>
        <w:tc>
          <w:tcPr>
            <w:tcW w:w="274" w:type="pct"/>
            <w:hideMark/>
          </w:tcPr>
          <w:p w14:paraId="2375D956"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143</w:t>
            </w:r>
          </w:p>
        </w:tc>
        <w:tc>
          <w:tcPr>
            <w:tcW w:w="398" w:type="pct"/>
            <w:hideMark/>
          </w:tcPr>
          <w:p w14:paraId="7B1F75FB"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 </w:t>
            </w:r>
          </w:p>
        </w:tc>
        <w:tc>
          <w:tcPr>
            <w:tcW w:w="383" w:type="pct"/>
            <w:hideMark/>
          </w:tcPr>
          <w:p w14:paraId="00FE11CD" w14:textId="77777777" w:rsidR="0012557B" w:rsidRPr="00E16E36" w:rsidRDefault="0012557B" w:rsidP="00341404">
            <w:pPr>
              <w:spacing w:after="0" w:line="240" w:lineRule="auto"/>
              <w:jc w:val="center"/>
              <w:rPr>
                <w:rFonts w:ascii="Garamond" w:eastAsia="Times New Roman" w:hAnsi="Garamond"/>
                <w:b w:val="0"/>
                <w:bCs/>
                <w:color w:val="auto"/>
                <w:lang w:eastAsia="fr-FR"/>
              </w:rPr>
            </w:pPr>
            <w:r w:rsidRPr="00E16E36">
              <w:rPr>
                <w:rFonts w:ascii="Garamond" w:eastAsia="Times New Roman" w:hAnsi="Garamond"/>
                <w:b w:val="0"/>
                <w:bCs/>
                <w:color w:val="auto"/>
                <w:lang w:eastAsia="fr-FR"/>
              </w:rPr>
              <w:t> </w:t>
            </w:r>
          </w:p>
        </w:tc>
        <w:tc>
          <w:tcPr>
            <w:tcW w:w="403" w:type="pct"/>
            <w:vMerge/>
            <w:hideMark/>
          </w:tcPr>
          <w:p w14:paraId="2DFDA371" w14:textId="77777777" w:rsidR="0012557B" w:rsidRPr="00E16E36" w:rsidRDefault="0012557B" w:rsidP="00341404">
            <w:pPr>
              <w:spacing w:after="0" w:line="240" w:lineRule="auto"/>
              <w:rPr>
                <w:rFonts w:ascii="Garamond" w:eastAsia="Times New Roman" w:hAnsi="Garamond"/>
                <w:b w:val="0"/>
                <w:bCs/>
                <w:color w:val="auto"/>
                <w:lang w:eastAsia="fr-FR"/>
              </w:rPr>
            </w:pPr>
          </w:p>
        </w:tc>
        <w:tc>
          <w:tcPr>
            <w:tcW w:w="411" w:type="pct"/>
            <w:vMerge/>
            <w:hideMark/>
          </w:tcPr>
          <w:p w14:paraId="7673E1D7" w14:textId="77777777" w:rsidR="0012557B" w:rsidRPr="00E16E36" w:rsidRDefault="0012557B" w:rsidP="00341404">
            <w:pPr>
              <w:spacing w:after="0" w:line="240" w:lineRule="auto"/>
              <w:rPr>
                <w:rFonts w:ascii="Garamond" w:eastAsia="Times New Roman" w:hAnsi="Garamond"/>
                <w:color w:val="auto"/>
                <w:lang w:eastAsia="fr-FR"/>
              </w:rPr>
            </w:pPr>
          </w:p>
        </w:tc>
      </w:tr>
      <w:tr w:rsidR="00E16E36" w:rsidRPr="00E16E36" w14:paraId="0E31E353" w14:textId="77777777" w:rsidTr="00613576">
        <w:trPr>
          <w:trHeight w:val="495"/>
        </w:trPr>
        <w:tc>
          <w:tcPr>
            <w:tcW w:w="300" w:type="pct"/>
            <w:vMerge/>
            <w:hideMark/>
          </w:tcPr>
          <w:p w14:paraId="1F5D28D9" w14:textId="77777777" w:rsidR="0012557B" w:rsidRPr="00E16E36" w:rsidRDefault="0012557B" w:rsidP="00341404">
            <w:pPr>
              <w:spacing w:after="0" w:line="240" w:lineRule="auto"/>
              <w:rPr>
                <w:rFonts w:ascii="Garamond" w:eastAsia="Times New Roman" w:hAnsi="Garamond"/>
                <w:color w:val="auto"/>
                <w:lang w:eastAsia="fr-FR"/>
              </w:rPr>
            </w:pPr>
          </w:p>
        </w:tc>
        <w:tc>
          <w:tcPr>
            <w:tcW w:w="569" w:type="pct"/>
            <w:vMerge/>
            <w:hideMark/>
          </w:tcPr>
          <w:p w14:paraId="53F4C806" w14:textId="77777777" w:rsidR="0012557B" w:rsidRPr="00E16E36" w:rsidRDefault="0012557B" w:rsidP="00341404">
            <w:pPr>
              <w:spacing w:after="0" w:line="240" w:lineRule="auto"/>
              <w:rPr>
                <w:rFonts w:ascii="Garamond" w:eastAsia="Times New Roman" w:hAnsi="Garamond"/>
                <w:color w:val="auto"/>
                <w:lang w:eastAsia="fr-FR"/>
              </w:rPr>
            </w:pPr>
          </w:p>
        </w:tc>
        <w:tc>
          <w:tcPr>
            <w:tcW w:w="358" w:type="pct"/>
            <w:vMerge/>
            <w:hideMark/>
          </w:tcPr>
          <w:p w14:paraId="70AA7B0C" w14:textId="77777777" w:rsidR="0012557B" w:rsidRPr="00E16E36" w:rsidRDefault="0012557B" w:rsidP="00341404">
            <w:pPr>
              <w:spacing w:after="0" w:line="240" w:lineRule="auto"/>
              <w:rPr>
                <w:rFonts w:ascii="Garamond" w:eastAsia="Times New Roman" w:hAnsi="Garamond"/>
                <w:color w:val="auto"/>
                <w:lang w:eastAsia="fr-FR"/>
              </w:rPr>
            </w:pPr>
          </w:p>
        </w:tc>
        <w:tc>
          <w:tcPr>
            <w:tcW w:w="755" w:type="pct"/>
            <w:vMerge/>
            <w:hideMark/>
          </w:tcPr>
          <w:p w14:paraId="573F78A3" w14:textId="77777777" w:rsidR="0012557B" w:rsidRPr="00E16E36" w:rsidRDefault="0012557B" w:rsidP="00341404">
            <w:pPr>
              <w:spacing w:after="0" w:line="240" w:lineRule="auto"/>
              <w:rPr>
                <w:rFonts w:ascii="Garamond" w:eastAsia="Times New Roman" w:hAnsi="Garamond"/>
                <w:color w:val="auto"/>
                <w:lang w:eastAsia="fr-FR"/>
              </w:rPr>
            </w:pPr>
          </w:p>
        </w:tc>
        <w:tc>
          <w:tcPr>
            <w:tcW w:w="501" w:type="pct"/>
            <w:hideMark/>
          </w:tcPr>
          <w:p w14:paraId="3903FA07" w14:textId="77777777" w:rsidR="0012557B" w:rsidRPr="00E16E36" w:rsidRDefault="0012557B" w:rsidP="00341404">
            <w:pPr>
              <w:spacing w:after="0" w:line="240" w:lineRule="auto"/>
              <w:rPr>
                <w:rFonts w:ascii="Garamond" w:eastAsia="Times New Roman" w:hAnsi="Garamond"/>
                <w:color w:val="auto"/>
                <w:lang w:eastAsia="fr-FR"/>
              </w:rPr>
            </w:pPr>
            <w:r w:rsidRPr="00E16E36">
              <w:rPr>
                <w:rFonts w:ascii="Garamond" w:eastAsia="Times New Roman" w:hAnsi="Garamond"/>
                <w:color w:val="auto"/>
                <w:lang w:eastAsia="fr-FR"/>
              </w:rPr>
              <w:t xml:space="preserve"> Homme </w:t>
            </w:r>
          </w:p>
        </w:tc>
        <w:tc>
          <w:tcPr>
            <w:tcW w:w="396" w:type="pct"/>
            <w:hideMark/>
          </w:tcPr>
          <w:p w14:paraId="689BBF33"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NR</w:t>
            </w:r>
          </w:p>
        </w:tc>
        <w:tc>
          <w:tcPr>
            <w:tcW w:w="252" w:type="pct"/>
            <w:hideMark/>
          </w:tcPr>
          <w:p w14:paraId="3A02ED81"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255</w:t>
            </w:r>
          </w:p>
        </w:tc>
        <w:tc>
          <w:tcPr>
            <w:tcW w:w="274" w:type="pct"/>
            <w:hideMark/>
          </w:tcPr>
          <w:p w14:paraId="1D5E4FDF"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427</w:t>
            </w:r>
          </w:p>
        </w:tc>
        <w:tc>
          <w:tcPr>
            <w:tcW w:w="398" w:type="pct"/>
            <w:hideMark/>
          </w:tcPr>
          <w:p w14:paraId="462AE7F7"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 </w:t>
            </w:r>
          </w:p>
        </w:tc>
        <w:tc>
          <w:tcPr>
            <w:tcW w:w="383" w:type="pct"/>
            <w:hideMark/>
          </w:tcPr>
          <w:p w14:paraId="7711D348" w14:textId="77777777" w:rsidR="0012557B" w:rsidRPr="00E16E36" w:rsidRDefault="0012557B" w:rsidP="00341404">
            <w:pPr>
              <w:spacing w:after="0" w:line="240" w:lineRule="auto"/>
              <w:jc w:val="center"/>
              <w:rPr>
                <w:rFonts w:ascii="Garamond" w:eastAsia="Times New Roman" w:hAnsi="Garamond"/>
                <w:b w:val="0"/>
                <w:bCs/>
                <w:color w:val="auto"/>
                <w:lang w:eastAsia="fr-FR"/>
              </w:rPr>
            </w:pPr>
            <w:r w:rsidRPr="00E16E36">
              <w:rPr>
                <w:rFonts w:ascii="Garamond" w:eastAsia="Times New Roman" w:hAnsi="Garamond"/>
                <w:b w:val="0"/>
                <w:bCs/>
                <w:color w:val="auto"/>
                <w:lang w:eastAsia="fr-FR"/>
              </w:rPr>
              <w:t> </w:t>
            </w:r>
          </w:p>
        </w:tc>
        <w:tc>
          <w:tcPr>
            <w:tcW w:w="403" w:type="pct"/>
            <w:vMerge/>
            <w:hideMark/>
          </w:tcPr>
          <w:p w14:paraId="01E36839" w14:textId="77777777" w:rsidR="0012557B" w:rsidRPr="00E16E36" w:rsidRDefault="0012557B" w:rsidP="00341404">
            <w:pPr>
              <w:spacing w:after="0" w:line="240" w:lineRule="auto"/>
              <w:rPr>
                <w:rFonts w:ascii="Garamond" w:eastAsia="Times New Roman" w:hAnsi="Garamond"/>
                <w:b w:val="0"/>
                <w:bCs/>
                <w:color w:val="auto"/>
                <w:lang w:eastAsia="fr-FR"/>
              </w:rPr>
            </w:pPr>
          </w:p>
        </w:tc>
        <w:tc>
          <w:tcPr>
            <w:tcW w:w="411" w:type="pct"/>
            <w:vMerge/>
            <w:hideMark/>
          </w:tcPr>
          <w:p w14:paraId="0C21F7F3" w14:textId="77777777" w:rsidR="0012557B" w:rsidRPr="00E16E36" w:rsidRDefault="0012557B" w:rsidP="00341404">
            <w:pPr>
              <w:spacing w:after="0" w:line="240" w:lineRule="auto"/>
              <w:rPr>
                <w:rFonts w:ascii="Garamond" w:eastAsia="Times New Roman" w:hAnsi="Garamond"/>
                <w:color w:val="auto"/>
                <w:lang w:eastAsia="fr-FR"/>
              </w:rPr>
            </w:pPr>
          </w:p>
        </w:tc>
      </w:tr>
      <w:tr w:rsidR="00E16E36" w:rsidRPr="00E16E36" w14:paraId="158D68F9" w14:textId="77777777" w:rsidTr="00613576">
        <w:trPr>
          <w:trHeight w:val="720"/>
        </w:trPr>
        <w:tc>
          <w:tcPr>
            <w:tcW w:w="300" w:type="pct"/>
            <w:vMerge/>
            <w:hideMark/>
          </w:tcPr>
          <w:p w14:paraId="2AEA9A8C" w14:textId="77777777" w:rsidR="0012557B" w:rsidRPr="00E16E36" w:rsidRDefault="0012557B" w:rsidP="00341404">
            <w:pPr>
              <w:spacing w:after="0" w:line="240" w:lineRule="auto"/>
              <w:rPr>
                <w:rFonts w:ascii="Garamond" w:eastAsia="Times New Roman" w:hAnsi="Garamond"/>
                <w:color w:val="auto"/>
                <w:lang w:eastAsia="fr-FR"/>
              </w:rPr>
            </w:pPr>
          </w:p>
        </w:tc>
        <w:tc>
          <w:tcPr>
            <w:tcW w:w="569" w:type="pct"/>
            <w:vMerge/>
            <w:hideMark/>
          </w:tcPr>
          <w:p w14:paraId="0537A852" w14:textId="77777777" w:rsidR="0012557B" w:rsidRPr="00E16E36" w:rsidRDefault="0012557B" w:rsidP="00341404">
            <w:pPr>
              <w:spacing w:after="0" w:line="240" w:lineRule="auto"/>
              <w:rPr>
                <w:rFonts w:ascii="Garamond" w:eastAsia="Times New Roman" w:hAnsi="Garamond"/>
                <w:color w:val="auto"/>
                <w:lang w:eastAsia="fr-FR"/>
              </w:rPr>
            </w:pPr>
          </w:p>
        </w:tc>
        <w:tc>
          <w:tcPr>
            <w:tcW w:w="358" w:type="pct"/>
            <w:vMerge/>
            <w:hideMark/>
          </w:tcPr>
          <w:p w14:paraId="4340F724" w14:textId="77777777" w:rsidR="0012557B" w:rsidRPr="00E16E36" w:rsidRDefault="0012557B" w:rsidP="00341404">
            <w:pPr>
              <w:spacing w:after="0" w:line="240" w:lineRule="auto"/>
              <w:rPr>
                <w:rFonts w:ascii="Garamond" w:eastAsia="Times New Roman" w:hAnsi="Garamond"/>
                <w:color w:val="auto"/>
                <w:lang w:eastAsia="fr-FR"/>
              </w:rPr>
            </w:pPr>
          </w:p>
        </w:tc>
        <w:tc>
          <w:tcPr>
            <w:tcW w:w="755" w:type="pct"/>
            <w:hideMark/>
          </w:tcPr>
          <w:p w14:paraId="2E55FBC1" w14:textId="77777777" w:rsidR="0012557B" w:rsidRPr="00E16E36" w:rsidRDefault="0012557B" w:rsidP="00341404">
            <w:pPr>
              <w:spacing w:after="0" w:line="240" w:lineRule="auto"/>
              <w:rPr>
                <w:rFonts w:ascii="Garamond" w:eastAsia="Times New Roman" w:hAnsi="Garamond"/>
                <w:color w:val="auto"/>
                <w:lang w:val="fr-FR" w:eastAsia="fr-FR"/>
              </w:rPr>
            </w:pPr>
            <w:r w:rsidRPr="00E16E36">
              <w:rPr>
                <w:rFonts w:ascii="Garamond" w:eastAsia="Times New Roman" w:hAnsi="Garamond"/>
                <w:color w:val="auto"/>
                <w:lang w:val="fr-FR" w:eastAsia="fr-FR"/>
              </w:rPr>
              <w:t>Nombre de femmes mareyeuses formées à l'utilisation de foyers améliorés pour le fumage de poisson</w:t>
            </w:r>
          </w:p>
        </w:tc>
        <w:tc>
          <w:tcPr>
            <w:tcW w:w="501" w:type="pct"/>
            <w:hideMark/>
          </w:tcPr>
          <w:p w14:paraId="33A7EAEA" w14:textId="77777777" w:rsidR="0012557B" w:rsidRPr="00E16E36" w:rsidRDefault="0012557B" w:rsidP="00341404">
            <w:pPr>
              <w:spacing w:after="0" w:line="240" w:lineRule="auto"/>
              <w:rPr>
                <w:rFonts w:ascii="Garamond" w:eastAsia="Times New Roman" w:hAnsi="Garamond"/>
                <w:color w:val="auto"/>
                <w:lang w:val="fr-FR" w:eastAsia="fr-FR"/>
              </w:rPr>
            </w:pPr>
            <w:r w:rsidRPr="00E16E36">
              <w:rPr>
                <w:rFonts w:ascii="Garamond" w:eastAsia="Times New Roman" w:hAnsi="Garamond"/>
                <w:color w:val="auto"/>
                <w:lang w:val="fr-FR" w:eastAsia="fr-FR"/>
              </w:rPr>
              <w:t> </w:t>
            </w:r>
          </w:p>
        </w:tc>
        <w:tc>
          <w:tcPr>
            <w:tcW w:w="396" w:type="pct"/>
            <w:hideMark/>
          </w:tcPr>
          <w:p w14:paraId="4BEBD7A4" w14:textId="77777777" w:rsidR="0012557B" w:rsidRPr="00E16E36" w:rsidRDefault="0012557B" w:rsidP="00341404">
            <w:pPr>
              <w:spacing w:after="0" w:line="240" w:lineRule="auto"/>
              <w:jc w:val="center"/>
              <w:rPr>
                <w:rFonts w:ascii="Garamond" w:eastAsia="Times New Roman" w:hAnsi="Garamond"/>
                <w:color w:val="auto"/>
                <w:lang w:val="fr-FR" w:eastAsia="fr-FR"/>
              </w:rPr>
            </w:pPr>
            <w:r w:rsidRPr="00E16E36">
              <w:rPr>
                <w:rFonts w:ascii="Garamond" w:eastAsia="Times New Roman" w:hAnsi="Garamond"/>
                <w:color w:val="auto"/>
                <w:lang w:val="fr-FR" w:eastAsia="fr-FR"/>
              </w:rPr>
              <w:t> </w:t>
            </w:r>
          </w:p>
        </w:tc>
        <w:tc>
          <w:tcPr>
            <w:tcW w:w="252" w:type="pct"/>
            <w:hideMark/>
          </w:tcPr>
          <w:p w14:paraId="31BC971B" w14:textId="77777777" w:rsidR="0012557B" w:rsidRPr="00E16E36" w:rsidRDefault="0012557B" w:rsidP="00341404">
            <w:pPr>
              <w:spacing w:after="0" w:line="240" w:lineRule="auto"/>
              <w:jc w:val="center"/>
              <w:rPr>
                <w:rFonts w:ascii="Garamond" w:eastAsia="Times New Roman" w:hAnsi="Garamond"/>
                <w:color w:val="auto"/>
                <w:lang w:val="fr-FR" w:eastAsia="fr-FR"/>
              </w:rPr>
            </w:pPr>
            <w:r w:rsidRPr="00E16E36">
              <w:rPr>
                <w:rFonts w:ascii="Garamond" w:eastAsia="Times New Roman" w:hAnsi="Garamond"/>
                <w:color w:val="auto"/>
                <w:lang w:val="fr-FR" w:eastAsia="fr-FR"/>
              </w:rPr>
              <w:t> </w:t>
            </w:r>
          </w:p>
        </w:tc>
        <w:tc>
          <w:tcPr>
            <w:tcW w:w="274" w:type="pct"/>
            <w:hideMark/>
          </w:tcPr>
          <w:p w14:paraId="2AFDA932"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300</w:t>
            </w:r>
          </w:p>
        </w:tc>
        <w:tc>
          <w:tcPr>
            <w:tcW w:w="398" w:type="pct"/>
            <w:hideMark/>
          </w:tcPr>
          <w:p w14:paraId="6050BA74"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 xml:space="preserve">                     368   </w:t>
            </w:r>
          </w:p>
        </w:tc>
        <w:tc>
          <w:tcPr>
            <w:tcW w:w="383" w:type="pct"/>
            <w:hideMark/>
          </w:tcPr>
          <w:p w14:paraId="140DE56F" w14:textId="77777777" w:rsidR="0012557B" w:rsidRPr="00E16E36" w:rsidRDefault="0012557B" w:rsidP="00341404">
            <w:pPr>
              <w:spacing w:after="0" w:line="240" w:lineRule="auto"/>
              <w:jc w:val="center"/>
              <w:rPr>
                <w:rFonts w:ascii="Garamond" w:eastAsia="Times New Roman" w:hAnsi="Garamond"/>
                <w:b w:val="0"/>
                <w:bCs/>
                <w:color w:val="auto"/>
                <w:lang w:eastAsia="fr-FR"/>
              </w:rPr>
            </w:pPr>
            <w:r w:rsidRPr="00E16E36">
              <w:rPr>
                <w:rFonts w:ascii="Garamond" w:eastAsia="Times New Roman" w:hAnsi="Garamond"/>
                <w:b w:val="0"/>
                <w:bCs/>
                <w:color w:val="auto"/>
                <w:lang w:eastAsia="fr-FR"/>
              </w:rPr>
              <w:t xml:space="preserve">                      68   </w:t>
            </w:r>
          </w:p>
        </w:tc>
        <w:tc>
          <w:tcPr>
            <w:tcW w:w="403" w:type="pct"/>
            <w:hideMark/>
          </w:tcPr>
          <w:p w14:paraId="74279F60" w14:textId="77777777" w:rsidR="0012557B" w:rsidRPr="00E16E36" w:rsidRDefault="0012557B" w:rsidP="00341404">
            <w:pPr>
              <w:spacing w:after="0" w:line="240" w:lineRule="auto"/>
              <w:jc w:val="center"/>
              <w:rPr>
                <w:rFonts w:ascii="Garamond" w:eastAsia="Times New Roman" w:hAnsi="Garamond"/>
                <w:b w:val="0"/>
                <w:bCs/>
                <w:color w:val="auto"/>
                <w:lang w:eastAsia="fr-FR"/>
              </w:rPr>
            </w:pPr>
            <w:r w:rsidRPr="00E16E36">
              <w:rPr>
                <w:rFonts w:ascii="Garamond" w:eastAsia="Times New Roman" w:hAnsi="Garamond"/>
                <w:b w:val="0"/>
                <w:bCs/>
                <w:color w:val="auto"/>
                <w:lang w:eastAsia="fr-FR"/>
              </w:rPr>
              <w:t>123%</w:t>
            </w:r>
          </w:p>
        </w:tc>
        <w:tc>
          <w:tcPr>
            <w:tcW w:w="411" w:type="pct"/>
            <w:vMerge/>
            <w:hideMark/>
          </w:tcPr>
          <w:p w14:paraId="2F1A0DBA" w14:textId="77777777" w:rsidR="0012557B" w:rsidRPr="00E16E36" w:rsidRDefault="0012557B" w:rsidP="00341404">
            <w:pPr>
              <w:spacing w:after="0" w:line="240" w:lineRule="auto"/>
              <w:rPr>
                <w:rFonts w:ascii="Garamond" w:eastAsia="Times New Roman" w:hAnsi="Garamond"/>
                <w:color w:val="auto"/>
                <w:lang w:eastAsia="fr-FR"/>
              </w:rPr>
            </w:pPr>
          </w:p>
        </w:tc>
      </w:tr>
      <w:tr w:rsidR="00E16E36" w:rsidRPr="00E16E36" w14:paraId="333E3AB1" w14:textId="77777777" w:rsidTr="00613576">
        <w:trPr>
          <w:trHeight w:val="420"/>
        </w:trPr>
        <w:tc>
          <w:tcPr>
            <w:tcW w:w="300" w:type="pct"/>
            <w:vMerge/>
            <w:hideMark/>
          </w:tcPr>
          <w:p w14:paraId="6D00C81C" w14:textId="77777777" w:rsidR="0012557B" w:rsidRPr="00E16E36" w:rsidRDefault="0012557B" w:rsidP="00341404">
            <w:pPr>
              <w:spacing w:after="0" w:line="240" w:lineRule="auto"/>
              <w:rPr>
                <w:rFonts w:ascii="Garamond" w:eastAsia="Times New Roman" w:hAnsi="Garamond"/>
                <w:color w:val="auto"/>
                <w:lang w:eastAsia="fr-FR"/>
              </w:rPr>
            </w:pPr>
          </w:p>
        </w:tc>
        <w:tc>
          <w:tcPr>
            <w:tcW w:w="569" w:type="pct"/>
            <w:vMerge/>
            <w:hideMark/>
          </w:tcPr>
          <w:p w14:paraId="5209C817" w14:textId="77777777" w:rsidR="0012557B" w:rsidRPr="00E16E36" w:rsidRDefault="0012557B" w:rsidP="00341404">
            <w:pPr>
              <w:spacing w:after="0" w:line="240" w:lineRule="auto"/>
              <w:rPr>
                <w:rFonts w:ascii="Garamond" w:eastAsia="Times New Roman" w:hAnsi="Garamond"/>
                <w:color w:val="auto"/>
                <w:lang w:eastAsia="fr-FR"/>
              </w:rPr>
            </w:pPr>
          </w:p>
        </w:tc>
        <w:tc>
          <w:tcPr>
            <w:tcW w:w="358" w:type="pct"/>
            <w:vMerge/>
            <w:hideMark/>
          </w:tcPr>
          <w:p w14:paraId="5C4E062D" w14:textId="77777777" w:rsidR="0012557B" w:rsidRPr="00E16E36" w:rsidRDefault="0012557B" w:rsidP="00341404">
            <w:pPr>
              <w:spacing w:after="0" w:line="240" w:lineRule="auto"/>
              <w:rPr>
                <w:rFonts w:ascii="Garamond" w:eastAsia="Times New Roman" w:hAnsi="Garamond"/>
                <w:color w:val="auto"/>
                <w:lang w:eastAsia="fr-FR"/>
              </w:rPr>
            </w:pPr>
          </w:p>
        </w:tc>
        <w:tc>
          <w:tcPr>
            <w:tcW w:w="755" w:type="pct"/>
            <w:hideMark/>
          </w:tcPr>
          <w:p w14:paraId="384FD4CC" w14:textId="77777777" w:rsidR="0012557B" w:rsidRPr="00E16E36" w:rsidRDefault="0012557B" w:rsidP="00341404">
            <w:pPr>
              <w:spacing w:after="0" w:line="240" w:lineRule="auto"/>
              <w:rPr>
                <w:rFonts w:ascii="Garamond" w:eastAsia="Times New Roman" w:hAnsi="Garamond"/>
                <w:color w:val="auto"/>
                <w:lang w:val="fr-FR" w:eastAsia="fr-FR"/>
              </w:rPr>
            </w:pPr>
            <w:r w:rsidRPr="00E16E36">
              <w:rPr>
                <w:rFonts w:ascii="Garamond" w:eastAsia="Times New Roman" w:hAnsi="Garamond"/>
                <w:color w:val="auto"/>
                <w:lang w:val="fr-FR" w:eastAsia="fr-FR"/>
              </w:rPr>
              <w:t xml:space="preserve">Nombre de foyers améliorés construits </w:t>
            </w:r>
            <w:r w:rsidRPr="00E16E36">
              <w:rPr>
                <w:rFonts w:ascii="Garamond" w:eastAsia="Times New Roman" w:hAnsi="Garamond"/>
                <w:color w:val="auto"/>
                <w:lang w:val="fr-FR" w:eastAsia="fr-FR"/>
              </w:rPr>
              <w:lastRenderedPageBreak/>
              <w:t>au profit des femmes mareyeuses</w:t>
            </w:r>
          </w:p>
        </w:tc>
        <w:tc>
          <w:tcPr>
            <w:tcW w:w="501" w:type="pct"/>
            <w:hideMark/>
          </w:tcPr>
          <w:p w14:paraId="69A377E3" w14:textId="77777777" w:rsidR="0012557B" w:rsidRPr="00E16E36" w:rsidRDefault="0012557B" w:rsidP="00341404">
            <w:pPr>
              <w:spacing w:after="0" w:line="240" w:lineRule="auto"/>
              <w:rPr>
                <w:rFonts w:ascii="Garamond" w:eastAsia="Times New Roman" w:hAnsi="Garamond"/>
                <w:color w:val="auto"/>
                <w:lang w:val="fr-FR" w:eastAsia="fr-FR"/>
              </w:rPr>
            </w:pPr>
            <w:r w:rsidRPr="00E16E36">
              <w:rPr>
                <w:rFonts w:ascii="Garamond" w:eastAsia="Times New Roman" w:hAnsi="Garamond"/>
                <w:color w:val="auto"/>
                <w:lang w:val="fr-FR" w:eastAsia="fr-FR"/>
              </w:rPr>
              <w:lastRenderedPageBreak/>
              <w:t> </w:t>
            </w:r>
          </w:p>
        </w:tc>
        <w:tc>
          <w:tcPr>
            <w:tcW w:w="396" w:type="pct"/>
            <w:hideMark/>
          </w:tcPr>
          <w:p w14:paraId="3F3B413E" w14:textId="77777777" w:rsidR="0012557B" w:rsidRPr="00E16E36" w:rsidRDefault="0012557B" w:rsidP="00341404">
            <w:pPr>
              <w:spacing w:after="0" w:line="240" w:lineRule="auto"/>
              <w:jc w:val="center"/>
              <w:rPr>
                <w:rFonts w:ascii="Garamond" w:eastAsia="Times New Roman" w:hAnsi="Garamond"/>
                <w:color w:val="auto"/>
                <w:lang w:val="fr-FR" w:eastAsia="fr-FR"/>
              </w:rPr>
            </w:pPr>
            <w:r w:rsidRPr="00E16E36">
              <w:rPr>
                <w:rFonts w:ascii="Garamond" w:eastAsia="Times New Roman" w:hAnsi="Garamond"/>
                <w:color w:val="auto"/>
                <w:lang w:val="fr-FR" w:eastAsia="fr-FR"/>
              </w:rPr>
              <w:t> </w:t>
            </w:r>
          </w:p>
        </w:tc>
        <w:tc>
          <w:tcPr>
            <w:tcW w:w="252" w:type="pct"/>
            <w:hideMark/>
          </w:tcPr>
          <w:p w14:paraId="5F42B213" w14:textId="77777777" w:rsidR="0012557B" w:rsidRPr="00E16E36" w:rsidRDefault="0012557B" w:rsidP="00341404">
            <w:pPr>
              <w:spacing w:after="0" w:line="240" w:lineRule="auto"/>
              <w:jc w:val="center"/>
              <w:rPr>
                <w:rFonts w:ascii="Garamond" w:eastAsia="Times New Roman" w:hAnsi="Garamond"/>
                <w:color w:val="auto"/>
                <w:lang w:val="fr-FR" w:eastAsia="fr-FR"/>
              </w:rPr>
            </w:pPr>
            <w:r w:rsidRPr="00E16E36">
              <w:rPr>
                <w:rFonts w:ascii="Garamond" w:eastAsia="Times New Roman" w:hAnsi="Garamond"/>
                <w:color w:val="auto"/>
                <w:lang w:val="fr-FR" w:eastAsia="fr-FR"/>
              </w:rPr>
              <w:t> </w:t>
            </w:r>
          </w:p>
        </w:tc>
        <w:tc>
          <w:tcPr>
            <w:tcW w:w="274" w:type="pct"/>
            <w:hideMark/>
          </w:tcPr>
          <w:p w14:paraId="1CB678D8"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120</w:t>
            </w:r>
          </w:p>
        </w:tc>
        <w:tc>
          <w:tcPr>
            <w:tcW w:w="398" w:type="pct"/>
            <w:hideMark/>
          </w:tcPr>
          <w:p w14:paraId="1F46A633"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 xml:space="preserve">                     120   </w:t>
            </w:r>
          </w:p>
        </w:tc>
        <w:tc>
          <w:tcPr>
            <w:tcW w:w="383" w:type="pct"/>
            <w:hideMark/>
          </w:tcPr>
          <w:p w14:paraId="7462C10D" w14:textId="77777777" w:rsidR="0012557B" w:rsidRPr="00E16E36" w:rsidRDefault="0012557B" w:rsidP="00341404">
            <w:pPr>
              <w:spacing w:after="0" w:line="240" w:lineRule="auto"/>
              <w:jc w:val="center"/>
              <w:rPr>
                <w:rFonts w:ascii="Garamond" w:eastAsia="Times New Roman" w:hAnsi="Garamond"/>
                <w:b w:val="0"/>
                <w:bCs/>
                <w:color w:val="auto"/>
                <w:lang w:eastAsia="fr-FR"/>
              </w:rPr>
            </w:pPr>
            <w:r w:rsidRPr="00E16E36">
              <w:rPr>
                <w:rFonts w:ascii="Garamond" w:eastAsia="Times New Roman" w:hAnsi="Garamond"/>
                <w:b w:val="0"/>
                <w:bCs/>
                <w:color w:val="auto"/>
                <w:lang w:eastAsia="fr-FR"/>
              </w:rPr>
              <w:t xml:space="preserve">                       -     </w:t>
            </w:r>
          </w:p>
        </w:tc>
        <w:tc>
          <w:tcPr>
            <w:tcW w:w="403" w:type="pct"/>
            <w:hideMark/>
          </w:tcPr>
          <w:p w14:paraId="0B94F75A" w14:textId="77777777" w:rsidR="0012557B" w:rsidRPr="00E16E36" w:rsidRDefault="0012557B" w:rsidP="00341404">
            <w:pPr>
              <w:spacing w:after="0" w:line="240" w:lineRule="auto"/>
              <w:jc w:val="center"/>
              <w:rPr>
                <w:rFonts w:ascii="Garamond" w:eastAsia="Times New Roman" w:hAnsi="Garamond"/>
                <w:b w:val="0"/>
                <w:bCs/>
                <w:color w:val="auto"/>
                <w:lang w:eastAsia="fr-FR"/>
              </w:rPr>
            </w:pPr>
            <w:r w:rsidRPr="00E16E36">
              <w:rPr>
                <w:rFonts w:ascii="Garamond" w:eastAsia="Times New Roman" w:hAnsi="Garamond"/>
                <w:b w:val="0"/>
                <w:bCs/>
                <w:color w:val="auto"/>
                <w:lang w:eastAsia="fr-FR"/>
              </w:rPr>
              <w:t>100%</w:t>
            </w:r>
          </w:p>
        </w:tc>
        <w:tc>
          <w:tcPr>
            <w:tcW w:w="411" w:type="pct"/>
            <w:vMerge/>
            <w:hideMark/>
          </w:tcPr>
          <w:p w14:paraId="6CE1F343" w14:textId="77777777" w:rsidR="0012557B" w:rsidRPr="00E16E36" w:rsidRDefault="0012557B" w:rsidP="00341404">
            <w:pPr>
              <w:spacing w:after="0" w:line="240" w:lineRule="auto"/>
              <w:rPr>
                <w:rFonts w:ascii="Garamond" w:eastAsia="Times New Roman" w:hAnsi="Garamond"/>
                <w:color w:val="auto"/>
                <w:lang w:eastAsia="fr-FR"/>
              </w:rPr>
            </w:pPr>
          </w:p>
        </w:tc>
      </w:tr>
      <w:tr w:rsidR="00E16E36" w:rsidRPr="00E16E36" w14:paraId="5A4E166E" w14:textId="77777777" w:rsidTr="00613576">
        <w:trPr>
          <w:trHeight w:val="420"/>
        </w:trPr>
        <w:tc>
          <w:tcPr>
            <w:tcW w:w="300" w:type="pct"/>
            <w:vMerge/>
            <w:hideMark/>
          </w:tcPr>
          <w:p w14:paraId="755E5A9C" w14:textId="77777777" w:rsidR="0012557B" w:rsidRPr="00E16E36" w:rsidRDefault="0012557B" w:rsidP="00341404">
            <w:pPr>
              <w:spacing w:after="0" w:line="240" w:lineRule="auto"/>
              <w:rPr>
                <w:rFonts w:ascii="Garamond" w:eastAsia="Times New Roman" w:hAnsi="Garamond"/>
                <w:color w:val="auto"/>
                <w:lang w:eastAsia="fr-FR"/>
              </w:rPr>
            </w:pPr>
          </w:p>
        </w:tc>
        <w:tc>
          <w:tcPr>
            <w:tcW w:w="569" w:type="pct"/>
            <w:vMerge/>
            <w:hideMark/>
          </w:tcPr>
          <w:p w14:paraId="3FC7095C" w14:textId="77777777" w:rsidR="0012557B" w:rsidRPr="00E16E36" w:rsidRDefault="0012557B" w:rsidP="00341404">
            <w:pPr>
              <w:spacing w:after="0" w:line="240" w:lineRule="auto"/>
              <w:rPr>
                <w:rFonts w:ascii="Garamond" w:eastAsia="Times New Roman" w:hAnsi="Garamond"/>
                <w:color w:val="auto"/>
                <w:lang w:eastAsia="fr-FR"/>
              </w:rPr>
            </w:pPr>
          </w:p>
        </w:tc>
        <w:tc>
          <w:tcPr>
            <w:tcW w:w="358" w:type="pct"/>
            <w:vMerge/>
            <w:hideMark/>
          </w:tcPr>
          <w:p w14:paraId="51BEDD78" w14:textId="77777777" w:rsidR="0012557B" w:rsidRPr="00E16E36" w:rsidRDefault="0012557B" w:rsidP="00341404">
            <w:pPr>
              <w:spacing w:after="0" w:line="240" w:lineRule="auto"/>
              <w:rPr>
                <w:rFonts w:ascii="Garamond" w:eastAsia="Times New Roman" w:hAnsi="Garamond"/>
                <w:color w:val="auto"/>
                <w:lang w:eastAsia="fr-FR"/>
              </w:rPr>
            </w:pPr>
          </w:p>
        </w:tc>
        <w:tc>
          <w:tcPr>
            <w:tcW w:w="755" w:type="pct"/>
            <w:hideMark/>
          </w:tcPr>
          <w:p w14:paraId="224336A3" w14:textId="77777777" w:rsidR="0012557B" w:rsidRPr="00E16E36" w:rsidRDefault="0012557B" w:rsidP="00341404">
            <w:pPr>
              <w:spacing w:after="0" w:line="240" w:lineRule="auto"/>
              <w:rPr>
                <w:rFonts w:ascii="Garamond" w:eastAsia="Times New Roman" w:hAnsi="Garamond"/>
                <w:color w:val="auto"/>
                <w:lang w:val="fr-FR" w:eastAsia="fr-FR"/>
              </w:rPr>
            </w:pPr>
            <w:r w:rsidRPr="00E16E36">
              <w:rPr>
                <w:rFonts w:ascii="Garamond" w:eastAsia="Times New Roman" w:hAnsi="Garamond"/>
                <w:color w:val="auto"/>
                <w:lang w:val="fr-FR" w:eastAsia="fr-FR"/>
              </w:rPr>
              <w:t>Nombre de pecheurs ayant reçu des alevins pour repeupler leurs étangs</w:t>
            </w:r>
          </w:p>
        </w:tc>
        <w:tc>
          <w:tcPr>
            <w:tcW w:w="501" w:type="pct"/>
            <w:hideMark/>
          </w:tcPr>
          <w:p w14:paraId="0793D03A" w14:textId="77777777" w:rsidR="0012557B" w:rsidRPr="00E16E36" w:rsidRDefault="0012557B" w:rsidP="00341404">
            <w:pPr>
              <w:spacing w:after="0" w:line="240" w:lineRule="auto"/>
              <w:rPr>
                <w:rFonts w:ascii="Garamond" w:eastAsia="Times New Roman" w:hAnsi="Garamond"/>
                <w:color w:val="auto"/>
                <w:lang w:val="fr-FR" w:eastAsia="fr-FR"/>
              </w:rPr>
            </w:pPr>
            <w:r w:rsidRPr="00E16E36">
              <w:rPr>
                <w:rFonts w:ascii="Garamond" w:eastAsia="Times New Roman" w:hAnsi="Garamond"/>
                <w:color w:val="auto"/>
                <w:lang w:val="fr-FR" w:eastAsia="fr-FR"/>
              </w:rPr>
              <w:t> </w:t>
            </w:r>
          </w:p>
        </w:tc>
        <w:tc>
          <w:tcPr>
            <w:tcW w:w="396" w:type="pct"/>
            <w:hideMark/>
          </w:tcPr>
          <w:p w14:paraId="4CA7FFB6" w14:textId="77777777" w:rsidR="0012557B" w:rsidRPr="00E16E36" w:rsidRDefault="0012557B" w:rsidP="00341404">
            <w:pPr>
              <w:spacing w:after="0" w:line="240" w:lineRule="auto"/>
              <w:jc w:val="center"/>
              <w:rPr>
                <w:rFonts w:ascii="Garamond" w:eastAsia="Times New Roman" w:hAnsi="Garamond"/>
                <w:color w:val="auto"/>
                <w:lang w:val="fr-FR" w:eastAsia="fr-FR"/>
              </w:rPr>
            </w:pPr>
            <w:r w:rsidRPr="00E16E36">
              <w:rPr>
                <w:rFonts w:ascii="Garamond" w:eastAsia="Times New Roman" w:hAnsi="Garamond"/>
                <w:color w:val="auto"/>
                <w:lang w:val="fr-FR" w:eastAsia="fr-FR"/>
              </w:rPr>
              <w:t> </w:t>
            </w:r>
          </w:p>
        </w:tc>
        <w:tc>
          <w:tcPr>
            <w:tcW w:w="252" w:type="pct"/>
            <w:hideMark/>
          </w:tcPr>
          <w:p w14:paraId="6409BD43" w14:textId="77777777" w:rsidR="0012557B" w:rsidRPr="00E16E36" w:rsidRDefault="0012557B" w:rsidP="00341404">
            <w:pPr>
              <w:spacing w:after="0" w:line="240" w:lineRule="auto"/>
              <w:jc w:val="center"/>
              <w:rPr>
                <w:rFonts w:ascii="Garamond" w:eastAsia="Times New Roman" w:hAnsi="Garamond"/>
                <w:color w:val="auto"/>
                <w:lang w:val="fr-FR" w:eastAsia="fr-FR"/>
              </w:rPr>
            </w:pPr>
            <w:r w:rsidRPr="00E16E36">
              <w:rPr>
                <w:rFonts w:ascii="Garamond" w:eastAsia="Times New Roman" w:hAnsi="Garamond"/>
                <w:color w:val="auto"/>
                <w:lang w:val="fr-FR" w:eastAsia="fr-FR"/>
              </w:rPr>
              <w:t> </w:t>
            </w:r>
          </w:p>
        </w:tc>
        <w:tc>
          <w:tcPr>
            <w:tcW w:w="274" w:type="pct"/>
            <w:hideMark/>
          </w:tcPr>
          <w:p w14:paraId="64AE8C81"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300</w:t>
            </w:r>
          </w:p>
        </w:tc>
        <w:tc>
          <w:tcPr>
            <w:tcW w:w="398" w:type="pct"/>
            <w:hideMark/>
          </w:tcPr>
          <w:p w14:paraId="1751108D"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 xml:space="preserve">                     350   </w:t>
            </w:r>
          </w:p>
        </w:tc>
        <w:tc>
          <w:tcPr>
            <w:tcW w:w="383" w:type="pct"/>
            <w:hideMark/>
          </w:tcPr>
          <w:p w14:paraId="1BF4A2FA" w14:textId="77777777" w:rsidR="0012557B" w:rsidRPr="00E16E36" w:rsidRDefault="0012557B" w:rsidP="00341404">
            <w:pPr>
              <w:spacing w:after="0" w:line="240" w:lineRule="auto"/>
              <w:jc w:val="center"/>
              <w:rPr>
                <w:rFonts w:ascii="Garamond" w:eastAsia="Times New Roman" w:hAnsi="Garamond"/>
                <w:b w:val="0"/>
                <w:bCs/>
                <w:color w:val="auto"/>
                <w:lang w:eastAsia="fr-FR"/>
              </w:rPr>
            </w:pPr>
            <w:r w:rsidRPr="00E16E36">
              <w:rPr>
                <w:rFonts w:ascii="Garamond" w:eastAsia="Times New Roman" w:hAnsi="Garamond"/>
                <w:b w:val="0"/>
                <w:bCs/>
                <w:color w:val="auto"/>
                <w:lang w:eastAsia="fr-FR"/>
              </w:rPr>
              <w:t xml:space="preserve">                      50   </w:t>
            </w:r>
          </w:p>
        </w:tc>
        <w:tc>
          <w:tcPr>
            <w:tcW w:w="403" w:type="pct"/>
            <w:hideMark/>
          </w:tcPr>
          <w:p w14:paraId="131D1BAD" w14:textId="77777777" w:rsidR="0012557B" w:rsidRPr="00E16E36" w:rsidRDefault="0012557B" w:rsidP="00341404">
            <w:pPr>
              <w:spacing w:after="0" w:line="240" w:lineRule="auto"/>
              <w:jc w:val="center"/>
              <w:rPr>
                <w:rFonts w:ascii="Garamond" w:eastAsia="Times New Roman" w:hAnsi="Garamond"/>
                <w:b w:val="0"/>
                <w:bCs/>
                <w:color w:val="auto"/>
                <w:lang w:eastAsia="fr-FR"/>
              </w:rPr>
            </w:pPr>
            <w:r w:rsidRPr="00E16E36">
              <w:rPr>
                <w:rFonts w:ascii="Garamond" w:eastAsia="Times New Roman" w:hAnsi="Garamond"/>
                <w:b w:val="0"/>
                <w:bCs/>
                <w:color w:val="auto"/>
                <w:lang w:eastAsia="fr-FR"/>
              </w:rPr>
              <w:t>117%</w:t>
            </w:r>
          </w:p>
        </w:tc>
        <w:tc>
          <w:tcPr>
            <w:tcW w:w="411" w:type="pct"/>
            <w:vMerge/>
            <w:hideMark/>
          </w:tcPr>
          <w:p w14:paraId="5EBB80EE" w14:textId="77777777" w:rsidR="0012557B" w:rsidRPr="00E16E36" w:rsidRDefault="0012557B" w:rsidP="00341404">
            <w:pPr>
              <w:spacing w:after="0" w:line="240" w:lineRule="auto"/>
              <w:rPr>
                <w:rFonts w:ascii="Garamond" w:eastAsia="Times New Roman" w:hAnsi="Garamond"/>
                <w:color w:val="auto"/>
                <w:lang w:eastAsia="fr-FR"/>
              </w:rPr>
            </w:pPr>
          </w:p>
        </w:tc>
      </w:tr>
      <w:tr w:rsidR="00E16E36" w:rsidRPr="00E16E36" w14:paraId="13B3AD2F" w14:textId="77777777" w:rsidTr="00613576">
        <w:trPr>
          <w:trHeight w:val="720"/>
        </w:trPr>
        <w:tc>
          <w:tcPr>
            <w:tcW w:w="300" w:type="pct"/>
            <w:vMerge/>
            <w:hideMark/>
          </w:tcPr>
          <w:p w14:paraId="00BF705A" w14:textId="77777777" w:rsidR="0012557B" w:rsidRPr="00E16E36" w:rsidRDefault="0012557B" w:rsidP="00341404">
            <w:pPr>
              <w:spacing w:after="0" w:line="240" w:lineRule="auto"/>
              <w:rPr>
                <w:rFonts w:ascii="Garamond" w:eastAsia="Times New Roman" w:hAnsi="Garamond"/>
                <w:color w:val="auto"/>
                <w:lang w:eastAsia="fr-FR"/>
              </w:rPr>
            </w:pPr>
          </w:p>
        </w:tc>
        <w:tc>
          <w:tcPr>
            <w:tcW w:w="569" w:type="pct"/>
            <w:vMerge/>
            <w:hideMark/>
          </w:tcPr>
          <w:p w14:paraId="4B45DFDF" w14:textId="77777777" w:rsidR="0012557B" w:rsidRPr="00E16E36" w:rsidRDefault="0012557B" w:rsidP="00341404">
            <w:pPr>
              <w:spacing w:after="0" w:line="240" w:lineRule="auto"/>
              <w:rPr>
                <w:rFonts w:ascii="Garamond" w:eastAsia="Times New Roman" w:hAnsi="Garamond"/>
                <w:color w:val="auto"/>
                <w:lang w:eastAsia="fr-FR"/>
              </w:rPr>
            </w:pPr>
          </w:p>
        </w:tc>
        <w:tc>
          <w:tcPr>
            <w:tcW w:w="358" w:type="pct"/>
            <w:vMerge/>
            <w:hideMark/>
          </w:tcPr>
          <w:p w14:paraId="52AA4A2D" w14:textId="77777777" w:rsidR="0012557B" w:rsidRPr="00E16E36" w:rsidRDefault="0012557B" w:rsidP="00341404">
            <w:pPr>
              <w:spacing w:after="0" w:line="240" w:lineRule="auto"/>
              <w:rPr>
                <w:rFonts w:ascii="Garamond" w:eastAsia="Times New Roman" w:hAnsi="Garamond"/>
                <w:color w:val="auto"/>
                <w:lang w:eastAsia="fr-FR"/>
              </w:rPr>
            </w:pPr>
          </w:p>
        </w:tc>
        <w:tc>
          <w:tcPr>
            <w:tcW w:w="755" w:type="pct"/>
            <w:hideMark/>
          </w:tcPr>
          <w:p w14:paraId="69EC6F52" w14:textId="77777777" w:rsidR="0012557B" w:rsidRPr="00E16E36" w:rsidRDefault="0012557B" w:rsidP="00341404">
            <w:pPr>
              <w:spacing w:after="0" w:line="240" w:lineRule="auto"/>
              <w:rPr>
                <w:rFonts w:ascii="Garamond" w:eastAsia="Times New Roman" w:hAnsi="Garamond"/>
                <w:color w:val="auto"/>
                <w:lang w:val="fr-FR" w:eastAsia="fr-FR"/>
              </w:rPr>
            </w:pPr>
            <w:r w:rsidRPr="00E16E36">
              <w:rPr>
                <w:rFonts w:ascii="Garamond" w:eastAsia="Times New Roman" w:hAnsi="Garamond"/>
                <w:color w:val="auto"/>
                <w:lang w:val="fr-FR" w:eastAsia="fr-FR"/>
              </w:rPr>
              <w:t>Nombre de femmes ayant reçu de matériels pour développer leur activité génératrice de revenus</w:t>
            </w:r>
          </w:p>
        </w:tc>
        <w:tc>
          <w:tcPr>
            <w:tcW w:w="501" w:type="pct"/>
            <w:hideMark/>
          </w:tcPr>
          <w:p w14:paraId="2E7787DD" w14:textId="77777777" w:rsidR="0012557B" w:rsidRPr="00E16E36" w:rsidRDefault="0012557B" w:rsidP="00341404">
            <w:pPr>
              <w:spacing w:after="0" w:line="240" w:lineRule="auto"/>
              <w:rPr>
                <w:rFonts w:ascii="Garamond" w:eastAsia="Times New Roman" w:hAnsi="Garamond"/>
                <w:color w:val="auto"/>
                <w:lang w:val="fr-FR" w:eastAsia="fr-FR"/>
              </w:rPr>
            </w:pPr>
            <w:r w:rsidRPr="00E16E36">
              <w:rPr>
                <w:rFonts w:ascii="Garamond" w:eastAsia="Times New Roman" w:hAnsi="Garamond"/>
                <w:color w:val="auto"/>
                <w:lang w:val="fr-FR" w:eastAsia="fr-FR"/>
              </w:rPr>
              <w:t> </w:t>
            </w:r>
          </w:p>
        </w:tc>
        <w:tc>
          <w:tcPr>
            <w:tcW w:w="396" w:type="pct"/>
            <w:hideMark/>
          </w:tcPr>
          <w:p w14:paraId="3AA3F26A" w14:textId="77777777" w:rsidR="0012557B" w:rsidRPr="00E16E36" w:rsidRDefault="0012557B" w:rsidP="00341404">
            <w:pPr>
              <w:spacing w:after="0" w:line="240" w:lineRule="auto"/>
              <w:jc w:val="center"/>
              <w:rPr>
                <w:rFonts w:ascii="Garamond" w:eastAsia="Times New Roman" w:hAnsi="Garamond"/>
                <w:color w:val="auto"/>
                <w:lang w:val="fr-FR" w:eastAsia="fr-FR"/>
              </w:rPr>
            </w:pPr>
            <w:r w:rsidRPr="00E16E36">
              <w:rPr>
                <w:rFonts w:ascii="Garamond" w:eastAsia="Times New Roman" w:hAnsi="Garamond"/>
                <w:color w:val="auto"/>
                <w:lang w:val="fr-FR" w:eastAsia="fr-FR"/>
              </w:rPr>
              <w:t> </w:t>
            </w:r>
          </w:p>
        </w:tc>
        <w:tc>
          <w:tcPr>
            <w:tcW w:w="252" w:type="pct"/>
            <w:hideMark/>
          </w:tcPr>
          <w:p w14:paraId="3E97B123" w14:textId="77777777" w:rsidR="0012557B" w:rsidRPr="00E16E36" w:rsidRDefault="0012557B" w:rsidP="00341404">
            <w:pPr>
              <w:spacing w:after="0" w:line="240" w:lineRule="auto"/>
              <w:jc w:val="center"/>
              <w:rPr>
                <w:rFonts w:ascii="Garamond" w:eastAsia="Times New Roman" w:hAnsi="Garamond"/>
                <w:color w:val="auto"/>
                <w:lang w:val="fr-FR" w:eastAsia="fr-FR"/>
              </w:rPr>
            </w:pPr>
            <w:r w:rsidRPr="00E16E36">
              <w:rPr>
                <w:rFonts w:ascii="Garamond" w:eastAsia="Times New Roman" w:hAnsi="Garamond"/>
                <w:color w:val="auto"/>
                <w:lang w:val="fr-FR" w:eastAsia="fr-FR"/>
              </w:rPr>
              <w:t> </w:t>
            </w:r>
          </w:p>
        </w:tc>
        <w:tc>
          <w:tcPr>
            <w:tcW w:w="274" w:type="pct"/>
            <w:hideMark/>
          </w:tcPr>
          <w:p w14:paraId="5C736361"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300</w:t>
            </w:r>
          </w:p>
        </w:tc>
        <w:tc>
          <w:tcPr>
            <w:tcW w:w="398" w:type="pct"/>
            <w:hideMark/>
          </w:tcPr>
          <w:p w14:paraId="51B86E02"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 xml:space="preserve">                     300   </w:t>
            </w:r>
          </w:p>
        </w:tc>
        <w:tc>
          <w:tcPr>
            <w:tcW w:w="383" w:type="pct"/>
            <w:hideMark/>
          </w:tcPr>
          <w:p w14:paraId="2B61208A" w14:textId="77777777" w:rsidR="0012557B" w:rsidRPr="00E16E36" w:rsidRDefault="0012557B" w:rsidP="00341404">
            <w:pPr>
              <w:spacing w:after="0" w:line="240" w:lineRule="auto"/>
              <w:jc w:val="center"/>
              <w:rPr>
                <w:rFonts w:ascii="Garamond" w:eastAsia="Times New Roman" w:hAnsi="Garamond"/>
                <w:b w:val="0"/>
                <w:bCs/>
                <w:color w:val="auto"/>
                <w:lang w:eastAsia="fr-FR"/>
              </w:rPr>
            </w:pPr>
            <w:r w:rsidRPr="00E16E36">
              <w:rPr>
                <w:rFonts w:ascii="Garamond" w:eastAsia="Times New Roman" w:hAnsi="Garamond"/>
                <w:b w:val="0"/>
                <w:bCs/>
                <w:color w:val="auto"/>
                <w:lang w:eastAsia="fr-FR"/>
              </w:rPr>
              <w:t xml:space="preserve">                       -     </w:t>
            </w:r>
          </w:p>
        </w:tc>
        <w:tc>
          <w:tcPr>
            <w:tcW w:w="403" w:type="pct"/>
            <w:hideMark/>
          </w:tcPr>
          <w:p w14:paraId="482A117E" w14:textId="77777777" w:rsidR="0012557B" w:rsidRPr="00E16E36" w:rsidRDefault="0012557B" w:rsidP="00341404">
            <w:pPr>
              <w:spacing w:after="0" w:line="240" w:lineRule="auto"/>
              <w:jc w:val="center"/>
              <w:rPr>
                <w:rFonts w:ascii="Garamond" w:eastAsia="Times New Roman" w:hAnsi="Garamond"/>
                <w:b w:val="0"/>
                <w:bCs/>
                <w:color w:val="auto"/>
                <w:lang w:eastAsia="fr-FR"/>
              </w:rPr>
            </w:pPr>
            <w:r w:rsidRPr="00E16E36">
              <w:rPr>
                <w:rFonts w:ascii="Garamond" w:eastAsia="Times New Roman" w:hAnsi="Garamond"/>
                <w:b w:val="0"/>
                <w:bCs/>
                <w:color w:val="auto"/>
                <w:lang w:eastAsia="fr-FR"/>
              </w:rPr>
              <w:t>100%</w:t>
            </w:r>
          </w:p>
        </w:tc>
        <w:tc>
          <w:tcPr>
            <w:tcW w:w="411" w:type="pct"/>
            <w:vMerge/>
            <w:hideMark/>
          </w:tcPr>
          <w:p w14:paraId="10EDF3EE" w14:textId="77777777" w:rsidR="0012557B" w:rsidRPr="00E16E36" w:rsidRDefault="0012557B" w:rsidP="00341404">
            <w:pPr>
              <w:spacing w:after="0" w:line="240" w:lineRule="auto"/>
              <w:rPr>
                <w:rFonts w:ascii="Garamond" w:eastAsia="Times New Roman" w:hAnsi="Garamond"/>
                <w:color w:val="auto"/>
                <w:lang w:eastAsia="fr-FR"/>
              </w:rPr>
            </w:pPr>
          </w:p>
        </w:tc>
      </w:tr>
      <w:tr w:rsidR="00E16E36" w:rsidRPr="00E16E36" w14:paraId="20EB47C9" w14:textId="77777777" w:rsidTr="00613576">
        <w:trPr>
          <w:trHeight w:val="1275"/>
        </w:trPr>
        <w:tc>
          <w:tcPr>
            <w:tcW w:w="300" w:type="pct"/>
            <w:vMerge w:val="restart"/>
            <w:hideMark/>
          </w:tcPr>
          <w:p w14:paraId="6F078EA2"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Produit     1.2</w:t>
            </w:r>
          </w:p>
        </w:tc>
        <w:tc>
          <w:tcPr>
            <w:tcW w:w="569" w:type="pct"/>
            <w:vMerge w:val="restart"/>
            <w:hideMark/>
          </w:tcPr>
          <w:p w14:paraId="0FF7BD4A" w14:textId="77777777" w:rsidR="0012557B" w:rsidRPr="00E16E36" w:rsidRDefault="0012557B" w:rsidP="00341404">
            <w:pPr>
              <w:spacing w:after="0" w:line="240" w:lineRule="auto"/>
              <w:rPr>
                <w:rFonts w:ascii="Garamond" w:eastAsia="Times New Roman" w:hAnsi="Garamond"/>
                <w:color w:val="auto"/>
                <w:lang w:val="fr-FR" w:eastAsia="fr-FR"/>
              </w:rPr>
            </w:pPr>
            <w:r w:rsidRPr="00E16E36">
              <w:rPr>
                <w:rFonts w:ascii="Garamond" w:eastAsia="Times New Roman" w:hAnsi="Garamond"/>
                <w:color w:val="auto"/>
                <w:lang w:val="fr-FR" w:eastAsia="fr-FR"/>
              </w:rPr>
              <w:t>Le gouvernement, les collectivités locales et les OSC ont des capacités accrues pour mettre en place un environnement propice à l’émergence et au développement de la micro-entreprise et PME/PMI et à la création d’emplois décents</w:t>
            </w:r>
          </w:p>
        </w:tc>
        <w:tc>
          <w:tcPr>
            <w:tcW w:w="358" w:type="pct"/>
            <w:vMerge w:val="restart"/>
            <w:hideMark/>
          </w:tcPr>
          <w:p w14:paraId="2E256AAB" w14:textId="77777777" w:rsidR="0012557B" w:rsidRPr="00E16E36" w:rsidRDefault="0012557B" w:rsidP="00341404">
            <w:pPr>
              <w:spacing w:after="0" w:line="240" w:lineRule="auto"/>
              <w:rPr>
                <w:rFonts w:ascii="Garamond" w:eastAsia="Times New Roman" w:hAnsi="Garamond"/>
                <w:color w:val="auto"/>
                <w:lang w:eastAsia="fr-FR"/>
              </w:rPr>
            </w:pPr>
            <w:r w:rsidRPr="00E16E36">
              <w:rPr>
                <w:rFonts w:ascii="Garamond" w:eastAsia="Times New Roman" w:hAnsi="Garamond"/>
                <w:color w:val="auto"/>
                <w:lang w:eastAsia="fr-FR"/>
              </w:rPr>
              <w:t>BIT</w:t>
            </w:r>
            <w:r w:rsidRPr="00E16E36">
              <w:rPr>
                <w:rFonts w:ascii="Garamond" w:eastAsia="Times New Roman" w:hAnsi="Garamond"/>
                <w:color w:val="auto"/>
                <w:lang w:eastAsia="fr-FR"/>
              </w:rPr>
              <w:br/>
              <w:t>ONUDI</w:t>
            </w:r>
            <w:r w:rsidRPr="00E16E36">
              <w:rPr>
                <w:rFonts w:ascii="Garamond" w:eastAsia="Times New Roman" w:hAnsi="Garamond"/>
                <w:color w:val="auto"/>
                <w:lang w:eastAsia="fr-FR"/>
              </w:rPr>
              <w:br/>
              <w:t>PNUD</w:t>
            </w:r>
            <w:r w:rsidRPr="00E16E36">
              <w:rPr>
                <w:rFonts w:ascii="Garamond" w:eastAsia="Times New Roman" w:hAnsi="Garamond"/>
                <w:color w:val="auto"/>
                <w:lang w:eastAsia="fr-FR"/>
              </w:rPr>
              <w:br/>
              <w:t>UNCDF</w:t>
            </w:r>
            <w:r w:rsidRPr="00E16E36">
              <w:rPr>
                <w:rFonts w:ascii="Garamond" w:eastAsia="Times New Roman" w:hAnsi="Garamond"/>
                <w:color w:val="auto"/>
                <w:lang w:eastAsia="fr-FR"/>
              </w:rPr>
              <w:br/>
              <w:t>UNFPA</w:t>
            </w:r>
          </w:p>
        </w:tc>
        <w:tc>
          <w:tcPr>
            <w:tcW w:w="755" w:type="pct"/>
            <w:hideMark/>
          </w:tcPr>
          <w:p w14:paraId="6C79F118" w14:textId="77777777" w:rsidR="0012557B" w:rsidRPr="00E16E36" w:rsidRDefault="0012557B" w:rsidP="00341404">
            <w:pPr>
              <w:spacing w:after="0" w:line="240" w:lineRule="auto"/>
              <w:rPr>
                <w:rFonts w:ascii="Garamond" w:eastAsia="Times New Roman" w:hAnsi="Garamond"/>
                <w:color w:val="auto"/>
                <w:lang w:val="fr-FR" w:eastAsia="fr-FR"/>
              </w:rPr>
            </w:pPr>
            <w:r w:rsidRPr="00E16E36">
              <w:rPr>
                <w:rFonts w:ascii="Garamond" w:eastAsia="Times New Roman" w:hAnsi="Garamond"/>
                <w:color w:val="auto"/>
                <w:lang w:val="fr-FR" w:eastAsia="fr-FR"/>
              </w:rPr>
              <w:t>Nombre de structures de promotion de l’emploi appuyés au niveau national</w:t>
            </w:r>
          </w:p>
        </w:tc>
        <w:tc>
          <w:tcPr>
            <w:tcW w:w="501" w:type="pct"/>
            <w:hideMark/>
          </w:tcPr>
          <w:p w14:paraId="1D2310CB" w14:textId="77777777" w:rsidR="0012557B" w:rsidRPr="00E16E36" w:rsidRDefault="0012557B" w:rsidP="00341404">
            <w:pPr>
              <w:spacing w:after="0" w:line="240" w:lineRule="auto"/>
              <w:rPr>
                <w:rFonts w:ascii="Garamond" w:eastAsia="Times New Roman" w:hAnsi="Garamond"/>
                <w:color w:val="auto"/>
                <w:lang w:val="fr-FR" w:eastAsia="fr-FR"/>
              </w:rPr>
            </w:pPr>
            <w:r w:rsidRPr="00E16E36">
              <w:rPr>
                <w:rFonts w:ascii="Garamond" w:eastAsia="Times New Roman" w:hAnsi="Garamond"/>
                <w:color w:val="auto"/>
                <w:lang w:val="fr-FR" w:eastAsia="fr-FR"/>
              </w:rPr>
              <w:t> </w:t>
            </w:r>
          </w:p>
        </w:tc>
        <w:tc>
          <w:tcPr>
            <w:tcW w:w="396" w:type="pct"/>
            <w:hideMark/>
          </w:tcPr>
          <w:p w14:paraId="654804F3"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1</w:t>
            </w:r>
          </w:p>
        </w:tc>
        <w:tc>
          <w:tcPr>
            <w:tcW w:w="252" w:type="pct"/>
            <w:hideMark/>
          </w:tcPr>
          <w:p w14:paraId="16F2C9E1"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77</w:t>
            </w:r>
          </w:p>
        </w:tc>
        <w:tc>
          <w:tcPr>
            <w:tcW w:w="274" w:type="pct"/>
            <w:hideMark/>
          </w:tcPr>
          <w:p w14:paraId="7B3769EB"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2</w:t>
            </w:r>
          </w:p>
        </w:tc>
        <w:tc>
          <w:tcPr>
            <w:tcW w:w="398" w:type="pct"/>
            <w:hideMark/>
          </w:tcPr>
          <w:p w14:paraId="17E74A85"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 xml:space="preserve">                          2   </w:t>
            </w:r>
          </w:p>
        </w:tc>
        <w:tc>
          <w:tcPr>
            <w:tcW w:w="383" w:type="pct"/>
            <w:hideMark/>
          </w:tcPr>
          <w:p w14:paraId="1F22843E" w14:textId="77777777" w:rsidR="0012557B" w:rsidRPr="00E16E36" w:rsidRDefault="0012557B" w:rsidP="00341404">
            <w:pPr>
              <w:spacing w:after="0" w:line="240" w:lineRule="auto"/>
              <w:jc w:val="center"/>
              <w:rPr>
                <w:rFonts w:ascii="Garamond" w:eastAsia="Times New Roman" w:hAnsi="Garamond"/>
                <w:b w:val="0"/>
                <w:bCs/>
                <w:color w:val="auto"/>
                <w:lang w:eastAsia="fr-FR"/>
              </w:rPr>
            </w:pPr>
            <w:r w:rsidRPr="00E16E36">
              <w:rPr>
                <w:rFonts w:ascii="Garamond" w:eastAsia="Times New Roman" w:hAnsi="Garamond"/>
                <w:b w:val="0"/>
                <w:bCs/>
                <w:color w:val="auto"/>
                <w:lang w:eastAsia="fr-FR"/>
              </w:rPr>
              <w:t xml:space="preserve">                       -     </w:t>
            </w:r>
          </w:p>
        </w:tc>
        <w:tc>
          <w:tcPr>
            <w:tcW w:w="403" w:type="pct"/>
            <w:hideMark/>
          </w:tcPr>
          <w:p w14:paraId="0A3813A5" w14:textId="77777777" w:rsidR="0012557B" w:rsidRPr="00E16E36" w:rsidRDefault="0012557B" w:rsidP="00341404">
            <w:pPr>
              <w:spacing w:after="0" w:line="240" w:lineRule="auto"/>
              <w:jc w:val="center"/>
              <w:rPr>
                <w:rFonts w:ascii="Garamond" w:eastAsia="Times New Roman" w:hAnsi="Garamond"/>
                <w:b w:val="0"/>
                <w:bCs/>
                <w:color w:val="auto"/>
                <w:lang w:eastAsia="fr-FR"/>
              </w:rPr>
            </w:pPr>
            <w:r w:rsidRPr="00E16E36">
              <w:rPr>
                <w:rFonts w:ascii="Garamond" w:eastAsia="Times New Roman" w:hAnsi="Garamond"/>
                <w:b w:val="0"/>
                <w:bCs/>
                <w:color w:val="auto"/>
                <w:lang w:eastAsia="fr-FR"/>
              </w:rPr>
              <w:t>100%</w:t>
            </w:r>
          </w:p>
        </w:tc>
        <w:tc>
          <w:tcPr>
            <w:tcW w:w="411" w:type="pct"/>
            <w:vMerge w:val="restart"/>
            <w:hideMark/>
          </w:tcPr>
          <w:p w14:paraId="2456619B"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 </w:t>
            </w:r>
          </w:p>
        </w:tc>
      </w:tr>
      <w:tr w:rsidR="00E16E36" w:rsidRPr="00E16E36" w14:paraId="7FB5B04C" w14:textId="77777777" w:rsidTr="00613576">
        <w:trPr>
          <w:trHeight w:val="1545"/>
        </w:trPr>
        <w:tc>
          <w:tcPr>
            <w:tcW w:w="300" w:type="pct"/>
            <w:vMerge/>
            <w:hideMark/>
          </w:tcPr>
          <w:p w14:paraId="7D2DA0A4" w14:textId="77777777" w:rsidR="0012557B" w:rsidRPr="00E16E36" w:rsidRDefault="0012557B" w:rsidP="00341404">
            <w:pPr>
              <w:spacing w:after="0" w:line="240" w:lineRule="auto"/>
              <w:rPr>
                <w:rFonts w:ascii="Garamond" w:eastAsia="Times New Roman" w:hAnsi="Garamond"/>
                <w:color w:val="auto"/>
                <w:lang w:eastAsia="fr-FR"/>
              </w:rPr>
            </w:pPr>
          </w:p>
        </w:tc>
        <w:tc>
          <w:tcPr>
            <w:tcW w:w="569" w:type="pct"/>
            <w:vMerge/>
            <w:hideMark/>
          </w:tcPr>
          <w:p w14:paraId="5A789D60" w14:textId="77777777" w:rsidR="0012557B" w:rsidRPr="00E16E36" w:rsidRDefault="0012557B" w:rsidP="00341404">
            <w:pPr>
              <w:spacing w:after="0" w:line="240" w:lineRule="auto"/>
              <w:rPr>
                <w:rFonts w:ascii="Garamond" w:eastAsia="Times New Roman" w:hAnsi="Garamond"/>
                <w:color w:val="auto"/>
                <w:lang w:eastAsia="fr-FR"/>
              </w:rPr>
            </w:pPr>
          </w:p>
        </w:tc>
        <w:tc>
          <w:tcPr>
            <w:tcW w:w="358" w:type="pct"/>
            <w:vMerge/>
            <w:hideMark/>
          </w:tcPr>
          <w:p w14:paraId="603A57FF" w14:textId="77777777" w:rsidR="0012557B" w:rsidRPr="00E16E36" w:rsidRDefault="0012557B" w:rsidP="00341404">
            <w:pPr>
              <w:spacing w:after="0" w:line="240" w:lineRule="auto"/>
              <w:rPr>
                <w:rFonts w:ascii="Garamond" w:eastAsia="Times New Roman" w:hAnsi="Garamond"/>
                <w:color w:val="auto"/>
                <w:lang w:eastAsia="fr-FR"/>
              </w:rPr>
            </w:pPr>
          </w:p>
        </w:tc>
        <w:tc>
          <w:tcPr>
            <w:tcW w:w="755" w:type="pct"/>
            <w:hideMark/>
          </w:tcPr>
          <w:p w14:paraId="394EAF99" w14:textId="77777777" w:rsidR="0012557B" w:rsidRPr="00E16E36" w:rsidRDefault="0012557B" w:rsidP="00341404">
            <w:pPr>
              <w:spacing w:after="0" w:line="240" w:lineRule="auto"/>
              <w:rPr>
                <w:rFonts w:ascii="Garamond" w:eastAsia="Times New Roman" w:hAnsi="Garamond"/>
                <w:color w:val="auto"/>
                <w:lang w:val="fr-FR" w:eastAsia="fr-FR"/>
              </w:rPr>
            </w:pPr>
            <w:r w:rsidRPr="00E16E36">
              <w:rPr>
                <w:rFonts w:ascii="Garamond" w:eastAsia="Times New Roman" w:hAnsi="Garamond"/>
                <w:color w:val="auto"/>
                <w:lang w:val="fr-FR" w:eastAsia="fr-FR"/>
              </w:rPr>
              <w:t>Nombre de centre de ressources crées pour la promotion de l'auto emploi au niveau local</w:t>
            </w:r>
          </w:p>
        </w:tc>
        <w:tc>
          <w:tcPr>
            <w:tcW w:w="501" w:type="pct"/>
            <w:hideMark/>
          </w:tcPr>
          <w:p w14:paraId="1AB351E2" w14:textId="77777777" w:rsidR="0012557B" w:rsidRPr="00E16E36" w:rsidRDefault="0012557B" w:rsidP="00341404">
            <w:pPr>
              <w:spacing w:after="0" w:line="240" w:lineRule="auto"/>
              <w:rPr>
                <w:rFonts w:ascii="Garamond" w:eastAsia="Times New Roman" w:hAnsi="Garamond"/>
                <w:color w:val="auto"/>
                <w:lang w:val="fr-FR" w:eastAsia="fr-FR"/>
              </w:rPr>
            </w:pPr>
            <w:r w:rsidRPr="00E16E36">
              <w:rPr>
                <w:rFonts w:ascii="Garamond" w:eastAsia="Times New Roman" w:hAnsi="Garamond"/>
                <w:color w:val="auto"/>
                <w:lang w:val="fr-FR" w:eastAsia="fr-FR"/>
              </w:rPr>
              <w:t> </w:t>
            </w:r>
          </w:p>
        </w:tc>
        <w:tc>
          <w:tcPr>
            <w:tcW w:w="396" w:type="pct"/>
            <w:hideMark/>
          </w:tcPr>
          <w:p w14:paraId="6C5901A6"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3</w:t>
            </w:r>
          </w:p>
        </w:tc>
        <w:tc>
          <w:tcPr>
            <w:tcW w:w="252" w:type="pct"/>
            <w:hideMark/>
          </w:tcPr>
          <w:p w14:paraId="2DA12023"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9</w:t>
            </w:r>
          </w:p>
        </w:tc>
        <w:tc>
          <w:tcPr>
            <w:tcW w:w="274" w:type="pct"/>
            <w:hideMark/>
          </w:tcPr>
          <w:p w14:paraId="195AA8AC"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9</w:t>
            </w:r>
          </w:p>
        </w:tc>
        <w:tc>
          <w:tcPr>
            <w:tcW w:w="398" w:type="pct"/>
            <w:hideMark/>
          </w:tcPr>
          <w:p w14:paraId="46058CAD"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9</w:t>
            </w:r>
          </w:p>
        </w:tc>
        <w:tc>
          <w:tcPr>
            <w:tcW w:w="383" w:type="pct"/>
            <w:hideMark/>
          </w:tcPr>
          <w:p w14:paraId="5DF2998B" w14:textId="77777777" w:rsidR="0012557B" w:rsidRPr="00E16E36" w:rsidRDefault="0012557B" w:rsidP="00341404">
            <w:pPr>
              <w:spacing w:after="0" w:line="240" w:lineRule="auto"/>
              <w:jc w:val="center"/>
              <w:rPr>
                <w:rFonts w:ascii="Garamond" w:eastAsia="Times New Roman" w:hAnsi="Garamond"/>
                <w:b w:val="0"/>
                <w:bCs/>
                <w:color w:val="auto"/>
                <w:lang w:eastAsia="fr-FR"/>
              </w:rPr>
            </w:pPr>
            <w:r w:rsidRPr="00E16E36">
              <w:rPr>
                <w:rFonts w:ascii="Garamond" w:eastAsia="Times New Roman" w:hAnsi="Garamond"/>
                <w:b w:val="0"/>
                <w:bCs/>
                <w:color w:val="auto"/>
                <w:lang w:eastAsia="fr-FR"/>
              </w:rPr>
              <w:t xml:space="preserve">                       -     </w:t>
            </w:r>
          </w:p>
        </w:tc>
        <w:tc>
          <w:tcPr>
            <w:tcW w:w="403" w:type="pct"/>
            <w:hideMark/>
          </w:tcPr>
          <w:p w14:paraId="3EF95B63" w14:textId="77777777" w:rsidR="0012557B" w:rsidRPr="00E16E36" w:rsidRDefault="0012557B" w:rsidP="00341404">
            <w:pPr>
              <w:spacing w:after="0" w:line="240" w:lineRule="auto"/>
              <w:jc w:val="center"/>
              <w:rPr>
                <w:rFonts w:ascii="Garamond" w:eastAsia="Times New Roman" w:hAnsi="Garamond"/>
                <w:b w:val="0"/>
                <w:bCs/>
                <w:color w:val="auto"/>
                <w:lang w:eastAsia="fr-FR"/>
              </w:rPr>
            </w:pPr>
            <w:r w:rsidRPr="00E16E36">
              <w:rPr>
                <w:rFonts w:ascii="Garamond" w:eastAsia="Times New Roman" w:hAnsi="Garamond"/>
                <w:b w:val="0"/>
                <w:bCs/>
                <w:color w:val="auto"/>
                <w:lang w:eastAsia="fr-FR"/>
              </w:rPr>
              <w:t>100%</w:t>
            </w:r>
          </w:p>
        </w:tc>
        <w:tc>
          <w:tcPr>
            <w:tcW w:w="411" w:type="pct"/>
            <w:vMerge/>
            <w:hideMark/>
          </w:tcPr>
          <w:p w14:paraId="7F33C266" w14:textId="77777777" w:rsidR="0012557B" w:rsidRPr="00E16E36" w:rsidRDefault="0012557B" w:rsidP="00341404">
            <w:pPr>
              <w:spacing w:after="0" w:line="240" w:lineRule="auto"/>
              <w:rPr>
                <w:rFonts w:ascii="Garamond" w:eastAsia="Times New Roman" w:hAnsi="Garamond"/>
                <w:color w:val="auto"/>
                <w:lang w:eastAsia="fr-FR"/>
              </w:rPr>
            </w:pPr>
          </w:p>
        </w:tc>
      </w:tr>
      <w:tr w:rsidR="00E16E36" w:rsidRPr="00E16E36" w14:paraId="4EC0A135" w14:textId="77777777" w:rsidTr="00613576">
        <w:trPr>
          <w:trHeight w:val="975"/>
        </w:trPr>
        <w:tc>
          <w:tcPr>
            <w:tcW w:w="300" w:type="pct"/>
            <w:vMerge/>
            <w:hideMark/>
          </w:tcPr>
          <w:p w14:paraId="78394D5D" w14:textId="77777777" w:rsidR="0012557B" w:rsidRPr="00E16E36" w:rsidRDefault="0012557B" w:rsidP="00341404">
            <w:pPr>
              <w:spacing w:after="0" w:line="240" w:lineRule="auto"/>
              <w:rPr>
                <w:rFonts w:ascii="Garamond" w:eastAsia="Times New Roman" w:hAnsi="Garamond"/>
                <w:color w:val="auto"/>
                <w:lang w:eastAsia="fr-FR"/>
              </w:rPr>
            </w:pPr>
          </w:p>
        </w:tc>
        <w:tc>
          <w:tcPr>
            <w:tcW w:w="569" w:type="pct"/>
            <w:vMerge/>
            <w:hideMark/>
          </w:tcPr>
          <w:p w14:paraId="4959EF6E" w14:textId="77777777" w:rsidR="0012557B" w:rsidRPr="00E16E36" w:rsidRDefault="0012557B" w:rsidP="00341404">
            <w:pPr>
              <w:spacing w:after="0" w:line="240" w:lineRule="auto"/>
              <w:rPr>
                <w:rFonts w:ascii="Garamond" w:eastAsia="Times New Roman" w:hAnsi="Garamond"/>
                <w:color w:val="auto"/>
                <w:lang w:eastAsia="fr-FR"/>
              </w:rPr>
            </w:pPr>
          </w:p>
        </w:tc>
        <w:tc>
          <w:tcPr>
            <w:tcW w:w="358" w:type="pct"/>
            <w:vMerge/>
            <w:hideMark/>
          </w:tcPr>
          <w:p w14:paraId="1A43388A" w14:textId="77777777" w:rsidR="0012557B" w:rsidRPr="00E16E36" w:rsidRDefault="0012557B" w:rsidP="00341404">
            <w:pPr>
              <w:spacing w:after="0" w:line="240" w:lineRule="auto"/>
              <w:rPr>
                <w:rFonts w:ascii="Garamond" w:eastAsia="Times New Roman" w:hAnsi="Garamond"/>
                <w:color w:val="auto"/>
                <w:lang w:eastAsia="fr-FR"/>
              </w:rPr>
            </w:pPr>
          </w:p>
        </w:tc>
        <w:tc>
          <w:tcPr>
            <w:tcW w:w="755" w:type="pct"/>
            <w:vMerge w:val="restart"/>
            <w:hideMark/>
          </w:tcPr>
          <w:p w14:paraId="1FDCB6FD" w14:textId="77777777" w:rsidR="0012557B" w:rsidRPr="00E16E36" w:rsidRDefault="0012557B" w:rsidP="00341404">
            <w:pPr>
              <w:spacing w:after="0" w:line="240" w:lineRule="auto"/>
              <w:rPr>
                <w:rFonts w:ascii="Garamond" w:eastAsia="Times New Roman" w:hAnsi="Garamond"/>
                <w:color w:val="auto"/>
                <w:lang w:val="fr-FR" w:eastAsia="fr-FR"/>
              </w:rPr>
            </w:pPr>
            <w:r w:rsidRPr="00E16E36">
              <w:rPr>
                <w:rFonts w:ascii="Garamond" w:eastAsia="Times New Roman" w:hAnsi="Garamond"/>
                <w:color w:val="auto"/>
                <w:lang w:val="fr-FR" w:eastAsia="fr-FR"/>
              </w:rPr>
              <w:t>Nombre de jeunes formé et accompagné(e)s à la création d’entreprises</w:t>
            </w:r>
          </w:p>
        </w:tc>
        <w:tc>
          <w:tcPr>
            <w:tcW w:w="501" w:type="pct"/>
            <w:hideMark/>
          </w:tcPr>
          <w:p w14:paraId="7164CBDE" w14:textId="77777777" w:rsidR="0012557B" w:rsidRPr="00E16E36" w:rsidRDefault="0012557B" w:rsidP="00341404">
            <w:pPr>
              <w:spacing w:after="0" w:line="240" w:lineRule="auto"/>
              <w:rPr>
                <w:rFonts w:ascii="Garamond" w:eastAsia="Times New Roman" w:hAnsi="Garamond"/>
                <w:color w:val="auto"/>
                <w:lang w:eastAsia="fr-FR"/>
              </w:rPr>
            </w:pPr>
            <w:r w:rsidRPr="00E16E36">
              <w:rPr>
                <w:rFonts w:ascii="Garamond" w:eastAsia="Times New Roman" w:hAnsi="Garamond"/>
                <w:color w:val="auto"/>
                <w:lang w:val="fr-FR" w:eastAsia="fr-FR"/>
              </w:rPr>
              <w:t xml:space="preserve"> </w:t>
            </w:r>
            <w:r w:rsidRPr="00E16E36">
              <w:rPr>
                <w:rFonts w:ascii="Garamond" w:eastAsia="Times New Roman" w:hAnsi="Garamond"/>
                <w:color w:val="auto"/>
                <w:lang w:eastAsia="fr-FR"/>
              </w:rPr>
              <w:t xml:space="preserve">Total </w:t>
            </w:r>
          </w:p>
        </w:tc>
        <w:tc>
          <w:tcPr>
            <w:tcW w:w="396" w:type="pct"/>
            <w:hideMark/>
          </w:tcPr>
          <w:p w14:paraId="42EDFA2F"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150</w:t>
            </w:r>
          </w:p>
        </w:tc>
        <w:tc>
          <w:tcPr>
            <w:tcW w:w="252" w:type="pct"/>
            <w:hideMark/>
          </w:tcPr>
          <w:p w14:paraId="3EA3C48D"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889</w:t>
            </w:r>
          </w:p>
        </w:tc>
        <w:tc>
          <w:tcPr>
            <w:tcW w:w="274" w:type="pct"/>
            <w:hideMark/>
          </w:tcPr>
          <w:p w14:paraId="2BB82925"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3436</w:t>
            </w:r>
          </w:p>
        </w:tc>
        <w:tc>
          <w:tcPr>
            <w:tcW w:w="398" w:type="pct"/>
            <w:hideMark/>
          </w:tcPr>
          <w:p w14:paraId="530F34B3"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 xml:space="preserve">                  4 243   </w:t>
            </w:r>
          </w:p>
        </w:tc>
        <w:tc>
          <w:tcPr>
            <w:tcW w:w="383" w:type="pct"/>
            <w:hideMark/>
          </w:tcPr>
          <w:p w14:paraId="0965A314" w14:textId="77777777" w:rsidR="0012557B" w:rsidRPr="00E16E36" w:rsidRDefault="0012557B" w:rsidP="00341404">
            <w:pPr>
              <w:spacing w:after="0" w:line="240" w:lineRule="auto"/>
              <w:jc w:val="center"/>
              <w:rPr>
                <w:rFonts w:ascii="Garamond" w:eastAsia="Times New Roman" w:hAnsi="Garamond"/>
                <w:b w:val="0"/>
                <w:bCs/>
                <w:color w:val="auto"/>
                <w:lang w:eastAsia="fr-FR"/>
              </w:rPr>
            </w:pPr>
            <w:r w:rsidRPr="00E16E36">
              <w:rPr>
                <w:rFonts w:ascii="Garamond" w:eastAsia="Times New Roman" w:hAnsi="Garamond"/>
                <w:b w:val="0"/>
                <w:bCs/>
                <w:color w:val="auto"/>
                <w:lang w:eastAsia="fr-FR"/>
              </w:rPr>
              <w:t xml:space="preserve">                    807   </w:t>
            </w:r>
          </w:p>
        </w:tc>
        <w:tc>
          <w:tcPr>
            <w:tcW w:w="403" w:type="pct"/>
            <w:vMerge w:val="restart"/>
            <w:hideMark/>
          </w:tcPr>
          <w:p w14:paraId="1B2DE6E6" w14:textId="77777777" w:rsidR="0012557B" w:rsidRPr="00E16E36" w:rsidRDefault="0012557B" w:rsidP="00341404">
            <w:pPr>
              <w:spacing w:after="0" w:line="240" w:lineRule="auto"/>
              <w:jc w:val="center"/>
              <w:rPr>
                <w:rFonts w:ascii="Garamond" w:eastAsia="Times New Roman" w:hAnsi="Garamond"/>
                <w:b w:val="0"/>
                <w:bCs/>
                <w:color w:val="auto"/>
                <w:lang w:eastAsia="fr-FR"/>
              </w:rPr>
            </w:pPr>
            <w:r w:rsidRPr="00E16E36">
              <w:rPr>
                <w:rFonts w:ascii="Garamond" w:eastAsia="Times New Roman" w:hAnsi="Garamond"/>
                <w:b w:val="0"/>
                <w:bCs/>
                <w:color w:val="auto"/>
                <w:lang w:eastAsia="fr-FR"/>
              </w:rPr>
              <w:t>123%</w:t>
            </w:r>
          </w:p>
        </w:tc>
        <w:tc>
          <w:tcPr>
            <w:tcW w:w="411" w:type="pct"/>
            <w:vMerge/>
            <w:hideMark/>
          </w:tcPr>
          <w:p w14:paraId="4AFFB49C" w14:textId="77777777" w:rsidR="0012557B" w:rsidRPr="00E16E36" w:rsidRDefault="0012557B" w:rsidP="00341404">
            <w:pPr>
              <w:spacing w:after="0" w:line="240" w:lineRule="auto"/>
              <w:rPr>
                <w:rFonts w:ascii="Garamond" w:eastAsia="Times New Roman" w:hAnsi="Garamond"/>
                <w:color w:val="auto"/>
                <w:lang w:eastAsia="fr-FR"/>
              </w:rPr>
            </w:pPr>
          </w:p>
        </w:tc>
      </w:tr>
      <w:tr w:rsidR="00E16E36" w:rsidRPr="00E16E36" w14:paraId="3D757484" w14:textId="77777777" w:rsidTr="00613576">
        <w:trPr>
          <w:trHeight w:val="420"/>
        </w:trPr>
        <w:tc>
          <w:tcPr>
            <w:tcW w:w="300" w:type="pct"/>
            <w:vMerge/>
            <w:hideMark/>
          </w:tcPr>
          <w:p w14:paraId="4EF5549B" w14:textId="77777777" w:rsidR="0012557B" w:rsidRPr="00E16E36" w:rsidRDefault="0012557B" w:rsidP="00341404">
            <w:pPr>
              <w:spacing w:after="0" w:line="240" w:lineRule="auto"/>
              <w:rPr>
                <w:rFonts w:ascii="Garamond" w:eastAsia="Times New Roman" w:hAnsi="Garamond"/>
                <w:color w:val="auto"/>
                <w:lang w:eastAsia="fr-FR"/>
              </w:rPr>
            </w:pPr>
          </w:p>
        </w:tc>
        <w:tc>
          <w:tcPr>
            <w:tcW w:w="569" w:type="pct"/>
            <w:vMerge/>
            <w:hideMark/>
          </w:tcPr>
          <w:p w14:paraId="34BB9CCB" w14:textId="77777777" w:rsidR="0012557B" w:rsidRPr="00E16E36" w:rsidRDefault="0012557B" w:rsidP="00341404">
            <w:pPr>
              <w:spacing w:after="0" w:line="240" w:lineRule="auto"/>
              <w:rPr>
                <w:rFonts w:ascii="Garamond" w:eastAsia="Times New Roman" w:hAnsi="Garamond"/>
                <w:color w:val="auto"/>
                <w:lang w:eastAsia="fr-FR"/>
              </w:rPr>
            </w:pPr>
          </w:p>
        </w:tc>
        <w:tc>
          <w:tcPr>
            <w:tcW w:w="358" w:type="pct"/>
            <w:vMerge/>
            <w:hideMark/>
          </w:tcPr>
          <w:p w14:paraId="1C7AF376" w14:textId="77777777" w:rsidR="0012557B" w:rsidRPr="00E16E36" w:rsidRDefault="0012557B" w:rsidP="00341404">
            <w:pPr>
              <w:spacing w:after="0" w:line="240" w:lineRule="auto"/>
              <w:rPr>
                <w:rFonts w:ascii="Garamond" w:eastAsia="Times New Roman" w:hAnsi="Garamond"/>
                <w:color w:val="auto"/>
                <w:lang w:eastAsia="fr-FR"/>
              </w:rPr>
            </w:pPr>
          </w:p>
        </w:tc>
        <w:tc>
          <w:tcPr>
            <w:tcW w:w="755" w:type="pct"/>
            <w:vMerge/>
            <w:hideMark/>
          </w:tcPr>
          <w:p w14:paraId="33DAB5EF" w14:textId="77777777" w:rsidR="0012557B" w:rsidRPr="00E16E36" w:rsidRDefault="0012557B" w:rsidP="00341404">
            <w:pPr>
              <w:spacing w:after="0" w:line="240" w:lineRule="auto"/>
              <w:rPr>
                <w:rFonts w:ascii="Garamond" w:eastAsia="Times New Roman" w:hAnsi="Garamond"/>
                <w:color w:val="auto"/>
                <w:lang w:eastAsia="fr-FR"/>
              </w:rPr>
            </w:pPr>
          </w:p>
        </w:tc>
        <w:tc>
          <w:tcPr>
            <w:tcW w:w="501" w:type="pct"/>
            <w:hideMark/>
          </w:tcPr>
          <w:p w14:paraId="688250E9" w14:textId="77777777" w:rsidR="0012557B" w:rsidRPr="00E16E36" w:rsidRDefault="0012557B" w:rsidP="00341404">
            <w:pPr>
              <w:spacing w:after="0" w:line="240" w:lineRule="auto"/>
              <w:rPr>
                <w:rFonts w:ascii="Garamond" w:eastAsia="Times New Roman" w:hAnsi="Garamond"/>
                <w:color w:val="auto"/>
                <w:lang w:eastAsia="fr-FR"/>
              </w:rPr>
            </w:pPr>
            <w:r w:rsidRPr="00E16E36">
              <w:rPr>
                <w:rFonts w:ascii="Garamond" w:eastAsia="Times New Roman" w:hAnsi="Garamond"/>
                <w:color w:val="auto"/>
                <w:lang w:eastAsia="fr-FR"/>
              </w:rPr>
              <w:t xml:space="preserve"> Femme </w:t>
            </w:r>
          </w:p>
        </w:tc>
        <w:tc>
          <w:tcPr>
            <w:tcW w:w="396" w:type="pct"/>
            <w:hideMark/>
          </w:tcPr>
          <w:p w14:paraId="6A66F899"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60</w:t>
            </w:r>
          </w:p>
        </w:tc>
        <w:tc>
          <w:tcPr>
            <w:tcW w:w="252" w:type="pct"/>
            <w:hideMark/>
          </w:tcPr>
          <w:p w14:paraId="0B5BEC63"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178</w:t>
            </w:r>
          </w:p>
        </w:tc>
        <w:tc>
          <w:tcPr>
            <w:tcW w:w="274" w:type="pct"/>
            <w:hideMark/>
          </w:tcPr>
          <w:p w14:paraId="60884D88"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219</w:t>
            </w:r>
          </w:p>
        </w:tc>
        <w:tc>
          <w:tcPr>
            <w:tcW w:w="398" w:type="pct"/>
            <w:hideMark/>
          </w:tcPr>
          <w:p w14:paraId="681343C1"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 xml:space="preserve">                     270   </w:t>
            </w:r>
          </w:p>
        </w:tc>
        <w:tc>
          <w:tcPr>
            <w:tcW w:w="383" w:type="pct"/>
            <w:hideMark/>
          </w:tcPr>
          <w:p w14:paraId="461B2BCA" w14:textId="77777777" w:rsidR="0012557B" w:rsidRPr="00E16E36" w:rsidRDefault="0012557B" w:rsidP="00341404">
            <w:pPr>
              <w:spacing w:after="0" w:line="240" w:lineRule="auto"/>
              <w:jc w:val="center"/>
              <w:rPr>
                <w:rFonts w:ascii="Garamond" w:eastAsia="Times New Roman" w:hAnsi="Garamond"/>
                <w:b w:val="0"/>
                <w:bCs/>
                <w:color w:val="auto"/>
                <w:lang w:eastAsia="fr-FR"/>
              </w:rPr>
            </w:pPr>
            <w:r w:rsidRPr="00E16E36">
              <w:rPr>
                <w:rFonts w:ascii="Garamond" w:eastAsia="Times New Roman" w:hAnsi="Garamond"/>
                <w:b w:val="0"/>
                <w:bCs/>
                <w:color w:val="auto"/>
                <w:lang w:eastAsia="fr-FR"/>
              </w:rPr>
              <w:t xml:space="preserve">                      51   </w:t>
            </w:r>
          </w:p>
        </w:tc>
        <w:tc>
          <w:tcPr>
            <w:tcW w:w="403" w:type="pct"/>
            <w:vMerge/>
            <w:hideMark/>
          </w:tcPr>
          <w:p w14:paraId="1B6BB4B5" w14:textId="77777777" w:rsidR="0012557B" w:rsidRPr="00E16E36" w:rsidRDefault="0012557B" w:rsidP="00341404">
            <w:pPr>
              <w:spacing w:after="0" w:line="240" w:lineRule="auto"/>
              <w:rPr>
                <w:rFonts w:ascii="Garamond" w:eastAsia="Times New Roman" w:hAnsi="Garamond"/>
                <w:b w:val="0"/>
                <w:bCs/>
                <w:color w:val="auto"/>
                <w:lang w:eastAsia="fr-FR"/>
              </w:rPr>
            </w:pPr>
          </w:p>
        </w:tc>
        <w:tc>
          <w:tcPr>
            <w:tcW w:w="411" w:type="pct"/>
            <w:vMerge/>
            <w:hideMark/>
          </w:tcPr>
          <w:p w14:paraId="0E0052CE" w14:textId="77777777" w:rsidR="0012557B" w:rsidRPr="00E16E36" w:rsidRDefault="0012557B" w:rsidP="00341404">
            <w:pPr>
              <w:spacing w:after="0" w:line="240" w:lineRule="auto"/>
              <w:rPr>
                <w:rFonts w:ascii="Garamond" w:eastAsia="Times New Roman" w:hAnsi="Garamond"/>
                <w:color w:val="auto"/>
                <w:lang w:eastAsia="fr-FR"/>
              </w:rPr>
            </w:pPr>
          </w:p>
        </w:tc>
      </w:tr>
      <w:tr w:rsidR="00E16E36" w:rsidRPr="00E16E36" w14:paraId="45A3113B" w14:textId="77777777" w:rsidTr="00613576">
        <w:trPr>
          <w:trHeight w:val="420"/>
        </w:trPr>
        <w:tc>
          <w:tcPr>
            <w:tcW w:w="300" w:type="pct"/>
            <w:vMerge/>
            <w:hideMark/>
          </w:tcPr>
          <w:p w14:paraId="5E03B0F6" w14:textId="77777777" w:rsidR="0012557B" w:rsidRPr="00E16E36" w:rsidRDefault="0012557B" w:rsidP="00341404">
            <w:pPr>
              <w:spacing w:after="0" w:line="240" w:lineRule="auto"/>
              <w:rPr>
                <w:rFonts w:ascii="Garamond" w:eastAsia="Times New Roman" w:hAnsi="Garamond"/>
                <w:color w:val="auto"/>
                <w:lang w:eastAsia="fr-FR"/>
              </w:rPr>
            </w:pPr>
          </w:p>
        </w:tc>
        <w:tc>
          <w:tcPr>
            <w:tcW w:w="569" w:type="pct"/>
            <w:vMerge/>
            <w:hideMark/>
          </w:tcPr>
          <w:p w14:paraId="4EA8B25F" w14:textId="77777777" w:rsidR="0012557B" w:rsidRPr="00E16E36" w:rsidRDefault="0012557B" w:rsidP="00341404">
            <w:pPr>
              <w:spacing w:after="0" w:line="240" w:lineRule="auto"/>
              <w:rPr>
                <w:rFonts w:ascii="Garamond" w:eastAsia="Times New Roman" w:hAnsi="Garamond"/>
                <w:color w:val="auto"/>
                <w:lang w:eastAsia="fr-FR"/>
              </w:rPr>
            </w:pPr>
          </w:p>
        </w:tc>
        <w:tc>
          <w:tcPr>
            <w:tcW w:w="358" w:type="pct"/>
            <w:vMerge/>
            <w:hideMark/>
          </w:tcPr>
          <w:p w14:paraId="38CFBAA8" w14:textId="77777777" w:rsidR="0012557B" w:rsidRPr="00E16E36" w:rsidRDefault="0012557B" w:rsidP="00341404">
            <w:pPr>
              <w:spacing w:after="0" w:line="240" w:lineRule="auto"/>
              <w:rPr>
                <w:rFonts w:ascii="Garamond" w:eastAsia="Times New Roman" w:hAnsi="Garamond"/>
                <w:color w:val="auto"/>
                <w:lang w:eastAsia="fr-FR"/>
              </w:rPr>
            </w:pPr>
          </w:p>
        </w:tc>
        <w:tc>
          <w:tcPr>
            <w:tcW w:w="755" w:type="pct"/>
            <w:vMerge/>
            <w:hideMark/>
          </w:tcPr>
          <w:p w14:paraId="14389833" w14:textId="77777777" w:rsidR="0012557B" w:rsidRPr="00E16E36" w:rsidRDefault="0012557B" w:rsidP="00341404">
            <w:pPr>
              <w:spacing w:after="0" w:line="240" w:lineRule="auto"/>
              <w:rPr>
                <w:rFonts w:ascii="Garamond" w:eastAsia="Times New Roman" w:hAnsi="Garamond"/>
                <w:color w:val="auto"/>
                <w:lang w:eastAsia="fr-FR"/>
              </w:rPr>
            </w:pPr>
          </w:p>
        </w:tc>
        <w:tc>
          <w:tcPr>
            <w:tcW w:w="501" w:type="pct"/>
            <w:hideMark/>
          </w:tcPr>
          <w:p w14:paraId="5A3395D9" w14:textId="77777777" w:rsidR="0012557B" w:rsidRPr="00E16E36" w:rsidRDefault="0012557B" w:rsidP="00341404">
            <w:pPr>
              <w:spacing w:after="0" w:line="240" w:lineRule="auto"/>
              <w:rPr>
                <w:rFonts w:ascii="Garamond" w:eastAsia="Times New Roman" w:hAnsi="Garamond"/>
                <w:color w:val="auto"/>
                <w:lang w:eastAsia="fr-FR"/>
              </w:rPr>
            </w:pPr>
            <w:r w:rsidRPr="00E16E36">
              <w:rPr>
                <w:rFonts w:ascii="Garamond" w:eastAsia="Times New Roman" w:hAnsi="Garamond"/>
                <w:color w:val="auto"/>
                <w:lang w:eastAsia="fr-FR"/>
              </w:rPr>
              <w:t xml:space="preserve"> Homme </w:t>
            </w:r>
          </w:p>
        </w:tc>
        <w:tc>
          <w:tcPr>
            <w:tcW w:w="396" w:type="pct"/>
            <w:hideMark/>
          </w:tcPr>
          <w:p w14:paraId="08087DF4"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90</w:t>
            </w:r>
          </w:p>
        </w:tc>
        <w:tc>
          <w:tcPr>
            <w:tcW w:w="252" w:type="pct"/>
            <w:hideMark/>
          </w:tcPr>
          <w:p w14:paraId="48D49E21"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711</w:t>
            </w:r>
          </w:p>
        </w:tc>
        <w:tc>
          <w:tcPr>
            <w:tcW w:w="274" w:type="pct"/>
            <w:hideMark/>
          </w:tcPr>
          <w:p w14:paraId="1FC34370"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3217</w:t>
            </w:r>
          </w:p>
        </w:tc>
        <w:tc>
          <w:tcPr>
            <w:tcW w:w="398" w:type="pct"/>
            <w:hideMark/>
          </w:tcPr>
          <w:p w14:paraId="20FEE54C"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 xml:space="preserve">                  3 973   </w:t>
            </w:r>
          </w:p>
        </w:tc>
        <w:tc>
          <w:tcPr>
            <w:tcW w:w="383" w:type="pct"/>
            <w:hideMark/>
          </w:tcPr>
          <w:p w14:paraId="6DAF64A1" w14:textId="77777777" w:rsidR="0012557B" w:rsidRPr="00E16E36" w:rsidRDefault="0012557B" w:rsidP="00341404">
            <w:pPr>
              <w:spacing w:after="0" w:line="240" w:lineRule="auto"/>
              <w:jc w:val="center"/>
              <w:rPr>
                <w:rFonts w:ascii="Garamond" w:eastAsia="Times New Roman" w:hAnsi="Garamond"/>
                <w:b w:val="0"/>
                <w:bCs/>
                <w:color w:val="auto"/>
                <w:lang w:eastAsia="fr-FR"/>
              </w:rPr>
            </w:pPr>
            <w:r w:rsidRPr="00E16E36">
              <w:rPr>
                <w:rFonts w:ascii="Garamond" w:eastAsia="Times New Roman" w:hAnsi="Garamond"/>
                <w:b w:val="0"/>
                <w:bCs/>
                <w:color w:val="auto"/>
                <w:lang w:eastAsia="fr-FR"/>
              </w:rPr>
              <w:t xml:space="preserve">                    756   </w:t>
            </w:r>
          </w:p>
        </w:tc>
        <w:tc>
          <w:tcPr>
            <w:tcW w:w="403" w:type="pct"/>
            <w:vMerge/>
            <w:hideMark/>
          </w:tcPr>
          <w:p w14:paraId="7CB47463" w14:textId="77777777" w:rsidR="0012557B" w:rsidRPr="00E16E36" w:rsidRDefault="0012557B" w:rsidP="00341404">
            <w:pPr>
              <w:spacing w:after="0" w:line="240" w:lineRule="auto"/>
              <w:rPr>
                <w:rFonts w:ascii="Garamond" w:eastAsia="Times New Roman" w:hAnsi="Garamond"/>
                <w:b w:val="0"/>
                <w:bCs/>
                <w:color w:val="auto"/>
                <w:lang w:eastAsia="fr-FR"/>
              </w:rPr>
            </w:pPr>
          </w:p>
        </w:tc>
        <w:tc>
          <w:tcPr>
            <w:tcW w:w="411" w:type="pct"/>
            <w:vMerge/>
            <w:hideMark/>
          </w:tcPr>
          <w:p w14:paraId="31E1FC91" w14:textId="77777777" w:rsidR="0012557B" w:rsidRPr="00E16E36" w:rsidRDefault="0012557B" w:rsidP="00341404">
            <w:pPr>
              <w:spacing w:after="0" w:line="240" w:lineRule="auto"/>
              <w:rPr>
                <w:rFonts w:ascii="Garamond" w:eastAsia="Times New Roman" w:hAnsi="Garamond"/>
                <w:color w:val="auto"/>
                <w:lang w:eastAsia="fr-FR"/>
              </w:rPr>
            </w:pPr>
          </w:p>
        </w:tc>
      </w:tr>
      <w:tr w:rsidR="00E16E36" w:rsidRPr="00E16E36" w14:paraId="30DF801A" w14:textId="77777777" w:rsidTr="00613576">
        <w:trPr>
          <w:trHeight w:val="1125"/>
        </w:trPr>
        <w:tc>
          <w:tcPr>
            <w:tcW w:w="300" w:type="pct"/>
            <w:vMerge/>
            <w:hideMark/>
          </w:tcPr>
          <w:p w14:paraId="1BD8D403" w14:textId="77777777" w:rsidR="0012557B" w:rsidRPr="00E16E36" w:rsidRDefault="0012557B" w:rsidP="00341404">
            <w:pPr>
              <w:spacing w:after="0" w:line="240" w:lineRule="auto"/>
              <w:rPr>
                <w:rFonts w:ascii="Garamond" w:eastAsia="Times New Roman" w:hAnsi="Garamond"/>
                <w:color w:val="auto"/>
                <w:lang w:eastAsia="fr-FR"/>
              </w:rPr>
            </w:pPr>
          </w:p>
        </w:tc>
        <w:tc>
          <w:tcPr>
            <w:tcW w:w="569" w:type="pct"/>
            <w:vMerge/>
            <w:hideMark/>
          </w:tcPr>
          <w:p w14:paraId="684A26D1" w14:textId="77777777" w:rsidR="0012557B" w:rsidRPr="00E16E36" w:rsidRDefault="0012557B" w:rsidP="00341404">
            <w:pPr>
              <w:spacing w:after="0" w:line="240" w:lineRule="auto"/>
              <w:rPr>
                <w:rFonts w:ascii="Garamond" w:eastAsia="Times New Roman" w:hAnsi="Garamond"/>
                <w:color w:val="auto"/>
                <w:lang w:eastAsia="fr-FR"/>
              </w:rPr>
            </w:pPr>
          </w:p>
        </w:tc>
        <w:tc>
          <w:tcPr>
            <w:tcW w:w="358" w:type="pct"/>
            <w:vMerge/>
            <w:hideMark/>
          </w:tcPr>
          <w:p w14:paraId="7FC014CF" w14:textId="77777777" w:rsidR="0012557B" w:rsidRPr="00E16E36" w:rsidRDefault="0012557B" w:rsidP="00341404">
            <w:pPr>
              <w:spacing w:after="0" w:line="240" w:lineRule="auto"/>
              <w:rPr>
                <w:rFonts w:ascii="Garamond" w:eastAsia="Times New Roman" w:hAnsi="Garamond"/>
                <w:color w:val="auto"/>
                <w:lang w:eastAsia="fr-FR"/>
              </w:rPr>
            </w:pPr>
          </w:p>
        </w:tc>
        <w:tc>
          <w:tcPr>
            <w:tcW w:w="755" w:type="pct"/>
            <w:vMerge w:val="restart"/>
            <w:hideMark/>
          </w:tcPr>
          <w:p w14:paraId="06EB5731" w14:textId="77777777" w:rsidR="0012557B" w:rsidRPr="00E16E36" w:rsidRDefault="0012557B" w:rsidP="00341404">
            <w:pPr>
              <w:spacing w:after="0" w:line="240" w:lineRule="auto"/>
              <w:rPr>
                <w:rFonts w:ascii="Garamond" w:eastAsia="Times New Roman" w:hAnsi="Garamond"/>
                <w:color w:val="auto"/>
                <w:lang w:val="fr-FR" w:eastAsia="fr-FR"/>
              </w:rPr>
            </w:pPr>
            <w:r w:rsidRPr="00E16E36">
              <w:rPr>
                <w:rFonts w:ascii="Garamond" w:eastAsia="Times New Roman" w:hAnsi="Garamond"/>
                <w:color w:val="auto"/>
                <w:lang w:val="fr-FR" w:eastAsia="fr-FR"/>
              </w:rPr>
              <w:t xml:space="preserve">Nombre de jeunes entrepreneur(e)s formé(e)s et accompagné(e)s </w:t>
            </w:r>
          </w:p>
        </w:tc>
        <w:tc>
          <w:tcPr>
            <w:tcW w:w="501" w:type="pct"/>
            <w:hideMark/>
          </w:tcPr>
          <w:p w14:paraId="0D7CAE5F" w14:textId="77777777" w:rsidR="0012557B" w:rsidRPr="00E16E36" w:rsidRDefault="0012557B" w:rsidP="00341404">
            <w:pPr>
              <w:spacing w:after="0" w:line="240" w:lineRule="auto"/>
              <w:rPr>
                <w:rFonts w:ascii="Garamond" w:eastAsia="Times New Roman" w:hAnsi="Garamond"/>
                <w:color w:val="auto"/>
                <w:lang w:eastAsia="fr-FR"/>
              </w:rPr>
            </w:pPr>
            <w:r w:rsidRPr="00E16E36">
              <w:rPr>
                <w:rFonts w:ascii="Garamond" w:eastAsia="Times New Roman" w:hAnsi="Garamond"/>
                <w:color w:val="auto"/>
                <w:lang w:val="fr-FR" w:eastAsia="fr-FR"/>
              </w:rPr>
              <w:t xml:space="preserve"> </w:t>
            </w:r>
            <w:r w:rsidRPr="00E16E36">
              <w:rPr>
                <w:rFonts w:ascii="Garamond" w:eastAsia="Times New Roman" w:hAnsi="Garamond"/>
                <w:color w:val="auto"/>
                <w:lang w:eastAsia="fr-FR"/>
              </w:rPr>
              <w:t xml:space="preserve">Total </w:t>
            </w:r>
          </w:p>
        </w:tc>
        <w:tc>
          <w:tcPr>
            <w:tcW w:w="396" w:type="pct"/>
            <w:hideMark/>
          </w:tcPr>
          <w:p w14:paraId="033A3580"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160</w:t>
            </w:r>
          </w:p>
        </w:tc>
        <w:tc>
          <w:tcPr>
            <w:tcW w:w="252" w:type="pct"/>
            <w:hideMark/>
          </w:tcPr>
          <w:p w14:paraId="6B2331CF"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8737</w:t>
            </w:r>
          </w:p>
        </w:tc>
        <w:tc>
          <w:tcPr>
            <w:tcW w:w="274" w:type="pct"/>
            <w:hideMark/>
          </w:tcPr>
          <w:p w14:paraId="403AC8E3"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6034</w:t>
            </w:r>
          </w:p>
        </w:tc>
        <w:tc>
          <w:tcPr>
            <w:tcW w:w="398" w:type="pct"/>
            <w:hideMark/>
          </w:tcPr>
          <w:p w14:paraId="2A399272"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 xml:space="preserve">                  6 745   </w:t>
            </w:r>
          </w:p>
        </w:tc>
        <w:tc>
          <w:tcPr>
            <w:tcW w:w="383" w:type="pct"/>
            <w:hideMark/>
          </w:tcPr>
          <w:p w14:paraId="7DB3DB0E" w14:textId="77777777" w:rsidR="0012557B" w:rsidRPr="00E16E36" w:rsidRDefault="0012557B" w:rsidP="00341404">
            <w:pPr>
              <w:spacing w:after="0" w:line="240" w:lineRule="auto"/>
              <w:jc w:val="center"/>
              <w:rPr>
                <w:rFonts w:ascii="Garamond" w:eastAsia="Times New Roman" w:hAnsi="Garamond"/>
                <w:b w:val="0"/>
                <w:bCs/>
                <w:color w:val="auto"/>
                <w:lang w:eastAsia="fr-FR"/>
              </w:rPr>
            </w:pPr>
            <w:r w:rsidRPr="00E16E36">
              <w:rPr>
                <w:rFonts w:ascii="Garamond" w:eastAsia="Times New Roman" w:hAnsi="Garamond"/>
                <w:b w:val="0"/>
                <w:bCs/>
                <w:color w:val="auto"/>
                <w:lang w:eastAsia="fr-FR"/>
              </w:rPr>
              <w:t xml:space="preserve">                    711   </w:t>
            </w:r>
          </w:p>
        </w:tc>
        <w:tc>
          <w:tcPr>
            <w:tcW w:w="403" w:type="pct"/>
            <w:vMerge w:val="restart"/>
            <w:hideMark/>
          </w:tcPr>
          <w:p w14:paraId="77E79866" w14:textId="77777777" w:rsidR="0012557B" w:rsidRPr="00E16E36" w:rsidRDefault="0012557B" w:rsidP="00341404">
            <w:pPr>
              <w:spacing w:after="0" w:line="240" w:lineRule="auto"/>
              <w:jc w:val="center"/>
              <w:rPr>
                <w:rFonts w:ascii="Garamond" w:eastAsia="Times New Roman" w:hAnsi="Garamond"/>
                <w:b w:val="0"/>
                <w:bCs/>
                <w:color w:val="auto"/>
                <w:lang w:eastAsia="fr-FR"/>
              </w:rPr>
            </w:pPr>
            <w:r w:rsidRPr="00E16E36">
              <w:rPr>
                <w:rFonts w:ascii="Garamond" w:eastAsia="Times New Roman" w:hAnsi="Garamond"/>
                <w:b w:val="0"/>
                <w:bCs/>
                <w:color w:val="auto"/>
                <w:lang w:eastAsia="fr-FR"/>
              </w:rPr>
              <w:t>112%</w:t>
            </w:r>
          </w:p>
        </w:tc>
        <w:tc>
          <w:tcPr>
            <w:tcW w:w="411" w:type="pct"/>
            <w:vMerge/>
            <w:hideMark/>
          </w:tcPr>
          <w:p w14:paraId="0ACE8C0D" w14:textId="77777777" w:rsidR="0012557B" w:rsidRPr="00E16E36" w:rsidRDefault="0012557B" w:rsidP="00341404">
            <w:pPr>
              <w:spacing w:after="0" w:line="240" w:lineRule="auto"/>
              <w:rPr>
                <w:rFonts w:ascii="Garamond" w:eastAsia="Times New Roman" w:hAnsi="Garamond"/>
                <w:color w:val="auto"/>
                <w:lang w:eastAsia="fr-FR"/>
              </w:rPr>
            </w:pPr>
          </w:p>
        </w:tc>
      </w:tr>
      <w:tr w:rsidR="00E16E36" w:rsidRPr="00E16E36" w14:paraId="27D4DF61" w14:textId="77777777" w:rsidTr="00613576">
        <w:trPr>
          <w:trHeight w:val="420"/>
        </w:trPr>
        <w:tc>
          <w:tcPr>
            <w:tcW w:w="300" w:type="pct"/>
            <w:vMerge/>
            <w:hideMark/>
          </w:tcPr>
          <w:p w14:paraId="094233D3" w14:textId="77777777" w:rsidR="0012557B" w:rsidRPr="00E16E36" w:rsidRDefault="0012557B" w:rsidP="00341404">
            <w:pPr>
              <w:spacing w:after="0" w:line="240" w:lineRule="auto"/>
              <w:rPr>
                <w:rFonts w:ascii="Garamond" w:eastAsia="Times New Roman" w:hAnsi="Garamond"/>
                <w:color w:val="auto"/>
                <w:lang w:eastAsia="fr-FR"/>
              </w:rPr>
            </w:pPr>
          </w:p>
        </w:tc>
        <w:tc>
          <w:tcPr>
            <w:tcW w:w="569" w:type="pct"/>
            <w:vMerge/>
            <w:hideMark/>
          </w:tcPr>
          <w:p w14:paraId="4BCAD8FA" w14:textId="77777777" w:rsidR="0012557B" w:rsidRPr="00E16E36" w:rsidRDefault="0012557B" w:rsidP="00341404">
            <w:pPr>
              <w:spacing w:after="0" w:line="240" w:lineRule="auto"/>
              <w:rPr>
                <w:rFonts w:ascii="Garamond" w:eastAsia="Times New Roman" w:hAnsi="Garamond"/>
                <w:color w:val="auto"/>
                <w:lang w:eastAsia="fr-FR"/>
              </w:rPr>
            </w:pPr>
          </w:p>
        </w:tc>
        <w:tc>
          <w:tcPr>
            <w:tcW w:w="358" w:type="pct"/>
            <w:vMerge/>
            <w:hideMark/>
          </w:tcPr>
          <w:p w14:paraId="3FF2D8EB" w14:textId="77777777" w:rsidR="0012557B" w:rsidRPr="00E16E36" w:rsidRDefault="0012557B" w:rsidP="00341404">
            <w:pPr>
              <w:spacing w:after="0" w:line="240" w:lineRule="auto"/>
              <w:rPr>
                <w:rFonts w:ascii="Garamond" w:eastAsia="Times New Roman" w:hAnsi="Garamond"/>
                <w:color w:val="auto"/>
                <w:lang w:eastAsia="fr-FR"/>
              </w:rPr>
            </w:pPr>
          </w:p>
        </w:tc>
        <w:tc>
          <w:tcPr>
            <w:tcW w:w="755" w:type="pct"/>
            <w:vMerge/>
            <w:hideMark/>
          </w:tcPr>
          <w:p w14:paraId="62789100" w14:textId="77777777" w:rsidR="0012557B" w:rsidRPr="00E16E36" w:rsidRDefault="0012557B" w:rsidP="00341404">
            <w:pPr>
              <w:spacing w:after="0" w:line="240" w:lineRule="auto"/>
              <w:rPr>
                <w:rFonts w:ascii="Garamond" w:eastAsia="Times New Roman" w:hAnsi="Garamond"/>
                <w:color w:val="auto"/>
                <w:lang w:eastAsia="fr-FR"/>
              </w:rPr>
            </w:pPr>
          </w:p>
        </w:tc>
        <w:tc>
          <w:tcPr>
            <w:tcW w:w="501" w:type="pct"/>
            <w:hideMark/>
          </w:tcPr>
          <w:p w14:paraId="465FA0D7" w14:textId="77777777" w:rsidR="0012557B" w:rsidRPr="00E16E36" w:rsidRDefault="0012557B" w:rsidP="00341404">
            <w:pPr>
              <w:spacing w:after="0" w:line="240" w:lineRule="auto"/>
              <w:rPr>
                <w:rFonts w:ascii="Garamond" w:eastAsia="Times New Roman" w:hAnsi="Garamond"/>
                <w:color w:val="auto"/>
                <w:lang w:eastAsia="fr-FR"/>
              </w:rPr>
            </w:pPr>
            <w:r w:rsidRPr="00E16E36">
              <w:rPr>
                <w:rFonts w:ascii="Garamond" w:eastAsia="Times New Roman" w:hAnsi="Garamond"/>
                <w:color w:val="auto"/>
                <w:lang w:eastAsia="fr-FR"/>
              </w:rPr>
              <w:t xml:space="preserve"> Femme </w:t>
            </w:r>
          </w:p>
        </w:tc>
        <w:tc>
          <w:tcPr>
            <w:tcW w:w="396" w:type="pct"/>
            <w:hideMark/>
          </w:tcPr>
          <w:p w14:paraId="5DAA2AE6"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NR</w:t>
            </w:r>
          </w:p>
        </w:tc>
        <w:tc>
          <w:tcPr>
            <w:tcW w:w="252" w:type="pct"/>
            <w:hideMark/>
          </w:tcPr>
          <w:p w14:paraId="643CAEBE"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1310</w:t>
            </w:r>
          </w:p>
        </w:tc>
        <w:tc>
          <w:tcPr>
            <w:tcW w:w="274" w:type="pct"/>
            <w:hideMark/>
          </w:tcPr>
          <w:p w14:paraId="07088C2A"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2014</w:t>
            </w:r>
          </w:p>
        </w:tc>
        <w:tc>
          <w:tcPr>
            <w:tcW w:w="398" w:type="pct"/>
            <w:hideMark/>
          </w:tcPr>
          <w:p w14:paraId="6DF5D244"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 xml:space="preserve">                  2 251   </w:t>
            </w:r>
          </w:p>
        </w:tc>
        <w:tc>
          <w:tcPr>
            <w:tcW w:w="383" w:type="pct"/>
            <w:hideMark/>
          </w:tcPr>
          <w:p w14:paraId="0A905E96" w14:textId="77777777" w:rsidR="0012557B" w:rsidRPr="00E16E36" w:rsidRDefault="0012557B" w:rsidP="00341404">
            <w:pPr>
              <w:spacing w:after="0" w:line="240" w:lineRule="auto"/>
              <w:jc w:val="center"/>
              <w:rPr>
                <w:rFonts w:ascii="Garamond" w:eastAsia="Times New Roman" w:hAnsi="Garamond"/>
                <w:b w:val="0"/>
                <w:bCs/>
                <w:color w:val="auto"/>
                <w:lang w:eastAsia="fr-FR"/>
              </w:rPr>
            </w:pPr>
            <w:r w:rsidRPr="00E16E36">
              <w:rPr>
                <w:rFonts w:ascii="Garamond" w:eastAsia="Times New Roman" w:hAnsi="Garamond"/>
                <w:b w:val="0"/>
                <w:bCs/>
                <w:color w:val="auto"/>
                <w:lang w:eastAsia="fr-FR"/>
              </w:rPr>
              <w:t xml:space="preserve">                    237   </w:t>
            </w:r>
          </w:p>
        </w:tc>
        <w:tc>
          <w:tcPr>
            <w:tcW w:w="403" w:type="pct"/>
            <w:vMerge/>
            <w:hideMark/>
          </w:tcPr>
          <w:p w14:paraId="5F8958E9" w14:textId="77777777" w:rsidR="0012557B" w:rsidRPr="00E16E36" w:rsidRDefault="0012557B" w:rsidP="00341404">
            <w:pPr>
              <w:spacing w:after="0" w:line="240" w:lineRule="auto"/>
              <w:rPr>
                <w:rFonts w:ascii="Garamond" w:eastAsia="Times New Roman" w:hAnsi="Garamond"/>
                <w:b w:val="0"/>
                <w:bCs/>
                <w:color w:val="auto"/>
                <w:lang w:eastAsia="fr-FR"/>
              </w:rPr>
            </w:pPr>
          </w:p>
        </w:tc>
        <w:tc>
          <w:tcPr>
            <w:tcW w:w="411" w:type="pct"/>
            <w:vMerge/>
            <w:hideMark/>
          </w:tcPr>
          <w:p w14:paraId="3324DA3B" w14:textId="77777777" w:rsidR="0012557B" w:rsidRPr="00E16E36" w:rsidRDefault="0012557B" w:rsidP="00341404">
            <w:pPr>
              <w:spacing w:after="0" w:line="240" w:lineRule="auto"/>
              <w:rPr>
                <w:rFonts w:ascii="Garamond" w:eastAsia="Times New Roman" w:hAnsi="Garamond"/>
                <w:color w:val="auto"/>
                <w:lang w:eastAsia="fr-FR"/>
              </w:rPr>
            </w:pPr>
          </w:p>
        </w:tc>
      </w:tr>
      <w:tr w:rsidR="00E16E36" w:rsidRPr="00E16E36" w14:paraId="598626D6" w14:textId="77777777" w:rsidTr="00613576">
        <w:trPr>
          <w:trHeight w:val="420"/>
        </w:trPr>
        <w:tc>
          <w:tcPr>
            <w:tcW w:w="300" w:type="pct"/>
            <w:vMerge/>
            <w:hideMark/>
          </w:tcPr>
          <w:p w14:paraId="2C8A4CD4" w14:textId="77777777" w:rsidR="0012557B" w:rsidRPr="00E16E36" w:rsidRDefault="0012557B" w:rsidP="00341404">
            <w:pPr>
              <w:spacing w:after="0" w:line="240" w:lineRule="auto"/>
              <w:rPr>
                <w:rFonts w:ascii="Garamond" w:eastAsia="Times New Roman" w:hAnsi="Garamond"/>
                <w:color w:val="auto"/>
                <w:lang w:eastAsia="fr-FR"/>
              </w:rPr>
            </w:pPr>
          </w:p>
        </w:tc>
        <w:tc>
          <w:tcPr>
            <w:tcW w:w="569" w:type="pct"/>
            <w:vMerge/>
            <w:hideMark/>
          </w:tcPr>
          <w:p w14:paraId="50B22A85" w14:textId="77777777" w:rsidR="0012557B" w:rsidRPr="00E16E36" w:rsidRDefault="0012557B" w:rsidP="00341404">
            <w:pPr>
              <w:spacing w:after="0" w:line="240" w:lineRule="auto"/>
              <w:rPr>
                <w:rFonts w:ascii="Garamond" w:eastAsia="Times New Roman" w:hAnsi="Garamond"/>
                <w:color w:val="auto"/>
                <w:lang w:eastAsia="fr-FR"/>
              </w:rPr>
            </w:pPr>
          </w:p>
        </w:tc>
        <w:tc>
          <w:tcPr>
            <w:tcW w:w="358" w:type="pct"/>
            <w:vMerge/>
            <w:hideMark/>
          </w:tcPr>
          <w:p w14:paraId="5E16116C" w14:textId="77777777" w:rsidR="0012557B" w:rsidRPr="00E16E36" w:rsidRDefault="0012557B" w:rsidP="00341404">
            <w:pPr>
              <w:spacing w:after="0" w:line="240" w:lineRule="auto"/>
              <w:rPr>
                <w:rFonts w:ascii="Garamond" w:eastAsia="Times New Roman" w:hAnsi="Garamond"/>
                <w:color w:val="auto"/>
                <w:lang w:eastAsia="fr-FR"/>
              </w:rPr>
            </w:pPr>
          </w:p>
        </w:tc>
        <w:tc>
          <w:tcPr>
            <w:tcW w:w="755" w:type="pct"/>
            <w:vMerge/>
            <w:hideMark/>
          </w:tcPr>
          <w:p w14:paraId="0FA745A9" w14:textId="77777777" w:rsidR="0012557B" w:rsidRPr="00E16E36" w:rsidRDefault="0012557B" w:rsidP="00341404">
            <w:pPr>
              <w:spacing w:after="0" w:line="240" w:lineRule="auto"/>
              <w:rPr>
                <w:rFonts w:ascii="Garamond" w:eastAsia="Times New Roman" w:hAnsi="Garamond"/>
                <w:color w:val="auto"/>
                <w:lang w:eastAsia="fr-FR"/>
              </w:rPr>
            </w:pPr>
          </w:p>
        </w:tc>
        <w:tc>
          <w:tcPr>
            <w:tcW w:w="501" w:type="pct"/>
            <w:hideMark/>
          </w:tcPr>
          <w:p w14:paraId="1F282DAD" w14:textId="77777777" w:rsidR="0012557B" w:rsidRPr="00E16E36" w:rsidRDefault="0012557B" w:rsidP="00341404">
            <w:pPr>
              <w:spacing w:after="0" w:line="240" w:lineRule="auto"/>
              <w:rPr>
                <w:rFonts w:ascii="Garamond" w:eastAsia="Times New Roman" w:hAnsi="Garamond"/>
                <w:color w:val="auto"/>
                <w:lang w:eastAsia="fr-FR"/>
              </w:rPr>
            </w:pPr>
            <w:r w:rsidRPr="00E16E36">
              <w:rPr>
                <w:rFonts w:ascii="Garamond" w:eastAsia="Times New Roman" w:hAnsi="Garamond"/>
                <w:color w:val="auto"/>
                <w:lang w:eastAsia="fr-FR"/>
              </w:rPr>
              <w:t xml:space="preserve"> Homme </w:t>
            </w:r>
          </w:p>
        </w:tc>
        <w:tc>
          <w:tcPr>
            <w:tcW w:w="396" w:type="pct"/>
            <w:hideMark/>
          </w:tcPr>
          <w:p w14:paraId="636D120C"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NR</w:t>
            </w:r>
          </w:p>
        </w:tc>
        <w:tc>
          <w:tcPr>
            <w:tcW w:w="252" w:type="pct"/>
            <w:hideMark/>
          </w:tcPr>
          <w:p w14:paraId="6A5A4C25"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7427</w:t>
            </w:r>
          </w:p>
        </w:tc>
        <w:tc>
          <w:tcPr>
            <w:tcW w:w="274" w:type="pct"/>
            <w:hideMark/>
          </w:tcPr>
          <w:p w14:paraId="252815F6"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4020</w:t>
            </w:r>
          </w:p>
        </w:tc>
        <w:tc>
          <w:tcPr>
            <w:tcW w:w="398" w:type="pct"/>
            <w:hideMark/>
          </w:tcPr>
          <w:p w14:paraId="0DDF5523"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 xml:space="preserve">                  4 494   </w:t>
            </w:r>
          </w:p>
        </w:tc>
        <w:tc>
          <w:tcPr>
            <w:tcW w:w="383" w:type="pct"/>
            <w:hideMark/>
          </w:tcPr>
          <w:p w14:paraId="4BD1E03A" w14:textId="77777777" w:rsidR="0012557B" w:rsidRPr="00E16E36" w:rsidRDefault="0012557B" w:rsidP="00341404">
            <w:pPr>
              <w:spacing w:after="0" w:line="240" w:lineRule="auto"/>
              <w:jc w:val="center"/>
              <w:rPr>
                <w:rFonts w:ascii="Garamond" w:eastAsia="Times New Roman" w:hAnsi="Garamond"/>
                <w:b w:val="0"/>
                <w:bCs/>
                <w:color w:val="auto"/>
                <w:lang w:eastAsia="fr-FR"/>
              </w:rPr>
            </w:pPr>
            <w:r w:rsidRPr="00E16E36">
              <w:rPr>
                <w:rFonts w:ascii="Garamond" w:eastAsia="Times New Roman" w:hAnsi="Garamond"/>
                <w:b w:val="0"/>
                <w:bCs/>
                <w:color w:val="auto"/>
                <w:lang w:eastAsia="fr-FR"/>
              </w:rPr>
              <w:t xml:space="preserve">                    474   </w:t>
            </w:r>
          </w:p>
        </w:tc>
        <w:tc>
          <w:tcPr>
            <w:tcW w:w="403" w:type="pct"/>
            <w:vMerge/>
            <w:hideMark/>
          </w:tcPr>
          <w:p w14:paraId="4D93F9F8" w14:textId="77777777" w:rsidR="0012557B" w:rsidRPr="00E16E36" w:rsidRDefault="0012557B" w:rsidP="00341404">
            <w:pPr>
              <w:spacing w:after="0" w:line="240" w:lineRule="auto"/>
              <w:rPr>
                <w:rFonts w:ascii="Garamond" w:eastAsia="Times New Roman" w:hAnsi="Garamond"/>
                <w:b w:val="0"/>
                <w:bCs/>
                <w:color w:val="auto"/>
                <w:lang w:eastAsia="fr-FR"/>
              </w:rPr>
            </w:pPr>
          </w:p>
        </w:tc>
        <w:tc>
          <w:tcPr>
            <w:tcW w:w="411" w:type="pct"/>
            <w:vMerge/>
            <w:hideMark/>
          </w:tcPr>
          <w:p w14:paraId="40E98452" w14:textId="77777777" w:rsidR="0012557B" w:rsidRPr="00E16E36" w:rsidRDefault="0012557B" w:rsidP="00341404">
            <w:pPr>
              <w:spacing w:after="0" w:line="240" w:lineRule="auto"/>
              <w:rPr>
                <w:rFonts w:ascii="Garamond" w:eastAsia="Times New Roman" w:hAnsi="Garamond"/>
                <w:color w:val="auto"/>
                <w:lang w:eastAsia="fr-FR"/>
              </w:rPr>
            </w:pPr>
          </w:p>
        </w:tc>
      </w:tr>
      <w:tr w:rsidR="00E16E36" w:rsidRPr="00E16E36" w14:paraId="2D4F8757" w14:textId="77777777" w:rsidTr="00613576">
        <w:trPr>
          <w:trHeight w:val="720"/>
        </w:trPr>
        <w:tc>
          <w:tcPr>
            <w:tcW w:w="300" w:type="pct"/>
            <w:vMerge w:val="restart"/>
            <w:hideMark/>
          </w:tcPr>
          <w:p w14:paraId="0A8CD2E9"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Produit    1.3</w:t>
            </w:r>
          </w:p>
        </w:tc>
        <w:tc>
          <w:tcPr>
            <w:tcW w:w="569" w:type="pct"/>
            <w:vMerge w:val="restart"/>
            <w:hideMark/>
          </w:tcPr>
          <w:p w14:paraId="5783EF16" w14:textId="77777777" w:rsidR="0012557B" w:rsidRPr="00E16E36" w:rsidRDefault="0012557B" w:rsidP="00341404">
            <w:pPr>
              <w:spacing w:after="0" w:line="240" w:lineRule="auto"/>
              <w:rPr>
                <w:rFonts w:ascii="Garamond" w:eastAsia="Times New Roman" w:hAnsi="Garamond"/>
                <w:color w:val="auto"/>
                <w:lang w:val="fr-FR" w:eastAsia="fr-FR"/>
              </w:rPr>
            </w:pPr>
            <w:r w:rsidRPr="00E16E36">
              <w:rPr>
                <w:rFonts w:ascii="Garamond" w:eastAsia="Times New Roman" w:hAnsi="Garamond"/>
                <w:color w:val="auto"/>
                <w:lang w:val="fr-FR" w:eastAsia="fr-FR"/>
              </w:rPr>
              <w:t>Les institutions nationales et locales, les populations pauvres et les groupes vulnérables  ont des capacités accrues pour améliorer la production agricole, pastorale et halieutique</w:t>
            </w:r>
          </w:p>
        </w:tc>
        <w:tc>
          <w:tcPr>
            <w:tcW w:w="358" w:type="pct"/>
            <w:vMerge w:val="restart"/>
            <w:hideMark/>
          </w:tcPr>
          <w:p w14:paraId="7B7812E7" w14:textId="77777777" w:rsidR="0012557B" w:rsidRPr="00E16E36" w:rsidRDefault="0012557B" w:rsidP="00341404">
            <w:pPr>
              <w:spacing w:after="0" w:line="240" w:lineRule="auto"/>
              <w:rPr>
                <w:rFonts w:ascii="Garamond" w:eastAsia="Times New Roman" w:hAnsi="Garamond"/>
                <w:color w:val="auto"/>
                <w:lang w:eastAsia="fr-FR"/>
              </w:rPr>
            </w:pPr>
            <w:r w:rsidRPr="00E16E36">
              <w:rPr>
                <w:rFonts w:ascii="Garamond" w:eastAsia="Times New Roman" w:hAnsi="Garamond"/>
                <w:color w:val="auto"/>
                <w:lang w:eastAsia="fr-FR"/>
              </w:rPr>
              <w:t>FAO</w:t>
            </w:r>
            <w:r w:rsidRPr="00E16E36">
              <w:rPr>
                <w:rFonts w:ascii="Garamond" w:eastAsia="Times New Roman" w:hAnsi="Garamond"/>
                <w:color w:val="auto"/>
                <w:lang w:eastAsia="fr-FR"/>
              </w:rPr>
              <w:br/>
              <w:t>FIDA</w:t>
            </w:r>
            <w:r w:rsidRPr="00E16E36">
              <w:rPr>
                <w:rFonts w:ascii="Garamond" w:eastAsia="Times New Roman" w:hAnsi="Garamond"/>
                <w:color w:val="auto"/>
                <w:lang w:eastAsia="fr-FR"/>
              </w:rPr>
              <w:br/>
              <w:t>PAM</w:t>
            </w:r>
          </w:p>
        </w:tc>
        <w:tc>
          <w:tcPr>
            <w:tcW w:w="755" w:type="pct"/>
            <w:hideMark/>
          </w:tcPr>
          <w:p w14:paraId="487A280C" w14:textId="77777777" w:rsidR="0012557B" w:rsidRPr="00E16E36" w:rsidRDefault="0012557B" w:rsidP="00341404">
            <w:pPr>
              <w:spacing w:after="0" w:line="240" w:lineRule="auto"/>
              <w:rPr>
                <w:rFonts w:ascii="Garamond" w:eastAsia="Times New Roman" w:hAnsi="Garamond"/>
                <w:color w:val="auto"/>
                <w:lang w:val="fr-FR" w:eastAsia="fr-FR"/>
              </w:rPr>
            </w:pPr>
            <w:r w:rsidRPr="00E16E36">
              <w:rPr>
                <w:rFonts w:ascii="Garamond" w:eastAsia="Times New Roman" w:hAnsi="Garamond"/>
                <w:color w:val="auto"/>
                <w:lang w:val="fr-FR" w:eastAsia="fr-FR"/>
              </w:rPr>
              <w:t>Taux de couverture des besoins alimentaires et nutritionnels (besoin en protéine) en g/jr par kg de poids corporel</w:t>
            </w:r>
          </w:p>
        </w:tc>
        <w:tc>
          <w:tcPr>
            <w:tcW w:w="501" w:type="pct"/>
            <w:hideMark/>
          </w:tcPr>
          <w:p w14:paraId="115F1F11" w14:textId="77777777" w:rsidR="0012557B" w:rsidRPr="00E16E36" w:rsidRDefault="0012557B" w:rsidP="00341404">
            <w:pPr>
              <w:spacing w:after="0" w:line="240" w:lineRule="auto"/>
              <w:rPr>
                <w:rFonts w:ascii="Garamond" w:eastAsia="Times New Roman" w:hAnsi="Garamond"/>
                <w:color w:val="auto"/>
                <w:lang w:val="fr-FR" w:eastAsia="fr-FR"/>
              </w:rPr>
            </w:pPr>
            <w:r w:rsidRPr="00E16E36">
              <w:rPr>
                <w:rFonts w:ascii="Garamond" w:eastAsia="Times New Roman" w:hAnsi="Garamond"/>
                <w:color w:val="auto"/>
                <w:lang w:val="fr-FR" w:eastAsia="fr-FR"/>
              </w:rPr>
              <w:t> </w:t>
            </w:r>
          </w:p>
        </w:tc>
        <w:tc>
          <w:tcPr>
            <w:tcW w:w="396" w:type="pct"/>
            <w:hideMark/>
          </w:tcPr>
          <w:p w14:paraId="09378654"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60</w:t>
            </w:r>
          </w:p>
        </w:tc>
        <w:tc>
          <w:tcPr>
            <w:tcW w:w="252" w:type="pct"/>
            <w:hideMark/>
          </w:tcPr>
          <w:p w14:paraId="3228EC01"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40,0%</w:t>
            </w:r>
          </w:p>
        </w:tc>
        <w:tc>
          <w:tcPr>
            <w:tcW w:w="274" w:type="pct"/>
            <w:hideMark/>
          </w:tcPr>
          <w:p w14:paraId="66F2B1A3"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45,0%</w:t>
            </w:r>
          </w:p>
        </w:tc>
        <w:tc>
          <w:tcPr>
            <w:tcW w:w="398" w:type="pct"/>
            <w:noWrap/>
            <w:hideMark/>
          </w:tcPr>
          <w:p w14:paraId="07959ACD"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 </w:t>
            </w:r>
          </w:p>
        </w:tc>
        <w:tc>
          <w:tcPr>
            <w:tcW w:w="383" w:type="pct"/>
            <w:hideMark/>
          </w:tcPr>
          <w:p w14:paraId="1160631F" w14:textId="77777777" w:rsidR="0012557B" w:rsidRPr="00E16E36" w:rsidRDefault="0012557B" w:rsidP="00341404">
            <w:pPr>
              <w:spacing w:after="0" w:line="240" w:lineRule="auto"/>
              <w:jc w:val="center"/>
              <w:rPr>
                <w:rFonts w:ascii="Garamond" w:eastAsia="Times New Roman" w:hAnsi="Garamond"/>
                <w:b w:val="0"/>
                <w:bCs/>
                <w:color w:val="auto"/>
                <w:lang w:eastAsia="fr-FR"/>
              </w:rPr>
            </w:pPr>
            <w:r w:rsidRPr="00E16E36">
              <w:rPr>
                <w:rFonts w:ascii="Garamond" w:eastAsia="Times New Roman" w:hAnsi="Garamond"/>
                <w:b w:val="0"/>
                <w:bCs/>
                <w:color w:val="auto"/>
                <w:lang w:eastAsia="fr-FR"/>
              </w:rPr>
              <w:t> </w:t>
            </w:r>
          </w:p>
        </w:tc>
        <w:tc>
          <w:tcPr>
            <w:tcW w:w="403" w:type="pct"/>
            <w:hideMark/>
          </w:tcPr>
          <w:p w14:paraId="39C75C07" w14:textId="77777777" w:rsidR="0012557B" w:rsidRPr="00E16E36" w:rsidRDefault="0012557B" w:rsidP="00341404">
            <w:pPr>
              <w:spacing w:after="0" w:line="240" w:lineRule="auto"/>
              <w:jc w:val="center"/>
              <w:rPr>
                <w:rFonts w:ascii="Garamond" w:eastAsia="Times New Roman" w:hAnsi="Garamond"/>
                <w:b w:val="0"/>
                <w:bCs/>
                <w:color w:val="auto"/>
                <w:lang w:eastAsia="fr-FR"/>
              </w:rPr>
            </w:pPr>
            <w:r w:rsidRPr="00E16E36">
              <w:rPr>
                <w:rFonts w:ascii="Garamond" w:eastAsia="Times New Roman" w:hAnsi="Garamond"/>
                <w:b w:val="0"/>
                <w:bCs/>
                <w:color w:val="auto"/>
                <w:lang w:eastAsia="fr-FR"/>
              </w:rPr>
              <w:t> </w:t>
            </w:r>
          </w:p>
        </w:tc>
        <w:tc>
          <w:tcPr>
            <w:tcW w:w="411" w:type="pct"/>
            <w:vMerge w:val="restart"/>
            <w:hideMark/>
          </w:tcPr>
          <w:p w14:paraId="30224220"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 </w:t>
            </w:r>
          </w:p>
        </w:tc>
      </w:tr>
      <w:tr w:rsidR="00E16E36" w:rsidRPr="00E16E36" w14:paraId="06A37A88" w14:textId="77777777" w:rsidTr="00613576">
        <w:trPr>
          <w:trHeight w:val="1080"/>
        </w:trPr>
        <w:tc>
          <w:tcPr>
            <w:tcW w:w="300" w:type="pct"/>
            <w:vMerge/>
            <w:hideMark/>
          </w:tcPr>
          <w:p w14:paraId="5F07D38B" w14:textId="77777777" w:rsidR="0012557B" w:rsidRPr="00E16E36" w:rsidRDefault="0012557B" w:rsidP="00341404">
            <w:pPr>
              <w:spacing w:after="0" w:line="240" w:lineRule="auto"/>
              <w:rPr>
                <w:rFonts w:ascii="Garamond" w:eastAsia="Times New Roman" w:hAnsi="Garamond"/>
                <w:color w:val="auto"/>
                <w:lang w:eastAsia="fr-FR"/>
              </w:rPr>
            </w:pPr>
          </w:p>
        </w:tc>
        <w:tc>
          <w:tcPr>
            <w:tcW w:w="569" w:type="pct"/>
            <w:vMerge/>
            <w:hideMark/>
          </w:tcPr>
          <w:p w14:paraId="4A4B6B83" w14:textId="77777777" w:rsidR="0012557B" w:rsidRPr="00E16E36" w:rsidRDefault="0012557B" w:rsidP="00341404">
            <w:pPr>
              <w:spacing w:after="0" w:line="240" w:lineRule="auto"/>
              <w:rPr>
                <w:rFonts w:ascii="Garamond" w:eastAsia="Times New Roman" w:hAnsi="Garamond"/>
                <w:color w:val="auto"/>
                <w:lang w:eastAsia="fr-FR"/>
              </w:rPr>
            </w:pPr>
          </w:p>
        </w:tc>
        <w:tc>
          <w:tcPr>
            <w:tcW w:w="358" w:type="pct"/>
            <w:vMerge/>
            <w:hideMark/>
          </w:tcPr>
          <w:p w14:paraId="4A686FA2" w14:textId="77777777" w:rsidR="0012557B" w:rsidRPr="00E16E36" w:rsidRDefault="0012557B" w:rsidP="00341404">
            <w:pPr>
              <w:spacing w:after="0" w:line="240" w:lineRule="auto"/>
              <w:rPr>
                <w:rFonts w:ascii="Garamond" w:eastAsia="Times New Roman" w:hAnsi="Garamond"/>
                <w:color w:val="auto"/>
                <w:lang w:eastAsia="fr-FR"/>
              </w:rPr>
            </w:pPr>
          </w:p>
        </w:tc>
        <w:tc>
          <w:tcPr>
            <w:tcW w:w="755" w:type="pct"/>
            <w:hideMark/>
          </w:tcPr>
          <w:p w14:paraId="238F7B09" w14:textId="77777777" w:rsidR="0012557B" w:rsidRPr="00E16E36" w:rsidRDefault="0012557B" w:rsidP="00341404">
            <w:pPr>
              <w:spacing w:after="0" w:line="240" w:lineRule="auto"/>
              <w:rPr>
                <w:rFonts w:ascii="Garamond" w:eastAsia="Times New Roman" w:hAnsi="Garamond"/>
                <w:color w:val="auto"/>
                <w:lang w:val="fr-FR" w:eastAsia="fr-FR"/>
              </w:rPr>
            </w:pPr>
            <w:r w:rsidRPr="00E16E36">
              <w:rPr>
                <w:rFonts w:ascii="Garamond" w:eastAsia="Times New Roman" w:hAnsi="Garamond"/>
                <w:b w:val="0"/>
                <w:bCs/>
                <w:color w:val="auto"/>
                <w:lang w:val="fr-FR" w:eastAsia="fr-FR"/>
              </w:rPr>
              <w:t>Pourcentage de produits agricoles local (intérieur) par rapport aux produits consommés sur le marché (dont l'importation)</w:t>
            </w:r>
            <w:r w:rsidRPr="00E16E36">
              <w:rPr>
                <w:rFonts w:ascii="Garamond" w:eastAsia="Times New Roman" w:hAnsi="Garamond"/>
                <w:color w:val="auto"/>
                <w:lang w:val="fr-FR" w:eastAsia="fr-FR"/>
              </w:rPr>
              <w:t xml:space="preserve"> (Balance commerciale agricole  (PROXY)</w:t>
            </w:r>
          </w:p>
        </w:tc>
        <w:tc>
          <w:tcPr>
            <w:tcW w:w="501" w:type="pct"/>
            <w:hideMark/>
          </w:tcPr>
          <w:p w14:paraId="526FD24C" w14:textId="77777777" w:rsidR="0012557B" w:rsidRPr="00E16E36" w:rsidRDefault="0012557B" w:rsidP="00341404">
            <w:pPr>
              <w:spacing w:after="0" w:line="240" w:lineRule="auto"/>
              <w:rPr>
                <w:rFonts w:ascii="Garamond" w:eastAsia="Times New Roman" w:hAnsi="Garamond"/>
                <w:color w:val="auto"/>
                <w:lang w:val="fr-FR" w:eastAsia="fr-FR"/>
              </w:rPr>
            </w:pPr>
            <w:r w:rsidRPr="00E16E36">
              <w:rPr>
                <w:rFonts w:ascii="Garamond" w:eastAsia="Times New Roman" w:hAnsi="Garamond"/>
                <w:color w:val="auto"/>
                <w:lang w:val="fr-FR" w:eastAsia="fr-FR"/>
              </w:rPr>
              <w:t> </w:t>
            </w:r>
          </w:p>
        </w:tc>
        <w:tc>
          <w:tcPr>
            <w:tcW w:w="396" w:type="pct"/>
            <w:hideMark/>
          </w:tcPr>
          <w:p w14:paraId="26E39922"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-511</w:t>
            </w:r>
          </w:p>
        </w:tc>
        <w:tc>
          <w:tcPr>
            <w:tcW w:w="252" w:type="pct"/>
            <w:hideMark/>
          </w:tcPr>
          <w:p w14:paraId="047679EF"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 </w:t>
            </w:r>
          </w:p>
        </w:tc>
        <w:tc>
          <w:tcPr>
            <w:tcW w:w="274" w:type="pct"/>
            <w:hideMark/>
          </w:tcPr>
          <w:p w14:paraId="50306B5D"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 </w:t>
            </w:r>
          </w:p>
        </w:tc>
        <w:tc>
          <w:tcPr>
            <w:tcW w:w="398" w:type="pct"/>
            <w:hideMark/>
          </w:tcPr>
          <w:p w14:paraId="6C93A8B2"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 </w:t>
            </w:r>
          </w:p>
        </w:tc>
        <w:tc>
          <w:tcPr>
            <w:tcW w:w="383" w:type="pct"/>
            <w:hideMark/>
          </w:tcPr>
          <w:p w14:paraId="77BBB3AA" w14:textId="77777777" w:rsidR="0012557B" w:rsidRPr="00E16E36" w:rsidRDefault="0012557B" w:rsidP="00341404">
            <w:pPr>
              <w:spacing w:after="0" w:line="240" w:lineRule="auto"/>
              <w:jc w:val="center"/>
              <w:rPr>
                <w:rFonts w:ascii="Garamond" w:eastAsia="Times New Roman" w:hAnsi="Garamond"/>
                <w:b w:val="0"/>
                <w:bCs/>
                <w:color w:val="auto"/>
                <w:lang w:eastAsia="fr-FR"/>
              </w:rPr>
            </w:pPr>
            <w:r w:rsidRPr="00E16E36">
              <w:rPr>
                <w:rFonts w:ascii="Garamond" w:eastAsia="Times New Roman" w:hAnsi="Garamond"/>
                <w:b w:val="0"/>
                <w:bCs/>
                <w:color w:val="auto"/>
                <w:lang w:eastAsia="fr-FR"/>
              </w:rPr>
              <w:t xml:space="preserve">                       -     </w:t>
            </w:r>
          </w:p>
        </w:tc>
        <w:tc>
          <w:tcPr>
            <w:tcW w:w="403" w:type="pct"/>
            <w:hideMark/>
          </w:tcPr>
          <w:p w14:paraId="76E87C76" w14:textId="77777777" w:rsidR="0012557B" w:rsidRPr="00E16E36" w:rsidRDefault="0012557B" w:rsidP="00341404">
            <w:pPr>
              <w:spacing w:after="0" w:line="240" w:lineRule="auto"/>
              <w:jc w:val="center"/>
              <w:rPr>
                <w:rFonts w:ascii="Garamond" w:eastAsia="Times New Roman" w:hAnsi="Garamond"/>
                <w:b w:val="0"/>
                <w:bCs/>
                <w:color w:val="auto"/>
                <w:lang w:eastAsia="fr-FR"/>
              </w:rPr>
            </w:pPr>
            <w:r w:rsidRPr="00E16E36">
              <w:rPr>
                <w:rFonts w:ascii="Garamond" w:eastAsia="Times New Roman" w:hAnsi="Garamond"/>
                <w:b w:val="0"/>
                <w:bCs/>
                <w:color w:val="auto"/>
                <w:lang w:eastAsia="fr-FR"/>
              </w:rPr>
              <w:t> </w:t>
            </w:r>
          </w:p>
        </w:tc>
        <w:tc>
          <w:tcPr>
            <w:tcW w:w="411" w:type="pct"/>
            <w:vMerge/>
            <w:hideMark/>
          </w:tcPr>
          <w:p w14:paraId="4FFBB6DF" w14:textId="77777777" w:rsidR="0012557B" w:rsidRPr="00E16E36" w:rsidRDefault="0012557B" w:rsidP="00341404">
            <w:pPr>
              <w:spacing w:after="0" w:line="240" w:lineRule="auto"/>
              <w:rPr>
                <w:rFonts w:ascii="Garamond" w:eastAsia="Times New Roman" w:hAnsi="Garamond"/>
                <w:color w:val="auto"/>
                <w:lang w:eastAsia="fr-FR"/>
              </w:rPr>
            </w:pPr>
          </w:p>
        </w:tc>
      </w:tr>
      <w:tr w:rsidR="00E16E36" w:rsidRPr="00E16E36" w14:paraId="5BD8DF67" w14:textId="77777777" w:rsidTr="00613576">
        <w:trPr>
          <w:trHeight w:val="750"/>
        </w:trPr>
        <w:tc>
          <w:tcPr>
            <w:tcW w:w="300" w:type="pct"/>
            <w:vMerge w:val="restart"/>
            <w:hideMark/>
          </w:tcPr>
          <w:p w14:paraId="48A06E00"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Produit    1.4</w:t>
            </w:r>
          </w:p>
        </w:tc>
        <w:tc>
          <w:tcPr>
            <w:tcW w:w="569" w:type="pct"/>
            <w:vMerge w:val="restart"/>
            <w:hideMark/>
          </w:tcPr>
          <w:p w14:paraId="4DA8D17D" w14:textId="77777777" w:rsidR="0012557B" w:rsidRPr="00E16E36" w:rsidRDefault="0012557B" w:rsidP="00341404">
            <w:pPr>
              <w:spacing w:after="0" w:line="240" w:lineRule="auto"/>
              <w:rPr>
                <w:rFonts w:ascii="Garamond" w:eastAsia="Times New Roman" w:hAnsi="Garamond"/>
                <w:color w:val="auto"/>
                <w:lang w:val="fr-FR" w:eastAsia="fr-FR"/>
              </w:rPr>
            </w:pPr>
            <w:r w:rsidRPr="00E16E36">
              <w:rPr>
                <w:rFonts w:ascii="Garamond" w:eastAsia="Times New Roman" w:hAnsi="Garamond"/>
                <w:color w:val="auto"/>
                <w:lang w:val="fr-FR" w:eastAsia="fr-FR"/>
              </w:rPr>
              <w:t xml:space="preserve">Les populations pauvres et les groupes vulnérables disposent de capacités accrues (filets de protection sociale ; transfert des revenus, techniques et technologies </w:t>
            </w:r>
            <w:r w:rsidRPr="00E16E36">
              <w:rPr>
                <w:rFonts w:ascii="Garamond" w:eastAsia="Times New Roman" w:hAnsi="Garamond"/>
                <w:color w:val="auto"/>
                <w:lang w:val="fr-FR" w:eastAsia="fr-FR"/>
              </w:rPr>
              <w:lastRenderedPageBreak/>
              <w:t>appropriés) pour assurer  leur sécurité alimentaire et accéder au marché</w:t>
            </w:r>
          </w:p>
        </w:tc>
        <w:tc>
          <w:tcPr>
            <w:tcW w:w="358" w:type="pct"/>
            <w:vMerge w:val="restart"/>
            <w:hideMark/>
          </w:tcPr>
          <w:p w14:paraId="607979EE" w14:textId="77777777" w:rsidR="0012557B" w:rsidRPr="00E16E36" w:rsidRDefault="0012557B" w:rsidP="00341404">
            <w:pPr>
              <w:spacing w:after="0" w:line="240" w:lineRule="auto"/>
              <w:rPr>
                <w:rFonts w:ascii="Garamond" w:eastAsia="Times New Roman" w:hAnsi="Garamond"/>
                <w:color w:val="auto"/>
                <w:lang w:eastAsia="fr-FR"/>
              </w:rPr>
            </w:pPr>
            <w:r w:rsidRPr="00E16E36">
              <w:rPr>
                <w:rFonts w:ascii="Garamond" w:eastAsia="Times New Roman" w:hAnsi="Garamond"/>
                <w:color w:val="auto"/>
                <w:lang w:eastAsia="fr-FR"/>
              </w:rPr>
              <w:lastRenderedPageBreak/>
              <w:t>BM</w:t>
            </w:r>
            <w:r w:rsidRPr="00E16E36">
              <w:rPr>
                <w:rFonts w:ascii="Garamond" w:eastAsia="Times New Roman" w:hAnsi="Garamond"/>
                <w:color w:val="auto"/>
                <w:lang w:eastAsia="fr-FR"/>
              </w:rPr>
              <w:br/>
              <w:t>FAO</w:t>
            </w:r>
            <w:r w:rsidRPr="00E16E36">
              <w:rPr>
                <w:rFonts w:ascii="Garamond" w:eastAsia="Times New Roman" w:hAnsi="Garamond"/>
                <w:color w:val="auto"/>
                <w:lang w:eastAsia="fr-FR"/>
              </w:rPr>
              <w:br/>
              <w:t>PAM</w:t>
            </w:r>
            <w:r w:rsidRPr="00E16E36">
              <w:rPr>
                <w:rFonts w:ascii="Garamond" w:eastAsia="Times New Roman" w:hAnsi="Garamond"/>
                <w:color w:val="auto"/>
                <w:lang w:eastAsia="fr-FR"/>
              </w:rPr>
              <w:br/>
              <w:t>PNUD</w:t>
            </w:r>
            <w:r w:rsidRPr="00E16E36">
              <w:rPr>
                <w:rFonts w:ascii="Garamond" w:eastAsia="Times New Roman" w:hAnsi="Garamond"/>
                <w:color w:val="auto"/>
                <w:lang w:eastAsia="fr-FR"/>
              </w:rPr>
              <w:br/>
              <w:t>UNICEF</w:t>
            </w:r>
          </w:p>
        </w:tc>
        <w:tc>
          <w:tcPr>
            <w:tcW w:w="755" w:type="pct"/>
            <w:hideMark/>
          </w:tcPr>
          <w:p w14:paraId="2F479147" w14:textId="77777777" w:rsidR="0012557B" w:rsidRPr="00E16E36" w:rsidRDefault="0012557B" w:rsidP="00341404">
            <w:pPr>
              <w:spacing w:after="0" w:line="240" w:lineRule="auto"/>
              <w:rPr>
                <w:rFonts w:ascii="Garamond" w:eastAsia="Times New Roman" w:hAnsi="Garamond"/>
                <w:color w:val="auto"/>
                <w:lang w:val="fr-FR" w:eastAsia="fr-FR"/>
              </w:rPr>
            </w:pPr>
            <w:r w:rsidRPr="00E16E36">
              <w:rPr>
                <w:rFonts w:ascii="Garamond" w:eastAsia="Times New Roman" w:hAnsi="Garamond"/>
                <w:color w:val="auto"/>
                <w:lang w:val="fr-FR" w:eastAsia="fr-FR"/>
              </w:rPr>
              <w:t xml:space="preserve">Existence  d’un  socle  de protection   sociale  </w:t>
            </w:r>
          </w:p>
        </w:tc>
        <w:tc>
          <w:tcPr>
            <w:tcW w:w="501" w:type="pct"/>
            <w:hideMark/>
          </w:tcPr>
          <w:p w14:paraId="679D2742" w14:textId="77777777" w:rsidR="0012557B" w:rsidRPr="00E16E36" w:rsidRDefault="0012557B" w:rsidP="00341404">
            <w:pPr>
              <w:spacing w:after="0" w:line="240" w:lineRule="auto"/>
              <w:rPr>
                <w:rFonts w:ascii="Garamond" w:eastAsia="Times New Roman" w:hAnsi="Garamond"/>
                <w:color w:val="auto"/>
                <w:lang w:val="fr-FR" w:eastAsia="fr-FR"/>
              </w:rPr>
            </w:pPr>
            <w:r w:rsidRPr="00E16E36">
              <w:rPr>
                <w:rFonts w:ascii="Garamond" w:eastAsia="Times New Roman" w:hAnsi="Garamond"/>
                <w:color w:val="auto"/>
                <w:lang w:val="fr-FR" w:eastAsia="fr-FR"/>
              </w:rPr>
              <w:t> </w:t>
            </w:r>
          </w:p>
        </w:tc>
        <w:tc>
          <w:tcPr>
            <w:tcW w:w="396" w:type="pct"/>
            <w:hideMark/>
          </w:tcPr>
          <w:p w14:paraId="12F80059"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Non</w:t>
            </w:r>
          </w:p>
        </w:tc>
        <w:tc>
          <w:tcPr>
            <w:tcW w:w="252" w:type="pct"/>
            <w:hideMark/>
          </w:tcPr>
          <w:p w14:paraId="4F3202FD"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 </w:t>
            </w:r>
          </w:p>
        </w:tc>
        <w:tc>
          <w:tcPr>
            <w:tcW w:w="274" w:type="pct"/>
            <w:hideMark/>
          </w:tcPr>
          <w:p w14:paraId="4CA987A4"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 </w:t>
            </w:r>
          </w:p>
        </w:tc>
        <w:tc>
          <w:tcPr>
            <w:tcW w:w="398" w:type="pct"/>
            <w:hideMark/>
          </w:tcPr>
          <w:p w14:paraId="1EC56F5A"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 </w:t>
            </w:r>
          </w:p>
        </w:tc>
        <w:tc>
          <w:tcPr>
            <w:tcW w:w="383" w:type="pct"/>
            <w:hideMark/>
          </w:tcPr>
          <w:p w14:paraId="174DA232" w14:textId="77777777" w:rsidR="0012557B" w:rsidRPr="00E16E36" w:rsidRDefault="0012557B" w:rsidP="00341404">
            <w:pPr>
              <w:spacing w:after="0" w:line="240" w:lineRule="auto"/>
              <w:jc w:val="center"/>
              <w:rPr>
                <w:rFonts w:ascii="Garamond" w:eastAsia="Times New Roman" w:hAnsi="Garamond"/>
                <w:b w:val="0"/>
                <w:bCs/>
                <w:color w:val="auto"/>
                <w:lang w:eastAsia="fr-FR"/>
              </w:rPr>
            </w:pPr>
            <w:r w:rsidRPr="00E16E36">
              <w:rPr>
                <w:rFonts w:ascii="Garamond" w:eastAsia="Times New Roman" w:hAnsi="Garamond"/>
                <w:b w:val="0"/>
                <w:bCs/>
                <w:color w:val="auto"/>
                <w:lang w:eastAsia="fr-FR"/>
              </w:rPr>
              <w:t xml:space="preserve">                       -     </w:t>
            </w:r>
          </w:p>
        </w:tc>
        <w:tc>
          <w:tcPr>
            <w:tcW w:w="403" w:type="pct"/>
            <w:hideMark/>
          </w:tcPr>
          <w:p w14:paraId="18540B1E" w14:textId="77777777" w:rsidR="0012557B" w:rsidRPr="00E16E36" w:rsidRDefault="0012557B" w:rsidP="00341404">
            <w:pPr>
              <w:spacing w:after="0" w:line="240" w:lineRule="auto"/>
              <w:jc w:val="center"/>
              <w:rPr>
                <w:rFonts w:ascii="Garamond" w:eastAsia="Times New Roman" w:hAnsi="Garamond"/>
                <w:b w:val="0"/>
                <w:bCs/>
                <w:color w:val="auto"/>
                <w:lang w:eastAsia="fr-FR"/>
              </w:rPr>
            </w:pPr>
            <w:r w:rsidRPr="00E16E36">
              <w:rPr>
                <w:rFonts w:ascii="Garamond" w:eastAsia="Times New Roman" w:hAnsi="Garamond"/>
                <w:b w:val="0"/>
                <w:bCs/>
                <w:color w:val="auto"/>
                <w:lang w:eastAsia="fr-FR"/>
              </w:rPr>
              <w:t> </w:t>
            </w:r>
          </w:p>
        </w:tc>
        <w:tc>
          <w:tcPr>
            <w:tcW w:w="411" w:type="pct"/>
            <w:vMerge w:val="restart"/>
            <w:hideMark/>
          </w:tcPr>
          <w:p w14:paraId="6B3B4527"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 </w:t>
            </w:r>
          </w:p>
        </w:tc>
      </w:tr>
      <w:tr w:rsidR="00E16E36" w:rsidRPr="00E16E36" w14:paraId="68B0316A" w14:textId="77777777" w:rsidTr="00613576">
        <w:trPr>
          <w:trHeight w:val="720"/>
        </w:trPr>
        <w:tc>
          <w:tcPr>
            <w:tcW w:w="300" w:type="pct"/>
            <w:vMerge/>
            <w:hideMark/>
          </w:tcPr>
          <w:p w14:paraId="29FF6463" w14:textId="77777777" w:rsidR="0012557B" w:rsidRPr="00E16E36" w:rsidRDefault="0012557B" w:rsidP="00341404">
            <w:pPr>
              <w:spacing w:after="0" w:line="240" w:lineRule="auto"/>
              <w:rPr>
                <w:rFonts w:ascii="Garamond" w:eastAsia="Times New Roman" w:hAnsi="Garamond"/>
                <w:color w:val="auto"/>
                <w:lang w:eastAsia="fr-FR"/>
              </w:rPr>
            </w:pPr>
          </w:p>
        </w:tc>
        <w:tc>
          <w:tcPr>
            <w:tcW w:w="569" w:type="pct"/>
            <w:vMerge/>
            <w:hideMark/>
          </w:tcPr>
          <w:p w14:paraId="45BAE801" w14:textId="77777777" w:rsidR="0012557B" w:rsidRPr="00E16E36" w:rsidRDefault="0012557B" w:rsidP="00341404">
            <w:pPr>
              <w:spacing w:after="0" w:line="240" w:lineRule="auto"/>
              <w:rPr>
                <w:rFonts w:ascii="Garamond" w:eastAsia="Times New Roman" w:hAnsi="Garamond"/>
                <w:color w:val="auto"/>
                <w:lang w:eastAsia="fr-FR"/>
              </w:rPr>
            </w:pPr>
          </w:p>
        </w:tc>
        <w:tc>
          <w:tcPr>
            <w:tcW w:w="358" w:type="pct"/>
            <w:vMerge/>
            <w:hideMark/>
          </w:tcPr>
          <w:p w14:paraId="2E63577D" w14:textId="77777777" w:rsidR="0012557B" w:rsidRPr="00E16E36" w:rsidRDefault="0012557B" w:rsidP="00341404">
            <w:pPr>
              <w:spacing w:after="0" w:line="240" w:lineRule="auto"/>
              <w:rPr>
                <w:rFonts w:ascii="Garamond" w:eastAsia="Times New Roman" w:hAnsi="Garamond"/>
                <w:color w:val="auto"/>
                <w:lang w:eastAsia="fr-FR"/>
              </w:rPr>
            </w:pPr>
          </w:p>
        </w:tc>
        <w:tc>
          <w:tcPr>
            <w:tcW w:w="755" w:type="pct"/>
            <w:hideMark/>
          </w:tcPr>
          <w:p w14:paraId="34202A2E" w14:textId="77777777" w:rsidR="0012557B" w:rsidRPr="00E16E36" w:rsidRDefault="0012557B" w:rsidP="00341404">
            <w:pPr>
              <w:spacing w:after="0" w:line="240" w:lineRule="auto"/>
              <w:rPr>
                <w:rFonts w:ascii="Garamond" w:eastAsia="Times New Roman" w:hAnsi="Garamond"/>
                <w:color w:val="auto"/>
                <w:lang w:val="fr-FR" w:eastAsia="fr-FR"/>
              </w:rPr>
            </w:pPr>
            <w:r w:rsidRPr="00E16E36">
              <w:rPr>
                <w:rFonts w:ascii="Garamond" w:eastAsia="Times New Roman" w:hAnsi="Garamond"/>
                <w:color w:val="auto"/>
                <w:lang w:val="fr-FR" w:eastAsia="fr-FR"/>
              </w:rPr>
              <w:t>opérationnalisation  du  PHPS (plan d'action, base de données, rapport d'avancement)</w:t>
            </w:r>
          </w:p>
        </w:tc>
        <w:tc>
          <w:tcPr>
            <w:tcW w:w="501" w:type="pct"/>
            <w:hideMark/>
          </w:tcPr>
          <w:p w14:paraId="50FF0366" w14:textId="77777777" w:rsidR="0012557B" w:rsidRPr="00E16E36" w:rsidRDefault="0012557B" w:rsidP="00341404">
            <w:pPr>
              <w:spacing w:after="0" w:line="240" w:lineRule="auto"/>
              <w:rPr>
                <w:rFonts w:ascii="Garamond" w:eastAsia="Times New Roman" w:hAnsi="Garamond"/>
                <w:color w:val="auto"/>
                <w:lang w:val="fr-FR" w:eastAsia="fr-FR"/>
              </w:rPr>
            </w:pPr>
            <w:r w:rsidRPr="00E16E36">
              <w:rPr>
                <w:rFonts w:ascii="Garamond" w:eastAsia="Times New Roman" w:hAnsi="Garamond"/>
                <w:color w:val="auto"/>
                <w:lang w:val="fr-FR" w:eastAsia="fr-FR"/>
              </w:rPr>
              <w:t> </w:t>
            </w:r>
          </w:p>
        </w:tc>
        <w:tc>
          <w:tcPr>
            <w:tcW w:w="396" w:type="pct"/>
            <w:hideMark/>
          </w:tcPr>
          <w:p w14:paraId="62322DFA"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0</w:t>
            </w:r>
          </w:p>
        </w:tc>
        <w:tc>
          <w:tcPr>
            <w:tcW w:w="252" w:type="pct"/>
            <w:hideMark/>
          </w:tcPr>
          <w:p w14:paraId="3A1ACC6D"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2</w:t>
            </w:r>
          </w:p>
        </w:tc>
        <w:tc>
          <w:tcPr>
            <w:tcW w:w="274" w:type="pct"/>
            <w:hideMark/>
          </w:tcPr>
          <w:p w14:paraId="31214E0F"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4</w:t>
            </w:r>
          </w:p>
        </w:tc>
        <w:tc>
          <w:tcPr>
            <w:tcW w:w="398" w:type="pct"/>
            <w:hideMark/>
          </w:tcPr>
          <w:p w14:paraId="65BC74D5"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 </w:t>
            </w:r>
          </w:p>
        </w:tc>
        <w:tc>
          <w:tcPr>
            <w:tcW w:w="383" w:type="pct"/>
            <w:hideMark/>
          </w:tcPr>
          <w:p w14:paraId="09DAF1FD" w14:textId="77777777" w:rsidR="0012557B" w:rsidRPr="00E16E36" w:rsidRDefault="0012557B" w:rsidP="00341404">
            <w:pPr>
              <w:spacing w:after="0" w:line="240" w:lineRule="auto"/>
              <w:jc w:val="center"/>
              <w:rPr>
                <w:rFonts w:ascii="Garamond" w:eastAsia="Times New Roman" w:hAnsi="Garamond"/>
                <w:b w:val="0"/>
                <w:bCs/>
                <w:color w:val="auto"/>
                <w:lang w:eastAsia="fr-FR"/>
              </w:rPr>
            </w:pPr>
            <w:r w:rsidRPr="00E16E36">
              <w:rPr>
                <w:rFonts w:ascii="Garamond" w:eastAsia="Times New Roman" w:hAnsi="Garamond"/>
                <w:b w:val="0"/>
                <w:bCs/>
                <w:color w:val="auto"/>
                <w:lang w:eastAsia="fr-FR"/>
              </w:rPr>
              <w:t> </w:t>
            </w:r>
          </w:p>
        </w:tc>
        <w:tc>
          <w:tcPr>
            <w:tcW w:w="403" w:type="pct"/>
            <w:hideMark/>
          </w:tcPr>
          <w:p w14:paraId="2F822BE3" w14:textId="77777777" w:rsidR="0012557B" w:rsidRPr="00E16E36" w:rsidRDefault="0012557B" w:rsidP="00341404">
            <w:pPr>
              <w:spacing w:after="0" w:line="240" w:lineRule="auto"/>
              <w:jc w:val="center"/>
              <w:rPr>
                <w:rFonts w:ascii="Garamond" w:eastAsia="Times New Roman" w:hAnsi="Garamond"/>
                <w:b w:val="0"/>
                <w:bCs/>
                <w:color w:val="auto"/>
                <w:lang w:eastAsia="fr-FR"/>
              </w:rPr>
            </w:pPr>
            <w:r w:rsidRPr="00E16E36">
              <w:rPr>
                <w:rFonts w:ascii="Garamond" w:eastAsia="Times New Roman" w:hAnsi="Garamond"/>
                <w:b w:val="0"/>
                <w:bCs/>
                <w:color w:val="auto"/>
                <w:lang w:eastAsia="fr-FR"/>
              </w:rPr>
              <w:t> </w:t>
            </w:r>
          </w:p>
        </w:tc>
        <w:tc>
          <w:tcPr>
            <w:tcW w:w="411" w:type="pct"/>
            <w:vMerge/>
            <w:hideMark/>
          </w:tcPr>
          <w:p w14:paraId="2FDA670D" w14:textId="77777777" w:rsidR="0012557B" w:rsidRPr="00E16E36" w:rsidRDefault="0012557B" w:rsidP="00341404">
            <w:pPr>
              <w:spacing w:after="0" w:line="240" w:lineRule="auto"/>
              <w:rPr>
                <w:rFonts w:ascii="Garamond" w:eastAsia="Times New Roman" w:hAnsi="Garamond"/>
                <w:color w:val="auto"/>
                <w:lang w:eastAsia="fr-FR"/>
              </w:rPr>
            </w:pPr>
          </w:p>
        </w:tc>
      </w:tr>
      <w:tr w:rsidR="00E16E36" w:rsidRPr="00E16E36" w14:paraId="18721729" w14:textId="77777777" w:rsidTr="00613576">
        <w:trPr>
          <w:trHeight w:val="720"/>
        </w:trPr>
        <w:tc>
          <w:tcPr>
            <w:tcW w:w="300" w:type="pct"/>
            <w:vMerge/>
            <w:hideMark/>
          </w:tcPr>
          <w:p w14:paraId="4A64AB97" w14:textId="77777777" w:rsidR="0012557B" w:rsidRPr="00E16E36" w:rsidRDefault="0012557B" w:rsidP="00341404">
            <w:pPr>
              <w:spacing w:after="0" w:line="240" w:lineRule="auto"/>
              <w:rPr>
                <w:rFonts w:ascii="Garamond" w:eastAsia="Times New Roman" w:hAnsi="Garamond"/>
                <w:color w:val="auto"/>
                <w:lang w:eastAsia="fr-FR"/>
              </w:rPr>
            </w:pPr>
          </w:p>
        </w:tc>
        <w:tc>
          <w:tcPr>
            <w:tcW w:w="569" w:type="pct"/>
            <w:vMerge/>
            <w:hideMark/>
          </w:tcPr>
          <w:p w14:paraId="131791E8" w14:textId="77777777" w:rsidR="0012557B" w:rsidRPr="00E16E36" w:rsidRDefault="0012557B" w:rsidP="00341404">
            <w:pPr>
              <w:spacing w:after="0" w:line="240" w:lineRule="auto"/>
              <w:rPr>
                <w:rFonts w:ascii="Garamond" w:eastAsia="Times New Roman" w:hAnsi="Garamond"/>
                <w:color w:val="auto"/>
                <w:lang w:eastAsia="fr-FR"/>
              </w:rPr>
            </w:pPr>
          </w:p>
        </w:tc>
        <w:tc>
          <w:tcPr>
            <w:tcW w:w="358" w:type="pct"/>
            <w:vMerge/>
            <w:hideMark/>
          </w:tcPr>
          <w:p w14:paraId="0A4520CA" w14:textId="77777777" w:rsidR="0012557B" w:rsidRPr="00E16E36" w:rsidRDefault="0012557B" w:rsidP="00341404">
            <w:pPr>
              <w:spacing w:after="0" w:line="240" w:lineRule="auto"/>
              <w:rPr>
                <w:rFonts w:ascii="Garamond" w:eastAsia="Times New Roman" w:hAnsi="Garamond"/>
                <w:color w:val="auto"/>
                <w:lang w:eastAsia="fr-FR"/>
              </w:rPr>
            </w:pPr>
          </w:p>
        </w:tc>
        <w:tc>
          <w:tcPr>
            <w:tcW w:w="755" w:type="pct"/>
            <w:hideMark/>
          </w:tcPr>
          <w:p w14:paraId="19079F01" w14:textId="77777777" w:rsidR="0012557B" w:rsidRPr="00E16E36" w:rsidRDefault="0012557B" w:rsidP="00341404">
            <w:pPr>
              <w:spacing w:after="0" w:line="240" w:lineRule="auto"/>
              <w:rPr>
                <w:rFonts w:ascii="Garamond" w:eastAsia="Times New Roman" w:hAnsi="Garamond"/>
                <w:color w:val="auto"/>
                <w:lang w:val="fr-FR" w:eastAsia="fr-FR"/>
              </w:rPr>
            </w:pPr>
            <w:r w:rsidRPr="00E16E36">
              <w:rPr>
                <w:rFonts w:ascii="Garamond" w:eastAsia="Times New Roman" w:hAnsi="Garamond"/>
                <w:color w:val="auto"/>
                <w:lang w:val="fr-FR" w:eastAsia="fr-FR"/>
              </w:rPr>
              <w:t xml:space="preserve">Proportion de ménages pauvres et en insécurité alimentaire  </w:t>
            </w:r>
            <w:r w:rsidRPr="00E16E36">
              <w:rPr>
                <w:rFonts w:ascii="Garamond" w:eastAsia="Times New Roman" w:hAnsi="Garamond"/>
                <w:color w:val="auto"/>
                <w:lang w:val="fr-FR" w:eastAsia="fr-FR"/>
              </w:rPr>
              <w:lastRenderedPageBreak/>
              <w:t>ayant bénéficié  de transferts de revenus et des filets sociaux</w:t>
            </w:r>
          </w:p>
        </w:tc>
        <w:tc>
          <w:tcPr>
            <w:tcW w:w="501" w:type="pct"/>
            <w:hideMark/>
          </w:tcPr>
          <w:p w14:paraId="546BB6FD" w14:textId="77777777" w:rsidR="0012557B" w:rsidRPr="00E16E36" w:rsidRDefault="0012557B" w:rsidP="00341404">
            <w:pPr>
              <w:spacing w:after="0" w:line="240" w:lineRule="auto"/>
              <w:rPr>
                <w:rFonts w:ascii="Garamond" w:eastAsia="Times New Roman" w:hAnsi="Garamond"/>
                <w:color w:val="auto"/>
                <w:lang w:val="fr-FR" w:eastAsia="fr-FR"/>
              </w:rPr>
            </w:pPr>
            <w:r w:rsidRPr="00E16E36">
              <w:rPr>
                <w:rFonts w:ascii="Garamond" w:eastAsia="Times New Roman" w:hAnsi="Garamond"/>
                <w:color w:val="auto"/>
                <w:lang w:val="fr-FR" w:eastAsia="fr-FR"/>
              </w:rPr>
              <w:lastRenderedPageBreak/>
              <w:t> </w:t>
            </w:r>
          </w:p>
        </w:tc>
        <w:tc>
          <w:tcPr>
            <w:tcW w:w="396" w:type="pct"/>
            <w:hideMark/>
          </w:tcPr>
          <w:p w14:paraId="4357E8A5" w14:textId="77777777" w:rsidR="0012557B" w:rsidRPr="00E16E36" w:rsidRDefault="0012557B" w:rsidP="00341404">
            <w:pPr>
              <w:spacing w:after="0" w:line="240" w:lineRule="auto"/>
              <w:jc w:val="center"/>
              <w:rPr>
                <w:rFonts w:ascii="Garamond" w:eastAsia="Times New Roman" w:hAnsi="Garamond"/>
                <w:color w:val="auto"/>
                <w:lang w:val="fr-FR" w:eastAsia="fr-FR"/>
              </w:rPr>
            </w:pPr>
            <w:r w:rsidRPr="00E16E36">
              <w:rPr>
                <w:rFonts w:ascii="Garamond" w:eastAsia="Times New Roman" w:hAnsi="Garamond"/>
                <w:color w:val="auto"/>
                <w:lang w:val="fr-FR" w:eastAsia="fr-FR"/>
              </w:rPr>
              <w:t> </w:t>
            </w:r>
          </w:p>
        </w:tc>
        <w:tc>
          <w:tcPr>
            <w:tcW w:w="252" w:type="pct"/>
            <w:hideMark/>
          </w:tcPr>
          <w:p w14:paraId="1E84C887" w14:textId="77777777" w:rsidR="0012557B" w:rsidRPr="00E16E36" w:rsidRDefault="0012557B" w:rsidP="00341404">
            <w:pPr>
              <w:spacing w:after="0" w:line="240" w:lineRule="auto"/>
              <w:jc w:val="center"/>
              <w:rPr>
                <w:rFonts w:ascii="Garamond" w:eastAsia="Times New Roman" w:hAnsi="Garamond"/>
                <w:color w:val="auto"/>
                <w:lang w:val="fr-FR" w:eastAsia="fr-FR"/>
              </w:rPr>
            </w:pPr>
            <w:r w:rsidRPr="00E16E36">
              <w:rPr>
                <w:rFonts w:ascii="Garamond" w:eastAsia="Times New Roman" w:hAnsi="Garamond"/>
                <w:color w:val="auto"/>
                <w:lang w:val="fr-FR" w:eastAsia="fr-FR"/>
              </w:rPr>
              <w:t> </w:t>
            </w:r>
          </w:p>
        </w:tc>
        <w:tc>
          <w:tcPr>
            <w:tcW w:w="274" w:type="pct"/>
            <w:hideMark/>
          </w:tcPr>
          <w:p w14:paraId="670D9A90" w14:textId="77777777" w:rsidR="0012557B" w:rsidRPr="00E16E36" w:rsidRDefault="0012557B" w:rsidP="00341404">
            <w:pPr>
              <w:spacing w:after="0" w:line="240" w:lineRule="auto"/>
              <w:jc w:val="center"/>
              <w:rPr>
                <w:rFonts w:ascii="Garamond" w:eastAsia="Times New Roman" w:hAnsi="Garamond"/>
                <w:color w:val="auto"/>
                <w:lang w:val="fr-FR" w:eastAsia="fr-FR"/>
              </w:rPr>
            </w:pPr>
            <w:r w:rsidRPr="00E16E36">
              <w:rPr>
                <w:rFonts w:ascii="Garamond" w:eastAsia="Times New Roman" w:hAnsi="Garamond"/>
                <w:color w:val="auto"/>
                <w:lang w:val="fr-FR" w:eastAsia="fr-FR"/>
              </w:rPr>
              <w:t> </w:t>
            </w:r>
          </w:p>
        </w:tc>
        <w:tc>
          <w:tcPr>
            <w:tcW w:w="398" w:type="pct"/>
            <w:hideMark/>
          </w:tcPr>
          <w:p w14:paraId="0FEF7702" w14:textId="77777777" w:rsidR="0012557B" w:rsidRPr="00E16E36" w:rsidRDefault="0012557B" w:rsidP="00341404">
            <w:pPr>
              <w:spacing w:after="0" w:line="240" w:lineRule="auto"/>
              <w:jc w:val="center"/>
              <w:rPr>
                <w:rFonts w:ascii="Garamond" w:eastAsia="Times New Roman" w:hAnsi="Garamond"/>
                <w:color w:val="auto"/>
                <w:lang w:val="fr-FR" w:eastAsia="fr-FR"/>
              </w:rPr>
            </w:pPr>
            <w:r w:rsidRPr="00E16E36">
              <w:rPr>
                <w:rFonts w:ascii="Garamond" w:eastAsia="Times New Roman" w:hAnsi="Garamond"/>
                <w:color w:val="auto"/>
                <w:lang w:val="fr-FR" w:eastAsia="fr-FR"/>
              </w:rPr>
              <w:t> </w:t>
            </w:r>
          </w:p>
        </w:tc>
        <w:tc>
          <w:tcPr>
            <w:tcW w:w="383" w:type="pct"/>
            <w:hideMark/>
          </w:tcPr>
          <w:p w14:paraId="70B54265" w14:textId="77777777" w:rsidR="0012557B" w:rsidRPr="00E16E36" w:rsidRDefault="0012557B" w:rsidP="00341404">
            <w:pPr>
              <w:spacing w:after="0" w:line="240" w:lineRule="auto"/>
              <w:jc w:val="center"/>
              <w:rPr>
                <w:rFonts w:ascii="Garamond" w:eastAsia="Times New Roman" w:hAnsi="Garamond"/>
                <w:b w:val="0"/>
                <w:bCs/>
                <w:color w:val="auto"/>
                <w:lang w:eastAsia="fr-FR"/>
              </w:rPr>
            </w:pPr>
            <w:r w:rsidRPr="00E16E36">
              <w:rPr>
                <w:rFonts w:ascii="Garamond" w:eastAsia="Times New Roman" w:hAnsi="Garamond"/>
                <w:b w:val="0"/>
                <w:bCs/>
                <w:color w:val="auto"/>
                <w:lang w:val="fr-FR" w:eastAsia="fr-FR"/>
              </w:rPr>
              <w:t xml:space="preserve">                       </w:t>
            </w:r>
            <w:r w:rsidRPr="00E16E36">
              <w:rPr>
                <w:rFonts w:ascii="Garamond" w:eastAsia="Times New Roman" w:hAnsi="Garamond"/>
                <w:b w:val="0"/>
                <w:bCs/>
                <w:color w:val="auto"/>
                <w:lang w:eastAsia="fr-FR"/>
              </w:rPr>
              <w:t xml:space="preserve">-     </w:t>
            </w:r>
          </w:p>
        </w:tc>
        <w:tc>
          <w:tcPr>
            <w:tcW w:w="403" w:type="pct"/>
            <w:hideMark/>
          </w:tcPr>
          <w:p w14:paraId="74C0FF25" w14:textId="77777777" w:rsidR="0012557B" w:rsidRPr="00E16E36" w:rsidRDefault="0012557B" w:rsidP="00341404">
            <w:pPr>
              <w:spacing w:after="0" w:line="240" w:lineRule="auto"/>
              <w:jc w:val="center"/>
              <w:rPr>
                <w:rFonts w:ascii="Garamond" w:eastAsia="Times New Roman" w:hAnsi="Garamond"/>
                <w:b w:val="0"/>
                <w:bCs/>
                <w:color w:val="auto"/>
                <w:lang w:eastAsia="fr-FR"/>
              </w:rPr>
            </w:pPr>
            <w:r w:rsidRPr="00E16E36">
              <w:rPr>
                <w:rFonts w:ascii="Garamond" w:eastAsia="Times New Roman" w:hAnsi="Garamond"/>
                <w:b w:val="0"/>
                <w:bCs/>
                <w:color w:val="auto"/>
                <w:lang w:eastAsia="fr-FR"/>
              </w:rPr>
              <w:t> </w:t>
            </w:r>
          </w:p>
        </w:tc>
        <w:tc>
          <w:tcPr>
            <w:tcW w:w="411" w:type="pct"/>
            <w:vMerge/>
            <w:hideMark/>
          </w:tcPr>
          <w:p w14:paraId="2B092235" w14:textId="77777777" w:rsidR="0012557B" w:rsidRPr="00E16E36" w:rsidRDefault="0012557B" w:rsidP="00341404">
            <w:pPr>
              <w:spacing w:after="0" w:line="240" w:lineRule="auto"/>
              <w:rPr>
                <w:rFonts w:ascii="Garamond" w:eastAsia="Times New Roman" w:hAnsi="Garamond"/>
                <w:color w:val="auto"/>
                <w:lang w:eastAsia="fr-FR"/>
              </w:rPr>
            </w:pPr>
          </w:p>
        </w:tc>
      </w:tr>
      <w:tr w:rsidR="00E16E36" w:rsidRPr="00E16E36" w14:paraId="2B5041E1" w14:textId="77777777" w:rsidTr="00613576">
        <w:trPr>
          <w:trHeight w:val="720"/>
        </w:trPr>
        <w:tc>
          <w:tcPr>
            <w:tcW w:w="300" w:type="pct"/>
            <w:vMerge/>
            <w:hideMark/>
          </w:tcPr>
          <w:p w14:paraId="6BEF3371" w14:textId="77777777" w:rsidR="0012557B" w:rsidRPr="00E16E36" w:rsidRDefault="0012557B" w:rsidP="00341404">
            <w:pPr>
              <w:spacing w:after="0" w:line="240" w:lineRule="auto"/>
              <w:rPr>
                <w:rFonts w:ascii="Garamond" w:eastAsia="Times New Roman" w:hAnsi="Garamond"/>
                <w:color w:val="auto"/>
                <w:lang w:eastAsia="fr-FR"/>
              </w:rPr>
            </w:pPr>
          </w:p>
        </w:tc>
        <w:tc>
          <w:tcPr>
            <w:tcW w:w="569" w:type="pct"/>
            <w:vMerge/>
            <w:hideMark/>
          </w:tcPr>
          <w:p w14:paraId="5295750E" w14:textId="77777777" w:rsidR="0012557B" w:rsidRPr="00E16E36" w:rsidRDefault="0012557B" w:rsidP="00341404">
            <w:pPr>
              <w:spacing w:after="0" w:line="240" w:lineRule="auto"/>
              <w:rPr>
                <w:rFonts w:ascii="Garamond" w:eastAsia="Times New Roman" w:hAnsi="Garamond"/>
                <w:color w:val="auto"/>
                <w:lang w:eastAsia="fr-FR"/>
              </w:rPr>
            </w:pPr>
          </w:p>
        </w:tc>
        <w:tc>
          <w:tcPr>
            <w:tcW w:w="358" w:type="pct"/>
            <w:vMerge/>
            <w:hideMark/>
          </w:tcPr>
          <w:p w14:paraId="4AB86F6E" w14:textId="77777777" w:rsidR="0012557B" w:rsidRPr="00E16E36" w:rsidRDefault="0012557B" w:rsidP="00341404">
            <w:pPr>
              <w:spacing w:after="0" w:line="240" w:lineRule="auto"/>
              <w:rPr>
                <w:rFonts w:ascii="Garamond" w:eastAsia="Times New Roman" w:hAnsi="Garamond"/>
                <w:color w:val="auto"/>
                <w:lang w:eastAsia="fr-FR"/>
              </w:rPr>
            </w:pPr>
          </w:p>
        </w:tc>
        <w:tc>
          <w:tcPr>
            <w:tcW w:w="755" w:type="pct"/>
            <w:hideMark/>
          </w:tcPr>
          <w:p w14:paraId="2097A488" w14:textId="77777777" w:rsidR="0012557B" w:rsidRPr="00E16E36" w:rsidRDefault="0012557B" w:rsidP="00341404">
            <w:pPr>
              <w:spacing w:after="0" w:line="240" w:lineRule="auto"/>
              <w:rPr>
                <w:rFonts w:ascii="Garamond" w:eastAsia="Times New Roman" w:hAnsi="Garamond"/>
                <w:color w:val="auto"/>
                <w:lang w:val="fr-FR" w:eastAsia="fr-FR"/>
              </w:rPr>
            </w:pPr>
            <w:r w:rsidRPr="00E16E36">
              <w:rPr>
                <w:rFonts w:ascii="Garamond" w:eastAsia="Times New Roman" w:hAnsi="Garamond"/>
                <w:color w:val="auto"/>
                <w:lang w:val="fr-FR" w:eastAsia="fr-FR"/>
              </w:rPr>
              <w:t>Nombre d'alevin distribués aux pisciculteurs des Communes de Karimama&amp;Malanville</w:t>
            </w:r>
          </w:p>
        </w:tc>
        <w:tc>
          <w:tcPr>
            <w:tcW w:w="501" w:type="pct"/>
            <w:hideMark/>
          </w:tcPr>
          <w:p w14:paraId="748FB983" w14:textId="77777777" w:rsidR="0012557B" w:rsidRPr="00E16E36" w:rsidRDefault="0012557B" w:rsidP="00341404">
            <w:pPr>
              <w:spacing w:after="0" w:line="240" w:lineRule="auto"/>
              <w:rPr>
                <w:rFonts w:ascii="Garamond" w:eastAsia="Times New Roman" w:hAnsi="Garamond"/>
                <w:color w:val="auto"/>
                <w:lang w:val="fr-FR" w:eastAsia="fr-FR"/>
              </w:rPr>
            </w:pPr>
            <w:r w:rsidRPr="00E16E36">
              <w:rPr>
                <w:rFonts w:ascii="Garamond" w:eastAsia="Times New Roman" w:hAnsi="Garamond"/>
                <w:color w:val="auto"/>
                <w:lang w:val="fr-FR" w:eastAsia="fr-FR"/>
              </w:rPr>
              <w:t> </w:t>
            </w:r>
          </w:p>
        </w:tc>
        <w:tc>
          <w:tcPr>
            <w:tcW w:w="396" w:type="pct"/>
            <w:hideMark/>
          </w:tcPr>
          <w:p w14:paraId="48CCDB10" w14:textId="77777777" w:rsidR="0012557B" w:rsidRPr="00E16E36" w:rsidRDefault="0012557B" w:rsidP="00341404">
            <w:pPr>
              <w:spacing w:after="0" w:line="240" w:lineRule="auto"/>
              <w:jc w:val="center"/>
              <w:rPr>
                <w:rFonts w:ascii="Garamond" w:eastAsia="Times New Roman" w:hAnsi="Garamond"/>
                <w:color w:val="auto"/>
                <w:lang w:val="fr-FR" w:eastAsia="fr-FR"/>
              </w:rPr>
            </w:pPr>
            <w:r w:rsidRPr="00E16E36">
              <w:rPr>
                <w:rFonts w:ascii="Garamond" w:eastAsia="Times New Roman" w:hAnsi="Garamond"/>
                <w:color w:val="auto"/>
                <w:lang w:val="fr-FR" w:eastAsia="fr-FR"/>
              </w:rPr>
              <w:t> </w:t>
            </w:r>
          </w:p>
        </w:tc>
        <w:tc>
          <w:tcPr>
            <w:tcW w:w="252" w:type="pct"/>
            <w:hideMark/>
          </w:tcPr>
          <w:p w14:paraId="75FCD40B" w14:textId="77777777" w:rsidR="0012557B" w:rsidRPr="00E16E36" w:rsidRDefault="0012557B" w:rsidP="00341404">
            <w:pPr>
              <w:spacing w:after="0" w:line="240" w:lineRule="auto"/>
              <w:jc w:val="center"/>
              <w:rPr>
                <w:rFonts w:ascii="Garamond" w:eastAsia="Times New Roman" w:hAnsi="Garamond"/>
                <w:color w:val="auto"/>
                <w:lang w:val="fr-FR" w:eastAsia="fr-FR"/>
              </w:rPr>
            </w:pPr>
            <w:r w:rsidRPr="00E16E36">
              <w:rPr>
                <w:rFonts w:ascii="Garamond" w:eastAsia="Times New Roman" w:hAnsi="Garamond"/>
                <w:color w:val="auto"/>
                <w:lang w:val="fr-FR" w:eastAsia="fr-FR"/>
              </w:rPr>
              <w:t> </w:t>
            </w:r>
          </w:p>
        </w:tc>
        <w:tc>
          <w:tcPr>
            <w:tcW w:w="274" w:type="pct"/>
            <w:hideMark/>
          </w:tcPr>
          <w:p w14:paraId="7F5FA506"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250000</w:t>
            </w:r>
          </w:p>
        </w:tc>
        <w:tc>
          <w:tcPr>
            <w:tcW w:w="398" w:type="pct"/>
            <w:hideMark/>
          </w:tcPr>
          <w:p w14:paraId="134AE120"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 xml:space="preserve">             250 000   </w:t>
            </w:r>
          </w:p>
        </w:tc>
        <w:tc>
          <w:tcPr>
            <w:tcW w:w="383" w:type="pct"/>
            <w:hideMark/>
          </w:tcPr>
          <w:p w14:paraId="3AAB4B89" w14:textId="77777777" w:rsidR="0012557B" w:rsidRPr="00E16E36" w:rsidRDefault="0012557B" w:rsidP="00341404">
            <w:pPr>
              <w:spacing w:after="0" w:line="240" w:lineRule="auto"/>
              <w:jc w:val="center"/>
              <w:rPr>
                <w:rFonts w:ascii="Garamond" w:eastAsia="Times New Roman" w:hAnsi="Garamond"/>
                <w:b w:val="0"/>
                <w:bCs/>
                <w:color w:val="auto"/>
                <w:lang w:eastAsia="fr-FR"/>
              </w:rPr>
            </w:pPr>
            <w:r w:rsidRPr="00E16E36">
              <w:rPr>
                <w:rFonts w:ascii="Garamond" w:eastAsia="Times New Roman" w:hAnsi="Garamond"/>
                <w:b w:val="0"/>
                <w:bCs/>
                <w:color w:val="auto"/>
                <w:lang w:eastAsia="fr-FR"/>
              </w:rPr>
              <w:t xml:space="preserve">                       -     </w:t>
            </w:r>
          </w:p>
        </w:tc>
        <w:tc>
          <w:tcPr>
            <w:tcW w:w="403" w:type="pct"/>
            <w:hideMark/>
          </w:tcPr>
          <w:p w14:paraId="587DA87A" w14:textId="77777777" w:rsidR="0012557B" w:rsidRPr="00E16E36" w:rsidRDefault="0012557B" w:rsidP="00341404">
            <w:pPr>
              <w:spacing w:after="0" w:line="240" w:lineRule="auto"/>
              <w:jc w:val="center"/>
              <w:rPr>
                <w:rFonts w:ascii="Garamond" w:eastAsia="Times New Roman" w:hAnsi="Garamond"/>
                <w:b w:val="0"/>
                <w:bCs/>
                <w:color w:val="auto"/>
                <w:lang w:eastAsia="fr-FR"/>
              </w:rPr>
            </w:pPr>
            <w:r w:rsidRPr="00E16E36">
              <w:rPr>
                <w:rFonts w:ascii="Garamond" w:eastAsia="Times New Roman" w:hAnsi="Garamond"/>
                <w:b w:val="0"/>
                <w:bCs/>
                <w:color w:val="auto"/>
                <w:lang w:eastAsia="fr-FR"/>
              </w:rPr>
              <w:t>100%</w:t>
            </w:r>
          </w:p>
        </w:tc>
        <w:tc>
          <w:tcPr>
            <w:tcW w:w="411" w:type="pct"/>
            <w:vMerge/>
            <w:hideMark/>
          </w:tcPr>
          <w:p w14:paraId="67B524C3" w14:textId="77777777" w:rsidR="0012557B" w:rsidRPr="00E16E36" w:rsidRDefault="0012557B" w:rsidP="00341404">
            <w:pPr>
              <w:spacing w:after="0" w:line="240" w:lineRule="auto"/>
              <w:rPr>
                <w:rFonts w:ascii="Garamond" w:eastAsia="Times New Roman" w:hAnsi="Garamond"/>
                <w:color w:val="auto"/>
                <w:lang w:eastAsia="fr-FR"/>
              </w:rPr>
            </w:pPr>
          </w:p>
        </w:tc>
      </w:tr>
      <w:tr w:rsidR="00E16E36" w:rsidRPr="00E16E36" w14:paraId="6DB2DD68" w14:textId="77777777" w:rsidTr="00613576">
        <w:trPr>
          <w:trHeight w:val="720"/>
        </w:trPr>
        <w:tc>
          <w:tcPr>
            <w:tcW w:w="300" w:type="pct"/>
            <w:vMerge/>
            <w:hideMark/>
          </w:tcPr>
          <w:p w14:paraId="40FC23F0" w14:textId="77777777" w:rsidR="0012557B" w:rsidRPr="00E16E36" w:rsidRDefault="0012557B" w:rsidP="00341404">
            <w:pPr>
              <w:spacing w:after="0" w:line="240" w:lineRule="auto"/>
              <w:rPr>
                <w:rFonts w:ascii="Garamond" w:eastAsia="Times New Roman" w:hAnsi="Garamond"/>
                <w:color w:val="auto"/>
                <w:lang w:eastAsia="fr-FR"/>
              </w:rPr>
            </w:pPr>
          </w:p>
        </w:tc>
        <w:tc>
          <w:tcPr>
            <w:tcW w:w="569" w:type="pct"/>
            <w:vMerge/>
            <w:hideMark/>
          </w:tcPr>
          <w:p w14:paraId="23FB87CE" w14:textId="77777777" w:rsidR="0012557B" w:rsidRPr="00E16E36" w:rsidRDefault="0012557B" w:rsidP="00341404">
            <w:pPr>
              <w:spacing w:after="0" w:line="240" w:lineRule="auto"/>
              <w:rPr>
                <w:rFonts w:ascii="Garamond" w:eastAsia="Times New Roman" w:hAnsi="Garamond"/>
                <w:color w:val="auto"/>
                <w:lang w:eastAsia="fr-FR"/>
              </w:rPr>
            </w:pPr>
          </w:p>
        </w:tc>
        <w:tc>
          <w:tcPr>
            <w:tcW w:w="358" w:type="pct"/>
            <w:vMerge/>
            <w:hideMark/>
          </w:tcPr>
          <w:p w14:paraId="0395A69B" w14:textId="77777777" w:rsidR="0012557B" w:rsidRPr="00E16E36" w:rsidRDefault="0012557B" w:rsidP="00341404">
            <w:pPr>
              <w:spacing w:after="0" w:line="240" w:lineRule="auto"/>
              <w:rPr>
                <w:rFonts w:ascii="Garamond" w:eastAsia="Times New Roman" w:hAnsi="Garamond"/>
                <w:color w:val="auto"/>
                <w:lang w:eastAsia="fr-FR"/>
              </w:rPr>
            </w:pPr>
          </w:p>
        </w:tc>
        <w:tc>
          <w:tcPr>
            <w:tcW w:w="755" w:type="pct"/>
            <w:hideMark/>
          </w:tcPr>
          <w:p w14:paraId="1F2547B3" w14:textId="77777777" w:rsidR="0012557B" w:rsidRPr="00E16E36" w:rsidRDefault="0012557B" w:rsidP="00341404">
            <w:pPr>
              <w:spacing w:after="0" w:line="240" w:lineRule="auto"/>
              <w:rPr>
                <w:rFonts w:ascii="Garamond" w:eastAsia="Times New Roman" w:hAnsi="Garamond"/>
                <w:color w:val="auto"/>
                <w:lang w:val="fr-FR" w:eastAsia="fr-FR"/>
              </w:rPr>
            </w:pPr>
            <w:r w:rsidRPr="00E16E36">
              <w:rPr>
                <w:rFonts w:ascii="Garamond" w:eastAsia="Times New Roman" w:hAnsi="Garamond"/>
                <w:color w:val="auto"/>
                <w:lang w:val="fr-FR" w:eastAsia="fr-FR"/>
              </w:rPr>
              <w:t>Quantité de provende pour poisson distrbuée aux pisciculteurs de Karimama et Malanville</w:t>
            </w:r>
          </w:p>
        </w:tc>
        <w:tc>
          <w:tcPr>
            <w:tcW w:w="501" w:type="pct"/>
            <w:hideMark/>
          </w:tcPr>
          <w:p w14:paraId="743C6B20" w14:textId="77777777" w:rsidR="0012557B" w:rsidRPr="00E16E36" w:rsidRDefault="0012557B" w:rsidP="00341404">
            <w:pPr>
              <w:spacing w:after="0" w:line="240" w:lineRule="auto"/>
              <w:rPr>
                <w:rFonts w:ascii="Garamond" w:eastAsia="Times New Roman" w:hAnsi="Garamond"/>
                <w:color w:val="auto"/>
                <w:lang w:val="fr-FR" w:eastAsia="fr-FR"/>
              </w:rPr>
            </w:pPr>
            <w:r w:rsidRPr="00E16E36">
              <w:rPr>
                <w:rFonts w:ascii="Garamond" w:eastAsia="Times New Roman" w:hAnsi="Garamond"/>
                <w:color w:val="auto"/>
                <w:lang w:val="fr-FR" w:eastAsia="fr-FR"/>
              </w:rPr>
              <w:t> </w:t>
            </w:r>
          </w:p>
        </w:tc>
        <w:tc>
          <w:tcPr>
            <w:tcW w:w="396" w:type="pct"/>
            <w:hideMark/>
          </w:tcPr>
          <w:p w14:paraId="4CE6A74E" w14:textId="77777777" w:rsidR="0012557B" w:rsidRPr="00E16E36" w:rsidRDefault="0012557B" w:rsidP="00341404">
            <w:pPr>
              <w:spacing w:after="0" w:line="240" w:lineRule="auto"/>
              <w:jc w:val="center"/>
              <w:rPr>
                <w:rFonts w:ascii="Garamond" w:eastAsia="Times New Roman" w:hAnsi="Garamond"/>
                <w:color w:val="auto"/>
                <w:lang w:val="fr-FR" w:eastAsia="fr-FR"/>
              </w:rPr>
            </w:pPr>
            <w:r w:rsidRPr="00E16E36">
              <w:rPr>
                <w:rFonts w:ascii="Garamond" w:eastAsia="Times New Roman" w:hAnsi="Garamond"/>
                <w:color w:val="auto"/>
                <w:lang w:val="fr-FR" w:eastAsia="fr-FR"/>
              </w:rPr>
              <w:t> </w:t>
            </w:r>
          </w:p>
        </w:tc>
        <w:tc>
          <w:tcPr>
            <w:tcW w:w="252" w:type="pct"/>
            <w:hideMark/>
          </w:tcPr>
          <w:p w14:paraId="47AD3EC4" w14:textId="77777777" w:rsidR="0012557B" w:rsidRPr="00E16E36" w:rsidRDefault="0012557B" w:rsidP="00341404">
            <w:pPr>
              <w:spacing w:after="0" w:line="240" w:lineRule="auto"/>
              <w:jc w:val="center"/>
              <w:rPr>
                <w:rFonts w:ascii="Garamond" w:eastAsia="Times New Roman" w:hAnsi="Garamond"/>
                <w:color w:val="auto"/>
                <w:lang w:val="fr-FR" w:eastAsia="fr-FR"/>
              </w:rPr>
            </w:pPr>
            <w:r w:rsidRPr="00E16E36">
              <w:rPr>
                <w:rFonts w:ascii="Garamond" w:eastAsia="Times New Roman" w:hAnsi="Garamond"/>
                <w:color w:val="auto"/>
                <w:lang w:val="fr-FR" w:eastAsia="fr-FR"/>
              </w:rPr>
              <w:t> </w:t>
            </w:r>
          </w:p>
        </w:tc>
        <w:tc>
          <w:tcPr>
            <w:tcW w:w="274" w:type="pct"/>
            <w:hideMark/>
          </w:tcPr>
          <w:p w14:paraId="5C4DC077"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13000 kg</w:t>
            </w:r>
          </w:p>
        </w:tc>
        <w:tc>
          <w:tcPr>
            <w:tcW w:w="398" w:type="pct"/>
            <w:hideMark/>
          </w:tcPr>
          <w:p w14:paraId="2DDD7836"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 xml:space="preserve"> 13000 kg </w:t>
            </w:r>
          </w:p>
        </w:tc>
        <w:tc>
          <w:tcPr>
            <w:tcW w:w="383" w:type="pct"/>
            <w:hideMark/>
          </w:tcPr>
          <w:p w14:paraId="2459876F" w14:textId="77777777" w:rsidR="0012557B" w:rsidRPr="00E16E36" w:rsidRDefault="0012557B" w:rsidP="00341404">
            <w:pPr>
              <w:spacing w:after="0" w:line="240" w:lineRule="auto"/>
              <w:jc w:val="center"/>
              <w:rPr>
                <w:rFonts w:ascii="Garamond" w:eastAsia="Times New Roman" w:hAnsi="Garamond"/>
                <w:b w:val="0"/>
                <w:bCs/>
                <w:color w:val="auto"/>
                <w:lang w:eastAsia="fr-FR"/>
              </w:rPr>
            </w:pPr>
            <w:r w:rsidRPr="00E16E36">
              <w:rPr>
                <w:rFonts w:ascii="Garamond" w:eastAsia="Times New Roman" w:hAnsi="Garamond"/>
                <w:b w:val="0"/>
                <w:bCs/>
                <w:color w:val="auto"/>
                <w:lang w:eastAsia="fr-FR"/>
              </w:rPr>
              <w:t xml:space="preserve">                       -     </w:t>
            </w:r>
          </w:p>
        </w:tc>
        <w:tc>
          <w:tcPr>
            <w:tcW w:w="403" w:type="pct"/>
            <w:hideMark/>
          </w:tcPr>
          <w:p w14:paraId="19AD82AC" w14:textId="77777777" w:rsidR="0012557B" w:rsidRPr="00E16E36" w:rsidRDefault="0012557B" w:rsidP="00341404">
            <w:pPr>
              <w:spacing w:after="0" w:line="240" w:lineRule="auto"/>
              <w:jc w:val="center"/>
              <w:rPr>
                <w:rFonts w:ascii="Garamond" w:eastAsia="Times New Roman" w:hAnsi="Garamond"/>
                <w:b w:val="0"/>
                <w:bCs/>
                <w:color w:val="auto"/>
                <w:lang w:eastAsia="fr-FR"/>
              </w:rPr>
            </w:pPr>
            <w:r w:rsidRPr="00E16E36">
              <w:rPr>
                <w:rFonts w:ascii="Garamond" w:eastAsia="Times New Roman" w:hAnsi="Garamond"/>
                <w:b w:val="0"/>
                <w:bCs/>
                <w:color w:val="auto"/>
                <w:lang w:eastAsia="fr-FR"/>
              </w:rPr>
              <w:t>100%</w:t>
            </w:r>
          </w:p>
        </w:tc>
        <w:tc>
          <w:tcPr>
            <w:tcW w:w="411" w:type="pct"/>
            <w:vMerge/>
            <w:hideMark/>
          </w:tcPr>
          <w:p w14:paraId="307AAFB1" w14:textId="77777777" w:rsidR="0012557B" w:rsidRPr="00E16E36" w:rsidRDefault="0012557B" w:rsidP="00341404">
            <w:pPr>
              <w:spacing w:after="0" w:line="240" w:lineRule="auto"/>
              <w:rPr>
                <w:rFonts w:ascii="Garamond" w:eastAsia="Times New Roman" w:hAnsi="Garamond"/>
                <w:color w:val="auto"/>
                <w:lang w:eastAsia="fr-FR"/>
              </w:rPr>
            </w:pPr>
          </w:p>
        </w:tc>
      </w:tr>
      <w:tr w:rsidR="00E16E36" w:rsidRPr="00E16E36" w14:paraId="26C271EA" w14:textId="77777777" w:rsidTr="00613576">
        <w:trPr>
          <w:trHeight w:val="420"/>
        </w:trPr>
        <w:tc>
          <w:tcPr>
            <w:tcW w:w="300" w:type="pct"/>
            <w:vMerge/>
            <w:hideMark/>
          </w:tcPr>
          <w:p w14:paraId="01E4E342" w14:textId="77777777" w:rsidR="0012557B" w:rsidRPr="00E16E36" w:rsidRDefault="0012557B" w:rsidP="00341404">
            <w:pPr>
              <w:spacing w:after="0" w:line="240" w:lineRule="auto"/>
              <w:rPr>
                <w:rFonts w:ascii="Garamond" w:eastAsia="Times New Roman" w:hAnsi="Garamond"/>
                <w:color w:val="auto"/>
                <w:lang w:eastAsia="fr-FR"/>
              </w:rPr>
            </w:pPr>
          </w:p>
        </w:tc>
        <w:tc>
          <w:tcPr>
            <w:tcW w:w="569" w:type="pct"/>
            <w:vMerge/>
            <w:hideMark/>
          </w:tcPr>
          <w:p w14:paraId="44EF13D9" w14:textId="77777777" w:rsidR="0012557B" w:rsidRPr="00E16E36" w:rsidRDefault="0012557B" w:rsidP="00341404">
            <w:pPr>
              <w:spacing w:after="0" w:line="240" w:lineRule="auto"/>
              <w:rPr>
                <w:rFonts w:ascii="Garamond" w:eastAsia="Times New Roman" w:hAnsi="Garamond"/>
                <w:color w:val="auto"/>
                <w:lang w:eastAsia="fr-FR"/>
              </w:rPr>
            </w:pPr>
          </w:p>
        </w:tc>
        <w:tc>
          <w:tcPr>
            <w:tcW w:w="358" w:type="pct"/>
            <w:vMerge/>
            <w:hideMark/>
          </w:tcPr>
          <w:p w14:paraId="22D94081" w14:textId="77777777" w:rsidR="0012557B" w:rsidRPr="00E16E36" w:rsidRDefault="0012557B" w:rsidP="00341404">
            <w:pPr>
              <w:spacing w:after="0" w:line="240" w:lineRule="auto"/>
              <w:rPr>
                <w:rFonts w:ascii="Garamond" w:eastAsia="Times New Roman" w:hAnsi="Garamond"/>
                <w:color w:val="auto"/>
                <w:lang w:eastAsia="fr-FR"/>
              </w:rPr>
            </w:pPr>
          </w:p>
        </w:tc>
        <w:tc>
          <w:tcPr>
            <w:tcW w:w="755" w:type="pct"/>
            <w:hideMark/>
          </w:tcPr>
          <w:p w14:paraId="038C6916" w14:textId="77777777" w:rsidR="0012557B" w:rsidRPr="00E16E36" w:rsidRDefault="0012557B" w:rsidP="00341404">
            <w:pPr>
              <w:spacing w:after="0" w:line="240" w:lineRule="auto"/>
              <w:rPr>
                <w:rFonts w:ascii="Garamond" w:eastAsia="Times New Roman" w:hAnsi="Garamond"/>
                <w:color w:val="auto"/>
                <w:lang w:val="fr-FR" w:eastAsia="fr-FR"/>
              </w:rPr>
            </w:pPr>
            <w:r w:rsidRPr="00E16E36">
              <w:rPr>
                <w:rFonts w:ascii="Garamond" w:eastAsia="Times New Roman" w:hAnsi="Garamond"/>
                <w:color w:val="auto"/>
                <w:lang w:val="fr-FR" w:eastAsia="fr-FR"/>
              </w:rPr>
              <w:t>Nombre d'oraganisations communales de cuniculteurs créées</w:t>
            </w:r>
          </w:p>
        </w:tc>
        <w:tc>
          <w:tcPr>
            <w:tcW w:w="501" w:type="pct"/>
            <w:hideMark/>
          </w:tcPr>
          <w:p w14:paraId="3CA82AC3" w14:textId="77777777" w:rsidR="0012557B" w:rsidRPr="00E16E36" w:rsidRDefault="0012557B" w:rsidP="00341404">
            <w:pPr>
              <w:spacing w:after="0" w:line="240" w:lineRule="auto"/>
              <w:rPr>
                <w:rFonts w:ascii="Garamond" w:eastAsia="Times New Roman" w:hAnsi="Garamond"/>
                <w:color w:val="auto"/>
                <w:lang w:val="fr-FR" w:eastAsia="fr-FR"/>
              </w:rPr>
            </w:pPr>
            <w:r w:rsidRPr="00E16E36">
              <w:rPr>
                <w:rFonts w:ascii="Garamond" w:eastAsia="Times New Roman" w:hAnsi="Garamond"/>
                <w:color w:val="auto"/>
                <w:lang w:val="fr-FR" w:eastAsia="fr-FR"/>
              </w:rPr>
              <w:t> </w:t>
            </w:r>
          </w:p>
        </w:tc>
        <w:tc>
          <w:tcPr>
            <w:tcW w:w="396" w:type="pct"/>
            <w:hideMark/>
          </w:tcPr>
          <w:p w14:paraId="1A7D5668" w14:textId="77777777" w:rsidR="0012557B" w:rsidRPr="00E16E36" w:rsidRDefault="0012557B" w:rsidP="00341404">
            <w:pPr>
              <w:spacing w:after="0" w:line="240" w:lineRule="auto"/>
              <w:jc w:val="center"/>
              <w:rPr>
                <w:rFonts w:ascii="Garamond" w:eastAsia="Times New Roman" w:hAnsi="Garamond"/>
                <w:color w:val="auto"/>
                <w:lang w:val="fr-FR" w:eastAsia="fr-FR"/>
              </w:rPr>
            </w:pPr>
            <w:r w:rsidRPr="00E16E36">
              <w:rPr>
                <w:rFonts w:ascii="Garamond" w:eastAsia="Times New Roman" w:hAnsi="Garamond"/>
                <w:color w:val="auto"/>
                <w:lang w:val="fr-FR" w:eastAsia="fr-FR"/>
              </w:rPr>
              <w:t> </w:t>
            </w:r>
          </w:p>
        </w:tc>
        <w:tc>
          <w:tcPr>
            <w:tcW w:w="252" w:type="pct"/>
            <w:hideMark/>
          </w:tcPr>
          <w:p w14:paraId="556885E8" w14:textId="77777777" w:rsidR="0012557B" w:rsidRPr="00E16E36" w:rsidRDefault="0012557B" w:rsidP="00341404">
            <w:pPr>
              <w:spacing w:after="0" w:line="240" w:lineRule="auto"/>
              <w:jc w:val="center"/>
              <w:rPr>
                <w:rFonts w:ascii="Garamond" w:eastAsia="Times New Roman" w:hAnsi="Garamond"/>
                <w:color w:val="auto"/>
                <w:lang w:val="fr-FR" w:eastAsia="fr-FR"/>
              </w:rPr>
            </w:pPr>
            <w:r w:rsidRPr="00E16E36">
              <w:rPr>
                <w:rFonts w:ascii="Garamond" w:eastAsia="Times New Roman" w:hAnsi="Garamond"/>
                <w:color w:val="auto"/>
                <w:lang w:val="fr-FR" w:eastAsia="fr-FR"/>
              </w:rPr>
              <w:t> </w:t>
            </w:r>
          </w:p>
        </w:tc>
        <w:tc>
          <w:tcPr>
            <w:tcW w:w="274" w:type="pct"/>
            <w:hideMark/>
          </w:tcPr>
          <w:p w14:paraId="25E602FA"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5</w:t>
            </w:r>
          </w:p>
        </w:tc>
        <w:tc>
          <w:tcPr>
            <w:tcW w:w="398" w:type="pct"/>
            <w:hideMark/>
          </w:tcPr>
          <w:p w14:paraId="040D07AB"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 </w:t>
            </w:r>
          </w:p>
        </w:tc>
        <w:tc>
          <w:tcPr>
            <w:tcW w:w="383" w:type="pct"/>
            <w:hideMark/>
          </w:tcPr>
          <w:p w14:paraId="02EBCC3E" w14:textId="77777777" w:rsidR="0012557B" w:rsidRPr="00E16E36" w:rsidRDefault="0012557B" w:rsidP="00341404">
            <w:pPr>
              <w:spacing w:after="0" w:line="240" w:lineRule="auto"/>
              <w:jc w:val="center"/>
              <w:rPr>
                <w:rFonts w:ascii="Garamond" w:eastAsia="Times New Roman" w:hAnsi="Garamond"/>
                <w:b w:val="0"/>
                <w:bCs/>
                <w:color w:val="auto"/>
                <w:lang w:eastAsia="fr-FR"/>
              </w:rPr>
            </w:pPr>
            <w:r w:rsidRPr="00E16E36">
              <w:rPr>
                <w:rFonts w:ascii="Garamond" w:eastAsia="Times New Roman" w:hAnsi="Garamond"/>
                <w:b w:val="0"/>
                <w:bCs/>
                <w:color w:val="auto"/>
                <w:lang w:eastAsia="fr-FR"/>
              </w:rPr>
              <w:t> </w:t>
            </w:r>
          </w:p>
        </w:tc>
        <w:tc>
          <w:tcPr>
            <w:tcW w:w="403" w:type="pct"/>
            <w:hideMark/>
          </w:tcPr>
          <w:p w14:paraId="2B0724F1" w14:textId="77777777" w:rsidR="0012557B" w:rsidRPr="00E16E36" w:rsidRDefault="0012557B" w:rsidP="00341404">
            <w:pPr>
              <w:spacing w:after="0" w:line="240" w:lineRule="auto"/>
              <w:jc w:val="center"/>
              <w:rPr>
                <w:rFonts w:ascii="Garamond" w:eastAsia="Times New Roman" w:hAnsi="Garamond"/>
                <w:b w:val="0"/>
                <w:bCs/>
                <w:color w:val="auto"/>
                <w:lang w:eastAsia="fr-FR"/>
              </w:rPr>
            </w:pPr>
            <w:r w:rsidRPr="00E16E36">
              <w:rPr>
                <w:rFonts w:ascii="Garamond" w:eastAsia="Times New Roman" w:hAnsi="Garamond"/>
                <w:b w:val="0"/>
                <w:bCs/>
                <w:color w:val="auto"/>
                <w:lang w:eastAsia="fr-FR"/>
              </w:rPr>
              <w:t> </w:t>
            </w:r>
          </w:p>
        </w:tc>
        <w:tc>
          <w:tcPr>
            <w:tcW w:w="411" w:type="pct"/>
            <w:vMerge/>
            <w:hideMark/>
          </w:tcPr>
          <w:p w14:paraId="4C20F0CB" w14:textId="77777777" w:rsidR="0012557B" w:rsidRPr="00E16E36" w:rsidRDefault="0012557B" w:rsidP="00341404">
            <w:pPr>
              <w:spacing w:after="0" w:line="240" w:lineRule="auto"/>
              <w:rPr>
                <w:rFonts w:ascii="Garamond" w:eastAsia="Times New Roman" w:hAnsi="Garamond"/>
                <w:color w:val="auto"/>
                <w:lang w:eastAsia="fr-FR"/>
              </w:rPr>
            </w:pPr>
          </w:p>
        </w:tc>
      </w:tr>
      <w:tr w:rsidR="00E16E36" w:rsidRPr="00E16E36" w14:paraId="2CA289DB" w14:textId="77777777" w:rsidTr="00613576">
        <w:trPr>
          <w:trHeight w:val="720"/>
        </w:trPr>
        <w:tc>
          <w:tcPr>
            <w:tcW w:w="300" w:type="pct"/>
            <w:vMerge/>
            <w:hideMark/>
          </w:tcPr>
          <w:p w14:paraId="0C98F381" w14:textId="77777777" w:rsidR="0012557B" w:rsidRPr="00E16E36" w:rsidRDefault="0012557B" w:rsidP="00341404">
            <w:pPr>
              <w:spacing w:after="0" w:line="240" w:lineRule="auto"/>
              <w:rPr>
                <w:rFonts w:ascii="Garamond" w:eastAsia="Times New Roman" w:hAnsi="Garamond"/>
                <w:color w:val="auto"/>
                <w:lang w:eastAsia="fr-FR"/>
              </w:rPr>
            </w:pPr>
          </w:p>
        </w:tc>
        <w:tc>
          <w:tcPr>
            <w:tcW w:w="569" w:type="pct"/>
            <w:vMerge/>
            <w:hideMark/>
          </w:tcPr>
          <w:p w14:paraId="62C25901" w14:textId="77777777" w:rsidR="0012557B" w:rsidRPr="00E16E36" w:rsidRDefault="0012557B" w:rsidP="00341404">
            <w:pPr>
              <w:spacing w:after="0" w:line="240" w:lineRule="auto"/>
              <w:rPr>
                <w:rFonts w:ascii="Garamond" w:eastAsia="Times New Roman" w:hAnsi="Garamond"/>
                <w:color w:val="auto"/>
                <w:lang w:eastAsia="fr-FR"/>
              </w:rPr>
            </w:pPr>
          </w:p>
        </w:tc>
        <w:tc>
          <w:tcPr>
            <w:tcW w:w="358" w:type="pct"/>
            <w:vMerge/>
            <w:hideMark/>
          </w:tcPr>
          <w:p w14:paraId="54DD5D98" w14:textId="77777777" w:rsidR="0012557B" w:rsidRPr="00E16E36" w:rsidRDefault="0012557B" w:rsidP="00341404">
            <w:pPr>
              <w:spacing w:after="0" w:line="240" w:lineRule="auto"/>
              <w:rPr>
                <w:rFonts w:ascii="Garamond" w:eastAsia="Times New Roman" w:hAnsi="Garamond"/>
                <w:color w:val="auto"/>
                <w:lang w:eastAsia="fr-FR"/>
              </w:rPr>
            </w:pPr>
          </w:p>
        </w:tc>
        <w:tc>
          <w:tcPr>
            <w:tcW w:w="755" w:type="pct"/>
            <w:hideMark/>
          </w:tcPr>
          <w:p w14:paraId="4B5C6F14" w14:textId="77777777" w:rsidR="0012557B" w:rsidRPr="00E16E36" w:rsidRDefault="0012557B" w:rsidP="00341404">
            <w:pPr>
              <w:spacing w:after="0" w:line="240" w:lineRule="auto"/>
              <w:rPr>
                <w:rFonts w:ascii="Garamond" w:eastAsia="Times New Roman" w:hAnsi="Garamond"/>
                <w:color w:val="auto"/>
                <w:lang w:val="fr-FR" w:eastAsia="fr-FR"/>
              </w:rPr>
            </w:pPr>
            <w:r w:rsidRPr="00E16E36">
              <w:rPr>
                <w:rFonts w:ascii="Garamond" w:eastAsia="Times New Roman" w:hAnsi="Garamond"/>
                <w:color w:val="auto"/>
                <w:lang w:val="fr-FR" w:eastAsia="fr-FR"/>
              </w:rPr>
              <w:t>Nombre de géniteur lapin fournis aux éleveurs de lapins dans 7 communes du sud-bénin</w:t>
            </w:r>
          </w:p>
        </w:tc>
        <w:tc>
          <w:tcPr>
            <w:tcW w:w="501" w:type="pct"/>
            <w:hideMark/>
          </w:tcPr>
          <w:p w14:paraId="341E2A75" w14:textId="77777777" w:rsidR="0012557B" w:rsidRPr="00E16E36" w:rsidRDefault="0012557B" w:rsidP="00341404">
            <w:pPr>
              <w:spacing w:after="0" w:line="240" w:lineRule="auto"/>
              <w:rPr>
                <w:rFonts w:ascii="Garamond" w:eastAsia="Times New Roman" w:hAnsi="Garamond"/>
                <w:color w:val="auto"/>
                <w:lang w:val="fr-FR" w:eastAsia="fr-FR"/>
              </w:rPr>
            </w:pPr>
            <w:r w:rsidRPr="00E16E36">
              <w:rPr>
                <w:rFonts w:ascii="Garamond" w:eastAsia="Times New Roman" w:hAnsi="Garamond"/>
                <w:color w:val="auto"/>
                <w:lang w:val="fr-FR" w:eastAsia="fr-FR"/>
              </w:rPr>
              <w:t> </w:t>
            </w:r>
          </w:p>
        </w:tc>
        <w:tc>
          <w:tcPr>
            <w:tcW w:w="396" w:type="pct"/>
            <w:hideMark/>
          </w:tcPr>
          <w:p w14:paraId="044F9C54" w14:textId="77777777" w:rsidR="0012557B" w:rsidRPr="00E16E36" w:rsidRDefault="0012557B" w:rsidP="00341404">
            <w:pPr>
              <w:spacing w:after="0" w:line="240" w:lineRule="auto"/>
              <w:jc w:val="center"/>
              <w:rPr>
                <w:rFonts w:ascii="Garamond" w:eastAsia="Times New Roman" w:hAnsi="Garamond"/>
                <w:color w:val="auto"/>
                <w:lang w:val="fr-FR" w:eastAsia="fr-FR"/>
              </w:rPr>
            </w:pPr>
            <w:r w:rsidRPr="00E16E36">
              <w:rPr>
                <w:rFonts w:ascii="Garamond" w:eastAsia="Times New Roman" w:hAnsi="Garamond"/>
                <w:color w:val="auto"/>
                <w:lang w:val="fr-FR" w:eastAsia="fr-FR"/>
              </w:rPr>
              <w:t> </w:t>
            </w:r>
          </w:p>
        </w:tc>
        <w:tc>
          <w:tcPr>
            <w:tcW w:w="252" w:type="pct"/>
            <w:hideMark/>
          </w:tcPr>
          <w:p w14:paraId="7D2D037A" w14:textId="77777777" w:rsidR="0012557B" w:rsidRPr="00E16E36" w:rsidRDefault="0012557B" w:rsidP="00341404">
            <w:pPr>
              <w:spacing w:after="0" w:line="240" w:lineRule="auto"/>
              <w:jc w:val="center"/>
              <w:rPr>
                <w:rFonts w:ascii="Garamond" w:eastAsia="Times New Roman" w:hAnsi="Garamond"/>
                <w:color w:val="auto"/>
                <w:lang w:val="fr-FR" w:eastAsia="fr-FR"/>
              </w:rPr>
            </w:pPr>
            <w:r w:rsidRPr="00E16E36">
              <w:rPr>
                <w:rFonts w:ascii="Garamond" w:eastAsia="Times New Roman" w:hAnsi="Garamond"/>
                <w:color w:val="auto"/>
                <w:lang w:val="fr-FR" w:eastAsia="fr-FR"/>
              </w:rPr>
              <w:t> </w:t>
            </w:r>
          </w:p>
        </w:tc>
        <w:tc>
          <w:tcPr>
            <w:tcW w:w="274" w:type="pct"/>
            <w:hideMark/>
          </w:tcPr>
          <w:p w14:paraId="42EB4BAB"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500</w:t>
            </w:r>
          </w:p>
        </w:tc>
        <w:tc>
          <w:tcPr>
            <w:tcW w:w="398" w:type="pct"/>
            <w:hideMark/>
          </w:tcPr>
          <w:p w14:paraId="57C2AB9F"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 xml:space="preserve">                     274   </w:t>
            </w:r>
          </w:p>
        </w:tc>
        <w:tc>
          <w:tcPr>
            <w:tcW w:w="383" w:type="pct"/>
            <w:hideMark/>
          </w:tcPr>
          <w:p w14:paraId="623EDE0F" w14:textId="77777777" w:rsidR="0012557B" w:rsidRPr="00E16E36" w:rsidRDefault="0012557B" w:rsidP="00341404">
            <w:pPr>
              <w:spacing w:after="0" w:line="240" w:lineRule="auto"/>
              <w:jc w:val="center"/>
              <w:rPr>
                <w:rFonts w:ascii="Garamond" w:eastAsia="Times New Roman" w:hAnsi="Garamond"/>
                <w:b w:val="0"/>
                <w:bCs/>
                <w:color w:val="auto"/>
                <w:lang w:eastAsia="fr-FR"/>
              </w:rPr>
            </w:pPr>
            <w:r w:rsidRPr="00E16E36">
              <w:rPr>
                <w:rFonts w:ascii="Garamond" w:eastAsia="Times New Roman" w:hAnsi="Garamond"/>
                <w:b w:val="0"/>
                <w:bCs/>
                <w:color w:val="auto"/>
                <w:lang w:eastAsia="fr-FR"/>
              </w:rPr>
              <w:t xml:space="preserve">-                  226   </w:t>
            </w:r>
          </w:p>
        </w:tc>
        <w:tc>
          <w:tcPr>
            <w:tcW w:w="403" w:type="pct"/>
            <w:hideMark/>
          </w:tcPr>
          <w:p w14:paraId="20D9C37D" w14:textId="77777777" w:rsidR="0012557B" w:rsidRPr="00E16E36" w:rsidRDefault="0012557B" w:rsidP="00341404">
            <w:pPr>
              <w:spacing w:after="0" w:line="240" w:lineRule="auto"/>
              <w:jc w:val="center"/>
              <w:rPr>
                <w:rFonts w:ascii="Garamond" w:eastAsia="Times New Roman" w:hAnsi="Garamond"/>
                <w:b w:val="0"/>
                <w:bCs/>
                <w:color w:val="auto"/>
                <w:lang w:eastAsia="fr-FR"/>
              </w:rPr>
            </w:pPr>
            <w:r w:rsidRPr="00E16E36">
              <w:rPr>
                <w:rFonts w:ascii="Garamond" w:eastAsia="Times New Roman" w:hAnsi="Garamond"/>
                <w:b w:val="0"/>
                <w:bCs/>
                <w:color w:val="auto"/>
                <w:lang w:eastAsia="fr-FR"/>
              </w:rPr>
              <w:t>55%</w:t>
            </w:r>
          </w:p>
        </w:tc>
        <w:tc>
          <w:tcPr>
            <w:tcW w:w="411" w:type="pct"/>
            <w:vMerge/>
            <w:hideMark/>
          </w:tcPr>
          <w:p w14:paraId="5D2D4450" w14:textId="77777777" w:rsidR="0012557B" w:rsidRPr="00E16E36" w:rsidRDefault="0012557B" w:rsidP="00341404">
            <w:pPr>
              <w:spacing w:after="0" w:line="240" w:lineRule="auto"/>
              <w:rPr>
                <w:rFonts w:ascii="Garamond" w:eastAsia="Times New Roman" w:hAnsi="Garamond"/>
                <w:color w:val="auto"/>
                <w:lang w:eastAsia="fr-FR"/>
              </w:rPr>
            </w:pPr>
          </w:p>
        </w:tc>
      </w:tr>
      <w:tr w:rsidR="00E16E36" w:rsidRPr="00E16E36" w14:paraId="3F2261E2" w14:textId="77777777" w:rsidTr="00613576">
        <w:trPr>
          <w:trHeight w:val="720"/>
        </w:trPr>
        <w:tc>
          <w:tcPr>
            <w:tcW w:w="300" w:type="pct"/>
            <w:vMerge/>
            <w:hideMark/>
          </w:tcPr>
          <w:p w14:paraId="728F5366" w14:textId="77777777" w:rsidR="0012557B" w:rsidRPr="00E16E36" w:rsidRDefault="0012557B" w:rsidP="00341404">
            <w:pPr>
              <w:spacing w:after="0" w:line="240" w:lineRule="auto"/>
              <w:rPr>
                <w:rFonts w:ascii="Garamond" w:eastAsia="Times New Roman" w:hAnsi="Garamond"/>
                <w:color w:val="auto"/>
                <w:lang w:eastAsia="fr-FR"/>
              </w:rPr>
            </w:pPr>
          </w:p>
        </w:tc>
        <w:tc>
          <w:tcPr>
            <w:tcW w:w="569" w:type="pct"/>
            <w:vMerge/>
            <w:hideMark/>
          </w:tcPr>
          <w:p w14:paraId="7F7F5CC6" w14:textId="77777777" w:rsidR="0012557B" w:rsidRPr="00E16E36" w:rsidRDefault="0012557B" w:rsidP="00341404">
            <w:pPr>
              <w:spacing w:after="0" w:line="240" w:lineRule="auto"/>
              <w:rPr>
                <w:rFonts w:ascii="Garamond" w:eastAsia="Times New Roman" w:hAnsi="Garamond"/>
                <w:color w:val="auto"/>
                <w:lang w:eastAsia="fr-FR"/>
              </w:rPr>
            </w:pPr>
          </w:p>
        </w:tc>
        <w:tc>
          <w:tcPr>
            <w:tcW w:w="358" w:type="pct"/>
            <w:vMerge/>
            <w:hideMark/>
          </w:tcPr>
          <w:p w14:paraId="54170759" w14:textId="77777777" w:rsidR="0012557B" w:rsidRPr="00E16E36" w:rsidRDefault="0012557B" w:rsidP="00341404">
            <w:pPr>
              <w:spacing w:after="0" w:line="240" w:lineRule="auto"/>
              <w:rPr>
                <w:rFonts w:ascii="Garamond" w:eastAsia="Times New Roman" w:hAnsi="Garamond"/>
                <w:color w:val="auto"/>
                <w:lang w:eastAsia="fr-FR"/>
              </w:rPr>
            </w:pPr>
          </w:p>
        </w:tc>
        <w:tc>
          <w:tcPr>
            <w:tcW w:w="755" w:type="pct"/>
            <w:hideMark/>
          </w:tcPr>
          <w:p w14:paraId="1281BF12" w14:textId="77777777" w:rsidR="0012557B" w:rsidRPr="00E16E36" w:rsidRDefault="0012557B" w:rsidP="00341404">
            <w:pPr>
              <w:spacing w:after="0" w:line="240" w:lineRule="auto"/>
              <w:rPr>
                <w:rFonts w:ascii="Garamond" w:eastAsia="Times New Roman" w:hAnsi="Garamond"/>
                <w:color w:val="auto"/>
                <w:lang w:val="fr-FR" w:eastAsia="fr-FR"/>
              </w:rPr>
            </w:pPr>
            <w:r w:rsidRPr="00E16E36">
              <w:rPr>
                <w:rFonts w:ascii="Garamond" w:eastAsia="Times New Roman" w:hAnsi="Garamond"/>
                <w:color w:val="auto"/>
                <w:lang w:val="fr-FR" w:eastAsia="fr-FR"/>
              </w:rPr>
              <w:t>Nombre d'éleveurs de lapins formés aux techniques de conduite d'une exploitation cunicole</w:t>
            </w:r>
          </w:p>
        </w:tc>
        <w:tc>
          <w:tcPr>
            <w:tcW w:w="501" w:type="pct"/>
            <w:hideMark/>
          </w:tcPr>
          <w:p w14:paraId="168BD1EF" w14:textId="77777777" w:rsidR="0012557B" w:rsidRPr="00E16E36" w:rsidRDefault="0012557B" w:rsidP="00341404">
            <w:pPr>
              <w:spacing w:after="0" w:line="240" w:lineRule="auto"/>
              <w:rPr>
                <w:rFonts w:ascii="Garamond" w:eastAsia="Times New Roman" w:hAnsi="Garamond"/>
                <w:color w:val="auto"/>
                <w:lang w:val="fr-FR" w:eastAsia="fr-FR"/>
              </w:rPr>
            </w:pPr>
            <w:r w:rsidRPr="00E16E36">
              <w:rPr>
                <w:rFonts w:ascii="Garamond" w:eastAsia="Times New Roman" w:hAnsi="Garamond"/>
                <w:color w:val="auto"/>
                <w:lang w:val="fr-FR" w:eastAsia="fr-FR"/>
              </w:rPr>
              <w:t> </w:t>
            </w:r>
          </w:p>
        </w:tc>
        <w:tc>
          <w:tcPr>
            <w:tcW w:w="396" w:type="pct"/>
            <w:hideMark/>
          </w:tcPr>
          <w:p w14:paraId="0D0180BD" w14:textId="77777777" w:rsidR="0012557B" w:rsidRPr="00E16E36" w:rsidRDefault="0012557B" w:rsidP="00341404">
            <w:pPr>
              <w:spacing w:after="0" w:line="240" w:lineRule="auto"/>
              <w:jc w:val="center"/>
              <w:rPr>
                <w:rFonts w:ascii="Garamond" w:eastAsia="Times New Roman" w:hAnsi="Garamond"/>
                <w:color w:val="auto"/>
                <w:lang w:val="fr-FR" w:eastAsia="fr-FR"/>
              </w:rPr>
            </w:pPr>
            <w:r w:rsidRPr="00E16E36">
              <w:rPr>
                <w:rFonts w:ascii="Garamond" w:eastAsia="Times New Roman" w:hAnsi="Garamond"/>
                <w:color w:val="auto"/>
                <w:lang w:val="fr-FR" w:eastAsia="fr-FR"/>
              </w:rPr>
              <w:t> </w:t>
            </w:r>
          </w:p>
        </w:tc>
        <w:tc>
          <w:tcPr>
            <w:tcW w:w="252" w:type="pct"/>
            <w:hideMark/>
          </w:tcPr>
          <w:p w14:paraId="0DB48E02" w14:textId="77777777" w:rsidR="0012557B" w:rsidRPr="00E16E36" w:rsidRDefault="0012557B" w:rsidP="00341404">
            <w:pPr>
              <w:spacing w:after="0" w:line="240" w:lineRule="auto"/>
              <w:jc w:val="center"/>
              <w:rPr>
                <w:rFonts w:ascii="Garamond" w:eastAsia="Times New Roman" w:hAnsi="Garamond"/>
                <w:color w:val="auto"/>
                <w:lang w:val="fr-FR" w:eastAsia="fr-FR"/>
              </w:rPr>
            </w:pPr>
            <w:r w:rsidRPr="00E16E36">
              <w:rPr>
                <w:rFonts w:ascii="Garamond" w:eastAsia="Times New Roman" w:hAnsi="Garamond"/>
                <w:color w:val="auto"/>
                <w:lang w:val="fr-FR" w:eastAsia="fr-FR"/>
              </w:rPr>
              <w:t> </w:t>
            </w:r>
          </w:p>
        </w:tc>
        <w:tc>
          <w:tcPr>
            <w:tcW w:w="274" w:type="pct"/>
            <w:hideMark/>
          </w:tcPr>
          <w:p w14:paraId="62B890CE"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140</w:t>
            </w:r>
          </w:p>
        </w:tc>
        <w:tc>
          <w:tcPr>
            <w:tcW w:w="398" w:type="pct"/>
            <w:hideMark/>
          </w:tcPr>
          <w:p w14:paraId="5D9823DF"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 </w:t>
            </w:r>
          </w:p>
        </w:tc>
        <w:tc>
          <w:tcPr>
            <w:tcW w:w="383" w:type="pct"/>
            <w:hideMark/>
          </w:tcPr>
          <w:p w14:paraId="30A51793" w14:textId="77777777" w:rsidR="0012557B" w:rsidRPr="00E16E36" w:rsidRDefault="0012557B" w:rsidP="00341404">
            <w:pPr>
              <w:spacing w:after="0" w:line="240" w:lineRule="auto"/>
              <w:jc w:val="center"/>
              <w:rPr>
                <w:rFonts w:ascii="Garamond" w:eastAsia="Times New Roman" w:hAnsi="Garamond"/>
                <w:b w:val="0"/>
                <w:bCs/>
                <w:color w:val="auto"/>
                <w:lang w:eastAsia="fr-FR"/>
              </w:rPr>
            </w:pPr>
            <w:r w:rsidRPr="00E16E36">
              <w:rPr>
                <w:rFonts w:ascii="Garamond" w:eastAsia="Times New Roman" w:hAnsi="Garamond"/>
                <w:b w:val="0"/>
                <w:bCs/>
                <w:color w:val="auto"/>
                <w:lang w:eastAsia="fr-FR"/>
              </w:rPr>
              <w:t> </w:t>
            </w:r>
          </w:p>
        </w:tc>
        <w:tc>
          <w:tcPr>
            <w:tcW w:w="403" w:type="pct"/>
            <w:hideMark/>
          </w:tcPr>
          <w:p w14:paraId="48863C04" w14:textId="77777777" w:rsidR="0012557B" w:rsidRPr="00E16E36" w:rsidRDefault="0012557B" w:rsidP="00341404">
            <w:pPr>
              <w:spacing w:after="0" w:line="240" w:lineRule="auto"/>
              <w:jc w:val="center"/>
              <w:rPr>
                <w:rFonts w:ascii="Garamond" w:eastAsia="Times New Roman" w:hAnsi="Garamond"/>
                <w:b w:val="0"/>
                <w:bCs/>
                <w:color w:val="auto"/>
                <w:lang w:eastAsia="fr-FR"/>
              </w:rPr>
            </w:pPr>
            <w:r w:rsidRPr="00E16E36">
              <w:rPr>
                <w:rFonts w:ascii="Garamond" w:eastAsia="Times New Roman" w:hAnsi="Garamond"/>
                <w:b w:val="0"/>
                <w:bCs/>
                <w:color w:val="auto"/>
                <w:lang w:eastAsia="fr-FR"/>
              </w:rPr>
              <w:t> </w:t>
            </w:r>
          </w:p>
        </w:tc>
        <w:tc>
          <w:tcPr>
            <w:tcW w:w="411" w:type="pct"/>
            <w:vMerge/>
            <w:hideMark/>
          </w:tcPr>
          <w:p w14:paraId="60B94895" w14:textId="77777777" w:rsidR="0012557B" w:rsidRPr="00E16E36" w:rsidRDefault="0012557B" w:rsidP="00341404">
            <w:pPr>
              <w:spacing w:after="0" w:line="240" w:lineRule="auto"/>
              <w:rPr>
                <w:rFonts w:ascii="Garamond" w:eastAsia="Times New Roman" w:hAnsi="Garamond"/>
                <w:color w:val="auto"/>
                <w:lang w:eastAsia="fr-FR"/>
              </w:rPr>
            </w:pPr>
          </w:p>
        </w:tc>
      </w:tr>
      <w:tr w:rsidR="00E16E36" w:rsidRPr="00E16E36" w14:paraId="777E879C" w14:textId="77777777" w:rsidTr="00613576">
        <w:trPr>
          <w:trHeight w:val="720"/>
        </w:trPr>
        <w:tc>
          <w:tcPr>
            <w:tcW w:w="300" w:type="pct"/>
            <w:vMerge/>
            <w:hideMark/>
          </w:tcPr>
          <w:p w14:paraId="2511E834" w14:textId="77777777" w:rsidR="0012557B" w:rsidRPr="00E16E36" w:rsidRDefault="0012557B" w:rsidP="00341404">
            <w:pPr>
              <w:spacing w:after="0" w:line="240" w:lineRule="auto"/>
              <w:rPr>
                <w:rFonts w:ascii="Garamond" w:eastAsia="Times New Roman" w:hAnsi="Garamond"/>
                <w:color w:val="auto"/>
                <w:lang w:eastAsia="fr-FR"/>
              </w:rPr>
            </w:pPr>
          </w:p>
        </w:tc>
        <w:tc>
          <w:tcPr>
            <w:tcW w:w="569" w:type="pct"/>
            <w:vMerge/>
            <w:hideMark/>
          </w:tcPr>
          <w:p w14:paraId="3B05E935" w14:textId="77777777" w:rsidR="0012557B" w:rsidRPr="00E16E36" w:rsidRDefault="0012557B" w:rsidP="00341404">
            <w:pPr>
              <w:spacing w:after="0" w:line="240" w:lineRule="auto"/>
              <w:rPr>
                <w:rFonts w:ascii="Garamond" w:eastAsia="Times New Roman" w:hAnsi="Garamond"/>
                <w:color w:val="auto"/>
                <w:lang w:eastAsia="fr-FR"/>
              </w:rPr>
            </w:pPr>
          </w:p>
        </w:tc>
        <w:tc>
          <w:tcPr>
            <w:tcW w:w="358" w:type="pct"/>
            <w:vMerge/>
            <w:hideMark/>
          </w:tcPr>
          <w:p w14:paraId="6CD079AE" w14:textId="77777777" w:rsidR="0012557B" w:rsidRPr="00E16E36" w:rsidRDefault="0012557B" w:rsidP="00341404">
            <w:pPr>
              <w:spacing w:after="0" w:line="240" w:lineRule="auto"/>
              <w:rPr>
                <w:rFonts w:ascii="Garamond" w:eastAsia="Times New Roman" w:hAnsi="Garamond"/>
                <w:color w:val="auto"/>
                <w:lang w:eastAsia="fr-FR"/>
              </w:rPr>
            </w:pPr>
          </w:p>
        </w:tc>
        <w:tc>
          <w:tcPr>
            <w:tcW w:w="755" w:type="pct"/>
            <w:hideMark/>
          </w:tcPr>
          <w:p w14:paraId="14D909D7" w14:textId="77777777" w:rsidR="0012557B" w:rsidRPr="00E16E36" w:rsidRDefault="0012557B" w:rsidP="00341404">
            <w:pPr>
              <w:spacing w:after="0" w:line="240" w:lineRule="auto"/>
              <w:rPr>
                <w:rFonts w:ascii="Garamond" w:eastAsia="Times New Roman" w:hAnsi="Garamond"/>
                <w:color w:val="auto"/>
                <w:lang w:val="fr-FR" w:eastAsia="fr-FR"/>
              </w:rPr>
            </w:pPr>
            <w:r w:rsidRPr="00E16E36">
              <w:rPr>
                <w:rFonts w:ascii="Garamond" w:eastAsia="Times New Roman" w:hAnsi="Garamond"/>
                <w:color w:val="auto"/>
                <w:lang w:val="fr-FR" w:eastAsia="fr-FR"/>
              </w:rPr>
              <w:t>Nombre de fours améliorés construits au profit des femmes mareyeuses de Karimama et Malanville</w:t>
            </w:r>
          </w:p>
        </w:tc>
        <w:tc>
          <w:tcPr>
            <w:tcW w:w="501" w:type="pct"/>
            <w:hideMark/>
          </w:tcPr>
          <w:p w14:paraId="655B39B8" w14:textId="77777777" w:rsidR="0012557B" w:rsidRPr="00E16E36" w:rsidRDefault="0012557B" w:rsidP="00341404">
            <w:pPr>
              <w:spacing w:after="0" w:line="240" w:lineRule="auto"/>
              <w:rPr>
                <w:rFonts w:ascii="Garamond" w:eastAsia="Times New Roman" w:hAnsi="Garamond"/>
                <w:color w:val="auto"/>
                <w:lang w:val="fr-FR" w:eastAsia="fr-FR"/>
              </w:rPr>
            </w:pPr>
            <w:r w:rsidRPr="00E16E36">
              <w:rPr>
                <w:rFonts w:ascii="Garamond" w:eastAsia="Times New Roman" w:hAnsi="Garamond"/>
                <w:color w:val="auto"/>
                <w:lang w:val="fr-FR" w:eastAsia="fr-FR"/>
              </w:rPr>
              <w:t> </w:t>
            </w:r>
          </w:p>
        </w:tc>
        <w:tc>
          <w:tcPr>
            <w:tcW w:w="396" w:type="pct"/>
            <w:hideMark/>
          </w:tcPr>
          <w:p w14:paraId="77C24605" w14:textId="77777777" w:rsidR="0012557B" w:rsidRPr="00E16E36" w:rsidRDefault="0012557B" w:rsidP="00341404">
            <w:pPr>
              <w:spacing w:after="0" w:line="240" w:lineRule="auto"/>
              <w:jc w:val="center"/>
              <w:rPr>
                <w:rFonts w:ascii="Garamond" w:eastAsia="Times New Roman" w:hAnsi="Garamond"/>
                <w:color w:val="auto"/>
                <w:lang w:val="fr-FR" w:eastAsia="fr-FR"/>
              </w:rPr>
            </w:pPr>
            <w:r w:rsidRPr="00E16E36">
              <w:rPr>
                <w:rFonts w:ascii="Garamond" w:eastAsia="Times New Roman" w:hAnsi="Garamond"/>
                <w:color w:val="auto"/>
                <w:lang w:val="fr-FR" w:eastAsia="fr-FR"/>
              </w:rPr>
              <w:t> </w:t>
            </w:r>
          </w:p>
        </w:tc>
        <w:tc>
          <w:tcPr>
            <w:tcW w:w="252" w:type="pct"/>
            <w:hideMark/>
          </w:tcPr>
          <w:p w14:paraId="73052985" w14:textId="77777777" w:rsidR="0012557B" w:rsidRPr="00E16E36" w:rsidRDefault="0012557B" w:rsidP="00341404">
            <w:pPr>
              <w:spacing w:after="0" w:line="240" w:lineRule="auto"/>
              <w:jc w:val="center"/>
              <w:rPr>
                <w:rFonts w:ascii="Garamond" w:eastAsia="Times New Roman" w:hAnsi="Garamond"/>
                <w:color w:val="auto"/>
                <w:lang w:val="fr-FR" w:eastAsia="fr-FR"/>
              </w:rPr>
            </w:pPr>
            <w:r w:rsidRPr="00E16E36">
              <w:rPr>
                <w:rFonts w:ascii="Garamond" w:eastAsia="Times New Roman" w:hAnsi="Garamond"/>
                <w:color w:val="auto"/>
                <w:lang w:val="fr-FR" w:eastAsia="fr-FR"/>
              </w:rPr>
              <w:t> </w:t>
            </w:r>
          </w:p>
        </w:tc>
        <w:tc>
          <w:tcPr>
            <w:tcW w:w="274" w:type="pct"/>
            <w:hideMark/>
          </w:tcPr>
          <w:p w14:paraId="2816CF53"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120</w:t>
            </w:r>
          </w:p>
        </w:tc>
        <w:tc>
          <w:tcPr>
            <w:tcW w:w="398" w:type="pct"/>
            <w:hideMark/>
          </w:tcPr>
          <w:p w14:paraId="0E1C6E4F"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 xml:space="preserve">                     120   </w:t>
            </w:r>
          </w:p>
        </w:tc>
        <w:tc>
          <w:tcPr>
            <w:tcW w:w="383" w:type="pct"/>
            <w:hideMark/>
          </w:tcPr>
          <w:p w14:paraId="73C0874A" w14:textId="77777777" w:rsidR="0012557B" w:rsidRPr="00E16E36" w:rsidRDefault="0012557B" w:rsidP="00341404">
            <w:pPr>
              <w:spacing w:after="0" w:line="240" w:lineRule="auto"/>
              <w:jc w:val="center"/>
              <w:rPr>
                <w:rFonts w:ascii="Garamond" w:eastAsia="Times New Roman" w:hAnsi="Garamond"/>
                <w:b w:val="0"/>
                <w:bCs/>
                <w:color w:val="auto"/>
                <w:lang w:eastAsia="fr-FR"/>
              </w:rPr>
            </w:pPr>
            <w:r w:rsidRPr="00E16E36">
              <w:rPr>
                <w:rFonts w:ascii="Garamond" w:eastAsia="Times New Roman" w:hAnsi="Garamond"/>
                <w:b w:val="0"/>
                <w:bCs/>
                <w:color w:val="auto"/>
                <w:lang w:eastAsia="fr-FR"/>
              </w:rPr>
              <w:t xml:space="preserve">                       -     </w:t>
            </w:r>
          </w:p>
        </w:tc>
        <w:tc>
          <w:tcPr>
            <w:tcW w:w="403" w:type="pct"/>
            <w:hideMark/>
          </w:tcPr>
          <w:p w14:paraId="3C1323BC" w14:textId="77777777" w:rsidR="0012557B" w:rsidRPr="00E16E36" w:rsidRDefault="0012557B" w:rsidP="00341404">
            <w:pPr>
              <w:spacing w:after="0" w:line="240" w:lineRule="auto"/>
              <w:jc w:val="center"/>
              <w:rPr>
                <w:rFonts w:ascii="Garamond" w:eastAsia="Times New Roman" w:hAnsi="Garamond"/>
                <w:b w:val="0"/>
                <w:bCs/>
                <w:color w:val="auto"/>
                <w:lang w:eastAsia="fr-FR"/>
              </w:rPr>
            </w:pPr>
            <w:r w:rsidRPr="00E16E36">
              <w:rPr>
                <w:rFonts w:ascii="Garamond" w:eastAsia="Times New Roman" w:hAnsi="Garamond"/>
                <w:b w:val="0"/>
                <w:bCs/>
                <w:color w:val="auto"/>
                <w:lang w:eastAsia="fr-FR"/>
              </w:rPr>
              <w:t>100%</w:t>
            </w:r>
          </w:p>
        </w:tc>
        <w:tc>
          <w:tcPr>
            <w:tcW w:w="411" w:type="pct"/>
            <w:vMerge/>
            <w:hideMark/>
          </w:tcPr>
          <w:p w14:paraId="454EB4E5" w14:textId="77777777" w:rsidR="0012557B" w:rsidRPr="00E16E36" w:rsidRDefault="0012557B" w:rsidP="00341404">
            <w:pPr>
              <w:spacing w:after="0" w:line="240" w:lineRule="auto"/>
              <w:rPr>
                <w:rFonts w:ascii="Garamond" w:eastAsia="Times New Roman" w:hAnsi="Garamond"/>
                <w:color w:val="auto"/>
                <w:lang w:eastAsia="fr-FR"/>
              </w:rPr>
            </w:pPr>
          </w:p>
        </w:tc>
      </w:tr>
      <w:tr w:rsidR="00E16E36" w:rsidRPr="00E16E36" w14:paraId="3B402AC5" w14:textId="77777777" w:rsidTr="00613576">
        <w:trPr>
          <w:trHeight w:val="420"/>
        </w:trPr>
        <w:tc>
          <w:tcPr>
            <w:tcW w:w="300" w:type="pct"/>
            <w:vMerge/>
            <w:hideMark/>
          </w:tcPr>
          <w:p w14:paraId="4C256462" w14:textId="77777777" w:rsidR="0012557B" w:rsidRPr="00E16E36" w:rsidRDefault="0012557B" w:rsidP="00341404">
            <w:pPr>
              <w:spacing w:after="0" w:line="240" w:lineRule="auto"/>
              <w:rPr>
                <w:rFonts w:ascii="Garamond" w:eastAsia="Times New Roman" w:hAnsi="Garamond"/>
                <w:color w:val="auto"/>
                <w:lang w:eastAsia="fr-FR"/>
              </w:rPr>
            </w:pPr>
          </w:p>
        </w:tc>
        <w:tc>
          <w:tcPr>
            <w:tcW w:w="569" w:type="pct"/>
            <w:vMerge/>
            <w:hideMark/>
          </w:tcPr>
          <w:p w14:paraId="5188CF0E" w14:textId="77777777" w:rsidR="0012557B" w:rsidRPr="00E16E36" w:rsidRDefault="0012557B" w:rsidP="00341404">
            <w:pPr>
              <w:spacing w:after="0" w:line="240" w:lineRule="auto"/>
              <w:rPr>
                <w:rFonts w:ascii="Garamond" w:eastAsia="Times New Roman" w:hAnsi="Garamond"/>
                <w:color w:val="auto"/>
                <w:lang w:eastAsia="fr-FR"/>
              </w:rPr>
            </w:pPr>
          </w:p>
        </w:tc>
        <w:tc>
          <w:tcPr>
            <w:tcW w:w="358" w:type="pct"/>
            <w:vMerge/>
            <w:hideMark/>
          </w:tcPr>
          <w:p w14:paraId="087C228F" w14:textId="77777777" w:rsidR="0012557B" w:rsidRPr="00E16E36" w:rsidRDefault="0012557B" w:rsidP="00341404">
            <w:pPr>
              <w:spacing w:after="0" w:line="240" w:lineRule="auto"/>
              <w:rPr>
                <w:rFonts w:ascii="Garamond" w:eastAsia="Times New Roman" w:hAnsi="Garamond"/>
                <w:color w:val="auto"/>
                <w:lang w:eastAsia="fr-FR"/>
              </w:rPr>
            </w:pPr>
          </w:p>
        </w:tc>
        <w:tc>
          <w:tcPr>
            <w:tcW w:w="755" w:type="pct"/>
            <w:hideMark/>
          </w:tcPr>
          <w:p w14:paraId="1D466C97" w14:textId="77777777" w:rsidR="0012557B" w:rsidRPr="00E16E36" w:rsidRDefault="0012557B" w:rsidP="00341404">
            <w:pPr>
              <w:spacing w:after="0" w:line="240" w:lineRule="auto"/>
              <w:rPr>
                <w:rFonts w:ascii="Garamond" w:eastAsia="Times New Roman" w:hAnsi="Garamond"/>
                <w:color w:val="auto"/>
                <w:lang w:val="fr-FR" w:eastAsia="fr-FR"/>
              </w:rPr>
            </w:pPr>
            <w:r w:rsidRPr="00E16E36">
              <w:rPr>
                <w:rFonts w:ascii="Garamond" w:eastAsia="Times New Roman" w:hAnsi="Garamond"/>
                <w:color w:val="auto"/>
                <w:lang w:val="fr-FR" w:eastAsia="fr-FR"/>
              </w:rPr>
              <w:t>Nombre de groupement de  petits producteurs   ayant accé</w:t>
            </w:r>
            <w:r w:rsidRPr="00E16E36">
              <w:rPr>
                <w:rFonts w:ascii="Garamond" w:eastAsia="Times New Roman" w:hAnsi="Garamond"/>
                <w:color w:val="auto"/>
                <w:lang w:val="fr-FR" w:eastAsia="fr-FR"/>
              </w:rPr>
              <w:lastRenderedPageBreak/>
              <w:t>dé au marché</w:t>
            </w:r>
          </w:p>
        </w:tc>
        <w:tc>
          <w:tcPr>
            <w:tcW w:w="501" w:type="pct"/>
            <w:hideMark/>
          </w:tcPr>
          <w:p w14:paraId="31C0AFE1" w14:textId="77777777" w:rsidR="0012557B" w:rsidRPr="00E16E36" w:rsidRDefault="0012557B" w:rsidP="00341404">
            <w:pPr>
              <w:spacing w:after="0" w:line="240" w:lineRule="auto"/>
              <w:rPr>
                <w:rFonts w:ascii="Garamond" w:eastAsia="Times New Roman" w:hAnsi="Garamond"/>
                <w:color w:val="auto"/>
                <w:lang w:val="fr-FR" w:eastAsia="fr-FR"/>
              </w:rPr>
            </w:pPr>
            <w:r w:rsidRPr="00E16E36">
              <w:rPr>
                <w:rFonts w:ascii="Garamond" w:eastAsia="Times New Roman" w:hAnsi="Garamond"/>
                <w:color w:val="auto"/>
                <w:lang w:val="fr-FR" w:eastAsia="fr-FR"/>
              </w:rPr>
              <w:lastRenderedPageBreak/>
              <w:t> </w:t>
            </w:r>
          </w:p>
        </w:tc>
        <w:tc>
          <w:tcPr>
            <w:tcW w:w="396" w:type="pct"/>
            <w:hideMark/>
          </w:tcPr>
          <w:p w14:paraId="4828081B"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0</w:t>
            </w:r>
          </w:p>
        </w:tc>
        <w:tc>
          <w:tcPr>
            <w:tcW w:w="252" w:type="pct"/>
            <w:hideMark/>
          </w:tcPr>
          <w:p w14:paraId="42CBC495"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5</w:t>
            </w:r>
          </w:p>
        </w:tc>
        <w:tc>
          <w:tcPr>
            <w:tcW w:w="274" w:type="pct"/>
            <w:hideMark/>
          </w:tcPr>
          <w:p w14:paraId="1E415AA1" w14:textId="77777777" w:rsidR="0012557B" w:rsidRPr="00E16E36" w:rsidRDefault="0012557B" w:rsidP="00341404">
            <w:pPr>
              <w:spacing w:after="0" w:line="240" w:lineRule="auto"/>
              <w:jc w:val="center"/>
              <w:rPr>
                <w:rFonts w:ascii="Garamond" w:eastAsia="Times New Roman" w:hAnsi="Garamond"/>
                <w:color w:val="auto"/>
                <w:lang w:eastAsia="fr-FR"/>
              </w:rPr>
            </w:pPr>
            <w:r w:rsidRPr="00E16E36">
              <w:rPr>
                <w:rFonts w:ascii="Garamond" w:eastAsia="Times New Roman" w:hAnsi="Garamond"/>
                <w:color w:val="auto"/>
                <w:lang w:eastAsia="fr-FR"/>
              </w:rPr>
              <w:t>25</w:t>
            </w:r>
          </w:p>
        </w:tc>
        <w:tc>
          <w:tcPr>
            <w:tcW w:w="398" w:type="pct"/>
            <w:hideMark/>
          </w:tcPr>
          <w:p w14:paraId="4C3E8570" w14:textId="77777777" w:rsidR="0012557B" w:rsidRPr="00E16E36" w:rsidRDefault="0012557B" w:rsidP="00341404">
            <w:pPr>
              <w:spacing w:after="0" w:line="240" w:lineRule="auto"/>
              <w:rPr>
                <w:rFonts w:ascii="Garamond" w:eastAsia="Times New Roman" w:hAnsi="Garamond"/>
                <w:color w:val="auto"/>
                <w:lang w:eastAsia="fr-FR"/>
              </w:rPr>
            </w:pPr>
            <w:r w:rsidRPr="00E16E36">
              <w:rPr>
                <w:rFonts w:ascii="Garamond" w:eastAsia="Times New Roman" w:hAnsi="Garamond"/>
                <w:color w:val="auto"/>
                <w:lang w:eastAsia="fr-FR"/>
              </w:rPr>
              <w:t> </w:t>
            </w:r>
          </w:p>
        </w:tc>
        <w:tc>
          <w:tcPr>
            <w:tcW w:w="383" w:type="pct"/>
            <w:hideMark/>
          </w:tcPr>
          <w:p w14:paraId="1592074F" w14:textId="77777777" w:rsidR="0012557B" w:rsidRPr="00E16E36" w:rsidRDefault="0012557B" w:rsidP="00341404">
            <w:pPr>
              <w:spacing w:after="0" w:line="240" w:lineRule="auto"/>
              <w:jc w:val="center"/>
              <w:rPr>
                <w:rFonts w:ascii="Garamond" w:eastAsia="Times New Roman" w:hAnsi="Garamond"/>
                <w:b w:val="0"/>
                <w:bCs/>
                <w:color w:val="auto"/>
                <w:lang w:eastAsia="fr-FR"/>
              </w:rPr>
            </w:pPr>
            <w:r w:rsidRPr="00E16E36">
              <w:rPr>
                <w:rFonts w:ascii="Garamond" w:eastAsia="Times New Roman" w:hAnsi="Garamond"/>
                <w:b w:val="0"/>
                <w:bCs/>
                <w:color w:val="auto"/>
                <w:lang w:eastAsia="fr-FR"/>
              </w:rPr>
              <w:t> </w:t>
            </w:r>
          </w:p>
        </w:tc>
        <w:tc>
          <w:tcPr>
            <w:tcW w:w="403" w:type="pct"/>
            <w:hideMark/>
          </w:tcPr>
          <w:p w14:paraId="1E2F3193" w14:textId="77777777" w:rsidR="0012557B" w:rsidRPr="00E16E36" w:rsidRDefault="0012557B" w:rsidP="00341404">
            <w:pPr>
              <w:spacing w:after="0" w:line="240" w:lineRule="auto"/>
              <w:jc w:val="center"/>
              <w:rPr>
                <w:rFonts w:ascii="Garamond" w:eastAsia="Times New Roman" w:hAnsi="Garamond"/>
                <w:b w:val="0"/>
                <w:bCs/>
                <w:color w:val="auto"/>
                <w:lang w:eastAsia="fr-FR"/>
              </w:rPr>
            </w:pPr>
            <w:r w:rsidRPr="00E16E36">
              <w:rPr>
                <w:rFonts w:ascii="Garamond" w:eastAsia="Times New Roman" w:hAnsi="Garamond"/>
                <w:b w:val="0"/>
                <w:bCs/>
                <w:color w:val="auto"/>
                <w:lang w:eastAsia="fr-FR"/>
              </w:rPr>
              <w:t> </w:t>
            </w:r>
          </w:p>
        </w:tc>
        <w:tc>
          <w:tcPr>
            <w:tcW w:w="411" w:type="pct"/>
            <w:vMerge/>
            <w:hideMark/>
          </w:tcPr>
          <w:p w14:paraId="138DA002" w14:textId="77777777" w:rsidR="0012557B" w:rsidRPr="00E16E36" w:rsidRDefault="0012557B" w:rsidP="00341404">
            <w:pPr>
              <w:spacing w:after="0" w:line="240" w:lineRule="auto"/>
              <w:rPr>
                <w:rFonts w:ascii="Garamond" w:eastAsia="Times New Roman" w:hAnsi="Garamond"/>
                <w:color w:val="auto"/>
                <w:lang w:eastAsia="fr-FR"/>
              </w:rPr>
            </w:pPr>
          </w:p>
        </w:tc>
      </w:tr>
      <w:tr w:rsidR="00613576" w:rsidRPr="00E16E36" w14:paraId="72F8ACFD" w14:textId="77777777" w:rsidTr="00613576">
        <w:trPr>
          <w:trHeight w:val="516"/>
        </w:trPr>
        <w:tc>
          <w:tcPr>
            <w:tcW w:w="3803" w:type="pct"/>
            <w:gridSpan w:val="9"/>
            <w:hideMark/>
          </w:tcPr>
          <w:p w14:paraId="610625A6" w14:textId="77777777" w:rsidR="00613576" w:rsidRPr="00613576" w:rsidRDefault="00613576" w:rsidP="00341404">
            <w:pPr>
              <w:spacing w:after="0" w:line="240" w:lineRule="auto"/>
              <w:jc w:val="center"/>
              <w:rPr>
                <w:rFonts w:ascii="Garamond" w:eastAsia="Times New Roman" w:hAnsi="Garamond"/>
                <w:b w:val="0"/>
                <w:bCs/>
                <w:sz w:val="24"/>
                <w:szCs w:val="24"/>
                <w:lang w:val="fr-FR" w:eastAsia="fr-FR"/>
              </w:rPr>
            </w:pPr>
          </w:p>
          <w:p w14:paraId="38C546F6" w14:textId="77777777" w:rsidR="00613576" w:rsidRPr="00613576" w:rsidRDefault="00613576" w:rsidP="00341404">
            <w:pPr>
              <w:spacing w:after="0" w:line="240" w:lineRule="auto"/>
              <w:jc w:val="center"/>
              <w:rPr>
                <w:rFonts w:ascii="Garamond" w:eastAsia="Times New Roman" w:hAnsi="Garamond"/>
                <w:b w:val="0"/>
                <w:bCs/>
                <w:color w:val="auto"/>
                <w:sz w:val="24"/>
                <w:szCs w:val="24"/>
                <w:lang w:val="fr-FR" w:eastAsia="fr-FR"/>
              </w:rPr>
            </w:pPr>
            <w:r w:rsidRPr="00613576">
              <w:rPr>
                <w:rFonts w:ascii="Garamond" w:eastAsia="Times New Roman" w:hAnsi="Garamond"/>
                <w:b w:val="0"/>
                <w:bCs/>
                <w:color w:val="auto"/>
                <w:sz w:val="24"/>
                <w:szCs w:val="24"/>
                <w:lang w:val="fr-FR" w:eastAsia="fr-FR"/>
              </w:rPr>
              <w:t>TAUX MOYEN D'ATTEINTE DES CIBLES DES INDICATEURS DE PRODUITS DE L'EFFET 1</w:t>
            </w:r>
          </w:p>
          <w:p w14:paraId="7A888C48" w14:textId="03401434" w:rsidR="00613576" w:rsidRPr="00613576" w:rsidRDefault="00613576" w:rsidP="00341404">
            <w:pPr>
              <w:spacing w:after="0" w:line="240" w:lineRule="auto"/>
              <w:jc w:val="center"/>
              <w:rPr>
                <w:rFonts w:ascii="Garamond" w:eastAsia="Times New Roman" w:hAnsi="Garamond"/>
                <w:b w:val="0"/>
                <w:bCs/>
                <w:color w:val="auto"/>
                <w:sz w:val="24"/>
                <w:szCs w:val="24"/>
                <w:lang w:val="fr-FR" w:eastAsia="fr-FR"/>
              </w:rPr>
            </w:pPr>
            <w:r w:rsidRPr="00613576">
              <w:rPr>
                <w:rFonts w:ascii="Garamond" w:eastAsia="Times New Roman" w:hAnsi="Garamond"/>
                <w:color w:val="auto"/>
                <w:sz w:val="24"/>
                <w:szCs w:val="24"/>
                <w:lang w:val="fr-FR" w:eastAsia="fr-FR"/>
              </w:rPr>
              <w:t>Le taux moyen d'atteinte des cibles définies à fin 2016 par indicateur de produit de l'effet 1 est de 78%. DE façon plus détaillée, sur 17 indicateurs de produits renseignés, 11 ont atteint les cibles définies à l'horizon 2016 (100% ou plus) et 6 présentent des taux d'atteinte variant entre 22% et 55%.</w:t>
            </w:r>
          </w:p>
        </w:tc>
        <w:tc>
          <w:tcPr>
            <w:tcW w:w="1197" w:type="pct"/>
            <w:gridSpan w:val="3"/>
            <w:hideMark/>
          </w:tcPr>
          <w:p w14:paraId="470DAED3" w14:textId="45DAFBBE" w:rsidR="00613576" w:rsidRPr="00613576" w:rsidRDefault="00613576" w:rsidP="00341404">
            <w:pPr>
              <w:spacing w:after="0" w:line="240" w:lineRule="auto"/>
              <w:rPr>
                <w:rFonts w:ascii="Garamond" w:eastAsia="Times New Roman" w:hAnsi="Garamond"/>
                <w:color w:val="auto"/>
                <w:sz w:val="24"/>
                <w:szCs w:val="24"/>
                <w:lang w:eastAsia="fr-FR"/>
              </w:rPr>
            </w:pPr>
            <w:r w:rsidRPr="00613576">
              <w:rPr>
                <w:rFonts w:ascii="Garamond" w:eastAsia="Times New Roman" w:hAnsi="Garamond"/>
                <w:b w:val="0"/>
                <w:bCs/>
                <w:color w:val="auto"/>
                <w:sz w:val="24"/>
                <w:szCs w:val="24"/>
                <w:lang w:eastAsia="fr-FR"/>
              </w:rPr>
              <w:t>78%</w:t>
            </w:r>
          </w:p>
        </w:tc>
      </w:tr>
    </w:tbl>
    <w:p w14:paraId="62CC29AE" w14:textId="77777777" w:rsidR="00297997" w:rsidRDefault="00297997"/>
    <w:p w14:paraId="2B765AEE" w14:textId="77777777" w:rsidR="00297997" w:rsidRDefault="00297997"/>
    <w:p w14:paraId="768B170D" w14:textId="77777777" w:rsidR="00297997" w:rsidRDefault="00297997"/>
    <w:p w14:paraId="51004F93" w14:textId="77777777" w:rsidR="00297997" w:rsidRDefault="00297997"/>
    <w:p w14:paraId="13F98C01" w14:textId="77777777" w:rsidR="00297997" w:rsidRDefault="00297997"/>
    <w:p w14:paraId="677CAE6B" w14:textId="77777777" w:rsidR="00297997" w:rsidRDefault="00297997"/>
    <w:p w14:paraId="751EA792" w14:textId="77777777" w:rsidR="00613576" w:rsidRDefault="00613576"/>
    <w:p w14:paraId="340F801B" w14:textId="77777777" w:rsidR="00613576" w:rsidRDefault="00613576"/>
    <w:p w14:paraId="51B24D38" w14:textId="77777777" w:rsidR="00613576" w:rsidRDefault="00613576"/>
    <w:p w14:paraId="40494D23" w14:textId="77777777" w:rsidR="00613576" w:rsidRDefault="00613576"/>
    <w:p w14:paraId="572111DA" w14:textId="77777777" w:rsidR="00613576" w:rsidRDefault="00613576"/>
    <w:p w14:paraId="2AB6C5BE" w14:textId="77777777" w:rsidR="00613576" w:rsidRDefault="00613576"/>
    <w:p w14:paraId="4DC42B37" w14:textId="3D4A2383" w:rsidR="0012557B" w:rsidRPr="00613576" w:rsidRDefault="00613576" w:rsidP="00613576">
      <w:pPr>
        <w:pStyle w:val="Lgende"/>
        <w:rPr>
          <w:rFonts w:ascii="Garamond" w:hAnsi="Garamond"/>
          <w:color w:val="auto"/>
          <w:sz w:val="24"/>
          <w:szCs w:val="24"/>
          <w:lang w:val="fr-FR"/>
        </w:rPr>
      </w:pPr>
      <w:bookmarkStart w:id="173" w:name="_Toc469282775"/>
      <w:r w:rsidRPr="00613576">
        <w:rPr>
          <w:rFonts w:ascii="Garamond" w:hAnsi="Garamond"/>
          <w:color w:val="auto"/>
          <w:sz w:val="24"/>
          <w:szCs w:val="24"/>
          <w:lang w:val="fr-FR"/>
        </w:rPr>
        <w:lastRenderedPageBreak/>
        <w:t xml:space="preserve">Tableau </w:t>
      </w:r>
      <w:r w:rsidRPr="00613576">
        <w:rPr>
          <w:rFonts w:ascii="Garamond" w:hAnsi="Garamond"/>
          <w:color w:val="auto"/>
          <w:sz w:val="24"/>
          <w:szCs w:val="24"/>
        </w:rPr>
        <w:fldChar w:fldCharType="begin"/>
      </w:r>
      <w:r w:rsidRPr="00613576">
        <w:rPr>
          <w:rFonts w:ascii="Garamond" w:hAnsi="Garamond"/>
          <w:color w:val="auto"/>
          <w:sz w:val="24"/>
          <w:szCs w:val="24"/>
          <w:lang w:val="fr-FR"/>
        </w:rPr>
        <w:instrText xml:space="preserve"> SEQ Tableau \* ARABIC </w:instrText>
      </w:r>
      <w:r w:rsidRPr="00613576">
        <w:rPr>
          <w:rFonts w:ascii="Garamond" w:hAnsi="Garamond"/>
          <w:color w:val="auto"/>
          <w:sz w:val="24"/>
          <w:szCs w:val="24"/>
        </w:rPr>
        <w:fldChar w:fldCharType="separate"/>
      </w:r>
      <w:r w:rsidR="00563CE4">
        <w:rPr>
          <w:rFonts w:ascii="Garamond" w:hAnsi="Garamond"/>
          <w:noProof/>
          <w:color w:val="auto"/>
          <w:sz w:val="24"/>
          <w:szCs w:val="24"/>
          <w:lang w:val="fr-FR"/>
        </w:rPr>
        <w:t>10</w:t>
      </w:r>
      <w:r w:rsidRPr="00613576">
        <w:rPr>
          <w:rFonts w:ascii="Garamond" w:hAnsi="Garamond"/>
          <w:color w:val="auto"/>
          <w:sz w:val="24"/>
          <w:szCs w:val="24"/>
        </w:rPr>
        <w:fldChar w:fldCharType="end"/>
      </w:r>
      <w:r w:rsidRPr="00613576">
        <w:rPr>
          <w:rFonts w:ascii="Garamond" w:hAnsi="Garamond"/>
          <w:color w:val="auto"/>
          <w:sz w:val="24"/>
          <w:szCs w:val="24"/>
          <w:lang w:val="fr-FR"/>
        </w:rPr>
        <w:t xml:space="preserve">Détails du calcul du niveau d’atteinte des cibles </w:t>
      </w:r>
      <w:r w:rsidR="0012557B" w:rsidRPr="00613576">
        <w:rPr>
          <w:rFonts w:ascii="Garamond" w:hAnsi="Garamond"/>
          <w:color w:val="auto"/>
          <w:sz w:val="24"/>
          <w:szCs w:val="24"/>
          <w:lang w:val="fr-FR"/>
        </w:rPr>
        <w:t>EFFET 2</w:t>
      </w:r>
      <w:bookmarkEnd w:id="173"/>
    </w:p>
    <w:tbl>
      <w:tblPr>
        <w:tblStyle w:val="Grilledutableau1"/>
        <w:tblW w:w="5000" w:type="pct"/>
        <w:tblLook w:val="04A0" w:firstRow="1" w:lastRow="0" w:firstColumn="1" w:lastColumn="0" w:noHBand="0" w:noVBand="1"/>
      </w:tblPr>
      <w:tblGrid>
        <w:gridCol w:w="852"/>
        <w:gridCol w:w="1602"/>
        <w:gridCol w:w="1164"/>
        <w:gridCol w:w="1808"/>
        <w:gridCol w:w="1454"/>
        <w:gridCol w:w="1148"/>
        <w:gridCol w:w="716"/>
        <w:gridCol w:w="716"/>
        <w:gridCol w:w="1166"/>
        <w:gridCol w:w="1120"/>
        <w:gridCol w:w="1236"/>
        <w:gridCol w:w="1236"/>
      </w:tblGrid>
      <w:tr w:rsidR="0012557B" w:rsidRPr="00B94400" w14:paraId="0D7E33B8" w14:textId="77777777" w:rsidTr="00B94400">
        <w:trPr>
          <w:trHeight w:val="1260"/>
          <w:tblHeader/>
        </w:trPr>
        <w:tc>
          <w:tcPr>
            <w:tcW w:w="300" w:type="pct"/>
            <w:shd w:val="clear" w:color="auto" w:fill="E7E6E6" w:themeFill="background2"/>
            <w:hideMark/>
          </w:tcPr>
          <w:p w14:paraId="79BAC49A" w14:textId="77777777" w:rsidR="0012557B" w:rsidRPr="00B94400" w:rsidRDefault="0012557B" w:rsidP="00341404">
            <w:pPr>
              <w:spacing w:after="0" w:line="240" w:lineRule="auto"/>
              <w:rPr>
                <w:rFonts w:ascii="Garamond" w:eastAsia="Times New Roman" w:hAnsi="Garamond"/>
                <w:bCs/>
                <w:color w:val="auto"/>
                <w:lang w:eastAsia="fr-FR"/>
              </w:rPr>
            </w:pPr>
            <w:r w:rsidRPr="00B94400">
              <w:rPr>
                <w:rFonts w:ascii="Garamond" w:eastAsia="Times New Roman" w:hAnsi="Garamond"/>
                <w:bCs/>
                <w:color w:val="auto"/>
                <w:lang w:eastAsia="fr-FR"/>
              </w:rPr>
              <w:t>N°</w:t>
            </w:r>
          </w:p>
        </w:tc>
        <w:tc>
          <w:tcPr>
            <w:tcW w:w="563" w:type="pct"/>
            <w:shd w:val="clear" w:color="auto" w:fill="E7E6E6" w:themeFill="background2"/>
            <w:hideMark/>
          </w:tcPr>
          <w:p w14:paraId="0D15502B" w14:textId="77777777" w:rsidR="0012557B" w:rsidRPr="00B94400" w:rsidRDefault="0012557B" w:rsidP="00B94400">
            <w:pPr>
              <w:spacing w:after="0" w:line="240" w:lineRule="auto"/>
              <w:rPr>
                <w:rFonts w:ascii="Garamond" w:eastAsia="Times New Roman" w:hAnsi="Garamond"/>
                <w:bCs/>
                <w:color w:val="auto"/>
                <w:lang w:eastAsia="fr-FR"/>
              </w:rPr>
            </w:pPr>
            <w:r w:rsidRPr="00B94400">
              <w:rPr>
                <w:rFonts w:ascii="Garamond" w:eastAsia="Times New Roman" w:hAnsi="Garamond"/>
                <w:bCs/>
                <w:color w:val="auto"/>
                <w:lang w:eastAsia="fr-FR"/>
              </w:rPr>
              <w:t>Résultats UNDAF / Axes d'intervention</w:t>
            </w:r>
          </w:p>
        </w:tc>
        <w:tc>
          <w:tcPr>
            <w:tcW w:w="409" w:type="pct"/>
            <w:shd w:val="clear" w:color="auto" w:fill="E7E6E6" w:themeFill="background2"/>
            <w:hideMark/>
          </w:tcPr>
          <w:p w14:paraId="05B13DA4" w14:textId="77777777" w:rsidR="0012557B" w:rsidRPr="00B94400" w:rsidRDefault="0012557B" w:rsidP="00B94400">
            <w:pPr>
              <w:spacing w:after="0" w:line="240" w:lineRule="auto"/>
              <w:rPr>
                <w:rFonts w:ascii="Garamond" w:eastAsia="Times New Roman" w:hAnsi="Garamond"/>
                <w:bCs/>
                <w:color w:val="auto"/>
                <w:lang w:eastAsia="fr-FR"/>
              </w:rPr>
            </w:pPr>
            <w:r w:rsidRPr="00B94400">
              <w:rPr>
                <w:rFonts w:ascii="Garamond" w:eastAsia="Times New Roman" w:hAnsi="Garamond"/>
                <w:bCs/>
                <w:color w:val="auto"/>
                <w:lang w:eastAsia="fr-FR"/>
              </w:rPr>
              <w:t>Agences</w:t>
            </w:r>
          </w:p>
        </w:tc>
        <w:tc>
          <w:tcPr>
            <w:tcW w:w="636" w:type="pct"/>
            <w:shd w:val="clear" w:color="auto" w:fill="E7E6E6" w:themeFill="background2"/>
            <w:hideMark/>
          </w:tcPr>
          <w:p w14:paraId="7B968302" w14:textId="77777777" w:rsidR="0012557B" w:rsidRPr="00B94400" w:rsidRDefault="0012557B" w:rsidP="00B94400">
            <w:pPr>
              <w:spacing w:after="0" w:line="240" w:lineRule="auto"/>
              <w:rPr>
                <w:rFonts w:ascii="Garamond" w:eastAsia="Times New Roman" w:hAnsi="Garamond"/>
                <w:bCs/>
                <w:color w:val="auto"/>
                <w:lang w:eastAsia="fr-FR"/>
              </w:rPr>
            </w:pPr>
            <w:r w:rsidRPr="00B94400">
              <w:rPr>
                <w:rFonts w:ascii="Garamond" w:eastAsia="Times New Roman" w:hAnsi="Garamond"/>
                <w:bCs/>
                <w:color w:val="auto"/>
                <w:lang w:eastAsia="fr-FR"/>
              </w:rPr>
              <w:t>Indicateurs</w:t>
            </w:r>
          </w:p>
        </w:tc>
        <w:tc>
          <w:tcPr>
            <w:tcW w:w="497" w:type="pct"/>
            <w:shd w:val="clear" w:color="auto" w:fill="E7E6E6" w:themeFill="background2"/>
            <w:hideMark/>
          </w:tcPr>
          <w:p w14:paraId="582CDA0A" w14:textId="77777777" w:rsidR="0012557B" w:rsidRPr="00B94400" w:rsidRDefault="0012557B" w:rsidP="00B94400">
            <w:pPr>
              <w:spacing w:after="0" w:line="240" w:lineRule="auto"/>
              <w:rPr>
                <w:rFonts w:ascii="Garamond" w:eastAsia="Times New Roman" w:hAnsi="Garamond"/>
                <w:bCs/>
                <w:color w:val="auto"/>
                <w:lang w:eastAsia="fr-FR"/>
              </w:rPr>
            </w:pPr>
            <w:r w:rsidRPr="00B94400">
              <w:rPr>
                <w:rFonts w:ascii="Garamond" w:eastAsia="Times New Roman" w:hAnsi="Garamond"/>
                <w:bCs/>
                <w:color w:val="auto"/>
                <w:lang w:eastAsia="fr-FR"/>
              </w:rPr>
              <w:t>Désagrégation</w:t>
            </w:r>
          </w:p>
        </w:tc>
        <w:tc>
          <w:tcPr>
            <w:tcW w:w="396" w:type="pct"/>
            <w:shd w:val="clear" w:color="auto" w:fill="E7E6E6" w:themeFill="background2"/>
            <w:hideMark/>
          </w:tcPr>
          <w:p w14:paraId="4BB58447" w14:textId="77777777" w:rsidR="0012557B" w:rsidRPr="00B94400" w:rsidRDefault="0012557B" w:rsidP="00B94400">
            <w:pPr>
              <w:spacing w:after="0" w:line="240" w:lineRule="auto"/>
              <w:rPr>
                <w:rFonts w:ascii="Garamond" w:eastAsia="Times New Roman" w:hAnsi="Garamond"/>
                <w:bCs/>
                <w:color w:val="auto"/>
                <w:lang w:eastAsia="fr-FR"/>
              </w:rPr>
            </w:pPr>
            <w:r w:rsidRPr="00B94400">
              <w:rPr>
                <w:rFonts w:ascii="Garamond" w:eastAsia="Times New Roman" w:hAnsi="Garamond"/>
                <w:bCs/>
                <w:color w:val="auto"/>
                <w:lang w:eastAsia="fr-FR"/>
              </w:rPr>
              <w:t>Références 2013</w:t>
            </w:r>
          </w:p>
        </w:tc>
        <w:tc>
          <w:tcPr>
            <w:tcW w:w="252" w:type="pct"/>
            <w:shd w:val="clear" w:color="auto" w:fill="E7E6E6" w:themeFill="background2"/>
            <w:hideMark/>
          </w:tcPr>
          <w:p w14:paraId="0DA07F0C" w14:textId="77777777" w:rsidR="0012557B" w:rsidRPr="00B94400" w:rsidRDefault="0012557B" w:rsidP="00B94400">
            <w:pPr>
              <w:spacing w:after="0" w:line="240" w:lineRule="auto"/>
              <w:rPr>
                <w:rFonts w:ascii="Garamond" w:eastAsia="Times New Roman" w:hAnsi="Garamond"/>
                <w:bCs/>
                <w:color w:val="auto"/>
                <w:lang w:eastAsia="fr-FR"/>
              </w:rPr>
            </w:pPr>
            <w:r w:rsidRPr="00B94400">
              <w:rPr>
                <w:rFonts w:ascii="Garamond" w:eastAsia="Times New Roman" w:hAnsi="Garamond"/>
                <w:bCs/>
                <w:color w:val="auto"/>
                <w:lang w:eastAsia="fr-FR"/>
              </w:rPr>
              <w:t>Cible        2015</w:t>
            </w:r>
          </w:p>
        </w:tc>
        <w:tc>
          <w:tcPr>
            <w:tcW w:w="252" w:type="pct"/>
            <w:shd w:val="clear" w:color="auto" w:fill="E7E6E6" w:themeFill="background2"/>
            <w:hideMark/>
          </w:tcPr>
          <w:p w14:paraId="6136AE5F" w14:textId="77777777" w:rsidR="0012557B" w:rsidRPr="00B94400" w:rsidRDefault="0012557B" w:rsidP="00B94400">
            <w:pPr>
              <w:spacing w:after="0" w:line="240" w:lineRule="auto"/>
              <w:rPr>
                <w:rFonts w:ascii="Garamond" w:eastAsia="Times New Roman" w:hAnsi="Garamond"/>
                <w:bCs/>
                <w:color w:val="auto"/>
                <w:lang w:eastAsia="fr-FR"/>
              </w:rPr>
            </w:pPr>
            <w:r w:rsidRPr="00B94400">
              <w:rPr>
                <w:rFonts w:ascii="Garamond" w:eastAsia="Times New Roman" w:hAnsi="Garamond"/>
                <w:bCs/>
                <w:color w:val="auto"/>
                <w:lang w:eastAsia="fr-FR"/>
              </w:rPr>
              <w:t>Cible 2016</w:t>
            </w:r>
          </w:p>
        </w:tc>
        <w:tc>
          <w:tcPr>
            <w:tcW w:w="396" w:type="pct"/>
            <w:shd w:val="clear" w:color="auto" w:fill="E7E6E6" w:themeFill="background2"/>
            <w:hideMark/>
          </w:tcPr>
          <w:p w14:paraId="09CC6980" w14:textId="77777777" w:rsidR="0012557B" w:rsidRPr="00B94400" w:rsidRDefault="0012557B" w:rsidP="00B94400">
            <w:pPr>
              <w:spacing w:after="0" w:line="240" w:lineRule="auto"/>
              <w:rPr>
                <w:rFonts w:ascii="Garamond" w:eastAsia="Times New Roman" w:hAnsi="Garamond"/>
                <w:bCs/>
                <w:color w:val="auto"/>
                <w:lang w:eastAsia="fr-FR"/>
              </w:rPr>
            </w:pPr>
            <w:r w:rsidRPr="00B94400">
              <w:rPr>
                <w:rFonts w:ascii="Garamond" w:eastAsia="Times New Roman" w:hAnsi="Garamond"/>
                <w:bCs/>
                <w:color w:val="auto"/>
                <w:lang w:eastAsia="fr-FR"/>
              </w:rPr>
              <w:t>Réalisation 2016</w:t>
            </w:r>
          </w:p>
        </w:tc>
        <w:tc>
          <w:tcPr>
            <w:tcW w:w="419" w:type="pct"/>
            <w:shd w:val="clear" w:color="auto" w:fill="E7E6E6" w:themeFill="background2"/>
            <w:hideMark/>
          </w:tcPr>
          <w:p w14:paraId="01F81810" w14:textId="77777777" w:rsidR="0012557B" w:rsidRPr="00B94400" w:rsidRDefault="0012557B" w:rsidP="00B94400">
            <w:pPr>
              <w:spacing w:after="0" w:line="240" w:lineRule="auto"/>
              <w:rPr>
                <w:rFonts w:ascii="Garamond" w:eastAsia="Times New Roman" w:hAnsi="Garamond"/>
                <w:bCs/>
                <w:color w:val="auto"/>
                <w:lang w:eastAsia="fr-FR"/>
              </w:rPr>
            </w:pPr>
            <w:r w:rsidRPr="00B94400">
              <w:rPr>
                <w:rFonts w:ascii="Garamond" w:eastAsia="Times New Roman" w:hAnsi="Garamond"/>
                <w:bCs/>
                <w:color w:val="auto"/>
                <w:lang w:eastAsia="fr-FR"/>
              </w:rPr>
              <w:t>Ecarts de réalisation</w:t>
            </w:r>
          </w:p>
        </w:tc>
        <w:tc>
          <w:tcPr>
            <w:tcW w:w="440" w:type="pct"/>
            <w:shd w:val="clear" w:color="auto" w:fill="E7E6E6" w:themeFill="background2"/>
            <w:hideMark/>
          </w:tcPr>
          <w:p w14:paraId="25BFD902" w14:textId="77777777" w:rsidR="0012557B" w:rsidRPr="00046A97" w:rsidRDefault="0012557B" w:rsidP="00B94400">
            <w:pPr>
              <w:spacing w:after="0" w:line="240" w:lineRule="auto"/>
              <w:rPr>
                <w:rFonts w:ascii="Garamond" w:eastAsia="Times New Roman" w:hAnsi="Garamond"/>
                <w:bCs/>
                <w:color w:val="auto"/>
                <w:lang w:val="fr-FR" w:eastAsia="fr-FR"/>
              </w:rPr>
            </w:pPr>
            <w:r w:rsidRPr="00046A97">
              <w:rPr>
                <w:rFonts w:ascii="Garamond" w:eastAsia="Times New Roman" w:hAnsi="Garamond"/>
                <w:bCs/>
                <w:color w:val="auto"/>
                <w:lang w:val="fr-FR" w:eastAsia="fr-FR"/>
              </w:rPr>
              <w:t>TAUX de réalisation des indicateurs</w:t>
            </w:r>
          </w:p>
        </w:tc>
        <w:tc>
          <w:tcPr>
            <w:tcW w:w="440" w:type="pct"/>
            <w:shd w:val="clear" w:color="auto" w:fill="E7E6E6" w:themeFill="background2"/>
            <w:hideMark/>
          </w:tcPr>
          <w:p w14:paraId="4BF4E83C" w14:textId="77777777" w:rsidR="0012557B" w:rsidRPr="00B94400" w:rsidRDefault="0012557B" w:rsidP="00B94400">
            <w:pPr>
              <w:spacing w:after="0" w:line="240" w:lineRule="auto"/>
              <w:rPr>
                <w:rFonts w:ascii="Garamond" w:eastAsia="Times New Roman" w:hAnsi="Garamond"/>
                <w:bCs/>
                <w:color w:val="auto"/>
                <w:lang w:eastAsia="fr-FR"/>
              </w:rPr>
            </w:pPr>
            <w:r w:rsidRPr="00B94400">
              <w:rPr>
                <w:rFonts w:ascii="Garamond" w:eastAsia="Times New Roman" w:hAnsi="Garamond"/>
                <w:bCs/>
                <w:color w:val="auto"/>
                <w:lang w:eastAsia="fr-FR"/>
              </w:rPr>
              <w:t>Explication des écarts</w:t>
            </w:r>
          </w:p>
        </w:tc>
      </w:tr>
      <w:tr w:rsidR="0012557B" w:rsidRPr="00E16E36" w14:paraId="5374F763" w14:textId="77777777" w:rsidTr="00297997">
        <w:trPr>
          <w:trHeight w:val="3000"/>
        </w:trPr>
        <w:tc>
          <w:tcPr>
            <w:tcW w:w="300" w:type="pct"/>
            <w:vMerge w:val="restart"/>
            <w:hideMark/>
          </w:tcPr>
          <w:p w14:paraId="3D92DF3A"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t>Effet 2.</w:t>
            </w:r>
          </w:p>
        </w:tc>
        <w:tc>
          <w:tcPr>
            <w:tcW w:w="563" w:type="pct"/>
            <w:vMerge w:val="restart"/>
            <w:hideMark/>
          </w:tcPr>
          <w:p w14:paraId="468A958D" w14:textId="77777777" w:rsidR="0012557B" w:rsidRPr="00E16E36" w:rsidRDefault="0012557B" w:rsidP="00341404">
            <w:pPr>
              <w:spacing w:after="0" w:line="240" w:lineRule="auto"/>
              <w:rPr>
                <w:rFonts w:ascii="Garamond" w:eastAsia="Times New Roman" w:hAnsi="Garamond" w:cs="Calibri"/>
                <w:lang w:val="fr-FR" w:eastAsia="fr-FR"/>
              </w:rPr>
            </w:pPr>
            <w:r w:rsidRPr="00E16E36">
              <w:rPr>
                <w:rFonts w:ascii="Garamond" w:eastAsia="Times New Roman" w:hAnsi="Garamond" w:cs="Calibri"/>
                <w:lang w:val="fr-FR" w:eastAsia="fr-FR"/>
              </w:rPr>
              <w:t xml:space="preserve"> D’ici fin 2018,enfants de moins de 5ans, les adolescents (es), les femmes en âges de procrér et ls ménaages bénéficient de façon équitable d'intrvention à haut impact de qualité en santé y compris le VIH/SIDA, la nutrition, la planification familiale, l'assainissement de base et ls communautés adoptent des pratiques favorables à la santé </w:t>
            </w:r>
          </w:p>
        </w:tc>
        <w:tc>
          <w:tcPr>
            <w:tcW w:w="409" w:type="pct"/>
            <w:vMerge w:val="restart"/>
            <w:hideMark/>
          </w:tcPr>
          <w:p w14:paraId="4D982820" w14:textId="77777777" w:rsidR="0012557B" w:rsidRPr="00E16E36" w:rsidRDefault="0012557B" w:rsidP="00341404">
            <w:pPr>
              <w:spacing w:after="0" w:line="240" w:lineRule="auto"/>
              <w:rPr>
                <w:rFonts w:ascii="Garamond" w:eastAsia="Times New Roman" w:hAnsi="Garamond" w:cs="Calibri"/>
                <w:lang w:eastAsia="fr-FR"/>
              </w:rPr>
            </w:pPr>
            <w:r w:rsidRPr="00E16E36">
              <w:rPr>
                <w:rFonts w:ascii="Garamond" w:eastAsia="Times New Roman" w:hAnsi="Garamond" w:cs="Calibri"/>
                <w:lang w:eastAsia="fr-FR"/>
              </w:rPr>
              <w:t>BIT</w:t>
            </w:r>
            <w:r w:rsidRPr="00E16E36">
              <w:rPr>
                <w:rFonts w:ascii="Garamond" w:eastAsia="Times New Roman" w:hAnsi="Garamond" w:cs="Calibri"/>
                <w:lang w:eastAsia="fr-FR"/>
              </w:rPr>
              <w:br/>
              <w:t>FAO</w:t>
            </w:r>
            <w:r w:rsidRPr="00E16E36">
              <w:rPr>
                <w:rFonts w:ascii="Garamond" w:eastAsia="Times New Roman" w:hAnsi="Garamond" w:cs="Calibri"/>
                <w:lang w:eastAsia="fr-FR"/>
              </w:rPr>
              <w:br/>
              <w:t>ONUDI</w:t>
            </w:r>
            <w:r w:rsidRPr="00E16E36">
              <w:rPr>
                <w:rFonts w:ascii="Garamond" w:eastAsia="Times New Roman" w:hAnsi="Garamond" w:cs="Calibri"/>
                <w:lang w:eastAsia="fr-FR"/>
              </w:rPr>
              <w:br/>
              <w:t>PAM</w:t>
            </w:r>
            <w:r w:rsidRPr="00E16E36">
              <w:rPr>
                <w:rFonts w:ascii="Garamond" w:eastAsia="Times New Roman" w:hAnsi="Garamond" w:cs="Calibri"/>
                <w:lang w:eastAsia="fr-FR"/>
              </w:rPr>
              <w:br/>
              <w:t>PNUD</w:t>
            </w:r>
            <w:r w:rsidRPr="00E16E36">
              <w:rPr>
                <w:rFonts w:ascii="Garamond" w:eastAsia="Times New Roman" w:hAnsi="Garamond" w:cs="Calibri"/>
                <w:lang w:eastAsia="fr-FR"/>
              </w:rPr>
              <w:br/>
              <w:t>UNCDF</w:t>
            </w:r>
            <w:r w:rsidRPr="00E16E36">
              <w:rPr>
                <w:rFonts w:ascii="Garamond" w:eastAsia="Times New Roman" w:hAnsi="Garamond" w:cs="Calibri"/>
                <w:lang w:eastAsia="fr-FR"/>
              </w:rPr>
              <w:br/>
              <w:t>UNFPA</w:t>
            </w:r>
            <w:r w:rsidRPr="00E16E36">
              <w:rPr>
                <w:rFonts w:ascii="Garamond" w:eastAsia="Times New Roman" w:hAnsi="Garamond" w:cs="Calibri"/>
                <w:lang w:eastAsia="fr-FR"/>
              </w:rPr>
              <w:br/>
              <w:t>UNICEF</w:t>
            </w:r>
          </w:p>
        </w:tc>
        <w:tc>
          <w:tcPr>
            <w:tcW w:w="636" w:type="pct"/>
            <w:hideMark/>
          </w:tcPr>
          <w:p w14:paraId="61482EA9" w14:textId="77777777" w:rsidR="0012557B" w:rsidRPr="00E16E36" w:rsidRDefault="0012557B" w:rsidP="00341404">
            <w:pPr>
              <w:spacing w:after="0" w:line="240" w:lineRule="auto"/>
              <w:rPr>
                <w:rFonts w:ascii="Garamond" w:eastAsia="Times New Roman" w:hAnsi="Garamond" w:cs="Calibri"/>
                <w:lang w:val="fr-FR" w:eastAsia="fr-FR"/>
              </w:rPr>
            </w:pPr>
            <w:r w:rsidRPr="00E16E36">
              <w:rPr>
                <w:rFonts w:ascii="Garamond" w:eastAsia="Times New Roman" w:hAnsi="Garamond" w:cs="Calibri"/>
                <w:lang w:val="fr-FR" w:eastAsia="fr-FR"/>
              </w:rPr>
              <w:t>Taux d'accouchements assistés par des personnes qualifiées (médécins, infirmiers, sages femmes)</w:t>
            </w:r>
          </w:p>
        </w:tc>
        <w:tc>
          <w:tcPr>
            <w:tcW w:w="497" w:type="pct"/>
            <w:hideMark/>
          </w:tcPr>
          <w:p w14:paraId="2932FDD6" w14:textId="77777777" w:rsidR="0012557B" w:rsidRPr="00E16E36" w:rsidRDefault="0012557B" w:rsidP="00341404">
            <w:pPr>
              <w:spacing w:after="0" w:line="240" w:lineRule="auto"/>
              <w:rPr>
                <w:rFonts w:ascii="Garamond" w:eastAsia="Times New Roman" w:hAnsi="Garamond" w:cs="Calibri"/>
                <w:lang w:val="fr-FR" w:eastAsia="fr-FR"/>
              </w:rPr>
            </w:pPr>
            <w:r w:rsidRPr="00E16E36">
              <w:rPr>
                <w:rFonts w:ascii="Garamond" w:eastAsia="Times New Roman" w:hAnsi="Garamond" w:cs="Calibri"/>
                <w:lang w:val="fr-FR" w:eastAsia="fr-FR"/>
              </w:rPr>
              <w:t> </w:t>
            </w:r>
          </w:p>
        </w:tc>
        <w:tc>
          <w:tcPr>
            <w:tcW w:w="396" w:type="pct"/>
            <w:hideMark/>
          </w:tcPr>
          <w:p w14:paraId="2440B88F"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t>80,9%</w:t>
            </w:r>
          </w:p>
        </w:tc>
        <w:tc>
          <w:tcPr>
            <w:tcW w:w="252" w:type="pct"/>
            <w:hideMark/>
          </w:tcPr>
          <w:p w14:paraId="61F51A2B"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t> </w:t>
            </w:r>
          </w:p>
        </w:tc>
        <w:tc>
          <w:tcPr>
            <w:tcW w:w="252" w:type="pct"/>
            <w:hideMark/>
          </w:tcPr>
          <w:p w14:paraId="12F9C3C2"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t>85,0%</w:t>
            </w:r>
          </w:p>
        </w:tc>
        <w:tc>
          <w:tcPr>
            <w:tcW w:w="396" w:type="pct"/>
            <w:hideMark/>
          </w:tcPr>
          <w:p w14:paraId="12D79EAE" w14:textId="77777777" w:rsidR="0012557B" w:rsidRPr="00E16E36" w:rsidRDefault="0012557B" w:rsidP="00341404">
            <w:pPr>
              <w:spacing w:after="0" w:line="240" w:lineRule="auto"/>
              <w:rPr>
                <w:rFonts w:ascii="Garamond" w:eastAsia="Times New Roman" w:hAnsi="Garamond" w:cs="Calibri"/>
                <w:lang w:eastAsia="fr-FR"/>
              </w:rPr>
            </w:pPr>
            <w:r w:rsidRPr="00E16E36">
              <w:rPr>
                <w:rFonts w:ascii="Garamond" w:eastAsia="Times New Roman" w:hAnsi="Garamond" w:cs="Calibri"/>
                <w:lang w:eastAsia="fr-FR"/>
              </w:rPr>
              <w:t> </w:t>
            </w:r>
          </w:p>
        </w:tc>
        <w:tc>
          <w:tcPr>
            <w:tcW w:w="419" w:type="pct"/>
            <w:hideMark/>
          </w:tcPr>
          <w:p w14:paraId="74EF2B56" w14:textId="77777777" w:rsidR="0012557B" w:rsidRPr="00E16E36" w:rsidRDefault="0012557B" w:rsidP="00341404">
            <w:pPr>
              <w:spacing w:after="0" w:line="240" w:lineRule="auto"/>
              <w:jc w:val="center"/>
              <w:rPr>
                <w:rFonts w:ascii="Garamond" w:eastAsia="Times New Roman" w:hAnsi="Garamond" w:cs="Calibri"/>
                <w:b w:val="0"/>
                <w:bCs/>
                <w:lang w:eastAsia="fr-FR"/>
              </w:rPr>
            </w:pPr>
            <w:r w:rsidRPr="00E16E36">
              <w:rPr>
                <w:rFonts w:ascii="Garamond" w:eastAsia="Times New Roman" w:hAnsi="Garamond" w:cs="Calibri"/>
                <w:b w:val="0"/>
                <w:bCs/>
                <w:lang w:eastAsia="fr-FR"/>
              </w:rPr>
              <w:t> </w:t>
            </w:r>
          </w:p>
        </w:tc>
        <w:tc>
          <w:tcPr>
            <w:tcW w:w="440" w:type="pct"/>
            <w:hideMark/>
          </w:tcPr>
          <w:p w14:paraId="165E6FF1" w14:textId="77777777" w:rsidR="0012557B" w:rsidRPr="00E16E36" w:rsidRDefault="0012557B" w:rsidP="00341404">
            <w:pPr>
              <w:spacing w:after="0" w:line="240" w:lineRule="auto"/>
              <w:jc w:val="center"/>
              <w:rPr>
                <w:rFonts w:ascii="Garamond" w:eastAsia="Times New Roman" w:hAnsi="Garamond" w:cs="Calibri"/>
                <w:b w:val="0"/>
                <w:bCs/>
                <w:lang w:eastAsia="fr-FR"/>
              </w:rPr>
            </w:pPr>
            <w:r w:rsidRPr="00E16E36">
              <w:rPr>
                <w:rFonts w:ascii="Garamond" w:eastAsia="Times New Roman" w:hAnsi="Garamond" w:cs="Calibri"/>
                <w:b w:val="0"/>
                <w:bCs/>
                <w:lang w:eastAsia="fr-FR"/>
              </w:rPr>
              <w:t> </w:t>
            </w:r>
          </w:p>
        </w:tc>
        <w:tc>
          <w:tcPr>
            <w:tcW w:w="440" w:type="pct"/>
            <w:vMerge w:val="restart"/>
            <w:hideMark/>
          </w:tcPr>
          <w:p w14:paraId="3FF92108"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t> </w:t>
            </w:r>
          </w:p>
        </w:tc>
      </w:tr>
      <w:tr w:rsidR="0012557B" w:rsidRPr="00E16E36" w14:paraId="2ED3B6FA" w14:textId="77777777" w:rsidTr="00297997">
        <w:trPr>
          <w:trHeight w:val="420"/>
        </w:trPr>
        <w:tc>
          <w:tcPr>
            <w:tcW w:w="300" w:type="pct"/>
            <w:vMerge/>
            <w:hideMark/>
          </w:tcPr>
          <w:p w14:paraId="494375BE" w14:textId="77777777" w:rsidR="0012557B" w:rsidRPr="00E16E36" w:rsidRDefault="0012557B" w:rsidP="00341404">
            <w:pPr>
              <w:spacing w:after="0" w:line="240" w:lineRule="auto"/>
              <w:rPr>
                <w:rFonts w:ascii="Garamond" w:eastAsia="Times New Roman" w:hAnsi="Garamond" w:cs="Calibri"/>
                <w:lang w:eastAsia="fr-FR"/>
              </w:rPr>
            </w:pPr>
          </w:p>
        </w:tc>
        <w:tc>
          <w:tcPr>
            <w:tcW w:w="563" w:type="pct"/>
            <w:vMerge/>
            <w:hideMark/>
          </w:tcPr>
          <w:p w14:paraId="3C08DFA0" w14:textId="77777777" w:rsidR="0012557B" w:rsidRPr="00E16E36" w:rsidRDefault="0012557B" w:rsidP="00341404">
            <w:pPr>
              <w:spacing w:after="0" w:line="240" w:lineRule="auto"/>
              <w:rPr>
                <w:rFonts w:ascii="Garamond" w:eastAsia="Times New Roman" w:hAnsi="Garamond" w:cs="Calibri"/>
                <w:lang w:eastAsia="fr-FR"/>
              </w:rPr>
            </w:pPr>
          </w:p>
        </w:tc>
        <w:tc>
          <w:tcPr>
            <w:tcW w:w="409" w:type="pct"/>
            <w:vMerge/>
            <w:hideMark/>
          </w:tcPr>
          <w:p w14:paraId="3B77E2A7" w14:textId="77777777" w:rsidR="0012557B" w:rsidRPr="00E16E36" w:rsidRDefault="0012557B" w:rsidP="00341404">
            <w:pPr>
              <w:spacing w:after="0" w:line="240" w:lineRule="auto"/>
              <w:rPr>
                <w:rFonts w:ascii="Garamond" w:eastAsia="Times New Roman" w:hAnsi="Garamond" w:cs="Calibri"/>
                <w:lang w:eastAsia="fr-FR"/>
              </w:rPr>
            </w:pPr>
          </w:p>
        </w:tc>
        <w:tc>
          <w:tcPr>
            <w:tcW w:w="636" w:type="pct"/>
            <w:hideMark/>
          </w:tcPr>
          <w:p w14:paraId="013EFF3B" w14:textId="77777777" w:rsidR="0012557B" w:rsidRPr="00E16E36" w:rsidRDefault="0012557B" w:rsidP="00341404">
            <w:pPr>
              <w:spacing w:after="0" w:line="240" w:lineRule="auto"/>
              <w:rPr>
                <w:rFonts w:ascii="Garamond" w:eastAsia="Times New Roman" w:hAnsi="Garamond" w:cs="Calibri"/>
                <w:lang w:val="fr-FR" w:eastAsia="fr-FR"/>
              </w:rPr>
            </w:pPr>
            <w:r w:rsidRPr="00E16E36">
              <w:rPr>
                <w:rFonts w:ascii="Garamond" w:eastAsia="Times New Roman" w:hAnsi="Garamond" w:cs="Calibri"/>
                <w:lang w:val="fr-FR" w:eastAsia="fr-FR"/>
              </w:rPr>
              <w:t>Prévalence contraceptive des méthodes modernes</w:t>
            </w:r>
          </w:p>
        </w:tc>
        <w:tc>
          <w:tcPr>
            <w:tcW w:w="497" w:type="pct"/>
            <w:hideMark/>
          </w:tcPr>
          <w:p w14:paraId="68D236C0" w14:textId="77777777" w:rsidR="0012557B" w:rsidRPr="00E16E36" w:rsidRDefault="0012557B" w:rsidP="00341404">
            <w:pPr>
              <w:spacing w:after="0" w:line="240" w:lineRule="auto"/>
              <w:rPr>
                <w:rFonts w:ascii="Garamond" w:eastAsia="Times New Roman" w:hAnsi="Garamond" w:cs="Calibri"/>
                <w:lang w:val="fr-FR" w:eastAsia="fr-FR"/>
              </w:rPr>
            </w:pPr>
            <w:r w:rsidRPr="00E16E36">
              <w:rPr>
                <w:rFonts w:ascii="Garamond" w:eastAsia="Times New Roman" w:hAnsi="Garamond" w:cs="Calibri"/>
                <w:lang w:val="fr-FR" w:eastAsia="fr-FR"/>
              </w:rPr>
              <w:t> </w:t>
            </w:r>
          </w:p>
        </w:tc>
        <w:tc>
          <w:tcPr>
            <w:tcW w:w="396" w:type="pct"/>
            <w:hideMark/>
          </w:tcPr>
          <w:p w14:paraId="638B460E"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t>7,9%</w:t>
            </w:r>
          </w:p>
        </w:tc>
        <w:tc>
          <w:tcPr>
            <w:tcW w:w="252" w:type="pct"/>
            <w:hideMark/>
          </w:tcPr>
          <w:p w14:paraId="710B7860"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t> </w:t>
            </w:r>
          </w:p>
        </w:tc>
        <w:tc>
          <w:tcPr>
            <w:tcW w:w="252" w:type="pct"/>
            <w:hideMark/>
          </w:tcPr>
          <w:p w14:paraId="6015ED4A"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t>16,0%</w:t>
            </w:r>
          </w:p>
        </w:tc>
        <w:tc>
          <w:tcPr>
            <w:tcW w:w="396" w:type="pct"/>
            <w:hideMark/>
          </w:tcPr>
          <w:p w14:paraId="443D17CF" w14:textId="77777777" w:rsidR="0012557B" w:rsidRPr="00E16E36" w:rsidRDefault="0012557B" w:rsidP="00341404">
            <w:pPr>
              <w:spacing w:after="0" w:line="240" w:lineRule="auto"/>
              <w:rPr>
                <w:rFonts w:ascii="Garamond" w:eastAsia="Times New Roman" w:hAnsi="Garamond" w:cs="Calibri"/>
                <w:lang w:eastAsia="fr-FR"/>
              </w:rPr>
            </w:pPr>
            <w:r w:rsidRPr="00E16E36">
              <w:rPr>
                <w:rFonts w:ascii="Garamond" w:eastAsia="Times New Roman" w:hAnsi="Garamond" w:cs="Calibri"/>
                <w:lang w:eastAsia="fr-FR"/>
              </w:rPr>
              <w:t> </w:t>
            </w:r>
          </w:p>
        </w:tc>
        <w:tc>
          <w:tcPr>
            <w:tcW w:w="419" w:type="pct"/>
            <w:hideMark/>
          </w:tcPr>
          <w:p w14:paraId="76C73790" w14:textId="77777777" w:rsidR="0012557B" w:rsidRPr="00E16E36" w:rsidRDefault="0012557B" w:rsidP="00341404">
            <w:pPr>
              <w:spacing w:after="0" w:line="240" w:lineRule="auto"/>
              <w:jc w:val="center"/>
              <w:rPr>
                <w:rFonts w:ascii="Garamond" w:eastAsia="Times New Roman" w:hAnsi="Garamond" w:cs="Calibri"/>
                <w:b w:val="0"/>
                <w:bCs/>
                <w:lang w:eastAsia="fr-FR"/>
              </w:rPr>
            </w:pPr>
            <w:r w:rsidRPr="00E16E36">
              <w:rPr>
                <w:rFonts w:ascii="Garamond" w:eastAsia="Times New Roman" w:hAnsi="Garamond" w:cs="Calibri"/>
                <w:b w:val="0"/>
                <w:bCs/>
                <w:lang w:eastAsia="fr-FR"/>
              </w:rPr>
              <w:t> </w:t>
            </w:r>
          </w:p>
        </w:tc>
        <w:tc>
          <w:tcPr>
            <w:tcW w:w="440" w:type="pct"/>
            <w:hideMark/>
          </w:tcPr>
          <w:p w14:paraId="53AB8792" w14:textId="77777777" w:rsidR="0012557B" w:rsidRPr="00E16E36" w:rsidRDefault="0012557B" w:rsidP="00341404">
            <w:pPr>
              <w:spacing w:after="0" w:line="240" w:lineRule="auto"/>
              <w:jc w:val="center"/>
              <w:rPr>
                <w:rFonts w:ascii="Garamond" w:eastAsia="Times New Roman" w:hAnsi="Garamond" w:cs="Calibri"/>
                <w:b w:val="0"/>
                <w:bCs/>
                <w:lang w:eastAsia="fr-FR"/>
              </w:rPr>
            </w:pPr>
            <w:r w:rsidRPr="00E16E36">
              <w:rPr>
                <w:rFonts w:ascii="Garamond" w:eastAsia="Times New Roman" w:hAnsi="Garamond" w:cs="Calibri"/>
                <w:b w:val="0"/>
                <w:bCs/>
                <w:lang w:eastAsia="fr-FR"/>
              </w:rPr>
              <w:t> </w:t>
            </w:r>
          </w:p>
        </w:tc>
        <w:tc>
          <w:tcPr>
            <w:tcW w:w="440" w:type="pct"/>
            <w:vMerge/>
            <w:hideMark/>
          </w:tcPr>
          <w:p w14:paraId="767CDA68" w14:textId="77777777" w:rsidR="0012557B" w:rsidRPr="00E16E36" w:rsidRDefault="0012557B" w:rsidP="00341404">
            <w:pPr>
              <w:spacing w:after="0" w:line="240" w:lineRule="auto"/>
              <w:rPr>
                <w:rFonts w:ascii="Garamond" w:eastAsia="Times New Roman" w:hAnsi="Garamond" w:cs="Calibri"/>
                <w:lang w:eastAsia="fr-FR"/>
              </w:rPr>
            </w:pPr>
          </w:p>
        </w:tc>
      </w:tr>
      <w:tr w:rsidR="0012557B" w:rsidRPr="00E16E36" w14:paraId="48B79058" w14:textId="77777777" w:rsidTr="00297997">
        <w:trPr>
          <w:trHeight w:val="420"/>
        </w:trPr>
        <w:tc>
          <w:tcPr>
            <w:tcW w:w="300" w:type="pct"/>
            <w:vMerge/>
            <w:hideMark/>
          </w:tcPr>
          <w:p w14:paraId="0B1F5D94" w14:textId="77777777" w:rsidR="0012557B" w:rsidRPr="00E16E36" w:rsidRDefault="0012557B" w:rsidP="00341404">
            <w:pPr>
              <w:spacing w:after="0" w:line="240" w:lineRule="auto"/>
              <w:rPr>
                <w:rFonts w:ascii="Garamond" w:eastAsia="Times New Roman" w:hAnsi="Garamond" w:cs="Calibri"/>
                <w:lang w:eastAsia="fr-FR"/>
              </w:rPr>
            </w:pPr>
          </w:p>
        </w:tc>
        <w:tc>
          <w:tcPr>
            <w:tcW w:w="563" w:type="pct"/>
            <w:vMerge/>
            <w:hideMark/>
          </w:tcPr>
          <w:p w14:paraId="4D55B88D" w14:textId="77777777" w:rsidR="0012557B" w:rsidRPr="00E16E36" w:rsidRDefault="0012557B" w:rsidP="00341404">
            <w:pPr>
              <w:spacing w:after="0" w:line="240" w:lineRule="auto"/>
              <w:rPr>
                <w:rFonts w:ascii="Garamond" w:eastAsia="Times New Roman" w:hAnsi="Garamond" w:cs="Calibri"/>
                <w:lang w:eastAsia="fr-FR"/>
              </w:rPr>
            </w:pPr>
          </w:p>
        </w:tc>
        <w:tc>
          <w:tcPr>
            <w:tcW w:w="409" w:type="pct"/>
            <w:vMerge/>
            <w:hideMark/>
          </w:tcPr>
          <w:p w14:paraId="6C95E57E" w14:textId="77777777" w:rsidR="0012557B" w:rsidRPr="00E16E36" w:rsidRDefault="0012557B" w:rsidP="00341404">
            <w:pPr>
              <w:spacing w:after="0" w:line="240" w:lineRule="auto"/>
              <w:rPr>
                <w:rFonts w:ascii="Garamond" w:eastAsia="Times New Roman" w:hAnsi="Garamond" w:cs="Calibri"/>
                <w:lang w:eastAsia="fr-FR"/>
              </w:rPr>
            </w:pPr>
          </w:p>
        </w:tc>
        <w:tc>
          <w:tcPr>
            <w:tcW w:w="636" w:type="pct"/>
            <w:hideMark/>
          </w:tcPr>
          <w:p w14:paraId="4D91FEAB" w14:textId="77777777" w:rsidR="0012557B" w:rsidRPr="00E16E36" w:rsidRDefault="0012557B" w:rsidP="00341404">
            <w:pPr>
              <w:spacing w:after="0" w:line="240" w:lineRule="auto"/>
              <w:rPr>
                <w:rFonts w:ascii="Garamond" w:eastAsia="Times New Roman" w:hAnsi="Garamond" w:cs="Calibri"/>
                <w:lang w:val="fr-FR" w:eastAsia="fr-FR"/>
              </w:rPr>
            </w:pPr>
            <w:r w:rsidRPr="00E16E36">
              <w:rPr>
                <w:rFonts w:ascii="Garamond" w:eastAsia="Times New Roman" w:hAnsi="Garamond" w:cs="Calibri"/>
                <w:lang w:val="fr-FR" w:eastAsia="fr-FR"/>
              </w:rPr>
              <w:t>Taux des besoins non satisfaits en PF</w:t>
            </w:r>
          </w:p>
        </w:tc>
        <w:tc>
          <w:tcPr>
            <w:tcW w:w="497" w:type="pct"/>
            <w:hideMark/>
          </w:tcPr>
          <w:p w14:paraId="74E3D589" w14:textId="77777777" w:rsidR="0012557B" w:rsidRPr="00E16E36" w:rsidRDefault="0012557B" w:rsidP="00341404">
            <w:pPr>
              <w:spacing w:after="0" w:line="240" w:lineRule="auto"/>
              <w:rPr>
                <w:rFonts w:ascii="Garamond" w:eastAsia="Times New Roman" w:hAnsi="Garamond" w:cs="Calibri"/>
                <w:lang w:val="fr-FR" w:eastAsia="fr-FR"/>
              </w:rPr>
            </w:pPr>
            <w:r w:rsidRPr="00E16E36">
              <w:rPr>
                <w:rFonts w:ascii="Garamond" w:eastAsia="Times New Roman" w:hAnsi="Garamond" w:cs="Calibri"/>
                <w:lang w:val="fr-FR" w:eastAsia="fr-FR"/>
              </w:rPr>
              <w:t> </w:t>
            </w:r>
          </w:p>
        </w:tc>
        <w:tc>
          <w:tcPr>
            <w:tcW w:w="396" w:type="pct"/>
            <w:hideMark/>
          </w:tcPr>
          <w:p w14:paraId="6383ECCB"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t>33,0%</w:t>
            </w:r>
          </w:p>
        </w:tc>
        <w:tc>
          <w:tcPr>
            <w:tcW w:w="252" w:type="pct"/>
            <w:hideMark/>
          </w:tcPr>
          <w:p w14:paraId="57200388"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t> </w:t>
            </w:r>
          </w:p>
        </w:tc>
        <w:tc>
          <w:tcPr>
            <w:tcW w:w="252" w:type="pct"/>
            <w:hideMark/>
          </w:tcPr>
          <w:p w14:paraId="023465CE"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t>30,0%</w:t>
            </w:r>
          </w:p>
        </w:tc>
        <w:tc>
          <w:tcPr>
            <w:tcW w:w="396" w:type="pct"/>
            <w:hideMark/>
          </w:tcPr>
          <w:p w14:paraId="2F324ACE" w14:textId="77777777" w:rsidR="0012557B" w:rsidRPr="00E16E36" w:rsidRDefault="0012557B" w:rsidP="00341404">
            <w:pPr>
              <w:spacing w:after="0" w:line="240" w:lineRule="auto"/>
              <w:rPr>
                <w:rFonts w:ascii="Garamond" w:eastAsia="Times New Roman" w:hAnsi="Garamond" w:cs="Calibri"/>
                <w:lang w:eastAsia="fr-FR"/>
              </w:rPr>
            </w:pPr>
            <w:r w:rsidRPr="00E16E36">
              <w:rPr>
                <w:rFonts w:ascii="Garamond" w:eastAsia="Times New Roman" w:hAnsi="Garamond" w:cs="Calibri"/>
                <w:lang w:eastAsia="fr-FR"/>
              </w:rPr>
              <w:t> </w:t>
            </w:r>
          </w:p>
        </w:tc>
        <w:tc>
          <w:tcPr>
            <w:tcW w:w="419" w:type="pct"/>
            <w:hideMark/>
          </w:tcPr>
          <w:p w14:paraId="376C98CE" w14:textId="77777777" w:rsidR="0012557B" w:rsidRPr="00E16E36" w:rsidRDefault="0012557B" w:rsidP="00341404">
            <w:pPr>
              <w:spacing w:after="0" w:line="240" w:lineRule="auto"/>
              <w:jc w:val="center"/>
              <w:rPr>
                <w:rFonts w:ascii="Garamond" w:eastAsia="Times New Roman" w:hAnsi="Garamond" w:cs="Calibri"/>
                <w:b w:val="0"/>
                <w:bCs/>
                <w:lang w:eastAsia="fr-FR"/>
              </w:rPr>
            </w:pPr>
            <w:r w:rsidRPr="00E16E36">
              <w:rPr>
                <w:rFonts w:ascii="Garamond" w:eastAsia="Times New Roman" w:hAnsi="Garamond" w:cs="Calibri"/>
                <w:b w:val="0"/>
                <w:bCs/>
                <w:lang w:eastAsia="fr-FR"/>
              </w:rPr>
              <w:t> </w:t>
            </w:r>
          </w:p>
        </w:tc>
        <w:tc>
          <w:tcPr>
            <w:tcW w:w="440" w:type="pct"/>
            <w:hideMark/>
          </w:tcPr>
          <w:p w14:paraId="5C2EEAC1" w14:textId="77777777" w:rsidR="0012557B" w:rsidRPr="00E16E36" w:rsidRDefault="0012557B" w:rsidP="00341404">
            <w:pPr>
              <w:spacing w:after="0" w:line="240" w:lineRule="auto"/>
              <w:jc w:val="center"/>
              <w:rPr>
                <w:rFonts w:ascii="Garamond" w:eastAsia="Times New Roman" w:hAnsi="Garamond" w:cs="Calibri"/>
                <w:b w:val="0"/>
                <w:bCs/>
                <w:lang w:eastAsia="fr-FR"/>
              </w:rPr>
            </w:pPr>
            <w:r w:rsidRPr="00E16E36">
              <w:rPr>
                <w:rFonts w:ascii="Garamond" w:eastAsia="Times New Roman" w:hAnsi="Garamond" w:cs="Calibri"/>
                <w:b w:val="0"/>
                <w:bCs/>
                <w:lang w:eastAsia="fr-FR"/>
              </w:rPr>
              <w:t> </w:t>
            </w:r>
          </w:p>
        </w:tc>
        <w:tc>
          <w:tcPr>
            <w:tcW w:w="440" w:type="pct"/>
            <w:vMerge/>
            <w:hideMark/>
          </w:tcPr>
          <w:p w14:paraId="0EF0D8BD" w14:textId="77777777" w:rsidR="0012557B" w:rsidRPr="00E16E36" w:rsidRDefault="0012557B" w:rsidP="00341404">
            <w:pPr>
              <w:spacing w:after="0" w:line="240" w:lineRule="auto"/>
              <w:rPr>
                <w:rFonts w:ascii="Garamond" w:eastAsia="Times New Roman" w:hAnsi="Garamond" w:cs="Calibri"/>
                <w:lang w:eastAsia="fr-FR"/>
              </w:rPr>
            </w:pPr>
          </w:p>
        </w:tc>
      </w:tr>
      <w:tr w:rsidR="0012557B" w:rsidRPr="00E16E36" w14:paraId="3847453D" w14:textId="77777777" w:rsidTr="00297997">
        <w:trPr>
          <w:trHeight w:val="750"/>
        </w:trPr>
        <w:tc>
          <w:tcPr>
            <w:tcW w:w="300" w:type="pct"/>
            <w:vMerge/>
            <w:hideMark/>
          </w:tcPr>
          <w:p w14:paraId="452956F6" w14:textId="77777777" w:rsidR="0012557B" w:rsidRPr="00E16E36" w:rsidRDefault="0012557B" w:rsidP="00341404">
            <w:pPr>
              <w:spacing w:after="0" w:line="240" w:lineRule="auto"/>
              <w:rPr>
                <w:rFonts w:ascii="Garamond" w:eastAsia="Times New Roman" w:hAnsi="Garamond" w:cs="Calibri"/>
                <w:lang w:eastAsia="fr-FR"/>
              </w:rPr>
            </w:pPr>
          </w:p>
        </w:tc>
        <w:tc>
          <w:tcPr>
            <w:tcW w:w="563" w:type="pct"/>
            <w:vMerge/>
            <w:hideMark/>
          </w:tcPr>
          <w:p w14:paraId="5DF9F0C9" w14:textId="77777777" w:rsidR="0012557B" w:rsidRPr="00E16E36" w:rsidRDefault="0012557B" w:rsidP="00341404">
            <w:pPr>
              <w:spacing w:after="0" w:line="240" w:lineRule="auto"/>
              <w:rPr>
                <w:rFonts w:ascii="Garamond" w:eastAsia="Times New Roman" w:hAnsi="Garamond" w:cs="Calibri"/>
                <w:lang w:eastAsia="fr-FR"/>
              </w:rPr>
            </w:pPr>
          </w:p>
        </w:tc>
        <w:tc>
          <w:tcPr>
            <w:tcW w:w="409" w:type="pct"/>
            <w:vMerge/>
            <w:hideMark/>
          </w:tcPr>
          <w:p w14:paraId="58972B8E" w14:textId="77777777" w:rsidR="0012557B" w:rsidRPr="00E16E36" w:rsidRDefault="0012557B" w:rsidP="00341404">
            <w:pPr>
              <w:spacing w:after="0" w:line="240" w:lineRule="auto"/>
              <w:rPr>
                <w:rFonts w:ascii="Garamond" w:eastAsia="Times New Roman" w:hAnsi="Garamond" w:cs="Calibri"/>
                <w:lang w:eastAsia="fr-FR"/>
              </w:rPr>
            </w:pPr>
          </w:p>
        </w:tc>
        <w:tc>
          <w:tcPr>
            <w:tcW w:w="636" w:type="pct"/>
            <w:vMerge w:val="restart"/>
            <w:hideMark/>
          </w:tcPr>
          <w:p w14:paraId="3A6ECCF0" w14:textId="77777777" w:rsidR="0012557B" w:rsidRPr="00E16E36" w:rsidRDefault="0012557B" w:rsidP="00341404">
            <w:pPr>
              <w:spacing w:after="0" w:line="240" w:lineRule="auto"/>
              <w:rPr>
                <w:rFonts w:ascii="Garamond" w:eastAsia="Times New Roman" w:hAnsi="Garamond" w:cs="Calibri"/>
                <w:lang w:val="fr-FR" w:eastAsia="fr-FR"/>
              </w:rPr>
            </w:pPr>
            <w:r w:rsidRPr="00E16E36">
              <w:rPr>
                <w:rFonts w:ascii="Garamond" w:eastAsia="Times New Roman" w:hAnsi="Garamond" w:cs="Calibri"/>
                <w:lang w:val="fr-FR" w:eastAsia="fr-FR"/>
              </w:rPr>
              <w:t>Taux d'utilisation en préservatifs chez des personnes ayant des partnaires multiples</w:t>
            </w:r>
          </w:p>
        </w:tc>
        <w:tc>
          <w:tcPr>
            <w:tcW w:w="497" w:type="pct"/>
            <w:hideMark/>
          </w:tcPr>
          <w:p w14:paraId="47B8F1AC" w14:textId="77777777" w:rsidR="0012557B" w:rsidRPr="00E16E36" w:rsidRDefault="0012557B" w:rsidP="00341404">
            <w:pPr>
              <w:spacing w:after="0" w:line="240" w:lineRule="auto"/>
              <w:rPr>
                <w:rFonts w:ascii="Garamond" w:eastAsia="Times New Roman" w:hAnsi="Garamond" w:cs="Calibri"/>
                <w:lang w:eastAsia="fr-FR"/>
              </w:rPr>
            </w:pPr>
            <w:r w:rsidRPr="00E16E36">
              <w:rPr>
                <w:rFonts w:ascii="Garamond" w:eastAsia="Times New Roman" w:hAnsi="Garamond" w:cs="Calibri"/>
                <w:lang w:val="fr-FR" w:eastAsia="fr-FR"/>
              </w:rPr>
              <w:t xml:space="preserve"> </w:t>
            </w:r>
            <w:r w:rsidRPr="00E16E36">
              <w:rPr>
                <w:rFonts w:ascii="Garamond" w:eastAsia="Times New Roman" w:hAnsi="Garamond" w:cs="Calibri"/>
                <w:lang w:eastAsia="fr-FR"/>
              </w:rPr>
              <w:t xml:space="preserve">Total </w:t>
            </w:r>
          </w:p>
        </w:tc>
        <w:tc>
          <w:tcPr>
            <w:tcW w:w="396" w:type="pct"/>
            <w:hideMark/>
          </w:tcPr>
          <w:p w14:paraId="1D1C2F33"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t> </w:t>
            </w:r>
          </w:p>
        </w:tc>
        <w:tc>
          <w:tcPr>
            <w:tcW w:w="252" w:type="pct"/>
            <w:hideMark/>
          </w:tcPr>
          <w:p w14:paraId="5D4B7797"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t> </w:t>
            </w:r>
          </w:p>
        </w:tc>
        <w:tc>
          <w:tcPr>
            <w:tcW w:w="252" w:type="pct"/>
            <w:hideMark/>
          </w:tcPr>
          <w:p w14:paraId="3337C14F"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t> </w:t>
            </w:r>
          </w:p>
        </w:tc>
        <w:tc>
          <w:tcPr>
            <w:tcW w:w="396" w:type="pct"/>
            <w:hideMark/>
          </w:tcPr>
          <w:p w14:paraId="7CFFCB49" w14:textId="77777777" w:rsidR="0012557B" w:rsidRPr="00E16E36" w:rsidRDefault="0012557B" w:rsidP="00341404">
            <w:pPr>
              <w:spacing w:after="0" w:line="240" w:lineRule="auto"/>
              <w:rPr>
                <w:rFonts w:ascii="Garamond" w:eastAsia="Times New Roman" w:hAnsi="Garamond" w:cs="Calibri"/>
                <w:lang w:eastAsia="fr-FR"/>
              </w:rPr>
            </w:pPr>
            <w:r w:rsidRPr="00E16E36">
              <w:rPr>
                <w:rFonts w:ascii="Garamond" w:eastAsia="Times New Roman" w:hAnsi="Garamond" w:cs="Calibri"/>
                <w:lang w:eastAsia="fr-FR"/>
              </w:rPr>
              <w:t> </w:t>
            </w:r>
          </w:p>
        </w:tc>
        <w:tc>
          <w:tcPr>
            <w:tcW w:w="419" w:type="pct"/>
            <w:hideMark/>
          </w:tcPr>
          <w:p w14:paraId="7C26BCAE" w14:textId="77777777" w:rsidR="0012557B" w:rsidRPr="00E16E36" w:rsidRDefault="0012557B" w:rsidP="00341404">
            <w:pPr>
              <w:spacing w:after="0" w:line="240" w:lineRule="auto"/>
              <w:jc w:val="center"/>
              <w:rPr>
                <w:rFonts w:ascii="Garamond" w:eastAsia="Times New Roman" w:hAnsi="Garamond" w:cs="Calibri"/>
                <w:b w:val="0"/>
                <w:bCs/>
                <w:lang w:eastAsia="fr-FR"/>
              </w:rPr>
            </w:pPr>
            <w:r w:rsidRPr="00E16E36">
              <w:rPr>
                <w:rFonts w:ascii="Garamond" w:eastAsia="Times New Roman" w:hAnsi="Garamond" w:cs="Calibri"/>
                <w:b w:val="0"/>
                <w:bCs/>
                <w:lang w:eastAsia="fr-FR"/>
              </w:rPr>
              <w:t> </w:t>
            </w:r>
          </w:p>
        </w:tc>
        <w:tc>
          <w:tcPr>
            <w:tcW w:w="440" w:type="pct"/>
            <w:hideMark/>
          </w:tcPr>
          <w:p w14:paraId="75216781" w14:textId="77777777" w:rsidR="0012557B" w:rsidRPr="00E16E36" w:rsidRDefault="0012557B" w:rsidP="00341404">
            <w:pPr>
              <w:spacing w:after="0" w:line="240" w:lineRule="auto"/>
              <w:jc w:val="center"/>
              <w:rPr>
                <w:rFonts w:ascii="Garamond" w:eastAsia="Times New Roman" w:hAnsi="Garamond" w:cs="Calibri"/>
                <w:b w:val="0"/>
                <w:bCs/>
                <w:lang w:eastAsia="fr-FR"/>
              </w:rPr>
            </w:pPr>
            <w:r w:rsidRPr="00E16E36">
              <w:rPr>
                <w:rFonts w:ascii="Garamond" w:eastAsia="Times New Roman" w:hAnsi="Garamond" w:cs="Calibri"/>
                <w:b w:val="0"/>
                <w:bCs/>
                <w:lang w:eastAsia="fr-FR"/>
              </w:rPr>
              <w:t> </w:t>
            </w:r>
          </w:p>
        </w:tc>
        <w:tc>
          <w:tcPr>
            <w:tcW w:w="440" w:type="pct"/>
            <w:vMerge/>
            <w:hideMark/>
          </w:tcPr>
          <w:p w14:paraId="1D8CA94A" w14:textId="77777777" w:rsidR="0012557B" w:rsidRPr="00E16E36" w:rsidRDefault="0012557B" w:rsidP="00341404">
            <w:pPr>
              <w:spacing w:after="0" w:line="240" w:lineRule="auto"/>
              <w:rPr>
                <w:rFonts w:ascii="Garamond" w:eastAsia="Times New Roman" w:hAnsi="Garamond" w:cs="Calibri"/>
                <w:lang w:eastAsia="fr-FR"/>
              </w:rPr>
            </w:pPr>
          </w:p>
        </w:tc>
      </w:tr>
      <w:tr w:rsidR="0012557B" w:rsidRPr="00E16E36" w14:paraId="286603C4" w14:textId="77777777" w:rsidTr="00297997">
        <w:trPr>
          <w:trHeight w:val="420"/>
        </w:trPr>
        <w:tc>
          <w:tcPr>
            <w:tcW w:w="300" w:type="pct"/>
            <w:vMerge/>
            <w:hideMark/>
          </w:tcPr>
          <w:p w14:paraId="21380855" w14:textId="77777777" w:rsidR="0012557B" w:rsidRPr="00E16E36" w:rsidRDefault="0012557B" w:rsidP="00341404">
            <w:pPr>
              <w:spacing w:after="0" w:line="240" w:lineRule="auto"/>
              <w:rPr>
                <w:rFonts w:ascii="Garamond" w:eastAsia="Times New Roman" w:hAnsi="Garamond" w:cs="Calibri"/>
                <w:lang w:eastAsia="fr-FR"/>
              </w:rPr>
            </w:pPr>
          </w:p>
        </w:tc>
        <w:tc>
          <w:tcPr>
            <w:tcW w:w="563" w:type="pct"/>
            <w:vMerge/>
            <w:hideMark/>
          </w:tcPr>
          <w:p w14:paraId="7DA4702E" w14:textId="77777777" w:rsidR="0012557B" w:rsidRPr="00E16E36" w:rsidRDefault="0012557B" w:rsidP="00341404">
            <w:pPr>
              <w:spacing w:after="0" w:line="240" w:lineRule="auto"/>
              <w:rPr>
                <w:rFonts w:ascii="Garamond" w:eastAsia="Times New Roman" w:hAnsi="Garamond" w:cs="Calibri"/>
                <w:lang w:eastAsia="fr-FR"/>
              </w:rPr>
            </w:pPr>
          </w:p>
        </w:tc>
        <w:tc>
          <w:tcPr>
            <w:tcW w:w="409" w:type="pct"/>
            <w:vMerge/>
            <w:hideMark/>
          </w:tcPr>
          <w:p w14:paraId="2870839B" w14:textId="77777777" w:rsidR="0012557B" w:rsidRPr="00E16E36" w:rsidRDefault="0012557B" w:rsidP="00341404">
            <w:pPr>
              <w:spacing w:after="0" w:line="240" w:lineRule="auto"/>
              <w:rPr>
                <w:rFonts w:ascii="Garamond" w:eastAsia="Times New Roman" w:hAnsi="Garamond" w:cs="Calibri"/>
                <w:lang w:eastAsia="fr-FR"/>
              </w:rPr>
            </w:pPr>
          </w:p>
        </w:tc>
        <w:tc>
          <w:tcPr>
            <w:tcW w:w="636" w:type="pct"/>
            <w:vMerge/>
            <w:hideMark/>
          </w:tcPr>
          <w:p w14:paraId="7F75A48D" w14:textId="77777777" w:rsidR="0012557B" w:rsidRPr="00E16E36" w:rsidRDefault="0012557B" w:rsidP="00341404">
            <w:pPr>
              <w:spacing w:after="0" w:line="240" w:lineRule="auto"/>
              <w:rPr>
                <w:rFonts w:ascii="Garamond" w:eastAsia="Times New Roman" w:hAnsi="Garamond" w:cs="Calibri"/>
                <w:lang w:eastAsia="fr-FR"/>
              </w:rPr>
            </w:pPr>
          </w:p>
        </w:tc>
        <w:tc>
          <w:tcPr>
            <w:tcW w:w="497" w:type="pct"/>
            <w:hideMark/>
          </w:tcPr>
          <w:p w14:paraId="5F36ADDB" w14:textId="77777777" w:rsidR="0012557B" w:rsidRPr="00E16E36" w:rsidRDefault="0012557B" w:rsidP="00341404">
            <w:pPr>
              <w:spacing w:after="0" w:line="240" w:lineRule="auto"/>
              <w:rPr>
                <w:rFonts w:ascii="Garamond" w:eastAsia="Times New Roman" w:hAnsi="Garamond" w:cs="Calibri"/>
                <w:lang w:eastAsia="fr-FR"/>
              </w:rPr>
            </w:pPr>
            <w:r w:rsidRPr="00E16E36">
              <w:rPr>
                <w:rFonts w:ascii="Garamond" w:eastAsia="Times New Roman" w:hAnsi="Garamond" w:cs="Calibri"/>
                <w:lang w:eastAsia="fr-FR"/>
              </w:rPr>
              <w:t xml:space="preserve"> Femme </w:t>
            </w:r>
          </w:p>
        </w:tc>
        <w:tc>
          <w:tcPr>
            <w:tcW w:w="396" w:type="pct"/>
            <w:hideMark/>
          </w:tcPr>
          <w:p w14:paraId="4FB89555"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t>30,1%</w:t>
            </w:r>
          </w:p>
        </w:tc>
        <w:tc>
          <w:tcPr>
            <w:tcW w:w="252" w:type="pct"/>
            <w:hideMark/>
          </w:tcPr>
          <w:p w14:paraId="7745B17F"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t> </w:t>
            </w:r>
          </w:p>
        </w:tc>
        <w:tc>
          <w:tcPr>
            <w:tcW w:w="252" w:type="pct"/>
            <w:hideMark/>
          </w:tcPr>
          <w:p w14:paraId="47B74A40"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t> </w:t>
            </w:r>
          </w:p>
        </w:tc>
        <w:tc>
          <w:tcPr>
            <w:tcW w:w="396" w:type="pct"/>
            <w:hideMark/>
          </w:tcPr>
          <w:p w14:paraId="5DA84F7E" w14:textId="77777777" w:rsidR="0012557B" w:rsidRPr="00E16E36" w:rsidRDefault="0012557B" w:rsidP="00341404">
            <w:pPr>
              <w:spacing w:after="0" w:line="240" w:lineRule="auto"/>
              <w:rPr>
                <w:rFonts w:ascii="Garamond" w:eastAsia="Times New Roman" w:hAnsi="Garamond" w:cs="Calibri"/>
                <w:lang w:eastAsia="fr-FR"/>
              </w:rPr>
            </w:pPr>
            <w:r w:rsidRPr="00E16E36">
              <w:rPr>
                <w:rFonts w:ascii="Garamond" w:eastAsia="Times New Roman" w:hAnsi="Garamond" w:cs="Calibri"/>
                <w:lang w:eastAsia="fr-FR"/>
              </w:rPr>
              <w:t> </w:t>
            </w:r>
          </w:p>
        </w:tc>
        <w:tc>
          <w:tcPr>
            <w:tcW w:w="419" w:type="pct"/>
            <w:hideMark/>
          </w:tcPr>
          <w:p w14:paraId="1CFE713D" w14:textId="77777777" w:rsidR="0012557B" w:rsidRPr="00E16E36" w:rsidRDefault="0012557B" w:rsidP="00341404">
            <w:pPr>
              <w:spacing w:after="0" w:line="240" w:lineRule="auto"/>
              <w:jc w:val="center"/>
              <w:rPr>
                <w:rFonts w:ascii="Garamond" w:eastAsia="Times New Roman" w:hAnsi="Garamond" w:cs="Calibri"/>
                <w:b w:val="0"/>
                <w:bCs/>
                <w:lang w:eastAsia="fr-FR"/>
              </w:rPr>
            </w:pPr>
            <w:r w:rsidRPr="00E16E36">
              <w:rPr>
                <w:rFonts w:ascii="Garamond" w:eastAsia="Times New Roman" w:hAnsi="Garamond" w:cs="Calibri"/>
                <w:b w:val="0"/>
                <w:bCs/>
                <w:lang w:eastAsia="fr-FR"/>
              </w:rPr>
              <w:t> </w:t>
            </w:r>
          </w:p>
        </w:tc>
        <w:tc>
          <w:tcPr>
            <w:tcW w:w="440" w:type="pct"/>
            <w:hideMark/>
          </w:tcPr>
          <w:p w14:paraId="684AEA2E" w14:textId="77777777" w:rsidR="0012557B" w:rsidRPr="00E16E36" w:rsidRDefault="0012557B" w:rsidP="00341404">
            <w:pPr>
              <w:spacing w:after="0" w:line="240" w:lineRule="auto"/>
              <w:jc w:val="center"/>
              <w:rPr>
                <w:rFonts w:ascii="Garamond" w:eastAsia="Times New Roman" w:hAnsi="Garamond" w:cs="Calibri"/>
                <w:b w:val="0"/>
                <w:bCs/>
                <w:lang w:eastAsia="fr-FR"/>
              </w:rPr>
            </w:pPr>
            <w:r w:rsidRPr="00E16E36">
              <w:rPr>
                <w:rFonts w:ascii="Garamond" w:eastAsia="Times New Roman" w:hAnsi="Garamond" w:cs="Calibri"/>
                <w:b w:val="0"/>
                <w:bCs/>
                <w:lang w:eastAsia="fr-FR"/>
              </w:rPr>
              <w:t> </w:t>
            </w:r>
          </w:p>
        </w:tc>
        <w:tc>
          <w:tcPr>
            <w:tcW w:w="440" w:type="pct"/>
            <w:vMerge/>
            <w:hideMark/>
          </w:tcPr>
          <w:p w14:paraId="1D06C952" w14:textId="77777777" w:rsidR="0012557B" w:rsidRPr="00E16E36" w:rsidRDefault="0012557B" w:rsidP="00341404">
            <w:pPr>
              <w:spacing w:after="0" w:line="240" w:lineRule="auto"/>
              <w:rPr>
                <w:rFonts w:ascii="Garamond" w:eastAsia="Times New Roman" w:hAnsi="Garamond" w:cs="Calibri"/>
                <w:lang w:eastAsia="fr-FR"/>
              </w:rPr>
            </w:pPr>
          </w:p>
        </w:tc>
      </w:tr>
      <w:tr w:rsidR="0012557B" w:rsidRPr="00E16E36" w14:paraId="37B92DF2" w14:textId="77777777" w:rsidTr="00297997">
        <w:trPr>
          <w:trHeight w:val="420"/>
        </w:trPr>
        <w:tc>
          <w:tcPr>
            <w:tcW w:w="300" w:type="pct"/>
            <w:vMerge/>
            <w:hideMark/>
          </w:tcPr>
          <w:p w14:paraId="6CAB39C9" w14:textId="77777777" w:rsidR="0012557B" w:rsidRPr="00E16E36" w:rsidRDefault="0012557B" w:rsidP="00341404">
            <w:pPr>
              <w:spacing w:after="0" w:line="240" w:lineRule="auto"/>
              <w:rPr>
                <w:rFonts w:ascii="Garamond" w:eastAsia="Times New Roman" w:hAnsi="Garamond" w:cs="Calibri"/>
                <w:lang w:eastAsia="fr-FR"/>
              </w:rPr>
            </w:pPr>
          </w:p>
        </w:tc>
        <w:tc>
          <w:tcPr>
            <w:tcW w:w="563" w:type="pct"/>
            <w:vMerge/>
            <w:hideMark/>
          </w:tcPr>
          <w:p w14:paraId="7FD4CE13" w14:textId="77777777" w:rsidR="0012557B" w:rsidRPr="00E16E36" w:rsidRDefault="0012557B" w:rsidP="00341404">
            <w:pPr>
              <w:spacing w:after="0" w:line="240" w:lineRule="auto"/>
              <w:rPr>
                <w:rFonts w:ascii="Garamond" w:eastAsia="Times New Roman" w:hAnsi="Garamond" w:cs="Calibri"/>
                <w:lang w:eastAsia="fr-FR"/>
              </w:rPr>
            </w:pPr>
          </w:p>
        </w:tc>
        <w:tc>
          <w:tcPr>
            <w:tcW w:w="409" w:type="pct"/>
            <w:vMerge/>
            <w:hideMark/>
          </w:tcPr>
          <w:p w14:paraId="21F2AB10" w14:textId="77777777" w:rsidR="0012557B" w:rsidRPr="00E16E36" w:rsidRDefault="0012557B" w:rsidP="00341404">
            <w:pPr>
              <w:spacing w:after="0" w:line="240" w:lineRule="auto"/>
              <w:rPr>
                <w:rFonts w:ascii="Garamond" w:eastAsia="Times New Roman" w:hAnsi="Garamond" w:cs="Calibri"/>
                <w:lang w:eastAsia="fr-FR"/>
              </w:rPr>
            </w:pPr>
          </w:p>
        </w:tc>
        <w:tc>
          <w:tcPr>
            <w:tcW w:w="636" w:type="pct"/>
            <w:vMerge/>
            <w:hideMark/>
          </w:tcPr>
          <w:p w14:paraId="75993789" w14:textId="77777777" w:rsidR="0012557B" w:rsidRPr="00E16E36" w:rsidRDefault="0012557B" w:rsidP="00341404">
            <w:pPr>
              <w:spacing w:after="0" w:line="240" w:lineRule="auto"/>
              <w:rPr>
                <w:rFonts w:ascii="Garamond" w:eastAsia="Times New Roman" w:hAnsi="Garamond" w:cs="Calibri"/>
                <w:lang w:eastAsia="fr-FR"/>
              </w:rPr>
            </w:pPr>
          </w:p>
        </w:tc>
        <w:tc>
          <w:tcPr>
            <w:tcW w:w="497" w:type="pct"/>
            <w:hideMark/>
          </w:tcPr>
          <w:p w14:paraId="11F481DA" w14:textId="77777777" w:rsidR="0012557B" w:rsidRPr="00E16E36" w:rsidRDefault="0012557B" w:rsidP="00341404">
            <w:pPr>
              <w:spacing w:after="0" w:line="240" w:lineRule="auto"/>
              <w:rPr>
                <w:rFonts w:ascii="Garamond" w:eastAsia="Times New Roman" w:hAnsi="Garamond" w:cs="Calibri"/>
                <w:lang w:eastAsia="fr-FR"/>
              </w:rPr>
            </w:pPr>
            <w:r w:rsidRPr="00E16E36">
              <w:rPr>
                <w:rFonts w:ascii="Garamond" w:eastAsia="Times New Roman" w:hAnsi="Garamond" w:cs="Calibri"/>
                <w:lang w:eastAsia="fr-FR"/>
              </w:rPr>
              <w:t xml:space="preserve"> Homme </w:t>
            </w:r>
          </w:p>
        </w:tc>
        <w:tc>
          <w:tcPr>
            <w:tcW w:w="396" w:type="pct"/>
            <w:hideMark/>
          </w:tcPr>
          <w:p w14:paraId="6C263E11"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t>19,9%</w:t>
            </w:r>
          </w:p>
        </w:tc>
        <w:tc>
          <w:tcPr>
            <w:tcW w:w="252" w:type="pct"/>
            <w:hideMark/>
          </w:tcPr>
          <w:p w14:paraId="12280305"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t> </w:t>
            </w:r>
          </w:p>
        </w:tc>
        <w:tc>
          <w:tcPr>
            <w:tcW w:w="252" w:type="pct"/>
            <w:hideMark/>
          </w:tcPr>
          <w:p w14:paraId="24089F6D"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t> </w:t>
            </w:r>
          </w:p>
        </w:tc>
        <w:tc>
          <w:tcPr>
            <w:tcW w:w="396" w:type="pct"/>
            <w:hideMark/>
          </w:tcPr>
          <w:p w14:paraId="79D8CC72" w14:textId="77777777" w:rsidR="0012557B" w:rsidRPr="00E16E36" w:rsidRDefault="0012557B" w:rsidP="00341404">
            <w:pPr>
              <w:spacing w:after="0" w:line="240" w:lineRule="auto"/>
              <w:rPr>
                <w:rFonts w:ascii="Garamond" w:eastAsia="Times New Roman" w:hAnsi="Garamond" w:cs="Calibri"/>
                <w:lang w:eastAsia="fr-FR"/>
              </w:rPr>
            </w:pPr>
            <w:r w:rsidRPr="00E16E36">
              <w:rPr>
                <w:rFonts w:ascii="Garamond" w:eastAsia="Times New Roman" w:hAnsi="Garamond" w:cs="Calibri"/>
                <w:lang w:eastAsia="fr-FR"/>
              </w:rPr>
              <w:t> </w:t>
            </w:r>
          </w:p>
        </w:tc>
        <w:tc>
          <w:tcPr>
            <w:tcW w:w="419" w:type="pct"/>
            <w:hideMark/>
          </w:tcPr>
          <w:p w14:paraId="0D2825EE" w14:textId="77777777" w:rsidR="0012557B" w:rsidRPr="00E16E36" w:rsidRDefault="0012557B" w:rsidP="00341404">
            <w:pPr>
              <w:spacing w:after="0" w:line="240" w:lineRule="auto"/>
              <w:jc w:val="center"/>
              <w:rPr>
                <w:rFonts w:ascii="Garamond" w:eastAsia="Times New Roman" w:hAnsi="Garamond" w:cs="Calibri"/>
                <w:b w:val="0"/>
                <w:bCs/>
                <w:lang w:eastAsia="fr-FR"/>
              </w:rPr>
            </w:pPr>
            <w:r w:rsidRPr="00E16E36">
              <w:rPr>
                <w:rFonts w:ascii="Garamond" w:eastAsia="Times New Roman" w:hAnsi="Garamond" w:cs="Calibri"/>
                <w:b w:val="0"/>
                <w:bCs/>
                <w:lang w:eastAsia="fr-FR"/>
              </w:rPr>
              <w:t> </w:t>
            </w:r>
          </w:p>
        </w:tc>
        <w:tc>
          <w:tcPr>
            <w:tcW w:w="440" w:type="pct"/>
            <w:hideMark/>
          </w:tcPr>
          <w:p w14:paraId="5843E052" w14:textId="77777777" w:rsidR="0012557B" w:rsidRPr="00E16E36" w:rsidRDefault="0012557B" w:rsidP="00341404">
            <w:pPr>
              <w:spacing w:after="0" w:line="240" w:lineRule="auto"/>
              <w:jc w:val="center"/>
              <w:rPr>
                <w:rFonts w:ascii="Garamond" w:eastAsia="Times New Roman" w:hAnsi="Garamond" w:cs="Calibri"/>
                <w:b w:val="0"/>
                <w:bCs/>
                <w:lang w:eastAsia="fr-FR"/>
              </w:rPr>
            </w:pPr>
            <w:r w:rsidRPr="00E16E36">
              <w:rPr>
                <w:rFonts w:ascii="Garamond" w:eastAsia="Times New Roman" w:hAnsi="Garamond" w:cs="Calibri"/>
                <w:b w:val="0"/>
                <w:bCs/>
                <w:lang w:eastAsia="fr-FR"/>
              </w:rPr>
              <w:t> </w:t>
            </w:r>
          </w:p>
        </w:tc>
        <w:tc>
          <w:tcPr>
            <w:tcW w:w="440" w:type="pct"/>
            <w:vMerge/>
            <w:hideMark/>
          </w:tcPr>
          <w:p w14:paraId="3F0180DB" w14:textId="77777777" w:rsidR="0012557B" w:rsidRPr="00E16E36" w:rsidRDefault="0012557B" w:rsidP="00341404">
            <w:pPr>
              <w:spacing w:after="0" w:line="240" w:lineRule="auto"/>
              <w:rPr>
                <w:rFonts w:ascii="Garamond" w:eastAsia="Times New Roman" w:hAnsi="Garamond" w:cs="Calibri"/>
                <w:lang w:eastAsia="fr-FR"/>
              </w:rPr>
            </w:pPr>
          </w:p>
        </w:tc>
      </w:tr>
      <w:tr w:rsidR="0012557B" w:rsidRPr="00E16E36" w14:paraId="19D3293B" w14:textId="77777777" w:rsidTr="00297997">
        <w:trPr>
          <w:trHeight w:val="750"/>
        </w:trPr>
        <w:tc>
          <w:tcPr>
            <w:tcW w:w="300" w:type="pct"/>
            <w:vMerge/>
            <w:hideMark/>
          </w:tcPr>
          <w:p w14:paraId="56247554" w14:textId="77777777" w:rsidR="0012557B" w:rsidRPr="00E16E36" w:rsidRDefault="0012557B" w:rsidP="00341404">
            <w:pPr>
              <w:spacing w:after="0" w:line="240" w:lineRule="auto"/>
              <w:rPr>
                <w:rFonts w:ascii="Garamond" w:eastAsia="Times New Roman" w:hAnsi="Garamond" w:cs="Calibri"/>
                <w:lang w:eastAsia="fr-FR"/>
              </w:rPr>
            </w:pPr>
          </w:p>
        </w:tc>
        <w:tc>
          <w:tcPr>
            <w:tcW w:w="563" w:type="pct"/>
            <w:vMerge/>
            <w:hideMark/>
          </w:tcPr>
          <w:p w14:paraId="4FB5FE3E" w14:textId="77777777" w:rsidR="0012557B" w:rsidRPr="00E16E36" w:rsidRDefault="0012557B" w:rsidP="00341404">
            <w:pPr>
              <w:spacing w:after="0" w:line="240" w:lineRule="auto"/>
              <w:rPr>
                <w:rFonts w:ascii="Garamond" w:eastAsia="Times New Roman" w:hAnsi="Garamond" w:cs="Calibri"/>
                <w:lang w:eastAsia="fr-FR"/>
              </w:rPr>
            </w:pPr>
          </w:p>
        </w:tc>
        <w:tc>
          <w:tcPr>
            <w:tcW w:w="409" w:type="pct"/>
            <w:vMerge/>
            <w:hideMark/>
          </w:tcPr>
          <w:p w14:paraId="13E76B7D" w14:textId="77777777" w:rsidR="0012557B" w:rsidRPr="00E16E36" w:rsidRDefault="0012557B" w:rsidP="00341404">
            <w:pPr>
              <w:spacing w:after="0" w:line="240" w:lineRule="auto"/>
              <w:rPr>
                <w:rFonts w:ascii="Garamond" w:eastAsia="Times New Roman" w:hAnsi="Garamond" w:cs="Calibri"/>
                <w:lang w:eastAsia="fr-FR"/>
              </w:rPr>
            </w:pPr>
          </w:p>
        </w:tc>
        <w:tc>
          <w:tcPr>
            <w:tcW w:w="636" w:type="pct"/>
            <w:vMerge w:val="restart"/>
            <w:hideMark/>
          </w:tcPr>
          <w:p w14:paraId="30136185" w14:textId="77777777" w:rsidR="0012557B" w:rsidRPr="00E16E36" w:rsidRDefault="0012557B" w:rsidP="00341404">
            <w:pPr>
              <w:spacing w:after="0" w:line="240" w:lineRule="auto"/>
              <w:rPr>
                <w:rFonts w:ascii="Garamond" w:eastAsia="Times New Roman" w:hAnsi="Garamond" w:cs="Calibri"/>
                <w:lang w:val="fr-FR" w:eastAsia="fr-FR"/>
              </w:rPr>
            </w:pPr>
            <w:r w:rsidRPr="00E16E36">
              <w:rPr>
                <w:rFonts w:ascii="Garamond" w:eastAsia="Times New Roman" w:hAnsi="Garamond" w:cs="Calibri"/>
                <w:lang w:val="fr-FR" w:eastAsia="fr-FR"/>
              </w:rPr>
              <w:t xml:space="preserve">Proportion d'enfants (par sexe) vaccinés contre la </w:t>
            </w:r>
            <w:r w:rsidRPr="00E16E36">
              <w:rPr>
                <w:rFonts w:ascii="Garamond" w:eastAsia="Times New Roman" w:hAnsi="Garamond" w:cs="Calibri"/>
                <w:lang w:val="fr-FR" w:eastAsia="fr-FR"/>
              </w:rPr>
              <w:lastRenderedPageBreak/>
              <w:t>rougeole avant leur prmier anniversaire</w:t>
            </w:r>
          </w:p>
        </w:tc>
        <w:tc>
          <w:tcPr>
            <w:tcW w:w="497" w:type="pct"/>
            <w:hideMark/>
          </w:tcPr>
          <w:p w14:paraId="7290ED40" w14:textId="77777777" w:rsidR="0012557B" w:rsidRPr="00E16E36" w:rsidRDefault="0012557B" w:rsidP="00341404">
            <w:pPr>
              <w:spacing w:after="0" w:line="240" w:lineRule="auto"/>
              <w:rPr>
                <w:rFonts w:ascii="Garamond" w:eastAsia="Times New Roman" w:hAnsi="Garamond" w:cs="Calibri"/>
                <w:lang w:eastAsia="fr-FR"/>
              </w:rPr>
            </w:pPr>
            <w:r w:rsidRPr="00E16E36">
              <w:rPr>
                <w:rFonts w:ascii="Garamond" w:eastAsia="Times New Roman" w:hAnsi="Garamond" w:cs="Calibri"/>
                <w:lang w:val="fr-FR" w:eastAsia="fr-FR"/>
              </w:rPr>
              <w:lastRenderedPageBreak/>
              <w:t xml:space="preserve"> </w:t>
            </w:r>
            <w:r w:rsidRPr="00E16E36">
              <w:rPr>
                <w:rFonts w:ascii="Garamond" w:eastAsia="Times New Roman" w:hAnsi="Garamond" w:cs="Calibri"/>
                <w:lang w:eastAsia="fr-FR"/>
              </w:rPr>
              <w:t xml:space="preserve">Total </w:t>
            </w:r>
          </w:p>
        </w:tc>
        <w:tc>
          <w:tcPr>
            <w:tcW w:w="396" w:type="pct"/>
            <w:hideMark/>
          </w:tcPr>
          <w:p w14:paraId="3CEAAA75"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t>70,0%</w:t>
            </w:r>
          </w:p>
        </w:tc>
        <w:tc>
          <w:tcPr>
            <w:tcW w:w="252" w:type="pct"/>
            <w:hideMark/>
          </w:tcPr>
          <w:p w14:paraId="119A2E3D"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t> </w:t>
            </w:r>
          </w:p>
        </w:tc>
        <w:tc>
          <w:tcPr>
            <w:tcW w:w="252" w:type="pct"/>
            <w:hideMark/>
          </w:tcPr>
          <w:p w14:paraId="62EC8491"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t> </w:t>
            </w:r>
          </w:p>
        </w:tc>
        <w:tc>
          <w:tcPr>
            <w:tcW w:w="396" w:type="pct"/>
            <w:hideMark/>
          </w:tcPr>
          <w:p w14:paraId="26A6A789" w14:textId="77777777" w:rsidR="0012557B" w:rsidRPr="00E16E36" w:rsidRDefault="0012557B" w:rsidP="00341404">
            <w:pPr>
              <w:spacing w:after="0" w:line="240" w:lineRule="auto"/>
              <w:rPr>
                <w:rFonts w:ascii="Garamond" w:eastAsia="Times New Roman" w:hAnsi="Garamond" w:cs="Calibri"/>
                <w:lang w:eastAsia="fr-FR"/>
              </w:rPr>
            </w:pPr>
            <w:r w:rsidRPr="00E16E36">
              <w:rPr>
                <w:rFonts w:ascii="Garamond" w:eastAsia="Times New Roman" w:hAnsi="Garamond" w:cs="Calibri"/>
                <w:lang w:eastAsia="fr-FR"/>
              </w:rPr>
              <w:t> </w:t>
            </w:r>
          </w:p>
        </w:tc>
        <w:tc>
          <w:tcPr>
            <w:tcW w:w="419" w:type="pct"/>
            <w:hideMark/>
          </w:tcPr>
          <w:p w14:paraId="62760C15" w14:textId="77777777" w:rsidR="0012557B" w:rsidRPr="00E16E36" w:rsidRDefault="0012557B" w:rsidP="00341404">
            <w:pPr>
              <w:spacing w:after="0" w:line="240" w:lineRule="auto"/>
              <w:jc w:val="center"/>
              <w:rPr>
                <w:rFonts w:ascii="Garamond" w:eastAsia="Times New Roman" w:hAnsi="Garamond" w:cs="Calibri"/>
                <w:b w:val="0"/>
                <w:bCs/>
                <w:lang w:eastAsia="fr-FR"/>
              </w:rPr>
            </w:pPr>
            <w:r w:rsidRPr="00E16E36">
              <w:rPr>
                <w:rFonts w:ascii="Garamond" w:eastAsia="Times New Roman" w:hAnsi="Garamond" w:cs="Calibri"/>
                <w:b w:val="0"/>
                <w:bCs/>
                <w:lang w:eastAsia="fr-FR"/>
              </w:rPr>
              <w:t> </w:t>
            </w:r>
          </w:p>
        </w:tc>
        <w:tc>
          <w:tcPr>
            <w:tcW w:w="440" w:type="pct"/>
            <w:hideMark/>
          </w:tcPr>
          <w:p w14:paraId="65BA6F3F" w14:textId="77777777" w:rsidR="0012557B" w:rsidRPr="00E16E36" w:rsidRDefault="0012557B" w:rsidP="00341404">
            <w:pPr>
              <w:spacing w:after="0" w:line="240" w:lineRule="auto"/>
              <w:jc w:val="center"/>
              <w:rPr>
                <w:rFonts w:ascii="Garamond" w:eastAsia="Times New Roman" w:hAnsi="Garamond" w:cs="Calibri"/>
                <w:b w:val="0"/>
                <w:bCs/>
                <w:lang w:eastAsia="fr-FR"/>
              </w:rPr>
            </w:pPr>
            <w:r w:rsidRPr="00E16E36">
              <w:rPr>
                <w:rFonts w:ascii="Garamond" w:eastAsia="Times New Roman" w:hAnsi="Garamond" w:cs="Calibri"/>
                <w:b w:val="0"/>
                <w:bCs/>
                <w:lang w:eastAsia="fr-FR"/>
              </w:rPr>
              <w:t> </w:t>
            </w:r>
          </w:p>
        </w:tc>
        <w:tc>
          <w:tcPr>
            <w:tcW w:w="440" w:type="pct"/>
            <w:vMerge/>
            <w:hideMark/>
          </w:tcPr>
          <w:p w14:paraId="3C4ABA20" w14:textId="77777777" w:rsidR="0012557B" w:rsidRPr="00E16E36" w:rsidRDefault="0012557B" w:rsidP="00341404">
            <w:pPr>
              <w:spacing w:after="0" w:line="240" w:lineRule="auto"/>
              <w:rPr>
                <w:rFonts w:ascii="Garamond" w:eastAsia="Times New Roman" w:hAnsi="Garamond" w:cs="Calibri"/>
                <w:lang w:eastAsia="fr-FR"/>
              </w:rPr>
            </w:pPr>
          </w:p>
        </w:tc>
      </w:tr>
      <w:tr w:rsidR="0012557B" w:rsidRPr="00E16E36" w14:paraId="7F0B428E" w14:textId="77777777" w:rsidTr="00297997">
        <w:trPr>
          <w:trHeight w:val="420"/>
        </w:trPr>
        <w:tc>
          <w:tcPr>
            <w:tcW w:w="300" w:type="pct"/>
            <w:vMerge/>
            <w:hideMark/>
          </w:tcPr>
          <w:p w14:paraId="54E17A79" w14:textId="77777777" w:rsidR="0012557B" w:rsidRPr="00E16E36" w:rsidRDefault="0012557B" w:rsidP="00341404">
            <w:pPr>
              <w:spacing w:after="0" w:line="240" w:lineRule="auto"/>
              <w:rPr>
                <w:rFonts w:ascii="Garamond" w:eastAsia="Times New Roman" w:hAnsi="Garamond" w:cs="Calibri"/>
                <w:lang w:eastAsia="fr-FR"/>
              </w:rPr>
            </w:pPr>
          </w:p>
        </w:tc>
        <w:tc>
          <w:tcPr>
            <w:tcW w:w="563" w:type="pct"/>
            <w:vMerge/>
            <w:hideMark/>
          </w:tcPr>
          <w:p w14:paraId="69245D14" w14:textId="77777777" w:rsidR="0012557B" w:rsidRPr="00E16E36" w:rsidRDefault="0012557B" w:rsidP="00341404">
            <w:pPr>
              <w:spacing w:after="0" w:line="240" w:lineRule="auto"/>
              <w:rPr>
                <w:rFonts w:ascii="Garamond" w:eastAsia="Times New Roman" w:hAnsi="Garamond" w:cs="Calibri"/>
                <w:lang w:eastAsia="fr-FR"/>
              </w:rPr>
            </w:pPr>
          </w:p>
        </w:tc>
        <w:tc>
          <w:tcPr>
            <w:tcW w:w="409" w:type="pct"/>
            <w:vMerge/>
            <w:hideMark/>
          </w:tcPr>
          <w:p w14:paraId="3313C266" w14:textId="77777777" w:rsidR="0012557B" w:rsidRPr="00E16E36" w:rsidRDefault="0012557B" w:rsidP="00341404">
            <w:pPr>
              <w:spacing w:after="0" w:line="240" w:lineRule="auto"/>
              <w:rPr>
                <w:rFonts w:ascii="Garamond" w:eastAsia="Times New Roman" w:hAnsi="Garamond" w:cs="Calibri"/>
                <w:lang w:eastAsia="fr-FR"/>
              </w:rPr>
            </w:pPr>
          </w:p>
        </w:tc>
        <w:tc>
          <w:tcPr>
            <w:tcW w:w="636" w:type="pct"/>
            <w:vMerge/>
            <w:hideMark/>
          </w:tcPr>
          <w:p w14:paraId="18159FBE" w14:textId="77777777" w:rsidR="0012557B" w:rsidRPr="00E16E36" w:rsidRDefault="0012557B" w:rsidP="00341404">
            <w:pPr>
              <w:spacing w:after="0" w:line="240" w:lineRule="auto"/>
              <w:rPr>
                <w:rFonts w:ascii="Garamond" w:eastAsia="Times New Roman" w:hAnsi="Garamond" w:cs="Calibri"/>
                <w:lang w:eastAsia="fr-FR"/>
              </w:rPr>
            </w:pPr>
          </w:p>
        </w:tc>
        <w:tc>
          <w:tcPr>
            <w:tcW w:w="497" w:type="pct"/>
            <w:hideMark/>
          </w:tcPr>
          <w:p w14:paraId="109E09F4" w14:textId="77777777" w:rsidR="0012557B" w:rsidRPr="00E16E36" w:rsidRDefault="0012557B" w:rsidP="00341404">
            <w:pPr>
              <w:spacing w:after="0" w:line="240" w:lineRule="auto"/>
              <w:rPr>
                <w:rFonts w:ascii="Garamond" w:eastAsia="Times New Roman" w:hAnsi="Garamond" w:cs="Calibri"/>
                <w:lang w:eastAsia="fr-FR"/>
              </w:rPr>
            </w:pPr>
            <w:r w:rsidRPr="00E16E36">
              <w:rPr>
                <w:rFonts w:ascii="Garamond" w:eastAsia="Times New Roman" w:hAnsi="Garamond" w:cs="Calibri"/>
                <w:lang w:eastAsia="fr-FR"/>
              </w:rPr>
              <w:t xml:space="preserve"> Femme </w:t>
            </w:r>
          </w:p>
        </w:tc>
        <w:tc>
          <w:tcPr>
            <w:tcW w:w="396" w:type="pct"/>
            <w:hideMark/>
          </w:tcPr>
          <w:p w14:paraId="19F08586"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t>70,5%</w:t>
            </w:r>
          </w:p>
        </w:tc>
        <w:tc>
          <w:tcPr>
            <w:tcW w:w="252" w:type="pct"/>
            <w:hideMark/>
          </w:tcPr>
          <w:p w14:paraId="3B3F1BC7"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t> </w:t>
            </w:r>
          </w:p>
        </w:tc>
        <w:tc>
          <w:tcPr>
            <w:tcW w:w="252" w:type="pct"/>
            <w:hideMark/>
          </w:tcPr>
          <w:p w14:paraId="7F1980AC"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t> </w:t>
            </w:r>
          </w:p>
        </w:tc>
        <w:tc>
          <w:tcPr>
            <w:tcW w:w="396" w:type="pct"/>
            <w:hideMark/>
          </w:tcPr>
          <w:p w14:paraId="106A4F75" w14:textId="77777777" w:rsidR="0012557B" w:rsidRPr="00E16E36" w:rsidRDefault="0012557B" w:rsidP="00341404">
            <w:pPr>
              <w:spacing w:after="0" w:line="240" w:lineRule="auto"/>
              <w:rPr>
                <w:rFonts w:ascii="Garamond" w:eastAsia="Times New Roman" w:hAnsi="Garamond" w:cs="Calibri"/>
                <w:lang w:eastAsia="fr-FR"/>
              </w:rPr>
            </w:pPr>
            <w:r w:rsidRPr="00E16E36">
              <w:rPr>
                <w:rFonts w:ascii="Garamond" w:eastAsia="Times New Roman" w:hAnsi="Garamond" w:cs="Calibri"/>
                <w:lang w:eastAsia="fr-FR"/>
              </w:rPr>
              <w:t> </w:t>
            </w:r>
          </w:p>
        </w:tc>
        <w:tc>
          <w:tcPr>
            <w:tcW w:w="419" w:type="pct"/>
            <w:hideMark/>
          </w:tcPr>
          <w:p w14:paraId="5976F07A" w14:textId="77777777" w:rsidR="0012557B" w:rsidRPr="00E16E36" w:rsidRDefault="0012557B" w:rsidP="00341404">
            <w:pPr>
              <w:spacing w:after="0" w:line="240" w:lineRule="auto"/>
              <w:jc w:val="center"/>
              <w:rPr>
                <w:rFonts w:ascii="Garamond" w:eastAsia="Times New Roman" w:hAnsi="Garamond" w:cs="Calibri"/>
                <w:b w:val="0"/>
                <w:bCs/>
                <w:lang w:eastAsia="fr-FR"/>
              </w:rPr>
            </w:pPr>
            <w:r w:rsidRPr="00E16E36">
              <w:rPr>
                <w:rFonts w:ascii="Garamond" w:eastAsia="Times New Roman" w:hAnsi="Garamond" w:cs="Calibri"/>
                <w:b w:val="0"/>
                <w:bCs/>
                <w:lang w:eastAsia="fr-FR"/>
              </w:rPr>
              <w:t> </w:t>
            </w:r>
          </w:p>
        </w:tc>
        <w:tc>
          <w:tcPr>
            <w:tcW w:w="440" w:type="pct"/>
            <w:hideMark/>
          </w:tcPr>
          <w:p w14:paraId="42F46245" w14:textId="77777777" w:rsidR="0012557B" w:rsidRPr="00E16E36" w:rsidRDefault="0012557B" w:rsidP="00341404">
            <w:pPr>
              <w:spacing w:after="0" w:line="240" w:lineRule="auto"/>
              <w:jc w:val="center"/>
              <w:rPr>
                <w:rFonts w:ascii="Garamond" w:eastAsia="Times New Roman" w:hAnsi="Garamond" w:cs="Calibri"/>
                <w:b w:val="0"/>
                <w:bCs/>
                <w:lang w:eastAsia="fr-FR"/>
              </w:rPr>
            </w:pPr>
            <w:r w:rsidRPr="00E16E36">
              <w:rPr>
                <w:rFonts w:ascii="Garamond" w:eastAsia="Times New Roman" w:hAnsi="Garamond" w:cs="Calibri"/>
                <w:b w:val="0"/>
                <w:bCs/>
                <w:lang w:eastAsia="fr-FR"/>
              </w:rPr>
              <w:t> </w:t>
            </w:r>
          </w:p>
        </w:tc>
        <w:tc>
          <w:tcPr>
            <w:tcW w:w="440" w:type="pct"/>
            <w:vMerge/>
            <w:hideMark/>
          </w:tcPr>
          <w:p w14:paraId="346AC4C3" w14:textId="77777777" w:rsidR="0012557B" w:rsidRPr="00E16E36" w:rsidRDefault="0012557B" w:rsidP="00341404">
            <w:pPr>
              <w:spacing w:after="0" w:line="240" w:lineRule="auto"/>
              <w:rPr>
                <w:rFonts w:ascii="Garamond" w:eastAsia="Times New Roman" w:hAnsi="Garamond" w:cs="Calibri"/>
                <w:lang w:eastAsia="fr-FR"/>
              </w:rPr>
            </w:pPr>
          </w:p>
        </w:tc>
      </w:tr>
      <w:tr w:rsidR="0012557B" w:rsidRPr="00E16E36" w14:paraId="5276805D" w14:textId="77777777" w:rsidTr="00297997">
        <w:trPr>
          <w:trHeight w:val="420"/>
        </w:trPr>
        <w:tc>
          <w:tcPr>
            <w:tcW w:w="300" w:type="pct"/>
            <w:vMerge/>
            <w:hideMark/>
          </w:tcPr>
          <w:p w14:paraId="6E0539FE" w14:textId="77777777" w:rsidR="0012557B" w:rsidRPr="00E16E36" w:rsidRDefault="0012557B" w:rsidP="00341404">
            <w:pPr>
              <w:spacing w:after="0" w:line="240" w:lineRule="auto"/>
              <w:rPr>
                <w:rFonts w:ascii="Garamond" w:eastAsia="Times New Roman" w:hAnsi="Garamond" w:cs="Calibri"/>
                <w:lang w:eastAsia="fr-FR"/>
              </w:rPr>
            </w:pPr>
          </w:p>
        </w:tc>
        <w:tc>
          <w:tcPr>
            <w:tcW w:w="563" w:type="pct"/>
            <w:vMerge/>
            <w:hideMark/>
          </w:tcPr>
          <w:p w14:paraId="598EC194" w14:textId="77777777" w:rsidR="0012557B" w:rsidRPr="00E16E36" w:rsidRDefault="0012557B" w:rsidP="00341404">
            <w:pPr>
              <w:spacing w:after="0" w:line="240" w:lineRule="auto"/>
              <w:rPr>
                <w:rFonts w:ascii="Garamond" w:eastAsia="Times New Roman" w:hAnsi="Garamond" w:cs="Calibri"/>
                <w:lang w:eastAsia="fr-FR"/>
              </w:rPr>
            </w:pPr>
          </w:p>
        </w:tc>
        <w:tc>
          <w:tcPr>
            <w:tcW w:w="409" w:type="pct"/>
            <w:vMerge/>
            <w:hideMark/>
          </w:tcPr>
          <w:p w14:paraId="54A531CB" w14:textId="77777777" w:rsidR="0012557B" w:rsidRPr="00E16E36" w:rsidRDefault="0012557B" w:rsidP="00341404">
            <w:pPr>
              <w:spacing w:after="0" w:line="240" w:lineRule="auto"/>
              <w:rPr>
                <w:rFonts w:ascii="Garamond" w:eastAsia="Times New Roman" w:hAnsi="Garamond" w:cs="Calibri"/>
                <w:lang w:eastAsia="fr-FR"/>
              </w:rPr>
            </w:pPr>
          </w:p>
        </w:tc>
        <w:tc>
          <w:tcPr>
            <w:tcW w:w="636" w:type="pct"/>
            <w:vMerge/>
            <w:hideMark/>
          </w:tcPr>
          <w:p w14:paraId="60740938" w14:textId="77777777" w:rsidR="0012557B" w:rsidRPr="00E16E36" w:rsidRDefault="0012557B" w:rsidP="00341404">
            <w:pPr>
              <w:spacing w:after="0" w:line="240" w:lineRule="auto"/>
              <w:rPr>
                <w:rFonts w:ascii="Garamond" w:eastAsia="Times New Roman" w:hAnsi="Garamond" w:cs="Calibri"/>
                <w:lang w:eastAsia="fr-FR"/>
              </w:rPr>
            </w:pPr>
          </w:p>
        </w:tc>
        <w:tc>
          <w:tcPr>
            <w:tcW w:w="497" w:type="pct"/>
            <w:hideMark/>
          </w:tcPr>
          <w:p w14:paraId="5E928654" w14:textId="77777777" w:rsidR="0012557B" w:rsidRPr="00E16E36" w:rsidRDefault="0012557B" w:rsidP="00341404">
            <w:pPr>
              <w:spacing w:after="0" w:line="240" w:lineRule="auto"/>
              <w:rPr>
                <w:rFonts w:ascii="Garamond" w:eastAsia="Times New Roman" w:hAnsi="Garamond" w:cs="Calibri"/>
                <w:lang w:eastAsia="fr-FR"/>
              </w:rPr>
            </w:pPr>
            <w:r w:rsidRPr="00E16E36">
              <w:rPr>
                <w:rFonts w:ascii="Garamond" w:eastAsia="Times New Roman" w:hAnsi="Garamond" w:cs="Calibri"/>
                <w:lang w:eastAsia="fr-FR"/>
              </w:rPr>
              <w:t xml:space="preserve"> Homme </w:t>
            </w:r>
          </w:p>
        </w:tc>
        <w:tc>
          <w:tcPr>
            <w:tcW w:w="396" w:type="pct"/>
            <w:hideMark/>
          </w:tcPr>
          <w:p w14:paraId="36382E51"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t>69,5%</w:t>
            </w:r>
          </w:p>
        </w:tc>
        <w:tc>
          <w:tcPr>
            <w:tcW w:w="252" w:type="pct"/>
            <w:hideMark/>
          </w:tcPr>
          <w:p w14:paraId="24559F30"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t> </w:t>
            </w:r>
          </w:p>
        </w:tc>
        <w:tc>
          <w:tcPr>
            <w:tcW w:w="252" w:type="pct"/>
            <w:hideMark/>
          </w:tcPr>
          <w:p w14:paraId="03C8AC0A"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t> </w:t>
            </w:r>
          </w:p>
        </w:tc>
        <w:tc>
          <w:tcPr>
            <w:tcW w:w="396" w:type="pct"/>
            <w:hideMark/>
          </w:tcPr>
          <w:p w14:paraId="447CA691" w14:textId="77777777" w:rsidR="0012557B" w:rsidRPr="00E16E36" w:rsidRDefault="0012557B" w:rsidP="00341404">
            <w:pPr>
              <w:spacing w:after="0" w:line="240" w:lineRule="auto"/>
              <w:rPr>
                <w:rFonts w:ascii="Garamond" w:eastAsia="Times New Roman" w:hAnsi="Garamond" w:cs="Calibri"/>
                <w:lang w:eastAsia="fr-FR"/>
              </w:rPr>
            </w:pPr>
            <w:r w:rsidRPr="00E16E36">
              <w:rPr>
                <w:rFonts w:ascii="Garamond" w:eastAsia="Times New Roman" w:hAnsi="Garamond" w:cs="Calibri"/>
                <w:lang w:eastAsia="fr-FR"/>
              </w:rPr>
              <w:t> </w:t>
            </w:r>
          </w:p>
        </w:tc>
        <w:tc>
          <w:tcPr>
            <w:tcW w:w="419" w:type="pct"/>
            <w:hideMark/>
          </w:tcPr>
          <w:p w14:paraId="7D0EE595" w14:textId="77777777" w:rsidR="0012557B" w:rsidRPr="00E16E36" w:rsidRDefault="0012557B" w:rsidP="00341404">
            <w:pPr>
              <w:spacing w:after="0" w:line="240" w:lineRule="auto"/>
              <w:jc w:val="center"/>
              <w:rPr>
                <w:rFonts w:ascii="Garamond" w:eastAsia="Times New Roman" w:hAnsi="Garamond" w:cs="Calibri"/>
                <w:b w:val="0"/>
                <w:bCs/>
                <w:lang w:eastAsia="fr-FR"/>
              </w:rPr>
            </w:pPr>
            <w:r w:rsidRPr="00E16E36">
              <w:rPr>
                <w:rFonts w:ascii="Garamond" w:eastAsia="Times New Roman" w:hAnsi="Garamond" w:cs="Calibri"/>
                <w:b w:val="0"/>
                <w:bCs/>
                <w:lang w:eastAsia="fr-FR"/>
              </w:rPr>
              <w:t> </w:t>
            </w:r>
          </w:p>
        </w:tc>
        <w:tc>
          <w:tcPr>
            <w:tcW w:w="440" w:type="pct"/>
            <w:hideMark/>
          </w:tcPr>
          <w:p w14:paraId="3F8A8E53" w14:textId="77777777" w:rsidR="0012557B" w:rsidRPr="00E16E36" w:rsidRDefault="0012557B" w:rsidP="00341404">
            <w:pPr>
              <w:spacing w:after="0" w:line="240" w:lineRule="auto"/>
              <w:jc w:val="center"/>
              <w:rPr>
                <w:rFonts w:ascii="Garamond" w:eastAsia="Times New Roman" w:hAnsi="Garamond" w:cs="Calibri"/>
                <w:b w:val="0"/>
                <w:bCs/>
                <w:lang w:eastAsia="fr-FR"/>
              </w:rPr>
            </w:pPr>
            <w:r w:rsidRPr="00E16E36">
              <w:rPr>
                <w:rFonts w:ascii="Garamond" w:eastAsia="Times New Roman" w:hAnsi="Garamond" w:cs="Calibri"/>
                <w:b w:val="0"/>
                <w:bCs/>
                <w:lang w:eastAsia="fr-FR"/>
              </w:rPr>
              <w:t> </w:t>
            </w:r>
          </w:p>
        </w:tc>
        <w:tc>
          <w:tcPr>
            <w:tcW w:w="440" w:type="pct"/>
            <w:vMerge/>
            <w:hideMark/>
          </w:tcPr>
          <w:p w14:paraId="4182D01B" w14:textId="77777777" w:rsidR="0012557B" w:rsidRPr="00E16E36" w:rsidRDefault="0012557B" w:rsidP="00341404">
            <w:pPr>
              <w:spacing w:after="0" w:line="240" w:lineRule="auto"/>
              <w:rPr>
                <w:rFonts w:ascii="Garamond" w:eastAsia="Times New Roman" w:hAnsi="Garamond" w:cs="Calibri"/>
                <w:lang w:eastAsia="fr-FR"/>
              </w:rPr>
            </w:pPr>
          </w:p>
        </w:tc>
      </w:tr>
      <w:tr w:rsidR="0012557B" w:rsidRPr="00E16E36" w14:paraId="1F3085D0" w14:textId="77777777" w:rsidTr="00297997">
        <w:trPr>
          <w:trHeight w:val="420"/>
        </w:trPr>
        <w:tc>
          <w:tcPr>
            <w:tcW w:w="300" w:type="pct"/>
            <w:vMerge/>
            <w:hideMark/>
          </w:tcPr>
          <w:p w14:paraId="2727407C" w14:textId="77777777" w:rsidR="0012557B" w:rsidRPr="00E16E36" w:rsidRDefault="0012557B" w:rsidP="00341404">
            <w:pPr>
              <w:spacing w:after="0" w:line="240" w:lineRule="auto"/>
              <w:rPr>
                <w:rFonts w:ascii="Garamond" w:eastAsia="Times New Roman" w:hAnsi="Garamond" w:cs="Calibri"/>
                <w:lang w:eastAsia="fr-FR"/>
              </w:rPr>
            </w:pPr>
          </w:p>
        </w:tc>
        <w:tc>
          <w:tcPr>
            <w:tcW w:w="563" w:type="pct"/>
            <w:vMerge/>
            <w:hideMark/>
          </w:tcPr>
          <w:p w14:paraId="27E1A094" w14:textId="77777777" w:rsidR="0012557B" w:rsidRPr="00E16E36" w:rsidRDefault="0012557B" w:rsidP="00341404">
            <w:pPr>
              <w:spacing w:after="0" w:line="240" w:lineRule="auto"/>
              <w:rPr>
                <w:rFonts w:ascii="Garamond" w:eastAsia="Times New Roman" w:hAnsi="Garamond" w:cs="Calibri"/>
                <w:lang w:eastAsia="fr-FR"/>
              </w:rPr>
            </w:pPr>
          </w:p>
        </w:tc>
        <w:tc>
          <w:tcPr>
            <w:tcW w:w="409" w:type="pct"/>
            <w:vMerge/>
            <w:hideMark/>
          </w:tcPr>
          <w:p w14:paraId="15DA04D7" w14:textId="77777777" w:rsidR="0012557B" w:rsidRPr="00E16E36" w:rsidRDefault="0012557B" w:rsidP="00341404">
            <w:pPr>
              <w:spacing w:after="0" w:line="240" w:lineRule="auto"/>
              <w:rPr>
                <w:rFonts w:ascii="Garamond" w:eastAsia="Times New Roman" w:hAnsi="Garamond" w:cs="Calibri"/>
                <w:lang w:eastAsia="fr-FR"/>
              </w:rPr>
            </w:pPr>
          </w:p>
        </w:tc>
        <w:tc>
          <w:tcPr>
            <w:tcW w:w="636" w:type="pct"/>
            <w:hideMark/>
          </w:tcPr>
          <w:p w14:paraId="67F872FC" w14:textId="77777777" w:rsidR="0012557B" w:rsidRPr="00E16E36" w:rsidRDefault="0012557B" w:rsidP="00341404">
            <w:pPr>
              <w:spacing w:after="0" w:line="240" w:lineRule="auto"/>
              <w:rPr>
                <w:rFonts w:ascii="Garamond" w:eastAsia="Times New Roman" w:hAnsi="Garamond" w:cs="Calibri"/>
                <w:lang w:val="fr-FR" w:eastAsia="fr-FR"/>
              </w:rPr>
            </w:pPr>
            <w:r w:rsidRPr="00E16E36">
              <w:rPr>
                <w:rFonts w:ascii="Garamond" w:eastAsia="Times New Roman" w:hAnsi="Garamond" w:cs="Calibri"/>
                <w:lang w:val="fr-FR" w:eastAsia="fr-FR"/>
              </w:rPr>
              <w:t>Taux de transmission du VIH de la mère à l'enfant</w:t>
            </w:r>
          </w:p>
        </w:tc>
        <w:tc>
          <w:tcPr>
            <w:tcW w:w="497" w:type="pct"/>
            <w:hideMark/>
          </w:tcPr>
          <w:p w14:paraId="4160274E" w14:textId="77777777" w:rsidR="0012557B" w:rsidRPr="00E16E36" w:rsidRDefault="0012557B" w:rsidP="00341404">
            <w:pPr>
              <w:spacing w:after="0" w:line="240" w:lineRule="auto"/>
              <w:rPr>
                <w:rFonts w:ascii="Garamond" w:eastAsia="Times New Roman" w:hAnsi="Garamond" w:cs="Calibri"/>
                <w:lang w:val="fr-FR" w:eastAsia="fr-FR"/>
              </w:rPr>
            </w:pPr>
            <w:r w:rsidRPr="00E16E36">
              <w:rPr>
                <w:rFonts w:ascii="Garamond" w:eastAsia="Times New Roman" w:hAnsi="Garamond" w:cs="Calibri"/>
                <w:lang w:val="fr-FR" w:eastAsia="fr-FR"/>
              </w:rPr>
              <w:t> </w:t>
            </w:r>
          </w:p>
        </w:tc>
        <w:tc>
          <w:tcPr>
            <w:tcW w:w="396" w:type="pct"/>
            <w:hideMark/>
          </w:tcPr>
          <w:p w14:paraId="20D0BB8C"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t>7,3%</w:t>
            </w:r>
          </w:p>
        </w:tc>
        <w:tc>
          <w:tcPr>
            <w:tcW w:w="252" w:type="pct"/>
            <w:hideMark/>
          </w:tcPr>
          <w:p w14:paraId="02B7A608"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t> </w:t>
            </w:r>
          </w:p>
        </w:tc>
        <w:tc>
          <w:tcPr>
            <w:tcW w:w="252" w:type="pct"/>
            <w:hideMark/>
          </w:tcPr>
          <w:p w14:paraId="5A692EE9"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t>4,0%</w:t>
            </w:r>
          </w:p>
        </w:tc>
        <w:tc>
          <w:tcPr>
            <w:tcW w:w="396" w:type="pct"/>
            <w:hideMark/>
          </w:tcPr>
          <w:p w14:paraId="10398EB8" w14:textId="77777777" w:rsidR="0012557B" w:rsidRPr="00E16E36" w:rsidRDefault="0012557B" w:rsidP="00341404">
            <w:pPr>
              <w:spacing w:after="0" w:line="240" w:lineRule="auto"/>
              <w:rPr>
                <w:rFonts w:ascii="Garamond" w:eastAsia="Times New Roman" w:hAnsi="Garamond" w:cs="Calibri"/>
                <w:lang w:eastAsia="fr-FR"/>
              </w:rPr>
            </w:pPr>
            <w:r w:rsidRPr="00E16E36">
              <w:rPr>
                <w:rFonts w:ascii="Garamond" w:eastAsia="Times New Roman" w:hAnsi="Garamond" w:cs="Calibri"/>
                <w:lang w:eastAsia="fr-FR"/>
              </w:rPr>
              <w:t> </w:t>
            </w:r>
          </w:p>
        </w:tc>
        <w:tc>
          <w:tcPr>
            <w:tcW w:w="419" w:type="pct"/>
            <w:hideMark/>
          </w:tcPr>
          <w:p w14:paraId="0B24ECCF" w14:textId="77777777" w:rsidR="0012557B" w:rsidRPr="00E16E36" w:rsidRDefault="0012557B" w:rsidP="00341404">
            <w:pPr>
              <w:spacing w:after="0" w:line="240" w:lineRule="auto"/>
              <w:jc w:val="center"/>
              <w:rPr>
                <w:rFonts w:ascii="Garamond" w:eastAsia="Times New Roman" w:hAnsi="Garamond" w:cs="Calibri"/>
                <w:b w:val="0"/>
                <w:bCs/>
                <w:lang w:eastAsia="fr-FR"/>
              </w:rPr>
            </w:pPr>
            <w:r w:rsidRPr="00E16E36">
              <w:rPr>
                <w:rFonts w:ascii="Garamond" w:eastAsia="Times New Roman" w:hAnsi="Garamond" w:cs="Calibri"/>
                <w:b w:val="0"/>
                <w:bCs/>
                <w:lang w:eastAsia="fr-FR"/>
              </w:rPr>
              <w:t> </w:t>
            </w:r>
          </w:p>
        </w:tc>
        <w:tc>
          <w:tcPr>
            <w:tcW w:w="440" w:type="pct"/>
            <w:hideMark/>
          </w:tcPr>
          <w:p w14:paraId="229D6B03" w14:textId="77777777" w:rsidR="0012557B" w:rsidRPr="00E16E36" w:rsidRDefault="0012557B" w:rsidP="00341404">
            <w:pPr>
              <w:spacing w:after="0" w:line="240" w:lineRule="auto"/>
              <w:jc w:val="center"/>
              <w:rPr>
                <w:rFonts w:ascii="Garamond" w:eastAsia="Times New Roman" w:hAnsi="Garamond" w:cs="Calibri"/>
                <w:b w:val="0"/>
                <w:bCs/>
                <w:lang w:eastAsia="fr-FR"/>
              </w:rPr>
            </w:pPr>
            <w:r w:rsidRPr="00E16E36">
              <w:rPr>
                <w:rFonts w:ascii="Garamond" w:eastAsia="Times New Roman" w:hAnsi="Garamond" w:cs="Calibri"/>
                <w:b w:val="0"/>
                <w:bCs/>
                <w:lang w:eastAsia="fr-FR"/>
              </w:rPr>
              <w:t> </w:t>
            </w:r>
          </w:p>
        </w:tc>
        <w:tc>
          <w:tcPr>
            <w:tcW w:w="440" w:type="pct"/>
            <w:vMerge/>
            <w:hideMark/>
          </w:tcPr>
          <w:p w14:paraId="0C1F1335" w14:textId="77777777" w:rsidR="0012557B" w:rsidRPr="00E16E36" w:rsidRDefault="0012557B" w:rsidP="00341404">
            <w:pPr>
              <w:spacing w:after="0" w:line="240" w:lineRule="auto"/>
              <w:rPr>
                <w:rFonts w:ascii="Garamond" w:eastAsia="Times New Roman" w:hAnsi="Garamond" w:cs="Calibri"/>
                <w:lang w:eastAsia="fr-FR"/>
              </w:rPr>
            </w:pPr>
          </w:p>
        </w:tc>
      </w:tr>
      <w:tr w:rsidR="0012557B" w:rsidRPr="00E16E36" w14:paraId="15CFEED4" w14:textId="77777777" w:rsidTr="00297997">
        <w:trPr>
          <w:trHeight w:val="750"/>
        </w:trPr>
        <w:tc>
          <w:tcPr>
            <w:tcW w:w="300" w:type="pct"/>
            <w:vMerge/>
            <w:hideMark/>
          </w:tcPr>
          <w:p w14:paraId="238A40D3" w14:textId="77777777" w:rsidR="0012557B" w:rsidRPr="00E16E36" w:rsidRDefault="0012557B" w:rsidP="00341404">
            <w:pPr>
              <w:spacing w:after="0" w:line="240" w:lineRule="auto"/>
              <w:rPr>
                <w:rFonts w:ascii="Garamond" w:eastAsia="Times New Roman" w:hAnsi="Garamond" w:cs="Calibri"/>
                <w:lang w:eastAsia="fr-FR"/>
              </w:rPr>
            </w:pPr>
          </w:p>
        </w:tc>
        <w:tc>
          <w:tcPr>
            <w:tcW w:w="563" w:type="pct"/>
            <w:vMerge/>
            <w:hideMark/>
          </w:tcPr>
          <w:p w14:paraId="09E5A457" w14:textId="77777777" w:rsidR="0012557B" w:rsidRPr="00E16E36" w:rsidRDefault="0012557B" w:rsidP="00341404">
            <w:pPr>
              <w:spacing w:after="0" w:line="240" w:lineRule="auto"/>
              <w:rPr>
                <w:rFonts w:ascii="Garamond" w:eastAsia="Times New Roman" w:hAnsi="Garamond" w:cs="Calibri"/>
                <w:lang w:eastAsia="fr-FR"/>
              </w:rPr>
            </w:pPr>
          </w:p>
        </w:tc>
        <w:tc>
          <w:tcPr>
            <w:tcW w:w="409" w:type="pct"/>
            <w:vMerge/>
            <w:hideMark/>
          </w:tcPr>
          <w:p w14:paraId="49DE4E3C" w14:textId="77777777" w:rsidR="0012557B" w:rsidRPr="00E16E36" w:rsidRDefault="0012557B" w:rsidP="00341404">
            <w:pPr>
              <w:spacing w:after="0" w:line="240" w:lineRule="auto"/>
              <w:rPr>
                <w:rFonts w:ascii="Garamond" w:eastAsia="Times New Roman" w:hAnsi="Garamond" w:cs="Calibri"/>
                <w:lang w:eastAsia="fr-FR"/>
              </w:rPr>
            </w:pPr>
          </w:p>
        </w:tc>
        <w:tc>
          <w:tcPr>
            <w:tcW w:w="636" w:type="pct"/>
            <w:vMerge w:val="restart"/>
            <w:hideMark/>
          </w:tcPr>
          <w:p w14:paraId="706C2936" w14:textId="77777777" w:rsidR="0012557B" w:rsidRPr="00E16E36" w:rsidRDefault="0012557B" w:rsidP="00341404">
            <w:pPr>
              <w:spacing w:after="0" w:line="240" w:lineRule="auto"/>
              <w:rPr>
                <w:rFonts w:ascii="Garamond" w:eastAsia="Times New Roman" w:hAnsi="Garamond" w:cs="Calibri"/>
                <w:lang w:val="fr-FR" w:eastAsia="fr-FR"/>
              </w:rPr>
            </w:pPr>
            <w:r w:rsidRPr="00E16E36">
              <w:rPr>
                <w:rFonts w:ascii="Garamond" w:eastAsia="Times New Roman" w:hAnsi="Garamond" w:cs="Calibri"/>
                <w:lang w:val="fr-FR" w:eastAsia="fr-FR"/>
              </w:rPr>
              <w:t>Proportion d'enfants (par sexe) de 6 à 59 mois présentant la malnutrition aigue</w:t>
            </w:r>
          </w:p>
        </w:tc>
        <w:tc>
          <w:tcPr>
            <w:tcW w:w="497" w:type="pct"/>
            <w:hideMark/>
          </w:tcPr>
          <w:p w14:paraId="0075FF85" w14:textId="77777777" w:rsidR="0012557B" w:rsidRPr="00E16E36" w:rsidRDefault="0012557B" w:rsidP="00341404">
            <w:pPr>
              <w:spacing w:after="0" w:line="240" w:lineRule="auto"/>
              <w:rPr>
                <w:rFonts w:ascii="Garamond" w:eastAsia="Times New Roman" w:hAnsi="Garamond" w:cs="Calibri"/>
                <w:lang w:eastAsia="fr-FR"/>
              </w:rPr>
            </w:pPr>
            <w:r w:rsidRPr="00E16E36">
              <w:rPr>
                <w:rFonts w:ascii="Garamond" w:eastAsia="Times New Roman" w:hAnsi="Garamond" w:cs="Calibri"/>
                <w:lang w:val="fr-FR" w:eastAsia="fr-FR"/>
              </w:rPr>
              <w:t xml:space="preserve"> </w:t>
            </w:r>
            <w:r w:rsidRPr="00E16E36">
              <w:rPr>
                <w:rFonts w:ascii="Garamond" w:eastAsia="Times New Roman" w:hAnsi="Garamond" w:cs="Calibri"/>
                <w:lang w:eastAsia="fr-FR"/>
              </w:rPr>
              <w:t xml:space="preserve">Total </w:t>
            </w:r>
          </w:p>
        </w:tc>
        <w:tc>
          <w:tcPr>
            <w:tcW w:w="396" w:type="pct"/>
            <w:hideMark/>
          </w:tcPr>
          <w:p w14:paraId="49D85161"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t>5,2%</w:t>
            </w:r>
          </w:p>
        </w:tc>
        <w:tc>
          <w:tcPr>
            <w:tcW w:w="252" w:type="pct"/>
            <w:hideMark/>
          </w:tcPr>
          <w:p w14:paraId="0AB6DBB2"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t> </w:t>
            </w:r>
          </w:p>
        </w:tc>
        <w:tc>
          <w:tcPr>
            <w:tcW w:w="252" w:type="pct"/>
            <w:hideMark/>
          </w:tcPr>
          <w:p w14:paraId="2416F85C"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t>5,0%</w:t>
            </w:r>
          </w:p>
        </w:tc>
        <w:tc>
          <w:tcPr>
            <w:tcW w:w="396" w:type="pct"/>
            <w:hideMark/>
          </w:tcPr>
          <w:p w14:paraId="204299D8" w14:textId="77777777" w:rsidR="0012557B" w:rsidRPr="00E16E36" w:rsidRDefault="0012557B" w:rsidP="00341404">
            <w:pPr>
              <w:spacing w:after="0" w:line="240" w:lineRule="auto"/>
              <w:rPr>
                <w:rFonts w:ascii="Garamond" w:eastAsia="Times New Roman" w:hAnsi="Garamond" w:cs="Calibri"/>
                <w:lang w:eastAsia="fr-FR"/>
              </w:rPr>
            </w:pPr>
            <w:r w:rsidRPr="00E16E36">
              <w:rPr>
                <w:rFonts w:ascii="Garamond" w:eastAsia="Times New Roman" w:hAnsi="Garamond" w:cs="Calibri"/>
                <w:lang w:eastAsia="fr-FR"/>
              </w:rPr>
              <w:t> </w:t>
            </w:r>
          </w:p>
        </w:tc>
        <w:tc>
          <w:tcPr>
            <w:tcW w:w="419" w:type="pct"/>
            <w:hideMark/>
          </w:tcPr>
          <w:p w14:paraId="3614C4B1" w14:textId="77777777" w:rsidR="0012557B" w:rsidRPr="00E16E36" w:rsidRDefault="0012557B" w:rsidP="00341404">
            <w:pPr>
              <w:spacing w:after="0" w:line="240" w:lineRule="auto"/>
              <w:jc w:val="center"/>
              <w:rPr>
                <w:rFonts w:ascii="Garamond" w:eastAsia="Times New Roman" w:hAnsi="Garamond" w:cs="Calibri"/>
                <w:b w:val="0"/>
                <w:bCs/>
                <w:lang w:eastAsia="fr-FR"/>
              </w:rPr>
            </w:pPr>
            <w:r w:rsidRPr="00E16E36">
              <w:rPr>
                <w:rFonts w:ascii="Garamond" w:eastAsia="Times New Roman" w:hAnsi="Garamond" w:cs="Calibri"/>
                <w:b w:val="0"/>
                <w:bCs/>
                <w:lang w:eastAsia="fr-FR"/>
              </w:rPr>
              <w:t> </w:t>
            </w:r>
          </w:p>
        </w:tc>
        <w:tc>
          <w:tcPr>
            <w:tcW w:w="440" w:type="pct"/>
            <w:hideMark/>
          </w:tcPr>
          <w:p w14:paraId="55CA903E" w14:textId="77777777" w:rsidR="0012557B" w:rsidRPr="00E16E36" w:rsidRDefault="0012557B" w:rsidP="00341404">
            <w:pPr>
              <w:spacing w:after="0" w:line="240" w:lineRule="auto"/>
              <w:jc w:val="center"/>
              <w:rPr>
                <w:rFonts w:ascii="Garamond" w:eastAsia="Times New Roman" w:hAnsi="Garamond" w:cs="Calibri"/>
                <w:b w:val="0"/>
                <w:bCs/>
                <w:lang w:eastAsia="fr-FR"/>
              </w:rPr>
            </w:pPr>
            <w:r w:rsidRPr="00E16E36">
              <w:rPr>
                <w:rFonts w:ascii="Garamond" w:eastAsia="Times New Roman" w:hAnsi="Garamond" w:cs="Calibri"/>
                <w:b w:val="0"/>
                <w:bCs/>
                <w:lang w:eastAsia="fr-FR"/>
              </w:rPr>
              <w:t> </w:t>
            </w:r>
          </w:p>
        </w:tc>
        <w:tc>
          <w:tcPr>
            <w:tcW w:w="440" w:type="pct"/>
            <w:vMerge/>
            <w:hideMark/>
          </w:tcPr>
          <w:p w14:paraId="570C8179" w14:textId="77777777" w:rsidR="0012557B" w:rsidRPr="00E16E36" w:rsidRDefault="0012557B" w:rsidP="00341404">
            <w:pPr>
              <w:spacing w:after="0" w:line="240" w:lineRule="auto"/>
              <w:rPr>
                <w:rFonts w:ascii="Garamond" w:eastAsia="Times New Roman" w:hAnsi="Garamond" w:cs="Calibri"/>
                <w:lang w:eastAsia="fr-FR"/>
              </w:rPr>
            </w:pPr>
          </w:p>
        </w:tc>
      </w:tr>
      <w:tr w:rsidR="0012557B" w:rsidRPr="00E16E36" w14:paraId="602AE534" w14:textId="77777777" w:rsidTr="00297997">
        <w:trPr>
          <w:trHeight w:val="420"/>
        </w:trPr>
        <w:tc>
          <w:tcPr>
            <w:tcW w:w="300" w:type="pct"/>
            <w:vMerge/>
            <w:hideMark/>
          </w:tcPr>
          <w:p w14:paraId="6509F5C2" w14:textId="77777777" w:rsidR="0012557B" w:rsidRPr="00E16E36" w:rsidRDefault="0012557B" w:rsidP="00341404">
            <w:pPr>
              <w:spacing w:after="0" w:line="240" w:lineRule="auto"/>
              <w:rPr>
                <w:rFonts w:ascii="Garamond" w:eastAsia="Times New Roman" w:hAnsi="Garamond" w:cs="Calibri"/>
                <w:lang w:eastAsia="fr-FR"/>
              </w:rPr>
            </w:pPr>
          </w:p>
        </w:tc>
        <w:tc>
          <w:tcPr>
            <w:tcW w:w="563" w:type="pct"/>
            <w:vMerge/>
            <w:hideMark/>
          </w:tcPr>
          <w:p w14:paraId="4A25FCE6" w14:textId="77777777" w:rsidR="0012557B" w:rsidRPr="00E16E36" w:rsidRDefault="0012557B" w:rsidP="00341404">
            <w:pPr>
              <w:spacing w:after="0" w:line="240" w:lineRule="auto"/>
              <w:rPr>
                <w:rFonts w:ascii="Garamond" w:eastAsia="Times New Roman" w:hAnsi="Garamond" w:cs="Calibri"/>
                <w:lang w:eastAsia="fr-FR"/>
              </w:rPr>
            </w:pPr>
          </w:p>
        </w:tc>
        <w:tc>
          <w:tcPr>
            <w:tcW w:w="409" w:type="pct"/>
            <w:vMerge/>
            <w:hideMark/>
          </w:tcPr>
          <w:p w14:paraId="2E63F333" w14:textId="77777777" w:rsidR="0012557B" w:rsidRPr="00E16E36" w:rsidRDefault="0012557B" w:rsidP="00341404">
            <w:pPr>
              <w:spacing w:after="0" w:line="240" w:lineRule="auto"/>
              <w:rPr>
                <w:rFonts w:ascii="Garamond" w:eastAsia="Times New Roman" w:hAnsi="Garamond" w:cs="Calibri"/>
                <w:lang w:eastAsia="fr-FR"/>
              </w:rPr>
            </w:pPr>
          </w:p>
        </w:tc>
        <w:tc>
          <w:tcPr>
            <w:tcW w:w="636" w:type="pct"/>
            <w:vMerge/>
            <w:hideMark/>
          </w:tcPr>
          <w:p w14:paraId="4B75B7BB" w14:textId="77777777" w:rsidR="0012557B" w:rsidRPr="00E16E36" w:rsidRDefault="0012557B" w:rsidP="00341404">
            <w:pPr>
              <w:spacing w:after="0" w:line="240" w:lineRule="auto"/>
              <w:rPr>
                <w:rFonts w:ascii="Garamond" w:eastAsia="Times New Roman" w:hAnsi="Garamond" w:cs="Calibri"/>
                <w:lang w:eastAsia="fr-FR"/>
              </w:rPr>
            </w:pPr>
          </w:p>
        </w:tc>
        <w:tc>
          <w:tcPr>
            <w:tcW w:w="497" w:type="pct"/>
            <w:hideMark/>
          </w:tcPr>
          <w:p w14:paraId="7E16505B" w14:textId="77777777" w:rsidR="0012557B" w:rsidRPr="00E16E36" w:rsidRDefault="0012557B" w:rsidP="00341404">
            <w:pPr>
              <w:spacing w:after="0" w:line="240" w:lineRule="auto"/>
              <w:rPr>
                <w:rFonts w:ascii="Garamond" w:eastAsia="Times New Roman" w:hAnsi="Garamond" w:cs="Calibri"/>
                <w:lang w:eastAsia="fr-FR"/>
              </w:rPr>
            </w:pPr>
            <w:r w:rsidRPr="00E16E36">
              <w:rPr>
                <w:rFonts w:ascii="Garamond" w:eastAsia="Times New Roman" w:hAnsi="Garamond" w:cs="Calibri"/>
                <w:lang w:eastAsia="fr-FR"/>
              </w:rPr>
              <w:t xml:space="preserve"> Fille </w:t>
            </w:r>
          </w:p>
        </w:tc>
        <w:tc>
          <w:tcPr>
            <w:tcW w:w="396" w:type="pct"/>
            <w:hideMark/>
          </w:tcPr>
          <w:p w14:paraId="3915A194"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t>4,8%</w:t>
            </w:r>
          </w:p>
        </w:tc>
        <w:tc>
          <w:tcPr>
            <w:tcW w:w="252" w:type="pct"/>
            <w:hideMark/>
          </w:tcPr>
          <w:p w14:paraId="0DE4819C"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t> </w:t>
            </w:r>
          </w:p>
        </w:tc>
        <w:tc>
          <w:tcPr>
            <w:tcW w:w="252" w:type="pct"/>
            <w:hideMark/>
          </w:tcPr>
          <w:p w14:paraId="124D0528"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t>4,0%</w:t>
            </w:r>
          </w:p>
        </w:tc>
        <w:tc>
          <w:tcPr>
            <w:tcW w:w="396" w:type="pct"/>
            <w:hideMark/>
          </w:tcPr>
          <w:p w14:paraId="2FCB8DF3" w14:textId="77777777" w:rsidR="0012557B" w:rsidRPr="00E16E36" w:rsidRDefault="0012557B" w:rsidP="00341404">
            <w:pPr>
              <w:spacing w:after="0" w:line="240" w:lineRule="auto"/>
              <w:rPr>
                <w:rFonts w:ascii="Garamond" w:eastAsia="Times New Roman" w:hAnsi="Garamond" w:cs="Calibri"/>
                <w:lang w:eastAsia="fr-FR"/>
              </w:rPr>
            </w:pPr>
            <w:r w:rsidRPr="00E16E36">
              <w:rPr>
                <w:rFonts w:ascii="Garamond" w:eastAsia="Times New Roman" w:hAnsi="Garamond" w:cs="Calibri"/>
                <w:lang w:eastAsia="fr-FR"/>
              </w:rPr>
              <w:t> </w:t>
            </w:r>
          </w:p>
        </w:tc>
        <w:tc>
          <w:tcPr>
            <w:tcW w:w="419" w:type="pct"/>
            <w:hideMark/>
          </w:tcPr>
          <w:p w14:paraId="2F116285" w14:textId="77777777" w:rsidR="0012557B" w:rsidRPr="00E16E36" w:rsidRDefault="0012557B" w:rsidP="00341404">
            <w:pPr>
              <w:spacing w:after="0" w:line="240" w:lineRule="auto"/>
              <w:jc w:val="center"/>
              <w:rPr>
                <w:rFonts w:ascii="Garamond" w:eastAsia="Times New Roman" w:hAnsi="Garamond" w:cs="Calibri"/>
                <w:b w:val="0"/>
                <w:bCs/>
                <w:lang w:eastAsia="fr-FR"/>
              </w:rPr>
            </w:pPr>
            <w:r w:rsidRPr="00E16E36">
              <w:rPr>
                <w:rFonts w:ascii="Garamond" w:eastAsia="Times New Roman" w:hAnsi="Garamond" w:cs="Calibri"/>
                <w:b w:val="0"/>
                <w:bCs/>
                <w:lang w:eastAsia="fr-FR"/>
              </w:rPr>
              <w:t> </w:t>
            </w:r>
          </w:p>
        </w:tc>
        <w:tc>
          <w:tcPr>
            <w:tcW w:w="440" w:type="pct"/>
            <w:hideMark/>
          </w:tcPr>
          <w:p w14:paraId="48FD477B" w14:textId="77777777" w:rsidR="0012557B" w:rsidRPr="00E16E36" w:rsidRDefault="0012557B" w:rsidP="00341404">
            <w:pPr>
              <w:spacing w:after="0" w:line="240" w:lineRule="auto"/>
              <w:jc w:val="center"/>
              <w:rPr>
                <w:rFonts w:ascii="Garamond" w:eastAsia="Times New Roman" w:hAnsi="Garamond" w:cs="Calibri"/>
                <w:b w:val="0"/>
                <w:bCs/>
                <w:lang w:eastAsia="fr-FR"/>
              </w:rPr>
            </w:pPr>
            <w:r w:rsidRPr="00E16E36">
              <w:rPr>
                <w:rFonts w:ascii="Garamond" w:eastAsia="Times New Roman" w:hAnsi="Garamond" w:cs="Calibri"/>
                <w:b w:val="0"/>
                <w:bCs/>
                <w:lang w:eastAsia="fr-FR"/>
              </w:rPr>
              <w:t> </w:t>
            </w:r>
          </w:p>
        </w:tc>
        <w:tc>
          <w:tcPr>
            <w:tcW w:w="440" w:type="pct"/>
            <w:vMerge/>
            <w:hideMark/>
          </w:tcPr>
          <w:p w14:paraId="37AC183E" w14:textId="77777777" w:rsidR="0012557B" w:rsidRPr="00E16E36" w:rsidRDefault="0012557B" w:rsidP="00341404">
            <w:pPr>
              <w:spacing w:after="0" w:line="240" w:lineRule="auto"/>
              <w:rPr>
                <w:rFonts w:ascii="Garamond" w:eastAsia="Times New Roman" w:hAnsi="Garamond" w:cs="Calibri"/>
                <w:lang w:eastAsia="fr-FR"/>
              </w:rPr>
            </w:pPr>
          </w:p>
        </w:tc>
      </w:tr>
      <w:tr w:rsidR="0012557B" w:rsidRPr="00E16E36" w14:paraId="30355F56" w14:textId="77777777" w:rsidTr="00297997">
        <w:trPr>
          <w:trHeight w:val="420"/>
        </w:trPr>
        <w:tc>
          <w:tcPr>
            <w:tcW w:w="300" w:type="pct"/>
            <w:vMerge/>
            <w:hideMark/>
          </w:tcPr>
          <w:p w14:paraId="68A7DE32" w14:textId="77777777" w:rsidR="0012557B" w:rsidRPr="00E16E36" w:rsidRDefault="0012557B" w:rsidP="00341404">
            <w:pPr>
              <w:spacing w:after="0" w:line="240" w:lineRule="auto"/>
              <w:rPr>
                <w:rFonts w:ascii="Garamond" w:eastAsia="Times New Roman" w:hAnsi="Garamond" w:cs="Calibri"/>
                <w:lang w:eastAsia="fr-FR"/>
              </w:rPr>
            </w:pPr>
          </w:p>
        </w:tc>
        <w:tc>
          <w:tcPr>
            <w:tcW w:w="563" w:type="pct"/>
            <w:vMerge/>
            <w:hideMark/>
          </w:tcPr>
          <w:p w14:paraId="0B0409FF" w14:textId="77777777" w:rsidR="0012557B" w:rsidRPr="00E16E36" w:rsidRDefault="0012557B" w:rsidP="00341404">
            <w:pPr>
              <w:spacing w:after="0" w:line="240" w:lineRule="auto"/>
              <w:rPr>
                <w:rFonts w:ascii="Garamond" w:eastAsia="Times New Roman" w:hAnsi="Garamond" w:cs="Calibri"/>
                <w:lang w:eastAsia="fr-FR"/>
              </w:rPr>
            </w:pPr>
          </w:p>
        </w:tc>
        <w:tc>
          <w:tcPr>
            <w:tcW w:w="409" w:type="pct"/>
            <w:vMerge/>
            <w:hideMark/>
          </w:tcPr>
          <w:p w14:paraId="35002958" w14:textId="77777777" w:rsidR="0012557B" w:rsidRPr="00E16E36" w:rsidRDefault="0012557B" w:rsidP="00341404">
            <w:pPr>
              <w:spacing w:after="0" w:line="240" w:lineRule="auto"/>
              <w:rPr>
                <w:rFonts w:ascii="Garamond" w:eastAsia="Times New Roman" w:hAnsi="Garamond" w:cs="Calibri"/>
                <w:lang w:eastAsia="fr-FR"/>
              </w:rPr>
            </w:pPr>
          </w:p>
        </w:tc>
        <w:tc>
          <w:tcPr>
            <w:tcW w:w="636" w:type="pct"/>
            <w:vMerge/>
            <w:hideMark/>
          </w:tcPr>
          <w:p w14:paraId="623EE72A" w14:textId="77777777" w:rsidR="0012557B" w:rsidRPr="00E16E36" w:rsidRDefault="0012557B" w:rsidP="00341404">
            <w:pPr>
              <w:spacing w:after="0" w:line="240" w:lineRule="auto"/>
              <w:rPr>
                <w:rFonts w:ascii="Garamond" w:eastAsia="Times New Roman" w:hAnsi="Garamond" w:cs="Calibri"/>
                <w:lang w:eastAsia="fr-FR"/>
              </w:rPr>
            </w:pPr>
          </w:p>
        </w:tc>
        <w:tc>
          <w:tcPr>
            <w:tcW w:w="497" w:type="pct"/>
            <w:hideMark/>
          </w:tcPr>
          <w:p w14:paraId="22371A10" w14:textId="77777777" w:rsidR="0012557B" w:rsidRPr="00E16E36" w:rsidRDefault="0012557B" w:rsidP="00341404">
            <w:pPr>
              <w:spacing w:after="0" w:line="240" w:lineRule="auto"/>
              <w:rPr>
                <w:rFonts w:ascii="Garamond" w:eastAsia="Times New Roman" w:hAnsi="Garamond" w:cs="Calibri"/>
                <w:lang w:eastAsia="fr-FR"/>
              </w:rPr>
            </w:pPr>
            <w:r w:rsidRPr="00E16E36">
              <w:rPr>
                <w:rFonts w:ascii="Garamond" w:eastAsia="Times New Roman" w:hAnsi="Garamond" w:cs="Calibri"/>
                <w:lang w:eastAsia="fr-FR"/>
              </w:rPr>
              <w:t xml:space="preserve"> Garçon </w:t>
            </w:r>
          </w:p>
        </w:tc>
        <w:tc>
          <w:tcPr>
            <w:tcW w:w="396" w:type="pct"/>
            <w:hideMark/>
          </w:tcPr>
          <w:p w14:paraId="36EFAF8E"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t>5,5%</w:t>
            </w:r>
          </w:p>
        </w:tc>
        <w:tc>
          <w:tcPr>
            <w:tcW w:w="252" w:type="pct"/>
            <w:hideMark/>
          </w:tcPr>
          <w:p w14:paraId="242EA8F7"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t> </w:t>
            </w:r>
          </w:p>
        </w:tc>
        <w:tc>
          <w:tcPr>
            <w:tcW w:w="252" w:type="pct"/>
            <w:hideMark/>
          </w:tcPr>
          <w:p w14:paraId="2D14BF0F"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t>5,0%</w:t>
            </w:r>
          </w:p>
        </w:tc>
        <w:tc>
          <w:tcPr>
            <w:tcW w:w="396" w:type="pct"/>
            <w:hideMark/>
          </w:tcPr>
          <w:p w14:paraId="0FF26630" w14:textId="77777777" w:rsidR="0012557B" w:rsidRPr="00E16E36" w:rsidRDefault="0012557B" w:rsidP="00341404">
            <w:pPr>
              <w:spacing w:after="0" w:line="240" w:lineRule="auto"/>
              <w:rPr>
                <w:rFonts w:ascii="Garamond" w:eastAsia="Times New Roman" w:hAnsi="Garamond" w:cs="Calibri"/>
                <w:lang w:eastAsia="fr-FR"/>
              </w:rPr>
            </w:pPr>
            <w:r w:rsidRPr="00E16E36">
              <w:rPr>
                <w:rFonts w:ascii="Garamond" w:eastAsia="Times New Roman" w:hAnsi="Garamond" w:cs="Calibri"/>
                <w:lang w:eastAsia="fr-FR"/>
              </w:rPr>
              <w:t> </w:t>
            </w:r>
          </w:p>
        </w:tc>
        <w:tc>
          <w:tcPr>
            <w:tcW w:w="419" w:type="pct"/>
            <w:hideMark/>
          </w:tcPr>
          <w:p w14:paraId="6146FAB4" w14:textId="77777777" w:rsidR="0012557B" w:rsidRPr="00E16E36" w:rsidRDefault="0012557B" w:rsidP="00341404">
            <w:pPr>
              <w:spacing w:after="0" w:line="240" w:lineRule="auto"/>
              <w:jc w:val="center"/>
              <w:rPr>
                <w:rFonts w:ascii="Garamond" w:eastAsia="Times New Roman" w:hAnsi="Garamond" w:cs="Calibri"/>
                <w:b w:val="0"/>
                <w:bCs/>
                <w:lang w:eastAsia="fr-FR"/>
              </w:rPr>
            </w:pPr>
            <w:r w:rsidRPr="00E16E36">
              <w:rPr>
                <w:rFonts w:ascii="Garamond" w:eastAsia="Times New Roman" w:hAnsi="Garamond" w:cs="Calibri"/>
                <w:b w:val="0"/>
                <w:bCs/>
                <w:lang w:eastAsia="fr-FR"/>
              </w:rPr>
              <w:t> </w:t>
            </w:r>
          </w:p>
        </w:tc>
        <w:tc>
          <w:tcPr>
            <w:tcW w:w="440" w:type="pct"/>
            <w:hideMark/>
          </w:tcPr>
          <w:p w14:paraId="7B0CBF3A" w14:textId="77777777" w:rsidR="0012557B" w:rsidRPr="00E16E36" w:rsidRDefault="0012557B" w:rsidP="00341404">
            <w:pPr>
              <w:spacing w:after="0" w:line="240" w:lineRule="auto"/>
              <w:jc w:val="center"/>
              <w:rPr>
                <w:rFonts w:ascii="Garamond" w:eastAsia="Times New Roman" w:hAnsi="Garamond" w:cs="Calibri"/>
                <w:b w:val="0"/>
                <w:bCs/>
                <w:lang w:eastAsia="fr-FR"/>
              </w:rPr>
            </w:pPr>
            <w:r w:rsidRPr="00E16E36">
              <w:rPr>
                <w:rFonts w:ascii="Garamond" w:eastAsia="Times New Roman" w:hAnsi="Garamond" w:cs="Calibri"/>
                <w:b w:val="0"/>
                <w:bCs/>
                <w:lang w:eastAsia="fr-FR"/>
              </w:rPr>
              <w:t> </w:t>
            </w:r>
          </w:p>
        </w:tc>
        <w:tc>
          <w:tcPr>
            <w:tcW w:w="440" w:type="pct"/>
            <w:vMerge/>
            <w:hideMark/>
          </w:tcPr>
          <w:p w14:paraId="33110D3B" w14:textId="77777777" w:rsidR="0012557B" w:rsidRPr="00E16E36" w:rsidRDefault="0012557B" w:rsidP="00341404">
            <w:pPr>
              <w:spacing w:after="0" w:line="240" w:lineRule="auto"/>
              <w:rPr>
                <w:rFonts w:ascii="Garamond" w:eastAsia="Times New Roman" w:hAnsi="Garamond" w:cs="Calibri"/>
                <w:lang w:eastAsia="fr-FR"/>
              </w:rPr>
            </w:pPr>
          </w:p>
        </w:tc>
      </w:tr>
      <w:tr w:rsidR="0012557B" w:rsidRPr="00E16E36" w14:paraId="7396F12D" w14:textId="77777777" w:rsidTr="00297997">
        <w:trPr>
          <w:trHeight w:val="720"/>
        </w:trPr>
        <w:tc>
          <w:tcPr>
            <w:tcW w:w="300" w:type="pct"/>
            <w:vMerge/>
            <w:hideMark/>
          </w:tcPr>
          <w:p w14:paraId="0A9723FD" w14:textId="77777777" w:rsidR="0012557B" w:rsidRPr="00E16E36" w:rsidRDefault="0012557B" w:rsidP="00341404">
            <w:pPr>
              <w:spacing w:after="0" w:line="240" w:lineRule="auto"/>
              <w:rPr>
                <w:rFonts w:ascii="Garamond" w:eastAsia="Times New Roman" w:hAnsi="Garamond" w:cs="Calibri"/>
                <w:lang w:eastAsia="fr-FR"/>
              </w:rPr>
            </w:pPr>
          </w:p>
        </w:tc>
        <w:tc>
          <w:tcPr>
            <w:tcW w:w="563" w:type="pct"/>
            <w:vMerge/>
            <w:hideMark/>
          </w:tcPr>
          <w:p w14:paraId="634C47CC" w14:textId="77777777" w:rsidR="0012557B" w:rsidRPr="00E16E36" w:rsidRDefault="0012557B" w:rsidP="00341404">
            <w:pPr>
              <w:spacing w:after="0" w:line="240" w:lineRule="auto"/>
              <w:rPr>
                <w:rFonts w:ascii="Garamond" w:eastAsia="Times New Roman" w:hAnsi="Garamond" w:cs="Calibri"/>
                <w:lang w:eastAsia="fr-FR"/>
              </w:rPr>
            </w:pPr>
          </w:p>
        </w:tc>
        <w:tc>
          <w:tcPr>
            <w:tcW w:w="409" w:type="pct"/>
            <w:vMerge/>
            <w:hideMark/>
          </w:tcPr>
          <w:p w14:paraId="006B415E" w14:textId="77777777" w:rsidR="0012557B" w:rsidRPr="00E16E36" w:rsidRDefault="0012557B" w:rsidP="00341404">
            <w:pPr>
              <w:spacing w:after="0" w:line="240" w:lineRule="auto"/>
              <w:rPr>
                <w:rFonts w:ascii="Garamond" w:eastAsia="Times New Roman" w:hAnsi="Garamond" w:cs="Calibri"/>
                <w:lang w:eastAsia="fr-FR"/>
              </w:rPr>
            </w:pPr>
          </w:p>
        </w:tc>
        <w:tc>
          <w:tcPr>
            <w:tcW w:w="636" w:type="pct"/>
            <w:hideMark/>
          </w:tcPr>
          <w:p w14:paraId="2DB767F9" w14:textId="77777777" w:rsidR="0012557B" w:rsidRPr="00E16E36" w:rsidRDefault="0012557B" w:rsidP="00341404">
            <w:pPr>
              <w:spacing w:after="0" w:line="240" w:lineRule="auto"/>
              <w:rPr>
                <w:rFonts w:ascii="Garamond" w:eastAsia="Times New Roman" w:hAnsi="Garamond" w:cs="Calibri"/>
                <w:lang w:val="fr-FR" w:eastAsia="fr-FR"/>
              </w:rPr>
            </w:pPr>
            <w:r w:rsidRPr="00E16E36">
              <w:rPr>
                <w:rFonts w:ascii="Garamond" w:eastAsia="Times New Roman" w:hAnsi="Garamond" w:cs="Calibri"/>
                <w:lang w:val="fr-FR" w:eastAsia="fr-FR"/>
              </w:rPr>
              <w:t>Pourcentage de ménage dans lesquels l'endroit pour se laver les mains a été observé</w:t>
            </w:r>
          </w:p>
        </w:tc>
        <w:tc>
          <w:tcPr>
            <w:tcW w:w="497" w:type="pct"/>
            <w:hideMark/>
          </w:tcPr>
          <w:p w14:paraId="701C9778" w14:textId="77777777" w:rsidR="0012557B" w:rsidRPr="00E16E36" w:rsidRDefault="0012557B" w:rsidP="00341404">
            <w:pPr>
              <w:spacing w:after="0" w:line="240" w:lineRule="auto"/>
              <w:rPr>
                <w:rFonts w:ascii="Garamond" w:eastAsia="Times New Roman" w:hAnsi="Garamond" w:cs="Calibri"/>
                <w:lang w:val="fr-FR" w:eastAsia="fr-FR"/>
              </w:rPr>
            </w:pPr>
            <w:r w:rsidRPr="00E16E36">
              <w:rPr>
                <w:rFonts w:ascii="Garamond" w:eastAsia="Times New Roman" w:hAnsi="Garamond" w:cs="Calibri"/>
                <w:lang w:val="fr-FR" w:eastAsia="fr-FR"/>
              </w:rPr>
              <w:t> </w:t>
            </w:r>
          </w:p>
        </w:tc>
        <w:tc>
          <w:tcPr>
            <w:tcW w:w="396" w:type="pct"/>
            <w:hideMark/>
          </w:tcPr>
          <w:p w14:paraId="13EBBE09"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t>31,1%</w:t>
            </w:r>
          </w:p>
        </w:tc>
        <w:tc>
          <w:tcPr>
            <w:tcW w:w="252" w:type="pct"/>
            <w:hideMark/>
          </w:tcPr>
          <w:p w14:paraId="55E61C7C"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t> </w:t>
            </w:r>
          </w:p>
        </w:tc>
        <w:tc>
          <w:tcPr>
            <w:tcW w:w="252" w:type="pct"/>
            <w:hideMark/>
          </w:tcPr>
          <w:p w14:paraId="77DFAA3E"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t> </w:t>
            </w:r>
          </w:p>
        </w:tc>
        <w:tc>
          <w:tcPr>
            <w:tcW w:w="396" w:type="pct"/>
            <w:hideMark/>
          </w:tcPr>
          <w:p w14:paraId="5A930DA0" w14:textId="77777777" w:rsidR="0012557B" w:rsidRPr="00E16E36" w:rsidRDefault="0012557B" w:rsidP="00341404">
            <w:pPr>
              <w:spacing w:after="0" w:line="240" w:lineRule="auto"/>
              <w:rPr>
                <w:rFonts w:ascii="Garamond" w:eastAsia="Times New Roman" w:hAnsi="Garamond" w:cs="Calibri"/>
                <w:lang w:eastAsia="fr-FR"/>
              </w:rPr>
            </w:pPr>
            <w:r w:rsidRPr="00E16E36">
              <w:rPr>
                <w:rFonts w:ascii="Garamond" w:eastAsia="Times New Roman" w:hAnsi="Garamond" w:cs="Calibri"/>
                <w:lang w:eastAsia="fr-FR"/>
              </w:rPr>
              <w:t> </w:t>
            </w:r>
          </w:p>
        </w:tc>
        <w:tc>
          <w:tcPr>
            <w:tcW w:w="419" w:type="pct"/>
            <w:hideMark/>
          </w:tcPr>
          <w:p w14:paraId="567E8BC4" w14:textId="77777777" w:rsidR="0012557B" w:rsidRPr="00E16E36" w:rsidRDefault="0012557B" w:rsidP="00341404">
            <w:pPr>
              <w:spacing w:after="0" w:line="240" w:lineRule="auto"/>
              <w:jc w:val="center"/>
              <w:rPr>
                <w:rFonts w:ascii="Garamond" w:eastAsia="Times New Roman" w:hAnsi="Garamond" w:cs="Calibri"/>
                <w:b w:val="0"/>
                <w:bCs/>
                <w:lang w:eastAsia="fr-FR"/>
              </w:rPr>
            </w:pPr>
            <w:r w:rsidRPr="00E16E36">
              <w:rPr>
                <w:rFonts w:ascii="Garamond" w:eastAsia="Times New Roman" w:hAnsi="Garamond" w:cs="Calibri"/>
                <w:b w:val="0"/>
                <w:bCs/>
                <w:lang w:eastAsia="fr-FR"/>
              </w:rPr>
              <w:t> </w:t>
            </w:r>
          </w:p>
        </w:tc>
        <w:tc>
          <w:tcPr>
            <w:tcW w:w="440" w:type="pct"/>
            <w:hideMark/>
          </w:tcPr>
          <w:p w14:paraId="4FC4B379" w14:textId="77777777" w:rsidR="0012557B" w:rsidRPr="00E16E36" w:rsidRDefault="0012557B" w:rsidP="00341404">
            <w:pPr>
              <w:spacing w:after="0" w:line="240" w:lineRule="auto"/>
              <w:jc w:val="center"/>
              <w:rPr>
                <w:rFonts w:ascii="Garamond" w:eastAsia="Times New Roman" w:hAnsi="Garamond" w:cs="Calibri"/>
                <w:b w:val="0"/>
                <w:bCs/>
                <w:lang w:eastAsia="fr-FR"/>
              </w:rPr>
            </w:pPr>
            <w:r w:rsidRPr="00E16E36">
              <w:rPr>
                <w:rFonts w:ascii="Garamond" w:eastAsia="Times New Roman" w:hAnsi="Garamond" w:cs="Calibri"/>
                <w:b w:val="0"/>
                <w:bCs/>
                <w:lang w:eastAsia="fr-FR"/>
              </w:rPr>
              <w:t> </w:t>
            </w:r>
          </w:p>
        </w:tc>
        <w:tc>
          <w:tcPr>
            <w:tcW w:w="440" w:type="pct"/>
            <w:vMerge/>
            <w:hideMark/>
          </w:tcPr>
          <w:p w14:paraId="4825F78E" w14:textId="77777777" w:rsidR="0012557B" w:rsidRPr="00E16E36" w:rsidRDefault="0012557B" w:rsidP="00341404">
            <w:pPr>
              <w:spacing w:after="0" w:line="240" w:lineRule="auto"/>
              <w:rPr>
                <w:rFonts w:ascii="Garamond" w:eastAsia="Times New Roman" w:hAnsi="Garamond" w:cs="Calibri"/>
                <w:lang w:eastAsia="fr-FR"/>
              </w:rPr>
            </w:pPr>
          </w:p>
        </w:tc>
      </w:tr>
      <w:tr w:rsidR="0012557B" w:rsidRPr="00E16E36" w14:paraId="37675C8E" w14:textId="77777777" w:rsidTr="00297997">
        <w:trPr>
          <w:trHeight w:val="420"/>
        </w:trPr>
        <w:tc>
          <w:tcPr>
            <w:tcW w:w="300" w:type="pct"/>
            <w:vMerge/>
            <w:hideMark/>
          </w:tcPr>
          <w:p w14:paraId="00AF4F73" w14:textId="77777777" w:rsidR="0012557B" w:rsidRPr="00E16E36" w:rsidRDefault="0012557B" w:rsidP="00341404">
            <w:pPr>
              <w:spacing w:after="0" w:line="240" w:lineRule="auto"/>
              <w:rPr>
                <w:rFonts w:ascii="Garamond" w:eastAsia="Times New Roman" w:hAnsi="Garamond" w:cs="Calibri"/>
                <w:lang w:eastAsia="fr-FR"/>
              </w:rPr>
            </w:pPr>
          </w:p>
        </w:tc>
        <w:tc>
          <w:tcPr>
            <w:tcW w:w="563" w:type="pct"/>
            <w:vMerge/>
            <w:hideMark/>
          </w:tcPr>
          <w:p w14:paraId="6087AB3E" w14:textId="77777777" w:rsidR="0012557B" w:rsidRPr="00E16E36" w:rsidRDefault="0012557B" w:rsidP="00341404">
            <w:pPr>
              <w:spacing w:after="0" w:line="240" w:lineRule="auto"/>
              <w:rPr>
                <w:rFonts w:ascii="Garamond" w:eastAsia="Times New Roman" w:hAnsi="Garamond" w:cs="Calibri"/>
                <w:lang w:eastAsia="fr-FR"/>
              </w:rPr>
            </w:pPr>
          </w:p>
        </w:tc>
        <w:tc>
          <w:tcPr>
            <w:tcW w:w="409" w:type="pct"/>
            <w:vMerge/>
            <w:hideMark/>
          </w:tcPr>
          <w:p w14:paraId="4FC159C4" w14:textId="77777777" w:rsidR="0012557B" w:rsidRPr="00E16E36" w:rsidRDefault="0012557B" w:rsidP="00341404">
            <w:pPr>
              <w:spacing w:after="0" w:line="240" w:lineRule="auto"/>
              <w:rPr>
                <w:rFonts w:ascii="Garamond" w:eastAsia="Times New Roman" w:hAnsi="Garamond" w:cs="Calibri"/>
                <w:lang w:eastAsia="fr-FR"/>
              </w:rPr>
            </w:pPr>
          </w:p>
        </w:tc>
        <w:tc>
          <w:tcPr>
            <w:tcW w:w="636" w:type="pct"/>
            <w:hideMark/>
          </w:tcPr>
          <w:p w14:paraId="479D9D41" w14:textId="77777777" w:rsidR="0012557B" w:rsidRPr="00E16E36" w:rsidRDefault="0012557B" w:rsidP="00341404">
            <w:pPr>
              <w:spacing w:after="0" w:line="240" w:lineRule="auto"/>
              <w:rPr>
                <w:rFonts w:ascii="Garamond" w:eastAsia="Times New Roman" w:hAnsi="Garamond" w:cs="Calibri"/>
                <w:lang w:val="fr-FR" w:eastAsia="fr-FR"/>
              </w:rPr>
            </w:pPr>
            <w:r w:rsidRPr="00E16E36">
              <w:rPr>
                <w:rFonts w:ascii="Garamond" w:eastAsia="Times New Roman" w:hAnsi="Garamond" w:cs="Calibri"/>
                <w:lang w:val="fr-FR" w:eastAsia="fr-FR"/>
              </w:rPr>
              <w:t>Taux de couverture des ménages en ouvrags d'évacuation des excrétas</w:t>
            </w:r>
          </w:p>
        </w:tc>
        <w:tc>
          <w:tcPr>
            <w:tcW w:w="497" w:type="pct"/>
            <w:hideMark/>
          </w:tcPr>
          <w:p w14:paraId="04A6936B" w14:textId="77777777" w:rsidR="0012557B" w:rsidRPr="00E16E36" w:rsidRDefault="0012557B" w:rsidP="00341404">
            <w:pPr>
              <w:spacing w:after="0" w:line="240" w:lineRule="auto"/>
              <w:rPr>
                <w:rFonts w:ascii="Garamond" w:eastAsia="Times New Roman" w:hAnsi="Garamond" w:cs="Calibri"/>
                <w:lang w:val="fr-FR" w:eastAsia="fr-FR"/>
              </w:rPr>
            </w:pPr>
            <w:r w:rsidRPr="00E16E36">
              <w:rPr>
                <w:rFonts w:ascii="Garamond" w:eastAsia="Times New Roman" w:hAnsi="Garamond" w:cs="Calibri"/>
                <w:lang w:val="fr-FR" w:eastAsia="fr-FR"/>
              </w:rPr>
              <w:t> </w:t>
            </w:r>
          </w:p>
        </w:tc>
        <w:tc>
          <w:tcPr>
            <w:tcW w:w="396" w:type="pct"/>
            <w:hideMark/>
          </w:tcPr>
          <w:p w14:paraId="05722A52"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t>50,0%</w:t>
            </w:r>
          </w:p>
        </w:tc>
        <w:tc>
          <w:tcPr>
            <w:tcW w:w="252" w:type="pct"/>
            <w:hideMark/>
          </w:tcPr>
          <w:p w14:paraId="07CE32FB"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t> </w:t>
            </w:r>
          </w:p>
        </w:tc>
        <w:tc>
          <w:tcPr>
            <w:tcW w:w="252" w:type="pct"/>
            <w:hideMark/>
          </w:tcPr>
          <w:p w14:paraId="0C867A96"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t>60,0%</w:t>
            </w:r>
          </w:p>
        </w:tc>
        <w:tc>
          <w:tcPr>
            <w:tcW w:w="396" w:type="pct"/>
            <w:hideMark/>
          </w:tcPr>
          <w:p w14:paraId="1E199733" w14:textId="77777777" w:rsidR="0012557B" w:rsidRPr="00E16E36" w:rsidRDefault="0012557B" w:rsidP="00341404">
            <w:pPr>
              <w:spacing w:after="0" w:line="240" w:lineRule="auto"/>
              <w:rPr>
                <w:rFonts w:ascii="Garamond" w:eastAsia="Times New Roman" w:hAnsi="Garamond" w:cs="Calibri"/>
                <w:lang w:eastAsia="fr-FR"/>
              </w:rPr>
            </w:pPr>
            <w:r w:rsidRPr="00E16E36">
              <w:rPr>
                <w:rFonts w:ascii="Garamond" w:eastAsia="Times New Roman" w:hAnsi="Garamond" w:cs="Calibri"/>
                <w:lang w:eastAsia="fr-FR"/>
              </w:rPr>
              <w:t> </w:t>
            </w:r>
          </w:p>
        </w:tc>
        <w:tc>
          <w:tcPr>
            <w:tcW w:w="419" w:type="pct"/>
            <w:hideMark/>
          </w:tcPr>
          <w:p w14:paraId="56CA36AC" w14:textId="77777777" w:rsidR="0012557B" w:rsidRPr="00E16E36" w:rsidRDefault="0012557B" w:rsidP="00341404">
            <w:pPr>
              <w:spacing w:after="0" w:line="240" w:lineRule="auto"/>
              <w:jc w:val="center"/>
              <w:rPr>
                <w:rFonts w:ascii="Garamond" w:eastAsia="Times New Roman" w:hAnsi="Garamond" w:cs="Calibri"/>
                <w:b w:val="0"/>
                <w:bCs/>
                <w:lang w:eastAsia="fr-FR"/>
              </w:rPr>
            </w:pPr>
            <w:r w:rsidRPr="00E16E36">
              <w:rPr>
                <w:rFonts w:ascii="Garamond" w:eastAsia="Times New Roman" w:hAnsi="Garamond" w:cs="Calibri"/>
                <w:b w:val="0"/>
                <w:bCs/>
                <w:lang w:eastAsia="fr-FR"/>
              </w:rPr>
              <w:t> </w:t>
            </w:r>
          </w:p>
        </w:tc>
        <w:tc>
          <w:tcPr>
            <w:tcW w:w="440" w:type="pct"/>
            <w:hideMark/>
          </w:tcPr>
          <w:p w14:paraId="26A058B3" w14:textId="77777777" w:rsidR="0012557B" w:rsidRPr="00E16E36" w:rsidRDefault="0012557B" w:rsidP="00341404">
            <w:pPr>
              <w:spacing w:after="0" w:line="240" w:lineRule="auto"/>
              <w:jc w:val="center"/>
              <w:rPr>
                <w:rFonts w:ascii="Garamond" w:eastAsia="Times New Roman" w:hAnsi="Garamond" w:cs="Calibri"/>
                <w:b w:val="0"/>
                <w:bCs/>
                <w:lang w:eastAsia="fr-FR"/>
              </w:rPr>
            </w:pPr>
            <w:r w:rsidRPr="00E16E36">
              <w:rPr>
                <w:rFonts w:ascii="Garamond" w:eastAsia="Times New Roman" w:hAnsi="Garamond" w:cs="Calibri"/>
                <w:b w:val="0"/>
                <w:bCs/>
                <w:lang w:eastAsia="fr-FR"/>
              </w:rPr>
              <w:t> </w:t>
            </w:r>
          </w:p>
        </w:tc>
        <w:tc>
          <w:tcPr>
            <w:tcW w:w="440" w:type="pct"/>
            <w:vMerge/>
            <w:hideMark/>
          </w:tcPr>
          <w:p w14:paraId="70779A4D" w14:textId="77777777" w:rsidR="0012557B" w:rsidRPr="00E16E36" w:rsidRDefault="0012557B" w:rsidP="00341404">
            <w:pPr>
              <w:spacing w:after="0" w:line="240" w:lineRule="auto"/>
              <w:rPr>
                <w:rFonts w:ascii="Garamond" w:eastAsia="Times New Roman" w:hAnsi="Garamond" w:cs="Calibri"/>
                <w:lang w:eastAsia="fr-FR"/>
              </w:rPr>
            </w:pPr>
          </w:p>
        </w:tc>
      </w:tr>
      <w:tr w:rsidR="0012557B" w:rsidRPr="00E16E36" w14:paraId="32AFE0D0" w14:textId="77777777" w:rsidTr="00297997">
        <w:trPr>
          <w:trHeight w:val="720"/>
        </w:trPr>
        <w:tc>
          <w:tcPr>
            <w:tcW w:w="300" w:type="pct"/>
            <w:vMerge w:val="restart"/>
            <w:hideMark/>
          </w:tcPr>
          <w:p w14:paraId="135692AC"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t xml:space="preserve">Produit     2.1   </w:t>
            </w:r>
          </w:p>
        </w:tc>
        <w:tc>
          <w:tcPr>
            <w:tcW w:w="563" w:type="pct"/>
            <w:vMerge w:val="restart"/>
            <w:hideMark/>
          </w:tcPr>
          <w:p w14:paraId="7B459737" w14:textId="77777777" w:rsidR="0012557B" w:rsidRPr="00E16E36" w:rsidRDefault="0012557B" w:rsidP="00341404">
            <w:pPr>
              <w:spacing w:after="0" w:line="240" w:lineRule="auto"/>
              <w:rPr>
                <w:rFonts w:ascii="Garamond" w:eastAsia="Times New Roman" w:hAnsi="Garamond" w:cs="Calibri"/>
                <w:lang w:val="fr-FR" w:eastAsia="fr-FR"/>
              </w:rPr>
            </w:pPr>
            <w:r w:rsidRPr="00E16E36">
              <w:rPr>
                <w:rFonts w:ascii="Garamond" w:eastAsia="Times New Roman" w:hAnsi="Garamond" w:cs="Calibri"/>
                <w:lang w:val="fr-FR" w:eastAsia="fr-FR"/>
              </w:rPr>
              <w:t xml:space="preserve">Les institutions et les acteurs des niveaux national et départemental, zones sanitaires et des collectivités locales ont des caapacités  </w:t>
            </w:r>
            <w:r w:rsidRPr="00E16E36">
              <w:rPr>
                <w:rFonts w:ascii="Garamond" w:eastAsia="Times New Roman" w:hAnsi="Garamond" w:cs="Calibri"/>
                <w:lang w:val="fr-FR" w:eastAsia="fr-FR"/>
              </w:rPr>
              <w:lastRenderedPageBreak/>
              <w:t>accrues pour la planification, la coordination et le suivi de la mise en œuvre des  paquets d'interventions à haut impact de qualité en santé, nutrition, planification familiale, SRAI, VIH/SIDA, MNT et assainissement de base</w:t>
            </w:r>
          </w:p>
        </w:tc>
        <w:tc>
          <w:tcPr>
            <w:tcW w:w="409" w:type="pct"/>
            <w:vMerge w:val="restart"/>
            <w:hideMark/>
          </w:tcPr>
          <w:p w14:paraId="37C704CE" w14:textId="77777777" w:rsidR="0012557B" w:rsidRPr="00E16E36" w:rsidRDefault="0012557B" w:rsidP="00341404">
            <w:pPr>
              <w:spacing w:after="0" w:line="240" w:lineRule="auto"/>
              <w:rPr>
                <w:rFonts w:ascii="Garamond" w:eastAsia="Times New Roman" w:hAnsi="Garamond" w:cs="Calibri"/>
                <w:lang w:eastAsia="fr-FR"/>
              </w:rPr>
            </w:pPr>
            <w:r w:rsidRPr="00E16E36">
              <w:rPr>
                <w:rFonts w:ascii="Garamond" w:eastAsia="Times New Roman" w:hAnsi="Garamond" w:cs="Calibri"/>
                <w:lang w:eastAsia="fr-FR"/>
              </w:rPr>
              <w:lastRenderedPageBreak/>
              <w:t>OMS               ONUSIDA      UNFPA          UNICEF</w:t>
            </w:r>
          </w:p>
        </w:tc>
        <w:tc>
          <w:tcPr>
            <w:tcW w:w="636" w:type="pct"/>
            <w:hideMark/>
          </w:tcPr>
          <w:p w14:paraId="691014FF" w14:textId="77777777" w:rsidR="0012557B" w:rsidRPr="00E16E36" w:rsidRDefault="0012557B" w:rsidP="00341404">
            <w:pPr>
              <w:spacing w:after="0" w:line="240" w:lineRule="auto"/>
              <w:rPr>
                <w:rFonts w:ascii="Garamond" w:eastAsia="Times New Roman" w:hAnsi="Garamond" w:cs="Calibri"/>
                <w:lang w:val="fr-FR" w:eastAsia="fr-FR"/>
              </w:rPr>
            </w:pPr>
            <w:r w:rsidRPr="00E16E36">
              <w:rPr>
                <w:rFonts w:ascii="Garamond" w:eastAsia="Times New Roman" w:hAnsi="Garamond" w:cs="Calibri"/>
                <w:lang w:val="fr-FR" w:eastAsia="fr-FR"/>
              </w:rPr>
              <w:t>Existence d'un document de politique/stratégie pour le financement de la santé</w:t>
            </w:r>
          </w:p>
        </w:tc>
        <w:tc>
          <w:tcPr>
            <w:tcW w:w="497" w:type="pct"/>
            <w:hideMark/>
          </w:tcPr>
          <w:p w14:paraId="29026363" w14:textId="77777777" w:rsidR="0012557B" w:rsidRPr="00E16E36" w:rsidRDefault="0012557B" w:rsidP="00341404">
            <w:pPr>
              <w:spacing w:after="0" w:line="240" w:lineRule="auto"/>
              <w:rPr>
                <w:rFonts w:ascii="Garamond" w:eastAsia="Times New Roman" w:hAnsi="Garamond" w:cs="Calibri"/>
                <w:lang w:val="fr-FR" w:eastAsia="fr-FR"/>
              </w:rPr>
            </w:pPr>
            <w:r w:rsidRPr="00E16E36">
              <w:rPr>
                <w:rFonts w:ascii="Garamond" w:eastAsia="Times New Roman" w:hAnsi="Garamond" w:cs="Calibri"/>
                <w:lang w:val="fr-FR" w:eastAsia="fr-FR"/>
              </w:rPr>
              <w:t> </w:t>
            </w:r>
          </w:p>
        </w:tc>
        <w:tc>
          <w:tcPr>
            <w:tcW w:w="396" w:type="pct"/>
            <w:hideMark/>
          </w:tcPr>
          <w:p w14:paraId="5BABA441"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t>oui</w:t>
            </w:r>
          </w:p>
        </w:tc>
        <w:tc>
          <w:tcPr>
            <w:tcW w:w="252" w:type="pct"/>
            <w:hideMark/>
          </w:tcPr>
          <w:p w14:paraId="62C942E7"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t>Oui</w:t>
            </w:r>
          </w:p>
        </w:tc>
        <w:tc>
          <w:tcPr>
            <w:tcW w:w="252" w:type="pct"/>
            <w:hideMark/>
          </w:tcPr>
          <w:p w14:paraId="5E188A55"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t>oui</w:t>
            </w:r>
          </w:p>
        </w:tc>
        <w:tc>
          <w:tcPr>
            <w:tcW w:w="396" w:type="pct"/>
            <w:hideMark/>
          </w:tcPr>
          <w:p w14:paraId="6E7FC6BA" w14:textId="77777777" w:rsidR="0012557B" w:rsidRPr="00E16E36" w:rsidRDefault="0012557B" w:rsidP="00341404">
            <w:pPr>
              <w:spacing w:after="0" w:line="240" w:lineRule="auto"/>
              <w:jc w:val="right"/>
              <w:rPr>
                <w:rFonts w:ascii="Garamond" w:eastAsia="Times New Roman" w:hAnsi="Garamond" w:cs="Calibri"/>
                <w:lang w:eastAsia="fr-FR"/>
              </w:rPr>
            </w:pPr>
            <w:r w:rsidRPr="00E16E36">
              <w:rPr>
                <w:rFonts w:ascii="Garamond" w:eastAsia="Times New Roman" w:hAnsi="Garamond" w:cs="Calibri"/>
                <w:lang w:eastAsia="fr-FR"/>
              </w:rPr>
              <w:t>100,00%</w:t>
            </w:r>
          </w:p>
        </w:tc>
        <w:tc>
          <w:tcPr>
            <w:tcW w:w="419" w:type="pct"/>
            <w:hideMark/>
          </w:tcPr>
          <w:p w14:paraId="36F7C455" w14:textId="77777777" w:rsidR="0012557B" w:rsidRPr="00E16E36" w:rsidRDefault="0012557B" w:rsidP="00341404">
            <w:pPr>
              <w:spacing w:after="0" w:line="240" w:lineRule="auto"/>
              <w:jc w:val="center"/>
              <w:rPr>
                <w:rFonts w:ascii="Garamond" w:eastAsia="Times New Roman" w:hAnsi="Garamond" w:cs="Calibri"/>
                <w:b w:val="0"/>
                <w:bCs/>
                <w:lang w:eastAsia="fr-FR"/>
              </w:rPr>
            </w:pPr>
            <w:r w:rsidRPr="00E16E36">
              <w:rPr>
                <w:rFonts w:ascii="Garamond" w:eastAsia="Times New Roman" w:hAnsi="Garamond" w:cs="Calibri"/>
                <w:b w:val="0"/>
                <w:bCs/>
                <w:lang w:eastAsia="fr-FR"/>
              </w:rPr>
              <w:t> </w:t>
            </w:r>
          </w:p>
        </w:tc>
        <w:tc>
          <w:tcPr>
            <w:tcW w:w="440" w:type="pct"/>
            <w:hideMark/>
          </w:tcPr>
          <w:p w14:paraId="5A33C6F8" w14:textId="77777777" w:rsidR="0012557B" w:rsidRPr="00E16E36" w:rsidRDefault="0012557B" w:rsidP="00341404">
            <w:pPr>
              <w:spacing w:after="0" w:line="240" w:lineRule="auto"/>
              <w:jc w:val="center"/>
              <w:rPr>
                <w:rFonts w:ascii="Garamond" w:eastAsia="Times New Roman" w:hAnsi="Garamond" w:cs="Calibri"/>
                <w:b w:val="0"/>
                <w:bCs/>
                <w:lang w:eastAsia="fr-FR"/>
              </w:rPr>
            </w:pPr>
            <w:r w:rsidRPr="00E16E36">
              <w:rPr>
                <w:rFonts w:ascii="Garamond" w:eastAsia="Times New Roman" w:hAnsi="Garamond" w:cs="Calibri"/>
                <w:b w:val="0"/>
                <w:bCs/>
                <w:lang w:eastAsia="fr-FR"/>
              </w:rPr>
              <w:t>100,0%</w:t>
            </w:r>
          </w:p>
        </w:tc>
        <w:tc>
          <w:tcPr>
            <w:tcW w:w="440" w:type="pct"/>
            <w:vMerge w:val="restart"/>
            <w:hideMark/>
          </w:tcPr>
          <w:p w14:paraId="0F650CFC"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t> </w:t>
            </w:r>
          </w:p>
        </w:tc>
      </w:tr>
      <w:tr w:rsidR="0012557B" w:rsidRPr="00E16E36" w14:paraId="454EC3C6" w14:textId="77777777" w:rsidTr="00297997">
        <w:trPr>
          <w:trHeight w:val="720"/>
        </w:trPr>
        <w:tc>
          <w:tcPr>
            <w:tcW w:w="300" w:type="pct"/>
            <w:vMerge/>
            <w:hideMark/>
          </w:tcPr>
          <w:p w14:paraId="2050470F" w14:textId="77777777" w:rsidR="0012557B" w:rsidRPr="00E16E36" w:rsidRDefault="0012557B" w:rsidP="00341404">
            <w:pPr>
              <w:spacing w:after="0" w:line="240" w:lineRule="auto"/>
              <w:rPr>
                <w:rFonts w:ascii="Garamond" w:eastAsia="Times New Roman" w:hAnsi="Garamond" w:cs="Calibri"/>
                <w:lang w:eastAsia="fr-FR"/>
              </w:rPr>
            </w:pPr>
          </w:p>
        </w:tc>
        <w:tc>
          <w:tcPr>
            <w:tcW w:w="563" w:type="pct"/>
            <w:vMerge/>
            <w:hideMark/>
          </w:tcPr>
          <w:p w14:paraId="42C2C678" w14:textId="77777777" w:rsidR="0012557B" w:rsidRPr="00E16E36" w:rsidRDefault="0012557B" w:rsidP="00341404">
            <w:pPr>
              <w:spacing w:after="0" w:line="240" w:lineRule="auto"/>
              <w:rPr>
                <w:rFonts w:ascii="Garamond" w:eastAsia="Times New Roman" w:hAnsi="Garamond" w:cs="Calibri"/>
                <w:lang w:eastAsia="fr-FR"/>
              </w:rPr>
            </w:pPr>
          </w:p>
        </w:tc>
        <w:tc>
          <w:tcPr>
            <w:tcW w:w="409" w:type="pct"/>
            <w:vMerge/>
            <w:hideMark/>
          </w:tcPr>
          <w:p w14:paraId="4544B007" w14:textId="77777777" w:rsidR="0012557B" w:rsidRPr="00E16E36" w:rsidRDefault="0012557B" w:rsidP="00341404">
            <w:pPr>
              <w:spacing w:after="0" w:line="240" w:lineRule="auto"/>
              <w:rPr>
                <w:rFonts w:ascii="Garamond" w:eastAsia="Times New Roman" w:hAnsi="Garamond" w:cs="Calibri"/>
                <w:lang w:eastAsia="fr-FR"/>
              </w:rPr>
            </w:pPr>
          </w:p>
        </w:tc>
        <w:tc>
          <w:tcPr>
            <w:tcW w:w="636" w:type="pct"/>
            <w:hideMark/>
          </w:tcPr>
          <w:p w14:paraId="7721CC7D" w14:textId="77777777" w:rsidR="0012557B" w:rsidRPr="00E16E36" w:rsidRDefault="0012557B" w:rsidP="00341404">
            <w:pPr>
              <w:spacing w:after="0" w:line="240" w:lineRule="auto"/>
              <w:rPr>
                <w:rFonts w:ascii="Garamond" w:eastAsia="Times New Roman" w:hAnsi="Garamond" w:cs="Calibri"/>
                <w:lang w:val="fr-FR" w:eastAsia="fr-FR"/>
              </w:rPr>
            </w:pPr>
            <w:r w:rsidRPr="00E16E36">
              <w:rPr>
                <w:rFonts w:ascii="Garamond" w:eastAsia="Times New Roman" w:hAnsi="Garamond" w:cs="Calibri"/>
                <w:lang w:val="fr-FR" w:eastAsia="fr-FR"/>
              </w:rPr>
              <w:t xml:space="preserve">Existence d'un document de coordinantion et de suivi de la mise </w:t>
            </w:r>
            <w:r w:rsidRPr="00E16E36">
              <w:rPr>
                <w:rFonts w:ascii="Garamond" w:eastAsia="Times New Roman" w:hAnsi="Garamond" w:cs="Calibri"/>
                <w:lang w:val="fr-FR" w:eastAsia="fr-FR"/>
              </w:rPr>
              <w:lastRenderedPageBreak/>
              <w:t>en œuvre des PIHI</w:t>
            </w:r>
          </w:p>
        </w:tc>
        <w:tc>
          <w:tcPr>
            <w:tcW w:w="497" w:type="pct"/>
            <w:hideMark/>
          </w:tcPr>
          <w:p w14:paraId="66AED058" w14:textId="77777777" w:rsidR="0012557B" w:rsidRPr="00E16E36" w:rsidRDefault="0012557B" w:rsidP="00341404">
            <w:pPr>
              <w:spacing w:after="0" w:line="240" w:lineRule="auto"/>
              <w:rPr>
                <w:rFonts w:ascii="Garamond" w:eastAsia="Times New Roman" w:hAnsi="Garamond" w:cs="Calibri"/>
                <w:lang w:val="fr-FR" w:eastAsia="fr-FR"/>
              </w:rPr>
            </w:pPr>
            <w:r w:rsidRPr="00E16E36">
              <w:rPr>
                <w:rFonts w:ascii="Garamond" w:eastAsia="Times New Roman" w:hAnsi="Garamond" w:cs="Calibri"/>
                <w:lang w:val="fr-FR" w:eastAsia="fr-FR"/>
              </w:rPr>
              <w:lastRenderedPageBreak/>
              <w:t> </w:t>
            </w:r>
          </w:p>
        </w:tc>
        <w:tc>
          <w:tcPr>
            <w:tcW w:w="396" w:type="pct"/>
            <w:hideMark/>
          </w:tcPr>
          <w:p w14:paraId="5B7BA040"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val="fr-FR" w:eastAsia="fr-FR"/>
              </w:rPr>
              <w:t xml:space="preserve"> </w:t>
            </w:r>
            <w:r w:rsidRPr="00E16E36">
              <w:rPr>
                <w:rFonts w:ascii="Garamond" w:eastAsia="Times New Roman" w:hAnsi="Garamond" w:cs="Calibri"/>
                <w:lang w:eastAsia="fr-FR"/>
              </w:rPr>
              <w:t xml:space="preserve">oui </w:t>
            </w:r>
          </w:p>
        </w:tc>
        <w:tc>
          <w:tcPr>
            <w:tcW w:w="252" w:type="pct"/>
            <w:hideMark/>
          </w:tcPr>
          <w:p w14:paraId="30BFA0C0"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t> </w:t>
            </w:r>
          </w:p>
        </w:tc>
        <w:tc>
          <w:tcPr>
            <w:tcW w:w="252" w:type="pct"/>
            <w:hideMark/>
          </w:tcPr>
          <w:p w14:paraId="4286B600"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t>oui</w:t>
            </w:r>
          </w:p>
        </w:tc>
        <w:tc>
          <w:tcPr>
            <w:tcW w:w="396" w:type="pct"/>
            <w:hideMark/>
          </w:tcPr>
          <w:p w14:paraId="4500E615" w14:textId="77777777" w:rsidR="0012557B" w:rsidRPr="00E16E36" w:rsidRDefault="0012557B" w:rsidP="00341404">
            <w:pPr>
              <w:spacing w:after="0" w:line="240" w:lineRule="auto"/>
              <w:jc w:val="right"/>
              <w:rPr>
                <w:rFonts w:ascii="Garamond" w:eastAsia="Times New Roman" w:hAnsi="Garamond" w:cs="Calibri"/>
                <w:lang w:eastAsia="fr-FR"/>
              </w:rPr>
            </w:pPr>
            <w:r w:rsidRPr="00E16E36">
              <w:rPr>
                <w:rFonts w:ascii="Garamond" w:eastAsia="Times New Roman" w:hAnsi="Garamond" w:cs="Calibri"/>
                <w:lang w:eastAsia="fr-FR"/>
              </w:rPr>
              <w:t>100%</w:t>
            </w:r>
          </w:p>
        </w:tc>
        <w:tc>
          <w:tcPr>
            <w:tcW w:w="419" w:type="pct"/>
            <w:hideMark/>
          </w:tcPr>
          <w:p w14:paraId="4E87836D" w14:textId="77777777" w:rsidR="0012557B" w:rsidRPr="00E16E36" w:rsidRDefault="0012557B" w:rsidP="00341404">
            <w:pPr>
              <w:spacing w:after="0" w:line="240" w:lineRule="auto"/>
              <w:jc w:val="center"/>
              <w:rPr>
                <w:rFonts w:ascii="Garamond" w:eastAsia="Times New Roman" w:hAnsi="Garamond" w:cs="Calibri"/>
                <w:b w:val="0"/>
                <w:bCs/>
                <w:lang w:eastAsia="fr-FR"/>
              </w:rPr>
            </w:pPr>
            <w:r w:rsidRPr="00E16E36">
              <w:rPr>
                <w:rFonts w:ascii="Garamond" w:eastAsia="Times New Roman" w:hAnsi="Garamond" w:cs="Calibri"/>
                <w:b w:val="0"/>
                <w:bCs/>
                <w:lang w:eastAsia="fr-FR"/>
              </w:rPr>
              <w:t> </w:t>
            </w:r>
          </w:p>
        </w:tc>
        <w:tc>
          <w:tcPr>
            <w:tcW w:w="440" w:type="pct"/>
            <w:hideMark/>
          </w:tcPr>
          <w:p w14:paraId="3FC9D798" w14:textId="77777777" w:rsidR="0012557B" w:rsidRPr="00E16E36" w:rsidRDefault="0012557B" w:rsidP="00341404">
            <w:pPr>
              <w:spacing w:after="0" w:line="240" w:lineRule="auto"/>
              <w:jc w:val="center"/>
              <w:rPr>
                <w:rFonts w:ascii="Garamond" w:eastAsia="Times New Roman" w:hAnsi="Garamond" w:cs="Calibri"/>
                <w:b w:val="0"/>
                <w:bCs/>
                <w:lang w:eastAsia="fr-FR"/>
              </w:rPr>
            </w:pPr>
            <w:r w:rsidRPr="00E16E36">
              <w:rPr>
                <w:rFonts w:ascii="Garamond" w:eastAsia="Times New Roman" w:hAnsi="Garamond" w:cs="Calibri"/>
                <w:b w:val="0"/>
                <w:bCs/>
                <w:lang w:eastAsia="fr-FR"/>
              </w:rPr>
              <w:t>100%</w:t>
            </w:r>
          </w:p>
        </w:tc>
        <w:tc>
          <w:tcPr>
            <w:tcW w:w="440" w:type="pct"/>
            <w:vMerge/>
            <w:hideMark/>
          </w:tcPr>
          <w:p w14:paraId="3D60CABF" w14:textId="77777777" w:rsidR="0012557B" w:rsidRPr="00E16E36" w:rsidRDefault="0012557B" w:rsidP="00341404">
            <w:pPr>
              <w:spacing w:after="0" w:line="240" w:lineRule="auto"/>
              <w:rPr>
                <w:rFonts w:ascii="Garamond" w:eastAsia="Times New Roman" w:hAnsi="Garamond" w:cs="Calibri"/>
                <w:lang w:eastAsia="fr-FR"/>
              </w:rPr>
            </w:pPr>
          </w:p>
        </w:tc>
      </w:tr>
      <w:tr w:rsidR="0012557B" w:rsidRPr="00E16E36" w14:paraId="0CB60CCC" w14:textId="77777777" w:rsidTr="00297997">
        <w:trPr>
          <w:trHeight w:val="1590"/>
        </w:trPr>
        <w:tc>
          <w:tcPr>
            <w:tcW w:w="300" w:type="pct"/>
            <w:vMerge/>
            <w:hideMark/>
          </w:tcPr>
          <w:p w14:paraId="79B95A38" w14:textId="77777777" w:rsidR="0012557B" w:rsidRPr="00E16E36" w:rsidRDefault="0012557B" w:rsidP="00341404">
            <w:pPr>
              <w:spacing w:after="0" w:line="240" w:lineRule="auto"/>
              <w:rPr>
                <w:rFonts w:ascii="Garamond" w:eastAsia="Times New Roman" w:hAnsi="Garamond" w:cs="Calibri"/>
                <w:lang w:eastAsia="fr-FR"/>
              </w:rPr>
            </w:pPr>
          </w:p>
        </w:tc>
        <w:tc>
          <w:tcPr>
            <w:tcW w:w="563" w:type="pct"/>
            <w:vMerge/>
            <w:hideMark/>
          </w:tcPr>
          <w:p w14:paraId="56C707A2" w14:textId="77777777" w:rsidR="0012557B" w:rsidRPr="00E16E36" w:rsidRDefault="0012557B" w:rsidP="00341404">
            <w:pPr>
              <w:spacing w:after="0" w:line="240" w:lineRule="auto"/>
              <w:rPr>
                <w:rFonts w:ascii="Garamond" w:eastAsia="Times New Roman" w:hAnsi="Garamond" w:cs="Calibri"/>
                <w:lang w:eastAsia="fr-FR"/>
              </w:rPr>
            </w:pPr>
          </w:p>
        </w:tc>
        <w:tc>
          <w:tcPr>
            <w:tcW w:w="409" w:type="pct"/>
            <w:vMerge/>
            <w:hideMark/>
          </w:tcPr>
          <w:p w14:paraId="2C7CC445" w14:textId="77777777" w:rsidR="0012557B" w:rsidRPr="00E16E36" w:rsidRDefault="0012557B" w:rsidP="00341404">
            <w:pPr>
              <w:spacing w:after="0" w:line="240" w:lineRule="auto"/>
              <w:rPr>
                <w:rFonts w:ascii="Garamond" w:eastAsia="Times New Roman" w:hAnsi="Garamond" w:cs="Calibri"/>
                <w:lang w:eastAsia="fr-FR"/>
              </w:rPr>
            </w:pPr>
          </w:p>
        </w:tc>
        <w:tc>
          <w:tcPr>
            <w:tcW w:w="636" w:type="pct"/>
            <w:hideMark/>
          </w:tcPr>
          <w:p w14:paraId="49824C8E" w14:textId="77777777" w:rsidR="0012557B" w:rsidRPr="00E16E36" w:rsidRDefault="0012557B" w:rsidP="00341404">
            <w:pPr>
              <w:spacing w:after="0" w:line="240" w:lineRule="auto"/>
              <w:rPr>
                <w:rFonts w:ascii="Garamond" w:eastAsia="Times New Roman" w:hAnsi="Garamond" w:cs="Calibri"/>
                <w:lang w:val="fr-FR" w:eastAsia="fr-FR"/>
              </w:rPr>
            </w:pPr>
            <w:r w:rsidRPr="00E16E36">
              <w:rPr>
                <w:rFonts w:ascii="Garamond" w:eastAsia="Times New Roman" w:hAnsi="Garamond" w:cs="Calibri"/>
                <w:lang w:val="fr-FR" w:eastAsia="fr-FR"/>
              </w:rPr>
              <w:t>Nombre d'EEZS formés pour faire une planification basée sur les résultats</w:t>
            </w:r>
          </w:p>
        </w:tc>
        <w:tc>
          <w:tcPr>
            <w:tcW w:w="497" w:type="pct"/>
            <w:hideMark/>
          </w:tcPr>
          <w:p w14:paraId="26BFB3FC" w14:textId="77777777" w:rsidR="0012557B" w:rsidRPr="00E16E36" w:rsidRDefault="0012557B" w:rsidP="00341404">
            <w:pPr>
              <w:spacing w:after="0" w:line="240" w:lineRule="auto"/>
              <w:rPr>
                <w:rFonts w:ascii="Garamond" w:eastAsia="Times New Roman" w:hAnsi="Garamond" w:cs="Calibri"/>
                <w:lang w:val="fr-FR" w:eastAsia="fr-FR"/>
              </w:rPr>
            </w:pPr>
            <w:r w:rsidRPr="00E16E36">
              <w:rPr>
                <w:rFonts w:ascii="Garamond" w:eastAsia="Times New Roman" w:hAnsi="Garamond" w:cs="Calibri"/>
                <w:lang w:val="fr-FR" w:eastAsia="fr-FR"/>
              </w:rPr>
              <w:t> </w:t>
            </w:r>
          </w:p>
        </w:tc>
        <w:tc>
          <w:tcPr>
            <w:tcW w:w="396" w:type="pct"/>
            <w:hideMark/>
          </w:tcPr>
          <w:p w14:paraId="2368A091"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t>5</w:t>
            </w:r>
          </w:p>
        </w:tc>
        <w:tc>
          <w:tcPr>
            <w:tcW w:w="252" w:type="pct"/>
            <w:hideMark/>
          </w:tcPr>
          <w:p w14:paraId="7FE4A23B"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t>9</w:t>
            </w:r>
          </w:p>
        </w:tc>
        <w:tc>
          <w:tcPr>
            <w:tcW w:w="252" w:type="pct"/>
            <w:hideMark/>
          </w:tcPr>
          <w:p w14:paraId="01309D2F"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t>9</w:t>
            </w:r>
          </w:p>
        </w:tc>
        <w:tc>
          <w:tcPr>
            <w:tcW w:w="396" w:type="pct"/>
            <w:hideMark/>
          </w:tcPr>
          <w:p w14:paraId="410ACF31" w14:textId="77777777" w:rsidR="0012557B" w:rsidRPr="00E16E36" w:rsidRDefault="0012557B" w:rsidP="00341404">
            <w:pPr>
              <w:spacing w:after="0" w:line="240" w:lineRule="auto"/>
              <w:rPr>
                <w:rFonts w:ascii="Garamond" w:eastAsia="Times New Roman" w:hAnsi="Garamond" w:cs="Calibri"/>
                <w:lang w:eastAsia="fr-FR"/>
              </w:rPr>
            </w:pPr>
            <w:r w:rsidRPr="00E16E36">
              <w:rPr>
                <w:rFonts w:ascii="Garamond" w:eastAsia="Times New Roman" w:hAnsi="Garamond" w:cs="Calibri"/>
                <w:lang w:eastAsia="fr-FR"/>
              </w:rPr>
              <w:t xml:space="preserve">                          9   </w:t>
            </w:r>
          </w:p>
        </w:tc>
        <w:tc>
          <w:tcPr>
            <w:tcW w:w="419" w:type="pct"/>
            <w:hideMark/>
          </w:tcPr>
          <w:p w14:paraId="56BB70B4" w14:textId="77777777" w:rsidR="0012557B" w:rsidRPr="00E16E36" w:rsidRDefault="0012557B" w:rsidP="00341404">
            <w:pPr>
              <w:spacing w:after="0" w:line="240" w:lineRule="auto"/>
              <w:jc w:val="center"/>
              <w:rPr>
                <w:rFonts w:ascii="Garamond" w:eastAsia="Times New Roman" w:hAnsi="Garamond" w:cs="Calibri"/>
                <w:b w:val="0"/>
                <w:bCs/>
                <w:lang w:eastAsia="fr-FR"/>
              </w:rPr>
            </w:pPr>
            <w:r w:rsidRPr="00E16E36">
              <w:rPr>
                <w:rFonts w:ascii="Garamond" w:eastAsia="Times New Roman" w:hAnsi="Garamond" w:cs="Calibri"/>
                <w:b w:val="0"/>
                <w:bCs/>
                <w:lang w:eastAsia="fr-FR"/>
              </w:rPr>
              <w:t xml:space="preserve">                       -     </w:t>
            </w:r>
          </w:p>
        </w:tc>
        <w:tc>
          <w:tcPr>
            <w:tcW w:w="440" w:type="pct"/>
            <w:hideMark/>
          </w:tcPr>
          <w:p w14:paraId="6FDF8FE4" w14:textId="77777777" w:rsidR="0012557B" w:rsidRPr="00E16E36" w:rsidRDefault="0012557B" w:rsidP="00341404">
            <w:pPr>
              <w:spacing w:after="0" w:line="240" w:lineRule="auto"/>
              <w:jc w:val="center"/>
              <w:rPr>
                <w:rFonts w:ascii="Garamond" w:eastAsia="Times New Roman" w:hAnsi="Garamond" w:cs="Calibri"/>
                <w:b w:val="0"/>
                <w:bCs/>
                <w:lang w:eastAsia="fr-FR"/>
              </w:rPr>
            </w:pPr>
            <w:r w:rsidRPr="00E16E36">
              <w:rPr>
                <w:rFonts w:ascii="Garamond" w:eastAsia="Times New Roman" w:hAnsi="Garamond" w:cs="Calibri"/>
                <w:b w:val="0"/>
                <w:bCs/>
                <w:lang w:eastAsia="fr-FR"/>
              </w:rPr>
              <w:t>100%</w:t>
            </w:r>
          </w:p>
        </w:tc>
        <w:tc>
          <w:tcPr>
            <w:tcW w:w="440" w:type="pct"/>
            <w:vMerge/>
            <w:hideMark/>
          </w:tcPr>
          <w:p w14:paraId="6EA00A3F" w14:textId="77777777" w:rsidR="0012557B" w:rsidRPr="00E16E36" w:rsidRDefault="0012557B" w:rsidP="00341404">
            <w:pPr>
              <w:spacing w:after="0" w:line="240" w:lineRule="auto"/>
              <w:rPr>
                <w:rFonts w:ascii="Garamond" w:eastAsia="Times New Roman" w:hAnsi="Garamond" w:cs="Calibri"/>
                <w:lang w:eastAsia="fr-FR"/>
              </w:rPr>
            </w:pPr>
          </w:p>
        </w:tc>
      </w:tr>
      <w:tr w:rsidR="0012557B" w:rsidRPr="00E16E36" w14:paraId="1000E9C6" w14:textId="77777777" w:rsidTr="00297997">
        <w:trPr>
          <w:trHeight w:val="2625"/>
        </w:trPr>
        <w:tc>
          <w:tcPr>
            <w:tcW w:w="300" w:type="pct"/>
            <w:vMerge w:val="restart"/>
            <w:hideMark/>
          </w:tcPr>
          <w:p w14:paraId="3F15B5F7"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t xml:space="preserve">Produit     2.2   </w:t>
            </w:r>
          </w:p>
        </w:tc>
        <w:tc>
          <w:tcPr>
            <w:tcW w:w="563" w:type="pct"/>
            <w:vMerge w:val="restart"/>
            <w:hideMark/>
          </w:tcPr>
          <w:p w14:paraId="3EF2A5FD" w14:textId="77777777" w:rsidR="0012557B" w:rsidRPr="00E16E36" w:rsidRDefault="0012557B" w:rsidP="00341404">
            <w:pPr>
              <w:spacing w:after="0" w:line="240" w:lineRule="auto"/>
              <w:rPr>
                <w:rFonts w:ascii="Garamond" w:eastAsia="Times New Roman" w:hAnsi="Garamond" w:cs="Calibri"/>
                <w:lang w:val="fr-FR" w:eastAsia="fr-FR"/>
              </w:rPr>
            </w:pPr>
            <w:r w:rsidRPr="00E16E36">
              <w:rPr>
                <w:rFonts w:ascii="Garamond" w:eastAsia="Times New Roman" w:hAnsi="Garamond" w:cs="Calibri"/>
                <w:lang w:val="fr-FR" w:eastAsia="fr-FR"/>
              </w:rPr>
              <w:t>Les zones sanitaires et les communes retenues ont des capacités accrues pour offrir des paquets d'intervention à haut impact de qualité en nutrition, planification familiale, SRAJ, VIH/SIDA, MNT,fistules obstétricales, hygiène et as</w:t>
            </w:r>
            <w:r w:rsidRPr="00E16E36">
              <w:rPr>
                <w:rFonts w:ascii="Garamond" w:eastAsia="Times New Roman" w:hAnsi="Garamond" w:cs="Calibri"/>
                <w:lang w:val="fr-FR" w:eastAsia="fr-FR"/>
              </w:rPr>
              <w:lastRenderedPageBreak/>
              <w:t>sainissement de base (OMS, UNICEF, UNFPA, ONUSIDA, PNUD, PAM, FAO)</w:t>
            </w:r>
          </w:p>
        </w:tc>
        <w:tc>
          <w:tcPr>
            <w:tcW w:w="409" w:type="pct"/>
            <w:vMerge w:val="restart"/>
            <w:hideMark/>
          </w:tcPr>
          <w:p w14:paraId="7DD6ABE7" w14:textId="77777777" w:rsidR="0012557B" w:rsidRPr="00E16E36" w:rsidRDefault="0012557B" w:rsidP="00341404">
            <w:pPr>
              <w:spacing w:after="0" w:line="240" w:lineRule="auto"/>
              <w:rPr>
                <w:rFonts w:ascii="Garamond" w:eastAsia="Times New Roman" w:hAnsi="Garamond" w:cs="Calibri"/>
                <w:lang w:eastAsia="fr-FR"/>
              </w:rPr>
            </w:pPr>
            <w:r w:rsidRPr="00E16E36">
              <w:rPr>
                <w:rFonts w:ascii="Garamond" w:eastAsia="Times New Roman" w:hAnsi="Garamond" w:cs="Calibri"/>
                <w:lang w:eastAsia="fr-FR"/>
              </w:rPr>
              <w:lastRenderedPageBreak/>
              <w:t>FAO                OMS                ONUSIDA      PAM               PNUD             UNFPA            UNICEF</w:t>
            </w:r>
          </w:p>
        </w:tc>
        <w:tc>
          <w:tcPr>
            <w:tcW w:w="636" w:type="pct"/>
            <w:hideMark/>
          </w:tcPr>
          <w:p w14:paraId="2F8DCAAF" w14:textId="77777777" w:rsidR="0012557B" w:rsidRPr="00E16E36" w:rsidRDefault="0012557B" w:rsidP="00341404">
            <w:pPr>
              <w:spacing w:after="0" w:line="240" w:lineRule="auto"/>
              <w:rPr>
                <w:rFonts w:ascii="Garamond" w:eastAsia="Times New Roman" w:hAnsi="Garamond" w:cs="Calibri"/>
                <w:lang w:val="fr-FR" w:eastAsia="fr-FR"/>
              </w:rPr>
            </w:pPr>
            <w:r w:rsidRPr="00E16E36">
              <w:rPr>
                <w:rFonts w:ascii="Garamond" w:eastAsia="Times New Roman" w:hAnsi="Garamond" w:cs="Calibri"/>
                <w:lang w:val="fr-FR" w:eastAsia="fr-FR"/>
              </w:rPr>
              <w:t>Proportion de formations sanitaires offrant les 6 interventions traceuses du PIHI,PF, vaccination, CPN, PTME</w:t>
            </w:r>
          </w:p>
        </w:tc>
        <w:tc>
          <w:tcPr>
            <w:tcW w:w="497" w:type="pct"/>
            <w:hideMark/>
          </w:tcPr>
          <w:p w14:paraId="6DA56886" w14:textId="77777777" w:rsidR="0012557B" w:rsidRPr="00E16E36" w:rsidRDefault="0012557B" w:rsidP="00341404">
            <w:pPr>
              <w:spacing w:after="0" w:line="240" w:lineRule="auto"/>
              <w:rPr>
                <w:rFonts w:ascii="Garamond" w:eastAsia="Times New Roman" w:hAnsi="Garamond" w:cs="Calibri"/>
                <w:lang w:val="fr-FR" w:eastAsia="fr-FR"/>
              </w:rPr>
            </w:pPr>
            <w:r w:rsidRPr="00E16E36">
              <w:rPr>
                <w:rFonts w:ascii="Garamond" w:eastAsia="Times New Roman" w:hAnsi="Garamond" w:cs="Calibri"/>
                <w:lang w:val="fr-FR" w:eastAsia="fr-FR"/>
              </w:rPr>
              <w:t> </w:t>
            </w:r>
          </w:p>
        </w:tc>
        <w:tc>
          <w:tcPr>
            <w:tcW w:w="396" w:type="pct"/>
            <w:hideMark/>
          </w:tcPr>
          <w:p w14:paraId="7DA7CB6C"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t>37,0%</w:t>
            </w:r>
          </w:p>
        </w:tc>
        <w:tc>
          <w:tcPr>
            <w:tcW w:w="252" w:type="pct"/>
            <w:hideMark/>
          </w:tcPr>
          <w:p w14:paraId="2933D9E8"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t>60,0%</w:t>
            </w:r>
          </w:p>
        </w:tc>
        <w:tc>
          <w:tcPr>
            <w:tcW w:w="252" w:type="pct"/>
            <w:hideMark/>
          </w:tcPr>
          <w:p w14:paraId="453B73DF" w14:textId="77777777" w:rsidR="0012557B" w:rsidRPr="00E16E36" w:rsidRDefault="0012557B" w:rsidP="00341404">
            <w:pPr>
              <w:spacing w:after="0" w:line="240" w:lineRule="auto"/>
              <w:jc w:val="right"/>
              <w:rPr>
                <w:rFonts w:ascii="Garamond" w:eastAsia="Times New Roman" w:hAnsi="Garamond" w:cs="Calibri"/>
                <w:lang w:eastAsia="fr-FR"/>
              </w:rPr>
            </w:pPr>
            <w:r w:rsidRPr="00E16E36">
              <w:rPr>
                <w:rFonts w:ascii="Garamond" w:eastAsia="Times New Roman" w:hAnsi="Garamond" w:cs="Calibri"/>
                <w:lang w:eastAsia="fr-FR"/>
              </w:rPr>
              <w:t>70,0%</w:t>
            </w:r>
          </w:p>
        </w:tc>
        <w:tc>
          <w:tcPr>
            <w:tcW w:w="396" w:type="pct"/>
            <w:hideMark/>
          </w:tcPr>
          <w:p w14:paraId="14D8FCA5" w14:textId="77777777" w:rsidR="0012557B" w:rsidRPr="00E16E36" w:rsidRDefault="0012557B" w:rsidP="00341404">
            <w:pPr>
              <w:spacing w:after="0" w:line="240" w:lineRule="auto"/>
              <w:jc w:val="right"/>
              <w:rPr>
                <w:rFonts w:ascii="Garamond" w:eastAsia="Times New Roman" w:hAnsi="Garamond" w:cs="Calibri"/>
                <w:lang w:eastAsia="fr-FR"/>
              </w:rPr>
            </w:pPr>
            <w:r w:rsidRPr="00E16E36">
              <w:rPr>
                <w:rFonts w:ascii="Garamond" w:eastAsia="Times New Roman" w:hAnsi="Garamond" w:cs="Calibri"/>
                <w:lang w:eastAsia="fr-FR"/>
              </w:rPr>
              <w:t>73,0%</w:t>
            </w:r>
          </w:p>
        </w:tc>
        <w:tc>
          <w:tcPr>
            <w:tcW w:w="419" w:type="pct"/>
            <w:hideMark/>
          </w:tcPr>
          <w:p w14:paraId="6360F61E" w14:textId="77777777" w:rsidR="0012557B" w:rsidRPr="00E16E36" w:rsidRDefault="0012557B" w:rsidP="00341404">
            <w:pPr>
              <w:spacing w:after="0" w:line="240" w:lineRule="auto"/>
              <w:jc w:val="center"/>
              <w:rPr>
                <w:rFonts w:ascii="Garamond" w:eastAsia="Times New Roman" w:hAnsi="Garamond" w:cs="Calibri"/>
                <w:b w:val="0"/>
                <w:bCs/>
                <w:lang w:eastAsia="fr-FR"/>
              </w:rPr>
            </w:pPr>
            <w:r w:rsidRPr="00E16E36">
              <w:rPr>
                <w:rFonts w:ascii="Garamond" w:eastAsia="Times New Roman" w:hAnsi="Garamond" w:cs="Calibri"/>
                <w:b w:val="0"/>
                <w:bCs/>
                <w:lang w:eastAsia="fr-FR"/>
              </w:rPr>
              <w:t xml:space="preserve">                        0   </w:t>
            </w:r>
          </w:p>
        </w:tc>
        <w:tc>
          <w:tcPr>
            <w:tcW w:w="440" w:type="pct"/>
            <w:hideMark/>
          </w:tcPr>
          <w:p w14:paraId="19CED53C" w14:textId="77777777" w:rsidR="0012557B" w:rsidRPr="00E16E36" w:rsidRDefault="0012557B" w:rsidP="00341404">
            <w:pPr>
              <w:spacing w:after="0" w:line="240" w:lineRule="auto"/>
              <w:jc w:val="center"/>
              <w:rPr>
                <w:rFonts w:ascii="Garamond" w:eastAsia="Times New Roman" w:hAnsi="Garamond" w:cs="Calibri"/>
                <w:b w:val="0"/>
                <w:bCs/>
                <w:lang w:eastAsia="fr-FR"/>
              </w:rPr>
            </w:pPr>
            <w:r w:rsidRPr="00E16E36">
              <w:rPr>
                <w:rFonts w:ascii="Garamond" w:eastAsia="Times New Roman" w:hAnsi="Garamond" w:cs="Calibri"/>
                <w:b w:val="0"/>
                <w:bCs/>
                <w:lang w:eastAsia="fr-FR"/>
              </w:rPr>
              <w:t>104%</w:t>
            </w:r>
          </w:p>
        </w:tc>
        <w:tc>
          <w:tcPr>
            <w:tcW w:w="440" w:type="pct"/>
            <w:hideMark/>
          </w:tcPr>
          <w:p w14:paraId="2ED72DB3"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t> </w:t>
            </w:r>
          </w:p>
        </w:tc>
      </w:tr>
      <w:tr w:rsidR="0012557B" w:rsidRPr="00E16E36" w14:paraId="2D8560C8" w14:textId="77777777" w:rsidTr="00297997">
        <w:trPr>
          <w:trHeight w:val="420"/>
        </w:trPr>
        <w:tc>
          <w:tcPr>
            <w:tcW w:w="300" w:type="pct"/>
            <w:vMerge/>
            <w:hideMark/>
          </w:tcPr>
          <w:p w14:paraId="0E14F7D2" w14:textId="77777777" w:rsidR="0012557B" w:rsidRPr="00E16E36" w:rsidRDefault="0012557B" w:rsidP="00341404">
            <w:pPr>
              <w:spacing w:after="0" w:line="240" w:lineRule="auto"/>
              <w:rPr>
                <w:rFonts w:ascii="Garamond" w:eastAsia="Times New Roman" w:hAnsi="Garamond" w:cs="Calibri"/>
                <w:lang w:eastAsia="fr-FR"/>
              </w:rPr>
            </w:pPr>
          </w:p>
        </w:tc>
        <w:tc>
          <w:tcPr>
            <w:tcW w:w="563" w:type="pct"/>
            <w:vMerge/>
            <w:hideMark/>
          </w:tcPr>
          <w:p w14:paraId="5573F12E" w14:textId="77777777" w:rsidR="0012557B" w:rsidRPr="00E16E36" w:rsidRDefault="0012557B" w:rsidP="00341404">
            <w:pPr>
              <w:spacing w:after="0" w:line="240" w:lineRule="auto"/>
              <w:rPr>
                <w:rFonts w:ascii="Garamond" w:eastAsia="Times New Roman" w:hAnsi="Garamond" w:cs="Calibri"/>
                <w:lang w:eastAsia="fr-FR"/>
              </w:rPr>
            </w:pPr>
          </w:p>
        </w:tc>
        <w:tc>
          <w:tcPr>
            <w:tcW w:w="409" w:type="pct"/>
            <w:vMerge/>
            <w:hideMark/>
          </w:tcPr>
          <w:p w14:paraId="5BF84CE6" w14:textId="77777777" w:rsidR="0012557B" w:rsidRPr="00E16E36" w:rsidRDefault="0012557B" w:rsidP="00341404">
            <w:pPr>
              <w:spacing w:after="0" w:line="240" w:lineRule="auto"/>
              <w:rPr>
                <w:rFonts w:ascii="Garamond" w:eastAsia="Times New Roman" w:hAnsi="Garamond" w:cs="Calibri"/>
                <w:lang w:eastAsia="fr-FR"/>
              </w:rPr>
            </w:pPr>
          </w:p>
        </w:tc>
        <w:tc>
          <w:tcPr>
            <w:tcW w:w="636" w:type="pct"/>
            <w:hideMark/>
          </w:tcPr>
          <w:p w14:paraId="5FAAEF91" w14:textId="77777777" w:rsidR="0012557B" w:rsidRPr="00E16E36" w:rsidRDefault="0012557B" w:rsidP="00341404">
            <w:pPr>
              <w:spacing w:after="0" w:line="240" w:lineRule="auto"/>
              <w:rPr>
                <w:rFonts w:ascii="Garamond" w:eastAsia="Times New Roman" w:hAnsi="Garamond" w:cs="Calibri"/>
                <w:lang w:val="fr-FR" w:eastAsia="fr-FR"/>
              </w:rPr>
            </w:pPr>
            <w:r w:rsidRPr="00E16E36">
              <w:rPr>
                <w:rFonts w:ascii="Garamond" w:eastAsia="Times New Roman" w:hAnsi="Garamond" w:cs="Calibri"/>
                <w:lang w:val="fr-FR" w:eastAsia="fr-FR"/>
              </w:rPr>
              <w:t>Nombre de PS offrant les sept (7) fonctions de SONUB</w:t>
            </w:r>
          </w:p>
        </w:tc>
        <w:tc>
          <w:tcPr>
            <w:tcW w:w="497" w:type="pct"/>
            <w:hideMark/>
          </w:tcPr>
          <w:p w14:paraId="3BB5699D" w14:textId="77777777" w:rsidR="0012557B" w:rsidRPr="00E16E36" w:rsidRDefault="0012557B" w:rsidP="00341404">
            <w:pPr>
              <w:spacing w:after="0" w:line="240" w:lineRule="auto"/>
              <w:rPr>
                <w:rFonts w:ascii="Garamond" w:eastAsia="Times New Roman" w:hAnsi="Garamond" w:cs="Calibri"/>
                <w:lang w:val="fr-FR" w:eastAsia="fr-FR"/>
              </w:rPr>
            </w:pPr>
            <w:r w:rsidRPr="00E16E36">
              <w:rPr>
                <w:rFonts w:ascii="Garamond" w:eastAsia="Times New Roman" w:hAnsi="Garamond" w:cs="Calibri"/>
                <w:lang w:val="fr-FR" w:eastAsia="fr-FR"/>
              </w:rPr>
              <w:t> </w:t>
            </w:r>
          </w:p>
        </w:tc>
        <w:tc>
          <w:tcPr>
            <w:tcW w:w="396" w:type="pct"/>
            <w:hideMark/>
          </w:tcPr>
          <w:p w14:paraId="39A18101"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t>10</w:t>
            </w:r>
          </w:p>
        </w:tc>
        <w:tc>
          <w:tcPr>
            <w:tcW w:w="252" w:type="pct"/>
            <w:hideMark/>
          </w:tcPr>
          <w:p w14:paraId="03DEDC75"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t>12</w:t>
            </w:r>
          </w:p>
        </w:tc>
        <w:tc>
          <w:tcPr>
            <w:tcW w:w="252" w:type="pct"/>
            <w:hideMark/>
          </w:tcPr>
          <w:p w14:paraId="17BC26DC"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t>15</w:t>
            </w:r>
          </w:p>
        </w:tc>
        <w:tc>
          <w:tcPr>
            <w:tcW w:w="396" w:type="pct"/>
            <w:hideMark/>
          </w:tcPr>
          <w:p w14:paraId="282B7BCC" w14:textId="77777777" w:rsidR="0012557B" w:rsidRPr="00E16E36" w:rsidRDefault="0012557B" w:rsidP="00341404">
            <w:pPr>
              <w:spacing w:after="0" w:line="240" w:lineRule="auto"/>
              <w:rPr>
                <w:rFonts w:ascii="Garamond" w:eastAsia="Times New Roman" w:hAnsi="Garamond" w:cs="Calibri"/>
                <w:lang w:eastAsia="fr-FR"/>
              </w:rPr>
            </w:pPr>
            <w:r w:rsidRPr="00E16E36">
              <w:rPr>
                <w:rFonts w:ascii="Garamond" w:eastAsia="Times New Roman" w:hAnsi="Garamond" w:cs="Calibri"/>
                <w:lang w:eastAsia="fr-FR"/>
              </w:rPr>
              <w:t xml:space="preserve">                        12   </w:t>
            </w:r>
          </w:p>
        </w:tc>
        <w:tc>
          <w:tcPr>
            <w:tcW w:w="419" w:type="pct"/>
            <w:hideMark/>
          </w:tcPr>
          <w:p w14:paraId="27390B97" w14:textId="77777777" w:rsidR="0012557B" w:rsidRPr="00E16E36" w:rsidRDefault="0012557B" w:rsidP="00341404">
            <w:pPr>
              <w:spacing w:after="0" w:line="240" w:lineRule="auto"/>
              <w:jc w:val="center"/>
              <w:rPr>
                <w:rFonts w:ascii="Garamond" w:eastAsia="Times New Roman" w:hAnsi="Garamond" w:cs="Calibri"/>
                <w:b w:val="0"/>
                <w:bCs/>
                <w:lang w:eastAsia="fr-FR"/>
              </w:rPr>
            </w:pPr>
            <w:r w:rsidRPr="00E16E36">
              <w:rPr>
                <w:rFonts w:ascii="Garamond" w:eastAsia="Times New Roman" w:hAnsi="Garamond" w:cs="Calibri"/>
                <w:b w:val="0"/>
                <w:bCs/>
                <w:lang w:eastAsia="fr-FR"/>
              </w:rPr>
              <w:t xml:space="preserve">-                       3   </w:t>
            </w:r>
          </w:p>
        </w:tc>
        <w:tc>
          <w:tcPr>
            <w:tcW w:w="440" w:type="pct"/>
            <w:hideMark/>
          </w:tcPr>
          <w:p w14:paraId="527E6876" w14:textId="77777777" w:rsidR="0012557B" w:rsidRPr="00E16E36" w:rsidRDefault="0012557B" w:rsidP="00341404">
            <w:pPr>
              <w:spacing w:after="0" w:line="240" w:lineRule="auto"/>
              <w:jc w:val="center"/>
              <w:rPr>
                <w:rFonts w:ascii="Garamond" w:eastAsia="Times New Roman" w:hAnsi="Garamond" w:cs="Calibri"/>
                <w:b w:val="0"/>
                <w:bCs/>
                <w:lang w:eastAsia="fr-FR"/>
              </w:rPr>
            </w:pPr>
            <w:r w:rsidRPr="00E16E36">
              <w:rPr>
                <w:rFonts w:ascii="Garamond" w:eastAsia="Times New Roman" w:hAnsi="Garamond" w:cs="Calibri"/>
                <w:b w:val="0"/>
                <w:bCs/>
                <w:lang w:eastAsia="fr-FR"/>
              </w:rPr>
              <w:t>80%</w:t>
            </w:r>
          </w:p>
        </w:tc>
        <w:tc>
          <w:tcPr>
            <w:tcW w:w="440" w:type="pct"/>
            <w:hideMark/>
          </w:tcPr>
          <w:p w14:paraId="567A5114"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t> </w:t>
            </w:r>
          </w:p>
        </w:tc>
      </w:tr>
      <w:tr w:rsidR="0012557B" w:rsidRPr="00E16E36" w14:paraId="075E3F0F" w14:textId="77777777" w:rsidTr="00297997">
        <w:trPr>
          <w:trHeight w:val="420"/>
        </w:trPr>
        <w:tc>
          <w:tcPr>
            <w:tcW w:w="300" w:type="pct"/>
            <w:vMerge/>
            <w:hideMark/>
          </w:tcPr>
          <w:p w14:paraId="70DE9D70" w14:textId="77777777" w:rsidR="0012557B" w:rsidRPr="00E16E36" w:rsidRDefault="0012557B" w:rsidP="00341404">
            <w:pPr>
              <w:spacing w:after="0" w:line="240" w:lineRule="auto"/>
              <w:rPr>
                <w:rFonts w:ascii="Garamond" w:eastAsia="Times New Roman" w:hAnsi="Garamond" w:cs="Calibri"/>
                <w:lang w:eastAsia="fr-FR"/>
              </w:rPr>
            </w:pPr>
          </w:p>
        </w:tc>
        <w:tc>
          <w:tcPr>
            <w:tcW w:w="563" w:type="pct"/>
            <w:vMerge/>
            <w:hideMark/>
          </w:tcPr>
          <w:p w14:paraId="274AC827" w14:textId="77777777" w:rsidR="0012557B" w:rsidRPr="00E16E36" w:rsidRDefault="0012557B" w:rsidP="00341404">
            <w:pPr>
              <w:spacing w:after="0" w:line="240" w:lineRule="auto"/>
              <w:rPr>
                <w:rFonts w:ascii="Garamond" w:eastAsia="Times New Roman" w:hAnsi="Garamond" w:cs="Calibri"/>
                <w:lang w:eastAsia="fr-FR"/>
              </w:rPr>
            </w:pPr>
          </w:p>
        </w:tc>
        <w:tc>
          <w:tcPr>
            <w:tcW w:w="409" w:type="pct"/>
            <w:vMerge/>
            <w:hideMark/>
          </w:tcPr>
          <w:p w14:paraId="7AED3A62" w14:textId="77777777" w:rsidR="0012557B" w:rsidRPr="00E16E36" w:rsidRDefault="0012557B" w:rsidP="00341404">
            <w:pPr>
              <w:spacing w:after="0" w:line="240" w:lineRule="auto"/>
              <w:rPr>
                <w:rFonts w:ascii="Garamond" w:eastAsia="Times New Roman" w:hAnsi="Garamond" w:cs="Calibri"/>
                <w:lang w:eastAsia="fr-FR"/>
              </w:rPr>
            </w:pPr>
          </w:p>
        </w:tc>
        <w:tc>
          <w:tcPr>
            <w:tcW w:w="636" w:type="pct"/>
            <w:hideMark/>
          </w:tcPr>
          <w:p w14:paraId="79E5C6F9" w14:textId="77777777" w:rsidR="0012557B" w:rsidRPr="00E16E36" w:rsidRDefault="0012557B" w:rsidP="00341404">
            <w:pPr>
              <w:spacing w:after="0" w:line="240" w:lineRule="auto"/>
              <w:rPr>
                <w:rFonts w:ascii="Garamond" w:eastAsia="Times New Roman" w:hAnsi="Garamond" w:cs="Calibri"/>
                <w:lang w:val="fr-FR" w:eastAsia="fr-FR"/>
              </w:rPr>
            </w:pPr>
            <w:r w:rsidRPr="00E16E36">
              <w:rPr>
                <w:rFonts w:ascii="Garamond" w:eastAsia="Times New Roman" w:hAnsi="Garamond" w:cs="Calibri"/>
                <w:lang w:val="fr-FR" w:eastAsia="fr-FR"/>
              </w:rPr>
              <w:t xml:space="preserve">Nombre de soignants formés aux </w:t>
            </w:r>
            <w:r w:rsidRPr="00E16E36">
              <w:rPr>
                <w:rFonts w:ascii="Garamond" w:eastAsia="Times New Roman" w:hAnsi="Garamond" w:cs="Calibri"/>
                <w:lang w:val="fr-FR" w:eastAsia="fr-FR"/>
              </w:rPr>
              <w:lastRenderedPageBreak/>
              <w:t>SONUB et SONUC</w:t>
            </w:r>
          </w:p>
        </w:tc>
        <w:tc>
          <w:tcPr>
            <w:tcW w:w="497" w:type="pct"/>
            <w:hideMark/>
          </w:tcPr>
          <w:p w14:paraId="7F0F2495" w14:textId="77777777" w:rsidR="0012557B" w:rsidRPr="00E16E36" w:rsidRDefault="0012557B" w:rsidP="00341404">
            <w:pPr>
              <w:spacing w:after="0" w:line="240" w:lineRule="auto"/>
              <w:rPr>
                <w:rFonts w:ascii="Garamond" w:eastAsia="Times New Roman" w:hAnsi="Garamond" w:cs="Calibri"/>
                <w:lang w:val="fr-FR" w:eastAsia="fr-FR"/>
              </w:rPr>
            </w:pPr>
            <w:r w:rsidRPr="00E16E36">
              <w:rPr>
                <w:rFonts w:ascii="Garamond" w:eastAsia="Times New Roman" w:hAnsi="Garamond" w:cs="Calibri"/>
                <w:lang w:val="fr-FR" w:eastAsia="fr-FR"/>
              </w:rPr>
              <w:lastRenderedPageBreak/>
              <w:t> </w:t>
            </w:r>
          </w:p>
        </w:tc>
        <w:tc>
          <w:tcPr>
            <w:tcW w:w="396" w:type="pct"/>
            <w:hideMark/>
          </w:tcPr>
          <w:p w14:paraId="02FB5827"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t>10</w:t>
            </w:r>
          </w:p>
        </w:tc>
        <w:tc>
          <w:tcPr>
            <w:tcW w:w="252" w:type="pct"/>
            <w:hideMark/>
          </w:tcPr>
          <w:p w14:paraId="7F71728E"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t>60</w:t>
            </w:r>
          </w:p>
        </w:tc>
        <w:tc>
          <w:tcPr>
            <w:tcW w:w="252" w:type="pct"/>
            <w:hideMark/>
          </w:tcPr>
          <w:p w14:paraId="3E44C01A"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t>110</w:t>
            </w:r>
          </w:p>
        </w:tc>
        <w:tc>
          <w:tcPr>
            <w:tcW w:w="396" w:type="pct"/>
            <w:hideMark/>
          </w:tcPr>
          <w:p w14:paraId="6E8A8247" w14:textId="77777777" w:rsidR="0012557B" w:rsidRPr="00E16E36" w:rsidRDefault="0012557B" w:rsidP="00341404">
            <w:pPr>
              <w:spacing w:after="0" w:line="240" w:lineRule="auto"/>
              <w:jc w:val="right"/>
              <w:rPr>
                <w:rFonts w:ascii="Garamond" w:eastAsia="Times New Roman" w:hAnsi="Garamond" w:cs="Calibri"/>
                <w:lang w:eastAsia="fr-FR"/>
              </w:rPr>
            </w:pPr>
            <w:r w:rsidRPr="00E16E36">
              <w:rPr>
                <w:rFonts w:ascii="Garamond" w:eastAsia="Times New Roman" w:hAnsi="Garamond" w:cs="Calibri"/>
                <w:lang w:eastAsia="fr-FR"/>
              </w:rPr>
              <w:t>40</w:t>
            </w:r>
          </w:p>
        </w:tc>
        <w:tc>
          <w:tcPr>
            <w:tcW w:w="419" w:type="pct"/>
            <w:hideMark/>
          </w:tcPr>
          <w:p w14:paraId="52B4E004" w14:textId="77777777" w:rsidR="0012557B" w:rsidRPr="00E16E36" w:rsidRDefault="0012557B" w:rsidP="00341404">
            <w:pPr>
              <w:spacing w:after="0" w:line="240" w:lineRule="auto"/>
              <w:jc w:val="center"/>
              <w:rPr>
                <w:rFonts w:ascii="Garamond" w:eastAsia="Times New Roman" w:hAnsi="Garamond" w:cs="Calibri"/>
                <w:b w:val="0"/>
                <w:bCs/>
                <w:lang w:eastAsia="fr-FR"/>
              </w:rPr>
            </w:pPr>
            <w:r w:rsidRPr="00E16E36">
              <w:rPr>
                <w:rFonts w:ascii="Garamond" w:eastAsia="Times New Roman" w:hAnsi="Garamond" w:cs="Calibri"/>
                <w:b w:val="0"/>
                <w:bCs/>
                <w:lang w:eastAsia="fr-FR"/>
              </w:rPr>
              <w:t xml:space="preserve">-                     70   </w:t>
            </w:r>
          </w:p>
        </w:tc>
        <w:tc>
          <w:tcPr>
            <w:tcW w:w="440" w:type="pct"/>
            <w:hideMark/>
          </w:tcPr>
          <w:p w14:paraId="0002EDD2" w14:textId="77777777" w:rsidR="0012557B" w:rsidRPr="00E16E36" w:rsidRDefault="0012557B" w:rsidP="00341404">
            <w:pPr>
              <w:spacing w:after="0" w:line="240" w:lineRule="auto"/>
              <w:jc w:val="center"/>
              <w:rPr>
                <w:rFonts w:ascii="Garamond" w:eastAsia="Times New Roman" w:hAnsi="Garamond" w:cs="Calibri"/>
                <w:b w:val="0"/>
                <w:bCs/>
                <w:lang w:eastAsia="fr-FR"/>
              </w:rPr>
            </w:pPr>
            <w:r w:rsidRPr="00E16E36">
              <w:rPr>
                <w:rFonts w:ascii="Garamond" w:eastAsia="Times New Roman" w:hAnsi="Garamond" w:cs="Calibri"/>
                <w:b w:val="0"/>
                <w:bCs/>
                <w:lang w:eastAsia="fr-FR"/>
              </w:rPr>
              <w:t>36%</w:t>
            </w:r>
          </w:p>
        </w:tc>
        <w:tc>
          <w:tcPr>
            <w:tcW w:w="440" w:type="pct"/>
            <w:hideMark/>
          </w:tcPr>
          <w:p w14:paraId="0B6A4824"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t> </w:t>
            </w:r>
          </w:p>
        </w:tc>
      </w:tr>
      <w:tr w:rsidR="0012557B" w:rsidRPr="00E16E36" w14:paraId="6C321851" w14:textId="77777777" w:rsidTr="00297997">
        <w:trPr>
          <w:trHeight w:val="750"/>
        </w:trPr>
        <w:tc>
          <w:tcPr>
            <w:tcW w:w="300" w:type="pct"/>
            <w:vMerge/>
            <w:hideMark/>
          </w:tcPr>
          <w:p w14:paraId="45A5E9AE" w14:textId="77777777" w:rsidR="0012557B" w:rsidRPr="00E16E36" w:rsidRDefault="0012557B" w:rsidP="00341404">
            <w:pPr>
              <w:spacing w:after="0" w:line="240" w:lineRule="auto"/>
              <w:rPr>
                <w:rFonts w:ascii="Garamond" w:eastAsia="Times New Roman" w:hAnsi="Garamond" w:cs="Calibri"/>
                <w:lang w:eastAsia="fr-FR"/>
              </w:rPr>
            </w:pPr>
          </w:p>
        </w:tc>
        <w:tc>
          <w:tcPr>
            <w:tcW w:w="563" w:type="pct"/>
            <w:vMerge/>
            <w:hideMark/>
          </w:tcPr>
          <w:p w14:paraId="090280AE" w14:textId="77777777" w:rsidR="0012557B" w:rsidRPr="00E16E36" w:rsidRDefault="0012557B" w:rsidP="00341404">
            <w:pPr>
              <w:spacing w:after="0" w:line="240" w:lineRule="auto"/>
              <w:rPr>
                <w:rFonts w:ascii="Garamond" w:eastAsia="Times New Roman" w:hAnsi="Garamond" w:cs="Calibri"/>
                <w:lang w:eastAsia="fr-FR"/>
              </w:rPr>
            </w:pPr>
          </w:p>
        </w:tc>
        <w:tc>
          <w:tcPr>
            <w:tcW w:w="409" w:type="pct"/>
            <w:vMerge/>
            <w:hideMark/>
          </w:tcPr>
          <w:p w14:paraId="400F4869" w14:textId="77777777" w:rsidR="0012557B" w:rsidRPr="00E16E36" w:rsidRDefault="0012557B" w:rsidP="00341404">
            <w:pPr>
              <w:spacing w:after="0" w:line="240" w:lineRule="auto"/>
              <w:rPr>
                <w:rFonts w:ascii="Garamond" w:eastAsia="Times New Roman" w:hAnsi="Garamond" w:cs="Calibri"/>
                <w:lang w:eastAsia="fr-FR"/>
              </w:rPr>
            </w:pPr>
          </w:p>
        </w:tc>
        <w:tc>
          <w:tcPr>
            <w:tcW w:w="636" w:type="pct"/>
            <w:vMerge w:val="restart"/>
            <w:hideMark/>
          </w:tcPr>
          <w:p w14:paraId="2559BCA3" w14:textId="77777777" w:rsidR="0012557B" w:rsidRPr="00E16E36" w:rsidRDefault="0012557B" w:rsidP="00341404">
            <w:pPr>
              <w:spacing w:after="0" w:line="240" w:lineRule="auto"/>
              <w:rPr>
                <w:rFonts w:ascii="Garamond" w:eastAsia="Times New Roman" w:hAnsi="Garamond" w:cs="Calibri"/>
                <w:lang w:val="fr-FR" w:eastAsia="fr-FR"/>
              </w:rPr>
            </w:pPr>
            <w:r w:rsidRPr="00E16E36">
              <w:rPr>
                <w:rFonts w:ascii="Garamond" w:eastAsia="Times New Roman" w:hAnsi="Garamond" w:cs="Calibri"/>
                <w:lang w:val="fr-FR" w:eastAsia="fr-FR"/>
              </w:rPr>
              <w:t>Nombre total de spécialistes formé (es) pour traiter les fistules obstétricales</w:t>
            </w:r>
          </w:p>
        </w:tc>
        <w:tc>
          <w:tcPr>
            <w:tcW w:w="497" w:type="pct"/>
            <w:hideMark/>
          </w:tcPr>
          <w:p w14:paraId="7EA6808B" w14:textId="77777777" w:rsidR="0012557B" w:rsidRPr="00E16E36" w:rsidRDefault="0012557B" w:rsidP="00341404">
            <w:pPr>
              <w:spacing w:after="0" w:line="240" w:lineRule="auto"/>
              <w:rPr>
                <w:rFonts w:ascii="Garamond" w:eastAsia="Times New Roman" w:hAnsi="Garamond" w:cs="Calibri"/>
                <w:lang w:eastAsia="fr-FR"/>
              </w:rPr>
            </w:pPr>
            <w:r w:rsidRPr="00E16E36">
              <w:rPr>
                <w:rFonts w:ascii="Garamond" w:eastAsia="Times New Roman" w:hAnsi="Garamond" w:cs="Calibri"/>
                <w:lang w:val="fr-FR" w:eastAsia="fr-FR"/>
              </w:rPr>
              <w:t xml:space="preserve"> </w:t>
            </w:r>
            <w:r w:rsidRPr="00E16E36">
              <w:rPr>
                <w:rFonts w:ascii="Garamond" w:eastAsia="Times New Roman" w:hAnsi="Garamond" w:cs="Calibri"/>
                <w:lang w:eastAsia="fr-FR"/>
              </w:rPr>
              <w:t xml:space="preserve">Total </w:t>
            </w:r>
          </w:p>
        </w:tc>
        <w:tc>
          <w:tcPr>
            <w:tcW w:w="396" w:type="pct"/>
            <w:hideMark/>
          </w:tcPr>
          <w:p w14:paraId="549E51B3"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t>550</w:t>
            </w:r>
          </w:p>
        </w:tc>
        <w:tc>
          <w:tcPr>
            <w:tcW w:w="252" w:type="pct"/>
            <w:hideMark/>
          </w:tcPr>
          <w:p w14:paraId="58B12DF2"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t>645</w:t>
            </w:r>
          </w:p>
        </w:tc>
        <w:tc>
          <w:tcPr>
            <w:tcW w:w="252" w:type="pct"/>
            <w:hideMark/>
          </w:tcPr>
          <w:p w14:paraId="203C88AA"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t>745</w:t>
            </w:r>
          </w:p>
        </w:tc>
        <w:tc>
          <w:tcPr>
            <w:tcW w:w="396" w:type="pct"/>
            <w:hideMark/>
          </w:tcPr>
          <w:p w14:paraId="4D539CE0" w14:textId="77777777" w:rsidR="0012557B" w:rsidRPr="00E16E36" w:rsidRDefault="0012557B" w:rsidP="00341404">
            <w:pPr>
              <w:spacing w:after="0" w:line="240" w:lineRule="auto"/>
              <w:jc w:val="right"/>
              <w:rPr>
                <w:rFonts w:ascii="Garamond" w:eastAsia="Times New Roman" w:hAnsi="Garamond" w:cs="Calibri"/>
                <w:lang w:eastAsia="fr-FR"/>
              </w:rPr>
            </w:pPr>
            <w:r w:rsidRPr="00E16E36">
              <w:rPr>
                <w:rFonts w:ascii="Garamond" w:eastAsia="Times New Roman" w:hAnsi="Garamond" w:cs="Calibri"/>
                <w:lang w:eastAsia="fr-FR"/>
              </w:rPr>
              <w:t>555</w:t>
            </w:r>
          </w:p>
        </w:tc>
        <w:tc>
          <w:tcPr>
            <w:tcW w:w="419" w:type="pct"/>
            <w:hideMark/>
          </w:tcPr>
          <w:p w14:paraId="1BB62348" w14:textId="77777777" w:rsidR="0012557B" w:rsidRPr="00E16E36" w:rsidRDefault="0012557B" w:rsidP="00341404">
            <w:pPr>
              <w:spacing w:after="0" w:line="240" w:lineRule="auto"/>
              <w:jc w:val="center"/>
              <w:rPr>
                <w:rFonts w:ascii="Garamond" w:eastAsia="Times New Roman" w:hAnsi="Garamond" w:cs="Calibri"/>
                <w:b w:val="0"/>
                <w:bCs/>
                <w:lang w:eastAsia="fr-FR"/>
              </w:rPr>
            </w:pPr>
            <w:r w:rsidRPr="00E16E36">
              <w:rPr>
                <w:rFonts w:ascii="Garamond" w:eastAsia="Times New Roman" w:hAnsi="Garamond" w:cs="Calibri"/>
                <w:b w:val="0"/>
                <w:bCs/>
                <w:lang w:eastAsia="fr-FR"/>
              </w:rPr>
              <w:t xml:space="preserve">-                  190   </w:t>
            </w:r>
          </w:p>
        </w:tc>
        <w:tc>
          <w:tcPr>
            <w:tcW w:w="440" w:type="pct"/>
            <w:hideMark/>
          </w:tcPr>
          <w:p w14:paraId="357435D5" w14:textId="77777777" w:rsidR="0012557B" w:rsidRPr="00E16E36" w:rsidRDefault="0012557B" w:rsidP="00341404">
            <w:pPr>
              <w:spacing w:after="0" w:line="240" w:lineRule="auto"/>
              <w:jc w:val="center"/>
              <w:rPr>
                <w:rFonts w:ascii="Garamond" w:eastAsia="Times New Roman" w:hAnsi="Garamond" w:cs="Calibri"/>
                <w:b w:val="0"/>
                <w:bCs/>
                <w:lang w:eastAsia="fr-FR"/>
              </w:rPr>
            </w:pPr>
            <w:r w:rsidRPr="00E16E36">
              <w:rPr>
                <w:rFonts w:ascii="Garamond" w:eastAsia="Times New Roman" w:hAnsi="Garamond" w:cs="Calibri"/>
                <w:b w:val="0"/>
                <w:bCs/>
                <w:lang w:eastAsia="fr-FR"/>
              </w:rPr>
              <w:t>74%</w:t>
            </w:r>
          </w:p>
        </w:tc>
        <w:tc>
          <w:tcPr>
            <w:tcW w:w="440" w:type="pct"/>
            <w:hideMark/>
          </w:tcPr>
          <w:p w14:paraId="4641FA74"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t> </w:t>
            </w:r>
          </w:p>
        </w:tc>
      </w:tr>
      <w:tr w:rsidR="0012557B" w:rsidRPr="00E16E36" w14:paraId="61D03DF5" w14:textId="77777777" w:rsidTr="00297997">
        <w:trPr>
          <w:trHeight w:val="1080"/>
        </w:trPr>
        <w:tc>
          <w:tcPr>
            <w:tcW w:w="300" w:type="pct"/>
            <w:vMerge/>
            <w:hideMark/>
          </w:tcPr>
          <w:p w14:paraId="58DBD602" w14:textId="77777777" w:rsidR="0012557B" w:rsidRPr="00E16E36" w:rsidRDefault="0012557B" w:rsidP="00341404">
            <w:pPr>
              <w:spacing w:after="0" w:line="240" w:lineRule="auto"/>
              <w:rPr>
                <w:rFonts w:ascii="Garamond" w:eastAsia="Times New Roman" w:hAnsi="Garamond" w:cs="Calibri"/>
                <w:lang w:eastAsia="fr-FR"/>
              </w:rPr>
            </w:pPr>
          </w:p>
        </w:tc>
        <w:tc>
          <w:tcPr>
            <w:tcW w:w="563" w:type="pct"/>
            <w:vMerge/>
            <w:hideMark/>
          </w:tcPr>
          <w:p w14:paraId="04ADEADD" w14:textId="77777777" w:rsidR="0012557B" w:rsidRPr="00E16E36" w:rsidRDefault="0012557B" w:rsidP="00341404">
            <w:pPr>
              <w:spacing w:after="0" w:line="240" w:lineRule="auto"/>
              <w:rPr>
                <w:rFonts w:ascii="Garamond" w:eastAsia="Times New Roman" w:hAnsi="Garamond" w:cs="Calibri"/>
                <w:lang w:eastAsia="fr-FR"/>
              </w:rPr>
            </w:pPr>
          </w:p>
        </w:tc>
        <w:tc>
          <w:tcPr>
            <w:tcW w:w="409" w:type="pct"/>
            <w:vMerge/>
            <w:hideMark/>
          </w:tcPr>
          <w:p w14:paraId="1F17D57D" w14:textId="77777777" w:rsidR="0012557B" w:rsidRPr="00E16E36" w:rsidRDefault="0012557B" w:rsidP="00341404">
            <w:pPr>
              <w:spacing w:after="0" w:line="240" w:lineRule="auto"/>
              <w:rPr>
                <w:rFonts w:ascii="Garamond" w:eastAsia="Times New Roman" w:hAnsi="Garamond" w:cs="Calibri"/>
                <w:lang w:eastAsia="fr-FR"/>
              </w:rPr>
            </w:pPr>
          </w:p>
        </w:tc>
        <w:tc>
          <w:tcPr>
            <w:tcW w:w="636" w:type="pct"/>
            <w:vMerge/>
            <w:hideMark/>
          </w:tcPr>
          <w:p w14:paraId="7065CE89" w14:textId="77777777" w:rsidR="0012557B" w:rsidRPr="00E16E36" w:rsidRDefault="0012557B" w:rsidP="00341404">
            <w:pPr>
              <w:spacing w:after="0" w:line="240" w:lineRule="auto"/>
              <w:rPr>
                <w:rFonts w:ascii="Garamond" w:eastAsia="Times New Roman" w:hAnsi="Garamond" w:cs="Calibri"/>
                <w:lang w:eastAsia="fr-FR"/>
              </w:rPr>
            </w:pPr>
          </w:p>
        </w:tc>
        <w:tc>
          <w:tcPr>
            <w:tcW w:w="497" w:type="pct"/>
            <w:hideMark/>
          </w:tcPr>
          <w:p w14:paraId="0CB14B78" w14:textId="77777777" w:rsidR="0012557B" w:rsidRPr="00E16E36" w:rsidRDefault="0012557B" w:rsidP="00341404">
            <w:pPr>
              <w:spacing w:after="0" w:line="240" w:lineRule="auto"/>
              <w:rPr>
                <w:rFonts w:ascii="Garamond" w:eastAsia="Times New Roman" w:hAnsi="Garamond" w:cs="Calibri"/>
                <w:lang w:eastAsia="fr-FR"/>
              </w:rPr>
            </w:pPr>
            <w:r w:rsidRPr="00E16E36">
              <w:rPr>
                <w:rFonts w:ascii="Garamond" w:eastAsia="Times New Roman" w:hAnsi="Garamond" w:cs="Calibri"/>
                <w:lang w:eastAsia="fr-FR"/>
              </w:rPr>
              <w:t xml:space="preserve"> infirmiers et sages femmes </w:t>
            </w:r>
          </w:p>
        </w:tc>
        <w:tc>
          <w:tcPr>
            <w:tcW w:w="396" w:type="pct"/>
            <w:hideMark/>
          </w:tcPr>
          <w:p w14:paraId="08A8EB13"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t>248</w:t>
            </w:r>
          </w:p>
        </w:tc>
        <w:tc>
          <w:tcPr>
            <w:tcW w:w="252" w:type="pct"/>
            <w:hideMark/>
          </w:tcPr>
          <w:p w14:paraId="534EFF62"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t>308</w:t>
            </w:r>
          </w:p>
        </w:tc>
        <w:tc>
          <w:tcPr>
            <w:tcW w:w="252" w:type="pct"/>
            <w:hideMark/>
          </w:tcPr>
          <w:p w14:paraId="18A83762"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t>373</w:t>
            </w:r>
          </w:p>
        </w:tc>
        <w:tc>
          <w:tcPr>
            <w:tcW w:w="396" w:type="pct"/>
            <w:hideMark/>
          </w:tcPr>
          <w:p w14:paraId="086169D8" w14:textId="77777777" w:rsidR="0012557B" w:rsidRPr="00E16E36" w:rsidRDefault="0012557B" w:rsidP="00341404">
            <w:pPr>
              <w:spacing w:after="0" w:line="240" w:lineRule="auto"/>
              <w:jc w:val="right"/>
              <w:rPr>
                <w:rFonts w:ascii="Garamond" w:eastAsia="Times New Roman" w:hAnsi="Garamond" w:cs="Calibri"/>
                <w:lang w:eastAsia="fr-FR"/>
              </w:rPr>
            </w:pPr>
            <w:r w:rsidRPr="00E16E36">
              <w:rPr>
                <w:rFonts w:ascii="Garamond" w:eastAsia="Times New Roman" w:hAnsi="Garamond" w:cs="Calibri"/>
                <w:lang w:eastAsia="fr-FR"/>
              </w:rPr>
              <w:t>248</w:t>
            </w:r>
          </w:p>
        </w:tc>
        <w:tc>
          <w:tcPr>
            <w:tcW w:w="419" w:type="pct"/>
            <w:hideMark/>
          </w:tcPr>
          <w:p w14:paraId="1C2642A3" w14:textId="77777777" w:rsidR="0012557B" w:rsidRPr="00E16E36" w:rsidRDefault="0012557B" w:rsidP="00341404">
            <w:pPr>
              <w:spacing w:after="0" w:line="240" w:lineRule="auto"/>
              <w:jc w:val="center"/>
              <w:rPr>
                <w:rFonts w:ascii="Garamond" w:eastAsia="Times New Roman" w:hAnsi="Garamond" w:cs="Calibri"/>
                <w:b w:val="0"/>
                <w:bCs/>
                <w:lang w:eastAsia="fr-FR"/>
              </w:rPr>
            </w:pPr>
            <w:r w:rsidRPr="00E16E36">
              <w:rPr>
                <w:rFonts w:ascii="Garamond" w:eastAsia="Times New Roman" w:hAnsi="Garamond" w:cs="Calibri"/>
                <w:b w:val="0"/>
                <w:bCs/>
                <w:lang w:eastAsia="fr-FR"/>
              </w:rPr>
              <w:t xml:space="preserve">-                  125   </w:t>
            </w:r>
          </w:p>
        </w:tc>
        <w:tc>
          <w:tcPr>
            <w:tcW w:w="440" w:type="pct"/>
            <w:hideMark/>
          </w:tcPr>
          <w:p w14:paraId="02D71F6A" w14:textId="77777777" w:rsidR="0012557B" w:rsidRPr="00E16E36" w:rsidRDefault="0012557B" w:rsidP="00341404">
            <w:pPr>
              <w:spacing w:after="0" w:line="240" w:lineRule="auto"/>
              <w:jc w:val="center"/>
              <w:rPr>
                <w:rFonts w:ascii="Garamond" w:eastAsia="Times New Roman" w:hAnsi="Garamond" w:cs="Calibri"/>
                <w:b w:val="0"/>
                <w:bCs/>
                <w:lang w:eastAsia="fr-FR"/>
              </w:rPr>
            </w:pPr>
            <w:r w:rsidRPr="00E16E36">
              <w:rPr>
                <w:rFonts w:ascii="Garamond" w:eastAsia="Times New Roman" w:hAnsi="Garamond" w:cs="Calibri"/>
                <w:b w:val="0"/>
                <w:bCs/>
                <w:lang w:eastAsia="fr-FR"/>
              </w:rPr>
              <w:t>66%</w:t>
            </w:r>
          </w:p>
        </w:tc>
        <w:tc>
          <w:tcPr>
            <w:tcW w:w="440" w:type="pct"/>
            <w:hideMark/>
          </w:tcPr>
          <w:p w14:paraId="11DCE1D4"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t> </w:t>
            </w:r>
          </w:p>
        </w:tc>
      </w:tr>
      <w:tr w:rsidR="0012557B" w:rsidRPr="00E16E36" w14:paraId="2AA55625" w14:textId="77777777" w:rsidTr="00297997">
        <w:trPr>
          <w:trHeight w:val="720"/>
        </w:trPr>
        <w:tc>
          <w:tcPr>
            <w:tcW w:w="300" w:type="pct"/>
            <w:vMerge/>
            <w:hideMark/>
          </w:tcPr>
          <w:p w14:paraId="0CE5DCD6" w14:textId="77777777" w:rsidR="0012557B" w:rsidRPr="00E16E36" w:rsidRDefault="0012557B" w:rsidP="00341404">
            <w:pPr>
              <w:spacing w:after="0" w:line="240" w:lineRule="auto"/>
              <w:rPr>
                <w:rFonts w:ascii="Garamond" w:eastAsia="Times New Roman" w:hAnsi="Garamond" w:cs="Calibri"/>
                <w:lang w:eastAsia="fr-FR"/>
              </w:rPr>
            </w:pPr>
          </w:p>
        </w:tc>
        <w:tc>
          <w:tcPr>
            <w:tcW w:w="563" w:type="pct"/>
            <w:vMerge/>
            <w:hideMark/>
          </w:tcPr>
          <w:p w14:paraId="6955C8BE" w14:textId="77777777" w:rsidR="0012557B" w:rsidRPr="00E16E36" w:rsidRDefault="0012557B" w:rsidP="00341404">
            <w:pPr>
              <w:spacing w:after="0" w:line="240" w:lineRule="auto"/>
              <w:rPr>
                <w:rFonts w:ascii="Garamond" w:eastAsia="Times New Roman" w:hAnsi="Garamond" w:cs="Calibri"/>
                <w:lang w:eastAsia="fr-FR"/>
              </w:rPr>
            </w:pPr>
          </w:p>
        </w:tc>
        <w:tc>
          <w:tcPr>
            <w:tcW w:w="409" w:type="pct"/>
            <w:vMerge/>
            <w:hideMark/>
          </w:tcPr>
          <w:p w14:paraId="1B031A69" w14:textId="77777777" w:rsidR="0012557B" w:rsidRPr="00E16E36" w:rsidRDefault="0012557B" w:rsidP="00341404">
            <w:pPr>
              <w:spacing w:after="0" w:line="240" w:lineRule="auto"/>
              <w:rPr>
                <w:rFonts w:ascii="Garamond" w:eastAsia="Times New Roman" w:hAnsi="Garamond" w:cs="Calibri"/>
                <w:lang w:eastAsia="fr-FR"/>
              </w:rPr>
            </w:pPr>
          </w:p>
        </w:tc>
        <w:tc>
          <w:tcPr>
            <w:tcW w:w="636" w:type="pct"/>
            <w:vMerge/>
            <w:hideMark/>
          </w:tcPr>
          <w:p w14:paraId="6118EB82" w14:textId="77777777" w:rsidR="0012557B" w:rsidRPr="00E16E36" w:rsidRDefault="0012557B" w:rsidP="00341404">
            <w:pPr>
              <w:spacing w:after="0" w:line="240" w:lineRule="auto"/>
              <w:rPr>
                <w:rFonts w:ascii="Garamond" w:eastAsia="Times New Roman" w:hAnsi="Garamond" w:cs="Calibri"/>
                <w:lang w:eastAsia="fr-FR"/>
              </w:rPr>
            </w:pPr>
          </w:p>
        </w:tc>
        <w:tc>
          <w:tcPr>
            <w:tcW w:w="497" w:type="pct"/>
            <w:hideMark/>
          </w:tcPr>
          <w:p w14:paraId="140FD15E" w14:textId="77777777" w:rsidR="0012557B" w:rsidRPr="00E16E36" w:rsidRDefault="0012557B" w:rsidP="00341404">
            <w:pPr>
              <w:spacing w:after="0" w:line="240" w:lineRule="auto"/>
              <w:rPr>
                <w:rFonts w:ascii="Garamond" w:eastAsia="Times New Roman" w:hAnsi="Garamond" w:cs="Calibri"/>
                <w:lang w:eastAsia="fr-FR"/>
              </w:rPr>
            </w:pPr>
            <w:r w:rsidRPr="00E16E36">
              <w:rPr>
                <w:rFonts w:ascii="Garamond" w:eastAsia="Times New Roman" w:hAnsi="Garamond" w:cs="Calibri"/>
                <w:lang w:eastAsia="fr-FR"/>
              </w:rPr>
              <w:t xml:space="preserve"> Aides soignants </w:t>
            </w:r>
          </w:p>
        </w:tc>
        <w:tc>
          <w:tcPr>
            <w:tcW w:w="396" w:type="pct"/>
            <w:hideMark/>
          </w:tcPr>
          <w:p w14:paraId="3DDFAF48"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t>265</w:t>
            </w:r>
          </w:p>
        </w:tc>
        <w:tc>
          <w:tcPr>
            <w:tcW w:w="252" w:type="pct"/>
            <w:hideMark/>
          </w:tcPr>
          <w:p w14:paraId="49543678"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t>290</w:t>
            </w:r>
          </w:p>
        </w:tc>
        <w:tc>
          <w:tcPr>
            <w:tcW w:w="252" w:type="pct"/>
            <w:hideMark/>
          </w:tcPr>
          <w:p w14:paraId="3EBA8737"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t>315</w:t>
            </w:r>
          </w:p>
        </w:tc>
        <w:tc>
          <w:tcPr>
            <w:tcW w:w="396" w:type="pct"/>
            <w:hideMark/>
          </w:tcPr>
          <w:p w14:paraId="14E218DB" w14:textId="77777777" w:rsidR="0012557B" w:rsidRPr="00E16E36" w:rsidRDefault="0012557B" w:rsidP="00341404">
            <w:pPr>
              <w:spacing w:after="0" w:line="240" w:lineRule="auto"/>
              <w:jc w:val="right"/>
              <w:rPr>
                <w:rFonts w:ascii="Garamond" w:eastAsia="Times New Roman" w:hAnsi="Garamond" w:cs="Calibri"/>
                <w:lang w:eastAsia="fr-FR"/>
              </w:rPr>
            </w:pPr>
            <w:r w:rsidRPr="00E16E36">
              <w:rPr>
                <w:rFonts w:ascii="Garamond" w:eastAsia="Times New Roman" w:hAnsi="Garamond" w:cs="Calibri"/>
                <w:lang w:eastAsia="fr-FR"/>
              </w:rPr>
              <w:t>265</w:t>
            </w:r>
          </w:p>
        </w:tc>
        <w:tc>
          <w:tcPr>
            <w:tcW w:w="419" w:type="pct"/>
            <w:hideMark/>
          </w:tcPr>
          <w:p w14:paraId="40E05529" w14:textId="77777777" w:rsidR="0012557B" w:rsidRPr="00E16E36" w:rsidRDefault="0012557B" w:rsidP="00341404">
            <w:pPr>
              <w:spacing w:after="0" w:line="240" w:lineRule="auto"/>
              <w:jc w:val="center"/>
              <w:rPr>
                <w:rFonts w:ascii="Garamond" w:eastAsia="Times New Roman" w:hAnsi="Garamond" w:cs="Calibri"/>
                <w:b w:val="0"/>
                <w:bCs/>
                <w:lang w:eastAsia="fr-FR"/>
              </w:rPr>
            </w:pPr>
            <w:r w:rsidRPr="00E16E36">
              <w:rPr>
                <w:rFonts w:ascii="Garamond" w:eastAsia="Times New Roman" w:hAnsi="Garamond" w:cs="Calibri"/>
                <w:b w:val="0"/>
                <w:bCs/>
                <w:lang w:eastAsia="fr-FR"/>
              </w:rPr>
              <w:t xml:space="preserve">-                     50   </w:t>
            </w:r>
          </w:p>
        </w:tc>
        <w:tc>
          <w:tcPr>
            <w:tcW w:w="440" w:type="pct"/>
            <w:hideMark/>
          </w:tcPr>
          <w:p w14:paraId="792FEA4C" w14:textId="77777777" w:rsidR="0012557B" w:rsidRPr="00E16E36" w:rsidRDefault="0012557B" w:rsidP="00341404">
            <w:pPr>
              <w:spacing w:after="0" w:line="240" w:lineRule="auto"/>
              <w:jc w:val="center"/>
              <w:rPr>
                <w:rFonts w:ascii="Garamond" w:eastAsia="Times New Roman" w:hAnsi="Garamond" w:cs="Calibri"/>
                <w:b w:val="0"/>
                <w:bCs/>
                <w:lang w:eastAsia="fr-FR"/>
              </w:rPr>
            </w:pPr>
            <w:r w:rsidRPr="00E16E36">
              <w:rPr>
                <w:rFonts w:ascii="Garamond" w:eastAsia="Times New Roman" w:hAnsi="Garamond" w:cs="Calibri"/>
                <w:b w:val="0"/>
                <w:bCs/>
                <w:lang w:eastAsia="fr-FR"/>
              </w:rPr>
              <w:t>84%</w:t>
            </w:r>
          </w:p>
        </w:tc>
        <w:tc>
          <w:tcPr>
            <w:tcW w:w="440" w:type="pct"/>
            <w:hideMark/>
          </w:tcPr>
          <w:p w14:paraId="3E3C4EBC"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t> </w:t>
            </w:r>
          </w:p>
        </w:tc>
      </w:tr>
      <w:tr w:rsidR="0012557B" w:rsidRPr="00E16E36" w14:paraId="0226CB85" w14:textId="77777777" w:rsidTr="00297997">
        <w:trPr>
          <w:trHeight w:val="420"/>
        </w:trPr>
        <w:tc>
          <w:tcPr>
            <w:tcW w:w="300" w:type="pct"/>
            <w:vMerge/>
            <w:hideMark/>
          </w:tcPr>
          <w:p w14:paraId="23E686BC" w14:textId="77777777" w:rsidR="0012557B" w:rsidRPr="00E16E36" w:rsidRDefault="0012557B" w:rsidP="00341404">
            <w:pPr>
              <w:spacing w:after="0" w:line="240" w:lineRule="auto"/>
              <w:rPr>
                <w:rFonts w:ascii="Garamond" w:eastAsia="Times New Roman" w:hAnsi="Garamond" w:cs="Calibri"/>
                <w:lang w:eastAsia="fr-FR"/>
              </w:rPr>
            </w:pPr>
          </w:p>
        </w:tc>
        <w:tc>
          <w:tcPr>
            <w:tcW w:w="563" w:type="pct"/>
            <w:vMerge/>
            <w:hideMark/>
          </w:tcPr>
          <w:p w14:paraId="5DCBA41A" w14:textId="77777777" w:rsidR="0012557B" w:rsidRPr="00E16E36" w:rsidRDefault="0012557B" w:rsidP="00341404">
            <w:pPr>
              <w:spacing w:after="0" w:line="240" w:lineRule="auto"/>
              <w:rPr>
                <w:rFonts w:ascii="Garamond" w:eastAsia="Times New Roman" w:hAnsi="Garamond" w:cs="Calibri"/>
                <w:lang w:eastAsia="fr-FR"/>
              </w:rPr>
            </w:pPr>
          </w:p>
        </w:tc>
        <w:tc>
          <w:tcPr>
            <w:tcW w:w="409" w:type="pct"/>
            <w:vMerge/>
            <w:hideMark/>
          </w:tcPr>
          <w:p w14:paraId="6863500F" w14:textId="77777777" w:rsidR="0012557B" w:rsidRPr="00E16E36" w:rsidRDefault="0012557B" w:rsidP="00341404">
            <w:pPr>
              <w:spacing w:after="0" w:line="240" w:lineRule="auto"/>
              <w:rPr>
                <w:rFonts w:ascii="Garamond" w:eastAsia="Times New Roman" w:hAnsi="Garamond" w:cs="Calibri"/>
                <w:lang w:eastAsia="fr-FR"/>
              </w:rPr>
            </w:pPr>
          </w:p>
        </w:tc>
        <w:tc>
          <w:tcPr>
            <w:tcW w:w="636" w:type="pct"/>
            <w:vMerge/>
            <w:hideMark/>
          </w:tcPr>
          <w:p w14:paraId="45034EC1" w14:textId="77777777" w:rsidR="0012557B" w:rsidRPr="00E16E36" w:rsidRDefault="0012557B" w:rsidP="00341404">
            <w:pPr>
              <w:spacing w:after="0" w:line="240" w:lineRule="auto"/>
              <w:rPr>
                <w:rFonts w:ascii="Garamond" w:eastAsia="Times New Roman" w:hAnsi="Garamond" w:cs="Calibri"/>
                <w:lang w:eastAsia="fr-FR"/>
              </w:rPr>
            </w:pPr>
          </w:p>
        </w:tc>
        <w:tc>
          <w:tcPr>
            <w:tcW w:w="497" w:type="pct"/>
            <w:hideMark/>
          </w:tcPr>
          <w:p w14:paraId="2AF10CE5" w14:textId="77777777" w:rsidR="0012557B" w:rsidRPr="00E16E36" w:rsidRDefault="0012557B" w:rsidP="00341404">
            <w:pPr>
              <w:spacing w:after="0" w:line="240" w:lineRule="auto"/>
              <w:rPr>
                <w:rFonts w:ascii="Garamond" w:eastAsia="Times New Roman" w:hAnsi="Garamond" w:cs="Calibri"/>
                <w:lang w:eastAsia="fr-FR"/>
              </w:rPr>
            </w:pPr>
            <w:r w:rsidRPr="00E16E36">
              <w:rPr>
                <w:rFonts w:ascii="Garamond" w:eastAsia="Times New Roman" w:hAnsi="Garamond" w:cs="Calibri"/>
                <w:lang w:eastAsia="fr-FR"/>
              </w:rPr>
              <w:t xml:space="preserve"> Medécins </w:t>
            </w:r>
          </w:p>
        </w:tc>
        <w:tc>
          <w:tcPr>
            <w:tcW w:w="396" w:type="pct"/>
            <w:hideMark/>
          </w:tcPr>
          <w:p w14:paraId="7C886B4E"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t>37</w:t>
            </w:r>
          </w:p>
        </w:tc>
        <w:tc>
          <w:tcPr>
            <w:tcW w:w="252" w:type="pct"/>
            <w:hideMark/>
          </w:tcPr>
          <w:p w14:paraId="18897F6E"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t>47</w:t>
            </w:r>
          </w:p>
        </w:tc>
        <w:tc>
          <w:tcPr>
            <w:tcW w:w="252" w:type="pct"/>
            <w:hideMark/>
          </w:tcPr>
          <w:p w14:paraId="6DEA6E9B"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t>57</w:t>
            </w:r>
          </w:p>
        </w:tc>
        <w:tc>
          <w:tcPr>
            <w:tcW w:w="396" w:type="pct"/>
            <w:hideMark/>
          </w:tcPr>
          <w:p w14:paraId="55A233BB" w14:textId="77777777" w:rsidR="0012557B" w:rsidRPr="00E16E36" w:rsidRDefault="0012557B" w:rsidP="00341404">
            <w:pPr>
              <w:spacing w:after="0" w:line="240" w:lineRule="auto"/>
              <w:jc w:val="right"/>
              <w:rPr>
                <w:rFonts w:ascii="Garamond" w:eastAsia="Times New Roman" w:hAnsi="Garamond" w:cs="Calibri"/>
                <w:lang w:eastAsia="fr-FR"/>
              </w:rPr>
            </w:pPr>
            <w:r w:rsidRPr="00E16E36">
              <w:rPr>
                <w:rFonts w:ascii="Garamond" w:eastAsia="Times New Roman" w:hAnsi="Garamond" w:cs="Calibri"/>
                <w:lang w:eastAsia="fr-FR"/>
              </w:rPr>
              <w:t>42</w:t>
            </w:r>
          </w:p>
        </w:tc>
        <w:tc>
          <w:tcPr>
            <w:tcW w:w="419" w:type="pct"/>
            <w:hideMark/>
          </w:tcPr>
          <w:p w14:paraId="4AA77DB3" w14:textId="77777777" w:rsidR="0012557B" w:rsidRPr="00E16E36" w:rsidRDefault="0012557B" w:rsidP="00341404">
            <w:pPr>
              <w:spacing w:after="0" w:line="240" w:lineRule="auto"/>
              <w:jc w:val="center"/>
              <w:rPr>
                <w:rFonts w:ascii="Garamond" w:eastAsia="Times New Roman" w:hAnsi="Garamond" w:cs="Calibri"/>
                <w:b w:val="0"/>
                <w:bCs/>
                <w:lang w:eastAsia="fr-FR"/>
              </w:rPr>
            </w:pPr>
            <w:r w:rsidRPr="00E16E36">
              <w:rPr>
                <w:rFonts w:ascii="Garamond" w:eastAsia="Times New Roman" w:hAnsi="Garamond" w:cs="Calibri"/>
                <w:b w:val="0"/>
                <w:bCs/>
                <w:lang w:eastAsia="fr-FR"/>
              </w:rPr>
              <w:t xml:space="preserve">-                     15   </w:t>
            </w:r>
          </w:p>
        </w:tc>
        <w:tc>
          <w:tcPr>
            <w:tcW w:w="440" w:type="pct"/>
            <w:hideMark/>
          </w:tcPr>
          <w:p w14:paraId="168E2408" w14:textId="77777777" w:rsidR="0012557B" w:rsidRPr="00E16E36" w:rsidRDefault="0012557B" w:rsidP="00341404">
            <w:pPr>
              <w:spacing w:after="0" w:line="240" w:lineRule="auto"/>
              <w:jc w:val="center"/>
              <w:rPr>
                <w:rFonts w:ascii="Garamond" w:eastAsia="Times New Roman" w:hAnsi="Garamond" w:cs="Calibri"/>
                <w:b w:val="0"/>
                <w:bCs/>
                <w:lang w:eastAsia="fr-FR"/>
              </w:rPr>
            </w:pPr>
            <w:r w:rsidRPr="00E16E36">
              <w:rPr>
                <w:rFonts w:ascii="Garamond" w:eastAsia="Times New Roman" w:hAnsi="Garamond" w:cs="Calibri"/>
                <w:b w:val="0"/>
                <w:bCs/>
                <w:lang w:eastAsia="fr-FR"/>
              </w:rPr>
              <w:t>74%</w:t>
            </w:r>
          </w:p>
        </w:tc>
        <w:tc>
          <w:tcPr>
            <w:tcW w:w="440" w:type="pct"/>
            <w:hideMark/>
          </w:tcPr>
          <w:p w14:paraId="6608FEE0"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t> </w:t>
            </w:r>
          </w:p>
        </w:tc>
      </w:tr>
      <w:tr w:rsidR="0012557B" w:rsidRPr="00E16E36" w14:paraId="2C3DA086" w14:textId="77777777" w:rsidTr="00297997">
        <w:trPr>
          <w:trHeight w:val="2250"/>
        </w:trPr>
        <w:tc>
          <w:tcPr>
            <w:tcW w:w="300" w:type="pct"/>
            <w:vMerge w:val="restart"/>
            <w:hideMark/>
          </w:tcPr>
          <w:p w14:paraId="255A4F43"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t>Produit 2.3.</w:t>
            </w:r>
          </w:p>
        </w:tc>
        <w:tc>
          <w:tcPr>
            <w:tcW w:w="563" w:type="pct"/>
            <w:vMerge w:val="restart"/>
            <w:hideMark/>
          </w:tcPr>
          <w:p w14:paraId="149F7BAF" w14:textId="77777777" w:rsidR="0012557B" w:rsidRPr="00E16E36" w:rsidRDefault="0012557B" w:rsidP="00341404">
            <w:pPr>
              <w:spacing w:after="0" w:line="240" w:lineRule="auto"/>
              <w:rPr>
                <w:rFonts w:ascii="Garamond" w:eastAsia="Times New Roman" w:hAnsi="Garamond" w:cs="Calibri"/>
                <w:lang w:val="fr-FR" w:eastAsia="fr-FR"/>
              </w:rPr>
            </w:pPr>
            <w:r w:rsidRPr="00E16E36">
              <w:rPr>
                <w:rFonts w:ascii="Garamond" w:eastAsia="Times New Roman" w:hAnsi="Garamond" w:cs="Calibri"/>
                <w:lang w:val="fr-FR" w:eastAsia="fr-FR"/>
              </w:rPr>
              <w:t xml:space="preserve">Les communautés des communes d'intervention ont des capacités accrues pour l'adoption des comportements favorables à la santé, à la nutrition, à l'hygiène et à l'assainissement de base, à la Planification Familiale, à la SRAI, à la prévention des VFF, du </w:t>
            </w:r>
            <w:r w:rsidRPr="00E16E36">
              <w:rPr>
                <w:rFonts w:ascii="Garamond" w:eastAsia="Times New Roman" w:hAnsi="Garamond" w:cs="Calibri"/>
                <w:lang w:val="fr-FR" w:eastAsia="fr-FR"/>
              </w:rPr>
              <w:lastRenderedPageBreak/>
              <w:t>VIH/SIDA et des MNT</w:t>
            </w:r>
          </w:p>
        </w:tc>
        <w:tc>
          <w:tcPr>
            <w:tcW w:w="409" w:type="pct"/>
            <w:vMerge w:val="restart"/>
            <w:hideMark/>
          </w:tcPr>
          <w:p w14:paraId="4558B7D9"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lastRenderedPageBreak/>
              <w:t>OMS               ONUSIDA     PNUD      UNFPA          UNICEF</w:t>
            </w:r>
          </w:p>
        </w:tc>
        <w:tc>
          <w:tcPr>
            <w:tcW w:w="636" w:type="pct"/>
            <w:hideMark/>
          </w:tcPr>
          <w:p w14:paraId="7791E069" w14:textId="77777777" w:rsidR="0012557B" w:rsidRPr="00E16E36" w:rsidRDefault="0012557B" w:rsidP="00341404">
            <w:pPr>
              <w:spacing w:after="0" w:line="240" w:lineRule="auto"/>
              <w:rPr>
                <w:rFonts w:ascii="Garamond" w:eastAsia="Times New Roman" w:hAnsi="Garamond" w:cs="Calibri"/>
                <w:lang w:val="fr-FR" w:eastAsia="fr-FR"/>
              </w:rPr>
            </w:pPr>
            <w:r w:rsidRPr="00E16E36">
              <w:rPr>
                <w:rFonts w:ascii="Garamond" w:eastAsia="Times New Roman" w:hAnsi="Garamond" w:cs="Calibri"/>
                <w:lang w:val="fr-FR" w:eastAsia="fr-FR"/>
              </w:rPr>
              <w:t>nombre de localités crtifiées fin de défection à l'air libre</w:t>
            </w:r>
          </w:p>
        </w:tc>
        <w:tc>
          <w:tcPr>
            <w:tcW w:w="497" w:type="pct"/>
            <w:hideMark/>
          </w:tcPr>
          <w:p w14:paraId="325B2185" w14:textId="77777777" w:rsidR="0012557B" w:rsidRPr="00E16E36" w:rsidRDefault="0012557B" w:rsidP="00341404">
            <w:pPr>
              <w:spacing w:after="0" w:line="240" w:lineRule="auto"/>
              <w:rPr>
                <w:rFonts w:ascii="Garamond" w:eastAsia="Times New Roman" w:hAnsi="Garamond" w:cs="Calibri"/>
                <w:lang w:eastAsia="fr-FR"/>
              </w:rPr>
            </w:pPr>
            <w:r w:rsidRPr="00E16E36">
              <w:rPr>
                <w:rFonts w:ascii="Garamond" w:eastAsia="Times New Roman" w:hAnsi="Garamond" w:cs="Calibri"/>
                <w:lang w:val="fr-FR" w:eastAsia="fr-FR"/>
              </w:rPr>
              <w:t xml:space="preserve"> </w:t>
            </w:r>
            <w:r w:rsidRPr="00E16E36">
              <w:rPr>
                <w:rFonts w:ascii="Garamond" w:eastAsia="Times New Roman" w:hAnsi="Garamond" w:cs="Calibri"/>
                <w:lang w:eastAsia="fr-FR"/>
              </w:rPr>
              <w:t xml:space="preserve">Total </w:t>
            </w:r>
          </w:p>
        </w:tc>
        <w:tc>
          <w:tcPr>
            <w:tcW w:w="396" w:type="pct"/>
            <w:hideMark/>
          </w:tcPr>
          <w:p w14:paraId="6D21AB14"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t>500</w:t>
            </w:r>
          </w:p>
        </w:tc>
        <w:tc>
          <w:tcPr>
            <w:tcW w:w="252" w:type="pct"/>
            <w:hideMark/>
          </w:tcPr>
          <w:p w14:paraId="3FAD0E35"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t>1000</w:t>
            </w:r>
          </w:p>
        </w:tc>
        <w:tc>
          <w:tcPr>
            <w:tcW w:w="252" w:type="pct"/>
            <w:hideMark/>
          </w:tcPr>
          <w:p w14:paraId="6D06EF54"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t>1500</w:t>
            </w:r>
          </w:p>
        </w:tc>
        <w:tc>
          <w:tcPr>
            <w:tcW w:w="396" w:type="pct"/>
            <w:noWrap/>
            <w:hideMark/>
          </w:tcPr>
          <w:p w14:paraId="3E184ED2"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t>1383</w:t>
            </w:r>
          </w:p>
        </w:tc>
        <w:tc>
          <w:tcPr>
            <w:tcW w:w="419" w:type="pct"/>
            <w:hideMark/>
          </w:tcPr>
          <w:p w14:paraId="459497F2" w14:textId="77777777" w:rsidR="0012557B" w:rsidRPr="00E16E36" w:rsidRDefault="0012557B" w:rsidP="00341404">
            <w:pPr>
              <w:spacing w:after="0" w:line="240" w:lineRule="auto"/>
              <w:jc w:val="center"/>
              <w:rPr>
                <w:rFonts w:ascii="Garamond" w:eastAsia="Times New Roman" w:hAnsi="Garamond" w:cs="Calibri"/>
                <w:b w:val="0"/>
                <w:bCs/>
                <w:lang w:eastAsia="fr-FR"/>
              </w:rPr>
            </w:pPr>
            <w:r w:rsidRPr="00E16E36">
              <w:rPr>
                <w:rFonts w:ascii="Garamond" w:eastAsia="Times New Roman" w:hAnsi="Garamond" w:cs="Calibri"/>
                <w:b w:val="0"/>
                <w:bCs/>
                <w:lang w:eastAsia="fr-FR"/>
              </w:rPr>
              <w:t xml:space="preserve">-                  117   </w:t>
            </w:r>
          </w:p>
        </w:tc>
        <w:tc>
          <w:tcPr>
            <w:tcW w:w="440" w:type="pct"/>
            <w:hideMark/>
          </w:tcPr>
          <w:p w14:paraId="7095E798" w14:textId="77777777" w:rsidR="0012557B" w:rsidRPr="00E16E36" w:rsidRDefault="0012557B" w:rsidP="00341404">
            <w:pPr>
              <w:spacing w:after="0" w:line="240" w:lineRule="auto"/>
              <w:jc w:val="center"/>
              <w:rPr>
                <w:rFonts w:ascii="Garamond" w:eastAsia="Times New Roman" w:hAnsi="Garamond" w:cs="Calibri"/>
                <w:b w:val="0"/>
                <w:bCs/>
                <w:lang w:eastAsia="fr-FR"/>
              </w:rPr>
            </w:pPr>
            <w:r w:rsidRPr="00E16E36">
              <w:rPr>
                <w:rFonts w:ascii="Garamond" w:eastAsia="Times New Roman" w:hAnsi="Garamond" w:cs="Calibri"/>
                <w:b w:val="0"/>
                <w:bCs/>
                <w:lang w:eastAsia="fr-FR"/>
              </w:rPr>
              <w:t>92%</w:t>
            </w:r>
          </w:p>
        </w:tc>
        <w:tc>
          <w:tcPr>
            <w:tcW w:w="440" w:type="pct"/>
            <w:vMerge w:val="restart"/>
            <w:hideMark/>
          </w:tcPr>
          <w:p w14:paraId="41E29367"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t xml:space="preserve"> </w:t>
            </w:r>
          </w:p>
        </w:tc>
      </w:tr>
      <w:tr w:rsidR="0012557B" w:rsidRPr="00E16E36" w14:paraId="0FE1E615" w14:textId="77777777" w:rsidTr="00297997">
        <w:trPr>
          <w:trHeight w:val="720"/>
        </w:trPr>
        <w:tc>
          <w:tcPr>
            <w:tcW w:w="300" w:type="pct"/>
            <w:vMerge/>
            <w:hideMark/>
          </w:tcPr>
          <w:p w14:paraId="534400CE" w14:textId="77777777" w:rsidR="0012557B" w:rsidRPr="00E16E36" w:rsidRDefault="0012557B" w:rsidP="00341404">
            <w:pPr>
              <w:spacing w:after="0" w:line="240" w:lineRule="auto"/>
              <w:rPr>
                <w:rFonts w:ascii="Garamond" w:eastAsia="Times New Roman" w:hAnsi="Garamond" w:cs="Calibri"/>
                <w:lang w:eastAsia="fr-FR"/>
              </w:rPr>
            </w:pPr>
          </w:p>
        </w:tc>
        <w:tc>
          <w:tcPr>
            <w:tcW w:w="563" w:type="pct"/>
            <w:vMerge/>
            <w:hideMark/>
          </w:tcPr>
          <w:p w14:paraId="72DFCDA7" w14:textId="77777777" w:rsidR="0012557B" w:rsidRPr="00E16E36" w:rsidRDefault="0012557B" w:rsidP="00341404">
            <w:pPr>
              <w:spacing w:after="0" w:line="240" w:lineRule="auto"/>
              <w:rPr>
                <w:rFonts w:ascii="Garamond" w:eastAsia="Times New Roman" w:hAnsi="Garamond" w:cs="Calibri"/>
                <w:lang w:eastAsia="fr-FR"/>
              </w:rPr>
            </w:pPr>
          </w:p>
        </w:tc>
        <w:tc>
          <w:tcPr>
            <w:tcW w:w="409" w:type="pct"/>
            <w:vMerge/>
            <w:hideMark/>
          </w:tcPr>
          <w:p w14:paraId="0EE17250" w14:textId="77777777" w:rsidR="0012557B" w:rsidRPr="00E16E36" w:rsidRDefault="0012557B" w:rsidP="00341404">
            <w:pPr>
              <w:spacing w:after="0" w:line="240" w:lineRule="auto"/>
              <w:rPr>
                <w:rFonts w:ascii="Garamond" w:eastAsia="Times New Roman" w:hAnsi="Garamond" w:cs="Calibri"/>
                <w:lang w:eastAsia="fr-FR"/>
              </w:rPr>
            </w:pPr>
          </w:p>
        </w:tc>
        <w:tc>
          <w:tcPr>
            <w:tcW w:w="636" w:type="pct"/>
            <w:hideMark/>
          </w:tcPr>
          <w:p w14:paraId="79EB1717" w14:textId="77777777" w:rsidR="0012557B" w:rsidRPr="00E16E36" w:rsidRDefault="0012557B" w:rsidP="00341404">
            <w:pPr>
              <w:spacing w:after="0" w:line="240" w:lineRule="auto"/>
              <w:rPr>
                <w:rFonts w:ascii="Garamond" w:eastAsia="Times New Roman" w:hAnsi="Garamond" w:cs="Calibri"/>
                <w:lang w:val="fr-FR" w:eastAsia="fr-FR"/>
              </w:rPr>
            </w:pPr>
            <w:r w:rsidRPr="00E16E36">
              <w:rPr>
                <w:rFonts w:ascii="Garamond" w:eastAsia="Times New Roman" w:hAnsi="Garamond" w:cs="Calibri"/>
                <w:lang w:val="fr-FR" w:eastAsia="fr-FR"/>
              </w:rPr>
              <w:t xml:space="preserve">Proportion de mères d'enfants connaissants au moins deux signes de danger pour le recours précoce aux soins en cas de maladie de </w:t>
            </w:r>
            <w:r w:rsidRPr="00E16E36">
              <w:rPr>
                <w:rFonts w:ascii="Garamond" w:eastAsia="Times New Roman" w:hAnsi="Garamond" w:cs="Calibri"/>
                <w:lang w:val="fr-FR" w:eastAsia="fr-FR"/>
              </w:rPr>
              <w:lastRenderedPageBreak/>
              <w:t>l'enfant</w:t>
            </w:r>
          </w:p>
        </w:tc>
        <w:tc>
          <w:tcPr>
            <w:tcW w:w="497" w:type="pct"/>
            <w:hideMark/>
          </w:tcPr>
          <w:p w14:paraId="4AE1B7C1" w14:textId="77777777" w:rsidR="0012557B" w:rsidRPr="00E16E36" w:rsidRDefault="0012557B" w:rsidP="00341404">
            <w:pPr>
              <w:spacing w:after="0" w:line="240" w:lineRule="auto"/>
              <w:rPr>
                <w:rFonts w:ascii="Garamond" w:eastAsia="Times New Roman" w:hAnsi="Garamond" w:cs="Calibri"/>
                <w:lang w:val="fr-FR" w:eastAsia="fr-FR"/>
              </w:rPr>
            </w:pPr>
            <w:r w:rsidRPr="00E16E36">
              <w:rPr>
                <w:rFonts w:ascii="Garamond" w:eastAsia="Times New Roman" w:hAnsi="Garamond" w:cs="Calibri"/>
                <w:lang w:val="fr-FR" w:eastAsia="fr-FR"/>
              </w:rPr>
              <w:lastRenderedPageBreak/>
              <w:t> </w:t>
            </w:r>
          </w:p>
        </w:tc>
        <w:tc>
          <w:tcPr>
            <w:tcW w:w="396" w:type="pct"/>
            <w:hideMark/>
          </w:tcPr>
          <w:p w14:paraId="50533E41"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t>27,0%</w:t>
            </w:r>
          </w:p>
        </w:tc>
        <w:tc>
          <w:tcPr>
            <w:tcW w:w="252" w:type="pct"/>
            <w:hideMark/>
          </w:tcPr>
          <w:p w14:paraId="248826F8"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t>60,0%</w:t>
            </w:r>
          </w:p>
        </w:tc>
        <w:tc>
          <w:tcPr>
            <w:tcW w:w="252" w:type="pct"/>
            <w:hideMark/>
          </w:tcPr>
          <w:p w14:paraId="164BCC64"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t>70,0%</w:t>
            </w:r>
          </w:p>
        </w:tc>
        <w:tc>
          <w:tcPr>
            <w:tcW w:w="396" w:type="pct"/>
            <w:noWrap/>
            <w:hideMark/>
          </w:tcPr>
          <w:p w14:paraId="74ECD910"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t> </w:t>
            </w:r>
          </w:p>
        </w:tc>
        <w:tc>
          <w:tcPr>
            <w:tcW w:w="419" w:type="pct"/>
            <w:hideMark/>
          </w:tcPr>
          <w:p w14:paraId="3D50389E" w14:textId="77777777" w:rsidR="0012557B" w:rsidRPr="00E16E36" w:rsidRDefault="0012557B" w:rsidP="00341404">
            <w:pPr>
              <w:spacing w:after="0" w:line="240" w:lineRule="auto"/>
              <w:jc w:val="center"/>
              <w:rPr>
                <w:rFonts w:ascii="Garamond" w:eastAsia="Times New Roman" w:hAnsi="Garamond" w:cs="Calibri"/>
                <w:b w:val="0"/>
                <w:bCs/>
                <w:lang w:eastAsia="fr-FR"/>
              </w:rPr>
            </w:pPr>
            <w:r w:rsidRPr="00E16E36">
              <w:rPr>
                <w:rFonts w:ascii="Garamond" w:eastAsia="Times New Roman" w:hAnsi="Garamond" w:cs="Calibri"/>
                <w:b w:val="0"/>
                <w:bCs/>
                <w:lang w:eastAsia="fr-FR"/>
              </w:rPr>
              <w:t> </w:t>
            </w:r>
          </w:p>
        </w:tc>
        <w:tc>
          <w:tcPr>
            <w:tcW w:w="440" w:type="pct"/>
            <w:hideMark/>
          </w:tcPr>
          <w:p w14:paraId="4998DE57" w14:textId="77777777" w:rsidR="0012557B" w:rsidRPr="00E16E36" w:rsidRDefault="0012557B" w:rsidP="00341404">
            <w:pPr>
              <w:spacing w:after="0" w:line="240" w:lineRule="auto"/>
              <w:jc w:val="center"/>
              <w:rPr>
                <w:rFonts w:ascii="Garamond" w:eastAsia="Times New Roman" w:hAnsi="Garamond" w:cs="Calibri"/>
                <w:b w:val="0"/>
                <w:bCs/>
                <w:lang w:eastAsia="fr-FR"/>
              </w:rPr>
            </w:pPr>
            <w:r w:rsidRPr="00E16E36">
              <w:rPr>
                <w:rFonts w:ascii="Garamond" w:eastAsia="Times New Roman" w:hAnsi="Garamond" w:cs="Calibri"/>
                <w:b w:val="0"/>
                <w:bCs/>
                <w:lang w:eastAsia="fr-FR"/>
              </w:rPr>
              <w:t> </w:t>
            </w:r>
          </w:p>
        </w:tc>
        <w:tc>
          <w:tcPr>
            <w:tcW w:w="440" w:type="pct"/>
            <w:vMerge/>
            <w:hideMark/>
          </w:tcPr>
          <w:p w14:paraId="08967A63" w14:textId="77777777" w:rsidR="0012557B" w:rsidRPr="00E16E36" w:rsidRDefault="0012557B" w:rsidP="00341404">
            <w:pPr>
              <w:spacing w:after="0" w:line="240" w:lineRule="auto"/>
              <w:rPr>
                <w:rFonts w:ascii="Garamond" w:eastAsia="Times New Roman" w:hAnsi="Garamond" w:cs="Calibri"/>
                <w:lang w:eastAsia="fr-FR"/>
              </w:rPr>
            </w:pPr>
          </w:p>
        </w:tc>
      </w:tr>
      <w:tr w:rsidR="0012557B" w:rsidRPr="00E16E36" w14:paraId="10D53F3F" w14:textId="77777777" w:rsidTr="00297997">
        <w:trPr>
          <w:trHeight w:val="420"/>
        </w:trPr>
        <w:tc>
          <w:tcPr>
            <w:tcW w:w="300" w:type="pct"/>
            <w:vMerge/>
            <w:hideMark/>
          </w:tcPr>
          <w:p w14:paraId="68447D5B" w14:textId="77777777" w:rsidR="0012557B" w:rsidRPr="00E16E36" w:rsidRDefault="0012557B" w:rsidP="00341404">
            <w:pPr>
              <w:spacing w:after="0" w:line="240" w:lineRule="auto"/>
              <w:rPr>
                <w:rFonts w:ascii="Garamond" w:eastAsia="Times New Roman" w:hAnsi="Garamond" w:cs="Calibri"/>
                <w:lang w:eastAsia="fr-FR"/>
              </w:rPr>
            </w:pPr>
          </w:p>
        </w:tc>
        <w:tc>
          <w:tcPr>
            <w:tcW w:w="563" w:type="pct"/>
            <w:vMerge/>
            <w:hideMark/>
          </w:tcPr>
          <w:p w14:paraId="268A0213" w14:textId="77777777" w:rsidR="0012557B" w:rsidRPr="00E16E36" w:rsidRDefault="0012557B" w:rsidP="00341404">
            <w:pPr>
              <w:spacing w:after="0" w:line="240" w:lineRule="auto"/>
              <w:rPr>
                <w:rFonts w:ascii="Garamond" w:eastAsia="Times New Roman" w:hAnsi="Garamond" w:cs="Calibri"/>
                <w:lang w:eastAsia="fr-FR"/>
              </w:rPr>
            </w:pPr>
          </w:p>
        </w:tc>
        <w:tc>
          <w:tcPr>
            <w:tcW w:w="409" w:type="pct"/>
            <w:vMerge/>
            <w:hideMark/>
          </w:tcPr>
          <w:p w14:paraId="177E499A" w14:textId="77777777" w:rsidR="0012557B" w:rsidRPr="00E16E36" w:rsidRDefault="0012557B" w:rsidP="00341404">
            <w:pPr>
              <w:spacing w:after="0" w:line="240" w:lineRule="auto"/>
              <w:rPr>
                <w:rFonts w:ascii="Garamond" w:eastAsia="Times New Roman" w:hAnsi="Garamond" w:cs="Calibri"/>
                <w:lang w:eastAsia="fr-FR"/>
              </w:rPr>
            </w:pPr>
          </w:p>
        </w:tc>
        <w:tc>
          <w:tcPr>
            <w:tcW w:w="636" w:type="pct"/>
            <w:hideMark/>
          </w:tcPr>
          <w:p w14:paraId="62DA6359" w14:textId="77777777" w:rsidR="0012557B" w:rsidRPr="00E16E36" w:rsidRDefault="0012557B" w:rsidP="00341404">
            <w:pPr>
              <w:spacing w:after="0" w:line="240" w:lineRule="auto"/>
              <w:rPr>
                <w:rFonts w:ascii="Garamond" w:eastAsia="Times New Roman" w:hAnsi="Garamond" w:cs="Calibri"/>
                <w:lang w:val="fr-FR" w:eastAsia="fr-FR"/>
              </w:rPr>
            </w:pPr>
            <w:r w:rsidRPr="00E16E36">
              <w:rPr>
                <w:rFonts w:ascii="Garamond" w:eastAsia="Times New Roman" w:hAnsi="Garamond" w:cs="Calibri"/>
                <w:lang w:val="fr-FR" w:eastAsia="fr-FR"/>
              </w:rPr>
              <w:t>Nombre de structures offrant le paquet minimum d'activités en SRAI</w:t>
            </w:r>
          </w:p>
        </w:tc>
        <w:tc>
          <w:tcPr>
            <w:tcW w:w="497" w:type="pct"/>
            <w:hideMark/>
          </w:tcPr>
          <w:p w14:paraId="6F223554" w14:textId="77777777" w:rsidR="0012557B" w:rsidRPr="00E16E36" w:rsidRDefault="0012557B" w:rsidP="00341404">
            <w:pPr>
              <w:spacing w:after="0" w:line="240" w:lineRule="auto"/>
              <w:rPr>
                <w:rFonts w:ascii="Garamond" w:eastAsia="Times New Roman" w:hAnsi="Garamond" w:cs="Calibri"/>
                <w:lang w:val="fr-FR" w:eastAsia="fr-FR"/>
              </w:rPr>
            </w:pPr>
            <w:r w:rsidRPr="00E16E36">
              <w:rPr>
                <w:rFonts w:ascii="Garamond" w:eastAsia="Times New Roman" w:hAnsi="Garamond" w:cs="Calibri"/>
                <w:lang w:val="fr-FR" w:eastAsia="fr-FR"/>
              </w:rPr>
              <w:t> </w:t>
            </w:r>
          </w:p>
        </w:tc>
        <w:tc>
          <w:tcPr>
            <w:tcW w:w="396" w:type="pct"/>
            <w:hideMark/>
          </w:tcPr>
          <w:p w14:paraId="0E64DC38"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t>2</w:t>
            </w:r>
          </w:p>
        </w:tc>
        <w:tc>
          <w:tcPr>
            <w:tcW w:w="252" w:type="pct"/>
            <w:hideMark/>
          </w:tcPr>
          <w:p w14:paraId="4E60F7D5"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t>6</w:t>
            </w:r>
          </w:p>
        </w:tc>
        <w:tc>
          <w:tcPr>
            <w:tcW w:w="252" w:type="pct"/>
            <w:hideMark/>
          </w:tcPr>
          <w:p w14:paraId="791075A6"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t>11</w:t>
            </w:r>
          </w:p>
        </w:tc>
        <w:tc>
          <w:tcPr>
            <w:tcW w:w="396" w:type="pct"/>
            <w:noWrap/>
            <w:hideMark/>
          </w:tcPr>
          <w:p w14:paraId="077E6841"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t> </w:t>
            </w:r>
          </w:p>
        </w:tc>
        <w:tc>
          <w:tcPr>
            <w:tcW w:w="419" w:type="pct"/>
            <w:hideMark/>
          </w:tcPr>
          <w:p w14:paraId="17723E56" w14:textId="77777777" w:rsidR="0012557B" w:rsidRPr="00E16E36" w:rsidRDefault="0012557B" w:rsidP="00341404">
            <w:pPr>
              <w:spacing w:after="0" w:line="240" w:lineRule="auto"/>
              <w:jc w:val="center"/>
              <w:rPr>
                <w:rFonts w:ascii="Garamond" w:eastAsia="Times New Roman" w:hAnsi="Garamond" w:cs="Calibri"/>
                <w:b w:val="0"/>
                <w:bCs/>
                <w:lang w:eastAsia="fr-FR"/>
              </w:rPr>
            </w:pPr>
            <w:r w:rsidRPr="00E16E36">
              <w:rPr>
                <w:rFonts w:ascii="Garamond" w:eastAsia="Times New Roman" w:hAnsi="Garamond" w:cs="Calibri"/>
                <w:b w:val="0"/>
                <w:bCs/>
                <w:lang w:eastAsia="fr-FR"/>
              </w:rPr>
              <w:t> </w:t>
            </w:r>
          </w:p>
        </w:tc>
        <w:tc>
          <w:tcPr>
            <w:tcW w:w="440" w:type="pct"/>
            <w:hideMark/>
          </w:tcPr>
          <w:p w14:paraId="14CE2FFA" w14:textId="77777777" w:rsidR="0012557B" w:rsidRPr="00E16E36" w:rsidRDefault="0012557B" w:rsidP="00341404">
            <w:pPr>
              <w:spacing w:after="0" w:line="240" w:lineRule="auto"/>
              <w:jc w:val="center"/>
              <w:rPr>
                <w:rFonts w:ascii="Garamond" w:eastAsia="Times New Roman" w:hAnsi="Garamond" w:cs="Calibri"/>
                <w:b w:val="0"/>
                <w:bCs/>
                <w:lang w:eastAsia="fr-FR"/>
              </w:rPr>
            </w:pPr>
            <w:r w:rsidRPr="00E16E36">
              <w:rPr>
                <w:rFonts w:ascii="Garamond" w:eastAsia="Times New Roman" w:hAnsi="Garamond" w:cs="Calibri"/>
                <w:b w:val="0"/>
                <w:bCs/>
                <w:lang w:eastAsia="fr-FR"/>
              </w:rPr>
              <w:t> </w:t>
            </w:r>
          </w:p>
        </w:tc>
        <w:tc>
          <w:tcPr>
            <w:tcW w:w="440" w:type="pct"/>
            <w:vMerge/>
            <w:hideMark/>
          </w:tcPr>
          <w:p w14:paraId="45134F47" w14:textId="77777777" w:rsidR="0012557B" w:rsidRPr="00E16E36" w:rsidRDefault="0012557B" w:rsidP="00341404">
            <w:pPr>
              <w:spacing w:after="0" w:line="240" w:lineRule="auto"/>
              <w:rPr>
                <w:rFonts w:ascii="Garamond" w:eastAsia="Times New Roman" w:hAnsi="Garamond" w:cs="Calibri"/>
                <w:lang w:eastAsia="fr-FR"/>
              </w:rPr>
            </w:pPr>
          </w:p>
        </w:tc>
      </w:tr>
      <w:tr w:rsidR="0012557B" w:rsidRPr="00E16E36" w14:paraId="719B979C" w14:textId="77777777" w:rsidTr="00297997">
        <w:trPr>
          <w:trHeight w:val="720"/>
        </w:trPr>
        <w:tc>
          <w:tcPr>
            <w:tcW w:w="300" w:type="pct"/>
            <w:vMerge/>
            <w:hideMark/>
          </w:tcPr>
          <w:p w14:paraId="5FE80F4E" w14:textId="77777777" w:rsidR="0012557B" w:rsidRPr="00E16E36" w:rsidRDefault="0012557B" w:rsidP="00341404">
            <w:pPr>
              <w:spacing w:after="0" w:line="240" w:lineRule="auto"/>
              <w:rPr>
                <w:rFonts w:ascii="Garamond" w:eastAsia="Times New Roman" w:hAnsi="Garamond" w:cs="Calibri"/>
                <w:lang w:eastAsia="fr-FR"/>
              </w:rPr>
            </w:pPr>
          </w:p>
        </w:tc>
        <w:tc>
          <w:tcPr>
            <w:tcW w:w="563" w:type="pct"/>
            <w:vMerge/>
            <w:hideMark/>
          </w:tcPr>
          <w:p w14:paraId="649FFEBF" w14:textId="77777777" w:rsidR="0012557B" w:rsidRPr="00E16E36" w:rsidRDefault="0012557B" w:rsidP="00341404">
            <w:pPr>
              <w:spacing w:after="0" w:line="240" w:lineRule="auto"/>
              <w:rPr>
                <w:rFonts w:ascii="Garamond" w:eastAsia="Times New Roman" w:hAnsi="Garamond" w:cs="Calibri"/>
                <w:lang w:eastAsia="fr-FR"/>
              </w:rPr>
            </w:pPr>
          </w:p>
        </w:tc>
        <w:tc>
          <w:tcPr>
            <w:tcW w:w="409" w:type="pct"/>
            <w:vMerge/>
            <w:hideMark/>
          </w:tcPr>
          <w:p w14:paraId="68FCD64D" w14:textId="77777777" w:rsidR="0012557B" w:rsidRPr="00E16E36" w:rsidRDefault="0012557B" w:rsidP="00341404">
            <w:pPr>
              <w:spacing w:after="0" w:line="240" w:lineRule="auto"/>
              <w:rPr>
                <w:rFonts w:ascii="Garamond" w:eastAsia="Times New Roman" w:hAnsi="Garamond" w:cs="Calibri"/>
                <w:lang w:eastAsia="fr-FR"/>
              </w:rPr>
            </w:pPr>
          </w:p>
        </w:tc>
        <w:tc>
          <w:tcPr>
            <w:tcW w:w="636" w:type="pct"/>
            <w:hideMark/>
          </w:tcPr>
          <w:p w14:paraId="46B63DE9" w14:textId="77777777" w:rsidR="0012557B" w:rsidRPr="00E16E36" w:rsidRDefault="0012557B" w:rsidP="00341404">
            <w:pPr>
              <w:spacing w:after="0" w:line="240" w:lineRule="auto"/>
              <w:rPr>
                <w:rFonts w:ascii="Garamond" w:eastAsia="Times New Roman" w:hAnsi="Garamond" w:cs="Calibri"/>
                <w:lang w:val="fr-FR" w:eastAsia="fr-FR"/>
              </w:rPr>
            </w:pPr>
            <w:r w:rsidRPr="00E16E36">
              <w:rPr>
                <w:rFonts w:ascii="Garamond" w:eastAsia="Times New Roman" w:hAnsi="Garamond" w:cs="Calibri"/>
                <w:lang w:val="fr-FR" w:eastAsia="fr-FR"/>
              </w:rPr>
              <w:t>% de jeunes ( filles et garçons de 15-24 ans) qui connaissent des moyens de prévention primaire du VIH</w:t>
            </w:r>
          </w:p>
        </w:tc>
        <w:tc>
          <w:tcPr>
            <w:tcW w:w="497" w:type="pct"/>
            <w:hideMark/>
          </w:tcPr>
          <w:p w14:paraId="5871E9BC" w14:textId="77777777" w:rsidR="0012557B" w:rsidRPr="00E16E36" w:rsidRDefault="0012557B" w:rsidP="00341404">
            <w:pPr>
              <w:spacing w:after="0" w:line="240" w:lineRule="auto"/>
              <w:rPr>
                <w:rFonts w:ascii="Garamond" w:eastAsia="Times New Roman" w:hAnsi="Garamond" w:cs="Calibri"/>
                <w:lang w:val="fr-FR" w:eastAsia="fr-FR"/>
              </w:rPr>
            </w:pPr>
            <w:r w:rsidRPr="00E16E36">
              <w:rPr>
                <w:rFonts w:ascii="Garamond" w:eastAsia="Times New Roman" w:hAnsi="Garamond" w:cs="Calibri"/>
                <w:lang w:val="fr-FR" w:eastAsia="fr-FR"/>
              </w:rPr>
              <w:t> </w:t>
            </w:r>
          </w:p>
        </w:tc>
        <w:tc>
          <w:tcPr>
            <w:tcW w:w="396" w:type="pct"/>
            <w:hideMark/>
          </w:tcPr>
          <w:p w14:paraId="2520C630"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t>73,0%</w:t>
            </w:r>
          </w:p>
        </w:tc>
        <w:tc>
          <w:tcPr>
            <w:tcW w:w="252" w:type="pct"/>
            <w:hideMark/>
          </w:tcPr>
          <w:p w14:paraId="755FE0B2"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t> </w:t>
            </w:r>
          </w:p>
        </w:tc>
        <w:tc>
          <w:tcPr>
            <w:tcW w:w="252" w:type="pct"/>
            <w:hideMark/>
          </w:tcPr>
          <w:p w14:paraId="7A3C14E1"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t> </w:t>
            </w:r>
          </w:p>
        </w:tc>
        <w:tc>
          <w:tcPr>
            <w:tcW w:w="396" w:type="pct"/>
            <w:noWrap/>
            <w:hideMark/>
          </w:tcPr>
          <w:p w14:paraId="6DFA047B" w14:textId="77777777" w:rsidR="0012557B" w:rsidRPr="00E16E36" w:rsidRDefault="0012557B" w:rsidP="00341404">
            <w:pPr>
              <w:spacing w:after="0" w:line="240" w:lineRule="auto"/>
              <w:jc w:val="center"/>
              <w:rPr>
                <w:rFonts w:ascii="Garamond" w:eastAsia="Times New Roman" w:hAnsi="Garamond" w:cs="Calibri"/>
                <w:lang w:eastAsia="fr-FR"/>
              </w:rPr>
            </w:pPr>
            <w:r w:rsidRPr="00E16E36">
              <w:rPr>
                <w:rFonts w:ascii="Garamond" w:eastAsia="Times New Roman" w:hAnsi="Garamond" w:cs="Calibri"/>
                <w:lang w:eastAsia="fr-FR"/>
              </w:rPr>
              <w:t> </w:t>
            </w:r>
          </w:p>
        </w:tc>
        <w:tc>
          <w:tcPr>
            <w:tcW w:w="419" w:type="pct"/>
            <w:hideMark/>
          </w:tcPr>
          <w:p w14:paraId="2B8ACF8E" w14:textId="77777777" w:rsidR="0012557B" w:rsidRPr="00E16E36" w:rsidRDefault="0012557B" w:rsidP="00341404">
            <w:pPr>
              <w:spacing w:after="0" w:line="240" w:lineRule="auto"/>
              <w:jc w:val="center"/>
              <w:rPr>
                <w:rFonts w:ascii="Garamond" w:eastAsia="Times New Roman" w:hAnsi="Garamond" w:cs="Calibri"/>
                <w:b w:val="0"/>
                <w:bCs/>
                <w:lang w:eastAsia="fr-FR"/>
              </w:rPr>
            </w:pPr>
            <w:r w:rsidRPr="00E16E36">
              <w:rPr>
                <w:rFonts w:ascii="Garamond" w:eastAsia="Times New Roman" w:hAnsi="Garamond" w:cs="Calibri"/>
                <w:b w:val="0"/>
                <w:bCs/>
                <w:lang w:eastAsia="fr-FR"/>
              </w:rPr>
              <w:t> </w:t>
            </w:r>
          </w:p>
        </w:tc>
        <w:tc>
          <w:tcPr>
            <w:tcW w:w="440" w:type="pct"/>
            <w:hideMark/>
          </w:tcPr>
          <w:p w14:paraId="07495195" w14:textId="77777777" w:rsidR="0012557B" w:rsidRPr="00E16E36" w:rsidRDefault="0012557B" w:rsidP="00341404">
            <w:pPr>
              <w:spacing w:after="0" w:line="240" w:lineRule="auto"/>
              <w:jc w:val="center"/>
              <w:rPr>
                <w:rFonts w:ascii="Garamond" w:eastAsia="Times New Roman" w:hAnsi="Garamond" w:cs="Calibri"/>
                <w:b w:val="0"/>
                <w:bCs/>
                <w:lang w:eastAsia="fr-FR"/>
              </w:rPr>
            </w:pPr>
            <w:r w:rsidRPr="00E16E36">
              <w:rPr>
                <w:rFonts w:ascii="Garamond" w:eastAsia="Times New Roman" w:hAnsi="Garamond" w:cs="Calibri"/>
                <w:b w:val="0"/>
                <w:bCs/>
                <w:lang w:eastAsia="fr-FR"/>
              </w:rPr>
              <w:t> </w:t>
            </w:r>
          </w:p>
        </w:tc>
        <w:tc>
          <w:tcPr>
            <w:tcW w:w="440" w:type="pct"/>
            <w:vMerge/>
            <w:hideMark/>
          </w:tcPr>
          <w:p w14:paraId="22CB7030" w14:textId="77777777" w:rsidR="0012557B" w:rsidRPr="00E16E36" w:rsidRDefault="0012557B" w:rsidP="00341404">
            <w:pPr>
              <w:spacing w:after="0" w:line="240" w:lineRule="auto"/>
              <w:rPr>
                <w:rFonts w:ascii="Garamond" w:eastAsia="Times New Roman" w:hAnsi="Garamond" w:cs="Calibri"/>
                <w:lang w:eastAsia="fr-FR"/>
              </w:rPr>
            </w:pPr>
          </w:p>
        </w:tc>
      </w:tr>
      <w:tr w:rsidR="00297997" w:rsidRPr="00E16E36" w14:paraId="09747C2A" w14:textId="77777777" w:rsidTr="00297997">
        <w:trPr>
          <w:trHeight w:val="516"/>
        </w:trPr>
        <w:tc>
          <w:tcPr>
            <w:tcW w:w="4120" w:type="pct"/>
            <w:gridSpan w:val="10"/>
            <w:hideMark/>
          </w:tcPr>
          <w:p w14:paraId="79142205" w14:textId="77777777" w:rsidR="00297997" w:rsidRPr="008A04DE" w:rsidRDefault="00297997" w:rsidP="00341404">
            <w:pPr>
              <w:spacing w:after="0" w:line="240" w:lineRule="auto"/>
              <w:jc w:val="center"/>
              <w:rPr>
                <w:rFonts w:ascii="Garamond" w:eastAsia="Times New Roman" w:hAnsi="Garamond" w:cs="Calibri"/>
                <w:b w:val="0"/>
                <w:bCs/>
                <w:sz w:val="24"/>
                <w:lang w:val="fr-FR" w:eastAsia="fr-FR"/>
              </w:rPr>
            </w:pPr>
            <w:r w:rsidRPr="008A04DE">
              <w:rPr>
                <w:rFonts w:ascii="Garamond" w:eastAsia="Times New Roman" w:hAnsi="Garamond" w:cs="Calibri"/>
                <w:b w:val="0"/>
                <w:bCs/>
                <w:sz w:val="24"/>
                <w:lang w:val="fr-FR" w:eastAsia="fr-FR"/>
              </w:rPr>
              <w:t xml:space="preserve">TAUX MOYEN D'ATTEINTE DES CIBLES DES INDICATEURS DE </w:t>
            </w:r>
          </w:p>
          <w:p w14:paraId="00E218F7" w14:textId="77777777" w:rsidR="00297997" w:rsidRDefault="00297997" w:rsidP="00341404">
            <w:pPr>
              <w:spacing w:after="0" w:line="240" w:lineRule="auto"/>
              <w:jc w:val="center"/>
              <w:rPr>
                <w:rFonts w:ascii="Garamond" w:eastAsia="Times New Roman" w:hAnsi="Garamond" w:cs="Calibri"/>
                <w:b w:val="0"/>
                <w:bCs/>
                <w:sz w:val="24"/>
                <w:lang w:val="fr-FR" w:eastAsia="fr-FR"/>
              </w:rPr>
            </w:pPr>
            <w:r w:rsidRPr="008A04DE">
              <w:rPr>
                <w:rFonts w:ascii="Garamond" w:eastAsia="Times New Roman" w:hAnsi="Garamond" w:cs="Calibri"/>
                <w:b w:val="0"/>
                <w:bCs/>
                <w:sz w:val="24"/>
                <w:lang w:val="fr-FR" w:eastAsia="fr-FR"/>
              </w:rPr>
              <w:t>PRODUITS DE L'EFFET 2</w:t>
            </w:r>
          </w:p>
          <w:p w14:paraId="146A1EAB" w14:textId="7E7D8C94" w:rsidR="00297997" w:rsidRPr="00297997" w:rsidRDefault="00297997" w:rsidP="00297997">
            <w:pPr>
              <w:spacing w:line="360" w:lineRule="auto"/>
              <w:jc w:val="both"/>
              <w:rPr>
                <w:rFonts w:ascii="Garamond" w:eastAsia="Times New Roman" w:hAnsi="Garamond" w:cs="Calibri"/>
                <w:b w:val="0"/>
                <w:bCs/>
                <w:sz w:val="24"/>
                <w:szCs w:val="44"/>
                <w:lang w:val="fr-FR" w:eastAsia="fr-FR"/>
              </w:rPr>
            </w:pPr>
            <w:r w:rsidRPr="008A04DE">
              <w:rPr>
                <w:rFonts w:ascii="Garamond" w:eastAsia="Times New Roman" w:hAnsi="Garamond" w:cs="Calibri"/>
                <w:b w:val="0"/>
                <w:bCs/>
                <w:sz w:val="24"/>
                <w:szCs w:val="44"/>
                <w:lang w:val="fr-FR" w:eastAsia="fr-FR"/>
              </w:rPr>
              <w:t>Le taux moyen d'atteinte des cibles définies à fin 2016 par indicateur de produit de l'effet 2 est de 82%. DE façon plus détaillée, sur 11 indicateurs de produits renseignés, 04 ont atteint les cibles définies à l'horizon 2016 (100% ou plus) et 7 présentent des taux d'atteinte variant entre 36% et 92%.</w:t>
            </w:r>
          </w:p>
        </w:tc>
        <w:tc>
          <w:tcPr>
            <w:tcW w:w="880" w:type="pct"/>
            <w:gridSpan w:val="2"/>
            <w:hideMark/>
          </w:tcPr>
          <w:p w14:paraId="6A2430E4" w14:textId="77777777" w:rsidR="00297997" w:rsidRPr="00E16E36" w:rsidRDefault="00297997" w:rsidP="00341404">
            <w:pPr>
              <w:spacing w:after="0" w:line="240" w:lineRule="auto"/>
              <w:jc w:val="center"/>
              <w:rPr>
                <w:rFonts w:ascii="Garamond" w:eastAsia="Times New Roman" w:hAnsi="Garamond" w:cs="Calibri"/>
                <w:b w:val="0"/>
                <w:bCs/>
                <w:lang w:eastAsia="fr-FR"/>
              </w:rPr>
            </w:pPr>
            <w:r w:rsidRPr="00E16E36">
              <w:rPr>
                <w:rFonts w:ascii="Garamond" w:eastAsia="Times New Roman" w:hAnsi="Garamond" w:cs="Calibri"/>
                <w:b w:val="0"/>
                <w:bCs/>
                <w:lang w:eastAsia="fr-FR"/>
              </w:rPr>
              <w:t>82%</w:t>
            </w:r>
          </w:p>
        </w:tc>
      </w:tr>
    </w:tbl>
    <w:p w14:paraId="222F1C85" w14:textId="77777777" w:rsidR="00297997" w:rsidRDefault="00297997" w:rsidP="00297997">
      <w:pPr>
        <w:pStyle w:val="Paragraphedeliste"/>
        <w:rPr>
          <w:rFonts w:ascii="Garamond" w:hAnsi="Garamond"/>
          <w:b/>
          <w:sz w:val="24"/>
          <w:lang w:val="fr-FR"/>
        </w:rPr>
      </w:pPr>
    </w:p>
    <w:p w14:paraId="517D8BF1" w14:textId="77777777" w:rsidR="00297997" w:rsidRDefault="00297997">
      <w:pPr>
        <w:spacing w:after="160" w:line="259" w:lineRule="auto"/>
        <w:rPr>
          <w:rFonts w:ascii="Garamond" w:hAnsi="Garamond"/>
          <w:b/>
          <w:sz w:val="24"/>
          <w:lang w:val="fr-FR"/>
        </w:rPr>
      </w:pPr>
      <w:r>
        <w:rPr>
          <w:rFonts w:ascii="Garamond" w:hAnsi="Garamond"/>
          <w:b/>
          <w:sz w:val="24"/>
          <w:lang w:val="fr-FR"/>
        </w:rPr>
        <w:br w:type="page"/>
      </w:r>
    </w:p>
    <w:p w14:paraId="77596F37" w14:textId="253902C5" w:rsidR="0012557B" w:rsidRPr="00613576" w:rsidRDefault="00613576" w:rsidP="00613576">
      <w:pPr>
        <w:pStyle w:val="Lgende"/>
        <w:rPr>
          <w:rFonts w:ascii="Garamond" w:hAnsi="Garamond"/>
          <w:color w:val="auto"/>
          <w:sz w:val="24"/>
          <w:szCs w:val="24"/>
          <w:lang w:val="fr-FR"/>
        </w:rPr>
      </w:pPr>
      <w:bookmarkStart w:id="174" w:name="_Toc469282776"/>
      <w:r w:rsidRPr="00613576">
        <w:rPr>
          <w:rFonts w:ascii="Garamond" w:hAnsi="Garamond"/>
          <w:color w:val="auto"/>
          <w:sz w:val="24"/>
          <w:szCs w:val="24"/>
          <w:lang w:val="fr-FR"/>
        </w:rPr>
        <w:lastRenderedPageBreak/>
        <w:t xml:space="preserve">Tableau </w:t>
      </w:r>
      <w:r w:rsidRPr="00613576">
        <w:rPr>
          <w:rFonts w:ascii="Garamond" w:hAnsi="Garamond"/>
          <w:color w:val="auto"/>
          <w:sz w:val="24"/>
          <w:szCs w:val="24"/>
        </w:rPr>
        <w:fldChar w:fldCharType="begin"/>
      </w:r>
      <w:r w:rsidRPr="00613576">
        <w:rPr>
          <w:rFonts w:ascii="Garamond" w:hAnsi="Garamond"/>
          <w:color w:val="auto"/>
          <w:sz w:val="24"/>
          <w:szCs w:val="24"/>
          <w:lang w:val="fr-FR"/>
        </w:rPr>
        <w:instrText xml:space="preserve"> SEQ Tableau \* ARABIC </w:instrText>
      </w:r>
      <w:r w:rsidRPr="00613576">
        <w:rPr>
          <w:rFonts w:ascii="Garamond" w:hAnsi="Garamond"/>
          <w:color w:val="auto"/>
          <w:sz w:val="24"/>
          <w:szCs w:val="24"/>
        </w:rPr>
        <w:fldChar w:fldCharType="separate"/>
      </w:r>
      <w:r w:rsidR="00563CE4">
        <w:rPr>
          <w:rFonts w:ascii="Garamond" w:hAnsi="Garamond"/>
          <w:noProof/>
          <w:color w:val="auto"/>
          <w:sz w:val="24"/>
          <w:szCs w:val="24"/>
          <w:lang w:val="fr-FR"/>
        </w:rPr>
        <w:t>11</w:t>
      </w:r>
      <w:r w:rsidRPr="00613576">
        <w:rPr>
          <w:rFonts w:ascii="Garamond" w:hAnsi="Garamond"/>
          <w:color w:val="auto"/>
          <w:sz w:val="24"/>
          <w:szCs w:val="24"/>
        </w:rPr>
        <w:fldChar w:fldCharType="end"/>
      </w:r>
      <w:r w:rsidRPr="00613576">
        <w:rPr>
          <w:rFonts w:ascii="Garamond" w:hAnsi="Garamond"/>
          <w:color w:val="auto"/>
          <w:sz w:val="24"/>
          <w:szCs w:val="24"/>
          <w:lang w:val="fr-FR"/>
        </w:rPr>
        <w:t xml:space="preserve">: Détails du calcul du niveau d’atteinte des cibles </w:t>
      </w:r>
      <w:r w:rsidR="0012557B" w:rsidRPr="00613576">
        <w:rPr>
          <w:rFonts w:ascii="Garamond" w:hAnsi="Garamond"/>
          <w:color w:val="auto"/>
          <w:sz w:val="24"/>
          <w:szCs w:val="24"/>
          <w:lang w:val="fr-FR"/>
        </w:rPr>
        <w:t>EFFET 3</w:t>
      </w:r>
      <w:bookmarkEnd w:id="174"/>
    </w:p>
    <w:tbl>
      <w:tblPr>
        <w:tblW w:w="14087" w:type="dxa"/>
        <w:tblInd w:w="55" w:type="dxa"/>
        <w:tblCellMar>
          <w:left w:w="70" w:type="dxa"/>
          <w:right w:w="70" w:type="dxa"/>
        </w:tblCellMar>
        <w:tblLook w:val="04A0" w:firstRow="1" w:lastRow="0" w:firstColumn="1" w:lastColumn="0" w:noHBand="0" w:noVBand="1"/>
      </w:tblPr>
      <w:tblGrid>
        <w:gridCol w:w="1153"/>
        <w:gridCol w:w="1503"/>
        <w:gridCol w:w="1049"/>
        <w:gridCol w:w="1679"/>
        <w:gridCol w:w="1418"/>
        <w:gridCol w:w="1120"/>
        <w:gridCol w:w="669"/>
        <w:gridCol w:w="669"/>
        <w:gridCol w:w="1122"/>
        <w:gridCol w:w="1203"/>
        <w:gridCol w:w="1257"/>
        <w:gridCol w:w="1245"/>
      </w:tblGrid>
      <w:tr w:rsidR="0012557B" w:rsidRPr="008A04DE" w14:paraId="7054C00E" w14:textId="77777777" w:rsidTr="00B94400">
        <w:trPr>
          <w:trHeight w:val="1260"/>
          <w:tblHeader/>
        </w:trPr>
        <w:tc>
          <w:tcPr>
            <w:tcW w:w="117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D0C7C34" w14:textId="77777777" w:rsidR="0012557B" w:rsidRPr="0000129C" w:rsidRDefault="0012557B" w:rsidP="0000129C">
            <w:pPr>
              <w:spacing w:after="0" w:line="240" w:lineRule="auto"/>
              <w:ind w:left="360"/>
              <w:rPr>
                <w:rFonts w:ascii="Garamond" w:eastAsia="Times New Roman" w:hAnsi="Garamond" w:cs="Calibri"/>
                <w:b/>
                <w:bCs/>
                <w:color w:val="000000"/>
                <w:sz w:val="20"/>
                <w:szCs w:val="20"/>
                <w:lang w:eastAsia="fr-FR"/>
              </w:rPr>
            </w:pPr>
            <w:r w:rsidRPr="0000129C">
              <w:rPr>
                <w:rFonts w:ascii="Garamond" w:eastAsia="Times New Roman" w:hAnsi="Garamond" w:cs="Calibri"/>
                <w:b/>
                <w:bCs/>
                <w:color w:val="000000"/>
                <w:sz w:val="20"/>
                <w:szCs w:val="20"/>
                <w:lang w:eastAsia="fr-FR"/>
              </w:rPr>
              <w:t>N°</w:t>
            </w:r>
          </w:p>
        </w:tc>
        <w:tc>
          <w:tcPr>
            <w:tcW w:w="1514" w:type="dxa"/>
            <w:tcBorders>
              <w:top w:val="single" w:sz="4" w:space="0" w:color="auto"/>
              <w:left w:val="nil"/>
              <w:bottom w:val="single" w:sz="4" w:space="0" w:color="auto"/>
              <w:right w:val="single" w:sz="4" w:space="0" w:color="auto"/>
            </w:tcBorders>
            <w:shd w:val="clear" w:color="auto" w:fill="E7E6E6" w:themeFill="background2"/>
            <w:vAlign w:val="center"/>
            <w:hideMark/>
          </w:tcPr>
          <w:p w14:paraId="2305AE09" w14:textId="77777777" w:rsidR="0012557B" w:rsidRPr="008A04DE" w:rsidRDefault="0012557B" w:rsidP="00341404">
            <w:pPr>
              <w:spacing w:after="0" w:line="240" w:lineRule="auto"/>
              <w:jc w:val="center"/>
              <w:rPr>
                <w:rFonts w:ascii="Garamond" w:eastAsia="Times New Roman" w:hAnsi="Garamond" w:cs="Calibri"/>
                <w:b/>
                <w:bCs/>
                <w:color w:val="000000"/>
                <w:sz w:val="20"/>
                <w:szCs w:val="20"/>
                <w:lang w:eastAsia="fr-FR"/>
              </w:rPr>
            </w:pPr>
            <w:r w:rsidRPr="008A04DE">
              <w:rPr>
                <w:rFonts w:ascii="Garamond" w:eastAsia="Times New Roman" w:hAnsi="Garamond" w:cs="Calibri"/>
                <w:b/>
                <w:bCs/>
                <w:color w:val="000000"/>
                <w:sz w:val="20"/>
                <w:szCs w:val="20"/>
                <w:lang w:eastAsia="fr-FR"/>
              </w:rPr>
              <w:t>Résultats UNDAF / Axes d'intervention</w:t>
            </w:r>
          </w:p>
        </w:tc>
        <w:tc>
          <w:tcPr>
            <w:tcW w:w="963" w:type="dxa"/>
            <w:tcBorders>
              <w:top w:val="single" w:sz="4" w:space="0" w:color="auto"/>
              <w:left w:val="nil"/>
              <w:bottom w:val="single" w:sz="4" w:space="0" w:color="auto"/>
              <w:right w:val="single" w:sz="4" w:space="0" w:color="auto"/>
            </w:tcBorders>
            <w:shd w:val="clear" w:color="auto" w:fill="E7E6E6" w:themeFill="background2"/>
            <w:vAlign w:val="center"/>
            <w:hideMark/>
          </w:tcPr>
          <w:p w14:paraId="2BF24C43" w14:textId="77777777" w:rsidR="0012557B" w:rsidRPr="008A04DE" w:rsidRDefault="0012557B" w:rsidP="00341404">
            <w:pPr>
              <w:spacing w:after="0" w:line="240" w:lineRule="auto"/>
              <w:jc w:val="center"/>
              <w:rPr>
                <w:rFonts w:ascii="Garamond" w:eastAsia="Times New Roman" w:hAnsi="Garamond" w:cs="Calibri"/>
                <w:b/>
                <w:bCs/>
                <w:color w:val="000000"/>
                <w:sz w:val="20"/>
                <w:szCs w:val="20"/>
                <w:lang w:eastAsia="fr-FR"/>
              </w:rPr>
            </w:pPr>
            <w:r w:rsidRPr="008A04DE">
              <w:rPr>
                <w:rFonts w:ascii="Garamond" w:eastAsia="Times New Roman" w:hAnsi="Garamond" w:cs="Calibri"/>
                <w:b/>
                <w:bCs/>
                <w:color w:val="000000"/>
                <w:sz w:val="20"/>
                <w:szCs w:val="20"/>
                <w:lang w:eastAsia="fr-FR"/>
              </w:rPr>
              <w:t>Agences</w:t>
            </w:r>
          </w:p>
        </w:tc>
        <w:tc>
          <w:tcPr>
            <w:tcW w:w="1690" w:type="dxa"/>
            <w:tcBorders>
              <w:top w:val="single" w:sz="4" w:space="0" w:color="auto"/>
              <w:left w:val="nil"/>
              <w:bottom w:val="single" w:sz="4" w:space="0" w:color="auto"/>
              <w:right w:val="single" w:sz="4" w:space="0" w:color="auto"/>
            </w:tcBorders>
            <w:shd w:val="clear" w:color="auto" w:fill="E7E6E6" w:themeFill="background2"/>
            <w:vAlign w:val="center"/>
            <w:hideMark/>
          </w:tcPr>
          <w:p w14:paraId="09647AA3" w14:textId="77777777" w:rsidR="0012557B" w:rsidRPr="008A04DE" w:rsidRDefault="0012557B" w:rsidP="00341404">
            <w:pPr>
              <w:spacing w:after="0" w:line="240" w:lineRule="auto"/>
              <w:jc w:val="center"/>
              <w:rPr>
                <w:rFonts w:ascii="Garamond" w:eastAsia="Times New Roman" w:hAnsi="Garamond" w:cs="Calibri"/>
                <w:b/>
                <w:bCs/>
                <w:color w:val="000000"/>
                <w:sz w:val="20"/>
                <w:szCs w:val="20"/>
                <w:lang w:eastAsia="fr-FR"/>
              </w:rPr>
            </w:pPr>
            <w:r w:rsidRPr="008A04DE">
              <w:rPr>
                <w:rFonts w:ascii="Garamond" w:eastAsia="Times New Roman" w:hAnsi="Garamond" w:cs="Calibri"/>
                <w:b/>
                <w:bCs/>
                <w:color w:val="000000"/>
                <w:sz w:val="20"/>
                <w:szCs w:val="20"/>
                <w:lang w:eastAsia="fr-FR"/>
              </w:rPr>
              <w:t>Indicateurs</w:t>
            </w:r>
          </w:p>
        </w:tc>
        <w:tc>
          <w:tcPr>
            <w:tcW w:w="1420" w:type="dxa"/>
            <w:tcBorders>
              <w:top w:val="single" w:sz="4" w:space="0" w:color="auto"/>
              <w:left w:val="nil"/>
              <w:bottom w:val="single" w:sz="4" w:space="0" w:color="auto"/>
              <w:right w:val="single" w:sz="4" w:space="0" w:color="auto"/>
            </w:tcBorders>
            <w:shd w:val="clear" w:color="auto" w:fill="E7E6E6" w:themeFill="background2"/>
            <w:vAlign w:val="center"/>
            <w:hideMark/>
          </w:tcPr>
          <w:p w14:paraId="6EC17FF3" w14:textId="77777777" w:rsidR="0012557B" w:rsidRPr="008A04DE" w:rsidRDefault="0012557B" w:rsidP="00341404">
            <w:pPr>
              <w:spacing w:after="0" w:line="240" w:lineRule="auto"/>
              <w:jc w:val="center"/>
              <w:rPr>
                <w:rFonts w:ascii="Garamond" w:eastAsia="Times New Roman" w:hAnsi="Garamond" w:cs="Calibri"/>
                <w:b/>
                <w:bCs/>
                <w:color w:val="000000"/>
                <w:sz w:val="20"/>
                <w:szCs w:val="20"/>
                <w:lang w:eastAsia="fr-FR"/>
              </w:rPr>
            </w:pPr>
            <w:r w:rsidRPr="008A04DE">
              <w:rPr>
                <w:rFonts w:ascii="Garamond" w:eastAsia="Times New Roman" w:hAnsi="Garamond" w:cs="Calibri"/>
                <w:b/>
                <w:bCs/>
                <w:color w:val="000000"/>
                <w:sz w:val="20"/>
                <w:szCs w:val="20"/>
                <w:lang w:eastAsia="fr-FR"/>
              </w:rPr>
              <w:t>Désagrégation</w:t>
            </w:r>
          </w:p>
        </w:tc>
        <w:tc>
          <w:tcPr>
            <w:tcW w:w="1123" w:type="dxa"/>
            <w:tcBorders>
              <w:top w:val="single" w:sz="4" w:space="0" w:color="auto"/>
              <w:left w:val="nil"/>
              <w:bottom w:val="single" w:sz="4" w:space="0" w:color="auto"/>
              <w:right w:val="single" w:sz="4" w:space="0" w:color="auto"/>
            </w:tcBorders>
            <w:shd w:val="clear" w:color="auto" w:fill="E7E6E6" w:themeFill="background2"/>
            <w:vAlign w:val="center"/>
            <w:hideMark/>
          </w:tcPr>
          <w:p w14:paraId="10568B16" w14:textId="77777777" w:rsidR="0012557B" w:rsidRPr="008A04DE" w:rsidRDefault="0012557B" w:rsidP="00341404">
            <w:pPr>
              <w:spacing w:after="0" w:line="240" w:lineRule="auto"/>
              <w:jc w:val="center"/>
              <w:rPr>
                <w:rFonts w:ascii="Garamond" w:eastAsia="Times New Roman" w:hAnsi="Garamond" w:cs="Calibri"/>
                <w:b/>
                <w:bCs/>
                <w:color w:val="000000"/>
                <w:sz w:val="20"/>
                <w:szCs w:val="20"/>
                <w:lang w:eastAsia="fr-FR"/>
              </w:rPr>
            </w:pPr>
            <w:r w:rsidRPr="008A04DE">
              <w:rPr>
                <w:rFonts w:ascii="Garamond" w:eastAsia="Times New Roman" w:hAnsi="Garamond" w:cs="Calibri"/>
                <w:b/>
                <w:bCs/>
                <w:color w:val="000000"/>
                <w:sz w:val="20"/>
                <w:szCs w:val="20"/>
                <w:lang w:eastAsia="fr-FR"/>
              </w:rPr>
              <w:t>Références 2013</w:t>
            </w:r>
          </w:p>
        </w:tc>
        <w:tc>
          <w:tcPr>
            <w:tcW w:w="671" w:type="dxa"/>
            <w:tcBorders>
              <w:top w:val="single" w:sz="4" w:space="0" w:color="auto"/>
              <w:left w:val="nil"/>
              <w:bottom w:val="single" w:sz="4" w:space="0" w:color="auto"/>
              <w:right w:val="single" w:sz="4" w:space="0" w:color="auto"/>
            </w:tcBorders>
            <w:shd w:val="clear" w:color="auto" w:fill="E7E6E6" w:themeFill="background2"/>
            <w:vAlign w:val="center"/>
            <w:hideMark/>
          </w:tcPr>
          <w:p w14:paraId="63227D91" w14:textId="77777777" w:rsidR="0012557B" w:rsidRPr="008A04DE" w:rsidRDefault="0012557B" w:rsidP="00341404">
            <w:pPr>
              <w:spacing w:after="0" w:line="240" w:lineRule="auto"/>
              <w:jc w:val="center"/>
              <w:rPr>
                <w:rFonts w:ascii="Garamond" w:eastAsia="Times New Roman" w:hAnsi="Garamond" w:cs="Calibri"/>
                <w:b/>
                <w:bCs/>
                <w:color w:val="000000"/>
                <w:sz w:val="20"/>
                <w:szCs w:val="20"/>
                <w:lang w:eastAsia="fr-FR"/>
              </w:rPr>
            </w:pPr>
            <w:r w:rsidRPr="008A04DE">
              <w:rPr>
                <w:rFonts w:ascii="Garamond" w:eastAsia="Times New Roman" w:hAnsi="Garamond" w:cs="Calibri"/>
                <w:b/>
                <w:bCs/>
                <w:color w:val="000000"/>
                <w:sz w:val="20"/>
                <w:szCs w:val="20"/>
                <w:lang w:eastAsia="fr-FR"/>
              </w:rPr>
              <w:t>Cible        2015</w:t>
            </w:r>
          </w:p>
        </w:tc>
        <w:tc>
          <w:tcPr>
            <w:tcW w:w="671" w:type="dxa"/>
            <w:tcBorders>
              <w:top w:val="single" w:sz="4" w:space="0" w:color="auto"/>
              <w:left w:val="nil"/>
              <w:bottom w:val="single" w:sz="4" w:space="0" w:color="auto"/>
              <w:right w:val="single" w:sz="4" w:space="0" w:color="auto"/>
            </w:tcBorders>
            <w:shd w:val="clear" w:color="auto" w:fill="E7E6E6" w:themeFill="background2"/>
            <w:vAlign w:val="center"/>
            <w:hideMark/>
          </w:tcPr>
          <w:p w14:paraId="3D3814D1" w14:textId="77777777" w:rsidR="0012557B" w:rsidRPr="008A04DE" w:rsidRDefault="0012557B" w:rsidP="00341404">
            <w:pPr>
              <w:spacing w:after="0" w:line="240" w:lineRule="auto"/>
              <w:jc w:val="center"/>
              <w:rPr>
                <w:rFonts w:ascii="Garamond" w:eastAsia="Times New Roman" w:hAnsi="Garamond" w:cs="Calibri"/>
                <w:b/>
                <w:bCs/>
                <w:color w:val="000000"/>
                <w:sz w:val="20"/>
                <w:szCs w:val="20"/>
                <w:lang w:eastAsia="fr-FR"/>
              </w:rPr>
            </w:pPr>
            <w:r w:rsidRPr="008A04DE">
              <w:rPr>
                <w:rFonts w:ascii="Garamond" w:eastAsia="Times New Roman" w:hAnsi="Garamond" w:cs="Calibri"/>
                <w:b/>
                <w:bCs/>
                <w:color w:val="000000"/>
                <w:sz w:val="20"/>
                <w:szCs w:val="20"/>
                <w:lang w:eastAsia="fr-FR"/>
              </w:rPr>
              <w:t>Cible 2016</w:t>
            </w:r>
          </w:p>
        </w:tc>
        <w:tc>
          <w:tcPr>
            <w:tcW w:w="1124" w:type="dxa"/>
            <w:tcBorders>
              <w:top w:val="single" w:sz="4" w:space="0" w:color="auto"/>
              <w:left w:val="nil"/>
              <w:bottom w:val="single" w:sz="4" w:space="0" w:color="auto"/>
              <w:right w:val="single" w:sz="4" w:space="0" w:color="auto"/>
            </w:tcBorders>
            <w:shd w:val="clear" w:color="auto" w:fill="E7E6E6" w:themeFill="background2"/>
            <w:vAlign w:val="center"/>
            <w:hideMark/>
          </w:tcPr>
          <w:p w14:paraId="2B837A68" w14:textId="77777777" w:rsidR="0012557B" w:rsidRPr="008A04DE" w:rsidRDefault="0012557B" w:rsidP="00341404">
            <w:pPr>
              <w:spacing w:after="0" w:line="240" w:lineRule="auto"/>
              <w:jc w:val="center"/>
              <w:rPr>
                <w:rFonts w:ascii="Garamond" w:eastAsia="Times New Roman" w:hAnsi="Garamond" w:cs="Calibri"/>
                <w:b/>
                <w:bCs/>
                <w:color w:val="000000"/>
                <w:sz w:val="20"/>
                <w:szCs w:val="20"/>
                <w:lang w:eastAsia="fr-FR"/>
              </w:rPr>
            </w:pPr>
            <w:r w:rsidRPr="008A04DE">
              <w:rPr>
                <w:rFonts w:ascii="Garamond" w:eastAsia="Times New Roman" w:hAnsi="Garamond" w:cs="Calibri"/>
                <w:b/>
                <w:bCs/>
                <w:color w:val="000000"/>
                <w:sz w:val="20"/>
                <w:szCs w:val="20"/>
                <w:lang w:eastAsia="fr-FR"/>
              </w:rPr>
              <w:t>Réalisation 2016</w:t>
            </w:r>
          </w:p>
        </w:tc>
        <w:tc>
          <w:tcPr>
            <w:tcW w:w="1214" w:type="dxa"/>
            <w:tcBorders>
              <w:top w:val="single" w:sz="4" w:space="0" w:color="auto"/>
              <w:left w:val="nil"/>
              <w:bottom w:val="single" w:sz="4" w:space="0" w:color="auto"/>
              <w:right w:val="single" w:sz="4" w:space="0" w:color="auto"/>
            </w:tcBorders>
            <w:shd w:val="clear" w:color="auto" w:fill="E7E6E6" w:themeFill="background2"/>
            <w:vAlign w:val="center"/>
            <w:hideMark/>
          </w:tcPr>
          <w:p w14:paraId="6DFBB182" w14:textId="77777777" w:rsidR="0012557B" w:rsidRPr="008A04DE" w:rsidRDefault="0012557B" w:rsidP="00341404">
            <w:pPr>
              <w:spacing w:after="0" w:line="240" w:lineRule="auto"/>
              <w:jc w:val="center"/>
              <w:rPr>
                <w:rFonts w:ascii="Garamond" w:eastAsia="Times New Roman" w:hAnsi="Garamond" w:cs="Calibri"/>
                <w:b/>
                <w:bCs/>
                <w:color w:val="000000"/>
                <w:sz w:val="20"/>
                <w:szCs w:val="20"/>
                <w:lang w:eastAsia="fr-FR"/>
              </w:rPr>
            </w:pPr>
            <w:r w:rsidRPr="008A04DE">
              <w:rPr>
                <w:rFonts w:ascii="Garamond" w:eastAsia="Times New Roman" w:hAnsi="Garamond" w:cs="Calibri"/>
                <w:b/>
                <w:bCs/>
                <w:color w:val="000000"/>
                <w:sz w:val="20"/>
                <w:szCs w:val="20"/>
                <w:lang w:eastAsia="fr-FR"/>
              </w:rPr>
              <w:t>Ecarts de réalisation</w:t>
            </w:r>
          </w:p>
        </w:tc>
        <w:tc>
          <w:tcPr>
            <w:tcW w:w="1267" w:type="dxa"/>
            <w:tcBorders>
              <w:top w:val="single" w:sz="4" w:space="0" w:color="auto"/>
              <w:left w:val="nil"/>
              <w:bottom w:val="single" w:sz="4" w:space="0" w:color="auto"/>
              <w:right w:val="single" w:sz="4" w:space="0" w:color="auto"/>
            </w:tcBorders>
            <w:shd w:val="clear" w:color="auto" w:fill="E7E6E6" w:themeFill="background2"/>
            <w:vAlign w:val="center"/>
            <w:hideMark/>
          </w:tcPr>
          <w:p w14:paraId="6BD5BE3C" w14:textId="77777777" w:rsidR="0012557B" w:rsidRPr="008A04DE" w:rsidRDefault="0012557B" w:rsidP="00341404">
            <w:pPr>
              <w:spacing w:after="0" w:line="240" w:lineRule="auto"/>
              <w:jc w:val="center"/>
              <w:rPr>
                <w:rFonts w:ascii="Garamond" w:eastAsia="Times New Roman" w:hAnsi="Garamond" w:cs="Calibri"/>
                <w:b/>
                <w:bCs/>
                <w:color w:val="000000"/>
                <w:sz w:val="20"/>
                <w:szCs w:val="20"/>
                <w:lang w:val="fr-FR" w:eastAsia="fr-FR"/>
              </w:rPr>
            </w:pPr>
            <w:r w:rsidRPr="008A04DE">
              <w:rPr>
                <w:rFonts w:ascii="Garamond" w:eastAsia="Times New Roman" w:hAnsi="Garamond" w:cs="Calibri"/>
                <w:b/>
                <w:bCs/>
                <w:color w:val="000000"/>
                <w:sz w:val="20"/>
                <w:szCs w:val="20"/>
                <w:lang w:val="fr-FR" w:eastAsia="fr-FR"/>
              </w:rPr>
              <w:t>TAUX de réalisation des indicateurs</w:t>
            </w:r>
          </w:p>
        </w:tc>
        <w:tc>
          <w:tcPr>
            <w:tcW w:w="1252" w:type="dxa"/>
            <w:tcBorders>
              <w:top w:val="single" w:sz="4" w:space="0" w:color="auto"/>
              <w:left w:val="nil"/>
              <w:bottom w:val="single" w:sz="4" w:space="0" w:color="auto"/>
              <w:right w:val="single" w:sz="4" w:space="0" w:color="auto"/>
            </w:tcBorders>
            <w:shd w:val="clear" w:color="auto" w:fill="E7E6E6" w:themeFill="background2"/>
            <w:vAlign w:val="center"/>
            <w:hideMark/>
          </w:tcPr>
          <w:p w14:paraId="01F0074D" w14:textId="77777777" w:rsidR="0012557B" w:rsidRPr="008A04DE" w:rsidRDefault="0012557B" w:rsidP="00341404">
            <w:pPr>
              <w:spacing w:after="0" w:line="240" w:lineRule="auto"/>
              <w:jc w:val="center"/>
              <w:rPr>
                <w:rFonts w:ascii="Garamond" w:eastAsia="Times New Roman" w:hAnsi="Garamond" w:cs="Calibri"/>
                <w:b/>
                <w:bCs/>
                <w:color w:val="000000"/>
                <w:sz w:val="20"/>
                <w:szCs w:val="20"/>
                <w:lang w:eastAsia="fr-FR"/>
              </w:rPr>
            </w:pPr>
            <w:r w:rsidRPr="008A04DE">
              <w:rPr>
                <w:rFonts w:ascii="Garamond" w:eastAsia="Times New Roman" w:hAnsi="Garamond" w:cs="Calibri"/>
                <w:b/>
                <w:bCs/>
                <w:color w:val="000000"/>
                <w:sz w:val="20"/>
                <w:szCs w:val="20"/>
                <w:lang w:eastAsia="fr-FR"/>
              </w:rPr>
              <w:t>Explication des écarts</w:t>
            </w:r>
          </w:p>
        </w:tc>
      </w:tr>
      <w:tr w:rsidR="0012557B" w:rsidRPr="008A04DE" w14:paraId="3E573EDE" w14:textId="77777777" w:rsidTr="00341404">
        <w:trPr>
          <w:trHeight w:val="750"/>
        </w:trPr>
        <w:tc>
          <w:tcPr>
            <w:tcW w:w="1178" w:type="dxa"/>
            <w:vMerge w:val="restart"/>
            <w:tcBorders>
              <w:top w:val="nil"/>
              <w:left w:val="single" w:sz="4" w:space="0" w:color="auto"/>
              <w:bottom w:val="single" w:sz="4" w:space="0" w:color="auto"/>
              <w:right w:val="single" w:sz="4" w:space="0" w:color="auto"/>
            </w:tcBorders>
            <w:shd w:val="clear" w:color="000000" w:fill="FCE4D6"/>
            <w:vAlign w:val="center"/>
            <w:hideMark/>
          </w:tcPr>
          <w:p w14:paraId="7E58C3EF" w14:textId="77777777" w:rsidR="0012557B" w:rsidRPr="008A04DE" w:rsidRDefault="0012557B" w:rsidP="00341404">
            <w:pPr>
              <w:spacing w:after="0" w:line="240" w:lineRule="auto"/>
              <w:jc w:val="center"/>
              <w:rPr>
                <w:rFonts w:ascii="Garamond" w:eastAsia="Times New Roman" w:hAnsi="Garamond" w:cs="Calibri"/>
                <w:color w:val="000000"/>
                <w:sz w:val="20"/>
                <w:szCs w:val="20"/>
                <w:lang w:eastAsia="fr-FR"/>
              </w:rPr>
            </w:pPr>
            <w:r w:rsidRPr="008A04DE">
              <w:rPr>
                <w:rFonts w:ascii="Garamond" w:eastAsia="Times New Roman" w:hAnsi="Garamond" w:cs="Calibri"/>
                <w:color w:val="000000"/>
                <w:sz w:val="20"/>
                <w:szCs w:val="20"/>
                <w:lang w:eastAsia="fr-FR"/>
              </w:rPr>
              <w:t>Effet 3.</w:t>
            </w:r>
          </w:p>
        </w:tc>
        <w:tc>
          <w:tcPr>
            <w:tcW w:w="1514" w:type="dxa"/>
            <w:vMerge w:val="restart"/>
            <w:tcBorders>
              <w:top w:val="nil"/>
              <w:left w:val="single" w:sz="4" w:space="0" w:color="auto"/>
              <w:bottom w:val="single" w:sz="4" w:space="0" w:color="auto"/>
              <w:right w:val="single" w:sz="4" w:space="0" w:color="auto"/>
            </w:tcBorders>
            <w:shd w:val="clear" w:color="000000" w:fill="FCE4D6"/>
            <w:vAlign w:val="center"/>
            <w:hideMark/>
          </w:tcPr>
          <w:p w14:paraId="2E619958" w14:textId="77777777" w:rsidR="0012557B" w:rsidRPr="008A04DE" w:rsidRDefault="0012557B" w:rsidP="00341404">
            <w:pPr>
              <w:spacing w:after="0" w:line="240" w:lineRule="auto"/>
              <w:rPr>
                <w:rFonts w:ascii="Garamond" w:eastAsia="Times New Roman" w:hAnsi="Garamond" w:cs="Calibri"/>
                <w:color w:val="000000"/>
                <w:sz w:val="20"/>
                <w:szCs w:val="20"/>
                <w:lang w:val="fr-FR" w:eastAsia="fr-FR"/>
              </w:rPr>
            </w:pPr>
            <w:r w:rsidRPr="008A04DE">
              <w:rPr>
                <w:rFonts w:ascii="Garamond" w:eastAsia="Times New Roman" w:hAnsi="Garamond" w:cs="Calibri"/>
                <w:color w:val="000000"/>
                <w:sz w:val="20"/>
                <w:szCs w:val="20"/>
                <w:lang w:val="fr-FR" w:eastAsia="fr-FR"/>
              </w:rPr>
              <w:t xml:space="preserve"> D’ici fin 2018,les filles et les garçons de 03 à 17 ans, notamment ceux des groupes sous-scolarisés, ont un accès accru et achèvent une éducation de base de qualité</w:t>
            </w:r>
          </w:p>
        </w:tc>
        <w:tc>
          <w:tcPr>
            <w:tcW w:w="963" w:type="dxa"/>
            <w:vMerge w:val="restart"/>
            <w:tcBorders>
              <w:top w:val="nil"/>
              <w:left w:val="single" w:sz="4" w:space="0" w:color="auto"/>
              <w:bottom w:val="single" w:sz="4" w:space="0" w:color="auto"/>
              <w:right w:val="single" w:sz="4" w:space="0" w:color="auto"/>
            </w:tcBorders>
            <w:shd w:val="clear" w:color="000000" w:fill="FCE4D6"/>
            <w:vAlign w:val="center"/>
            <w:hideMark/>
          </w:tcPr>
          <w:p w14:paraId="71447FA3" w14:textId="77777777" w:rsidR="0012557B" w:rsidRPr="008A04DE" w:rsidRDefault="0012557B" w:rsidP="00341404">
            <w:pPr>
              <w:spacing w:after="0" w:line="240" w:lineRule="auto"/>
              <w:rPr>
                <w:rFonts w:ascii="Garamond" w:eastAsia="Times New Roman" w:hAnsi="Garamond" w:cs="Calibri"/>
                <w:color w:val="000000"/>
                <w:sz w:val="20"/>
                <w:szCs w:val="20"/>
                <w:lang w:eastAsia="fr-FR"/>
              </w:rPr>
            </w:pPr>
            <w:r w:rsidRPr="008A04DE">
              <w:rPr>
                <w:rFonts w:ascii="Garamond" w:eastAsia="Times New Roman" w:hAnsi="Garamond" w:cs="Calibri"/>
                <w:color w:val="000000"/>
                <w:sz w:val="20"/>
                <w:szCs w:val="20"/>
                <w:lang w:val="fr-FR" w:eastAsia="fr-FR"/>
              </w:rPr>
              <w:br/>
            </w:r>
            <w:r w:rsidRPr="008A04DE">
              <w:rPr>
                <w:rFonts w:ascii="Garamond" w:eastAsia="Times New Roman" w:hAnsi="Garamond" w:cs="Calibri"/>
                <w:color w:val="000000"/>
                <w:sz w:val="20"/>
                <w:szCs w:val="20"/>
                <w:lang w:eastAsia="fr-FR"/>
              </w:rPr>
              <w:t>ONUDI</w:t>
            </w:r>
            <w:r w:rsidRPr="008A04DE">
              <w:rPr>
                <w:rFonts w:ascii="Garamond" w:eastAsia="Times New Roman" w:hAnsi="Garamond" w:cs="Calibri"/>
                <w:color w:val="000000"/>
                <w:sz w:val="20"/>
                <w:szCs w:val="20"/>
                <w:lang w:eastAsia="fr-FR"/>
              </w:rPr>
              <w:br/>
              <w:t>PAM            UNESCO</w:t>
            </w:r>
            <w:r w:rsidRPr="008A04DE">
              <w:rPr>
                <w:rFonts w:ascii="Garamond" w:eastAsia="Times New Roman" w:hAnsi="Garamond" w:cs="Calibri"/>
                <w:color w:val="000000"/>
                <w:sz w:val="20"/>
                <w:szCs w:val="20"/>
                <w:lang w:eastAsia="fr-FR"/>
              </w:rPr>
              <w:br/>
              <w:t>UNICEF</w:t>
            </w:r>
          </w:p>
        </w:tc>
        <w:tc>
          <w:tcPr>
            <w:tcW w:w="1690" w:type="dxa"/>
            <w:vMerge w:val="restart"/>
            <w:tcBorders>
              <w:top w:val="nil"/>
              <w:left w:val="single" w:sz="4" w:space="0" w:color="auto"/>
              <w:bottom w:val="single" w:sz="4" w:space="0" w:color="auto"/>
              <w:right w:val="single" w:sz="4" w:space="0" w:color="auto"/>
            </w:tcBorders>
            <w:shd w:val="clear" w:color="000000" w:fill="FCE4D6"/>
            <w:vAlign w:val="center"/>
            <w:hideMark/>
          </w:tcPr>
          <w:p w14:paraId="6BE172AB" w14:textId="77777777" w:rsidR="0012557B" w:rsidRPr="008A04DE" w:rsidRDefault="0012557B" w:rsidP="00341404">
            <w:pPr>
              <w:spacing w:after="0" w:line="240" w:lineRule="auto"/>
              <w:rPr>
                <w:rFonts w:ascii="Garamond" w:eastAsia="Times New Roman" w:hAnsi="Garamond" w:cs="Calibri"/>
                <w:color w:val="000000"/>
                <w:sz w:val="20"/>
                <w:szCs w:val="20"/>
                <w:lang w:val="fr-FR" w:eastAsia="fr-FR"/>
              </w:rPr>
            </w:pPr>
            <w:r w:rsidRPr="008A04DE">
              <w:rPr>
                <w:rFonts w:ascii="Garamond" w:eastAsia="Times New Roman" w:hAnsi="Garamond" w:cs="Calibri"/>
                <w:color w:val="000000"/>
                <w:sz w:val="20"/>
                <w:szCs w:val="20"/>
                <w:lang w:val="fr-FR" w:eastAsia="fr-FR"/>
              </w:rPr>
              <w:t>Taux net de Scolarisation désagrégé par sexe dans les communes d'intervention</w:t>
            </w:r>
          </w:p>
        </w:tc>
        <w:tc>
          <w:tcPr>
            <w:tcW w:w="1420" w:type="dxa"/>
            <w:tcBorders>
              <w:top w:val="nil"/>
              <w:left w:val="nil"/>
              <w:bottom w:val="single" w:sz="4" w:space="0" w:color="auto"/>
              <w:right w:val="single" w:sz="4" w:space="0" w:color="auto"/>
            </w:tcBorders>
            <w:shd w:val="clear" w:color="000000" w:fill="FCE4D6"/>
            <w:vAlign w:val="center"/>
            <w:hideMark/>
          </w:tcPr>
          <w:p w14:paraId="42F8FDE3" w14:textId="77777777" w:rsidR="0012557B" w:rsidRPr="008A04DE" w:rsidRDefault="0012557B" w:rsidP="00341404">
            <w:pPr>
              <w:spacing w:after="0" w:line="240" w:lineRule="auto"/>
              <w:rPr>
                <w:rFonts w:ascii="Garamond" w:eastAsia="Times New Roman" w:hAnsi="Garamond" w:cs="Calibri"/>
                <w:color w:val="000000"/>
                <w:sz w:val="20"/>
                <w:szCs w:val="20"/>
                <w:lang w:eastAsia="fr-FR"/>
              </w:rPr>
            </w:pPr>
            <w:r w:rsidRPr="008A04DE">
              <w:rPr>
                <w:rFonts w:ascii="Garamond" w:eastAsia="Times New Roman" w:hAnsi="Garamond" w:cs="Calibri"/>
                <w:color w:val="000000"/>
                <w:sz w:val="20"/>
                <w:szCs w:val="20"/>
                <w:lang w:val="fr-FR" w:eastAsia="fr-FR"/>
              </w:rPr>
              <w:t xml:space="preserve"> </w:t>
            </w:r>
            <w:r w:rsidRPr="008A04DE">
              <w:rPr>
                <w:rFonts w:ascii="Garamond" w:eastAsia="Times New Roman" w:hAnsi="Garamond" w:cs="Calibri"/>
                <w:color w:val="000000"/>
                <w:sz w:val="20"/>
                <w:szCs w:val="20"/>
                <w:lang w:eastAsia="fr-FR"/>
              </w:rPr>
              <w:t xml:space="preserve">Total </w:t>
            </w:r>
          </w:p>
        </w:tc>
        <w:tc>
          <w:tcPr>
            <w:tcW w:w="1123" w:type="dxa"/>
            <w:tcBorders>
              <w:top w:val="nil"/>
              <w:left w:val="nil"/>
              <w:bottom w:val="single" w:sz="4" w:space="0" w:color="auto"/>
              <w:right w:val="single" w:sz="4" w:space="0" w:color="auto"/>
            </w:tcBorders>
            <w:shd w:val="clear" w:color="000000" w:fill="FCE4D6"/>
            <w:vAlign w:val="center"/>
            <w:hideMark/>
          </w:tcPr>
          <w:p w14:paraId="6530B95E" w14:textId="77777777" w:rsidR="0012557B" w:rsidRPr="008A04DE" w:rsidRDefault="0012557B" w:rsidP="00341404">
            <w:pPr>
              <w:spacing w:after="0" w:line="240" w:lineRule="auto"/>
              <w:jc w:val="center"/>
              <w:rPr>
                <w:rFonts w:ascii="Garamond" w:eastAsia="Times New Roman" w:hAnsi="Garamond" w:cs="Calibri"/>
                <w:color w:val="000000"/>
                <w:sz w:val="20"/>
                <w:szCs w:val="20"/>
                <w:lang w:eastAsia="fr-FR"/>
              </w:rPr>
            </w:pPr>
            <w:r w:rsidRPr="008A04DE">
              <w:rPr>
                <w:rFonts w:ascii="Garamond" w:eastAsia="Times New Roman" w:hAnsi="Garamond" w:cs="Calibri"/>
                <w:color w:val="000000"/>
                <w:sz w:val="20"/>
                <w:szCs w:val="20"/>
                <w:lang w:eastAsia="fr-FR"/>
              </w:rPr>
              <w:t>55,8%</w:t>
            </w:r>
          </w:p>
        </w:tc>
        <w:tc>
          <w:tcPr>
            <w:tcW w:w="671" w:type="dxa"/>
            <w:tcBorders>
              <w:top w:val="nil"/>
              <w:left w:val="nil"/>
              <w:bottom w:val="single" w:sz="4" w:space="0" w:color="auto"/>
              <w:right w:val="single" w:sz="4" w:space="0" w:color="auto"/>
            </w:tcBorders>
            <w:shd w:val="clear" w:color="000000" w:fill="FFFFFF"/>
            <w:vAlign w:val="center"/>
            <w:hideMark/>
          </w:tcPr>
          <w:p w14:paraId="19442511" w14:textId="77777777" w:rsidR="0012557B" w:rsidRPr="008A04DE" w:rsidRDefault="0012557B" w:rsidP="00341404">
            <w:pPr>
              <w:spacing w:after="0" w:line="240" w:lineRule="auto"/>
              <w:jc w:val="center"/>
              <w:rPr>
                <w:rFonts w:ascii="Garamond" w:eastAsia="Times New Roman" w:hAnsi="Garamond" w:cs="Calibri"/>
                <w:color w:val="000000"/>
                <w:sz w:val="20"/>
                <w:szCs w:val="20"/>
                <w:lang w:eastAsia="fr-FR"/>
              </w:rPr>
            </w:pPr>
            <w:r w:rsidRPr="008A04DE">
              <w:rPr>
                <w:rFonts w:ascii="Garamond" w:eastAsia="Times New Roman" w:hAnsi="Garamond" w:cs="Calibri"/>
                <w:color w:val="000000"/>
                <w:sz w:val="20"/>
                <w:szCs w:val="20"/>
                <w:lang w:eastAsia="fr-FR"/>
              </w:rPr>
              <w:t> </w:t>
            </w:r>
          </w:p>
        </w:tc>
        <w:tc>
          <w:tcPr>
            <w:tcW w:w="671" w:type="dxa"/>
            <w:tcBorders>
              <w:top w:val="nil"/>
              <w:left w:val="nil"/>
              <w:bottom w:val="single" w:sz="4" w:space="0" w:color="auto"/>
              <w:right w:val="single" w:sz="4" w:space="0" w:color="auto"/>
            </w:tcBorders>
            <w:shd w:val="clear" w:color="000000" w:fill="000000"/>
            <w:vAlign w:val="center"/>
            <w:hideMark/>
          </w:tcPr>
          <w:p w14:paraId="664EAF73" w14:textId="77777777" w:rsidR="0012557B" w:rsidRPr="008A04DE" w:rsidRDefault="0012557B" w:rsidP="00341404">
            <w:pPr>
              <w:spacing w:after="0" w:line="240" w:lineRule="auto"/>
              <w:jc w:val="center"/>
              <w:rPr>
                <w:rFonts w:ascii="Garamond" w:eastAsia="Times New Roman" w:hAnsi="Garamond" w:cs="Calibri"/>
                <w:color w:val="000000"/>
                <w:sz w:val="20"/>
                <w:szCs w:val="20"/>
                <w:lang w:eastAsia="fr-FR"/>
              </w:rPr>
            </w:pPr>
            <w:r w:rsidRPr="008A04DE">
              <w:rPr>
                <w:rFonts w:ascii="Garamond" w:eastAsia="Times New Roman" w:hAnsi="Garamond" w:cs="Calibri"/>
                <w:color w:val="000000"/>
                <w:sz w:val="20"/>
                <w:szCs w:val="20"/>
                <w:lang w:eastAsia="fr-FR"/>
              </w:rPr>
              <w:t> </w:t>
            </w:r>
          </w:p>
        </w:tc>
        <w:tc>
          <w:tcPr>
            <w:tcW w:w="1124" w:type="dxa"/>
            <w:tcBorders>
              <w:top w:val="nil"/>
              <w:left w:val="nil"/>
              <w:bottom w:val="single" w:sz="4" w:space="0" w:color="auto"/>
              <w:right w:val="single" w:sz="4" w:space="0" w:color="auto"/>
            </w:tcBorders>
            <w:shd w:val="clear" w:color="auto" w:fill="auto"/>
            <w:vAlign w:val="center"/>
            <w:hideMark/>
          </w:tcPr>
          <w:p w14:paraId="73ADCA68" w14:textId="77777777" w:rsidR="0012557B" w:rsidRPr="008A04DE" w:rsidRDefault="0012557B" w:rsidP="00341404">
            <w:pPr>
              <w:spacing w:after="0" w:line="240" w:lineRule="auto"/>
              <w:rPr>
                <w:rFonts w:ascii="Garamond" w:eastAsia="Times New Roman" w:hAnsi="Garamond" w:cs="Calibri"/>
                <w:color w:val="000000"/>
                <w:sz w:val="20"/>
                <w:szCs w:val="20"/>
                <w:lang w:eastAsia="fr-FR"/>
              </w:rPr>
            </w:pPr>
            <w:r w:rsidRPr="008A04DE">
              <w:rPr>
                <w:rFonts w:ascii="Garamond" w:eastAsia="Times New Roman" w:hAnsi="Garamond" w:cs="Calibri"/>
                <w:color w:val="000000"/>
                <w:sz w:val="20"/>
                <w:szCs w:val="20"/>
                <w:lang w:eastAsia="fr-FR"/>
              </w:rPr>
              <w:t> </w:t>
            </w:r>
          </w:p>
        </w:tc>
        <w:tc>
          <w:tcPr>
            <w:tcW w:w="1214" w:type="dxa"/>
            <w:tcBorders>
              <w:top w:val="nil"/>
              <w:left w:val="nil"/>
              <w:bottom w:val="single" w:sz="4" w:space="0" w:color="auto"/>
              <w:right w:val="single" w:sz="4" w:space="0" w:color="auto"/>
            </w:tcBorders>
            <w:shd w:val="clear" w:color="000000" w:fill="FCE4D6"/>
            <w:vAlign w:val="center"/>
            <w:hideMark/>
          </w:tcPr>
          <w:p w14:paraId="6D3AECBE" w14:textId="77777777" w:rsidR="0012557B" w:rsidRPr="008A04DE" w:rsidRDefault="0012557B" w:rsidP="00341404">
            <w:pPr>
              <w:spacing w:after="0" w:line="240" w:lineRule="auto"/>
              <w:jc w:val="center"/>
              <w:rPr>
                <w:rFonts w:ascii="Garamond" w:eastAsia="Times New Roman" w:hAnsi="Garamond" w:cs="Calibri"/>
                <w:b/>
                <w:bCs/>
                <w:color w:val="000000"/>
                <w:sz w:val="20"/>
                <w:szCs w:val="20"/>
                <w:lang w:eastAsia="fr-FR"/>
              </w:rPr>
            </w:pPr>
            <w:r w:rsidRPr="008A04DE">
              <w:rPr>
                <w:rFonts w:ascii="Garamond" w:eastAsia="Times New Roman" w:hAnsi="Garamond" w:cs="Calibri"/>
                <w:b/>
                <w:bCs/>
                <w:color w:val="000000"/>
                <w:sz w:val="20"/>
                <w:szCs w:val="20"/>
                <w:lang w:eastAsia="fr-FR"/>
              </w:rPr>
              <w:t> </w:t>
            </w:r>
          </w:p>
        </w:tc>
        <w:tc>
          <w:tcPr>
            <w:tcW w:w="1267" w:type="dxa"/>
            <w:tcBorders>
              <w:top w:val="nil"/>
              <w:left w:val="nil"/>
              <w:bottom w:val="single" w:sz="4" w:space="0" w:color="auto"/>
              <w:right w:val="single" w:sz="4" w:space="0" w:color="auto"/>
            </w:tcBorders>
            <w:shd w:val="clear" w:color="000000" w:fill="FCE4D6"/>
            <w:vAlign w:val="center"/>
            <w:hideMark/>
          </w:tcPr>
          <w:p w14:paraId="089923B2" w14:textId="77777777" w:rsidR="0012557B" w:rsidRPr="008A04DE" w:rsidRDefault="0012557B" w:rsidP="00341404">
            <w:pPr>
              <w:spacing w:after="0" w:line="240" w:lineRule="auto"/>
              <w:jc w:val="center"/>
              <w:rPr>
                <w:rFonts w:ascii="Garamond" w:eastAsia="Times New Roman" w:hAnsi="Garamond" w:cs="Calibri"/>
                <w:b/>
                <w:bCs/>
                <w:color w:val="000000"/>
                <w:sz w:val="20"/>
                <w:szCs w:val="20"/>
                <w:lang w:eastAsia="fr-FR"/>
              </w:rPr>
            </w:pPr>
            <w:r w:rsidRPr="008A04DE">
              <w:rPr>
                <w:rFonts w:ascii="Garamond" w:eastAsia="Times New Roman" w:hAnsi="Garamond" w:cs="Calibri"/>
                <w:b/>
                <w:bCs/>
                <w:color w:val="000000"/>
                <w:sz w:val="20"/>
                <w:szCs w:val="20"/>
                <w:lang w:eastAsia="fr-FR"/>
              </w:rPr>
              <w:t> </w:t>
            </w:r>
          </w:p>
        </w:tc>
        <w:tc>
          <w:tcPr>
            <w:tcW w:w="1252" w:type="dxa"/>
            <w:vMerge w:val="restart"/>
            <w:tcBorders>
              <w:top w:val="nil"/>
              <w:left w:val="single" w:sz="4" w:space="0" w:color="auto"/>
              <w:bottom w:val="nil"/>
              <w:right w:val="single" w:sz="4" w:space="0" w:color="auto"/>
            </w:tcBorders>
            <w:shd w:val="clear" w:color="auto" w:fill="auto"/>
            <w:vAlign w:val="bottom"/>
            <w:hideMark/>
          </w:tcPr>
          <w:p w14:paraId="75FB2214" w14:textId="77777777" w:rsidR="0012557B" w:rsidRPr="008A04DE" w:rsidRDefault="0012557B" w:rsidP="00341404">
            <w:pPr>
              <w:spacing w:after="0" w:line="240" w:lineRule="auto"/>
              <w:jc w:val="center"/>
              <w:rPr>
                <w:rFonts w:ascii="Garamond" w:eastAsia="Times New Roman" w:hAnsi="Garamond" w:cs="Calibri"/>
                <w:color w:val="000000"/>
                <w:sz w:val="20"/>
                <w:szCs w:val="20"/>
                <w:lang w:eastAsia="fr-FR"/>
              </w:rPr>
            </w:pPr>
            <w:r w:rsidRPr="008A04DE">
              <w:rPr>
                <w:rFonts w:ascii="Garamond" w:eastAsia="Times New Roman" w:hAnsi="Garamond" w:cs="Calibri"/>
                <w:color w:val="000000"/>
                <w:sz w:val="20"/>
                <w:szCs w:val="20"/>
                <w:lang w:eastAsia="fr-FR"/>
              </w:rPr>
              <w:t> </w:t>
            </w:r>
          </w:p>
        </w:tc>
      </w:tr>
      <w:tr w:rsidR="0012557B" w:rsidRPr="008A04DE" w14:paraId="65EBA1C0" w14:textId="77777777" w:rsidTr="00341404">
        <w:trPr>
          <w:trHeight w:val="300"/>
        </w:trPr>
        <w:tc>
          <w:tcPr>
            <w:tcW w:w="1178" w:type="dxa"/>
            <w:vMerge/>
            <w:tcBorders>
              <w:top w:val="nil"/>
              <w:left w:val="single" w:sz="4" w:space="0" w:color="auto"/>
              <w:bottom w:val="single" w:sz="4" w:space="0" w:color="auto"/>
              <w:right w:val="single" w:sz="4" w:space="0" w:color="auto"/>
            </w:tcBorders>
            <w:vAlign w:val="center"/>
            <w:hideMark/>
          </w:tcPr>
          <w:p w14:paraId="3413B02D" w14:textId="77777777" w:rsidR="0012557B" w:rsidRPr="008A04DE" w:rsidRDefault="0012557B" w:rsidP="00341404">
            <w:pPr>
              <w:spacing w:after="0" w:line="240" w:lineRule="auto"/>
              <w:rPr>
                <w:rFonts w:ascii="Garamond" w:eastAsia="Times New Roman" w:hAnsi="Garamond" w:cs="Calibri"/>
                <w:color w:val="000000"/>
                <w:sz w:val="20"/>
                <w:szCs w:val="20"/>
                <w:lang w:eastAsia="fr-FR"/>
              </w:rPr>
            </w:pPr>
          </w:p>
        </w:tc>
        <w:tc>
          <w:tcPr>
            <w:tcW w:w="1514" w:type="dxa"/>
            <w:vMerge/>
            <w:tcBorders>
              <w:top w:val="nil"/>
              <w:left w:val="single" w:sz="4" w:space="0" w:color="auto"/>
              <w:bottom w:val="single" w:sz="4" w:space="0" w:color="auto"/>
              <w:right w:val="single" w:sz="4" w:space="0" w:color="auto"/>
            </w:tcBorders>
            <w:vAlign w:val="center"/>
            <w:hideMark/>
          </w:tcPr>
          <w:p w14:paraId="725A8CE8" w14:textId="77777777" w:rsidR="0012557B" w:rsidRPr="008A04DE" w:rsidRDefault="0012557B" w:rsidP="00341404">
            <w:pPr>
              <w:spacing w:after="0" w:line="240" w:lineRule="auto"/>
              <w:rPr>
                <w:rFonts w:ascii="Garamond" w:eastAsia="Times New Roman" w:hAnsi="Garamond" w:cs="Calibri"/>
                <w:color w:val="000000"/>
                <w:sz w:val="20"/>
                <w:szCs w:val="20"/>
                <w:lang w:eastAsia="fr-FR"/>
              </w:rPr>
            </w:pPr>
          </w:p>
        </w:tc>
        <w:tc>
          <w:tcPr>
            <w:tcW w:w="963" w:type="dxa"/>
            <w:vMerge/>
            <w:tcBorders>
              <w:top w:val="nil"/>
              <w:left w:val="single" w:sz="4" w:space="0" w:color="auto"/>
              <w:bottom w:val="single" w:sz="4" w:space="0" w:color="auto"/>
              <w:right w:val="single" w:sz="4" w:space="0" w:color="auto"/>
            </w:tcBorders>
            <w:vAlign w:val="center"/>
            <w:hideMark/>
          </w:tcPr>
          <w:p w14:paraId="16DC82F7" w14:textId="77777777" w:rsidR="0012557B" w:rsidRPr="008A04DE" w:rsidRDefault="0012557B" w:rsidP="00341404">
            <w:pPr>
              <w:spacing w:after="0" w:line="240" w:lineRule="auto"/>
              <w:rPr>
                <w:rFonts w:ascii="Garamond" w:eastAsia="Times New Roman" w:hAnsi="Garamond" w:cs="Calibri"/>
                <w:color w:val="000000"/>
                <w:sz w:val="20"/>
                <w:szCs w:val="20"/>
                <w:lang w:eastAsia="fr-FR"/>
              </w:rPr>
            </w:pPr>
          </w:p>
        </w:tc>
        <w:tc>
          <w:tcPr>
            <w:tcW w:w="1690" w:type="dxa"/>
            <w:vMerge/>
            <w:tcBorders>
              <w:top w:val="nil"/>
              <w:left w:val="single" w:sz="4" w:space="0" w:color="auto"/>
              <w:bottom w:val="single" w:sz="4" w:space="0" w:color="auto"/>
              <w:right w:val="single" w:sz="4" w:space="0" w:color="auto"/>
            </w:tcBorders>
            <w:vAlign w:val="center"/>
            <w:hideMark/>
          </w:tcPr>
          <w:p w14:paraId="2498F9C0" w14:textId="77777777" w:rsidR="0012557B" w:rsidRPr="008A04DE" w:rsidRDefault="0012557B" w:rsidP="00341404">
            <w:pPr>
              <w:spacing w:after="0" w:line="240" w:lineRule="auto"/>
              <w:rPr>
                <w:rFonts w:ascii="Garamond" w:eastAsia="Times New Roman" w:hAnsi="Garamond" w:cs="Calibri"/>
                <w:color w:val="000000"/>
                <w:sz w:val="20"/>
                <w:szCs w:val="20"/>
                <w:lang w:eastAsia="fr-FR"/>
              </w:rPr>
            </w:pPr>
          </w:p>
        </w:tc>
        <w:tc>
          <w:tcPr>
            <w:tcW w:w="1420" w:type="dxa"/>
            <w:tcBorders>
              <w:top w:val="nil"/>
              <w:left w:val="nil"/>
              <w:bottom w:val="single" w:sz="4" w:space="0" w:color="auto"/>
              <w:right w:val="single" w:sz="4" w:space="0" w:color="auto"/>
            </w:tcBorders>
            <w:shd w:val="clear" w:color="000000" w:fill="FCE4D6"/>
            <w:vAlign w:val="center"/>
            <w:hideMark/>
          </w:tcPr>
          <w:p w14:paraId="1BB2012F" w14:textId="77777777" w:rsidR="0012557B" w:rsidRPr="008A04DE" w:rsidRDefault="0012557B" w:rsidP="00341404">
            <w:pPr>
              <w:spacing w:after="0" w:line="240" w:lineRule="auto"/>
              <w:rPr>
                <w:rFonts w:ascii="Garamond" w:eastAsia="Times New Roman" w:hAnsi="Garamond" w:cs="Calibri"/>
                <w:color w:val="000000"/>
                <w:sz w:val="20"/>
                <w:szCs w:val="20"/>
                <w:lang w:eastAsia="fr-FR"/>
              </w:rPr>
            </w:pPr>
            <w:r w:rsidRPr="008A04DE">
              <w:rPr>
                <w:rFonts w:ascii="Garamond" w:eastAsia="Times New Roman" w:hAnsi="Garamond" w:cs="Calibri"/>
                <w:color w:val="000000"/>
                <w:sz w:val="20"/>
                <w:szCs w:val="20"/>
                <w:lang w:eastAsia="fr-FR"/>
              </w:rPr>
              <w:t xml:space="preserve"> Fille </w:t>
            </w:r>
          </w:p>
        </w:tc>
        <w:tc>
          <w:tcPr>
            <w:tcW w:w="1123" w:type="dxa"/>
            <w:tcBorders>
              <w:top w:val="nil"/>
              <w:left w:val="nil"/>
              <w:bottom w:val="single" w:sz="4" w:space="0" w:color="auto"/>
              <w:right w:val="single" w:sz="4" w:space="0" w:color="auto"/>
            </w:tcBorders>
            <w:shd w:val="clear" w:color="000000" w:fill="FCE4D6"/>
            <w:vAlign w:val="center"/>
            <w:hideMark/>
          </w:tcPr>
          <w:p w14:paraId="16E43807" w14:textId="77777777" w:rsidR="0012557B" w:rsidRPr="008A04DE" w:rsidRDefault="0012557B" w:rsidP="00341404">
            <w:pPr>
              <w:spacing w:after="0" w:line="240" w:lineRule="auto"/>
              <w:jc w:val="center"/>
              <w:rPr>
                <w:rFonts w:ascii="Garamond" w:eastAsia="Times New Roman" w:hAnsi="Garamond" w:cs="Calibri"/>
                <w:color w:val="000000"/>
                <w:sz w:val="20"/>
                <w:szCs w:val="20"/>
                <w:lang w:eastAsia="fr-FR"/>
              </w:rPr>
            </w:pPr>
            <w:r w:rsidRPr="008A04DE">
              <w:rPr>
                <w:rFonts w:ascii="Garamond" w:eastAsia="Times New Roman" w:hAnsi="Garamond" w:cs="Calibri"/>
                <w:color w:val="000000"/>
                <w:sz w:val="20"/>
                <w:szCs w:val="20"/>
                <w:lang w:eastAsia="fr-FR"/>
              </w:rPr>
              <w:t>56,2%</w:t>
            </w:r>
          </w:p>
        </w:tc>
        <w:tc>
          <w:tcPr>
            <w:tcW w:w="671" w:type="dxa"/>
            <w:tcBorders>
              <w:top w:val="nil"/>
              <w:left w:val="nil"/>
              <w:bottom w:val="single" w:sz="4" w:space="0" w:color="auto"/>
              <w:right w:val="single" w:sz="4" w:space="0" w:color="auto"/>
            </w:tcBorders>
            <w:shd w:val="clear" w:color="000000" w:fill="FFFFFF"/>
            <w:vAlign w:val="center"/>
            <w:hideMark/>
          </w:tcPr>
          <w:p w14:paraId="4C4610C0" w14:textId="77777777" w:rsidR="0012557B" w:rsidRPr="008A04DE" w:rsidRDefault="0012557B" w:rsidP="00341404">
            <w:pPr>
              <w:spacing w:after="0" w:line="240" w:lineRule="auto"/>
              <w:jc w:val="center"/>
              <w:rPr>
                <w:rFonts w:ascii="Garamond" w:eastAsia="Times New Roman" w:hAnsi="Garamond" w:cs="Calibri"/>
                <w:color w:val="000000"/>
                <w:sz w:val="20"/>
                <w:szCs w:val="20"/>
                <w:lang w:eastAsia="fr-FR"/>
              </w:rPr>
            </w:pPr>
            <w:r w:rsidRPr="008A04DE">
              <w:rPr>
                <w:rFonts w:ascii="Garamond" w:eastAsia="Times New Roman" w:hAnsi="Garamond" w:cs="Calibri"/>
                <w:color w:val="000000"/>
                <w:sz w:val="20"/>
                <w:szCs w:val="20"/>
                <w:lang w:eastAsia="fr-FR"/>
              </w:rPr>
              <w:t> </w:t>
            </w:r>
          </w:p>
        </w:tc>
        <w:tc>
          <w:tcPr>
            <w:tcW w:w="671" w:type="dxa"/>
            <w:tcBorders>
              <w:top w:val="nil"/>
              <w:left w:val="nil"/>
              <w:bottom w:val="single" w:sz="4" w:space="0" w:color="auto"/>
              <w:right w:val="single" w:sz="4" w:space="0" w:color="auto"/>
            </w:tcBorders>
            <w:shd w:val="clear" w:color="000000" w:fill="000000"/>
            <w:vAlign w:val="center"/>
            <w:hideMark/>
          </w:tcPr>
          <w:p w14:paraId="36FD7609" w14:textId="77777777" w:rsidR="0012557B" w:rsidRPr="008A04DE" w:rsidRDefault="0012557B" w:rsidP="00341404">
            <w:pPr>
              <w:spacing w:after="0" w:line="240" w:lineRule="auto"/>
              <w:jc w:val="center"/>
              <w:rPr>
                <w:rFonts w:ascii="Garamond" w:eastAsia="Times New Roman" w:hAnsi="Garamond" w:cs="Calibri"/>
                <w:color w:val="000000"/>
                <w:sz w:val="20"/>
                <w:szCs w:val="20"/>
                <w:lang w:eastAsia="fr-FR"/>
              </w:rPr>
            </w:pPr>
            <w:r w:rsidRPr="008A04DE">
              <w:rPr>
                <w:rFonts w:ascii="Garamond" w:eastAsia="Times New Roman" w:hAnsi="Garamond" w:cs="Calibri"/>
                <w:color w:val="000000"/>
                <w:sz w:val="20"/>
                <w:szCs w:val="20"/>
                <w:lang w:eastAsia="fr-FR"/>
              </w:rPr>
              <w:t> </w:t>
            </w:r>
          </w:p>
        </w:tc>
        <w:tc>
          <w:tcPr>
            <w:tcW w:w="1124" w:type="dxa"/>
            <w:tcBorders>
              <w:top w:val="nil"/>
              <w:left w:val="nil"/>
              <w:bottom w:val="single" w:sz="4" w:space="0" w:color="auto"/>
              <w:right w:val="single" w:sz="4" w:space="0" w:color="auto"/>
            </w:tcBorders>
            <w:shd w:val="clear" w:color="auto" w:fill="auto"/>
            <w:vAlign w:val="center"/>
            <w:hideMark/>
          </w:tcPr>
          <w:p w14:paraId="34A5FA68" w14:textId="77777777" w:rsidR="0012557B" w:rsidRPr="008A04DE" w:rsidRDefault="0012557B" w:rsidP="00341404">
            <w:pPr>
              <w:spacing w:after="0" w:line="240" w:lineRule="auto"/>
              <w:rPr>
                <w:rFonts w:ascii="Garamond" w:eastAsia="Times New Roman" w:hAnsi="Garamond" w:cs="Calibri"/>
                <w:color w:val="000000"/>
                <w:sz w:val="20"/>
                <w:szCs w:val="20"/>
                <w:lang w:eastAsia="fr-FR"/>
              </w:rPr>
            </w:pPr>
            <w:r w:rsidRPr="008A04DE">
              <w:rPr>
                <w:rFonts w:ascii="Garamond" w:eastAsia="Times New Roman" w:hAnsi="Garamond" w:cs="Calibri"/>
                <w:color w:val="000000"/>
                <w:sz w:val="20"/>
                <w:szCs w:val="20"/>
                <w:lang w:eastAsia="fr-FR"/>
              </w:rPr>
              <w:t> </w:t>
            </w:r>
          </w:p>
        </w:tc>
        <w:tc>
          <w:tcPr>
            <w:tcW w:w="1214" w:type="dxa"/>
            <w:tcBorders>
              <w:top w:val="nil"/>
              <w:left w:val="nil"/>
              <w:bottom w:val="single" w:sz="4" w:space="0" w:color="auto"/>
              <w:right w:val="single" w:sz="4" w:space="0" w:color="auto"/>
            </w:tcBorders>
            <w:shd w:val="clear" w:color="000000" w:fill="FCE4D6"/>
            <w:vAlign w:val="center"/>
            <w:hideMark/>
          </w:tcPr>
          <w:p w14:paraId="5E843807" w14:textId="77777777" w:rsidR="0012557B" w:rsidRPr="008A04DE" w:rsidRDefault="0012557B" w:rsidP="00341404">
            <w:pPr>
              <w:spacing w:after="0" w:line="240" w:lineRule="auto"/>
              <w:jc w:val="center"/>
              <w:rPr>
                <w:rFonts w:ascii="Garamond" w:eastAsia="Times New Roman" w:hAnsi="Garamond" w:cs="Calibri"/>
                <w:b/>
                <w:bCs/>
                <w:color w:val="000000"/>
                <w:sz w:val="20"/>
                <w:szCs w:val="20"/>
                <w:lang w:eastAsia="fr-FR"/>
              </w:rPr>
            </w:pPr>
            <w:r w:rsidRPr="008A04DE">
              <w:rPr>
                <w:rFonts w:ascii="Garamond" w:eastAsia="Times New Roman" w:hAnsi="Garamond" w:cs="Calibri"/>
                <w:b/>
                <w:bCs/>
                <w:color w:val="000000"/>
                <w:sz w:val="20"/>
                <w:szCs w:val="20"/>
                <w:lang w:eastAsia="fr-FR"/>
              </w:rPr>
              <w:t> </w:t>
            </w:r>
          </w:p>
        </w:tc>
        <w:tc>
          <w:tcPr>
            <w:tcW w:w="1267" w:type="dxa"/>
            <w:tcBorders>
              <w:top w:val="nil"/>
              <w:left w:val="nil"/>
              <w:bottom w:val="single" w:sz="4" w:space="0" w:color="auto"/>
              <w:right w:val="single" w:sz="4" w:space="0" w:color="auto"/>
            </w:tcBorders>
            <w:shd w:val="clear" w:color="000000" w:fill="FCE4D6"/>
            <w:vAlign w:val="center"/>
            <w:hideMark/>
          </w:tcPr>
          <w:p w14:paraId="116652FE" w14:textId="77777777" w:rsidR="0012557B" w:rsidRPr="008A04DE" w:rsidRDefault="0012557B" w:rsidP="00341404">
            <w:pPr>
              <w:spacing w:after="0" w:line="240" w:lineRule="auto"/>
              <w:jc w:val="center"/>
              <w:rPr>
                <w:rFonts w:ascii="Garamond" w:eastAsia="Times New Roman" w:hAnsi="Garamond" w:cs="Calibri"/>
                <w:b/>
                <w:bCs/>
                <w:color w:val="000000"/>
                <w:sz w:val="20"/>
                <w:szCs w:val="20"/>
                <w:lang w:eastAsia="fr-FR"/>
              </w:rPr>
            </w:pPr>
            <w:r w:rsidRPr="008A04DE">
              <w:rPr>
                <w:rFonts w:ascii="Garamond" w:eastAsia="Times New Roman" w:hAnsi="Garamond" w:cs="Calibri"/>
                <w:b/>
                <w:bCs/>
                <w:color w:val="000000"/>
                <w:sz w:val="20"/>
                <w:szCs w:val="20"/>
                <w:lang w:eastAsia="fr-FR"/>
              </w:rPr>
              <w:t> </w:t>
            </w:r>
          </w:p>
        </w:tc>
        <w:tc>
          <w:tcPr>
            <w:tcW w:w="1252" w:type="dxa"/>
            <w:vMerge/>
            <w:tcBorders>
              <w:top w:val="nil"/>
              <w:left w:val="single" w:sz="4" w:space="0" w:color="auto"/>
              <w:bottom w:val="nil"/>
              <w:right w:val="single" w:sz="4" w:space="0" w:color="auto"/>
            </w:tcBorders>
            <w:vAlign w:val="center"/>
            <w:hideMark/>
          </w:tcPr>
          <w:p w14:paraId="1D8A83B6" w14:textId="77777777" w:rsidR="0012557B" w:rsidRPr="008A04DE" w:rsidRDefault="0012557B" w:rsidP="00341404">
            <w:pPr>
              <w:spacing w:after="0" w:line="240" w:lineRule="auto"/>
              <w:rPr>
                <w:rFonts w:ascii="Garamond" w:eastAsia="Times New Roman" w:hAnsi="Garamond" w:cs="Calibri"/>
                <w:color w:val="000000"/>
                <w:sz w:val="20"/>
                <w:szCs w:val="20"/>
                <w:lang w:eastAsia="fr-FR"/>
              </w:rPr>
            </w:pPr>
          </w:p>
        </w:tc>
      </w:tr>
      <w:tr w:rsidR="0012557B" w:rsidRPr="008A04DE" w14:paraId="04F83077" w14:textId="77777777" w:rsidTr="00341404">
        <w:trPr>
          <w:trHeight w:val="300"/>
        </w:trPr>
        <w:tc>
          <w:tcPr>
            <w:tcW w:w="1178" w:type="dxa"/>
            <w:vMerge/>
            <w:tcBorders>
              <w:top w:val="nil"/>
              <w:left w:val="single" w:sz="4" w:space="0" w:color="auto"/>
              <w:bottom w:val="single" w:sz="4" w:space="0" w:color="auto"/>
              <w:right w:val="single" w:sz="4" w:space="0" w:color="auto"/>
            </w:tcBorders>
            <w:vAlign w:val="center"/>
            <w:hideMark/>
          </w:tcPr>
          <w:p w14:paraId="1BA92B47" w14:textId="77777777" w:rsidR="0012557B" w:rsidRPr="008A04DE" w:rsidRDefault="0012557B" w:rsidP="00341404">
            <w:pPr>
              <w:spacing w:after="0" w:line="240" w:lineRule="auto"/>
              <w:rPr>
                <w:rFonts w:ascii="Garamond" w:eastAsia="Times New Roman" w:hAnsi="Garamond" w:cs="Calibri"/>
                <w:color w:val="000000"/>
                <w:sz w:val="20"/>
                <w:szCs w:val="20"/>
                <w:lang w:eastAsia="fr-FR"/>
              </w:rPr>
            </w:pPr>
          </w:p>
        </w:tc>
        <w:tc>
          <w:tcPr>
            <w:tcW w:w="1514" w:type="dxa"/>
            <w:vMerge/>
            <w:tcBorders>
              <w:top w:val="nil"/>
              <w:left w:val="single" w:sz="4" w:space="0" w:color="auto"/>
              <w:bottom w:val="single" w:sz="4" w:space="0" w:color="auto"/>
              <w:right w:val="single" w:sz="4" w:space="0" w:color="auto"/>
            </w:tcBorders>
            <w:vAlign w:val="center"/>
            <w:hideMark/>
          </w:tcPr>
          <w:p w14:paraId="43EE052E" w14:textId="77777777" w:rsidR="0012557B" w:rsidRPr="008A04DE" w:rsidRDefault="0012557B" w:rsidP="00341404">
            <w:pPr>
              <w:spacing w:after="0" w:line="240" w:lineRule="auto"/>
              <w:rPr>
                <w:rFonts w:ascii="Garamond" w:eastAsia="Times New Roman" w:hAnsi="Garamond" w:cs="Calibri"/>
                <w:color w:val="000000"/>
                <w:sz w:val="20"/>
                <w:szCs w:val="20"/>
                <w:lang w:eastAsia="fr-FR"/>
              </w:rPr>
            </w:pPr>
          </w:p>
        </w:tc>
        <w:tc>
          <w:tcPr>
            <w:tcW w:w="963" w:type="dxa"/>
            <w:vMerge/>
            <w:tcBorders>
              <w:top w:val="nil"/>
              <w:left w:val="single" w:sz="4" w:space="0" w:color="auto"/>
              <w:bottom w:val="single" w:sz="4" w:space="0" w:color="auto"/>
              <w:right w:val="single" w:sz="4" w:space="0" w:color="auto"/>
            </w:tcBorders>
            <w:vAlign w:val="center"/>
            <w:hideMark/>
          </w:tcPr>
          <w:p w14:paraId="1D498D01" w14:textId="77777777" w:rsidR="0012557B" w:rsidRPr="008A04DE" w:rsidRDefault="0012557B" w:rsidP="00341404">
            <w:pPr>
              <w:spacing w:after="0" w:line="240" w:lineRule="auto"/>
              <w:rPr>
                <w:rFonts w:ascii="Garamond" w:eastAsia="Times New Roman" w:hAnsi="Garamond" w:cs="Calibri"/>
                <w:color w:val="000000"/>
                <w:sz w:val="20"/>
                <w:szCs w:val="20"/>
                <w:lang w:eastAsia="fr-FR"/>
              </w:rPr>
            </w:pPr>
          </w:p>
        </w:tc>
        <w:tc>
          <w:tcPr>
            <w:tcW w:w="1690" w:type="dxa"/>
            <w:vMerge/>
            <w:tcBorders>
              <w:top w:val="nil"/>
              <w:left w:val="single" w:sz="4" w:space="0" w:color="auto"/>
              <w:bottom w:val="single" w:sz="4" w:space="0" w:color="auto"/>
              <w:right w:val="single" w:sz="4" w:space="0" w:color="auto"/>
            </w:tcBorders>
            <w:vAlign w:val="center"/>
            <w:hideMark/>
          </w:tcPr>
          <w:p w14:paraId="29B32A4B" w14:textId="77777777" w:rsidR="0012557B" w:rsidRPr="008A04DE" w:rsidRDefault="0012557B" w:rsidP="00341404">
            <w:pPr>
              <w:spacing w:after="0" w:line="240" w:lineRule="auto"/>
              <w:rPr>
                <w:rFonts w:ascii="Garamond" w:eastAsia="Times New Roman" w:hAnsi="Garamond" w:cs="Calibri"/>
                <w:color w:val="000000"/>
                <w:sz w:val="20"/>
                <w:szCs w:val="20"/>
                <w:lang w:eastAsia="fr-FR"/>
              </w:rPr>
            </w:pPr>
          </w:p>
        </w:tc>
        <w:tc>
          <w:tcPr>
            <w:tcW w:w="1420" w:type="dxa"/>
            <w:tcBorders>
              <w:top w:val="nil"/>
              <w:left w:val="nil"/>
              <w:bottom w:val="single" w:sz="4" w:space="0" w:color="auto"/>
              <w:right w:val="single" w:sz="4" w:space="0" w:color="auto"/>
            </w:tcBorders>
            <w:shd w:val="clear" w:color="000000" w:fill="FCE4D6"/>
            <w:vAlign w:val="center"/>
            <w:hideMark/>
          </w:tcPr>
          <w:p w14:paraId="596A4B4C" w14:textId="77777777" w:rsidR="0012557B" w:rsidRPr="008A04DE" w:rsidRDefault="0012557B" w:rsidP="00341404">
            <w:pPr>
              <w:spacing w:after="0" w:line="240" w:lineRule="auto"/>
              <w:rPr>
                <w:rFonts w:ascii="Garamond" w:eastAsia="Times New Roman" w:hAnsi="Garamond" w:cs="Calibri"/>
                <w:color w:val="000000"/>
                <w:sz w:val="20"/>
                <w:szCs w:val="20"/>
                <w:lang w:eastAsia="fr-FR"/>
              </w:rPr>
            </w:pPr>
            <w:r w:rsidRPr="008A04DE">
              <w:rPr>
                <w:rFonts w:ascii="Garamond" w:eastAsia="Times New Roman" w:hAnsi="Garamond" w:cs="Calibri"/>
                <w:color w:val="000000"/>
                <w:sz w:val="20"/>
                <w:szCs w:val="20"/>
                <w:lang w:eastAsia="fr-FR"/>
              </w:rPr>
              <w:t xml:space="preserve"> Garçon </w:t>
            </w:r>
          </w:p>
        </w:tc>
        <w:tc>
          <w:tcPr>
            <w:tcW w:w="1123" w:type="dxa"/>
            <w:tcBorders>
              <w:top w:val="nil"/>
              <w:left w:val="nil"/>
              <w:bottom w:val="single" w:sz="4" w:space="0" w:color="auto"/>
              <w:right w:val="single" w:sz="4" w:space="0" w:color="auto"/>
            </w:tcBorders>
            <w:shd w:val="clear" w:color="000000" w:fill="FCE4D6"/>
            <w:vAlign w:val="center"/>
            <w:hideMark/>
          </w:tcPr>
          <w:p w14:paraId="5DD78A75" w14:textId="77777777" w:rsidR="0012557B" w:rsidRPr="008A04DE" w:rsidRDefault="0012557B" w:rsidP="00341404">
            <w:pPr>
              <w:spacing w:after="0" w:line="240" w:lineRule="auto"/>
              <w:jc w:val="center"/>
              <w:rPr>
                <w:rFonts w:ascii="Garamond" w:eastAsia="Times New Roman" w:hAnsi="Garamond" w:cs="Calibri"/>
                <w:color w:val="000000"/>
                <w:sz w:val="20"/>
                <w:szCs w:val="20"/>
                <w:lang w:eastAsia="fr-FR"/>
              </w:rPr>
            </w:pPr>
            <w:r w:rsidRPr="008A04DE">
              <w:rPr>
                <w:rFonts w:ascii="Garamond" w:eastAsia="Times New Roman" w:hAnsi="Garamond" w:cs="Calibri"/>
                <w:color w:val="000000"/>
                <w:sz w:val="20"/>
                <w:szCs w:val="20"/>
                <w:lang w:eastAsia="fr-FR"/>
              </w:rPr>
              <w:t>35,4%</w:t>
            </w:r>
          </w:p>
        </w:tc>
        <w:tc>
          <w:tcPr>
            <w:tcW w:w="671" w:type="dxa"/>
            <w:tcBorders>
              <w:top w:val="nil"/>
              <w:left w:val="nil"/>
              <w:bottom w:val="single" w:sz="4" w:space="0" w:color="auto"/>
              <w:right w:val="single" w:sz="4" w:space="0" w:color="auto"/>
            </w:tcBorders>
            <w:shd w:val="clear" w:color="000000" w:fill="FFFFFF"/>
            <w:vAlign w:val="center"/>
            <w:hideMark/>
          </w:tcPr>
          <w:p w14:paraId="30E7A144" w14:textId="77777777" w:rsidR="0012557B" w:rsidRPr="008A04DE" w:rsidRDefault="0012557B" w:rsidP="00341404">
            <w:pPr>
              <w:spacing w:after="0" w:line="240" w:lineRule="auto"/>
              <w:jc w:val="center"/>
              <w:rPr>
                <w:rFonts w:ascii="Garamond" w:eastAsia="Times New Roman" w:hAnsi="Garamond" w:cs="Calibri"/>
                <w:color w:val="000000"/>
                <w:sz w:val="20"/>
                <w:szCs w:val="20"/>
                <w:lang w:eastAsia="fr-FR"/>
              </w:rPr>
            </w:pPr>
            <w:r w:rsidRPr="008A04DE">
              <w:rPr>
                <w:rFonts w:ascii="Garamond" w:eastAsia="Times New Roman" w:hAnsi="Garamond" w:cs="Calibri"/>
                <w:color w:val="000000"/>
                <w:sz w:val="20"/>
                <w:szCs w:val="20"/>
                <w:lang w:eastAsia="fr-FR"/>
              </w:rPr>
              <w:t> </w:t>
            </w:r>
          </w:p>
        </w:tc>
        <w:tc>
          <w:tcPr>
            <w:tcW w:w="671" w:type="dxa"/>
            <w:tcBorders>
              <w:top w:val="nil"/>
              <w:left w:val="nil"/>
              <w:bottom w:val="single" w:sz="4" w:space="0" w:color="auto"/>
              <w:right w:val="single" w:sz="4" w:space="0" w:color="auto"/>
            </w:tcBorders>
            <w:shd w:val="clear" w:color="000000" w:fill="000000"/>
            <w:vAlign w:val="center"/>
            <w:hideMark/>
          </w:tcPr>
          <w:p w14:paraId="412283B9" w14:textId="77777777" w:rsidR="0012557B" w:rsidRPr="008A04DE" w:rsidRDefault="0012557B" w:rsidP="00341404">
            <w:pPr>
              <w:spacing w:after="0" w:line="240" w:lineRule="auto"/>
              <w:jc w:val="center"/>
              <w:rPr>
                <w:rFonts w:ascii="Garamond" w:eastAsia="Times New Roman" w:hAnsi="Garamond" w:cs="Calibri"/>
                <w:color w:val="000000"/>
                <w:sz w:val="20"/>
                <w:szCs w:val="20"/>
                <w:lang w:eastAsia="fr-FR"/>
              </w:rPr>
            </w:pPr>
            <w:r w:rsidRPr="008A04DE">
              <w:rPr>
                <w:rFonts w:ascii="Garamond" w:eastAsia="Times New Roman" w:hAnsi="Garamond" w:cs="Calibri"/>
                <w:color w:val="000000"/>
                <w:sz w:val="20"/>
                <w:szCs w:val="20"/>
                <w:lang w:eastAsia="fr-FR"/>
              </w:rPr>
              <w:t> </w:t>
            </w:r>
          </w:p>
        </w:tc>
        <w:tc>
          <w:tcPr>
            <w:tcW w:w="1124" w:type="dxa"/>
            <w:tcBorders>
              <w:top w:val="nil"/>
              <w:left w:val="nil"/>
              <w:bottom w:val="single" w:sz="4" w:space="0" w:color="auto"/>
              <w:right w:val="single" w:sz="4" w:space="0" w:color="auto"/>
            </w:tcBorders>
            <w:shd w:val="clear" w:color="auto" w:fill="auto"/>
            <w:vAlign w:val="center"/>
            <w:hideMark/>
          </w:tcPr>
          <w:p w14:paraId="642417C3" w14:textId="77777777" w:rsidR="0012557B" w:rsidRPr="008A04DE" w:rsidRDefault="0012557B" w:rsidP="00341404">
            <w:pPr>
              <w:spacing w:after="0" w:line="240" w:lineRule="auto"/>
              <w:rPr>
                <w:rFonts w:ascii="Garamond" w:eastAsia="Times New Roman" w:hAnsi="Garamond" w:cs="Calibri"/>
                <w:color w:val="000000"/>
                <w:sz w:val="20"/>
                <w:szCs w:val="20"/>
                <w:lang w:eastAsia="fr-FR"/>
              </w:rPr>
            </w:pPr>
            <w:r w:rsidRPr="008A04DE">
              <w:rPr>
                <w:rFonts w:ascii="Garamond" w:eastAsia="Times New Roman" w:hAnsi="Garamond" w:cs="Calibri"/>
                <w:color w:val="000000"/>
                <w:sz w:val="20"/>
                <w:szCs w:val="20"/>
                <w:lang w:eastAsia="fr-FR"/>
              </w:rPr>
              <w:t> </w:t>
            </w:r>
          </w:p>
        </w:tc>
        <w:tc>
          <w:tcPr>
            <w:tcW w:w="1214" w:type="dxa"/>
            <w:tcBorders>
              <w:top w:val="nil"/>
              <w:left w:val="nil"/>
              <w:bottom w:val="single" w:sz="4" w:space="0" w:color="auto"/>
              <w:right w:val="single" w:sz="4" w:space="0" w:color="auto"/>
            </w:tcBorders>
            <w:shd w:val="clear" w:color="000000" w:fill="FCE4D6"/>
            <w:vAlign w:val="center"/>
            <w:hideMark/>
          </w:tcPr>
          <w:p w14:paraId="57B07F96" w14:textId="77777777" w:rsidR="0012557B" w:rsidRPr="008A04DE" w:rsidRDefault="0012557B" w:rsidP="00341404">
            <w:pPr>
              <w:spacing w:after="0" w:line="240" w:lineRule="auto"/>
              <w:jc w:val="center"/>
              <w:rPr>
                <w:rFonts w:ascii="Garamond" w:eastAsia="Times New Roman" w:hAnsi="Garamond" w:cs="Calibri"/>
                <w:b/>
                <w:bCs/>
                <w:color w:val="000000"/>
                <w:sz w:val="20"/>
                <w:szCs w:val="20"/>
                <w:lang w:eastAsia="fr-FR"/>
              </w:rPr>
            </w:pPr>
            <w:r w:rsidRPr="008A04DE">
              <w:rPr>
                <w:rFonts w:ascii="Garamond" w:eastAsia="Times New Roman" w:hAnsi="Garamond" w:cs="Calibri"/>
                <w:b/>
                <w:bCs/>
                <w:color w:val="000000"/>
                <w:sz w:val="20"/>
                <w:szCs w:val="20"/>
                <w:lang w:eastAsia="fr-FR"/>
              </w:rPr>
              <w:t> </w:t>
            </w:r>
          </w:p>
        </w:tc>
        <w:tc>
          <w:tcPr>
            <w:tcW w:w="1267" w:type="dxa"/>
            <w:tcBorders>
              <w:top w:val="nil"/>
              <w:left w:val="nil"/>
              <w:bottom w:val="single" w:sz="4" w:space="0" w:color="auto"/>
              <w:right w:val="single" w:sz="4" w:space="0" w:color="auto"/>
            </w:tcBorders>
            <w:shd w:val="clear" w:color="000000" w:fill="FCE4D6"/>
            <w:vAlign w:val="center"/>
            <w:hideMark/>
          </w:tcPr>
          <w:p w14:paraId="291B7EFA" w14:textId="77777777" w:rsidR="0012557B" w:rsidRPr="008A04DE" w:rsidRDefault="0012557B" w:rsidP="00341404">
            <w:pPr>
              <w:spacing w:after="0" w:line="240" w:lineRule="auto"/>
              <w:jc w:val="center"/>
              <w:rPr>
                <w:rFonts w:ascii="Garamond" w:eastAsia="Times New Roman" w:hAnsi="Garamond" w:cs="Calibri"/>
                <w:b/>
                <w:bCs/>
                <w:color w:val="000000"/>
                <w:sz w:val="20"/>
                <w:szCs w:val="20"/>
                <w:lang w:eastAsia="fr-FR"/>
              </w:rPr>
            </w:pPr>
            <w:r w:rsidRPr="008A04DE">
              <w:rPr>
                <w:rFonts w:ascii="Garamond" w:eastAsia="Times New Roman" w:hAnsi="Garamond" w:cs="Calibri"/>
                <w:b/>
                <w:bCs/>
                <w:color w:val="000000"/>
                <w:sz w:val="20"/>
                <w:szCs w:val="20"/>
                <w:lang w:eastAsia="fr-FR"/>
              </w:rPr>
              <w:t> </w:t>
            </w:r>
          </w:p>
        </w:tc>
        <w:tc>
          <w:tcPr>
            <w:tcW w:w="1252" w:type="dxa"/>
            <w:vMerge/>
            <w:tcBorders>
              <w:top w:val="nil"/>
              <w:left w:val="single" w:sz="4" w:space="0" w:color="auto"/>
              <w:bottom w:val="nil"/>
              <w:right w:val="single" w:sz="4" w:space="0" w:color="auto"/>
            </w:tcBorders>
            <w:vAlign w:val="center"/>
            <w:hideMark/>
          </w:tcPr>
          <w:p w14:paraId="1EE2FC5D" w14:textId="77777777" w:rsidR="0012557B" w:rsidRPr="008A04DE" w:rsidRDefault="0012557B" w:rsidP="00341404">
            <w:pPr>
              <w:spacing w:after="0" w:line="240" w:lineRule="auto"/>
              <w:rPr>
                <w:rFonts w:ascii="Garamond" w:eastAsia="Times New Roman" w:hAnsi="Garamond" w:cs="Calibri"/>
                <w:color w:val="000000"/>
                <w:sz w:val="20"/>
                <w:szCs w:val="20"/>
                <w:lang w:eastAsia="fr-FR"/>
              </w:rPr>
            </w:pPr>
          </w:p>
        </w:tc>
      </w:tr>
      <w:tr w:rsidR="0012557B" w:rsidRPr="008A04DE" w14:paraId="74A442A9" w14:textId="77777777" w:rsidTr="00341404">
        <w:trPr>
          <w:trHeight w:val="300"/>
        </w:trPr>
        <w:tc>
          <w:tcPr>
            <w:tcW w:w="1178" w:type="dxa"/>
            <w:vMerge/>
            <w:tcBorders>
              <w:top w:val="nil"/>
              <w:left w:val="single" w:sz="4" w:space="0" w:color="auto"/>
              <w:bottom w:val="single" w:sz="4" w:space="0" w:color="auto"/>
              <w:right w:val="single" w:sz="4" w:space="0" w:color="auto"/>
            </w:tcBorders>
            <w:vAlign w:val="center"/>
            <w:hideMark/>
          </w:tcPr>
          <w:p w14:paraId="4067ECF1" w14:textId="77777777" w:rsidR="0012557B" w:rsidRPr="008A04DE" w:rsidRDefault="0012557B" w:rsidP="00341404">
            <w:pPr>
              <w:spacing w:after="0" w:line="240" w:lineRule="auto"/>
              <w:rPr>
                <w:rFonts w:ascii="Garamond" w:eastAsia="Times New Roman" w:hAnsi="Garamond" w:cs="Calibri"/>
                <w:color w:val="000000"/>
                <w:sz w:val="20"/>
                <w:szCs w:val="20"/>
                <w:lang w:eastAsia="fr-FR"/>
              </w:rPr>
            </w:pPr>
          </w:p>
        </w:tc>
        <w:tc>
          <w:tcPr>
            <w:tcW w:w="1514" w:type="dxa"/>
            <w:vMerge/>
            <w:tcBorders>
              <w:top w:val="nil"/>
              <w:left w:val="single" w:sz="4" w:space="0" w:color="auto"/>
              <w:bottom w:val="single" w:sz="4" w:space="0" w:color="auto"/>
              <w:right w:val="single" w:sz="4" w:space="0" w:color="auto"/>
            </w:tcBorders>
            <w:vAlign w:val="center"/>
            <w:hideMark/>
          </w:tcPr>
          <w:p w14:paraId="6DF9BDBA" w14:textId="77777777" w:rsidR="0012557B" w:rsidRPr="008A04DE" w:rsidRDefault="0012557B" w:rsidP="00341404">
            <w:pPr>
              <w:spacing w:after="0" w:line="240" w:lineRule="auto"/>
              <w:rPr>
                <w:rFonts w:ascii="Garamond" w:eastAsia="Times New Roman" w:hAnsi="Garamond" w:cs="Calibri"/>
                <w:color w:val="000000"/>
                <w:sz w:val="20"/>
                <w:szCs w:val="20"/>
                <w:lang w:eastAsia="fr-FR"/>
              </w:rPr>
            </w:pPr>
          </w:p>
        </w:tc>
        <w:tc>
          <w:tcPr>
            <w:tcW w:w="963" w:type="dxa"/>
            <w:vMerge/>
            <w:tcBorders>
              <w:top w:val="nil"/>
              <w:left w:val="single" w:sz="4" w:space="0" w:color="auto"/>
              <w:bottom w:val="single" w:sz="4" w:space="0" w:color="auto"/>
              <w:right w:val="single" w:sz="4" w:space="0" w:color="auto"/>
            </w:tcBorders>
            <w:vAlign w:val="center"/>
            <w:hideMark/>
          </w:tcPr>
          <w:p w14:paraId="20F08328" w14:textId="77777777" w:rsidR="0012557B" w:rsidRPr="008A04DE" w:rsidRDefault="0012557B" w:rsidP="00341404">
            <w:pPr>
              <w:spacing w:after="0" w:line="240" w:lineRule="auto"/>
              <w:rPr>
                <w:rFonts w:ascii="Garamond" w:eastAsia="Times New Roman" w:hAnsi="Garamond" w:cs="Calibri"/>
                <w:color w:val="000000"/>
                <w:sz w:val="20"/>
                <w:szCs w:val="20"/>
                <w:lang w:eastAsia="fr-FR"/>
              </w:rPr>
            </w:pPr>
          </w:p>
        </w:tc>
        <w:tc>
          <w:tcPr>
            <w:tcW w:w="1690" w:type="dxa"/>
            <w:vMerge w:val="restart"/>
            <w:tcBorders>
              <w:top w:val="nil"/>
              <w:left w:val="single" w:sz="4" w:space="0" w:color="auto"/>
              <w:bottom w:val="single" w:sz="4" w:space="0" w:color="auto"/>
              <w:right w:val="single" w:sz="4" w:space="0" w:color="auto"/>
            </w:tcBorders>
            <w:shd w:val="clear" w:color="000000" w:fill="FCE4D6"/>
            <w:vAlign w:val="center"/>
            <w:hideMark/>
          </w:tcPr>
          <w:p w14:paraId="45E44F4D" w14:textId="77777777" w:rsidR="0012557B" w:rsidRPr="008A04DE" w:rsidRDefault="0012557B" w:rsidP="00341404">
            <w:pPr>
              <w:spacing w:after="0" w:line="240" w:lineRule="auto"/>
              <w:rPr>
                <w:rFonts w:ascii="Garamond" w:eastAsia="Times New Roman" w:hAnsi="Garamond" w:cs="Calibri"/>
                <w:color w:val="000000"/>
                <w:sz w:val="20"/>
                <w:szCs w:val="20"/>
                <w:lang w:val="fr-FR" w:eastAsia="fr-FR"/>
              </w:rPr>
            </w:pPr>
            <w:r w:rsidRPr="008A04DE">
              <w:rPr>
                <w:rFonts w:ascii="Garamond" w:eastAsia="Times New Roman" w:hAnsi="Garamond" w:cs="Calibri"/>
                <w:color w:val="000000"/>
                <w:sz w:val="20"/>
                <w:szCs w:val="20"/>
                <w:lang w:val="fr-FR" w:eastAsia="fr-FR"/>
              </w:rPr>
              <w:t>Taux d'achèvement du primaire désagrégé par sexe dans les communes d'intrvntion</w:t>
            </w:r>
          </w:p>
        </w:tc>
        <w:tc>
          <w:tcPr>
            <w:tcW w:w="1420" w:type="dxa"/>
            <w:tcBorders>
              <w:top w:val="nil"/>
              <w:left w:val="nil"/>
              <w:bottom w:val="single" w:sz="4" w:space="0" w:color="auto"/>
              <w:right w:val="single" w:sz="4" w:space="0" w:color="auto"/>
            </w:tcBorders>
            <w:shd w:val="clear" w:color="000000" w:fill="FCE4D6"/>
            <w:vAlign w:val="center"/>
            <w:hideMark/>
          </w:tcPr>
          <w:p w14:paraId="62C31889" w14:textId="77777777" w:rsidR="0012557B" w:rsidRPr="008A04DE" w:rsidRDefault="0012557B" w:rsidP="00341404">
            <w:pPr>
              <w:spacing w:after="0" w:line="240" w:lineRule="auto"/>
              <w:rPr>
                <w:rFonts w:ascii="Garamond" w:eastAsia="Times New Roman" w:hAnsi="Garamond" w:cs="Calibri"/>
                <w:color w:val="000000"/>
                <w:sz w:val="20"/>
                <w:szCs w:val="20"/>
                <w:lang w:eastAsia="fr-FR"/>
              </w:rPr>
            </w:pPr>
            <w:r w:rsidRPr="008A04DE">
              <w:rPr>
                <w:rFonts w:ascii="Garamond" w:eastAsia="Times New Roman" w:hAnsi="Garamond" w:cs="Calibri"/>
                <w:color w:val="000000"/>
                <w:sz w:val="20"/>
                <w:szCs w:val="20"/>
                <w:lang w:val="fr-FR" w:eastAsia="fr-FR"/>
              </w:rPr>
              <w:t xml:space="preserve"> </w:t>
            </w:r>
            <w:r w:rsidRPr="008A04DE">
              <w:rPr>
                <w:rFonts w:ascii="Garamond" w:eastAsia="Times New Roman" w:hAnsi="Garamond" w:cs="Calibri"/>
                <w:color w:val="000000"/>
                <w:sz w:val="20"/>
                <w:szCs w:val="20"/>
                <w:lang w:eastAsia="fr-FR"/>
              </w:rPr>
              <w:t xml:space="preserve">Total </w:t>
            </w:r>
          </w:p>
        </w:tc>
        <w:tc>
          <w:tcPr>
            <w:tcW w:w="1123" w:type="dxa"/>
            <w:tcBorders>
              <w:top w:val="nil"/>
              <w:left w:val="nil"/>
              <w:bottom w:val="single" w:sz="4" w:space="0" w:color="auto"/>
              <w:right w:val="single" w:sz="4" w:space="0" w:color="auto"/>
            </w:tcBorders>
            <w:shd w:val="clear" w:color="000000" w:fill="FCE4D6"/>
            <w:vAlign w:val="center"/>
            <w:hideMark/>
          </w:tcPr>
          <w:p w14:paraId="71911842" w14:textId="77777777" w:rsidR="0012557B" w:rsidRPr="008A04DE" w:rsidRDefault="0012557B" w:rsidP="00341404">
            <w:pPr>
              <w:spacing w:after="0" w:line="240" w:lineRule="auto"/>
              <w:jc w:val="center"/>
              <w:rPr>
                <w:rFonts w:ascii="Garamond" w:eastAsia="Times New Roman" w:hAnsi="Garamond" w:cs="Calibri"/>
                <w:color w:val="000000"/>
                <w:sz w:val="20"/>
                <w:szCs w:val="20"/>
                <w:lang w:eastAsia="fr-FR"/>
              </w:rPr>
            </w:pPr>
            <w:r w:rsidRPr="008A04DE">
              <w:rPr>
                <w:rFonts w:ascii="Garamond" w:eastAsia="Times New Roman" w:hAnsi="Garamond" w:cs="Calibri"/>
                <w:color w:val="000000"/>
                <w:sz w:val="20"/>
                <w:szCs w:val="20"/>
                <w:lang w:eastAsia="fr-FR"/>
              </w:rPr>
              <w:t>38,6%</w:t>
            </w:r>
          </w:p>
        </w:tc>
        <w:tc>
          <w:tcPr>
            <w:tcW w:w="671" w:type="dxa"/>
            <w:tcBorders>
              <w:top w:val="nil"/>
              <w:left w:val="nil"/>
              <w:bottom w:val="single" w:sz="4" w:space="0" w:color="auto"/>
              <w:right w:val="single" w:sz="4" w:space="0" w:color="auto"/>
            </w:tcBorders>
            <w:shd w:val="clear" w:color="000000" w:fill="FFFFFF"/>
            <w:vAlign w:val="center"/>
            <w:hideMark/>
          </w:tcPr>
          <w:p w14:paraId="665C89AB" w14:textId="77777777" w:rsidR="0012557B" w:rsidRPr="008A04DE" w:rsidRDefault="0012557B" w:rsidP="00341404">
            <w:pPr>
              <w:spacing w:after="0" w:line="240" w:lineRule="auto"/>
              <w:jc w:val="center"/>
              <w:rPr>
                <w:rFonts w:ascii="Garamond" w:eastAsia="Times New Roman" w:hAnsi="Garamond" w:cs="Calibri"/>
                <w:color w:val="000000"/>
                <w:sz w:val="20"/>
                <w:szCs w:val="20"/>
                <w:lang w:eastAsia="fr-FR"/>
              </w:rPr>
            </w:pPr>
            <w:r w:rsidRPr="008A04DE">
              <w:rPr>
                <w:rFonts w:ascii="Garamond" w:eastAsia="Times New Roman" w:hAnsi="Garamond" w:cs="Calibri"/>
                <w:color w:val="000000"/>
                <w:sz w:val="20"/>
                <w:szCs w:val="20"/>
                <w:lang w:eastAsia="fr-FR"/>
              </w:rPr>
              <w:t> </w:t>
            </w:r>
          </w:p>
        </w:tc>
        <w:tc>
          <w:tcPr>
            <w:tcW w:w="671" w:type="dxa"/>
            <w:tcBorders>
              <w:top w:val="nil"/>
              <w:left w:val="nil"/>
              <w:bottom w:val="single" w:sz="4" w:space="0" w:color="auto"/>
              <w:right w:val="single" w:sz="4" w:space="0" w:color="auto"/>
            </w:tcBorders>
            <w:shd w:val="clear" w:color="000000" w:fill="000000"/>
            <w:vAlign w:val="center"/>
            <w:hideMark/>
          </w:tcPr>
          <w:p w14:paraId="071A6254" w14:textId="77777777" w:rsidR="0012557B" w:rsidRPr="008A04DE" w:rsidRDefault="0012557B" w:rsidP="00341404">
            <w:pPr>
              <w:spacing w:after="0" w:line="240" w:lineRule="auto"/>
              <w:jc w:val="center"/>
              <w:rPr>
                <w:rFonts w:ascii="Garamond" w:eastAsia="Times New Roman" w:hAnsi="Garamond" w:cs="Calibri"/>
                <w:color w:val="000000"/>
                <w:sz w:val="20"/>
                <w:szCs w:val="20"/>
                <w:lang w:eastAsia="fr-FR"/>
              </w:rPr>
            </w:pPr>
            <w:r w:rsidRPr="008A04DE">
              <w:rPr>
                <w:rFonts w:ascii="Garamond" w:eastAsia="Times New Roman" w:hAnsi="Garamond" w:cs="Calibri"/>
                <w:color w:val="000000"/>
                <w:sz w:val="20"/>
                <w:szCs w:val="20"/>
                <w:lang w:eastAsia="fr-FR"/>
              </w:rPr>
              <w:t> </w:t>
            </w:r>
          </w:p>
        </w:tc>
        <w:tc>
          <w:tcPr>
            <w:tcW w:w="1124" w:type="dxa"/>
            <w:tcBorders>
              <w:top w:val="nil"/>
              <w:left w:val="nil"/>
              <w:bottom w:val="single" w:sz="4" w:space="0" w:color="auto"/>
              <w:right w:val="single" w:sz="4" w:space="0" w:color="auto"/>
            </w:tcBorders>
            <w:shd w:val="clear" w:color="auto" w:fill="auto"/>
            <w:vAlign w:val="center"/>
            <w:hideMark/>
          </w:tcPr>
          <w:p w14:paraId="1A3AF800" w14:textId="77777777" w:rsidR="0012557B" w:rsidRPr="008A04DE" w:rsidRDefault="0012557B" w:rsidP="00341404">
            <w:pPr>
              <w:spacing w:after="0" w:line="240" w:lineRule="auto"/>
              <w:rPr>
                <w:rFonts w:ascii="Garamond" w:eastAsia="Times New Roman" w:hAnsi="Garamond" w:cs="Calibri"/>
                <w:color w:val="000000"/>
                <w:sz w:val="20"/>
                <w:szCs w:val="20"/>
                <w:lang w:eastAsia="fr-FR"/>
              </w:rPr>
            </w:pPr>
            <w:r w:rsidRPr="008A04DE">
              <w:rPr>
                <w:rFonts w:ascii="Garamond" w:eastAsia="Times New Roman" w:hAnsi="Garamond" w:cs="Calibri"/>
                <w:color w:val="000000"/>
                <w:sz w:val="20"/>
                <w:szCs w:val="20"/>
                <w:lang w:eastAsia="fr-FR"/>
              </w:rPr>
              <w:t> </w:t>
            </w:r>
          </w:p>
        </w:tc>
        <w:tc>
          <w:tcPr>
            <w:tcW w:w="1214" w:type="dxa"/>
            <w:tcBorders>
              <w:top w:val="nil"/>
              <w:left w:val="nil"/>
              <w:bottom w:val="single" w:sz="4" w:space="0" w:color="auto"/>
              <w:right w:val="single" w:sz="4" w:space="0" w:color="auto"/>
            </w:tcBorders>
            <w:shd w:val="clear" w:color="000000" w:fill="FCE4D6"/>
            <w:vAlign w:val="center"/>
            <w:hideMark/>
          </w:tcPr>
          <w:p w14:paraId="6348D66A" w14:textId="77777777" w:rsidR="0012557B" w:rsidRPr="008A04DE" w:rsidRDefault="0012557B" w:rsidP="00341404">
            <w:pPr>
              <w:spacing w:after="0" w:line="240" w:lineRule="auto"/>
              <w:jc w:val="center"/>
              <w:rPr>
                <w:rFonts w:ascii="Garamond" w:eastAsia="Times New Roman" w:hAnsi="Garamond" w:cs="Calibri"/>
                <w:b/>
                <w:bCs/>
                <w:color w:val="000000"/>
                <w:sz w:val="20"/>
                <w:szCs w:val="20"/>
                <w:lang w:eastAsia="fr-FR"/>
              </w:rPr>
            </w:pPr>
            <w:r w:rsidRPr="008A04DE">
              <w:rPr>
                <w:rFonts w:ascii="Garamond" w:eastAsia="Times New Roman" w:hAnsi="Garamond" w:cs="Calibri"/>
                <w:b/>
                <w:bCs/>
                <w:color w:val="000000"/>
                <w:sz w:val="20"/>
                <w:szCs w:val="20"/>
                <w:lang w:eastAsia="fr-FR"/>
              </w:rPr>
              <w:t> </w:t>
            </w:r>
          </w:p>
        </w:tc>
        <w:tc>
          <w:tcPr>
            <w:tcW w:w="1267" w:type="dxa"/>
            <w:tcBorders>
              <w:top w:val="nil"/>
              <w:left w:val="nil"/>
              <w:bottom w:val="single" w:sz="4" w:space="0" w:color="auto"/>
              <w:right w:val="single" w:sz="4" w:space="0" w:color="auto"/>
            </w:tcBorders>
            <w:shd w:val="clear" w:color="000000" w:fill="FCE4D6"/>
            <w:vAlign w:val="center"/>
            <w:hideMark/>
          </w:tcPr>
          <w:p w14:paraId="7C56861B" w14:textId="77777777" w:rsidR="0012557B" w:rsidRPr="008A04DE" w:rsidRDefault="0012557B" w:rsidP="00341404">
            <w:pPr>
              <w:spacing w:after="0" w:line="240" w:lineRule="auto"/>
              <w:jc w:val="center"/>
              <w:rPr>
                <w:rFonts w:ascii="Garamond" w:eastAsia="Times New Roman" w:hAnsi="Garamond" w:cs="Calibri"/>
                <w:b/>
                <w:bCs/>
                <w:color w:val="000000"/>
                <w:sz w:val="20"/>
                <w:szCs w:val="20"/>
                <w:lang w:eastAsia="fr-FR"/>
              </w:rPr>
            </w:pPr>
            <w:r w:rsidRPr="008A04DE">
              <w:rPr>
                <w:rFonts w:ascii="Garamond" w:eastAsia="Times New Roman" w:hAnsi="Garamond" w:cs="Calibri"/>
                <w:b/>
                <w:bCs/>
                <w:color w:val="000000"/>
                <w:sz w:val="20"/>
                <w:szCs w:val="20"/>
                <w:lang w:eastAsia="fr-FR"/>
              </w:rPr>
              <w:t> </w:t>
            </w:r>
          </w:p>
        </w:tc>
        <w:tc>
          <w:tcPr>
            <w:tcW w:w="1252" w:type="dxa"/>
            <w:vMerge/>
            <w:tcBorders>
              <w:top w:val="nil"/>
              <w:left w:val="single" w:sz="4" w:space="0" w:color="auto"/>
              <w:bottom w:val="nil"/>
              <w:right w:val="single" w:sz="4" w:space="0" w:color="auto"/>
            </w:tcBorders>
            <w:vAlign w:val="center"/>
            <w:hideMark/>
          </w:tcPr>
          <w:p w14:paraId="1E63C5B4" w14:textId="77777777" w:rsidR="0012557B" w:rsidRPr="008A04DE" w:rsidRDefault="0012557B" w:rsidP="00341404">
            <w:pPr>
              <w:spacing w:after="0" w:line="240" w:lineRule="auto"/>
              <w:rPr>
                <w:rFonts w:ascii="Garamond" w:eastAsia="Times New Roman" w:hAnsi="Garamond" w:cs="Calibri"/>
                <w:color w:val="000000"/>
                <w:sz w:val="20"/>
                <w:szCs w:val="20"/>
                <w:lang w:eastAsia="fr-FR"/>
              </w:rPr>
            </w:pPr>
          </w:p>
        </w:tc>
      </w:tr>
      <w:tr w:rsidR="0012557B" w:rsidRPr="008A04DE" w14:paraId="0ECAC2D7" w14:textId="77777777" w:rsidTr="00341404">
        <w:trPr>
          <w:trHeight w:val="300"/>
        </w:trPr>
        <w:tc>
          <w:tcPr>
            <w:tcW w:w="1178" w:type="dxa"/>
            <w:vMerge/>
            <w:tcBorders>
              <w:top w:val="nil"/>
              <w:left w:val="single" w:sz="4" w:space="0" w:color="auto"/>
              <w:bottom w:val="single" w:sz="4" w:space="0" w:color="auto"/>
              <w:right w:val="single" w:sz="4" w:space="0" w:color="auto"/>
            </w:tcBorders>
            <w:vAlign w:val="center"/>
            <w:hideMark/>
          </w:tcPr>
          <w:p w14:paraId="5C9E370B" w14:textId="77777777" w:rsidR="0012557B" w:rsidRPr="008A04DE" w:rsidRDefault="0012557B" w:rsidP="00341404">
            <w:pPr>
              <w:spacing w:after="0" w:line="240" w:lineRule="auto"/>
              <w:rPr>
                <w:rFonts w:ascii="Garamond" w:eastAsia="Times New Roman" w:hAnsi="Garamond" w:cs="Calibri"/>
                <w:color w:val="000000"/>
                <w:sz w:val="20"/>
                <w:szCs w:val="20"/>
                <w:lang w:eastAsia="fr-FR"/>
              </w:rPr>
            </w:pPr>
          </w:p>
        </w:tc>
        <w:tc>
          <w:tcPr>
            <w:tcW w:w="1514" w:type="dxa"/>
            <w:vMerge/>
            <w:tcBorders>
              <w:top w:val="nil"/>
              <w:left w:val="single" w:sz="4" w:space="0" w:color="auto"/>
              <w:bottom w:val="single" w:sz="4" w:space="0" w:color="auto"/>
              <w:right w:val="single" w:sz="4" w:space="0" w:color="auto"/>
            </w:tcBorders>
            <w:vAlign w:val="center"/>
            <w:hideMark/>
          </w:tcPr>
          <w:p w14:paraId="3CB27F2E" w14:textId="77777777" w:rsidR="0012557B" w:rsidRPr="008A04DE" w:rsidRDefault="0012557B" w:rsidP="00341404">
            <w:pPr>
              <w:spacing w:after="0" w:line="240" w:lineRule="auto"/>
              <w:rPr>
                <w:rFonts w:ascii="Garamond" w:eastAsia="Times New Roman" w:hAnsi="Garamond" w:cs="Calibri"/>
                <w:color w:val="000000"/>
                <w:sz w:val="20"/>
                <w:szCs w:val="20"/>
                <w:lang w:eastAsia="fr-FR"/>
              </w:rPr>
            </w:pPr>
          </w:p>
        </w:tc>
        <w:tc>
          <w:tcPr>
            <w:tcW w:w="963" w:type="dxa"/>
            <w:vMerge/>
            <w:tcBorders>
              <w:top w:val="nil"/>
              <w:left w:val="single" w:sz="4" w:space="0" w:color="auto"/>
              <w:bottom w:val="single" w:sz="4" w:space="0" w:color="auto"/>
              <w:right w:val="single" w:sz="4" w:space="0" w:color="auto"/>
            </w:tcBorders>
            <w:vAlign w:val="center"/>
            <w:hideMark/>
          </w:tcPr>
          <w:p w14:paraId="26C5EDEA" w14:textId="77777777" w:rsidR="0012557B" w:rsidRPr="008A04DE" w:rsidRDefault="0012557B" w:rsidP="00341404">
            <w:pPr>
              <w:spacing w:after="0" w:line="240" w:lineRule="auto"/>
              <w:rPr>
                <w:rFonts w:ascii="Garamond" w:eastAsia="Times New Roman" w:hAnsi="Garamond" w:cs="Calibri"/>
                <w:color w:val="000000"/>
                <w:sz w:val="20"/>
                <w:szCs w:val="20"/>
                <w:lang w:eastAsia="fr-FR"/>
              </w:rPr>
            </w:pPr>
          </w:p>
        </w:tc>
        <w:tc>
          <w:tcPr>
            <w:tcW w:w="1690" w:type="dxa"/>
            <w:vMerge/>
            <w:tcBorders>
              <w:top w:val="nil"/>
              <w:left w:val="single" w:sz="4" w:space="0" w:color="auto"/>
              <w:bottom w:val="single" w:sz="4" w:space="0" w:color="auto"/>
              <w:right w:val="single" w:sz="4" w:space="0" w:color="auto"/>
            </w:tcBorders>
            <w:vAlign w:val="center"/>
            <w:hideMark/>
          </w:tcPr>
          <w:p w14:paraId="1244FA8F" w14:textId="77777777" w:rsidR="0012557B" w:rsidRPr="008A04DE" w:rsidRDefault="0012557B" w:rsidP="00341404">
            <w:pPr>
              <w:spacing w:after="0" w:line="240" w:lineRule="auto"/>
              <w:rPr>
                <w:rFonts w:ascii="Garamond" w:eastAsia="Times New Roman" w:hAnsi="Garamond" w:cs="Calibri"/>
                <w:color w:val="000000"/>
                <w:sz w:val="20"/>
                <w:szCs w:val="20"/>
                <w:lang w:eastAsia="fr-FR"/>
              </w:rPr>
            </w:pPr>
          </w:p>
        </w:tc>
        <w:tc>
          <w:tcPr>
            <w:tcW w:w="1420" w:type="dxa"/>
            <w:tcBorders>
              <w:top w:val="nil"/>
              <w:left w:val="nil"/>
              <w:bottom w:val="single" w:sz="4" w:space="0" w:color="auto"/>
              <w:right w:val="single" w:sz="4" w:space="0" w:color="auto"/>
            </w:tcBorders>
            <w:shd w:val="clear" w:color="000000" w:fill="FCE4D6"/>
            <w:vAlign w:val="center"/>
            <w:hideMark/>
          </w:tcPr>
          <w:p w14:paraId="7B4CFD89" w14:textId="77777777" w:rsidR="0012557B" w:rsidRPr="008A04DE" w:rsidRDefault="0012557B" w:rsidP="00341404">
            <w:pPr>
              <w:spacing w:after="0" w:line="240" w:lineRule="auto"/>
              <w:rPr>
                <w:rFonts w:ascii="Garamond" w:eastAsia="Times New Roman" w:hAnsi="Garamond" w:cs="Calibri"/>
                <w:color w:val="000000"/>
                <w:sz w:val="20"/>
                <w:szCs w:val="20"/>
                <w:lang w:eastAsia="fr-FR"/>
              </w:rPr>
            </w:pPr>
            <w:r w:rsidRPr="008A04DE">
              <w:rPr>
                <w:rFonts w:ascii="Garamond" w:eastAsia="Times New Roman" w:hAnsi="Garamond" w:cs="Calibri"/>
                <w:color w:val="000000"/>
                <w:sz w:val="20"/>
                <w:szCs w:val="20"/>
                <w:lang w:eastAsia="fr-FR"/>
              </w:rPr>
              <w:t xml:space="preserve"> Fille </w:t>
            </w:r>
          </w:p>
        </w:tc>
        <w:tc>
          <w:tcPr>
            <w:tcW w:w="1123" w:type="dxa"/>
            <w:tcBorders>
              <w:top w:val="nil"/>
              <w:left w:val="nil"/>
              <w:bottom w:val="single" w:sz="4" w:space="0" w:color="auto"/>
              <w:right w:val="single" w:sz="4" w:space="0" w:color="auto"/>
            </w:tcBorders>
            <w:shd w:val="clear" w:color="000000" w:fill="FCE4D6"/>
            <w:vAlign w:val="center"/>
            <w:hideMark/>
          </w:tcPr>
          <w:p w14:paraId="53A77CCF" w14:textId="77777777" w:rsidR="0012557B" w:rsidRPr="008A04DE" w:rsidRDefault="0012557B" w:rsidP="00341404">
            <w:pPr>
              <w:spacing w:after="0" w:line="240" w:lineRule="auto"/>
              <w:jc w:val="center"/>
              <w:rPr>
                <w:rFonts w:ascii="Garamond" w:eastAsia="Times New Roman" w:hAnsi="Garamond" w:cs="Calibri"/>
                <w:color w:val="000000"/>
                <w:sz w:val="20"/>
                <w:szCs w:val="20"/>
                <w:lang w:eastAsia="fr-FR"/>
              </w:rPr>
            </w:pPr>
            <w:r w:rsidRPr="008A04DE">
              <w:rPr>
                <w:rFonts w:ascii="Garamond" w:eastAsia="Times New Roman" w:hAnsi="Garamond" w:cs="Calibri"/>
                <w:color w:val="000000"/>
                <w:sz w:val="20"/>
                <w:szCs w:val="20"/>
                <w:lang w:eastAsia="fr-FR"/>
              </w:rPr>
              <w:t>37,6%</w:t>
            </w:r>
          </w:p>
        </w:tc>
        <w:tc>
          <w:tcPr>
            <w:tcW w:w="671" w:type="dxa"/>
            <w:tcBorders>
              <w:top w:val="nil"/>
              <w:left w:val="nil"/>
              <w:bottom w:val="single" w:sz="4" w:space="0" w:color="auto"/>
              <w:right w:val="single" w:sz="4" w:space="0" w:color="auto"/>
            </w:tcBorders>
            <w:shd w:val="clear" w:color="000000" w:fill="FFFFFF"/>
            <w:vAlign w:val="center"/>
            <w:hideMark/>
          </w:tcPr>
          <w:p w14:paraId="5B6BFDC5" w14:textId="77777777" w:rsidR="0012557B" w:rsidRPr="008A04DE" w:rsidRDefault="0012557B" w:rsidP="00341404">
            <w:pPr>
              <w:spacing w:after="0" w:line="240" w:lineRule="auto"/>
              <w:jc w:val="center"/>
              <w:rPr>
                <w:rFonts w:ascii="Garamond" w:eastAsia="Times New Roman" w:hAnsi="Garamond" w:cs="Calibri"/>
                <w:color w:val="000000"/>
                <w:sz w:val="20"/>
                <w:szCs w:val="20"/>
                <w:lang w:eastAsia="fr-FR"/>
              </w:rPr>
            </w:pPr>
            <w:r w:rsidRPr="008A04DE">
              <w:rPr>
                <w:rFonts w:ascii="Garamond" w:eastAsia="Times New Roman" w:hAnsi="Garamond" w:cs="Calibri"/>
                <w:color w:val="000000"/>
                <w:sz w:val="20"/>
                <w:szCs w:val="20"/>
                <w:lang w:eastAsia="fr-FR"/>
              </w:rPr>
              <w:t> </w:t>
            </w:r>
          </w:p>
        </w:tc>
        <w:tc>
          <w:tcPr>
            <w:tcW w:w="671" w:type="dxa"/>
            <w:tcBorders>
              <w:top w:val="nil"/>
              <w:left w:val="nil"/>
              <w:bottom w:val="single" w:sz="4" w:space="0" w:color="auto"/>
              <w:right w:val="single" w:sz="4" w:space="0" w:color="auto"/>
            </w:tcBorders>
            <w:shd w:val="clear" w:color="000000" w:fill="000000"/>
            <w:vAlign w:val="center"/>
            <w:hideMark/>
          </w:tcPr>
          <w:p w14:paraId="58F34FF9" w14:textId="77777777" w:rsidR="0012557B" w:rsidRPr="008A04DE" w:rsidRDefault="0012557B" w:rsidP="00341404">
            <w:pPr>
              <w:spacing w:after="0" w:line="240" w:lineRule="auto"/>
              <w:jc w:val="center"/>
              <w:rPr>
                <w:rFonts w:ascii="Garamond" w:eastAsia="Times New Roman" w:hAnsi="Garamond" w:cs="Calibri"/>
                <w:color w:val="000000"/>
                <w:sz w:val="20"/>
                <w:szCs w:val="20"/>
                <w:lang w:eastAsia="fr-FR"/>
              </w:rPr>
            </w:pPr>
            <w:r w:rsidRPr="008A04DE">
              <w:rPr>
                <w:rFonts w:ascii="Garamond" w:eastAsia="Times New Roman" w:hAnsi="Garamond" w:cs="Calibri"/>
                <w:color w:val="000000"/>
                <w:sz w:val="20"/>
                <w:szCs w:val="20"/>
                <w:lang w:eastAsia="fr-FR"/>
              </w:rPr>
              <w:t> </w:t>
            </w:r>
          </w:p>
        </w:tc>
        <w:tc>
          <w:tcPr>
            <w:tcW w:w="1124" w:type="dxa"/>
            <w:tcBorders>
              <w:top w:val="nil"/>
              <w:left w:val="nil"/>
              <w:bottom w:val="single" w:sz="4" w:space="0" w:color="auto"/>
              <w:right w:val="single" w:sz="4" w:space="0" w:color="auto"/>
            </w:tcBorders>
            <w:shd w:val="clear" w:color="auto" w:fill="auto"/>
            <w:vAlign w:val="center"/>
            <w:hideMark/>
          </w:tcPr>
          <w:p w14:paraId="094FE265" w14:textId="77777777" w:rsidR="0012557B" w:rsidRPr="008A04DE" w:rsidRDefault="0012557B" w:rsidP="00341404">
            <w:pPr>
              <w:spacing w:after="0" w:line="240" w:lineRule="auto"/>
              <w:rPr>
                <w:rFonts w:ascii="Garamond" w:eastAsia="Times New Roman" w:hAnsi="Garamond" w:cs="Calibri"/>
                <w:color w:val="000000"/>
                <w:sz w:val="20"/>
                <w:szCs w:val="20"/>
                <w:lang w:eastAsia="fr-FR"/>
              </w:rPr>
            </w:pPr>
            <w:r w:rsidRPr="008A04DE">
              <w:rPr>
                <w:rFonts w:ascii="Garamond" w:eastAsia="Times New Roman" w:hAnsi="Garamond" w:cs="Calibri"/>
                <w:color w:val="000000"/>
                <w:sz w:val="20"/>
                <w:szCs w:val="20"/>
                <w:lang w:eastAsia="fr-FR"/>
              </w:rPr>
              <w:t> </w:t>
            </w:r>
          </w:p>
        </w:tc>
        <w:tc>
          <w:tcPr>
            <w:tcW w:w="1214" w:type="dxa"/>
            <w:tcBorders>
              <w:top w:val="nil"/>
              <w:left w:val="nil"/>
              <w:bottom w:val="single" w:sz="4" w:space="0" w:color="auto"/>
              <w:right w:val="single" w:sz="4" w:space="0" w:color="auto"/>
            </w:tcBorders>
            <w:shd w:val="clear" w:color="000000" w:fill="FCE4D6"/>
            <w:vAlign w:val="center"/>
            <w:hideMark/>
          </w:tcPr>
          <w:p w14:paraId="58ACF57C" w14:textId="77777777" w:rsidR="0012557B" w:rsidRPr="008A04DE" w:rsidRDefault="0012557B" w:rsidP="00341404">
            <w:pPr>
              <w:spacing w:after="0" w:line="240" w:lineRule="auto"/>
              <w:jc w:val="center"/>
              <w:rPr>
                <w:rFonts w:ascii="Garamond" w:eastAsia="Times New Roman" w:hAnsi="Garamond" w:cs="Calibri"/>
                <w:b/>
                <w:bCs/>
                <w:color w:val="000000"/>
                <w:sz w:val="20"/>
                <w:szCs w:val="20"/>
                <w:lang w:eastAsia="fr-FR"/>
              </w:rPr>
            </w:pPr>
            <w:r w:rsidRPr="008A04DE">
              <w:rPr>
                <w:rFonts w:ascii="Garamond" w:eastAsia="Times New Roman" w:hAnsi="Garamond" w:cs="Calibri"/>
                <w:b/>
                <w:bCs/>
                <w:color w:val="000000"/>
                <w:sz w:val="20"/>
                <w:szCs w:val="20"/>
                <w:lang w:eastAsia="fr-FR"/>
              </w:rPr>
              <w:t> </w:t>
            </w:r>
          </w:p>
        </w:tc>
        <w:tc>
          <w:tcPr>
            <w:tcW w:w="1267" w:type="dxa"/>
            <w:tcBorders>
              <w:top w:val="nil"/>
              <w:left w:val="nil"/>
              <w:bottom w:val="single" w:sz="4" w:space="0" w:color="auto"/>
              <w:right w:val="single" w:sz="4" w:space="0" w:color="auto"/>
            </w:tcBorders>
            <w:shd w:val="clear" w:color="000000" w:fill="FCE4D6"/>
            <w:vAlign w:val="center"/>
            <w:hideMark/>
          </w:tcPr>
          <w:p w14:paraId="7E528A1B" w14:textId="77777777" w:rsidR="0012557B" w:rsidRPr="008A04DE" w:rsidRDefault="0012557B" w:rsidP="00341404">
            <w:pPr>
              <w:spacing w:after="0" w:line="240" w:lineRule="auto"/>
              <w:jc w:val="center"/>
              <w:rPr>
                <w:rFonts w:ascii="Garamond" w:eastAsia="Times New Roman" w:hAnsi="Garamond" w:cs="Calibri"/>
                <w:b/>
                <w:bCs/>
                <w:color w:val="000000"/>
                <w:sz w:val="20"/>
                <w:szCs w:val="20"/>
                <w:lang w:eastAsia="fr-FR"/>
              </w:rPr>
            </w:pPr>
            <w:r w:rsidRPr="008A04DE">
              <w:rPr>
                <w:rFonts w:ascii="Garamond" w:eastAsia="Times New Roman" w:hAnsi="Garamond" w:cs="Calibri"/>
                <w:b/>
                <w:bCs/>
                <w:color w:val="000000"/>
                <w:sz w:val="20"/>
                <w:szCs w:val="20"/>
                <w:lang w:eastAsia="fr-FR"/>
              </w:rPr>
              <w:t> </w:t>
            </w:r>
          </w:p>
        </w:tc>
        <w:tc>
          <w:tcPr>
            <w:tcW w:w="1252" w:type="dxa"/>
            <w:vMerge/>
            <w:tcBorders>
              <w:top w:val="nil"/>
              <w:left w:val="single" w:sz="4" w:space="0" w:color="auto"/>
              <w:bottom w:val="nil"/>
              <w:right w:val="single" w:sz="4" w:space="0" w:color="auto"/>
            </w:tcBorders>
            <w:vAlign w:val="center"/>
            <w:hideMark/>
          </w:tcPr>
          <w:p w14:paraId="3F893BDF" w14:textId="77777777" w:rsidR="0012557B" w:rsidRPr="008A04DE" w:rsidRDefault="0012557B" w:rsidP="00341404">
            <w:pPr>
              <w:spacing w:after="0" w:line="240" w:lineRule="auto"/>
              <w:rPr>
                <w:rFonts w:ascii="Garamond" w:eastAsia="Times New Roman" w:hAnsi="Garamond" w:cs="Calibri"/>
                <w:color w:val="000000"/>
                <w:sz w:val="20"/>
                <w:szCs w:val="20"/>
                <w:lang w:eastAsia="fr-FR"/>
              </w:rPr>
            </w:pPr>
          </w:p>
        </w:tc>
      </w:tr>
      <w:tr w:rsidR="0012557B" w:rsidRPr="008A04DE" w14:paraId="19487C2C" w14:textId="77777777" w:rsidTr="00341404">
        <w:trPr>
          <w:trHeight w:val="300"/>
        </w:trPr>
        <w:tc>
          <w:tcPr>
            <w:tcW w:w="1178" w:type="dxa"/>
            <w:vMerge/>
            <w:tcBorders>
              <w:top w:val="nil"/>
              <w:left w:val="single" w:sz="4" w:space="0" w:color="auto"/>
              <w:bottom w:val="single" w:sz="4" w:space="0" w:color="auto"/>
              <w:right w:val="single" w:sz="4" w:space="0" w:color="auto"/>
            </w:tcBorders>
            <w:vAlign w:val="center"/>
            <w:hideMark/>
          </w:tcPr>
          <w:p w14:paraId="13A16A01" w14:textId="77777777" w:rsidR="0012557B" w:rsidRPr="008A04DE" w:rsidRDefault="0012557B" w:rsidP="00341404">
            <w:pPr>
              <w:spacing w:after="0" w:line="240" w:lineRule="auto"/>
              <w:rPr>
                <w:rFonts w:ascii="Garamond" w:eastAsia="Times New Roman" w:hAnsi="Garamond" w:cs="Calibri"/>
                <w:color w:val="000000"/>
                <w:sz w:val="20"/>
                <w:szCs w:val="20"/>
                <w:lang w:eastAsia="fr-FR"/>
              </w:rPr>
            </w:pPr>
          </w:p>
        </w:tc>
        <w:tc>
          <w:tcPr>
            <w:tcW w:w="1514" w:type="dxa"/>
            <w:vMerge/>
            <w:tcBorders>
              <w:top w:val="nil"/>
              <w:left w:val="single" w:sz="4" w:space="0" w:color="auto"/>
              <w:bottom w:val="single" w:sz="4" w:space="0" w:color="auto"/>
              <w:right w:val="single" w:sz="4" w:space="0" w:color="auto"/>
            </w:tcBorders>
            <w:vAlign w:val="center"/>
            <w:hideMark/>
          </w:tcPr>
          <w:p w14:paraId="326C6F2C" w14:textId="77777777" w:rsidR="0012557B" w:rsidRPr="008A04DE" w:rsidRDefault="0012557B" w:rsidP="00341404">
            <w:pPr>
              <w:spacing w:after="0" w:line="240" w:lineRule="auto"/>
              <w:rPr>
                <w:rFonts w:ascii="Garamond" w:eastAsia="Times New Roman" w:hAnsi="Garamond" w:cs="Calibri"/>
                <w:color w:val="000000"/>
                <w:sz w:val="20"/>
                <w:szCs w:val="20"/>
                <w:lang w:eastAsia="fr-FR"/>
              </w:rPr>
            </w:pPr>
          </w:p>
        </w:tc>
        <w:tc>
          <w:tcPr>
            <w:tcW w:w="963" w:type="dxa"/>
            <w:vMerge/>
            <w:tcBorders>
              <w:top w:val="nil"/>
              <w:left w:val="single" w:sz="4" w:space="0" w:color="auto"/>
              <w:bottom w:val="single" w:sz="4" w:space="0" w:color="auto"/>
              <w:right w:val="single" w:sz="4" w:space="0" w:color="auto"/>
            </w:tcBorders>
            <w:vAlign w:val="center"/>
            <w:hideMark/>
          </w:tcPr>
          <w:p w14:paraId="04F1B76A" w14:textId="77777777" w:rsidR="0012557B" w:rsidRPr="008A04DE" w:rsidRDefault="0012557B" w:rsidP="00341404">
            <w:pPr>
              <w:spacing w:after="0" w:line="240" w:lineRule="auto"/>
              <w:rPr>
                <w:rFonts w:ascii="Garamond" w:eastAsia="Times New Roman" w:hAnsi="Garamond" w:cs="Calibri"/>
                <w:color w:val="000000"/>
                <w:sz w:val="20"/>
                <w:szCs w:val="20"/>
                <w:lang w:eastAsia="fr-FR"/>
              </w:rPr>
            </w:pPr>
          </w:p>
        </w:tc>
        <w:tc>
          <w:tcPr>
            <w:tcW w:w="1690" w:type="dxa"/>
            <w:vMerge/>
            <w:tcBorders>
              <w:top w:val="nil"/>
              <w:left w:val="single" w:sz="4" w:space="0" w:color="auto"/>
              <w:bottom w:val="single" w:sz="4" w:space="0" w:color="auto"/>
              <w:right w:val="single" w:sz="4" w:space="0" w:color="auto"/>
            </w:tcBorders>
            <w:vAlign w:val="center"/>
            <w:hideMark/>
          </w:tcPr>
          <w:p w14:paraId="48161B79" w14:textId="77777777" w:rsidR="0012557B" w:rsidRPr="008A04DE" w:rsidRDefault="0012557B" w:rsidP="00341404">
            <w:pPr>
              <w:spacing w:after="0" w:line="240" w:lineRule="auto"/>
              <w:rPr>
                <w:rFonts w:ascii="Garamond" w:eastAsia="Times New Roman" w:hAnsi="Garamond" w:cs="Calibri"/>
                <w:color w:val="000000"/>
                <w:sz w:val="20"/>
                <w:szCs w:val="20"/>
                <w:lang w:eastAsia="fr-FR"/>
              </w:rPr>
            </w:pPr>
          </w:p>
        </w:tc>
        <w:tc>
          <w:tcPr>
            <w:tcW w:w="1420" w:type="dxa"/>
            <w:tcBorders>
              <w:top w:val="nil"/>
              <w:left w:val="nil"/>
              <w:bottom w:val="single" w:sz="4" w:space="0" w:color="auto"/>
              <w:right w:val="single" w:sz="4" w:space="0" w:color="auto"/>
            </w:tcBorders>
            <w:shd w:val="clear" w:color="000000" w:fill="FCE4D6"/>
            <w:vAlign w:val="center"/>
            <w:hideMark/>
          </w:tcPr>
          <w:p w14:paraId="1328D31E" w14:textId="77777777" w:rsidR="0012557B" w:rsidRPr="008A04DE" w:rsidRDefault="0012557B" w:rsidP="00341404">
            <w:pPr>
              <w:spacing w:after="0" w:line="240" w:lineRule="auto"/>
              <w:rPr>
                <w:rFonts w:ascii="Garamond" w:eastAsia="Times New Roman" w:hAnsi="Garamond" w:cs="Calibri"/>
                <w:color w:val="000000"/>
                <w:sz w:val="20"/>
                <w:szCs w:val="20"/>
                <w:lang w:eastAsia="fr-FR"/>
              </w:rPr>
            </w:pPr>
            <w:r w:rsidRPr="008A04DE">
              <w:rPr>
                <w:rFonts w:ascii="Garamond" w:eastAsia="Times New Roman" w:hAnsi="Garamond" w:cs="Calibri"/>
                <w:color w:val="000000"/>
                <w:sz w:val="20"/>
                <w:szCs w:val="20"/>
                <w:lang w:eastAsia="fr-FR"/>
              </w:rPr>
              <w:t xml:space="preserve"> Garçon </w:t>
            </w:r>
          </w:p>
        </w:tc>
        <w:tc>
          <w:tcPr>
            <w:tcW w:w="1123" w:type="dxa"/>
            <w:tcBorders>
              <w:top w:val="nil"/>
              <w:left w:val="nil"/>
              <w:bottom w:val="single" w:sz="4" w:space="0" w:color="auto"/>
              <w:right w:val="single" w:sz="4" w:space="0" w:color="auto"/>
            </w:tcBorders>
            <w:shd w:val="clear" w:color="000000" w:fill="FCE4D6"/>
            <w:vAlign w:val="center"/>
            <w:hideMark/>
          </w:tcPr>
          <w:p w14:paraId="2037D76E" w14:textId="77777777" w:rsidR="0012557B" w:rsidRPr="008A04DE" w:rsidRDefault="0012557B" w:rsidP="00341404">
            <w:pPr>
              <w:spacing w:after="0" w:line="240" w:lineRule="auto"/>
              <w:jc w:val="center"/>
              <w:rPr>
                <w:rFonts w:ascii="Garamond" w:eastAsia="Times New Roman" w:hAnsi="Garamond" w:cs="Calibri"/>
                <w:color w:val="000000"/>
                <w:sz w:val="20"/>
                <w:szCs w:val="20"/>
                <w:lang w:eastAsia="fr-FR"/>
              </w:rPr>
            </w:pPr>
            <w:r w:rsidRPr="008A04DE">
              <w:rPr>
                <w:rFonts w:ascii="Garamond" w:eastAsia="Times New Roman" w:hAnsi="Garamond" w:cs="Calibri"/>
                <w:color w:val="000000"/>
                <w:sz w:val="20"/>
                <w:szCs w:val="20"/>
                <w:lang w:eastAsia="fr-FR"/>
              </w:rPr>
              <w:t>39,5%</w:t>
            </w:r>
          </w:p>
        </w:tc>
        <w:tc>
          <w:tcPr>
            <w:tcW w:w="671" w:type="dxa"/>
            <w:tcBorders>
              <w:top w:val="nil"/>
              <w:left w:val="nil"/>
              <w:bottom w:val="single" w:sz="4" w:space="0" w:color="auto"/>
              <w:right w:val="single" w:sz="4" w:space="0" w:color="auto"/>
            </w:tcBorders>
            <w:shd w:val="clear" w:color="000000" w:fill="FFFFFF"/>
            <w:vAlign w:val="center"/>
            <w:hideMark/>
          </w:tcPr>
          <w:p w14:paraId="19504CE9" w14:textId="77777777" w:rsidR="0012557B" w:rsidRPr="008A04DE" w:rsidRDefault="0012557B" w:rsidP="00341404">
            <w:pPr>
              <w:spacing w:after="0" w:line="240" w:lineRule="auto"/>
              <w:jc w:val="center"/>
              <w:rPr>
                <w:rFonts w:ascii="Garamond" w:eastAsia="Times New Roman" w:hAnsi="Garamond" w:cs="Calibri"/>
                <w:color w:val="000000"/>
                <w:sz w:val="20"/>
                <w:szCs w:val="20"/>
                <w:lang w:eastAsia="fr-FR"/>
              </w:rPr>
            </w:pPr>
            <w:r w:rsidRPr="008A04DE">
              <w:rPr>
                <w:rFonts w:ascii="Garamond" w:eastAsia="Times New Roman" w:hAnsi="Garamond" w:cs="Calibri"/>
                <w:color w:val="000000"/>
                <w:sz w:val="20"/>
                <w:szCs w:val="20"/>
                <w:lang w:eastAsia="fr-FR"/>
              </w:rPr>
              <w:t> </w:t>
            </w:r>
          </w:p>
        </w:tc>
        <w:tc>
          <w:tcPr>
            <w:tcW w:w="671" w:type="dxa"/>
            <w:tcBorders>
              <w:top w:val="nil"/>
              <w:left w:val="nil"/>
              <w:bottom w:val="single" w:sz="4" w:space="0" w:color="auto"/>
              <w:right w:val="single" w:sz="4" w:space="0" w:color="auto"/>
            </w:tcBorders>
            <w:shd w:val="clear" w:color="000000" w:fill="000000"/>
            <w:vAlign w:val="center"/>
            <w:hideMark/>
          </w:tcPr>
          <w:p w14:paraId="38A35818" w14:textId="77777777" w:rsidR="0012557B" w:rsidRPr="008A04DE" w:rsidRDefault="0012557B" w:rsidP="00341404">
            <w:pPr>
              <w:spacing w:after="0" w:line="240" w:lineRule="auto"/>
              <w:jc w:val="center"/>
              <w:rPr>
                <w:rFonts w:ascii="Garamond" w:eastAsia="Times New Roman" w:hAnsi="Garamond" w:cs="Calibri"/>
                <w:color w:val="000000"/>
                <w:sz w:val="20"/>
                <w:szCs w:val="20"/>
                <w:lang w:eastAsia="fr-FR"/>
              </w:rPr>
            </w:pPr>
            <w:r w:rsidRPr="008A04DE">
              <w:rPr>
                <w:rFonts w:ascii="Garamond" w:eastAsia="Times New Roman" w:hAnsi="Garamond" w:cs="Calibri"/>
                <w:color w:val="000000"/>
                <w:sz w:val="20"/>
                <w:szCs w:val="20"/>
                <w:lang w:eastAsia="fr-FR"/>
              </w:rPr>
              <w:t> </w:t>
            </w:r>
          </w:p>
        </w:tc>
        <w:tc>
          <w:tcPr>
            <w:tcW w:w="1124" w:type="dxa"/>
            <w:tcBorders>
              <w:top w:val="nil"/>
              <w:left w:val="nil"/>
              <w:bottom w:val="single" w:sz="4" w:space="0" w:color="auto"/>
              <w:right w:val="single" w:sz="4" w:space="0" w:color="auto"/>
            </w:tcBorders>
            <w:shd w:val="clear" w:color="auto" w:fill="auto"/>
            <w:vAlign w:val="center"/>
            <w:hideMark/>
          </w:tcPr>
          <w:p w14:paraId="6D775533" w14:textId="77777777" w:rsidR="0012557B" w:rsidRPr="008A04DE" w:rsidRDefault="0012557B" w:rsidP="00341404">
            <w:pPr>
              <w:spacing w:after="0" w:line="240" w:lineRule="auto"/>
              <w:rPr>
                <w:rFonts w:ascii="Garamond" w:eastAsia="Times New Roman" w:hAnsi="Garamond" w:cs="Calibri"/>
                <w:color w:val="000000"/>
                <w:sz w:val="20"/>
                <w:szCs w:val="20"/>
                <w:lang w:eastAsia="fr-FR"/>
              </w:rPr>
            </w:pPr>
            <w:r w:rsidRPr="008A04DE">
              <w:rPr>
                <w:rFonts w:ascii="Garamond" w:eastAsia="Times New Roman" w:hAnsi="Garamond" w:cs="Calibri"/>
                <w:color w:val="000000"/>
                <w:sz w:val="20"/>
                <w:szCs w:val="20"/>
                <w:lang w:eastAsia="fr-FR"/>
              </w:rPr>
              <w:t> </w:t>
            </w:r>
          </w:p>
        </w:tc>
        <w:tc>
          <w:tcPr>
            <w:tcW w:w="1214" w:type="dxa"/>
            <w:tcBorders>
              <w:top w:val="nil"/>
              <w:left w:val="nil"/>
              <w:bottom w:val="single" w:sz="4" w:space="0" w:color="auto"/>
              <w:right w:val="single" w:sz="4" w:space="0" w:color="auto"/>
            </w:tcBorders>
            <w:shd w:val="clear" w:color="000000" w:fill="FCE4D6"/>
            <w:vAlign w:val="center"/>
            <w:hideMark/>
          </w:tcPr>
          <w:p w14:paraId="160C867B" w14:textId="77777777" w:rsidR="0012557B" w:rsidRPr="008A04DE" w:rsidRDefault="0012557B" w:rsidP="00341404">
            <w:pPr>
              <w:spacing w:after="0" w:line="240" w:lineRule="auto"/>
              <w:jc w:val="center"/>
              <w:rPr>
                <w:rFonts w:ascii="Garamond" w:eastAsia="Times New Roman" w:hAnsi="Garamond" w:cs="Calibri"/>
                <w:b/>
                <w:bCs/>
                <w:color w:val="000000"/>
                <w:sz w:val="20"/>
                <w:szCs w:val="20"/>
                <w:lang w:eastAsia="fr-FR"/>
              </w:rPr>
            </w:pPr>
            <w:r w:rsidRPr="008A04DE">
              <w:rPr>
                <w:rFonts w:ascii="Garamond" w:eastAsia="Times New Roman" w:hAnsi="Garamond" w:cs="Calibri"/>
                <w:b/>
                <w:bCs/>
                <w:color w:val="000000"/>
                <w:sz w:val="20"/>
                <w:szCs w:val="20"/>
                <w:lang w:eastAsia="fr-FR"/>
              </w:rPr>
              <w:t> </w:t>
            </w:r>
          </w:p>
        </w:tc>
        <w:tc>
          <w:tcPr>
            <w:tcW w:w="1267" w:type="dxa"/>
            <w:tcBorders>
              <w:top w:val="nil"/>
              <w:left w:val="nil"/>
              <w:bottom w:val="single" w:sz="4" w:space="0" w:color="auto"/>
              <w:right w:val="single" w:sz="4" w:space="0" w:color="auto"/>
            </w:tcBorders>
            <w:shd w:val="clear" w:color="000000" w:fill="FCE4D6"/>
            <w:vAlign w:val="center"/>
            <w:hideMark/>
          </w:tcPr>
          <w:p w14:paraId="798FE762" w14:textId="77777777" w:rsidR="0012557B" w:rsidRPr="008A04DE" w:rsidRDefault="0012557B" w:rsidP="00341404">
            <w:pPr>
              <w:spacing w:after="0" w:line="240" w:lineRule="auto"/>
              <w:jc w:val="center"/>
              <w:rPr>
                <w:rFonts w:ascii="Garamond" w:eastAsia="Times New Roman" w:hAnsi="Garamond" w:cs="Calibri"/>
                <w:b/>
                <w:bCs/>
                <w:color w:val="000000"/>
                <w:sz w:val="20"/>
                <w:szCs w:val="20"/>
                <w:lang w:eastAsia="fr-FR"/>
              </w:rPr>
            </w:pPr>
            <w:r w:rsidRPr="008A04DE">
              <w:rPr>
                <w:rFonts w:ascii="Garamond" w:eastAsia="Times New Roman" w:hAnsi="Garamond" w:cs="Calibri"/>
                <w:b/>
                <w:bCs/>
                <w:color w:val="000000"/>
                <w:sz w:val="20"/>
                <w:szCs w:val="20"/>
                <w:lang w:eastAsia="fr-FR"/>
              </w:rPr>
              <w:t> </w:t>
            </w:r>
          </w:p>
        </w:tc>
        <w:tc>
          <w:tcPr>
            <w:tcW w:w="1252" w:type="dxa"/>
            <w:vMerge/>
            <w:tcBorders>
              <w:top w:val="nil"/>
              <w:left w:val="single" w:sz="4" w:space="0" w:color="auto"/>
              <w:bottom w:val="nil"/>
              <w:right w:val="single" w:sz="4" w:space="0" w:color="auto"/>
            </w:tcBorders>
            <w:vAlign w:val="center"/>
            <w:hideMark/>
          </w:tcPr>
          <w:p w14:paraId="20AC9E7A" w14:textId="77777777" w:rsidR="0012557B" w:rsidRPr="008A04DE" w:rsidRDefault="0012557B" w:rsidP="00341404">
            <w:pPr>
              <w:spacing w:after="0" w:line="240" w:lineRule="auto"/>
              <w:rPr>
                <w:rFonts w:ascii="Garamond" w:eastAsia="Times New Roman" w:hAnsi="Garamond" w:cs="Calibri"/>
                <w:color w:val="000000"/>
                <w:sz w:val="20"/>
                <w:szCs w:val="20"/>
                <w:lang w:eastAsia="fr-FR"/>
              </w:rPr>
            </w:pPr>
          </w:p>
        </w:tc>
      </w:tr>
      <w:tr w:rsidR="0012557B" w:rsidRPr="008A04DE" w14:paraId="6BFD8F2F" w14:textId="77777777" w:rsidTr="00341404">
        <w:trPr>
          <w:trHeight w:val="300"/>
        </w:trPr>
        <w:tc>
          <w:tcPr>
            <w:tcW w:w="1178" w:type="dxa"/>
            <w:vMerge/>
            <w:tcBorders>
              <w:top w:val="nil"/>
              <w:left w:val="single" w:sz="4" w:space="0" w:color="auto"/>
              <w:bottom w:val="single" w:sz="4" w:space="0" w:color="auto"/>
              <w:right w:val="single" w:sz="4" w:space="0" w:color="auto"/>
            </w:tcBorders>
            <w:vAlign w:val="center"/>
            <w:hideMark/>
          </w:tcPr>
          <w:p w14:paraId="0CD07343" w14:textId="77777777" w:rsidR="0012557B" w:rsidRPr="008A04DE" w:rsidRDefault="0012557B" w:rsidP="00341404">
            <w:pPr>
              <w:spacing w:after="0" w:line="240" w:lineRule="auto"/>
              <w:rPr>
                <w:rFonts w:ascii="Garamond" w:eastAsia="Times New Roman" w:hAnsi="Garamond" w:cs="Calibri"/>
                <w:color w:val="000000"/>
                <w:sz w:val="20"/>
                <w:szCs w:val="20"/>
                <w:lang w:eastAsia="fr-FR"/>
              </w:rPr>
            </w:pPr>
          </w:p>
        </w:tc>
        <w:tc>
          <w:tcPr>
            <w:tcW w:w="1514" w:type="dxa"/>
            <w:vMerge/>
            <w:tcBorders>
              <w:top w:val="nil"/>
              <w:left w:val="single" w:sz="4" w:space="0" w:color="auto"/>
              <w:bottom w:val="single" w:sz="4" w:space="0" w:color="auto"/>
              <w:right w:val="single" w:sz="4" w:space="0" w:color="auto"/>
            </w:tcBorders>
            <w:vAlign w:val="center"/>
            <w:hideMark/>
          </w:tcPr>
          <w:p w14:paraId="33E28B8F" w14:textId="77777777" w:rsidR="0012557B" w:rsidRPr="008A04DE" w:rsidRDefault="0012557B" w:rsidP="00341404">
            <w:pPr>
              <w:spacing w:after="0" w:line="240" w:lineRule="auto"/>
              <w:rPr>
                <w:rFonts w:ascii="Garamond" w:eastAsia="Times New Roman" w:hAnsi="Garamond" w:cs="Calibri"/>
                <w:color w:val="000000"/>
                <w:sz w:val="20"/>
                <w:szCs w:val="20"/>
                <w:lang w:eastAsia="fr-FR"/>
              </w:rPr>
            </w:pPr>
          </w:p>
        </w:tc>
        <w:tc>
          <w:tcPr>
            <w:tcW w:w="963" w:type="dxa"/>
            <w:vMerge/>
            <w:tcBorders>
              <w:top w:val="nil"/>
              <w:left w:val="single" w:sz="4" w:space="0" w:color="auto"/>
              <w:bottom w:val="single" w:sz="4" w:space="0" w:color="auto"/>
              <w:right w:val="single" w:sz="4" w:space="0" w:color="auto"/>
            </w:tcBorders>
            <w:vAlign w:val="center"/>
            <w:hideMark/>
          </w:tcPr>
          <w:p w14:paraId="1510CBF6" w14:textId="77777777" w:rsidR="0012557B" w:rsidRPr="008A04DE" w:rsidRDefault="0012557B" w:rsidP="00341404">
            <w:pPr>
              <w:spacing w:after="0" w:line="240" w:lineRule="auto"/>
              <w:rPr>
                <w:rFonts w:ascii="Garamond" w:eastAsia="Times New Roman" w:hAnsi="Garamond" w:cs="Calibri"/>
                <w:color w:val="000000"/>
                <w:sz w:val="20"/>
                <w:szCs w:val="20"/>
                <w:lang w:eastAsia="fr-FR"/>
              </w:rPr>
            </w:pPr>
          </w:p>
        </w:tc>
        <w:tc>
          <w:tcPr>
            <w:tcW w:w="1690" w:type="dxa"/>
            <w:vMerge w:val="restart"/>
            <w:tcBorders>
              <w:top w:val="nil"/>
              <w:left w:val="single" w:sz="4" w:space="0" w:color="auto"/>
              <w:bottom w:val="single" w:sz="4" w:space="0" w:color="auto"/>
              <w:right w:val="single" w:sz="4" w:space="0" w:color="auto"/>
            </w:tcBorders>
            <w:shd w:val="clear" w:color="000000" w:fill="FCE4D6"/>
            <w:vAlign w:val="center"/>
            <w:hideMark/>
          </w:tcPr>
          <w:p w14:paraId="406D5C22" w14:textId="77777777" w:rsidR="0012557B" w:rsidRPr="008A04DE" w:rsidRDefault="0012557B" w:rsidP="00341404">
            <w:pPr>
              <w:spacing w:after="0" w:line="240" w:lineRule="auto"/>
              <w:rPr>
                <w:rFonts w:ascii="Garamond" w:eastAsia="Times New Roman" w:hAnsi="Garamond" w:cs="Calibri"/>
                <w:color w:val="000000"/>
                <w:sz w:val="20"/>
                <w:szCs w:val="20"/>
                <w:lang w:val="fr-FR" w:eastAsia="fr-FR"/>
              </w:rPr>
            </w:pPr>
            <w:r w:rsidRPr="008A04DE">
              <w:rPr>
                <w:rFonts w:ascii="Garamond" w:eastAsia="Times New Roman" w:hAnsi="Garamond" w:cs="Calibri"/>
                <w:color w:val="000000"/>
                <w:sz w:val="20"/>
                <w:szCs w:val="20"/>
                <w:lang w:val="fr-FR" w:eastAsia="fr-FR"/>
              </w:rPr>
              <w:t>Proportion d'enfants (filles et graçons de 6 à 17 ans hors de l'école dans les communes d'intrvention</w:t>
            </w:r>
          </w:p>
        </w:tc>
        <w:tc>
          <w:tcPr>
            <w:tcW w:w="1420" w:type="dxa"/>
            <w:tcBorders>
              <w:top w:val="nil"/>
              <w:left w:val="nil"/>
              <w:bottom w:val="single" w:sz="4" w:space="0" w:color="auto"/>
              <w:right w:val="single" w:sz="4" w:space="0" w:color="auto"/>
            </w:tcBorders>
            <w:shd w:val="clear" w:color="000000" w:fill="FCE4D6"/>
            <w:vAlign w:val="center"/>
            <w:hideMark/>
          </w:tcPr>
          <w:p w14:paraId="3E744DEE" w14:textId="77777777" w:rsidR="0012557B" w:rsidRPr="008A04DE" w:rsidRDefault="0012557B" w:rsidP="00341404">
            <w:pPr>
              <w:spacing w:after="0" w:line="240" w:lineRule="auto"/>
              <w:rPr>
                <w:rFonts w:ascii="Garamond" w:eastAsia="Times New Roman" w:hAnsi="Garamond" w:cs="Calibri"/>
                <w:color w:val="000000"/>
                <w:sz w:val="20"/>
                <w:szCs w:val="20"/>
                <w:lang w:eastAsia="fr-FR"/>
              </w:rPr>
            </w:pPr>
            <w:r w:rsidRPr="008A04DE">
              <w:rPr>
                <w:rFonts w:ascii="Garamond" w:eastAsia="Times New Roman" w:hAnsi="Garamond" w:cs="Calibri"/>
                <w:color w:val="000000"/>
                <w:sz w:val="20"/>
                <w:szCs w:val="20"/>
                <w:lang w:val="fr-FR" w:eastAsia="fr-FR"/>
              </w:rPr>
              <w:t xml:space="preserve"> </w:t>
            </w:r>
            <w:r w:rsidRPr="008A04DE">
              <w:rPr>
                <w:rFonts w:ascii="Garamond" w:eastAsia="Times New Roman" w:hAnsi="Garamond" w:cs="Calibri"/>
                <w:color w:val="000000"/>
                <w:sz w:val="20"/>
                <w:szCs w:val="20"/>
                <w:lang w:eastAsia="fr-FR"/>
              </w:rPr>
              <w:t xml:space="preserve">Total </w:t>
            </w:r>
          </w:p>
        </w:tc>
        <w:tc>
          <w:tcPr>
            <w:tcW w:w="1123" w:type="dxa"/>
            <w:tcBorders>
              <w:top w:val="nil"/>
              <w:left w:val="nil"/>
              <w:bottom w:val="single" w:sz="4" w:space="0" w:color="auto"/>
              <w:right w:val="single" w:sz="4" w:space="0" w:color="auto"/>
            </w:tcBorders>
            <w:shd w:val="clear" w:color="000000" w:fill="FCE4D6"/>
            <w:vAlign w:val="center"/>
            <w:hideMark/>
          </w:tcPr>
          <w:p w14:paraId="0EDE8B8A" w14:textId="77777777" w:rsidR="0012557B" w:rsidRPr="008A04DE" w:rsidRDefault="0012557B" w:rsidP="00341404">
            <w:pPr>
              <w:spacing w:after="0" w:line="240" w:lineRule="auto"/>
              <w:jc w:val="center"/>
              <w:rPr>
                <w:rFonts w:ascii="Garamond" w:eastAsia="Times New Roman" w:hAnsi="Garamond" w:cs="Calibri"/>
                <w:color w:val="000000"/>
                <w:sz w:val="20"/>
                <w:szCs w:val="20"/>
                <w:lang w:eastAsia="fr-FR"/>
              </w:rPr>
            </w:pPr>
            <w:r w:rsidRPr="008A04DE">
              <w:rPr>
                <w:rFonts w:ascii="Garamond" w:eastAsia="Times New Roman" w:hAnsi="Garamond" w:cs="Calibri"/>
                <w:color w:val="000000"/>
                <w:sz w:val="20"/>
                <w:szCs w:val="20"/>
                <w:lang w:eastAsia="fr-FR"/>
              </w:rPr>
              <w:t>68,4%</w:t>
            </w:r>
          </w:p>
        </w:tc>
        <w:tc>
          <w:tcPr>
            <w:tcW w:w="671" w:type="dxa"/>
            <w:tcBorders>
              <w:top w:val="nil"/>
              <w:left w:val="nil"/>
              <w:bottom w:val="single" w:sz="4" w:space="0" w:color="auto"/>
              <w:right w:val="single" w:sz="4" w:space="0" w:color="auto"/>
            </w:tcBorders>
            <w:shd w:val="clear" w:color="000000" w:fill="FFFFFF"/>
            <w:vAlign w:val="center"/>
            <w:hideMark/>
          </w:tcPr>
          <w:p w14:paraId="0A9BEC13" w14:textId="77777777" w:rsidR="0012557B" w:rsidRPr="008A04DE" w:rsidRDefault="0012557B" w:rsidP="00341404">
            <w:pPr>
              <w:spacing w:after="0" w:line="240" w:lineRule="auto"/>
              <w:jc w:val="center"/>
              <w:rPr>
                <w:rFonts w:ascii="Garamond" w:eastAsia="Times New Roman" w:hAnsi="Garamond" w:cs="Calibri"/>
                <w:color w:val="000000"/>
                <w:sz w:val="20"/>
                <w:szCs w:val="20"/>
                <w:lang w:eastAsia="fr-FR"/>
              </w:rPr>
            </w:pPr>
            <w:r w:rsidRPr="008A04DE">
              <w:rPr>
                <w:rFonts w:ascii="Garamond" w:eastAsia="Times New Roman" w:hAnsi="Garamond" w:cs="Calibri"/>
                <w:color w:val="000000"/>
                <w:sz w:val="20"/>
                <w:szCs w:val="20"/>
                <w:lang w:eastAsia="fr-FR"/>
              </w:rPr>
              <w:t> </w:t>
            </w:r>
          </w:p>
        </w:tc>
        <w:tc>
          <w:tcPr>
            <w:tcW w:w="671" w:type="dxa"/>
            <w:tcBorders>
              <w:top w:val="nil"/>
              <w:left w:val="nil"/>
              <w:bottom w:val="single" w:sz="4" w:space="0" w:color="auto"/>
              <w:right w:val="single" w:sz="4" w:space="0" w:color="auto"/>
            </w:tcBorders>
            <w:shd w:val="clear" w:color="000000" w:fill="000000"/>
            <w:vAlign w:val="center"/>
            <w:hideMark/>
          </w:tcPr>
          <w:p w14:paraId="1ABC5E8F" w14:textId="77777777" w:rsidR="0012557B" w:rsidRPr="008A04DE" w:rsidRDefault="0012557B" w:rsidP="00341404">
            <w:pPr>
              <w:spacing w:after="0" w:line="240" w:lineRule="auto"/>
              <w:jc w:val="center"/>
              <w:rPr>
                <w:rFonts w:ascii="Garamond" w:eastAsia="Times New Roman" w:hAnsi="Garamond" w:cs="Calibri"/>
                <w:color w:val="000000"/>
                <w:sz w:val="20"/>
                <w:szCs w:val="20"/>
                <w:lang w:eastAsia="fr-FR"/>
              </w:rPr>
            </w:pPr>
            <w:r w:rsidRPr="008A04DE">
              <w:rPr>
                <w:rFonts w:ascii="Garamond" w:eastAsia="Times New Roman" w:hAnsi="Garamond" w:cs="Calibri"/>
                <w:color w:val="000000"/>
                <w:sz w:val="20"/>
                <w:szCs w:val="20"/>
                <w:lang w:eastAsia="fr-FR"/>
              </w:rPr>
              <w:t> </w:t>
            </w:r>
          </w:p>
        </w:tc>
        <w:tc>
          <w:tcPr>
            <w:tcW w:w="1124" w:type="dxa"/>
            <w:tcBorders>
              <w:top w:val="nil"/>
              <w:left w:val="nil"/>
              <w:bottom w:val="single" w:sz="4" w:space="0" w:color="auto"/>
              <w:right w:val="single" w:sz="4" w:space="0" w:color="auto"/>
            </w:tcBorders>
            <w:shd w:val="clear" w:color="auto" w:fill="auto"/>
            <w:vAlign w:val="center"/>
            <w:hideMark/>
          </w:tcPr>
          <w:p w14:paraId="47845CA1" w14:textId="77777777" w:rsidR="0012557B" w:rsidRPr="008A04DE" w:rsidRDefault="0012557B" w:rsidP="00341404">
            <w:pPr>
              <w:spacing w:after="0" w:line="240" w:lineRule="auto"/>
              <w:rPr>
                <w:rFonts w:ascii="Garamond" w:eastAsia="Times New Roman" w:hAnsi="Garamond" w:cs="Calibri"/>
                <w:color w:val="000000"/>
                <w:sz w:val="20"/>
                <w:szCs w:val="20"/>
                <w:lang w:eastAsia="fr-FR"/>
              </w:rPr>
            </w:pPr>
            <w:r w:rsidRPr="008A04DE">
              <w:rPr>
                <w:rFonts w:ascii="Garamond" w:eastAsia="Times New Roman" w:hAnsi="Garamond" w:cs="Calibri"/>
                <w:color w:val="000000"/>
                <w:sz w:val="20"/>
                <w:szCs w:val="20"/>
                <w:lang w:eastAsia="fr-FR"/>
              </w:rPr>
              <w:t> </w:t>
            </w:r>
          </w:p>
        </w:tc>
        <w:tc>
          <w:tcPr>
            <w:tcW w:w="1214" w:type="dxa"/>
            <w:tcBorders>
              <w:top w:val="nil"/>
              <w:left w:val="nil"/>
              <w:bottom w:val="single" w:sz="4" w:space="0" w:color="auto"/>
              <w:right w:val="single" w:sz="4" w:space="0" w:color="auto"/>
            </w:tcBorders>
            <w:shd w:val="clear" w:color="000000" w:fill="FCE4D6"/>
            <w:vAlign w:val="center"/>
            <w:hideMark/>
          </w:tcPr>
          <w:p w14:paraId="3BE26DAC" w14:textId="77777777" w:rsidR="0012557B" w:rsidRPr="008A04DE" w:rsidRDefault="0012557B" w:rsidP="00341404">
            <w:pPr>
              <w:spacing w:after="0" w:line="240" w:lineRule="auto"/>
              <w:jc w:val="center"/>
              <w:rPr>
                <w:rFonts w:ascii="Garamond" w:eastAsia="Times New Roman" w:hAnsi="Garamond" w:cs="Calibri"/>
                <w:b/>
                <w:bCs/>
                <w:color w:val="000000"/>
                <w:sz w:val="20"/>
                <w:szCs w:val="20"/>
                <w:lang w:eastAsia="fr-FR"/>
              </w:rPr>
            </w:pPr>
            <w:r w:rsidRPr="008A04DE">
              <w:rPr>
                <w:rFonts w:ascii="Garamond" w:eastAsia="Times New Roman" w:hAnsi="Garamond" w:cs="Calibri"/>
                <w:b/>
                <w:bCs/>
                <w:color w:val="000000"/>
                <w:sz w:val="20"/>
                <w:szCs w:val="20"/>
                <w:lang w:eastAsia="fr-FR"/>
              </w:rPr>
              <w:t> </w:t>
            </w:r>
          </w:p>
        </w:tc>
        <w:tc>
          <w:tcPr>
            <w:tcW w:w="1267" w:type="dxa"/>
            <w:tcBorders>
              <w:top w:val="nil"/>
              <w:left w:val="nil"/>
              <w:bottom w:val="single" w:sz="4" w:space="0" w:color="auto"/>
              <w:right w:val="single" w:sz="4" w:space="0" w:color="auto"/>
            </w:tcBorders>
            <w:shd w:val="clear" w:color="000000" w:fill="FCE4D6"/>
            <w:vAlign w:val="center"/>
            <w:hideMark/>
          </w:tcPr>
          <w:p w14:paraId="78962983" w14:textId="77777777" w:rsidR="0012557B" w:rsidRPr="008A04DE" w:rsidRDefault="0012557B" w:rsidP="00341404">
            <w:pPr>
              <w:spacing w:after="0" w:line="240" w:lineRule="auto"/>
              <w:jc w:val="center"/>
              <w:rPr>
                <w:rFonts w:ascii="Garamond" w:eastAsia="Times New Roman" w:hAnsi="Garamond" w:cs="Calibri"/>
                <w:b/>
                <w:bCs/>
                <w:color w:val="000000"/>
                <w:sz w:val="20"/>
                <w:szCs w:val="20"/>
                <w:lang w:eastAsia="fr-FR"/>
              </w:rPr>
            </w:pPr>
            <w:r w:rsidRPr="008A04DE">
              <w:rPr>
                <w:rFonts w:ascii="Garamond" w:eastAsia="Times New Roman" w:hAnsi="Garamond" w:cs="Calibri"/>
                <w:b/>
                <w:bCs/>
                <w:color w:val="000000"/>
                <w:sz w:val="20"/>
                <w:szCs w:val="20"/>
                <w:lang w:eastAsia="fr-FR"/>
              </w:rPr>
              <w:t> </w:t>
            </w:r>
          </w:p>
        </w:tc>
        <w:tc>
          <w:tcPr>
            <w:tcW w:w="1252" w:type="dxa"/>
            <w:vMerge/>
            <w:tcBorders>
              <w:top w:val="nil"/>
              <w:left w:val="single" w:sz="4" w:space="0" w:color="auto"/>
              <w:bottom w:val="nil"/>
              <w:right w:val="single" w:sz="4" w:space="0" w:color="auto"/>
            </w:tcBorders>
            <w:vAlign w:val="center"/>
            <w:hideMark/>
          </w:tcPr>
          <w:p w14:paraId="33C3721D" w14:textId="77777777" w:rsidR="0012557B" w:rsidRPr="008A04DE" w:rsidRDefault="0012557B" w:rsidP="00341404">
            <w:pPr>
              <w:spacing w:after="0" w:line="240" w:lineRule="auto"/>
              <w:rPr>
                <w:rFonts w:ascii="Garamond" w:eastAsia="Times New Roman" w:hAnsi="Garamond" w:cs="Calibri"/>
                <w:color w:val="000000"/>
                <w:sz w:val="20"/>
                <w:szCs w:val="20"/>
                <w:lang w:eastAsia="fr-FR"/>
              </w:rPr>
            </w:pPr>
          </w:p>
        </w:tc>
      </w:tr>
      <w:tr w:rsidR="0012557B" w:rsidRPr="008A04DE" w14:paraId="3790F4F5" w14:textId="77777777" w:rsidTr="00341404">
        <w:trPr>
          <w:trHeight w:val="300"/>
        </w:trPr>
        <w:tc>
          <w:tcPr>
            <w:tcW w:w="1178" w:type="dxa"/>
            <w:vMerge/>
            <w:tcBorders>
              <w:top w:val="nil"/>
              <w:left w:val="single" w:sz="4" w:space="0" w:color="auto"/>
              <w:bottom w:val="single" w:sz="4" w:space="0" w:color="auto"/>
              <w:right w:val="single" w:sz="4" w:space="0" w:color="auto"/>
            </w:tcBorders>
            <w:vAlign w:val="center"/>
            <w:hideMark/>
          </w:tcPr>
          <w:p w14:paraId="796AF74E" w14:textId="77777777" w:rsidR="0012557B" w:rsidRPr="008A04DE" w:rsidRDefault="0012557B" w:rsidP="00341404">
            <w:pPr>
              <w:spacing w:after="0" w:line="240" w:lineRule="auto"/>
              <w:rPr>
                <w:rFonts w:ascii="Garamond" w:eastAsia="Times New Roman" w:hAnsi="Garamond" w:cs="Calibri"/>
                <w:color w:val="000000"/>
                <w:sz w:val="20"/>
                <w:szCs w:val="20"/>
                <w:lang w:eastAsia="fr-FR"/>
              </w:rPr>
            </w:pPr>
          </w:p>
        </w:tc>
        <w:tc>
          <w:tcPr>
            <w:tcW w:w="1514" w:type="dxa"/>
            <w:vMerge/>
            <w:tcBorders>
              <w:top w:val="nil"/>
              <w:left w:val="single" w:sz="4" w:space="0" w:color="auto"/>
              <w:bottom w:val="single" w:sz="4" w:space="0" w:color="auto"/>
              <w:right w:val="single" w:sz="4" w:space="0" w:color="auto"/>
            </w:tcBorders>
            <w:vAlign w:val="center"/>
            <w:hideMark/>
          </w:tcPr>
          <w:p w14:paraId="179E677F" w14:textId="77777777" w:rsidR="0012557B" w:rsidRPr="008A04DE" w:rsidRDefault="0012557B" w:rsidP="00341404">
            <w:pPr>
              <w:spacing w:after="0" w:line="240" w:lineRule="auto"/>
              <w:rPr>
                <w:rFonts w:ascii="Garamond" w:eastAsia="Times New Roman" w:hAnsi="Garamond" w:cs="Calibri"/>
                <w:color w:val="000000"/>
                <w:sz w:val="20"/>
                <w:szCs w:val="20"/>
                <w:lang w:eastAsia="fr-FR"/>
              </w:rPr>
            </w:pPr>
          </w:p>
        </w:tc>
        <w:tc>
          <w:tcPr>
            <w:tcW w:w="963" w:type="dxa"/>
            <w:vMerge/>
            <w:tcBorders>
              <w:top w:val="nil"/>
              <w:left w:val="single" w:sz="4" w:space="0" w:color="auto"/>
              <w:bottom w:val="single" w:sz="4" w:space="0" w:color="auto"/>
              <w:right w:val="single" w:sz="4" w:space="0" w:color="auto"/>
            </w:tcBorders>
            <w:vAlign w:val="center"/>
            <w:hideMark/>
          </w:tcPr>
          <w:p w14:paraId="32F525DD" w14:textId="77777777" w:rsidR="0012557B" w:rsidRPr="008A04DE" w:rsidRDefault="0012557B" w:rsidP="00341404">
            <w:pPr>
              <w:spacing w:after="0" w:line="240" w:lineRule="auto"/>
              <w:rPr>
                <w:rFonts w:ascii="Garamond" w:eastAsia="Times New Roman" w:hAnsi="Garamond" w:cs="Calibri"/>
                <w:color w:val="000000"/>
                <w:sz w:val="20"/>
                <w:szCs w:val="20"/>
                <w:lang w:eastAsia="fr-FR"/>
              </w:rPr>
            </w:pPr>
          </w:p>
        </w:tc>
        <w:tc>
          <w:tcPr>
            <w:tcW w:w="1690" w:type="dxa"/>
            <w:vMerge/>
            <w:tcBorders>
              <w:top w:val="nil"/>
              <w:left w:val="single" w:sz="4" w:space="0" w:color="auto"/>
              <w:bottom w:val="single" w:sz="4" w:space="0" w:color="auto"/>
              <w:right w:val="single" w:sz="4" w:space="0" w:color="auto"/>
            </w:tcBorders>
            <w:vAlign w:val="center"/>
            <w:hideMark/>
          </w:tcPr>
          <w:p w14:paraId="01BA6801" w14:textId="77777777" w:rsidR="0012557B" w:rsidRPr="008A04DE" w:rsidRDefault="0012557B" w:rsidP="00341404">
            <w:pPr>
              <w:spacing w:after="0" w:line="240" w:lineRule="auto"/>
              <w:rPr>
                <w:rFonts w:ascii="Garamond" w:eastAsia="Times New Roman" w:hAnsi="Garamond" w:cs="Calibri"/>
                <w:color w:val="000000"/>
                <w:sz w:val="20"/>
                <w:szCs w:val="20"/>
                <w:lang w:eastAsia="fr-FR"/>
              </w:rPr>
            </w:pPr>
          </w:p>
        </w:tc>
        <w:tc>
          <w:tcPr>
            <w:tcW w:w="1420" w:type="dxa"/>
            <w:tcBorders>
              <w:top w:val="nil"/>
              <w:left w:val="nil"/>
              <w:bottom w:val="single" w:sz="4" w:space="0" w:color="auto"/>
              <w:right w:val="single" w:sz="4" w:space="0" w:color="auto"/>
            </w:tcBorders>
            <w:shd w:val="clear" w:color="000000" w:fill="FCE4D6"/>
            <w:vAlign w:val="center"/>
            <w:hideMark/>
          </w:tcPr>
          <w:p w14:paraId="6734A43C" w14:textId="77777777" w:rsidR="0012557B" w:rsidRPr="008A04DE" w:rsidRDefault="0012557B" w:rsidP="00341404">
            <w:pPr>
              <w:spacing w:after="0" w:line="240" w:lineRule="auto"/>
              <w:rPr>
                <w:rFonts w:ascii="Garamond" w:eastAsia="Times New Roman" w:hAnsi="Garamond" w:cs="Calibri"/>
                <w:color w:val="000000"/>
                <w:sz w:val="20"/>
                <w:szCs w:val="20"/>
                <w:lang w:eastAsia="fr-FR"/>
              </w:rPr>
            </w:pPr>
            <w:r w:rsidRPr="008A04DE">
              <w:rPr>
                <w:rFonts w:ascii="Garamond" w:eastAsia="Times New Roman" w:hAnsi="Garamond" w:cs="Calibri"/>
                <w:color w:val="000000"/>
                <w:sz w:val="20"/>
                <w:szCs w:val="20"/>
                <w:lang w:eastAsia="fr-FR"/>
              </w:rPr>
              <w:t xml:space="preserve"> Femme </w:t>
            </w:r>
          </w:p>
        </w:tc>
        <w:tc>
          <w:tcPr>
            <w:tcW w:w="1123" w:type="dxa"/>
            <w:tcBorders>
              <w:top w:val="nil"/>
              <w:left w:val="nil"/>
              <w:bottom w:val="single" w:sz="4" w:space="0" w:color="auto"/>
              <w:right w:val="single" w:sz="4" w:space="0" w:color="auto"/>
            </w:tcBorders>
            <w:shd w:val="clear" w:color="000000" w:fill="FCE4D6"/>
            <w:vAlign w:val="center"/>
            <w:hideMark/>
          </w:tcPr>
          <w:p w14:paraId="698D82A4" w14:textId="77777777" w:rsidR="0012557B" w:rsidRPr="008A04DE" w:rsidRDefault="0012557B" w:rsidP="00341404">
            <w:pPr>
              <w:spacing w:after="0" w:line="240" w:lineRule="auto"/>
              <w:jc w:val="center"/>
              <w:rPr>
                <w:rFonts w:ascii="Garamond" w:eastAsia="Times New Roman" w:hAnsi="Garamond" w:cs="Calibri"/>
                <w:color w:val="000000"/>
                <w:sz w:val="20"/>
                <w:szCs w:val="20"/>
                <w:lang w:eastAsia="fr-FR"/>
              </w:rPr>
            </w:pPr>
            <w:r w:rsidRPr="008A04DE">
              <w:rPr>
                <w:rFonts w:ascii="Garamond" w:eastAsia="Times New Roman" w:hAnsi="Garamond" w:cs="Calibri"/>
                <w:color w:val="000000"/>
                <w:sz w:val="20"/>
                <w:szCs w:val="20"/>
                <w:lang w:eastAsia="fr-FR"/>
              </w:rPr>
              <w:t>70,3%</w:t>
            </w:r>
          </w:p>
        </w:tc>
        <w:tc>
          <w:tcPr>
            <w:tcW w:w="671" w:type="dxa"/>
            <w:tcBorders>
              <w:top w:val="nil"/>
              <w:left w:val="nil"/>
              <w:bottom w:val="single" w:sz="4" w:space="0" w:color="auto"/>
              <w:right w:val="single" w:sz="4" w:space="0" w:color="auto"/>
            </w:tcBorders>
            <w:shd w:val="clear" w:color="000000" w:fill="FFFFFF"/>
            <w:vAlign w:val="center"/>
            <w:hideMark/>
          </w:tcPr>
          <w:p w14:paraId="74D9AD2F" w14:textId="77777777" w:rsidR="0012557B" w:rsidRPr="008A04DE" w:rsidRDefault="0012557B" w:rsidP="00341404">
            <w:pPr>
              <w:spacing w:after="0" w:line="240" w:lineRule="auto"/>
              <w:jc w:val="center"/>
              <w:rPr>
                <w:rFonts w:ascii="Garamond" w:eastAsia="Times New Roman" w:hAnsi="Garamond" w:cs="Calibri"/>
                <w:color w:val="000000"/>
                <w:sz w:val="20"/>
                <w:szCs w:val="20"/>
                <w:lang w:eastAsia="fr-FR"/>
              </w:rPr>
            </w:pPr>
            <w:r w:rsidRPr="008A04DE">
              <w:rPr>
                <w:rFonts w:ascii="Garamond" w:eastAsia="Times New Roman" w:hAnsi="Garamond" w:cs="Calibri"/>
                <w:color w:val="000000"/>
                <w:sz w:val="20"/>
                <w:szCs w:val="20"/>
                <w:lang w:eastAsia="fr-FR"/>
              </w:rPr>
              <w:t> </w:t>
            </w:r>
          </w:p>
        </w:tc>
        <w:tc>
          <w:tcPr>
            <w:tcW w:w="671" w:type="dxa"/>
            <w:tcBorders>
              <w:top w:val="nil"/>
              <w:left w:val="nil"/>
              <w:bottom w:val="single" w:sz="4" w:space="0" w:color="auto"/>
              <w:right w:val="single" w:sz="4" w:space="0" w:color="auto"/>
            </w:tcBorders>
            <w:shd w:val="clear" w:color="000000" w:fill="000000"/>
            <w:vAlign w:val="center"/>
            <w:hideMark/>
          </w:tcPr>
          <w:p w14:paraId="5DD5DB95" w14:textId="77777777" w:rsidR="0012557B" w:rsidRPr="008A04DE" w:rsidRDefault="0012557B" w:rsidP="00341404">
            <w:pPr>
              <w:spacing w:after="0" w:line="240" w:lineRule="auto"/>
              <w:jc w:val="center"/>
              <w:rPr>
                <w:rFonts w:ascii="Garamond" w:eastAsia="Times New Roman" w:hAnsi="Garamond" w:cs="Calibri"/>
                <w:color w:val="000000"/>
                <w:sz w:val="20"/>
                <w:szCs w:val="20"/>
                <w:lang w:eastAsia="fr-FR"/>
              </w:rPr>
            </w:pPr>
            <w:r w:rsidRPr="008A04DE">
              <w:rPr>
                <w:rFonts w:ascii="Garamond" w:eastAsia="Times New Roman" w:hAnsi="Garamond" w:cs="Calibri"/>
                <w:color w:val="000000"/>
                <w:sz w:val="20"/>
                <w:szCs w:val="20"/>
                <w:lang w:eastAsia="fr-FR"/>
              </w:rPr>
              <w:t> </w:t>
            </w:r>
          </w:p>
        </w:tc>
        <w:tc>
          <w:tcPr>
            <w:tcW w:w="1124" w:type="dxa"/>
            <w:tcBorders>
              <w:top w:val="nil"/>
              <w:left w:val="nil"/>
              <w:bottom w:val="single" w:sz="4" w:space="0" w:color="auto"/>
              <w:right w:val="single" w:sz="4" w:space="0" w:color="auto"/>
            </w:tcBorders>
            <w:shd w:val="clear" w:color="auto" w:fill="auto"/>
            <w:vAlign w:val="center"/>
            <w:hideMark/>
          </w:tcPr>
          <w:p w14:paraId="7055D88A" w14:textId="77777777" w:rsidR="0012557B" w:rsidRPr="008A04DE" w:rsidRDefault="0012557B" w:rsidP="00341404">
            <w:pPr>
              <w:spacing w:after="0" w:line="240" w:lineRule="auto"/>
              <w:rPr>
                <w:rFonts w:ascii="Garamond" w:eastAsia="Times New Roman" w:hAnsi="Garamond" w:cs="Calibri"/>
                <w:color w:val="000000"/>
                <w:sz w:val="20"/>
                <w:szCs w:val="20"/>
                <w:lang w:eastAsia="fr-FR"/>
              </w:rPr>
            </w:pPr>
            <w:r w:rsidRPr="008A04DE">
              <w:rPr>
                <w:rFonts w:ascii="Garamond" w:eastAsia="Times New Roman" w:hAnsi="Garamond" w:cs="Calibri"/>
                <w:color w:val="000000"/>
                <w:sz w:val="20"/>
                <w:szCs w:val="20"/>
                <w:lang w:eastAsia="fr-FR"/>
              </w:rPr>
              <w:t> </w:t>
            </w:r>
          </w:p>
        </w:tc>
        <w:tc>
          <w:tcPr>
            <w:tcW w:w="1214" w:type="dxa"/>
            <w:tcBorders>
              <w:top w:val="nil"/>
              <w:left w:val="nil"/>
              <w:bottom w:val="single" w:sz="4" w:space="0" w:color="auto"/>
              <w:right w:val="single" w:sz="4" w:space="0" w:color="auto"/>
            </w:tcBorders>
            <w:shd w:val="clear" w:color="000000" w:fill="FCE4D6"/>
            <w:vAlign w:val="center"/>
            <w:hideMark/>
          </w:tcPr>
          <w:p w14:paraId="2861182D" w14:textId="77777777" w:rsidR="0012557B" w:rsidRPr="008A04DE" w:rsidRDefault="0012557B" w:rsidP="00341404">
            <w:pPr>
              <w:spacing w:after="0" w:line="240" w:lineRule="auto"/>
              <w:jc w:val="center"/>
              <w:rPr>
                <w:rFonts w:ascii="Garamond" w:eastAsia="Times New Roman" w:hAnsi="Garamond" w:cs="Calibri"/>
                <w:b/>
                <w:bCs/>
                <w:color w:val="000000"/>
                <w:sz w:val="20"/>
                <w:szCs w:val="20"/>
                <w:lang w:eastAsia="fr-FR"/>
              </w:rPr>
            </w:pPr>
            <w:r w:rsidRPr="008A04DE">
              <w:rPr>
                <w:rFonts w:ascii="Garamond" w:eastAsia="Times New Roman" w:hAnsi="Garamond" w:cs="Calibri"/>
                <w:b/>
                <w:bCs/>
                <w:color w:val="000000"/>
                <w:sz w:val="20"/>
                <w:szCs w:val="20"/>
                <w:lang w:eastAsia="fr-FR"/>
              </w:rPr>
              <w:t> </w:t>
            </w:r>
          </w:p>
        </w:tc>
        <w:tc>
          <w:tcPr>
            <w:tcW w:w="1267" w:type="dxa"/>
            <w:tcBorders>
              <w:top w:val="nil"/>
              <w:left w:val="nil"/>
              <w:bottom w:val="single" w:sz="4" w:space="0" w:color="auto"/>
              <w:right w:val="single" w:sz="4" w:space="0" w:color="auto"/>
            </w:tcBorders>
            <w:shd w:val="clear" w:color="000000" w:fill="FCE4D6"/>
            <w:vAlign w:val="center"/>
            <w:hideMark/>
          </w:tcPr>
          <w:p w14:paraId="2FE93B5C" w14:textId="77777777" w:rsidR="0012557B" w:rsidRPr="008A04DE" w:rsidRDefault="0012557B" w:rsidP="00341404">
            <w:pPr>
              <w:spacing w:after="0" w:line="240" w:lineRule="auto"/>
              <w:jc w:val="center"/>
              <w:rPr>
                <w:rFonts w:ascii="Garamond" w:eastAsia="Times New Roman" w:hAnsi="Garamond" w:cs="Calibri"/>
                <w:b/>
                <w:bCs/>
                <w:color w:val="000000"/>
                <w:sz w:val="20"/>
                <w:szCs w:val="20"/>
                <w:lang w:eastAsia="fr-FR"/>
              </w:rPr>
            </w:pPr>
            <w:r w:rsidRPr="008A04DE">
              <w:rPr>
                <w:rFonts w:ascii="Garamond" w:eastAsia="Times New Roman" w:hAnsi="Garamond" w:cs="Calibri"/>
                <w:b/>
                <w:bCs/>
                <w:color w:val="000000"/>
                <w:sz w:val="20"/>
                <w:szCs w:val="20"/>
                <w:lang w:eastAsia="fr-FR"/>
              </w:rPr>
              <w:t> </w:t>
            </w:r>
          </w:p>
        </w:tc>
        <w:tc>
          <w:tcPr>
            <w:tcW w:w="1252" w:type="dxa"/>
            <w:vMerge/>
            <w:tcBorders>
              <w:top w:val="nil"/>
              <w:left w:val="single" w:sz="4" w:space="0" w:color="auto"/>
              <w:bottom w:val="nil"/>
              <w:right w:val="single" w:sz="4" w:space="0" w:color="auto"/>
            </w:tcBorders>
            <w:vAlign w:val="center"/>
            <w:hideMark/>
          </w:tcPr>
          <w:p w14:paraId="2196F710" w14:textId="77777777" w:rsidR="0012557B" w:rsidRPr="008A04DE" w:rsidRDefault="0012557B" w:rsidP="00341404">
            <w:pPr>
              <w:spacing w:after="0" w:line="240" w:lineRule="auto"/>
              <w:rPr>
                <w:rFonts w:ascii="Garamond" w:eastAsia="Times New Roman" w:hAnsi="Garamond" w:cs="Calibri"/>
                <w:color w:val="000000"/>
                <w:sz w:val="20"/>
                <w:szCs w:val="20"/>
                <w:lang w:eastAsia="fr-FR"/>
              </w:rPr>
            </w:pPr>
          </w:p>
        </w:tc>
      </w:tr>
      <w:tr w:rsidR="0012557B" w:rsidRPr="008A04DE" w14:paraId="45472F85" w14:textId="77777777" w:rsidTr="00341404">
        <w:trPr>
          <w:trHeight w:val="300"/>
        </w:trPr>
        <w:tc>
          <w:tcPr>
            <w:tcW w:w="1178" w:type="dxa"/>
            <w:vMerge/>
            <w:tcBorders>
              <w:top w:val="nil"/>
              <w:left w:val="single" w:sz="4" w:space="0" w:color="auto"/>
              <w:bottom w:val="single" w:sz="4" w:space="0" w:color="auto"/>
              <w:right w:val="single" w:sz="4" w:space="0" w:color="auto"/>
            </w:tcBorders>
            <w:vAlign w:val="center"/>
            <w:hideMark/>
          </w:tcPr>
          <w:p w14:paraId="4F12342B" w14:textId="77777777" w:rsidR="0012557B" w:rsidRPr="008A04DE" w:rsidRDefault="0012557B" w:rsidP="00341404">
            <w:pPr>
              <w:spacing w:after="0" w:line="240" w:lineRule="auto"/>
              <w:rPr>
                <w:rFonts w:ascii="Garamond" w:eastAsia="Times New Roman" w:hAnsi="Garamond" w:cs="Calibri"/>
                <w:color w:val="000000"/>
                <w:sz w:val="20"/>
                <w:szCs w:val="20"/>
                <w:lang w:eastAsia="fr-FR"/>
              </w:rPr>
            </w:pPr>
          </w:p>
        </w:tc>
        <w:tc>
          <w:tcPr>
            <w:tcW w:w="1514" w:type="dxa"/>
            <w:vMerge/>
            <w:tcBorders>
              <w:top w:val="nil"/>
              <w:left w:val="single" w:sz="4" w:space="0" w:color="auto"/>
              <w:bottom w:val="single" w:sz="4" w:space="0" w:color="auto"/>
              <w:right w:val="single" w:sz="4" w:space="0" w:color="auto"/>
            </w:tcBorders>
            <w:vAlign w:val="center"/>
            <w:hideMark/>
          </w:tcPr>
          <w:p w14:paraId="0868354F" w14:textId="77777777" w:rsidR="0012557B" w:rsidRPr="008A04DE" w:rsidRDefault="0012557B" w:rsidP="00341404">
            <w:pPr>
              <w:spacing w:after="0" w:line="240" w:lineRule="auto"/>
              <w:rPr>
                <w:rFonts w:ascii="Garamond" w:eastAsia="Times New Roman" w:hAnsi="Garamond" w:cs="Calibri"/>
                <w:color w:val="000000"/>
                <w:sz w:val="20"/>
                <w:szCs w:val="20"/>
                <w:lang w:eastAsia="fr-FR"/>
              </w:rPr>
            </w:pPr>
          </w:p>
        </w:tc>
        <w:tc>
          <w:tcPr>
            <w:tcW w:w="963" w:type="dxa"/>
            <w:vMerge/>
            <w:tcBorders>
              <w:top w:val="nil"/>
              <w:left w:val="single" w:sz="4" w:space="0" w:color="auto"/>
              <w:bottom w:val="single" w:sz="4" w:space="0" w:color="auto"/>
              <w:right w:val="single" w:sz="4" w:space="0" w:color="auto"/>
            </w:tcBorders>
            <w:vAlign w:val="center"/>
            <w:hideMark/>
          </w:tcPr>
          <w:p w14:paraId="20D1C974" w14:textId="77777777" w:rsidR="0012557B" w:rsidRPr="008A04DE" w:rsidRDefault="0012557B" w:rsidP="00341404">
            <w:pPr>
              <w:spacing w:after="0" w:line="240" w:lineRule="auto"/>
              <w:rPr>
                <w:rFonts w:ascii="Garamond" w:eastAsia="Times New Roman" w:hAnsi="Garamond" w:cs="Calibri"/>
                <w:color w:val="000000"/>
                <w:sz w:val="20"/>
                <w:szCs w:val="20"/>
                <w:lang w:eastAsia="fr-FR"/>
              </w:rPr>
            </w:pPr>
          </w:p>
        </w:tc>
        <w:tc>
          <w:tcPr>
            <w:tcW w:w="1690" w:type="dxa"/>
            <w:vMerge/>
            <w:tcBorders>
              <w:top w:val="nil"/>
              <w:left w:val="single" w:sz="4" w:space="0" w:color="auto"/>
              <w:bottom w:val="single" w:sz="4" w:space="0" w:color="auto"/>
              <w:right w:val="single" w:sz="4" w:space="0" w:color="auto"/>
            </w:tcBorders>
            <w:vAlign w:val="center"/>
            <w:hideMark/>
          </w:tcPr>
          <w:p w14:paraId="2B2A31FF" w14:textId="77777777" w:rsidR="0012557B" w:rsidRPr="008A04DE" w:rsidRDefault="0012557B" w:rsidP="00341404">
            <w:pPr>
              <w:spacing w:after="0" w:line="240" w:lineRule="auto"/>
              <w:rPr>
                <w:rFonts w:ascii="Garamond" w:eastAsia="Times New Roman" w:hAnsi="Garamond" w:cs="Calibri"/>
                <w:color w:val="000000"/>
                <w:sz w:val="20"/>
                <w:szCs w:val="20"/>
                <w:lang w:eastAsia="fr-FR"/>
              </w:rPr>
            </w:pPr>
          </w:p>
        </w:tc>
        <w:tc>
          <w:tcPr>
            <w:tcW w:w="1420" w:type="dxa"/>
            <w:tcBorders>
              <w:top w:val="nil"/>
              <w:left w:val="nil"/>
              <w:bottom w:val="single" w:sz="4" w:space="0" w:color="auto"/>
              <w:right w:val="single" w:sz="4" w:space="0" w:color="auto"/>
            </w:tcBorders>
            <w:shd w:val="clear" w:color="000000" w:fill="FCE4D6"/>
            <w:vAlign w:val="center"/>
            <w:hideMark/>
          </w:tcPr>
          <w:p w14:paraId="0CCCC8B9" w14:textId="77777777" w:rsidR="0012557B" w:rsidRPr="008A04DE" w:rsidRDefault="0012557B" w:rsidP="00341404">
            <w:pPr>
              <w:spacing w:after="0" w:line="240" w:lineRule="auto"/>
              <w:rPr>
                <w:rFonts w:ascii="Garamond" w:eastAsia="Times New Roman" w:hAnsi="Garamond" w:cs="Calibri"/>
                <w:color w:val="000000"/>
                <w:sz w:val="20"/>
                <w:szCs w:val="20"/>
                <w:lang w:eastAsia="fr-FR"/>
              </w:rPr>
            </w:pPr>
            <w:r w:rsidRPr="008A04DE">
              <w:rPr>
                <w:rFonts w:ascii="Garamond" w:eastAsia="Times New Roman" w:hAnsi="Garamond" w:cs="Calibri"/>
                <w:color w:val="000000"/>
                <w:sz w:val="20"/>
                <w:szCs w:val="20"/>
                <w:lang w:eastAsia="fr-FR"/>
              </w:rPr>
              <w:t xml:space="preserve"> Homme </w:t>
            </w:r>
          </w:p>
        </w:tc>
        <w:tc>
          <w:tcPr>
            <w:tcW w:w="1123" w:type="dxa"/>
            <w:tcBorders>
              <w:top w:val="nil"/>
              <w:left w:val="nil"/>
              <w:bottom w:val="single" w:sz="4" w:space="0" w:color="auto"/>
              <w:right w:val="single" w:sz="4" w:space="0" w:color="auto"/>
            </w:tcBorders>
            <w:shd w:val="clear" w:color="000000" w:fill="FCE4D6"/>
            <w:vAlign w:val="center"/>
            <w:hideMark/>
          </w:tcPr>
          <w:p w14:paraId="273D26D1" w14:textId="77777777" w:rsidR="0012557B" w:rsidRPr="008A04DE" w:rsidRDefault="0012557B" w:rsidP="00341404">
            <w:pPr>
              <w:spacing w:after="0" w:line="240" w:lineRule="auto"/>
              <w:jc w:val="center"/>
              <w:rPr>
                <w:rFonts w:ascii="Garamond" w:eastAsia="Times New Roman" w:hAnsi="Garamond" w:cs="Calibri"/>
                <w:color w:val="000000"/>
                <w:sz w:val="20"/>
                <w:szCs w:val="20"/>
                <w:lang w:eastAsia="fr-FR"/>
              </w:rPr>
            </w:pPr>
            <w:r w:rsidRPr="008A04DE">
              <w:rPr>
                <w:rFonts w:ascii="Garamond" w:eastAsia="Times New Roman" w:hAnsi="Garamond" w:cs="Calibri"/>
                <w:color w:val="000000"/>
                <w:sz w:val="20"/>
                <w:szCs w:val="20"/>
                <w:lang w:eastAsia="fr-FR"/>
              </w:rPr>
              <w:t>66,6%</w:t>
            </w:r>
          </w:p>
        </w:tc>
        <w:tc>
          <w:tcPr>
            <w:tcW w:w="671" w:type="dxa"/>
            <w:tcBorders>
              <w:top w:val="nil"/>
              <w:left w:val="nil"/>
              <w:bottom w:val="single" w:sz="4" w:space="0" w:color="auto"/>
              <w:right w:val="single" w:sz="4" w:space="0" w:color="auto"/>
            </w:tcBorders>
            <w:shd w:val="clear" w:color="000000" w:fill="FFFFFF"/>
            <w:vAlign w:val="center"/>
            <w:hideMark/>
          </w:tcPr>
          <w:p w14:paraId="7006EFF2" w14:textId="77777777" w:rsidR="0012557B" w:rsidRPr="008A04DE" w:rsidRDefault="0012557B" w:rsidP="00341404">
            <w:pPr>
              <w:spacing w:after="0" w:line="240" w:lineRule="auto"/>
              <w:jc w:val="center"/>
              <w:rPr>
                <w:rFonts w:ascii="Garamond" w:eastAsia="Times New Roman" w:hAnsi="Garamond" w:cs="Calibri"/>
                <w:color w:val="000000"/>
                <w:sz w:val="20"/>
                <w:szCs w:val="20"/>
                <w:lang w:eastAsia="fr-FR"/>
              </w:rPr>
            </w:pPr>
            <w:r w:rsidRPr="008A04DE">
              <w:rPr>
                <w:rFonts w:ascii="Garamond" w:eastAsia="Times New Roman" w:hAnsi="Garamond" w:cs="Calibri"/>
                <w:color w:val="000000"/>
                <w:sz w:val="20"/>
                <w:szCs w:val="20"/>
                <w:lang w:eastAsia="fr-FR"/>
              </w:rPr>
              <w:t> </w:t>
            </w:r>
          </w:p>
        </w:tc>
        <w:tc>
          <w:tcPr>
            <w:tcW w:w="671" w:type="dxa"/>
            <w:tcBorders>
              <w:top w:val="nil"/>
              <w:left w:val="nil"/>
              <w:bottom w:val="single" w:sz="4" w:space="0" w:color="auto"/>
              <w:right w:val="single" w:sz="4" w:space="0" w:color="auto"/>
            </w:tcBorders>
            <w:shd w:val="clear" w:color="000000" w:fill="000000"/>
            <w:vAlign w:val="center"/>
            <w:hideMark/>
          </w:tcPr>
          <w:p w14:paraId="553016D1" w14:textId="77777777" w:rsidR="0012557B" w:rsidRPr="008A04DE" w:rsidRDefault="0012557B" w:rsidP="00341404">
            <w:pPr>
              <w:spacing w:after="0" w:line="240" w:lineRule="auto"/>
              <w:jc w:val="center"/>
              <w:rPr>
                <w:rFonts w:ascii="Garamond" w:eastAsia="Times New Roman" w:hAnsi="Garamond" w:cs="Calibri"/>
                <w:color w:val="000000"/>
                <w:sz w:val="20"/>
                <w:szCs w:val="20"/>
                <w:lang w:eastAsia="fr-FR"/>
              </w:rPr>
            </w:pPr>
            <w:r w:rsidRPr="008A04DE">
              <w:rPr>
                <w:rFonts w:ascii="Garamond" w:eastAsia="Times New Roman" w:hAnsi="Garamond" w:cs="Calibri"/>
                <w:color w:val="000000"/>
                <w:sz w:val="20"/>
                <w:szCs w:val="20"/>
                <w:lang w:eastAsia="fr-FR"/>
              </w:rPr>
              <w:t> </w:t>
            </w:r>
          </w:p>
        </w:tc>
        <w:tc>
          <w:tcPr>
            <w:tcW w:w="1124" w:type="dxa"/>
            <w:tcBorders>
              <w:top w:val="nil"/>
              <w:left w:val="nil"/>
              <w:bottom w:val="single" w:sz="4" w:space="0" w:color="auto"/>
              <w:right w:val="single" w:sz="4" w:space="0" w:color="auto"/>
            </w:tcBorders>
            <w:shd w:val="clear" w:color="auto" w:fill="auto"/>
            <w:vAlign w:val="center"/>
            <w:hideMark/>
          </w:tcPr>
          <w:p w14:paraId="30E82C2A" w14:textId="77777777" w:rsidR="0012557B" w:rsidRPr="008A04DE" w:rsidRDefault="0012557B" w:rsidP="00341404">
            <w:pPr>
              <w:spacing w:after="0" w:line="240" w:lineRule="auto"/>
              <w:rPr>
                <w:rFonts w:ascii="Garamond" w:eastAsia="Times New Roman" w:hAnsi="Garamond" w:cs="Calibri"/>
                <w:color w:val="000000"/>
                <w:sz w:val="20"/>
                <w:szCs w:val="20"/>
                <w:lang w:eastAsia="fr-FR"/>
              </w:rPr>
            </w:pPr>
            <w:r w:rsidRPr="008A04DE">
              <w:rPr>
                <w:rFonts w:ascii="Garamond" w:eastAsia="Times New Roman" w:hAnsi="Garamond" w:cs="Calibri"/>
                <w:color w:val="000000"/>
                <w:sz w:val="20"/>
                <w:szCs w:val="20"/>
                <w:lang w:eastAsia="fr-FR"/>
              </w:rPr>
              <w:t> </w:t>
            </w:r>
          </w:p>
        </w:tc>
        <w:tc>
          <w:tcPr>
            <w:tcW w:w="1214" w:type="dxa"/>
            <w:tcBorders>
              <w:top w:val="nil"/>
              <w:left w:val="nil"/>
              <w:bottom w:val="single" w:sz="4" w:space="0" w:color="auto"/>
              <w:right w:val="single" w:sz="4" w:space="0" w:color="auto"/>
            </w:tcBorders>
            <w:shd w:val="clear" w:color="000000" w:fill="FCE4D6"/>
            <w:vAlign w:val="center"/>
            <w:hideMark/>
          </w:tcPr>
          <w:p w14:paraId="55F311BC" w14:textId="77777777" w:rsidR="0012557B" w:rsidRPr="008A04DE" w:rsidRDefault="0012557B" w:rsidP="00341404">
            <w:pPr>
              <w:spacing w:after="0" w:line="240" w:lineRule="auto"/>
              <w:jc w:val="center"/>
              <w:rPr>
                <w:rFonts w:ascii="Garamond" w:eastAsia="Times New Roman" w:hAnsi="Garamond" w:cs="Calibri"/>
                <w:b/>
                <w:bCs/>
                <w:color w:val="000000"/>
                <w:sz w:val="20"/>
                <w:szCs w:val="20"/>
                <w:lang w:eastAsia="fr-FR"/>
              </w:rPr>
            </w:pPr>
            <w:r w:rsidRPr="008A04DE">
              <w:rPr>
                <w:rFonts w:ascii="Garamond" w:eastAsia="Times New Roman" w:hAnsi="Garamond" w:cs="Calibri"/>
                <w:b/>
                <w:bCs/>
                <w:color w:val="000000"/>
                <w:sz w:val="20"/>
                <w:szCs w:val="20"/>
                <w:lang w:eastAsia="fr-FR"/>
              </w:rPr>
              <w:t> </w:t>
            </w:r>
          </w:p>
        </w:tc>
        <w:tc>
          <w:tcPr>
            <w:tcW w:w="1267" w:type="dxa"/>
            <w:tcBorders>
              <w:top w:val="nil"/>
              <w:left w:val="nil"/>
              <w:bottom w:val="single" w:sz="4" w:space="0" w:color="auto"/>
              <w:right w:val="single" w:sz="4" w:space="0" w:color="auto"/>
            </w:tcBorders>
            <w:shd w:val="clear" w:color="000000" w:fill="FCE4D6"/>
            <w:vAlign w:val="center"/>
            <w:hideMark/>
          </w:tcPr>
          <w:p w14:paraId="68FC4843" w14:textId="77777777" w:rsidR="0012557B" w:rsidRPr="008A04DE" w:rsidRDefault="0012557B" w:rsidP="00341404">
            <w:pPr>
              <w:spacing w:after="0" w:line="240" w:lineRule="auto"/>
              <w:jc w:val="center"/>
              <w:rPr>
                <w:rFonts w:ascii="Garamond" w:eastAsia="Times New Roman" w:hAnsi="Garamond" w:cs="Calibri"/>
                <w:b/>
                <w:bCs/>
                <w:color w:val="000000"/>
                <w:sz w:val="20"/>
                <w:szCs w:val="20"/>
                <w:lang w:eastAsia="fr-FR"/>
              </w:rPr>
            </w:pPr>
            <w:r w:rsidRPr="008A04DE">
              <w:rPr>
                <w:rFonts w:ascii="Garamond" w:eastAsia="Times New Roman" w:hAnsi="Garamond" w:cs="Calibri"/>
                <w:b/>
                <w:bCs/>
                <w:color w:val="000000"/>
                <w:sz w:val="20"/>
                <w:szCs w:val="20"/>
                <w:lang w:eastAsia="fr-FR"/>
              </w:rPr>
              <w:t> </w:t>
            </w:r>
          </w:p>
        </w:tc>
        <w:tc>
          <w:tcPr>
            <w:tcW w:w="1252" w:type="dxa"/>
            <w:vMerge/>
            <w:tcBorders>
              <w:top w:val="nil"/>
              <w:left w:val="single" w:sz="4" w:space="0" w:color="auto"/>
              <w:bottom w:val="nil"/>
              <w:right w:val="single" w:sz="4" w:space="0" w:color="auto"/>
            </w:tcBorders>
            <w:vAlign w:val="center"/>
            <w:hideMark/>
          </w:tcPr>
          <w:p w14:paraId="316D32EB" w14:textId="77777777" w:rsidR="0012557B" w:rsidRPr="008A04DE" w:rsidRDefault="0012557B" w:rsidP="00341404">
            <w:pPr>
              <w:spacing w:after="0" w:line="240" w:lineRule="auto"/>
              <w:rPr>
                <w:rFonts w:ascii="Garamond" w:eastAsia="Times New Roman" w:hAnsi="Garamond" w:cs="Calibri"/>
                <w:color w:val="000000"/>
                <w:sz w:val="20"/>
                <w:szCs w:val="20"/>
                <w:lang w:eastAsia="fr-FR"/>
              </w:rPr>
            </w:pPr>
          </w:p>
        </w:tc>
      </w:tr>
      <w:tr w:rsidR="0012557B" w:rsidRPr="008A04DE" w14:paraId="6F942198" w14:textId="77777777" w:rsidTr="00341404">
        <w:trPr>
          <w:trHeight w:val="2250"/>
        </w:trPr>
        <w:tc>
          <w:tcPr>
            <w:tcW w:w="1178" w:type="dxa"/>
            <w:vMerge w:val="restart"/>
            <w:tcBorders>
              <w:top w:val="nil"/>
              <w:left w:val="single" w:sz="4" w:space="0" w:color="auto"/>
              <w:bottom w:val="single" w:sz="4" w:space="0" w:color="000000"/>
              <w:right w:val="single" w:sz="4" w:space="0" w:color="auto"/>
            </w:tcBorders>
            <w:shd w:val="clear" w:color="auto" w:fill="auto"/>
            <w:vAlign w:val="center"/>
            <w:hideMark/>
          </w:tcPr>
          <w:p w14:paraId="56F6EC76" w14:textId="77777777" w:rsidR="0012557B" w:rsidRPr="008A04DE" w:rsidRDefault="0012557B" w:rsidP="00341404">
            <w:pPr>
              <w:spacing w:after="0" w:line="240" w:lineRule="auto"/>
              <w:jc w:val="center"/>
              <w:rPr>
                <w:rFonts w:ascii="Garamond" w:eastAsia="Times New Roman" w:hAnsi="Garamond" w:cs="Calibri"/>
                <w:color w:val="000000"/>
                <w:sz w:val="20"/>
                <w:szCs w:val="20"/>
                <w:lang w:eastAsia="fr-FR"/>
              </w:rPr>
            </w:pPr>
            <w:r w:rsidRPr="008A04DE">
              <w:rPr>
                <w:rFonts w:ascii="Garamond" w:eastAsia="Times New Roman" w:hAnsi="Garamond" w:cs="Calibri"/>
                <w:color w:val="000000"/>
                <w:sz w:val="20"/>
                <w:szCs w:val="20"/>
                <w:lang w:eastAsia="fr-FR"/>
              </w:rPr>
              <w:t>produit     3.1</w:t>
            </w:r>
          </w:p>
        </w:tc>
        <w:tc>
          <w:tcPr>
            <w:tcW w:w="1514" w:type="dxa"/>
            <w:vMerge w:val="restart"/>
            <w:tcBorders>
              <w:top w:val="nil"/>
              <w:left w:val="single" w:sz="4" w:space="0" w:color="auto"/>
              <w:bottom w:val="single" w:sz="4" w:space="0" w:color="000000"/>
              <w:right w:val="single" w:sz="4" w:space="0" w:color="auto"/>
            </w:tcBorders>
            <w:shd w:val="clear" w:color="auto" w:fill="auto"/>
            <w:vAlign w:val="center"/>
            <w:hideMark/>
          </w:tcPr>
          <w:p w14:paraId="59DA6154" w14:textId="77777777" w:rsidR="0012557B" w:rsidRPr="008A04DE" w:rsidRDefault="0012557B" w:rsidP="00341404">
            <w:pPr>
              <w:spacing w:after="0" w:line="240" w:lineRule="auto"/>
              <w:rPr>
                <w:rFonts w:ascii="Garamond" w:eastAsia="Times New Roman" w:hAnsi="Garamond" w:cs="Calibri"/>
                <w:color w:val="000000"/>
                <w:sz w:val="20"/>
                <w:szCs w:val="20"/>
                <w:lang w:val="fr-FR" w:eastAsia="fr-FR"/>
              </w:rPr>
            </w:pPr>
            <w:r w:rsidRPr="008A04DE">
              <w:rPr>
                <w:rFonts w:ascii="Garamond" w:eastAsia="Times New Roman" w:hAnsi="Garamond" w:cs="Calibri"/>
                <w:color w:val="000000"/>
                <w:sz w:val="20"/>
                <w:szCs w:val="20"/>
                <w:lang w:val="fr-FR" w:eastAsia="fr-FR"/>
              </w:rPr>
              <w:t>Les acteurs du système éducatif aux niveaux central, déconcentré et décentralisé ont ds capacités accrus pour l'élaboration, la mise n œuvre et le suivi-évaluation des politiques et stratégies de développement du secteur éduca</w:t>
            </w:r>
            <w:r w:rsidRPr="008A04DE">
              <w:rPr>
                <w:rFonts w:ascii="Garamond" w:eastAsia="Times New Roman" w:hAnsi="Garamond" w:cs="Calibri"/>
                <w:color w:val="000000"/>
                <w:sz w:val="20"/>
                <w:szCs w:val="20"/>
                <w:lang w:val="fr-FR" w:eastAsia="fr-FR"/>
              </w:rPr>
              <w:lastRenderedPageBreak/>
              <w:t>tion</w:t>
            </w:r>
          </w:p>
        </w:tc>
        <w:tc>
          <w:tcPr>
            <w:tcW w:w="963" w:type="dxa"/>
            <w:vMerge w:val="restart"/>
            <w:tcBorders>
              <w:top w:val="nil"/>
              <w:left w:val="single" w:sz="4" w:space="0" w:color="auto"/>
              <w:bottom w:val="single" w:sz="4" w:space="0" w:color="000000"/>
              <w:right w:val="single" w:sz="4" w:space="0" w:color="auto"/>
            </w:tcBorders>
            <w:shd w:val="clear" w:color="auto" w:fill="auto"/>
            <w:vAlign w:val="center"/>
            <w:hideMark/>
          </w:tcPr>
          <w:p w14:paraId="29D4B406" w14:textId="77777777" w:rsidR="0012557B" w:rsidRPr="008A04DE" w:rsidRDefault="0012557B" w:rsidP="00341404">
            <w:pPr>
              <w:spacing w:after="0" w:line="240" w:lineRule="auto"/>
              <w:rPr>
                <w:rFonts w:ascii="Garamond" w:eastAsia="Times New Roman" w:hAnsi="Garamond" w:cs="Calibri"/>
                <w:color w:val="000000"/>
                <w:sz w:val="20"/>
                <w:szCs w:val="20"/>
                <w:lang w:eastAsia="fr-FR"/>
              </w:rPr>
            </w:pPr>
            <w:r w:rsidRPr="008A04DE">
              <w:rPr>
                <w:rFonts w:ascii="Garamond" w:eastAsia="Times New Roman" w:hAnsi="Garamond" w:cs="Calibri"/>
                <w:color w:val="000000"/>
                <w:sz w:val="20"/>
                <w:szCs w:val="20"/>
                <w:lang w:eastAsia="fr-FR"/>
              </w:rPr>
              <w:lastRenderedPageBreak/>
              <w:t>PAM                ONUSIDA         UNESCO        UNICEF</w:t>
            </w:r>
          </w:p>
        </w:tc>
        <w:tc>
          <w:tcPr>
            <w:tcW w:w="1690" w:type="dxa"/>
            <w:tcBorders>
              <w:top w:val="nil"/>
              <w:left w:val="nil"/>
              <w:bottom w:val="single" w:sz="4" w:space="0" w:color="auto"/>
              <w:right w:val="single" w:sz="4" w:space="0" w:color="auto"/>
            </w:tcBorders>
            <w:shd w:val="clear" w:color="auto" w:fill="auto"/>
            <w:vAlign w:val="center"/>
            <w:hideMark/>
          </w:tcPr>
          <w:p w14:paraId="600B2238" w14:textId="77777777" w:rsidR="0012557B" w:rsidRPr="008A04DE" w:rsidRDefault="0012557B" w:rsidP="00341404">
            <w:pPr>
              <w:spacing w:after="0" w:line="240" w:lineRule="auto"/>
              <w:rPr>
                <w:rFonts w:ascii="Garamond" w:eastAsia="Times New Roman" w:hAnsi="Garamond" w:cs="Calibri"/>
                <w:color w:val="000000"/>
                <w:sz w:val="20"/>
                <w:szCs w:val="20"/>
                <w:lang w:val="fr-FR" w:eastAsia="fr-FR"/>
              </w:rPr>
            </w:pPr>
            <w:r w:rsidRPr="008A04DE">
              <w:rPr>
                <w:rFonts w:ascii="Garamond" w:eastAsia="Times New Roman" w:hAnsi="Garamond" w:cs="Calibri"/>
                <w:color w:val="000000"/>
                <w:sz w:val="20"/>
                <w:szCs w:val="20"/>
                <w:lang w:val="fr-FR" w:eastAsia="fr-FR"/>
              </w:rPr>
              <w:t>Proportion de communes ayant intégré dans leur PDC les aspects relatifs aux documnts de politique et de stratégies éducatives</w:t>
            </w:r>
          </w:p>
        </w:tc>
        <w:tc>
          <w:tcPr>
            <w:tcW w:w="1420" w:type="dxa"/>
            <w:tcBorders>
              <w:top w:val="nil"/>
              <w:left w:val="nil"/>
              <w:bottom w:val="single" w:sz="4" w:space="0" w:color="auto"/>
              <w:right w:val="single" w:sz="4" w:space="0" w:color="auto"/>
            </w:tcBorders>
            <w:shd w:val="clear" w:color="auto" w:fill="auto"/>
            <w:vAlign w:val="center"/>
            <w:hideMark/>
          </w:tcPr>
          <w:p w14:paraId="262CA898" w14:textId="77777777" w:rsidR="0012557B" w:rsidRPr="008A04DE" w:rsidRDefault="0012557B" w:rsidP="00341404">
            <w:pPr>
              <w:spacing w:after="0" w:line="240" w:lineRule="auto"/>
              <w:rPr>
                <w:rFonts w:ascii="Garamond" w:eastAsia="Times New Roman" w:hAnsi="Garamond" w:cs="Calibri"/>
                <w:color w:val="000000"/>
                <w:sz w:val="20"/>
                <w:szCs w:val="20"/>
                <w:lang w:val="fr-FR" w:eastAsia="fr-FR"/>
              </w:rPr>
            </w:pPr>
            <w:r w:rsidRPr="008A04DE">
              <w:rPr>
                <w:rFonts w:ascii="Garamond" w:eastAsia="Times New Roman" w:hAnsi="Garamond" w:cs="Calibri"/>
                <w:color w:val="000000"/>
                <w:sz w:val="20"/>
                <w:szCs w:val="20"/>
                <w:lang w:val="fr-FR" w:eastAsia="fr-FR"/>
              </w:rPr>
              <w:t> </w:t>
            </w:r>
          </w:p>
        </w:tc>
        <w:tc>
          <w:tcPr>
            <w:tcW w:w="1123" w:type="dxa"/>
            <w:tcBorders>
              <w:top w:val="nil"/>
              <w:left w:val="nil"/>
              <w:bottom w:val="single" w:sz="4" w:space="0" w:color="auto"/>
              <w:right w:val="single" w:sz="4" w:space="0" w:color="auto"/>
            </w:tcBorders>
            <w:shd w:val="clear" w:color="auto" w:fill="auto"/>
            <w:vAlign w:val="center"/>
            <w:hideMark/>
          </w:tcPr>
          <w:p w14:paraId="1A4C986D" w14:textId="77777777" w:rsidR="0012557B" w:rsidRPr="008A04DE" w:rsidRDefault="0012557B" w:rsidP="00341404">
            <w:pPr>
              <w:spacing w:after="0" w:line="240" w:lineRule="auto"/>
              <w:jc w:val="center"/>
              <w:rPr>
                <w:rFonts w:ascii="Garamond" w:eastAsia="Times New Roman" w:hAnsi="Garamond" w:cs="Calibri"/>
                <w:color w:val="000000"/>
                <w:sz w:val="20"/>
                <w:szCs w:val="20"/>
                <w:lang w:eastAsia="fr-FR"/>
              </w:rPr>
            </w:pPr>
            <w:r w:rsidRPr="008A04DE">
              <w:rPr>
                <w:rFonts w:ascii="Garamond" w:eastAsia="Times New Roman" w:hAnsi="Garamond" w:cs="Calibri"/>
                <w:color w:val="000000"/>
                <w:sz w:val="20"/>
                <w:szCs w:val="20"/>
                <w:lang w:eastAsia="fr-FR"/>
              </w:rPr>
              <w:t>0/9</w:t>
            </w:r>
          </w:p>
        </w:tc>
        <w:tc>
          <w:tcPr>
            <w:tcW w:w="671" w:type="dxa"/>
            <w:tcBorders>
              <w:top w:val="nil"/>
              <w:left w:val="nil"/>
              <w:bottom w:val="single" w:sz="4" w:space="0" w:color="auto"/>
              <w:right w:val="single" w:sz="4" w:space="0" w:color="auto"/>
            </w:tcBorders>
            <w:shd w:val="clear" w:color="auto" w:fill="auto"/>
            <w:vAlign w:val="center"/>
            <w:hideMark/>
          </w:tcPr>
          <w:p w14:paraId="078052D6" w14:textId="77777777" w:rsidR="0012557B" w:rsidRPr="008A04DE" w:rsidRDefault="0012557B" w:rsidP="00341404">
            <w:pPr>
              <w:spacing w:after="0" w:line="240" w:lineRule="auto"/>
              <w:jc w:val="center"/>
              <w:rPr>
                <w:rFonts w:ascii="Garamond" w:eastAsia="Times New Roman" w:hAnsi="Garamond" w:cs="Calibri"/>
                <w:color w:val="000000"/>
                <w:sz w:val="20"/>
                <w:szCs w:val="20"/>
                <w:lang w:eastAsia="fr-FR"/>
              </w:rPr>
            </w:pPr>
            <w:r w:rsidRPr="008A04DE">
              <w:rPr>
                <w:rFonts w:ascii="Garamond" w:eastAsia="Times New Roman" w:hAnsi="Garamond" w:cs="Calibri"/>
                <w:color w:val="000000"/>
                <w:sz w:val="20"/>
                <w:szCs w:val="20"/>
                <w:lang w:eastAsia="fr-FR"/>
              </w:rPr>
              <w:t xml:space="preserve"> 2/9</w:t>
            </w:r>
          </w:p>
        </w:tc>
        <w:tc>
          <w:tcPr>
            <w:tcW w:w="671" w:type="dxa"/>
            <w:tcBorders>
              <w:top w:val="nil"/>
              <w:left w:val="nil"/>
              <w:bottom w:val="single" w:sz="4" w:space="0" w:color="auto"/>
              <w:right w:val="single" w:sz="4" w:space="0" w:color="auto"/>
            </w:tcBorders>
            <w:shd w:val="clear" w:color="auto" w:fill="auto"/>
            <w:vAlign w:val="center"/>
            <w:hideMark/>
          </w:tcPr>
          <w:p w14:paraId="60F688EC" w14:textId="77777777" w:rsidR="0012557B" w:rsidRPr="008A04DE" w:rsidRDefault="0012557B" w:rsidP="00341404">
            <w:pPr>
              <w:spacing w:after="0" w:line="240" w:lineRule="auto"/>
              <w:jc w:val="center"/>
              <w:rPr>
                <w:rFonts w:ascii="Garamond" w:eastAsia="Times New Roman" w:hAnsi="Garamond" w:cs="Calibri"/>
                <w:color w:val="000000"/>
                <w:sz w:val="20"/>
                <w:szCs w:val="20"/>
                <w:lang w:eastAsia="fr-FR"/>
              </w:rPr>
            </w:pPr>
            <w:r w:rsidRPr="008A04DE">
              <w:rPr>
                <w:rFonts w:ascii="Garamond" w:eastAsia="Times New Roman" w:hAnsi="Garamond" w:cs="Calibri"/>
                <w:color w:val="000000"/>
                <w:sz w:val="20"/>
                <w:szCs w:val="20"/>
                <w:lang w:eastAsia="fr-FR"/>
              </w:rPr>
              <w:t xml:space="preserve">5    </w:t>
            </w:r>
          </w:p>
        </w:tc>
        <w:tc>
          <w:tcPr>
            <w:tcW w:w="1124" w:type="dxa"/>
            <w:tcBorders>
              <w:top w:val="nil"/>
              <w:left w:val="nil"/>
              <w:bottom w:val="single" w:sz="4" w:space="0" w:color="auto"/>
              <w:right w:val="single" w:sz="4" w:space="0" w:color="auto"/>
            </w:tcBorders>
            <w:shd w:val="clear" w:color="auto" w:fill="auto"/>
            <w:vAlign w:val="center"/>
            <w:hideMark/>
          </w:tcPr>
          <w:p w14:paraId="6CEFB3E0" w14:textId="77777777" w:rsidR="0012557B" w:rsidRPr="008A04DE" w:rsidRDefault="0012557B" w:rsidP="00341404">
            <w:pPr>
              <w:spacing w:after="0" w:line="240" w:lineRule="auto"/>
              <w:jc w:val="right"/>
              <w:rPr>
                <w:rFonts w:ascii="Garamond" w:eastAsia="Times New Roman" w:hAnsi="Garamond" w:cs="Calibri"/>
                <w:color w:val="000000"/>
                <w:sz w:val="20"/>
                <w:szCs w:val="20"/>
                <w:lang w:eastAsia="fr-FR"/>
              </w:rPr>
            </w:pPr>
            <w:r w:rsidRPr="008A04DE">
              <w:rPr>
                <w:rFonts w:ascii="Garamond" w:eastAsia="Times New Roman" w:hAnsi="Garamond" w:cs="Calibri"/>
                <w:color w:val="000000"/>
                <w:sz w:val="20"/>
                <w:szCs w:val="20"/>
                <w:lang w:eastAsia="fr-FR"/>
              </w:rPr>
              <w:t>2</w:t>
            </w:r>
          </w:p>
        </w:tc>
        <w:tc>
          <w:tcPr>
            <w:tcW w:w="1214" w:type="dxa"/>
            <w:tcBorders>
              <w:top w:val="nil"/>
              <w:left w:val="nil"/>
              <w:bottom w:val="single" w:sz="4" w:space="0" w:color="auto"/>
              <w:right w:val="single" w:sz="4" w:space="0" w:color="auto"/>
            </w:tcBorders>
            <w:shd w:val="clear" w:color="auto" w:fill="auto"/>
            <w:vAlign w:val="center"/>
            <w:hideMark/>
          </w:tcPr>
          <w:p w14:paraId="42D49907" w14:textId="77777777" w:rsidR="0012557B" w:rsidRPr="008A04DE" w:rsidRDefault="0012557B" w:rsidP="00341404">
            <w:pPr>
              <w:spacing w:after="0" w:line="240" w:lineRule="auto"/>
              <w:jc w:val="center"/>
              <w:rPr>
                <w:rFonts w:ascii="Garamond" w:eastAsia="Times New Roman" w:hAnsi="Garamond" w:cs="Calibri"/>
                <w:b/>
                <w:bCs/>
                <w:color w:val="000000"/>
                <w:sz w:val="20"/>
                <w:szCs w:val="20"/>
                <w:lang w:eastAsia="fr-FR"/>
              </w:rPr>
            </w:pPr>
            <w:r w:rsidRPr="008A04DE">
              <w:rPr>
                <w:rFonts w:ascii="Garamond" w:eastAsia="Times New Roman" w:hAnsi="Garamond" w:cs="Calibri"/>
                <w:b/>
                <w:bCs/>
                <w:color w:val="000000"/>
                <w:sz w:val="20"/>
                <w:szCs w:val="20"/>
                <w:lang w:eastAsia="fr-FR"/>
              </w:rPr>
              <w:t xml:space="preserve">-                       3   </w:t>
            </w:r>
          </w:p>
        </w:tc>
        <w:tc>
          <w:tcPr>
            <w:tcW w:w="1267" w:type="dxa"/>
            <w:tcBorders>
              <w:top w:val="nil"/>
              <w:left w:val="nil"/>
              <w:bottom w:val="single" w:sz="4" w:space="0" w:color="auto"/>
              <w:right w:val="single" w:sz="4" w:space="0" w:color="auto"/>
            </w:tcBorders>
            <w:shd w:val="clear" w:color="auto" w:fill="auto"/>
            <w:vAlign w:val="center"/>
            <w:hideMark/>
          </w:tcPr>
          <w:p w14:paraId="70FF76BC" w14:textId="77777777" w:rsidR="0012557B" w:rsidRPr="008A04DE" w:rsidRDefault="0012557B" w:rsidP="00341404">
            <w:pPr>
              <w:spacing w:after="0" w:line="240" w:lineRule="auto"/>
              <w:jc w:val="center"/>
              <w:rPr>
                <w:rFonts w:ascii="Garamond" w:eastAsia="Times New Roman" w:hAnsi="Garamond" w:cs="Calibri"/>
                <w:b/>
                <w:bCs/>
                <w:color w:val="000000"/>
                <w:sz w:val="20"/>
                <w:szCs w:val="20"/>
                <w:lang w:eastAsia="fr-FR"/>
              </w:rPr>
            </w:pPr>
            <w:r w:rsidRPr="008A04DE">
              <w:rPr>
                <w:rFonts w:ascii="Garamond" w:eastAsia="Times New Roman" w:hAnsi="Garamond" w:cs="Calibri"/>
                <w:b/>
                <w:bCs/>
                <w:color w:val="000000"/>
                <w:sz w:val="20"/>
                <w:szCs w:val="20"/>
                <w:lang w:eastAsia="fr-FR"/>
              </w:rPr>
              <w:t>40%</w:t>
            </w:r>
          </w:p>
        </w:tc>
        <w:tc>
          <w:tcPr>
            <w:tcW w:w="1252" w:type="dxa"/>
            <w:tcBorders>
              <w:top w:val="nil"/>
              <w:left w:val="nil"/>
              <w:bottom w:val="nil"/>
              <w:right w:val="single" w:sz="4" w:space="0" w:color="auto"/>
            </w:tcBorders>
            <w:shd w:val="clear" w:color="auto" w:fill="auto"/>
            <w:vAlign w:val="bottom"/>
            <w:hideMark/>
          </w:tcPr>
          <w:p w14:paraId="137AF84B" w14:textId="77777777" w:rsidR="0012557B" w:rsidRPr="008A04DE" w:rsidRDefault="0012557B" w:rsidP="00341404">
            <w:pPr>
              <w:spacing w:after="0" w:line="240" w:lineRule="auto"/>
              <w:jc w:val="center"/>
              <w:rPr>
                <w:rFonts w:ascii="Garamond" w:eastAsia="Times New Roman" w:hAnsi="Garamond" w:cs="Calibri"/>
                <w:color w:val="000000"/>
                <w:sz w:val="20"/>
                <w:szCs w:val="20"/>
                <w:lang w:eastAsia="fr-FR"/>
              </w:rPr>
            </w:pPr>
            <w:r w:rsidRPr="008A04DE">
              <w:rPr>
                <w:rFonts w:ascii="Garamond" w:eastAsia="Times New Roman" w:hAnsi="Garamond" w:cs="Calibri"/>
                <w:color w:val="000000"/>
                <w:sz w:val="20"/>
                <w:szCs w:val="20"/>
                <w:lang w:eastAsia="fr-FR"/>
              </w:rPr>
              <w:t> </w:t>
            </w:r>
          </w:p>
        </w:tc>
      </w:tr>
      <w:tr w:rsidR="0012557B" w:rsidRPr="008A04DE" w14:paraId="51B7D278" w14:textId="77777777" w:rsidTr="00341404">
        <w:trPr>
          <w:trHeight w:val="420"/>
        </w:trPr>
        <w:tc>
          <w:tcPr>
            <w:tcW w:w="1178" w:type="dxa"/>
            <w:vMerge/>
            <w:tcBorders>
              <w:top w:val="nil"/>
              <w:left w:val="single" w:sz="4" w:space="0" w:color="auto"/>
              <w:bottom w:val="single" w:sz="4" w:space="0" w:color="000000"/>
              <w:right w:val="single" w:sz="4" w:space="0" w:color="auto"/>
            </w:tcBorders>
            <w:vAlign w:val="center"/>
            <w:hideMark/>
          </w:tcPr>
          <w:p w14:paraId="20D9C7F2" w14:textId="77777777" w:rsidR="0012557B" w:rsidRPr="008A04DE" w:rsidRDefault="0012557B" w:rsidP="00341404">
            <w:pPr>
              <w:spacing w:after="0" w:line="240" w:lineRule="auto"/>
              <w:rPr>
                <w:rFonts w:ascii="Garamond" w:eastAsia="Times New Roman" w:hAnsi="Garamond" w:cs="Calibri"/>
                <w:color w:val="000000"/>
                <w:sz w:val="20"/>
                <w:szCs w:val="20"/>
                <w:lang w:eastAsia="fr-FR"/>
              </w:rPr>
            </w:pPr>
          </w:p>
        </w:tc>
        <w:tc>
          <w:tcPr>
            <w:tcW w:w="1514" w:type="dxa"/>
            <w:vMerge/>
            <w:tcBorders>
              <w:top w:val="nil"/>
              <w:left w:val="single" w:sz="4" w:space="0" w:color="auto"/>
              <w:bottom w:val="single" w:sz="4" w:space="0" w:color="000000"/>
              <w:right w:val="single" w:sz="4" w:space="0" w:color="auto"/>
            </w:tcBorders>
            <w:vAlign w:val="center"/>
            <w:hideMark/>
          </w:tcPr>
          <w:p w14:paraId="5DD84ED4" w14:textId="77777777" w:rsidR="0012557B" w:rsidRPr="008A04DE" w:rsidRDefault="0012557B" w:rsidP="00341404">
            <w:pPr>
              <w:spacing w:after="0" w:line="240" w:lineRule="auto"/>
              <w:rPr>
                <w:rFonts w:ascii="Garamond" w:eastAsia="Times New Roman" w:hAnsi="Garamond" w:cs="Calibri"/>
                <w:color w:val="000000"/>
                <w:sz w:val="20"/>
                <w:szCs w:val="20"/>
                <w:lang w:eastAsia="fr-FR"/>
              </w:rPr>
            </w:pPr>
          </w:p>
        </w:tc>
        <w:tc>
          <w:tcPr>
            <w:tcW w:w="963" w:type="dxa"/>
            <w:vMerge/>
            <w:tcBorders>
              <w:top w:val="nil"/>
              <w:left w:val="single" w:sz="4" w:space="0" w:color="auto"/>
              <w:bottom w:val="single" w:sz="4" w:space="0" w:color="000000"/>
              <w:right w:val="single" w:sz="4" w:space="0" w:color="auto"/>
            </w:tcBorders>
            <w:vAlign w:val="center"/>
            <w:hideMark/>
          </w:tcPr>
          <w:p w14:paraId="4E54F288" w14:textId="77777777" w:rsidR="0012557B" w:rsidRPr="008A04DE" w:rsidRDefault="0012557B" w:rsidP="00341404">
            <w:pPr>
              <w:spacing w:after="0" w:line="240" w:lineRule="auto"/>
              <w:rPr>
                <w:rFonts w:ascii="Garamond" w:eastAsia="Times New Roman" w:hAnsi="Garamond" w:cs="Calibri"/>
                <w:color w:val="000000"/>
                <w:sz w:val="20"/>
                <w:szCs w:val="20"/>
                <w:lang w:eastAsia="fr-FR"/>
              </w:rPr>
            </w:pPr>
          </w:p>
        </w:tc>
        <w:tc>
          <w:tcPr>
            <w:tcW w:w="1690" w:type="dxa"/>
            <w:tcBorders>
              <w:top w:val="nil"/>
              <w:left w:val="nil"/>
              <w:bottom w:val="single" w:sz="4" w:space="0" w:color="auto"/>
              <w:right w:val="single" w:sz="4" w:space="0" w:color="auto"/>
            </w:tcBorders>
            <w:shd w:val="clear" w:color="auto" w:fill="auto"/>
            <w:vAlign w:val="center"/>
            <w:hideMark/>
          </w:tcPr>
          <w:p w14:paraId="2BE92B3E" w14:textId="77777777" w:rsidR="0012557B" w:rsidRPr="008A04DE" w:rsidRDefault="0012557B" w:rsidP="00341404">
            <w:pPr>
              <w:spacing w:after="0" w:line="240" w:lineRule="auto"/>
              <w:rPr>
                <w:rFonts w:ascii="Garamond" w:eastAsia="Times New Roman" w:hAnsi="Garamond" w:cs="Calibri"/>
                <w:color w:val="000000"/>
                <w:sz w:val="20"/>
                <w:szCs w:val="20"/>
                <w:lang w:val="fr-FR" w:eastAsia="fr-FR"/>
              </w:rPr>
            </w:pPr>
            <w:r w:rsidRPr="008A04DE">
              <w:rPr>
                <w:rFonts w:ascii="Garamond" w:eastAsia="Times New Roman" w:hAnsi="Garamond" w:cs="Calibri"/>
                <w:color w:val="000000"/>
                <w:sz w:val="20"/>
                <w:szCs w:val="20"/>
                <w:lang w:val="fr-FR" w:eastAsia="fr-FR"/>
              </w:rPr>
              <w:t>Existence des documents de politique nationale d'alimentation scolaire</w:t>
            </w:r>
          </w:p>
        </w:tc>
        <w:tc>
          <w:tcPr>
            <w:tcW w:w="1420" w:type="dxa"/>
            <w:tcBorders>
              <w:top w:val="nil"/>
              <w:left w:val="nil"/>
              <w:bottom w:val="single" w:sz="4" w:space="0" w:color="auto"/>
              <w:right w:val="single" w:sz="4" w:space="0" w:color="auto"/>
            </w:tcBorders>
            <w:shd w:val="clear" w:color="auto" w:fill="auto"/>
            <w:vAlign w:val="center"/>
            <w:hideMark/>
          </w:tcPr>
          <w:p w14:paraId="2B2CA937" w14:textId="77777777" w:rsidR="0012557B" w:rsidRPr="008A04DE" w:rsidRDefault="0012557B" w:rsidP="00341404">
            <w:pPr>
              <w:spacing w:after="0" w:line="240" w:lineRule="auto"/>
              <w:rPr>
                <w:rFonts w:ascii="Garamond" w:eastAsia="Times New Roman" w:hAnsi="Garamond" w:cs="Calibri"/>
                <w:color w:val="000000"/>
                <w:sz w:val="20"/>
                <w:szCs w:val="20"/>
                <w:lang w:val="fr-FR" w:eastAsia="fr-FR"/>
              </w:rPr>
            </w:pPr>
            <w:r w:rsidRPr="008A04DE">
              <w:rPr>
                <w:rFonts w:ascii="Garamond" w:eastAsia="Times New Roman" w:hAnsi="Garamond" w:cs="Calibri"/>
                <w:color w:val="000000"/>
                <w:sz w:val="20"/>
                <w:szCs w:val="20"/>
                <w:lang w:val="fr-FR" w:eastAsia="fr-FR"/>
              </w:rPr>
              <w:t> </w:t>
            </w:r>
          </w:p>
        </w:tc>
        <w:tc>
          <w:tcPr>
            <w:tcW w:w="1123" w:type="dxa"/>
            <w:tcBorders>
              <w:top w:val="nil"/>
              <w:left w:val="nil"/>
              <w:bottom w:val="single" w:sz="4" w:space="0" w:color="auto"/>
              <w:right w:val="single" w:sz="4" w:space="0" w:color="auto"/>
            </w:tcBorders>
            <w:shd w:val="clear" w:color="auto" w:fill="auto"/>
            <w:vAlign w:val="center"/>
            <w:hideMark/>
          </w:tcPr>
          <w:p w14:paraId="6B646597" w14:textId="77777777" w:rsidR="0012557B" w:rsidRPr="008A04DE" w:rsidRDefault="0012557B" w:rsidP="00341404">
            <w:pPr>
              <w:spacing w:after="0" w:line="240" w:lineRule="auto"/>
              <w:jc w:val="center"/>
              <w:rPr>
                <w:rFonts w:ascii="Garamond" w:eastAsia="Times New Roman" w:hAnsi="Garamond" w:cs="Calibri"/>
                <w:color w:val="000000"/>
                <w:sz w:val="20"/>
                <w:szCs w:val="20"/>
                <w:lang w:eastAsia="fr-FR"/>
              </w:rPr>
            </w:pPr>
            <w:r w:rsidRPr="008A04DE">
              <w:rPr>
                <w:rFonts w:ascii="Garamond" w:eastAsia="Times New Roman" w:hAnsi="Garamond" w:cs="Calibri"/>
                <w:color w:val="000000"/>
                <w:sz w:val="20"/>
                <w:szCs w:val="20"/>
                <w:lang w:eastAsia="fr-FR"/>
              </w:rPr>
              <w:t>Non</w:t>
            </w:r>
          </w:p>
        </w:tc>
        <w:tc>
          <w:tcPr>
            <w:tcW w:w="671" w:type="dxa"/>
            <w:tcBorders>
              <w:top w:val="nil"/>
              <w:left w:val="nil"/>
              <w:bottom w:val="single" w:sz="4" w:space="0" w:color="auto"/>
              <w:right w:val="single" w:sz="4" w:space="0" w:color="auto"/>
            </w:tcBorders>
            <w:shd w:val="clear" w:color="000000" w:fill="FFFFFF"/>
            <w:vAlign w:val="center"/>
            <w:hideMark/>
          </w:tcPr>
          <w:p w14:paraId="059A3E0E" w14:textId="77777777" w:rsidR="0012557B" w:rsidRPr="008A04DE" w:rsidRDefault="0012557B" w:rsidP="00341404">
            <w:pPr>
              <w:spacing w:after="0" w:line="240" w:lineRule="auto"/>
              <w:jc w:val="center"/>
              <w:rPr>
                <w:rFonts w:ascii="Garamond" w:eastAsia="Times New Roman" w:hAnsi="Garamond" w:cs="Calibri"/>
                <w:color w:val="000000"/>
                <w:sz w:val="20"/>
                <w:szCs w:val="20"/>
                <w:lang w:eastAsia="fr-FR"/>
              </w:rPr>
            </w:pPr>
            <w:r w:rsidRPr="008A04DE">
              <w:rPr>
                <w:rFonts w:ascii="Garamond" w:eastAsia="Times New Roman" w:hAnsi="Garamond" w:cs="Calibri"/>
                <w:color w:val="000000"/>
                <w:sz w:val="20"/>
                <w:szCs w:val="20"/>
                <w:lang w:eastAsia="fr-FR"/>
              </w:rPr>
              <w:t>oui</w:t>
            </w:r>
          </w:p>
        </w:tc>
        <w:tc>
          <w:tcPr>
            <w:tcW w:w="671" w:type="dxa"/>
            <w:tcBorders>
              <w:top w:val="nil"/>
              <w:left w:val="nil"/>
              <w:bottom w:val="single" w:sz="4" w:space="0" w:color="auto"/>
              <w:right w:val="single" w:sz="4" w:space="0" w:color="auto"/>
            </w:tcBorders>
            <w:shd w:val="clear" w:color="auto" w:fill="auto"/>
            <w:vAlign w:val="center"/>
            <w:hideMark/>
          </w:tcPr>
          <w:p w14:paraId="094B5DA8" w14:textId="77777777" w:rsidR="0012557B" w:rsidRPr="008A04DE" w:rsidRDefault="0012557B" w:rsidP="00341404">
            <w:pPr>
              <w:spacing w:after="0" w:line="240" w:lineRule="auto"/>
              <w:jc w:val="center"/>
              <w:rPr>
                <w:rFonts w:ascii="Garamond" w:eastAsia="Times New Roman" w:hAnsi="Garamond" w:cs="Calibri"/>
                <w:color w:val="000000"/>
                <w:sz w:val="20"/>
                <w:szCs w:val="20"/>
                <w:lang w:eastAsia="fr-FR"/>
              </w:rPr>
            </w:pPr>
            <w:r w:rsidRPr="008A04DE">
              <w:rPr>
                <w:rFonts w:ascii="Garamond" w:eastAsia="Times New Roman" w:hAnsi="Garamond" w:cs="Calibri"/>
                <w:color w:val="000000"/>
                <w:sz w:val="20"/>
                <w:szCs w:val="20"/>
                <w:lang w:eastAsia="fr-FR"/>
              </w:rPr>
              <w:t>oui</w:t>
            </w:r>
          </w:p>
        </w:tc>
        <w:tc>
          <w:tcPr>
            <w:tcW w:w="1124" w:type="dxa"/>
            <w:tcBorders>
              <w:top w:val="nil"/>
              <w:left w:val="nil"/>
              <w:bottom w:val="single" w:sz="4" w:space="0" w:color="auto"/>
              <w:right w:val="single" w:sz="4" w:space="0" w:color="auto"/>
            </w:tcBorders>
            <w:shd w:val="clear" w:color="auto" w:fill="auto"/>
            <w:vAlign w:val="center"/>
            <w:hideMark/>
          </w:tcPr>
          <w:p w14:paraId="2B549CD8" w14:textId="77777777" w:rsidR="0012557B" w:rsidRPr="008A04DE" w:rsidRDefault="0012557B" w:rsidP="00341404">
            <w:pPr>
              <w:spacing w:after="0" w:line="240" w:lineRule="auto"/>
              <w:jc w:val="right"/>
              <w:rPr>
                <w:rFonts w:ascii="Garamond" w:eastAsia="Times New Roman" w:hAnsi="Garamond" w:cs="Calibri"/>
                <w:color w:val="000000"/>
                <w:sz w:val="20"/>
                <w:szCs w:val="20"/>
                <w:lang w:eastAsia="fr-FR"/>
              </w:rPr>
            </w:pPr>
            <w:r w:rsidRPr="008A04DE">
              <w:rPr>
                <w:rFonts w:ascii="Garamond" w:eastAsia="Times New Roman" w:hAnsi="Garamond" w:cs="Calibri"/>
                <w:color w:val="000000"/>
                <w:sz w:val="20"/>
                <w:szCs w:val="20"/>
                <w:lang w:eastAsia="fr-FR"/>
              </w:rPr>
              <w:t>100,0%</w:t>
            </w:r>
          </w:p>
        </w:tc>
        <w:tc>
          <w:tcPr>
            <w:tcW w:w="1214" w:type="dxa"/>
            <w:tcBorders>
              <w:top w:val="nil"/>
              <w:left w:val="nil"/>
              <w:bottom w:val="single" w:sz="4" w:space="0" w:color="auto"/>
              <w:right w:val="single" w:sz="4" w:space="0" w:color="auto"/>
            </w:tcBorders>
            <w:shd w:val="clear" w:color="auto" w:fill="auto"/>
            <w:vAlign w:val="center"/>
            <w:hideMark/>
          </w:tcPr>
          <w:p w14:paraId="6811E7C1" w14:textId="77777777" w:rsidR="0012557B" w:rsidRPr="008A04DE" w:rsidRDefault="0012557B" w:rsidP="00341404">
            <w:pPr>
              <w:spacing w:after="0" w:line="240" w:lineRule="auto"/>
              <w:jc w:val="center"/>
              <w:rPr>
                <w:rFonts w:ascii="Garamond" w:eastAsia="Times New Roman" w:hAnsi="Garamond" w:cs="Calibri"/>
                <w:b/>
                <w:bCs/>
                <w:color w:val="000000"/>
                <w:sz w:val="20"/>
                <w:szCs w:val="20"/>
                <w:lang w:eastAsia="fr-FR"/>
              </w:rPr>
            </w:pPr>
            <w:r w:rsidRPr="008A04DE">
              <w:rPr>
                <w:rFonts w:ascii="Garamond" w:eastAsia="Times New Roman" w:hAnsi="Garamond" w:cs="Calibri"/>
                <w:b/>
                <w:bCs/>
                <w:color w:val="000000"/>
                <w:sz w:val="20"/>
                <w:szCs w:val="20"/>
                <w:lang w:eastAsia="fr-FR"/>
              </w:rPr>
              <w:t> </w:t>
            </w:r>
          </w:p>
        </w:tc>
        <w:tc>
          <w:tcPr>
            <w:tcW w:w="1267" w:type="dxa"/>
            <w:tcBorders>
              <w:top w:val="nil"/>
              <w:left w:val="nil"/>
              <w:bottom w:val="single" w:sz="4" w:space="0" w:color="auto"/>
              <w:right w:val="single" w:sz="4" w:space="0" w:color="auto"/>
            </w:tcBorders>
            <w:shd w:val="clear" w:color="auto" w:fill="auto"/>
            <w:vAlign w:val="center"/>
            <w:hideMark/>
          </w:tcPr>
          <w:p w14:paraId="11F4B66D" w14:textId="77777777" w:rsidR="0012557B" w:rsidRPr="008A04DE" w:rsidRDefault="0012557B" w:rsidP="00341404">
            <w:pPr>
              <w:spacing w:after="0" w:line="240" w:lineRule="auto"/>
              <w:jc w:val="center"/>
              <w:rPr>
                <w:rFonts w:ascii="Garamond" w:eastAsia="Times New Roman" w:hAnsi="Garamond" w:cs="Calibri"/>
                <w:b/>
                <w:bCs/>
                <w:color w:val="000000"/>
                <w:sz w:val="20"/>
                <w:szCs w:val="20"/>
                <w:lang w:eastAsia="fr-FR"/>
              </w:rPr>
            </w:pPr>
            <w:r w:rsidRPr="008A04DE">
              <w:rPr>
                <w:rFonts w:ascii="Garamond" w:eastAsia="Times New Roman" w:hAnsi="Garamond" w:cs="Calibri"/>
                <w:b/>
                <w:bCs/>
                <w:color w:val="000000"/>
                <w:sz w:val="20"/>
                <w:szCs w:val="20"/>
                <w:lang w:eastAsia="fr-FR"/>
              </w:rPr>
              <w:t>100%</w:t>
            </w:r>
          </w:p>
        </w:tc>
        <w:tc>
          <w:tcPr>
            <w:tcW w:w="1252" w:type="dxa"/>
            <w:tcBorders>
              <w:top w:val="nil"/>
              <w:left w:val="nil"/>
              <w:bottom w:val="nil"/>
              <w:right w:val="single" w:sz="4" w:space="0" w:color="auto"/>
            </w:tcBorders>
            <w:shd w:val="clear" w:color="auto" w:fill="auto"/>
            <w:vAlign w:val="bottom"/>
            <w:hideMark/>
          </w:tcPr>
          <w:p w14:paraId="740728DE" w14:textId="77777777" w:rsidR="0012557B" w:rsidRPr="008A04DE" w:rsidRDefault="0012557B" w:rsidP="00341404">
            <w:pPr>
              <w:spacing w:after="0" w:line="240" w:lineRule="auto"/>
              <w:jc w:val="center"/>
              <w:rPr>
                <w:rFonts w:ascii="Garamond" w:eastAsia="Times New Roman" w:hAnsi="Garamond" w:cs="Calibri"/>
                <w:color w:val="000000"/>
                <w:sz w:val="20"/>
                <w:szCs w:val="20"/>
                <w:lang w:eastAsia="fr-FR"/>
              </w:rPr>
            </w:pPr>
            <w:r w:rsidRPr="008A04DE">
              <w:rPr>
                <w:rFonts w:ascii="Garamond" w:eastAsia="Times New Roman" w:hAnsi="Garamond" w:cs="Calibri"/>
                <w:color w:val="000000"/>
                <w:sz w:val="20"/>
                <w:szCs w:val="20"/>
                <w:lang w:eastAsia="fr-FR"/>
              </w:rPr>
              <w:t> </w:t>
            </w:r>
          </w:p>
        </w:tc>
      </w:tr>
      <w:tr w:rsidR="0012557B" w:rsidRPr="008A04DE" w14:paraId="08ACFE4E" w14:textId="77777777" w:rsidTr="00341404">
        <w:trPr>
          <w:trHeight w:val="420"/>
        </w:trPr>
        <w:tc>
          <w:tcPr>
            <w:tcW w:w="1178" w:type="dxa"/>
            <w:vMerge/>
            <w:tcBorders>
              <w:top w:val="nil"/>
              <w:left w:val="single" w:sz="4" w:space="0" w:color="auto"/>
              <w:bottom w:val="single" w:sz="4" w:space="0" w:color="000000"/>
              <w:right w:val="single" w:sz="4" w:space="0" w:color="auto"/>
            </w:tcBorders>
            <w:vAlign w:val="center"/>
            <w:hideMark/>
          </w:tcPr>
          <w:p w14:paraId="14122F2C" w14:textId="77777777" w:rsidR="0012557B" w:rsidRPr="008A04DE" w:rsidRDefault="0012557B" w:rsidP="00341404">
            <w:pPr>
              <w:spacing w:after="0" w:line="240" w:lineRule="auto"/>
              <w:rPr>
                <w:rFonts w:ascii="Garamond" w:eastAsia="Times New Roman" w:hAnsi="Garamond" w:cs="Calibri"/>
                <w:color w:val="000000"/>
                <w:sz w:val="20"/>
                <w:szCs w:val="20"/>
                <w:lang w:eastAsia="fr-FR"/>
              </w:rPr>
            </w:pPr>
          </w:p>
        </w:tc>
        <w:tc>
          <w:tcPr>
            <w:tcW w:w="1514" w:type="dxa"/>
            <w:vMerge/>
            <w:tcBorders>
              <w:top w:val="nil"/>
              <w:left w:val="single" w:sz="4" w:space="0" w:color="auto"/>
              <w:bottom w:val="single" w:sz="4" w:space="0" w:color="000000"/>
              <w:right w:val="single" w:sz="4" w:space="0" w:color="auto"/>
            </w:tcBorders>
            <w:vAlign w:val="center"/>
            <w:hideMark/>
          </w:tcPr>
          <w:p w14:paraId="18A85BD7" w14:textId="77777777" w:rsidR="0012557B" w:rsidRPr="008A04DE" w:rsidRDefault="0012557B" w:rsidP="00341404">
            <w:pPr>
              <w:spacing w:after="0" w:line="240" w:lineRule="auto"/>
              <w:rPr>
                <w:rFonts w:ascii="Garamond" w:eastAsia="Times New Roman" w:hAnsi="Garamond" w:cs="Calibri"/>
                <w:color w:val="000000"/>
                <w:sz w:val="20"/>
                <w:szCs w:val="20"/>
                <w:lang w:eastAsia="fr-FR"/>
              </w:rPr>
            </w:pPr>
          </w:p>
        </w:tc>
        <w:tc>
          <w:tcPr>
            <w:tcW w:w="963" w:type="dxa"/>
            <w:vMerge/>
            <w:tcBorders>
              <w:top w:val="nil"/>
              <w:left w:val="single" w:sz="4" w:space="0" w:color="auto"/>
              <w:bottom w:val="single" w:sz="4" w:space="0" w:color="000000"/>
              <w:right w:val="single" w:sz="4" w:space="0" w:color="auto"/>
            </w:tcBorders>
            <w:vAlign w:val="center"/>
            <w:hideMark/>
          </w:tcPr>
          <w:p w14:paraId="0DD80B12" w14:textId="77777777" w:rsidR="0012557B" w:rsidRPr="008A04DE" w:rsidRDefault="0012557B" w:rsidP="00341404">
            <w:pPr>
              <w:spacing w:after="0" w:line="240" w:lineRule="auto"/>
              <w:rPr>
                <w:rFonts w:ascii="Garamond" w:eastAsia="Times New Roman" w:hAnsi="Garamond" w:cs="Calibri"/>
                <w:color w:val="000000"/>
                <w:sz w:val="20"/>
                <w:szCs w:val="20"/>
                <w:lang w:eastAsia="fr-FR"/>
              </w:rPr>
            </w:pPr>
          </w:p>
        </w:tc>
        <w:tc>
          <w:tcPr>
            <w:tcW w:w="1690" w:type="dxa"/>
            <w:tcBorders>
              <w:top w:val="nil"/>
              <w:left w:val="nil"/>
              <w:bottom w:val="single" w:sz="4" w:space="0" w:color="auto"/>
              <w:right w:val="single" w:sz="4" w:space="0" w:color="auto"/>
            </w:tcBorders>
            <w:shd w:val="clear" w:color="auto" w:fill="auto"/>
            <w:vAlign w:val="center"/>
            <w:hideMark/>
          </w:tcPr>
          <w:p w14:paraId="342D5B5A" w14:textId="77777777" w:rsidR="0012557B" w:rsidRPr="008A04DE" w:rsidRDefault="0012557B" w:rsidP="00341404">
            <w:pPr>
              <w:spacing w:after="0" w:line="240" w:lineRule="auto"/>
              <w:rPr>
                <w:rFonts w:ascii="Garamond" w:eastAsia="Times New Roman" w:hAnsi="Garamond" w:cs="Calibri"/>
                <w:color w:val="000000"/>
                <w:sz w:val="20"/>
                <w:szCs w:val="20"/>
                <w:lang w:val="fr-FR" w:eastAsia="fr-FR"/>
              </w:rPr>
            </w:pPr>
            <w:r w:rsidRPr="008A04DE">
              <w:rPr>
                <w:rFonts w:ascii="Garamond" w:eastAsia="Times New Roman" w:hAnsi="Garamond" w:cs="Calibri"/>
                <w:color w:val="000000"/>
                <w:sz w:val="20"/>
                <w:szCs w:val="20"/>
                <w:lang w:val="fr-FR" w:eastAsia="fr-FR"/>
              </w:rPr>
              <w:t>Existence  de politique de formation des enseignants</w:t>
            </w:r>
          </w:p>
        </w:tc>
        <w:tc>
          <w:tcPr>
            <w:tcW w:w="1420" w:type="dxa"/>
            <w:tcBorders>
              <w:top w:val="nil"/>
              <w:left w:val="nil"/>
              <w:bottom w:val="single" w:sz="4" w:space="0" w:color="auto"/>
              <w:right w:val="single" w:sz="4" w:space="0" w:color="auto"/>
            </w:tcBorders>
            <w:shd w:val="clear" w:color="auto" w:fill="auto"/>
            <w:vAlign w:val="center"/>
            <w:hideMark/>
          </w:tcPr>
          <w:p w14:paraId="4B164CCF" w14:textId="77777777" w:rsidR="0012557B" w:rsidRPr="008A04DE" w:rsidRDefault="0012557B" w:rsidP="00341404">
            <w:pPr>
              <w:spacing w:after="0" w:line="240" w:lineRule="auto"/>
              <w:rPr>
                <w:rFonts w:ascii="Garamond" w:eastAsia="Times New Roman" w:hAnsi="Garamond" w:cs="Calibri"/>
                <w:color w:val="000000"/>
                <w:sz w:val="20"/>
                <w:szCs w:val="20"/>
                <w:lang w:val="fr-FR" w:eastAsia="fr-FR"/>
              </w:rPr>
            </w:pPr>
            <w:r w:rsidRPr="008A04DE">
              <w:rPr>
                <w:rFonts w:ascii="Garamond" w:eastAsia="Times New Roman" w:hAnsi="Garamond" w:cs="Calibri"/>
                <w:color w:val="000000"/>
                <w:sz w:val="20"/>
                <w:szCs w:val="20"/>
                <w:lang w:val="fr-FR" w:eastAsia="fr-FR"/>
              </w:rPr>
              <w:t> </w:t>
            </w:r>
          </w:p>
        </w:tc>
        <w:tc>
          <w:tcPr>
            <w:tcW w:w="1123" w:type="dxa"/>
            <w:tcBorders>
              <w:top w:val="nil"/>
              <w:left w:val="nil"/>
              <w:bottom w:val="single" w:sz="4" w:space="0" w:color="auto"/>
              <w:right w:val="single" w:sz="4" w:space="0" w:color="auto"/>
            </w:tcBorders>
            <w:shd w:val="clear" w:color="auto" w:fill="auto"/>
            <w:vAlign w:val="center"/>
            <w:hideMark/>
          </w:tcPr>
          <w:p w14:paraId="318D751F" w14:textId="77777777" w:rsidR="0012557B" w:rsidRPr="008A04DE" w:rsidRDefault="0012557B" w:rsidP="00341404">
            <w:pPr>
              <w:spacing w:after="0" w:line="240" w:lineRule="auto"/>
              <w:jc w:val="center"/>
              <w:rPr>
                <w:rFonts w:ascii="Garamond" w:eastAsia="Times New Roman" w:hAnsi="Garamond" w:cs="Calibri"/>
                <w:color w:val="000000"/>
                <w:sz w:val="20"/>
                <w:szCs w:val="20"/>
                <w:lang w:eastAsia="fr-FR"/>
              </w:rPr>
            </w:pPr>
            <w:r w:rsidRPr="008A04DE">
              <w:rPr>
                <w:rFonts w:ascii="Garamond" w:eastAsia="Times New Roman" w:hAnsi="Garamond" w:cs="Calibri"/>
                <w:color w:val="000000"/>
                <w:sz w:val="20"/>
                <w:szCs w:val="20"/>
                <w:lang w:eastAsia="fr-FR"/>
              </w:rPr>
              <w:t>Non</w:t>
            </w:r>
          </w:p>
        </w:tc>
        <w:tc>
          <w:tcPr>
            <w:tcW w:w="671" w:type="dxa"/>
            <w:tcBorders>
              <w:top w:val="nil"/>
              <w:left w:val="nil"/>
              <w:bottom w:val="single" w:sz="4" w:space="0" w:color="auto"/>
              <w:right w:val="single" w:sz="4" w:space="0" w:color="auto"/>
            </w:tcBorders>
            <w:shd w:val="clear" w:color="000000" w:fill="FFFFFF"/>
            <w:vAlign w:val="center"/>
            <w:hideMark/>
          </w:tcPr>
          <w:p w14:paraId="1AD2EA86" w14:textId="77777777" w:rsidR="0012557B" w:rsidRPr="008A04DE" w:rsidRDefault="0012557B" w:rsidP="00341404">
            <w:pPr>
              <w:spacing w:after="0" w:line="240" w:lineRule="auto"/>
              <w:jc w:val="center"/>
              <w:rPr>
                <w:rFonts w:ascii="Garamond" w:eastAsia="Times New Roman" w:hAnsi="Garamond" w:cs="Calibri"/>
                <w:color w:val="000000"/>
                <w:sz w:val="20"/>
                <w:szCs w:val="20"/>
                <w:lang w:eastAsia="fr-FR"/>
              </w:rPr>
            </w:pPr>
            <w:r w:rsidRPr="008A04DE">
              <w:rPr>
                <w:rFonts w:ascii="Garamond" w:eastAsia="Times New Roman" w:hAnsi="Garamond" w:cs="Calibri"/>
                <w:color w:val="000000"/>
                <w:sz w:val="20"/>
                <w:szCs w:val="20"/>
                <w:lang w:eastAsia="fr-FR"/>
              </w:rPr>
              <w:t>oui</w:t>
            </w:r>
          </w:p>
        </w:tc>
        <w:tc>
          <w:tcPr>
            <w:tcW w:w="671" w:type="dxa"/>
            <w:tcBorders>
              <w:top w:val="nil"/>
              <w:left w:val="nil"/>
              <w:bottom w:val="single" w:sz="4" w:space="0" w:color="auto"/>
              <w:right w:val="single" w:sz="4" w:space="0" w:color="auto"/>
            </w:tcBorders>
            <w:shd w:val="clear" w:color="auto" w:fill="auto"/>
            <w:vAlign w:val="center"/>
            <w:hideMark/>
          </w:tcPr>
          <w:p w14:paraId="287BDC5D" w14:textId="77777777" w:rsidR="0012557B" w:rsidRPr="008A04DE" w:rsidRDefault="0012557B" w:rsidP="00341404">
            <w:pPr>
              <w:spacing w:after="0" w:line="240" w:lineRule="auto"/>
              <w:jc w:val="center"/>
              <w:rPr>
                <w:rFonts w:ascii="Garamond" w:eastAsia="Times New Roman" w:hAnsi="Garamond" w:cs="Calibri"/>
                <w:color w:val="000000"/>
                <w:sz w:val="20"/>
                <w:szCs w:val="20"/>
                <w:lang w:eastAsia="fr-FR"/>
              </w:rPr>
            </w:pPr>
            <w:r w:rsidRPr="008A04DE">
              <w:rPr>
                <w:rFonts w:ascii="Garamond" w:eastAsia="Times New Roman" w:hAnsi="Garamond" w:cs="Calibri"/>
                <w:color w:val="000000"/>
                <w:sz w:val="20"/>
                <w:szCs w:val="20"/>
                <w:lang w:eastAsia="fr-FR"/>
              </w:rPr>
              <w:t>oui</w:t>
            </w:r>
          </w:p>
        </w:tc>
        <w:tc>
          <w:tcPr>
            <w:tcW w:w="1124" w:type="dxa"/>
            <w:tcBorders>
              <w:top w:val="nil"/>
              <w:left w:val="nil"/>
              <w:bottom w:val="single" w:sz="4" w:space="0" w:color="auto"/>
              <w:right w:val="single" w:sz="4" w:space="0" w:color="auto"/>
            </w:tcBorders>
            <w:shd w:val="clear" w:color="auto" w:fill="auto"/>
            <w:vAlign w:val="center"/>
            <w:hideMark/>
          </w:tcPr>
          <w:p w14:paraId="32C1B2C7" w14:textId="77777777" w:rsidR="0012557B" w:rsidRPr="008A04DE" w:rsidRDefault="0012557B" w:rsidP="00341404">
            <w:pPr>
              <w:spacing w:after="0" w:line="240" w:lineRule="auto"/>
              <w:jc w:val="right"/>
              <w:rPr>
                <w:rFonts w:ascii="Garamond" w:eastAsia="Times New Roman" w:hAnsi="Garamond" w:cs="Calibri"/>
                <w:color w:val="000000"/>
                <w:sz w:val="20"/>
                <w:szCs w:val="20"/>
                <w:lang w:eastAsia="fr-FR"/>
              </w:rPr>
            </w:pPr>
            <w:r w:rsidRPr="008A04DE">
              <w:rPr>
                <w:rFonts w:ascii="Garamond" w:eastAsia="Times New Roman" w:hAnsi="Garamond" w:cs="Calibri"/>
                <w:color w:val="000000"/>
                <w:sz w:val="20"/>
                <w:szCs w:val="20"/>
                <w:lang w:eastAsia="fr-FR"/>
              </w:rPr>
              <w:t>100,0%</w:t>
            </w:r>
          </w:p>
        </w:tc>
        <w:tc>
          <w:tcPr>
            <w:tcW w:w="1214" w:type="dxa"/>
            <w:tcBorders>
              <w:top w:val="nil"/>
              <w:left w:val="nil"/>
              <w:bottom w:val="single" w:sz="4" w:space="0" w:color="auto"/>
              <w:right w:val="single" w:sz="4" w:space="0" w:color="auto"/>
            </w:tcBorders>
            <w:shd w:val="clear" w:color="auto" w:fill="auto"/>
            <w:vAlign w:val="center"/>
            <w:hideMark/>
          </w:tcPr>
          <w:p w14:paraId="4BF451B6" w14:textId="77777777" w:rsidR="0012557B" w:rsidRPr="008A04DE" w:rsidRDefault="0012557B" w:rsidP="00341404">
            <w:pPr>
              <w:spacing w:after="0" w:line="240" w:lineRule="auto"/>
              <w:jc w:val="center"/>
              <w:rPr>
                <w:rFonts w:ascii="Garamond" w:eastAsia="Times New Roman" w:hAnsi="Garamond" w:cs="Calibri"/>
                <w:b/>
                <w:bCs/>
                <w:color w:val="000000"/>
                <w:sz w:val="20"/>
                <w:szCs w:val="20"/>
                <w:lang w:eastAsia="fr-FR"/>
              </w:rPr>
            </w:pPr>
            <w:r w:rsidRPr="008A04DE">
              <w:rPr>
                <w:rFonts w:ascii="Garamond" w:eastAsia="Times New Roman" w:hAnsi="Garamond" w:cs="Calibri"/>
                <w:b/>
                <w:bCs/>
                <w:color w:val="000000"/>
                <w:sz w:val="20"/>
                <w:szCs w:val="20"/>
                <w:lang w:eastAsia="fr-FR"/>
              </w:rPr>
              <w:t> </w:t>
            </w:r>
          </w:p>
        </w:tc>
        <w:tc>
          <w:tcPr>
            <w:tcW w:w="1267" w:type="dxa"/>
            <w:tcBorders>
              <w:top w:val="nil"/>
              <w:left w:val="nil"/>
              <w:bottom w:val="single" w:sz="4" w:space="0" w:color="auto"/>
              <w:right w:val="single" w:sz="4" w:space="0" w:color="auto"/>
            </w:tcBorders>
            <w:shd w:val="clear" w:color="auto" w:fill="auto"/>
            <w:vAlign w:val="center"/>
            <w:hideMark/>
          </w:tcPr>
          <w:p w14:paraId="76EF8FA7" w14:textId="77777777" w:rsidR="0012557B" w:rsidRPr="008A04DE" w:rsidRDefault="0012557B" w:rsidP="00341404">
            <w:pPr>
              <w:spacing w:after="0" w:line="240" w:lineRule="auto"/>
              <w:jc w:val="center"/>
              <w:rPr>
                <w:rFonts w:ascii="Garamond" w:eastAsia="Times New Roman" w:hAnsi="Garamond" w:cs="Calibri"/>
                <w:b/>
                <w:bCs/>
                <w:color w:val="000000"/>
                <w:sz w:val="20"/>
                <w:szCs w:val="20"/>
                <w:lang w:eastAsia="fr-FR"/>
              </w:rPr>
            </w:pPr>
            <w:r w:rsidRPr="008A04DE">
              <w:rPr>
                <w:rFonts w:ascii="Garamond" w:eastAsia="Times New Roman" w:hAnsi="Garamond" w:cs="Calibri"/>
                <w:b/>
                <w:bCs/>
                <w:color w:val="000000"/>
                <w:sz w:val="20"/>
                <w:szCs w:val="20"/>
                <w:lang w:eastAsia="fr-FR"/>
              </w:rPr>
              <w:t>100%</w:t>
            </w:r>
          </w:p>
        </w:tc>
        <w:tc>
          <w:tcPr>
            <w:tcW w:w="1252" w:type="dxa"/>
            <w:tcBorders>
              <w:top w:val="nil"/>
              <w:left w:val="nil"/>
              <w:bottom w:val="nil"/>
              <w:right w:val="single" w:sz="4" w:space="0" w:color="auto"/>
            </w:tcBorders>
            <w:shd w:val="clear" w:color="auto" w:fill="auto"/>
            <w:vAlign w:val="bottom"/>
            <w:hideMark/>
          </w:tcPr>
          <w:p w14:paraId="5F66E005" w14:textId="77777777" w:rsidR="0012557B" w:rsidRPr="008A04DE" w:rsidRDefault="0012557B" w:rsidP="00341404">
            <w:pPr>
              <w:spacing w:after="0" w:line="240" w:lineRule="auto"/>
              <w:jc w:val="center"/>
              <w:rPr>
                <w:rFonts w:ascii="Garamond" w:eastAsia="Times New Roman" w:hAnsi="Garamond" w:cs="Calibri"/>
                <w:color w:val="000000"/>
                <w:sz w:val="20"/>
                <w:szCs w:val="20"/>
                <w:lang w:eastAsia="fr-FR"/>
              </w:rPr>
            </w:pPr>
            <w:r w:rsidRPr="008A04DE">
              <w:rPr>
                <w:rFonts w:ascii="Garamond" w:eastAsia="Times New Roman" w:hAnsi="Garamond" w:cs="Calibri"/>
                <w:color w:val="000000"/>
                <w:sz w:val="20"/>
                <w:szCs w:val="20"/>
                <w:lang w:eastAsia="fr-FR"/>
              </w:rPr>
              <w:t> </w:t>
            </w:r>
          </w:p>
        </w:tc>
      </w:tr>
      <w:tr w:rsidR="0012557B" w:rsidRPr="008A04DE" w14:paraId="2FF553E3" w14:textId="77777777" w:rsidTr="00341404">
        <w:trPr>
          <w:trHeight w:val="720"/>
        </w:trPr>
        <w:tc>
          <w:tcPr>
            <w:tcW w:w="1178" w:type="dxa"/>
            <w:vMerge/>
            <w:tcBorders>
              <w:top w:val="nil"/>
              <w:left w:val="single" w:sz="4" w:space="0" w:color="auto"/>
              <w:bottom w:val="single" w:sz="4" w:space="0" w:color="000000"/>
              <w:right w:val="single" w:sz="4" w:space="0" w:color="auto"/>
            </w:tcBorders>
            <w:vAlign w:val="center"/>
            <w:hideMark/>
          </w:tcPr>
          <w:p w14:paraId="6FA4ABAF" w14:textId="77777777" w:rsidR="0012557B" w:rsidRPr="008A04DE" w:rsidRDefault="0012557B" w:rsidP="00341404">
            <w:pPr>
              <w:spacing w:after="0" w:line="240" w:lineRule="auto"/>
              <w:rPr>
                <w:rFonts w:ascii="Garamond" w:eastAsia="Times New Roman" w:hAnsi="Garamond" w:cs="Calibri"/>
                <w:color w:val="000000"/>
                <w:sz w:val="20"/>
                <w:szCs w:val="20"/>
                <w:lang w:eastAsia="fr-FR"/>
              </w:rPr>
            </w:pPr>
          </w:p>
        </w:tc>
        <w:tc>
          <w:tcPr>
            <w:tcW w:w="1514" w:type="dxa"/>
            <w:vMerge/>
            <w:tcBorders>
              <w:top w:val="nil"/>
              <w:left w:val="single" w:sz="4" w:space="0" w:color="auto"/>
              <w:bottom w:val="single" w:sz="4" w:space="0" w:color="000000"/>
              <w:right w:val="single" w:sz="4" w:space="0" w:color="auto"/>
            </w:tcBorders>
            <w:vAlign w:val="center"/>
            <w:hideMark/>
          </w:tcPr>
          <w:p w14:paraId="1B5B3F01" w14:textId="77777777" w:rsidR="0012557B" w:rsidRPr="008A04DE" w:rsidRDefault="0012557B" w:rsidP="00341404">
            <w:pPr>
              <w:spacing w:after="0" w:line="240" w:lineRule="auto"/>
              <w:rPr>
                <w:rFonts w:ascii="Garamond" w:eastAsia="Times New Roman" w:hAnsi="Garamond" w:cs="Calibri"/>
                <w:color w:val="000000"/>
                <w:sz w:val="20"/>
                <w:szCs w:val="20"/>
                <w:lang w:eastAsia="fr-FR"/>
              </w:rPr>
            </w:pPr>
          </w:p>
        </w:tc>
        <w:tc>
          <w:tcPr>
            <w:tcW w:w="963" w:type="dxa"/>
            <w:vMerge/>
            <w:tcBorders>
              <w:top w:val="nil"/>
              <w:left w:val="single" w:sz="4" w:space="0" w:color="auto"/>
              <w:bottom w:val="single" w:sz="4" w:space="0" w:color="000000"/>
              <w:right w:val="single" w:sz="4" w:space="0" w:color="auto"/>
            </w:tcBorders>
            <w:vAlign w:val="center"/>
            <w:hideMark/>
          </w:tcPr>
          <w:p w14:paraId="168CC888" w14:textId="77777777" w:rsidR="0012557B" w:rsidRPr="008A04DE" w:rsidRDefault="0012557B" w:rsidP="00341404">
            <w:pPr>
              <w:spacing w:after="0" w:line="240" w:lineRule="auto"/>
              <w:rPr>
                <w:rFonts w:ascii="Garamond" w:eastAsia="Times New Roman" w:hAnsi="Garamond" w:cs="Calibri"/>
                <w:color w:val="000000"/>
                <w:sz w:val="20"/>
                <w:szCs w:val="20"/>
                <w:lang w:eastAsia="fr-FR"/>
              </w:rPr>
            </w:pPr>
          </w:p>
        </w:tc>
        <w:tc>
          <w:tcPr>
            <w:tcW w:w="1690" w:type="dxa"/>
            <w:tcBorders>
              <w:top w:val="nil"/>
              <w:left w:val="nil"/>
              <w:bottom w:val="nil"/>
              <w:right w:val="nil"/>
            </w:tcBorders>
            <w:shd w:val="clear" w:color="auto" w:fill="auto"/>
            <w:vAlign w:val="bottom"/>
            <w:hideMark/>
          </w:tcPr>
          <w:p w14:paraId="31F5C19B" w14:textId="77777777" w:rsidR="0012557B" w:rsidRPr="008A04DE" w:rsidRDefault="0012557B" w:rsidP="00341404">
            <w:pPr>
              <w:spacing w:after="0" w:line="240" w:lineRule="auto"/>
              <w:rPr>
                <w:rFonts w:ascii="Garamond" w:eastAsia="Times New Roman" w:hAnsi="Garamond" w:cs="Calibri"/>
                <w:color w:val="000000"/>
                <w:sz w:val="20"/>
                <w:szCs w:val="20"/>
                <w:lang w:val="fr-FR" w:eastAsia="fr-FR"/>
              </w:rPr>
            </w:pPr>
            <w:r w:rsidRPr="008A04DE">
              <w:rPr>
                <w:rFonts w:ascii="Garamond" w:eastAsia="Times New Roman" w:hAnsi="Garamond" w:cs="Calibri"/>
                <w:color w:val="000000"/>
                <w:sz w:val="20"/>
                <w:szCs w:val="20"/>
                <w:lang w:val="fr-FR" w:eastAsia="fr-FR"/>
              </w:rPr>
              <w:t>Proportion de circonscription scolaire disposant d'un système d'information fonctionnel</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3C1113A0" w14:textId="77777777" w:rsidR="0012557B" w:rsidRPr="008A04DE" w:rsidRDefault="0012557B" w:rsidP="00341404">
            <w:pPr>
              <w:spacing w:after="0" w:line="240" w:lineRule="auto"/>
              <w:rPr>
                <w:rFonts w:ascii="Garamond" w:eastAsia="Times New Roman" w:hAnsi="Garamond" w:cs="Calibri"/>
                <w:color w:val="000000"/>
                <w:sz w:val="20"/>
                <w:szCs w:val="20"/>
                <w:lang w:val="fr-FR" w:eastAsia="fr-FR"/>
              </w:rPr>
            </w:pPr>
            <w:r w:rsidRPr="008A04DE">
              <w:rPr>
                <w:rFonts w:ascii="Garamond" w:eastAsia="Times New Roman" w:hAnsi="Garamond" w:cs="Calibri"/>
                <w:color w:val="000000"/>
                <w:sz w:val="20"/>
                <w:szCs w:val="20"/>
                <w:lang w:val="fr-FR" w:eastAsia="fr-FR"/>
              </w:rPr>
              <w:t> </w:t>
            </w:r>
          </w:p>
        </w:tc>
        <w:tc>
          <w:tcPr>
            <w:tcW w:w="1123" w:type="dxa"/>
            <w:tcBorders>
              <w:top w:val="nil"/>
              <w:left w:val="nil"/>
              <w:bottom w:val="single" w:sz="4" w:space="0" w:color="auto"/>
              <w:right w:val="single" w:sz="4" w:space="0" w:color="auto"/>
            </w:tcBorders>
            <w:shd w:val="clear" w:color="auto" w:fill="auto"/>
            <w:vAlign w:val="center"/>
            <w:hideMark/>
          </w:tcPr>
          <w:p w14:paraId="762AC36E" w14:textId="77777777" w:rsidR="0012557B" w:rsidRPr="008A04DE" w:rsidRDefault="0012557B" w:rsidP="00341404">
            <w:pPr>
              <w:spacing w:after="0" w:line="240" w:lineRule="auto"/>
              <w:jc w:val="center"/>
              <w:rPr>
                <w:rFonts w:ascii="Garamond" w:eastAsia="Times New Roman" w:hAnsi="Garamond" w:cs="Calibri"/>
                <w:color w:val="000000"/>
                <w:sz w:val="20"/>
                <w:szCs w:val="20"/>
                <w:lang w:eastAsia="fr-FR"/>
              </w:rPr>
            </w:pPr>
            <w:r w:rsidRPr="008A04DE">
              <w:rPr>
                <w:rFonts w:ascii="Garamond" w:eastAsia="Times New Roman" w:hAnsi="Garamond" w:cs="Calibri"/>
                <w:color w:val="000000"/>
                <w:sz w:val="20"/>
                <w:szCs w:val="20"/>
                <w:lang w:eastAsia="fr-FR"/>
              </w:rPr>
              <w:t xml:space="preserve">0    </w:t>
            </w:r>
          </w:p>
        </w:tc>
        <w:tc>
          <w:tcPr>
            <w:tcW w:w="671" w:type="dxa"/>
            <w:tcBorders>
              <w:top w:val="nil"/>
              <w:left w:val="nil"/>
              <w:bottom w:val="single" w:sz="4" w:space="0" w:color="auto"/>
              <w:right w:val="single" w:sz="4" w:space="0" w:color="auto"/>
            </w:tcBorders>
            <w:shd w:val="clear" w:color="auto" w:fill="auto"/>
            <w:vAlign w:val="center"/>
            <w:hideMark/>
          </w:tcPr>
          <w:p w14:paraId="619838C9" w14:textId="77777777" w:rsidR="0012557B" w:rsidRPr="008A04DE" w:rsidRDefault="0012557B" w:rsidP="00341404">
            <w:pPr>
              <w:spacing w:after="0" w:line="240" w:lineRule="auto"/>
              <w:jc w:val="center"/>
              <w:rPr>
                <w:rFonts w:ascii="Garamond" w:eastAsia="Times New Roman" w:hAnsi="Garamond" w:cs="Calibri"/>
                <w:color w:val="000000"/>
                <w:sz w:val="20"/>
                <w:szCs w:val="20"/>
                <w:lang w:eastAsia="fr-FR"/>
              </w:rPr>
            </w:pPr>
            <w:r w:rsidRPr="008A04DE">
              <w:rPr>
                <w:rFonts w:ascii="Garamond" w:eastAsia="Times New Roman" w:hAnsi="Garamond" w:cs="Calibri"/>
                <w:color w:val="000000"/>
                <w:sz w:val="20"/>
                <w:szCs w:val="20"/>
                <w:lang w:eastAsia="fr-FR"/>
              </w:rPr>
              <w:t>75%</w:t>
            </w:r>
          </w:p>
        </w:tc>
        <w:tc>
          <w:tcPr>
            <w:tcW w:w="671" w:type="dxa"/>
            <w:tcBorders>
              <w:top w:val="nil"/>
              <w:left w:val="nil"/>
              <w:bottom w:val="single" w:sz="4" w:space="0" w:color="auto"/>
              <w:right w:val="single" w:sz="4" w:space="0" w:color="auto"/>
            </w:tcBorders>
            <w:shd w:val="clear" w:color="auto" w:fill="auto"/>
            <w:vAlign w:val="center"/>
            <w:hideMark/>
          </w:tcPr>
          <w:p w14:paraId="27C77187" w14:textId="77777777" w:rsidR="0012557B" w:rsidRPr="008A04DE" w:rsidRDefault="0012557B" w:rsidP="00341404">
            <w:pPr>
              <w:spacing w:after="0" w:line="240" w:lineRule="auto"/>
              <w:jc w:val="center"/>
              <w:rPr>
                <w:rFonts w:ascii="Garamond" w:eastAsia="Times New Roman" w:hAnsi="Garamond" w:cs="Calibri"/>
                <w:color w:val="000000"/>
                <w:sz w:val="20"/>
                <w:szCs w:val="20"/>
                <w:lang w:eastAsia="fr-FR"/>
              </w:rPr>
            </w:pPr>
            <w:r w:rsidRPr="008A04DE">
              <w:rPr>
                <w:rFonts w:ascii="Garamond" w:eastAsia="Times New Roman" w:hAnsi="Garamond" w:cs="Calibri"/>
                <w:color w:val="000000"/>
                <w:sz w:val="20"/>
                <w:szCs w:val="20"/>
                <w:lang w:eastAsia="fr-FR"/>
              </w:rPr>
              <w:t>100%</w:t>
            </w:r>
          </w:p>
        </w:tc>
        <w:tc>
          <w:tcPr>
            <w:tcW w:w="1124" w:type="dxa"/>
            <w:tcBorders>
              <w:top w:val="nil"/>
              <w:left w:val="nil"/>
              <w:bottom w:val="single" w:sz="4" w:space="0" w:color="auto"/>
              <w:right w:val="single" w:sz="4" w:space="0" w:color="auto"/>
            </w:tcBorders>
            <w:shd w:val="clear" w:color="auto" w:fill="auto"/>
            <w:vAlign w:val="center"/>
            <w:hideMark/>
          </w:tcPr>
          <w:p w14:paraId="295B2136" w14:textId="77777777" w:rsidR="0012557B" w:rsidRPr="008A04DE" w:rsidRDefault="0012557B" w:rsidP="00341404">
            <w:pPr>
              <w:spacing w:after="0" w:line="240" w:lineRule="auto"/>
              <w:jc w:val="right"/>
              <w:rPr>
                <w:rFonts w:ascii="Garamond" w:eastAsia="Times New Roman" w:hAnsi="Garamond" w:cs="Calibri"/>
                <w:color w:val="000000"/>
                <w:sz w:val="20"/>
                <w:szCs w:val="20"/>
                <w:lang w:eastAsia="fr-FR"/>
              </w:rPr>
            </w:pPr>
            <w:r w:rsidRPr="008A04DE">
              <w:rPr>
                <w:rFonts w:ascii="Garamond" w:eastAsia="Times New Roman" w:hAnsi="Garamond" w:cs="Calibri"/>
                <w:color w:val="000000"/>
                <w:sz w:val="20"/>
                <w:szCs w:val="20"/>
                <w:lang w:eastAsia="fr-FR"/>
              </w:rPr>
              <w:t>100%</w:t>
            </w:r>
          </w:p>
        </w:tc>
        <w:tc>
          <w:tcPr>
            <w:tcW w:w="1214" w:type="dxa"/>
            <w:tcBorders>
              <w:top w:val="nil"/>
              <w:left w:val="nil"/>
              <w:bottom w:val="single" w:sz="4" w:space="0" w:color="auto"/>
              <w:right w:val="single" w:sz="4" w:space="0" w:color="auto"/>
            </w:tcBorders>
            <w:shd w:val="clear" w:color="auto" w:fill="auto"/>
            <w:vAlign w:val="center"/>
            <w:hideMark/>
          </w:tcPr>
          <w:p w14:paraId="2815CDF0" w14:textId="77777777" w:rsidR="0012557B" w:rsidRPr="008A04DE" w:rsidRDefault="0012557B" w:rsidP="00341404">
            <w:pPr>
              <w:spacing w:after="0" w:line="240" w:lineRule="auto"/>
              <w:jc w:val="center"/>
              <w:rPr>
                <w:rFonts w:ascii="Garamond" w:eastAsia="Times New Roman" w:hAnsi="Garamond" w:cs="Calibri"/>
                <w:b/>
                <w:bCs/>
                <w:color w:val="000000"/>
                <w:sz w:val="20"/>
                <w:szCs w:val="20"/>
                <w:lang w:eastAsia="fr-FR"/>
              </w:rPr>
            </w:pPr>
            <w:r w:rsidRPr="008A04DE">
              <w:rPr>
                <w:rFonts w:ascii="Garamond" w:eastAsia="Times New Roman" w:hAnsi="Garamond" w:cs="Calibri"/>
                <w:b/>
                <w:bCs/>
                <w:color w:val="000000"/>
                <w:sz w:val="20"/>
                <w:szCs w:val="20"/>
                <w:lang w:eastAsia="fr-FR"/>
              </w:rPr>
              <w:t xml:space="preserve">                       -     </w:t>
            </w:r>
          </w:p>
        </w:tc>
        <w:tc>
          <w:tcPr>
            <w:tcW w:w="1267" w:type="dxa"/>
            <w:tcBorders>
              <w:top w:val="nil"/>
              <w:left w:val="nil"/>
              <w:bottom w:val="single" w:sz="4" w:space="0" w:color="auto"/>
              <w:right w:val="single" w:sz="4" w:space="0" w:color="auto"/>
            </w:tcBorders>
            <w:shd w:val="clear" w:color="auto" w:fill="auto"/>
            <w:vAlign w:val="center"/>
            <w:hideMark/>
          </w:tcPr>
          <w:p w14:paraId="678A484D" w14:textId="77777777" w:rsidR="0012557B" w:rsidRPr="008A04DE" w:rsidRDefault="0012557B" w:rsidP="00341404">
            <w:pPr>
              <w:spacing w:after="0" w:line="240" w:lineRule="auto"/>
              <w:jc w:val="center"/>
              <w:rPr>
                <w:rFonts w:ascii="Garamond" w:eastAsia="Times New Roman" w:hAnsi="Garamond" w:cs="Calibri"/>
                <w:b/>
                <w:bCs/>
                <w:color w:val="000000"/>
                <w:sz w:val="20"/>
                <w:szCs w:val="20"/>
                <w:lang w:eastAsia="fr-FR"/>
              </w:rPr>
            </w:pPr>
            <w:r w:rsidRPr="008A04DE">
              <w:rPr>
                <w:rFonts w:ascii="Garamond" w:eastAsia="Times New Roman" w:hAnsi="Garamond" w:cs="Calibri"/>
                <w:b/>
                <w:bCs/>
                <w:color w:val="000000"/>
                <w:sz w:val="20"/>
                <w:szCs w:val="20"/>
                <w:lang w:eastAsia="fr-FR"/>
              </w:rPr>
              <w:t>100%</w:t>
            </w:r>
          </w:p>
        </w:tc>
        <w:tc>
          <w:tcPr>
            <w:tcW w:w="1252" w:type="dxa"/>
            <w:tcBorders>
              <w:top w:val="nil"/>
              <w:left w:val="nil"/>
              <w:bottom w:val="nil"/>
              <w:right w:val="single" w:sz="4" w:space="0" w:color="auto"/>
            </w:tcBorders>
            <w:shd w:val="clear" w:color="auto" w:fill="auto"/>
            <w:vAlign w:val="bottom"/>
            <w:hideMark/>
          </w:tcPr>
          <w:p w14:paraId="3F04A331" w14:textId="77777777" w:rsidR="0012557B" w:rsidRPr="008A04DE" w:rsidRDefault="0012557B" w:rsidP="00341404">
            <w:pPr>
              <w:spacing w:after="0" w:line="240" w:lineRule="auto"/>
              <w:jc w:val="center"/>
              <w:rPr>
                <w:rFonts w:ascii="Garamond" w:eastAsia="Times New Roman" w:hAnsi="Garamond" w:cs="Calibri"/>
                <w:color w:val="000000"/>
                <w:sz w:val="20"/>
                <w:szCs w:val="20"/>
                <w:lang w:eastAsia="fr-FR"/>
              </w:rPr>
            </w:pPr>
            <w:r w:rsidRPr="008A04DE">
              <w:rPr>
                <w:rFonts w:ascii="Garamond" w:eastAsia="Times New Roman" w:hAnsi="Garamond" w:cs="Calibri"/>
                <w:color w:val="000000"/>
                <w:sz w:val="20"/>
                <w:szCs w:val="20"/>
                <w:lang w:eastAsia="fr-FR"/>
              </w:rPr>
              <w:t> </w:t>
            </w:r>
          </w:p>
        </w:tc>
      </w:tr>
      <w:tr w:rsidR="0012557B" w:rsidRPr="008A04DE" w14:paraId="70D2EE9F" w14:textId="77777777" w:rsidTr="00341404">
        <w:trPr>
          <w:trHeight w:val="1125"/>
        </w:trPr>
        <w:tc>
          <w:tcPr>
            <w:tcW w:w="1178" w:type="dxa"/>
            <w:vMerge w:val="restart"/>
            <w:tcBorders>
              <w:top w:val="nil"/>
              <w:left w:val="single" w:sz="4" w:space="0" w:color="auto"/>
              <w:bottom w:val="single" w:sz="4" w:space="0" w:color="000000"/>
              <w:right w:val="single" w:sz="4" w:space="0" w:color="auto"/>
            </w:tcBorders>
            <w:shd w:val="clear" w:color="auto" w:fill="auto"/>
            <w:vAlign w:val="center"/>
            <w:hideMark/>
          </w:tcPr>
          <w:p w14:paraId="719FF112" w14:textId="77777777" w:rsidR="0012557B" w:rsidRPr="008A04DE" w:rsidRDefault="0012557B" w:rsidP="00341404">
            <w:pPr>
              <w:spacing w:after="0" w:line="240" w:lineRule="auto"/>
              <w:jc w:val="center"/>
              <w:rPr>
                <w:rFonts w:ascii="Garamond" w:eastAsia="Times New Roman" w:hAnsi="Garamond" w:cs="Calibri"/>
                <w:color w:val="000000"/>
                <w:sz w:val="20"/>
                <w:szCs w:val="20"/>
                <w:lang w:eastAsia="fr-FR"/>
              </w:rPr>
            </w:pPr>
            <w:r w:rsidRPr="008A04DE">
              <w:rPr>
                <w:rFonts w:ascii="Garamond" w:eastAsia="Times New Roman" w:hAnsi="Garamond" w:cs="Calibri"/>
                <w:color w:val="000000"/>
                <w:sz w:val="20"/>
                <w:szCs w:val="20"/>
                <w:lang w:eastAsia="fr-FR"/>
              </w:rPr>
              <w:t xml:space="preserve">Produit     3.2   </w:t>
            </w:r>
          </w:p>
        </w:tc>
        <w:tc>
          <w:tcPr>
            <w:tcW w:w="1514" w:type="dxa"/>
            <w:vMerge w:val="restart"/>
            <w:tcBorders>
              <w:top w:val="nil"/>
              <w:left w:val="single" w:sz="4" w:space="0" w:color="auto"/>
              <w:bottom w:val="single" w:sz="4" w:space="0" w:color="000000"/>
              <w:right w:val="single" w:sz="4" w:space="0" w:color="auto"/>
            </w:tcBorders>
            <w:shd w:val="clear" w:color="auto" w:fill="auto"/>
            <w:vAlign w:val="center"/>
            <w:hideMark/>
          </w:tcPr>
          <w:p w14:paraId="1FF035EE" w14:textId="77777777" w:rsidR="0012557B" w:rsidRPr="008A04DE" w:rsidRDefault="0012557B" w:rsidP="00341404">
            <w:pPr>
              <w:spacing w:after="0" w:line="240" w:lineRule="auto"/>
              <w:rPr>
                <w:rFonts w:ascii="Garamond" w:eastAsia="Times New Roman" w:hAnsi="Garamond" w:cs="Calibri"/>
                <w:color w:val="000000"/>
                <w:sz w:val="20"/>
                <w:szCs w:val="20"/>
                <w:lang w:val="fr-FR" w:eastAsia="fr-FR"/>
              </w:rPr>
            </w:pPr>
            <w:r w:rsidRPr="008A04DE">
              <w:rPr>
                <w:rFonts w:ascii="Garamond" w:eastAsia="Times New Roman" w:hAnsi="Garamond" w:cs="Calibri"/>
                <w:color w:val="000000"/>
                <w:sz w:val="20"/>
                <w:szCs w:val="20"/>
                <w:lang w:val="fr-FR" w:eastAsia="fr-FR"/>
              </w:rPr>
              <w:t>Le Gouvernement au niveau central et déconcentré et les acteurs (y compris les associations des parents d'élèves de l'éducation des communes d'intervention ont des capacités accrues pour assurer l'accès, le maintien et performances scolaires des filles et des garçons notamment des groupes marginalisés</w:t>
            </w:r>
          </w:p>
        </w:tc>
        <w:tc>
          <w:tcPr>
            <w:tcW w:w="963" w:type="dxa"/>
            <w:vMerge w:val="restart"/>
            <w:tcBorders>
              <w:top w:val="nil"/>
              <w:left w:val="single" w:sz="4" w:space="0" w:color="auto"/>
              <w:bottom w:val="single" w:sz="4" w:space="0" w:color="000000"/>
              <w:right w:val="single" w:sz="4" w:space="0" w:color="auto"/>
            </w:tcBorders>
            <w:shd w:val="clear" w:color="auto" w:fill="auto"/>
            <w:vAlign w:val="center"/>
            <w:hideMark/>
          </w:tcPr>
          <w:p w14:paraId="5D519EA3" w14:textId="77777777" w:rsidR="0012557B" w:rsidRPr="008A04DE" w:rsidRDefault="0012557B" w:rsidP="00341404">
            <w:pPr>
              <w:spacing w:after="0" w:line="240" w:lineRule="auto"/>
              <w:rPr>
                <w:rFonts w:ascii="Garamond" w:eastAsia="Times New Roman" w:hAnsi="Garamond" w:cs="Calibri"/>
                <w:color w:val="000000"/>
                <w:sz w:val="20"/>
                <w:szCs w:val="20"/>
                <w:lang w:eastAsia="fr-FR"/>
              </w:rPr>
            </w:pPr>
            <w:r w:rsidRPr="008A04DE">
              <w:rPr>
                <w:rFonts w:ascii="Garamond" w:eastAsia="Times New Roman" w:hAnsi="Garamond" w:cs="Calibri"/>
                <w:color w:val="000000"/>
                <w:sz w:val="20"/>
                <w:szCs w:val="20"/>
                <w:lang w:eastAsia="fr-FR"/>
              </w:rPr>
              <w:t>PAM                  UNESCO          UNICEF</w:t>
            </w:r>
          </w:p>
        </w:tc>
        <w:tc>
          <w:tcPr>
            <w:tcW w:w="1690" w:type="dxa"/>
            <w:tcBorders>
              <w:top w:val="single" w:sz="4" w:space="0" w:color="auto"/>
              <w:left w:val="nil"/>
              <w:bottom w:val="single" w:sz="4" w:space="0" w:color="auto"/>
              <w:right w:val="single" w:sz="4" w:space="0" w:color="auto"/>
            </w:tcBorders>
            <w:shd w:val="clear" w:color="auto" w:fill="auto"/>
            <w:vAlign w:val="center"/>
            <w:hideMark/>
          </w:tcPr>
          <w:p w14:paraId="1F3FAF61" w14:textId="77777777" w:rsidR="0012557B" w:rsidRPr="008A04DE" w:rsidRDefault="0012557B" w:rsidP="00341404">
            <w:pPr>
              <w:spacing w:after="0" w:line="240" w:lineRule="auto"/>
              <w:rPr>
                <w:rFonts w:ascii="Garamond" w:eastAsia="Times New Roman" w:hAnsi="Garamond" w:cs="Calibri"/>
                <w:color w:val="000000"/>
                <w:sz w:val="20"/>
                <w:szCs w:val="20"/>
                <w:lang w:val="fr-FR" w:eastAsia="fr-FR"/>
              </w:rPr>
            </w:pPr>
            <w:r w:rsidRPr="008A04DE">
              <w:rPr>
                <w:rFonts w:ascii="Garamond" w:eastAsia="Times New Roman" w:hAnsi="Garamond" w:cs="Calibri"/>
                <w:color w:val="000000"/>
                <w:sz w:val="20"/>
                <w:szCs w:val="20"/>
                <w:lang w:val="fr-FR" w:eastAsia="fr-FR"/>
              </w:rPr>
              <w:t>Proportion d'acteurs/actrices ayant bénéficié de formations pertinentes pour assurer l’accès, le maintien et la qualité de l’éducation dans les communes retenues</w:t>
            </w:r>
          </w:p>
        </w:tc>
        <w:tc>
          <w:tcPr>
            <w:tcW w:w="1420" w:type="dxa"/>
            <w:tcBorders>
              <w:top w:val="nil"/>
              <w:left w:val="nil"/>
              <w:bottom w:val="single" w:sz="4" w:space="0" w:color="auto"/>
              <w:right w:val="single" w:sz="4" w:space="0" w:color="auto"/>
            </w:tcBorders>
            <w:shd w:val="clear" w:color="auto" w:fill="auto"/>
            <w:vAlign w:val="center"/>
            <w:hideMark/>
          </w:tcPr>
          <w:p w14:paraId="6937DFBF" w14:textId="77777777" w:rsidR="0012557B" w:rsidRPr="008A04DE" w:rsidRDefault="0012557B" w:rsidP="00341404">
            <w:pPr>
              <w:spacing w:after="0" w:line="240" w:lineRule="auto"/>
              <w:rPr>
                <w:rFonts w:ascii="Garamond" w:eastAsia="Times New Roman" w:hAnsi="Garamond" w:cs="Calibri"/>
                <w:color w:val="000000"/>
                <w:sz w:val="20"/>
                <w:szCs w:val="20"/>
                <w:lang w:val="fr-FR" w:eastAsia="fr-FR"/>
              </w:rPr>
            </w:pPr>
            <w:r w:rsidRPr="008A04DE">
              <w:rPr>
                <w:rFonts w:ascii="Garamond" w:eastAsia="Times New Roman" w:hAnsi="Garamond" w:cs="Calibri"/>
                <w:color w:val="000000"/>
                <w:sz w:val="20"/>
                <w:szCs w:val="20"/>
                <w:lang w:val="fr-FR" w:eastAsia="fr-FR"/>
              </w:rPr>
              <w:t> </w:t>
            </w:r>
          </w:p>
        </w:tc>
        <w:tc>
          <w:tcPr>
            <w:tcW w:w="1123" w:type="dxa"/>
            <w:tcBorders>
              <w:top w:val="nil"/>
              <w:left w:val="nil"/>
              <w:bottom w:val="single" w:sz="4" w:space="0" w:color="auto"/>
              <w:right w:val="single" w:sz="4" w:space="0" w:color="auto"/>
            </w:tcBorders>
            <w:shd w:val="clear" w:color="auto" w:fill="auto"/>
            <w:vAlign w:val="center"/>
            <w:hideMark/>
          </w:tcPr>
          <w:p w14:paraId="1F8F957B" w14:textId="77777777" w:rsidR="0012557B" w:rsidRPr="008A04DE" w:rsidRDefault="0012557B" w:rsidP="00341404">
            <w:pPr>
              <w:spacing w:after="0" w:line="240" w:lineRule="auto"/>
              <w:jc w:val="center"/>
              <w:rPr>
                <w:rFonts w:ascii="Garamond" w:eastAsia="Times New Roman" w:hAnsi="Garamond" w:cs="Calibri"/>
                <w:color w:val="000000"/>
                <w:sz w:val="20"/>
                <w:szCs w:val="20"/>
                <w:lang w:eastAsia="fr-FR"/>
              </w:rPr>
            </w:pPr>
            <w:r w:rsidRPr="008A04DE">
              <w:rPr>
                <w:rFonts w:ascii="Garamond" w:eastAsia="Times New Roman" w:hAnsi="Garamond" w:cs="Calibri"/>
                <w:color w:val="000000"/>
                <w:sz w:val="20"/>
                <w:szCs w:val="20"/>
                <w:lang w:eastAsia="fr-FR"/>
              </w:rPr>
              <w:t xml:space="preserve">0    </w:t>
            </w:r>
          </w:p>
        </w:tc>
        <w:tc>
          <w:tcPr>
            <w:tcW w:w="671" w:type="dxa"/>
            <w:tcBorders>
              <w:top w:val="nil"/>
              <w:left w:val="nil"/>
              <w:bottom w:val="single" w:sz="4" w:space="0" w:color="auto"/>
              <w:right w:val="single" w:sz="4" w:space="0" w:color="auto"/>
            </w:tcBorders>
            <w:shd w:val="clear" w:color="auto" w:fill="auto"/>
            <w:vAlign w:val="center"/>
            <w:hideMark/>
          </w:tcPr>
          <w:p w14:paraId="62664328" w14:textId="77777777" w:rsidR="0012557B" w:rsidRPr="008A04DE" w:rsidRDefault="0012557B" w:rsidP="00341404">
            <w:pPr>
              <w:spacing w:after="0" w:line="240" w:lineRule="auto"/>
              <w:jc w:val="center"/>
              <w:rPr>
                <w:rFonts w:ascii="Garamond" w:eastAsia="Times New Roman" w:hAnsi="Garamond" w:cs="Calibri"/>
                <w:color w:val="000000"/>
                <w:sz w:val="20"/>
                <w:szCs w:val="20"/>
                <w:lang w:eastAsia="fr-FR"/>
              </w:rPr>
            </w:pPr>
            <w:r w:rsidRPr="008A04DE">
              <w:rPr>
                <w:rFonts w:ascii="Garamond" w:eastAsia="Times New Roman" w:hAnsi="Garamond" w:cs="Calibri"/>
                <w:color w:val="000000"/>
                <w:sz w:val="20"/>
                <w:szCs w:val="20"/>
                <w:lang w:eastAsia="fr-FR"/>
              </w:rPr>
              <w:t>30%</w:t>
            </w:r>
          </w:p>
        </w:tc>
        <w:tc>
          <w:tcPr>
            <w:tcW w:w="671" w:type="dxa"/>
            <w:tcBorders>
              <w:top w:val="nil"/>
              <w:left w:val="nil"/>
              <w:bottom w:val="single" w:sz="4" w:space="0" w:color="auto"/>
              <w:right w:val="single" w:sz="4" w:space="0" w:color="auto"/>
            </w:tcBorders>
            <w:shd w:val="clear" w:color="auto" w:fill="auto"/>
            <w:vAlign w:val="center"/>
            <w:hideMark/>
          </w:tcPr>
          <w:p w14:paraId="082B4D92" w14:textId="77777777" w:rsidR="0012557B" w:rsidRPr="008A04DE" w:rsidRDefault="0012557B" w:rsidP="00341404">
            <w:pPr>
              <w:spacing w:after="0" w:line="240" w:lineRule="auto"/>
              <w:jc w:val="center"/>
              <w:rPr>
                <w:rFonts w:ascii="Garamond" w:eastAsia="Times New Roman" w:hAnsi="Garamond" w:cs="Calibri"/>
                <w:color w:val="000000"/>
                <w:sz w:val="20"/>
                <w:szCs w:val="20"/>
                <w:lang w:eastAsia="fr-FR"/>
              </w:rPr>
            </w:pPr>
            <w:r w:rsidRPr="008A04DE">
              <w:rPr>
                <w:rFonts w:ascii="Garamond" w:eastAsia="Times New Roman" w:hAnsi="Garamond" w:cs="Calibri"/>
                <w:color w:val="000000"/>
                <w:sz w:val="20"/>
                <w:szCs w:val="20"/>
                <w:lang w:eastAsia="fr-FR"/>
              </w:rPr>
              <w:t>60%</w:t>
            </w:r>
          </w:p>
        </w:tc>
        <w:tc>
          <w:tcPr>
            <w:tcW w:w="1124" w:type="dxa"/>
            <w:tcBorders>
              <w:top w:val="nil"/>
              <w:left w:val="nil"/>
              <w:bottom w:val="single" w:sz="4" w:space="0" w:color="auto"/>
              <w:right w:val="single" w:sz="4" w:space="0" w:color="auto"/>
            </w:tcBorders>
            <w:shd w:val="clear" w:color="auto" w:fill="auto"/>
            <w:vAlign w:val="center"/>
            <w:hideMark/>
          </w:tcPr>
          <w:p w14:paraId="004B8D12" w14:textId="77777777" w:rsidR="0012557B" w:rsidRPr="008A04DE" w:rsidRDefault="0012557B" w:rsidP="00341404">
            <w:pPr>
              <w:spacing w:after="0" w:line="240" w:lineRule="auto"/>
              <w:jc w:val="center"/>
              <w:rPr>
                <w:rFonts w:ascii="Garamond" w:eastAsia="Times New Roman" w:hAnsi="Garamond" w:cs="Calibri"/>
                <w:color w:val="000000"/>
                <w:sz w:val="20"/>
                <w:szCs w:val="20"/>
                <w:lang w:eastAsia="fr-FR"/>
              </w:rPr>
            </w:pPr>
            <w:r w:rsidRPr="008A04DE">
              <w:rPr>
                <w:rFonts w:ascii="Garamond" w:eastAsia="Times New Roman" w:hAnsi="Garamond" w:cs="Calibri"/>
                <w:color w:val="000000"/>
                <w:sz w:val="20"/>
                <w:szCs w:val="20"/>
                <w:lang w:eastAsia="fr-FR"/>
              </w:rPr>
              <w:t>30%</w:t>
            </w:r>
          </w:p>
        </w:tc>
        <w:tc>
          <w:tcPr>
            <w:tcW w:w="1214" w:type="dxa"/>
            <w:tcBorders>
              <w:top w:val="nil"/>
              <w:left w:val="nil"/>
              <w:bottom w:val="single" w:sz="4" w:space="0" w:color="auto"/>
              <w:right w:val="single" w:sz="4" w:space="0" w:color="auto"/>
            </w:tcBorders>
            <w:shd w:val="clear" w:color="auto" w:fill="auto"/>
            <w:vAlign w:val="center"/>
            <w:hideMark/>
          </w:tcPr>
          <w:p w14:paraId="6D6F9366" w14:textId="77777777" w:rsidR="0012557B" w:rsidRPr="008A04DE" w:rsidRDefault="0012557B" w:rsidP="00341404">
            <w:pPr>
              <w:spacing w:after="0" w:line="240" w:lineRule="auto"/>
              <w:jc w:val="center"/>
              <w:rPr>
                <w:rFonts w:ascii="Garamond" w:eastAsia="Times New Roman" w:hAnsi="Garamond" w:cs="Calibri"/>
                <w:b/>
                <w:bCs/>
                <w:color w:val="000000"/>
                <w:sz w:val="20"/>
                <w:szCs w:val="20"/>
                <w:lang w:eastAsia="fr-FR"/>
              </w:rPr>
            </w:pPr>
            <w:r w:rsidRPr="008A04DE">
              <w:rPr>
                <w:rFonts w:ascii="Garamond" w:eastAsia="Times New Roman" w:hAnsi="Garamond" w:cs="Calibri"/>
                <w:b/>
                <w:bCs/>
                <w:color w:val="000000"/>
                <w:sz w:val="20"/>
                <w:szCs w:val="20"/>
                <w:lang w:eastAsia="fr-FR"/>
              </w:rPr>
              <w:t>-30%</w:t>
            </w:r>
          </w:p>
        </w:tc>
        <w:tc>
          <w:tcPr>
            <w:tcW w:w="1267" w:type="dxa"/>
            <w:tcBorders>
              <w:top w:val="nil"/>
              <w:left w:val="nil"/>
              <w:bottom w:val="single" w:sz="4" w:space="0" w:color="auto"/>
              <w:right w:val="single" w:sz="4" w:space="0" w:color="auto"/>
            </w:tcBorders>
            <w:shd w:val="clear" w:color="auto" w:fill="auto"/>
            <w:vAlign w:val="center"/>
            <w:hideMark/>
          </w:tcPr>
          <w:p w14:paraId="6C76A22B" w14:textId="77777777" w:rsidR="0012557B" w:rsidRPr="008A04DE" w:rsidRDefault="0012557B" w:rsidP="00341404">
            <w:pPr>
              <w:spacing w:after="0" w:line="240" w:lineRule="auto"/>
              <w:jc w:val="center"/>
              <w:rPr>
                <w:rFonts w:ascii="Garamond" w:eastAsia="Times New Roman" w:hAnsi="Garamond" w:cs="Calibri"/>
                <w:b/>
                <w:bCs/>
                <w:color w:val="000000"/>
                <w:sz w:val="20"/>
                <w:szCs w:val="20"/>
                <w:lang w:eastAsia="fr-FR"/>
              </w:rPr>
            </w:pPr>
            <w:r w:rsidRPr="008A04DE">
              <w:rPr>
                <w:rFonts w:ascii="Garamond" w:eastAsia="Times New Roman" w:hAnsi="Garamond" w:cs="Calibri"/>
                <w:b/>
                <w:bCs/>
                <w:color w:val="000000"/>
                <w:sz w:val="20"/>
                <w:szCs w:val="20"/>
                <w:lang w:eastAsia="fr-FR"/>
              </w:rPr>
              <w:t>50%</w:t>
            </w:r>
          </w:p>
        </w:tc>
        <w:tc>
          <w:tcPr>
            <w:tcW w:w="1252" w:type="dxa"/>
            <w:vMerge w:val="restart"/>
            <w:tcBorders>
              <w:top w:val="single" w:sz="4" w:space="0" w:color="auto"/>
              <w:left w:val="single" w:sz="4" w:space="0" w:color="auto"/>
              <w:bottom w:val="nil"/>
              <w:right w:val="single" w:sz="4" w:space="0" w:color="auto"/>
            </w:tcBorders>
            <w:shd w:val="clear" w:color="auto" w:fill="auto"/>
            <w:vAlign w:val="bottom"/>
            <w:hideMark/>
          </w:tcPr>
          <w:p w14:paraId="1E384C46" w14:textId="77777777" w:rsidR="0012557B" w:rsidRPr="008A04DE" w:rsidRDefault="0012557B" w:rsidP="00341404">
            <w:pPr>
              <w:spacing w:after="0" w:line="240" w:lineRule="auto"/>
              <w:jc w:val="center"/>
              <w:rPr>
                <w:rFonts w:ascii="Garamond" w:eastAsia="Times New Roman" w:hAnsi="Garamond" w:cs="Calibri"/>
                <w:color w:val="000000"/>
                <w:sz w:val="20"/>
                <w:szCs w:val="20"/>
                <w:lang w:eastAsia="fr-FR"/>
              </w:rPr>
            </w:pPr>
            <w:r w:rsidRPr="008A04DE">
              <w:rPr>
                <w:rFonts w:ascii="Garamond" w:eastAsia="Times New Roman" w:hAnsi="Garamond" w:cs="Calibri"/>
                <w:color w:val="000000"/>
                <w:sz w:val="20"/>
                <w:szCs w:val="20"/>
                <w:lang w:eastAsia="fr-FR"/>
              </w:rPr>
              <w:t> </w:t>
            </w:r>
          </w:p>
        </w:tc>
      </w:tr>
      <w:tr w:rsidR="0012557B" w:rsidRPr="008A04DE" w14:paraId="79C60805" w14:textId="77777777" w:rsidTr="00341404">
        <w:trPr>
          <w:trHeight w:val="720"/>
        </w:trPr>
        <w:tc>
          <w:tcPr>
            <w:tcW w:w="1178" w:type="dxa"/>
            <w:vMerge/>
            <w:tcBorders>
              <w:top w:val="nil"/>
              <w:left w:val="single" w:sz="4" w:space="0" w:color="auto"/>
              <w:bottom w:val="single" w:sz="4" w:space="0" w:color="000000"/>
              <w:right w:val="single" w:sz="4" w:space="0" w:color="auto"/>
            </w:tcBorders>
            <w:vAlign w:val="center"/>
            <w:hideMark/>
          </w:tcPr>
          <w:p w14:paraId="671937C1" w14:textId="77777777" w:rsidR="0012557B" w:rsidRPr="008A04DE" w:rsidRDefault="0012557B" w:rsidP="00341404">
            <w:pPr>
              <w:spacing w:after="0" w:line="240" w:lineRule="auto"/>
              <w:rPr>
                <w:rFonts w:ascii="Garamond" w:eastAsia="Times New Roman" w:hAnsi="Garamond" w:cs="Calibri"/>
                <w:color w:val="000000"/>
                <w:sz w:val="20"/>
                <w:szCs w:val="20"/>
                <w:lang w:eastAsia="fr-FR"/>
              </w:rPr>
            </w:pPr>
          </w:p>
        </w:tc>
        <w:tc>
          <w:tcPr>
            <w:tcW w:w="1514" w:type="dxa"/>
            <w:vMerge/>
            <w:tcBorders>
              <w:top w:val="nil"/>
              <w:left w:val="single" w:sz="4" w:space="0" w:color="auto"/>
              <w:bottom w:val="single" w:sz="4" w:space="0" w:color="000000"/>
              <w:right w:val="single" w:sz="4" w:space="0" w:color="auto"/>
            </w:tcBorders>
            <w:vAlign w:val="center"/>
            <w:hideMark/>
          </w:tcPr>
          <w:p w14:paraId="4D7CD9D4" w14:textId="77777777" w:rsidR="0012557B" w:rsidRPr="008A04DE" w:rsidRDefault="0012557B" w:rsidP="00341404">
            <w:pPr>
              <w:spacing w:after="0" w:line="240" w:lineRule="auto"/>
              <w:rPr>
                <w:rFonts w:ascii="Garamond" w:eastAsia="Times New Roman" w:hAnsi="Garamond" w:cs="Calibri"/>
                <w:color w:val="000000"/>
                <w:sz w:val="20"/>
                <w:szCs w:val="20"/>
                <w:lang w:eastAsia="fr-FR"/>
              </w:rPr>
            </w:pPr>
          </w:p>
        </w:tc>
        <w:tc>
          <w:tcPr>
            <w:tcW w:w="963" w:type="dxa"/>
            <w:vMerge/>
            <w:tcBorders>
              <w:top w:val="nil"/>
              <w:left w:val="single" w:sz="4" w:space="0" w:color="auto"/>
              <w:bottom w:val="single" w:sz="4" w:space="0" w:color="000000"/>
              <w:right w:val="single" w:sz="4" w:space="0" w:color="auto"/>
            </w:tcBorders>
            <w:vAlign w:val="center"/>
            <w:hideMark/>
          </w:tcPr>
          <w:p w14:paraId="49BD7760" w14:textId="77777777" w:rsidR="0012557B" w:rsidRPr="008A04DE" w:rsidRDefault="0012557B" w:rsidP="00341404">
            <w:pPr>
              <w:spacing w:after="0" w:line="240" w:lineRule="auto"/>
              <w:rPr>
                <w:rFonts w:ascii="Garamond" w:eastAsia="Times New Roman" w:hAnsi="Garamond" w:cs="Calibri"/>
                <w:color w:val="000000"/>
                <w:sz w:val="20"/>
                <w:szCs w:val="20"/>
                <w:lang w:eastAsia="fr-FR"/>
              </w:rPr>
            </w:pPr>
          </w:p>
        </w:tc>
        <w:tc>
          <w:tcPr>
            <w:tcW w:w="1690" w:type="dxa"/>
            <w:tcBorders>
              <w:top w:val="nil"/>
              <w:left w:val="nil"/>
              <w:bottom w:val="single" w:sz="4" w:space="0" w:color="auto"/>
              <w:right w:val="single" w:sz="4" w:space="0" w:color="auto"/>
            </w:tcBorders>
            <w:shd w:val="clear" w:color="auto" w:fill="auto"/>
            <w:vAlign w:val="center"/>
            <w:hideMark/>
          </w:tcPr>
          <w:p w14:paraId="04998428" w14:textId="77777777" w:rsidR="0012557B" w:rsidRPr="008A04DE" w:rsidRDefault="0012557B" w:rsidP="00341404">
            <w:pPr>
              <w:spacing w:after="0" w:line="240" w:lineRule="auto"/>
              <w:rPr>
                <w:rFonts w:ascii="Garamond" w:eastAsia="Times New Roman" w:hAnsi="Garamond" w:cs="Calibri"/>
                <w:color w:val="000000"/>
                <w:sz w:val="20"/>
                <w:szCs w:val="20"/>
                <w:lang w:val="fr-FR" w:eastAsia="fr-FR"/>
              </w:rPr>
            </w:pPr>
            <w:r w:rsidRPr="008A04DE">
              <w:rPr>
                <w:rFonts w:ascii="Garamond" w:eastAsia="Times New Roman" w:hAnsi="Garamond" w:cs="Calibri"/>
                <w:color w:val="000000"/>
                <w:sz w:val="20"/>
                <w:szCs w:val="20"/>
                <w:lang w:val="fr-FR" w:eastAsia="fr-FR"/>
              </w:rPr>
              <w:t xml:space="preserve">Proportion d’écoles ayant bénéficié de cantines scolaires dans x communes </w:t>
            </w:r>
          </w:p>
        </w:tc>
        <w:tc>
          <w:tcPr>
            <w:tcW w:w="1420" w:type="dxa"/>
            <w:tcBorders>
              <w:top w:val="nil"/>
              <w:left w:val="nil"/>
              <w:bottom w:val="single" w:sz="4" w:space="0" w:color="auto"/>
              <w:right w:val="single" w:sz="4" w:space="0" w:color="auto"/>
            </w:tcBorders>
            <w:shd w:val="clear" w:color="auto" w:fill="auto"/>
            <w:vAlign w:val="center"/>
            <w:hideMark/>
          </w:tcPr>
          <w:p w14:paraId="106FA3B0" w14:textId="77777777" w:rsidR="0012557B" w:rsidRPr="008A04DE" w:rsidRDefault="0012557B" w:rsidP="00341404">
            <w:pPr>
              <w:spacing w:after="0" w:line="240" w:lineRule="auto"/>
              <w:rPr>
                <w:rFonts w:ascii="Garamond" w:eastAsia="Times New Roman" w:hAnsi="Garamond" w:cs="Calibri"/>
                <w:color w:val="000000"/>
                <w:sz w:val="20"/>
                <w:szCs w:val="20"/>
                <w:lang w:val="fr-FR" w:eastAsia="fr-FR"/>
              </w:rPr>
            </w:pPr>
            <w:r w:rsidRPr="008A04DE">
              <w:rPr>
                <w:rFonts w:ascii="Garamond" w:eastAsia="Times New Roman" w:hAnsi="Garamond" w:cs="Calibri"/>
                <w:color w:val="000000"/>
                <w:sz w:val="20"/>
                <w:szCs w:val="20"/>
                <w:lang w:val="fr-FR" w:eastAsia="fr-FR"/>
              </w:rPr>
              <w:t> </w:t>
            </w:r>
          </w:p>
        </w:tc>
        <w:tc>
          <w:tcPr>
            <w:tcW w:w="1123" w:type="dxa"/>
            <w:tcBorders>
              <w:top w:val="nil"/>
              <w:left w:val="nil"/>
              <w:bottom w:val="single" w:sz="4" w:space="0" w:color="auto"/>
              <w:right w:val="single" w:sz="4" w:space="0" w:color="auto"/>
            </w:tcBorders>
            <w:shd w:val="clear" w:color="auto" w:fill="auto"/>
            <w:vAlign w:val="center"/>
            <w:hideMark/>
          </w:tcPr>
          <w:p w14:paraId="25E75069" w14:textId="77777777" w:rsidR="0012557B" w:rsidRPr="008A04DE" w:rsidRDefault="0012557B" w:rsidP="00341404">
            <w:pPr>
              <w:spacing w:after="0" w:line="240" w:lineRule="auto"/>
              <w:jc w:val="center"/>
              <w:rPr>
                <w:rFonts w:ascii="Garamond" w:eastAsia="Times New Roman" w:hAnsi="Garamond" w:cs="Calibri"/>
                <w:color w:val="000000"/>
                <w:sz w:val="20"/>
                <w:szCs w:val="20"/>
                <w:lang w:eastAsia="fr-FR"/>
              </w:rPr>
            </w:pPr>
            <w:r w:rsidRPr="008A04DE">
              <w:rPr>
                <w:rFonts w:ascii="Garamond" w:eastAsia="Times New Roman" w:hAnsi="Garamond" w:cs="Calibri"/>
                <w:color w:val="000000"/>
                <w:sz w:val="20"/>
                <w:szCs w:val="20"/>
                <w:lang w:eastAsia="fr-FR"/>
              </w:rPr>
              <w:t>15,4%</w:t>
            </w:r>
          </w:p>
        </w:tc>
        <w:tc>
          <w:tcPr>
            <w:tcW w:w="671" w:type="dxa"/>
            <w:tcBorders>
              <w:top w:val="nil"/>
              <w:left w:val="nil"/>
              <w:bottom w:val="single" w:sz="4" w:space="0" w:color="auto"/>
              <w:right w:val="single" w:sz="4" w:space="0" w:color="auto"/>
            </w:tcBorders>
            <w:shd w:val="clear" w:color="auto" w:fill="auto"/>
            <w:vAlign w:val="center"/>
            <w:hideMark/>
          </w:tcPr>
          <w:p w14:paraId="36048BD6" w14:textId="77777777" w:rsidR="0012557B" w:rsidRPr="008A04DE" w:rsidRDefault="0012557B" w:rsidP="00341404">
            <w:pPr>
              <w:spacing w:after="0" w:line="240" w:lineRule="auto"/>
              <w:jc w:val="center"/>
              <w:rPr>
                <w:rFonts w:ascii="Garamond" w:eastAsia="Times New Roman" w:hAnsi="Garamond" w:cs="Calibri"/>
                <w:color w:val="000000"/>
                <w:sz w:val="20"/>
                <w:szCs w:val="20"/>
                <w:lang w:eastAsia="fr-FR"/>
              </w:rPr>
            </w:pPr>
            <w:r w:rsidRPr="008A04DE">
              <w:rPr>
                <w:rFonts w:ascii="Garamond" w:eastAsia="Times New Roman" w:hAnsi="Garamond" w:cs="Calibri"/>
                <w:color w:val="000000"/>
                <w:sz w:val="20"/>
                <w:szCs w:val="20"/>
                <w:lang w:eastAsia="fr-FR"/>
              </w:rPr>
              <w:t>15,4%</w:t>
            </w:r>
          </w:p>
        </w:tc>
        <w:tc>
          <w:tcPr>
            <w:tcW w:w="671" w:type="dxa"/>
            <w:tcBorders>
              <w:top w:val="nil"/>
              <w:left w:val="nil"/>
              <w:bottom w:val="single" w:sz="4" w:space="0" w:color="auto"/>
              <w:right w:val="single" w:sz="4" w:space="0" w:color="auto"/>
            </w:tcBorders>
            <w:shd w:val="clear" w:color="auto" w:fill="auto"/>
            <w:vAlign w:val="center"/>
            <w:hideMark/>
          </w:tcPr>
          <w:p w14:paraId="6775535A" w14:textId="77777777" w:rsidR="0012557B" w:rsidRPr="008A04DE" w:rsidRDefault="0012557B" w:rsidP="00341404">
            <w:pPr>
              <w:spacing w:after="0" w:line="240" w:lineRule="auto"/>
              <w:jc w:val="center"/>
              <w:rPr>
                <w:rFonts w:ascii="Garamond" w:eastAsia="Times New Roman" w:hAnsi="Garamond" w:cs="Calibri"/>
                <w:color w:val="000000"/>
                <w:sz w:val="20"/>
                <w:szCs w:val="20"/>
                <w:lang w:eastAsia="fr-FR"/>
              </w:rPr>
            </w:pPr>
            <w:r w:rsidRPr="008A04DE">
              <w:rPr>
                <w:rFonts w:ascii="Garamond" w:eastAsia="Times New Roman" w:hAnsi="Garamond" w:cs="Calibri"/>
                <w:color w:val="000000"/>
                <w:sz w:val="20"/>
                <w:szCs w:val="20"/>
                <w:lang w:eastAsia="fr-FR"/>
              </w:rPr>
              <w:t>37,0%</w:t>
            </w:r>
          </w:p>
        </w:tc>
        <w:tc>
          <w:tcPr>
            <w:tcW w:w="1124" w:type="dxa"/>
            <w:tcBorders>
              <w:top w:val="nil"/>
              <w:left w:val="nil"/>
              <w:bottom w:val="single" w:sz="4" w:space="0" w:color="auto"/>
              <w:right w:val="single" w:sz="4" w:space="0" w:color="auto"/>
            </w:tcBorders>
            <w:shd w:val="clear" w:color="auto" w:fill="auto"/>
            <w:vAlign w:val="center"/>
            <w:hideMark/>
          </w:tcPr>
          <w:p w14:paraId="1B0B8FE5" w14:textId="77777777" w:rsidR="0012557B" w:rsidRPr="008A04DE" w:rsidRDefault="0012557B" w:rsidP="00341404">
            <w:pPr>
              <w:spacing w:after="0" w:line="240" w:lineRule="auto"/>
              <w:jc w:val="right"/>
              <w:rPr>
                <w:rFonts w:ascii="Garamond" w:eastAsia="Times New Roman" w:hAnsi="Garamond" w:cs="Calibri"/>
                <w:color w:val="000000"/>
                <w:sz w:val="20"/>
                <w:szCs w:val="20"/>
                <w:lang w:eastAsia="fr-FR"/>
              </w:rPr>
            </w:pPr>
            <w:r w:rsidRPr="008A04DE">
              <w:rPr>
                <w:rFonts w:ascii="Garamond" w:eastAsia="Times New Roman" w:hAnsi="Garamond" w:cs="Calibri"/>
                <w:color w:val="000000"/>
                <w:sz w:val="20"/>
                <w:szCs w:val="20"/>
                <w:lang w:eastAsia="fr-FR"/>
              </w:rPr>
              <w:t>32,23%</w:t>
            </w:r>
          </w:p>
        </w:tc>
        <w:tc>
          <w:tcPr>
            <w:tcW w:w="1214" w:type="dxa"/>
            <w:tcBorders>
              <w:top w:val="nil"/>
              <w:left w:val="nil"/>
              <w:bottom w:val="single" w:sz="4" w:space="0" w:color="auto"/>
              <w:right w:val="single" w:sz="4" w:space="0" w:color="auto"/>
            </w:tcBorders>
            <w:shd w:val="clear" w:color="auto" w:fill="auto"/>
            <w:vAlign w:val="center"/>
            <w:hideMark/>
          </w:tcPr>
          <w:p w14:paraId="259C02C2" w14:textId="77777777" w:rsidR="0012557B" w:rsidRPr="008A04DE" w:rsidRDefault="0012557B" w:rsidP="00341404">
            <w:pPr>
              <w:spacing w:after="0" w:line="240" w:lineRule="auto"/>
              <w:jc w:val="center"/>
              <w:rPr>
                <w:rFonts w:ascii="Garamond" w:eastAsia="Times New Roman" w:hAnsi="Garamond" w:cs="Calibri"/>
                <w:b/>
                <w:bCs/>
                <w:color w:val="000000"/>
                <w:sz w:val="20"/>
                <w:szCs w:val="20"/>
                <w:lang w:eastAsia="fr-FR"/>
              </w:rPr>
            </w:pPr>
            <w:r w:rsidRPr="008A04DE">
              <w:rPr>
                <w:rFonts w:ascii="Garamond" w:eastAsia="Times New Roman" w:hAnsi="Garamond" w:cs="Calibri"/>
                <w:b/>
                <w:bCs/>
                <w:color w:val="000000"/>
                <w:sz w:val="20"/>
                <w:szCs w:val="20"/>
                <w:lang w:eastAsia="fr-FR"/>
              </w:rPr>
              <w:t>-5%</w:t>
            </w:r>
          </w:p>
        </w:tc>
        <w:tc>
          <w:tcPr>
            <w:tcW w:w="1267" w:type="dxa"/>
            <w:tcBorders>
              <w:top w:val="nil"/>
              <w:left w:val="nil"/>
              <w:bottom w:val="single" w:sz="4" w:space="0" w:color="auto"/>
              <w:right w:val="single" w:sz="4" w:space="0" w:color="auto"/>
            </w:tcBorders>
            <w:shd w:val="clear" w:color="auto" w:fill="auto"/>
            <w:vAlign w:val="center"/>
            <w:hideMark/>
          </w:tcPr>
          <w:p w14:paraId="6D2299A6" w14:textId="77777777" w:rsidR="0012557B" w:rsidRPr="008A04DE" w:rsidRDefault="0012557B" w:rsidP="00341404">
            <w:pPr>
              <w:spacing w:after="0" w:line="240" w:lineRule="auto"/>
              <w:jc w:val="center"/>
              <w:rPr>
                <w:rFonts w:ascii="Garamond" w:eastAsia="Times New Roman" w:hAnsi="Garamond" w:cs="Calibri"/>
                <w:b/>
                <w:bCs/>
                <w:color w:val="000000"/>
                <w:sz w:val="20"/>
                <w:szCs w:val="20"/>
                <w:lang w:eastAsia="fr-FR"/>
              </w:rPr>
            </w:pPr>
            <w:r w:rsidRPr="008A04DE">
              <w:rPr>
                <w:rFonts w:ascii="Garamond" w:eastAsia="Times New Roman" w:hAnsi="Garamond" w:cs="Calibri"/>
                <w:b/>
                <w:bCs/>
                <w:color w:val="000000"/>
                <w:sz w:val="20"/>
                <w:szCs w:val="20"/>
                <w:lang w:eastAsia="fr-FR"/>
              </w:rPr>
              <w:t>87%</w:t>
            </w:r>
          </w:p>
        </w:tc>
        <w:tc>
          <w:tcPr>
            <w:tcW w:w="1252" w:type="dxa"/>
            <w:vMerge/>
            <w:tcBorders>
              <w:top w:val="single" w:sz="4" w:space="0" w:color="auto"/>
              <w:left w:val="single" w:sz="4" w:space="0" w:color="auto"/>
              <w:bottom w:val="nil"/>
              <w:right w:val="single" w:sz="4" w:space="0" w:color="auto"/>
            </w:tcBorders>
            <w:vAlign w:val="center"/>
            <w:hideMark/>
          </w:tcPr>
          <w:p w14:paraId="636D78F4" w14:textId="77777777" w:rsidR="0012557B" w:rsidRPr="008A04DE" w:rsidRDefault="0012557B" w:rsidP="00341404">
            <w:pPr>
              <w:spacing w:after="0" w:line="240" w:lineRule="auto"/>
              <w:rPr>
                <w:rFonts w:ascii="Garamond" w:eastAsia="Times New Roman" w:hAnsi="Garamond" w:cs="Calibri"/>
                <w:color w:val="000000"/>
                <w:sz w:val="20"/>
                <w:szCs w:val="20"/>
                <w:lang w:eastAsia="fr-FR"/>
              </w:rPr>
            </w:pPr>
          </w:p>
        </w:tc>
      </w:tr>
      <w:tr w:rsidR="0012557B" w:rsidRPr="008A04DE" w14:paraId="3B27B354" w14:textId="77777777" w:rsidTr="00341404">
        <w:trPr>
          <w:trHeight w:val="750"/>
        </w:trPr>
        <w:tc>
          <w:tcPr>
            <w:tcW w:w="1178" w:type="dxa"/>
            <w:vMerge/>
            <w:tcBorders>
              <w:top w:val="nil"/>
              <w:left w:val="single" w:sz="4" w:space="0" w:color="auto"/>
              <w:bottom w:val="single" w:sz="4" w:space="0" w:color="000000"/>
              <w:right w:val="single" w:sz="4" w:space="0" w:color="auto"/>
            </w:tcBorders>
            <w:vAlign w:val="center"/>
            <w:hideMark/>
          </w:tcPr>
          <w:p w14:paraId="3D2EB0C9" w14:textId="77777777" w:rsidR="0012557B" w:rsidRPr="008A04DE" w:rsidRDefault="0012557B" w:rsidP="00341404">
            <w:pPr>
              <w:spacing w:after="0" w:line="240" w:lineRule="auto"/>
              <w:rPr>
                <w:rFonts w:ascii="Garamond" w:eastAsia="Times New Roman" w:hAnsi="Garamond" w:cs="Calibri"/>
                <w:color w:val="000000"/>
                <w:sz w:val="20"/>
                <w:szCs w:val="20"/>
                <w:lang w:eastAsia="fr-FR"/>
              </w:rPr>
            </w:pPr>
          </w:p>
        </w:tc>
        <w:tc>
          <w:tcPr>
            <w:tcW w:w="1514" w:type="dxa"/>
            <w:vMerge/>
            <w:tcBorders>
              <w:top w:val="nil"/>
              <w:left w:val="single" w:sz="4" w:space="0" w:color="auto"/>
              <w:bottom w:val="single" w:sz="4" w:space="0" w:color="000000"/>
              <w:right w:val="single" w:sz="4" w:space="0" w:color="auto"/>
            </w:tcBorders>
            <w:vAlign w:val="center"/>
            <w:hideMark/>
          </w:tcPr>
          <w:p w14:paraId="4340EA5B" w14:textId="77777777" w:rsidR="0012557B" w:rsidRPr="008A04DE" w:rsidRDefault="0012557B" w:rsidP="00341404">
            <w:pPr>
              <w:spacing w:after="0" w:line="240" w:lineRule="auto"/>
              <w:rPr>
                <w:rFonts w:ascii="Garamond" w:eastAsia="Times New Roman" w:hAnsi="Garamond" w:cs="Calibri"/>
                <w:color w:val="000000"/>
                <w:sz w:val="20"/>
                <w:szCs w:val="20"/>
                <w:lang w:eastAsia="fr-FR"/>
              </w:rPr>
            </w:pPr>
          </w:p>
        </w:tc>
        <w:tc>
          <w:tcPr>
            <w:tcW w:w="963" w:type="dxa"/>
            <w:vMerge/>
            <w:tcBorders>
              <w:top w:val="nil"/>
              <w:left w:val="single" w:sz="4" w:space="0" w:color="auto"/>
              <w:bottom w:val="single" w:sz="4" w:space="0" w:color="000000"/>
              <w:right w:val="single" w:sz="4" w:space="0" w:color="auto"/>
            </w:tcBorders>
            <w:vAlign w:val="center"/>
            <w:hideMark/>
          </w:tcPr>
          <w:p w14:paraId="2C6B8F02" w14:textId="77777777" w:rsidR="0012557B" w:rsidRPr="008A04DE" w:rsidRDefault="0012557B" w:rsidP="00341404">
            <w:pPr>
              <w:spacing w:after="0" w:line="240" w:lineRule="auto"/>
              <w:rPr>
                <w:rFonts w:ascii="Garamond" w:eastAsia="Times New Roman" w:hAnsi="Garamond" w:cs="Calibri"/>
                <w:color w:val="000000"/>
                <w:sz w:val="20"/>
                <w:szCs w:val="20"/>
                <w:lang w:eastAsia="fr-FR"/>
              </w:rPr>
            </w:pPr>
          </w:p>
        </w:tc>
        <w:tc>
          <w:tcPr>
            <w:tcW w:w="1690" w:type="dxa"/>
            <w:vMerge w:val="restart"/>
            <w:tcBorders>
              <w:top w:val="nil"/>
              <w:left w:val="single" w:sz="4" w:space="0" w:color="auto"/>
              <w:bottom w:val="single" w:sz="4" w:space="0" w:color="000000"/>
              <w:right w:val="single" w:sz="4" w:space="0" w:color="auto"/>
            </w:tcBorders>
            <w:shd w:val="clear" w:color="auto" w:fill="auto"/>
            <w:vAlign w:val="center"/>
            <w:hideMark/>
          </w:tcPr>
          <w:p w14:paraId="355A136C" w14:textId="77777777" w:rsidR="0012557B" w:rsidRPr="008A04DE" w:rsidRDefault="0012557B" w:rsidP="00341404">
            <w:pPr>
              <w:spacing w:after="0" w:line="240" w:lineRule="auto"/>
              <w:rPr>
                <w:rFonts w:ascii="Garamond" w:eastAsia="Times New Roman" w:hAnsi="Garamond" w:cs="Calibri"/>
                <w:color w:val="000000"/>
                <w:sz w:val="20"/>
                <w:szCs w:val="20"/>
                <w:lang w:val="fr-FR" w:eastAsia="fr-FR"/>
              </w:rPr>
            </w:pPr>
            <w:r w:rsidRPr="008A04DE">
              <w:rPr>
                <w:rFonts w:ascii="Garamond" w:eastAsia="Times New Roman" w:hAnsi="Garamond" w:cs="Calibri"/>
                <w:color w:val="000000"/>
                <w:sz w:val="20"/>
                <w:szCs w:val="20"/>
                <w:lang w:val="fr-FR" w:eastAsia="fr-FR"/>
              </w:rPr>
              <w:t xml:space="preserve">Proportion d’enfants (Filles/garçons ayant bénéficié de cantines scolaires </w:t>
            </w:r>
          </w:p>
        </w:tc>
        <w:tc>
          <w:tcPr>
            <w:tcW w:w="1420" w:type="dxa"/>
            <w:tcBorders>
              <w:top w:val="nil"/>
              <w:left w:val="nil"/>
              <w:bottom w:val="single" w:sz="4" w:space="0" w:color="auto"/>
              <w:right w:val="single" w:sz="4" w:space="0" w:color="auto"/>
            </w:tcBorders>
            <w:shd w:val="clear" w:color="auto" w:fill="auto"/>
            <w:vAlign w:val="center"/>
            <w:hideMark/>
          </w:tcPr>
          <w:p w14:paraId="5BA7EBF3" w14:textId="77777777" w:rsidR="0012557B" w:rsidRPr="008A04DE" w:rsidRDefault="0012557B" w:rsidP="00341404">
            <w:pPr>
              <w:spacing w:after="0" w:line="240" w:lineRule="auto"/>
              <w:rPr>
                <w:rFonts w:ascii="Garamond" w:eastAsia="Times New Roman" w:hAnsi="Garamond" w:cs="Calibri"/>
                <w:color w:val="000000"/>
                <w:sz w:val="20"/>
                <w:szCs w:val="20"/>
                <w:lang w:eastAsia="fr-FR"/>
              </w:rPr>
            </w:pPr>
            <w:r w:rsidRPr="008A04DE">
              <w:rPr>
                <w:rFonts w:ascii="Garamond" w:eastAsia="Times New Roman" w:hAnsi="Garamond" w:cs="Calibri"/>
                <w:color w:val="000000"/>
                <w:sz w:val="20"/>
                <w:szCs w:val="20"/>
                <w:lang w:val="fr-FR" w:eastAsia="fr-FR"/>
              </w:rPr>
              <w:t xml:space="preserve"> </w:t>
            </w:r>
            <w:r w:rsidRPr="008A04DE">
              <w:rPr>
                <w:rFonts w:ascii="Garamond" w:eastAsia="Times New Roman" w:hAnsi="Garamond" w:cs="Calibri"/>
                <w:color w:val="000000"/>
                <w:sz w:val="20"/>
                <w:szCs w:val="20"/>
                <w:lang w:eastAsia="fr-FR"/>
              </w:rPr>
              <w:t xml:space="preserve">Total </w:t>
            </w:r>
          </w:p>
        </w:tc>
        <w:tc>
          <w:tcPr>
            <w:tcW w:w="1123" w:type="dxa"/>
            <w:tcBorders>
              <w:top w:val="nil"/>
              <w:left w:val="nil"/>
              <w:bottom w:val="single" w:sz="4" w:space="0" w:color="auto"/>
              <w:right w:val="single" w:sz="4" w:space="0" w:color="auto"/>
            </w:tcBorders>
            <w:shd w:val="clear" w:color="auto" w:fill="auto"/>
            <w:vAlign w:val="center"/>
            <w:hideMark/>
          </w:tcPr>
          <w:p w14:paraId="5413C1B0" w14:textId="77777777" w:rsidR="0012557B" w:rsidRPr="008A04DE" w:rsidRDefault="0012557B" w:rsidP="00341404">
            <w:pPr>
              <w:spacing w:after="0" w:line="240" w:lineRule="auto"/>
              <w:jc w:val="center"/>
              <w:rPr>
                <w:rFonts w:ascii="Garamond" w:eastAsia="Times New Roman" w:hAnsi="Garamond" w:cs="Calibri"/>
                <w:color w:val="000000"/>
                <w:sz w:val="20"/>
                <w:szCs w:val="20"/>
                <w:lang w:eastAsia="fr-FR"/>
              </w:rPr>
            </w:pPr>
            <w:r w:rsidRPr="008A04DE">
              <w:rPr>
                <w:rFonts w:ascii="Garamond" w:eastAsia="Times New Roman" w:hAnsi="Garamond" w:cs="Calibri"/>
                <w:color w:val="000000"/>
                <w:sz w:val="20"/>
                <w:szCs w:val="20"/>
                <w:lang w:eastAsia="fr-FR"/>
              </w:rPr>
              <w:t>14,7%</w:t>
            </w:r>
          </w:p>
        </w:tc>
        <w:tc>
          <w:tcPr>
            <w:tcW w:w="671" w:type="dxa"/>
            <w:tcBorders>
              <w:top w:val="nil"/>
              <w:left w:val="nil"/>
              <w:bottom w:val="single" w:sz="4" w:space="0" w:color="auto"/>
              <w:right w:val="single" w:sz="4" w:space="0" w:color="auto"/>
            </w:tcBorders>
            <w:shd w:val="clear" w:color="auto" w:fill="auto"/>
            <w:vAlign w:val="center"/>
            <w:hideMark/>
          </w:tcPr>
          <w:p w14:paraId="14FA52CF" w14:textId="77777777" w:rsidR="0012557B" w:rsidRPr="008A04DE" w:rsidRDefault="0012557B" w:rsidP="00341404">
            <w:pPr>
              <w:spacing w:after="0" w:line="240" w:lineRule="auto"/>
              <w:jc w:val="center"/>
              <w:rPr>
                <w:rFonts w:ascii="Garamond" w:eastAsia="Times New Roman" w:hAnsi="Garamond" w:cs="Calibri"/>
                <w:color w:val="000000"/>
                <w:sz w:val="20"/>
                <w:szCs w:val="20"/>
                <w:lang w:eastAsia="fr-FR"/>
              </w:rPr>
            </w:pPr>
            <w:r w:rsidRPr="008A04DE">
              <w:rPr>
                <w:rFonts w:ascii="Garamond" w:eastAsia="Times New Roman" w:hAnsi="Garamond" w:cs="Calibri"/>
                <w:color w:val="000000"/>
                <w:sz w:val="20"/>
                <w:szCs w:val="20"/>
                <w:lang w:eastAsia="fr-FR"/>
              </w:rPr>
              <w:t>15,5%</w:t>
            </w:r>
          </w:p>
        </w:tc>
        <w:tc>
          <w:tcPr>
            <w:tcW w:w="671" w:type="dxa"/>
            <w:tcBorders>
              <w:top w:val="nil"/>
              <w:left w:val="nil"/>
              <w:bottom w:val="single" w:sz="4" w:space="0" w:color="auto"/>
              <w:right w:val="single" w:sz="4" w:space="0" w:color="auto"/>
            </w:tcBorders>
            <w:shd w:val="clear" w:color="auto" w:fill="auto"/>
            <w:vAlign w:val="center"/>
            <w:hideMark/>
          </w:tcPr>
          <w:p w14:paraId="624788D1" w14:textId="77777777" w:rsidR="0012557B" w:rsidRPr="008A04DE" w:rsidRDefault="0012557B" w:rsidP="00341404">
            <w:pPr>
              <w:spacing w:after="0" w:line="240" w:lineRule="auto"/>
              <w:jc w:val="center"/>
              <w:rPr>
                <w:rFonts w:ascii="Garamond" w:eastAsia="Times New Roman" w:hAnsi="Garamond" w:cs="Calibri"/>
                <w:color w:val="000000"/>
                <w:sz w:val="20"/>
                <w:szCs w:val="20"/>
                <w:lang w:eastAsia="fr-FR"/>
              </w:rPr>
            </w:pPr>
            <w:r w:rsidRPr="008A04DE">
              <w:rPr>
                <w:rFonts w:ascii="Garamond" w:eastAsia="Times New Roman" w:hAnsi="Garamond" w:cs="Calibri"/>
                <w:color w:val="000000"/>
                <w:sz w:val="20"/>
                <w:szCs w:val="20"/>
                <w:lang w:eastAsia="fr-FR"/>
              </w:rPr>
              <w:t>36,5%</w:t>
            </w:r>
          </w:p>
        </w:tc>
        <w:tc>
          <w:tcPr>
            <w:tcW w:w="1124" w:type="dxa"/>
            <w:tcBorders>
              <w:top w:val="nil"/>
              <w:left w:val="nil"/>
              <w:bottom w:val="single" w:sz="4" w:space="0" w:color="auto"/>
              <w:right w:val="single" w:sz="4" w:space="0" w:color="auto"/>
            </w:tcBorders>
            <w:shd w:val="clear" w:color="auto" w:fill="auto"/>
            <w:vAlign w:val="center"/>
            <w:hideMark/>
          </w:tcPr>
          <w:p w14:paraId="6D58ADEA" w14:textId="77777777" w:rsidR="0012557B" w:rsidRPr="008A04DE" w:rsidRDefault="0012557B" w:rsidP="00341404">
            <w:pPr>
              <w:spacing w:after="0" w:line="240" w:lineRule="auto"/>
              <w:jc w:val="right"/>
              <w:rPr>
                <w:rFonts w:ascii="Garamond" w:eastAsia="Times New Roman" w:hAnsi="Garamond" w:cs="Calibri"/>
                <w:color w:val="000000"/>
                <w:sz w:val="20"/>
                <w:szCs w:val="20"/>
                <w:lang w:eastAsia="fr-FR"/>
              </w:rPr>
            </w:pPr>
            <w:r w:rsidRPr="008A04DE">
              <w:rPr>
                <w:rFonts w:ascii="Garamond" w:eastAsia="Times New Roman" w:hAnsi="Garamond" w:cs="Calibri"/>
                <w:color w:val="000000"/>
                <w:sz w:val="20"/>
                <w:szCs w:val="20"/>
                <w:lang w:eastAsia="fr-FR"/>
              </w:rPr>
              <w:t>28,40%</w:t>
            </w:r>
          </w:p>
        </w:tc>
        <w:tc>
          <w:tcPr>
            <w:tcW w:w="1214" w:type="dxa"/>
            <w:tcBorders>
              <w:top w:val="nil"/>
              <w:left w:val="nil"/>
              <w:bottom w:val="single" w:sz="4" w:space="0" w:color="auto"/>
              <w:right w:val="single" w:sz="4" w:space="0" w:color="auto"/>
            </w:tcBorders>
            <w:shd w:val="clear" w:color="auto" w:fill="auto"/>
            <w:vAlign w:val="center"/>
            <w:hideMark/>
          </w:tcPr>
          <w:p w14:paraId="7E14CABD" w14:textId="77777777" w:rsidR="0012557B" w:rsidRPr="008A04DE" w:rsidRDefault="0012557B" w:rsidP="00341404">
            <w:pPr>
              <w:spacing w:after="0" w:line="240" w:lineRule="auto"/>
              <w:jc w:val="center"/>
              <w:rPr>
                <w:rFonts w:ascii="Garamond" w:eastAsia="Times New Roman" w:hAnsi="Garamond" w:cs="Calibri"/>
                <w:b/>
                <w:bCs/>
                <w:color w:val="000000"/>
                <w:sz w:val="20"/>
                <w:szCs w:val="20"/>
                <w:lang w:eastAsia="fr-FR"/>
              </w:rPr>
            </w:pPr>
            <w:r w:rsidRPr="008A04DE">
              <w:rPr>
                <w:rFonts w:ascii="Garamond" w:eastAsia="Times New Roman" w:hAnsi="Garamond" w:cs="Calibri"/>
                <w:b/>
                <w:bCs/>
                <w:color w:val="000000"/>
                <w:sz w:val="20"/>
                <w:szCs w:val="20"/>
                <w:lang w:eastAsia="fr-FR"/>
              </w:rPr>
              <w:t>-8%</w:t>
            </w:r>
          </w:p>
        </w:tc>
        <w:tc>
          <w:tcPr>
            <w:tcW w:w="1267" w:type="dxa"/>
            <w:vMerge w:val="restart"/>
            <w:tcBorders>
              <w:top w:val="nil"/>
              <w:left w:val="single" w:sz="4" w:space="0" w:color="auto"/>
              <w:bottom w:val="single" w:sz="4" w:space="0" w:color="000000"/>
              <w:right w:val="single" w:sz="4" w:space="0" w:color="auto"/>
            </w:tcBorders>
            <w:shd w:val="clear" w:color="auto" w:fill="auto"/>
            <w:vAlign w:val="center"/>
            <w:hideMark/>
          </w:tcPr>
          <w:p w14:paraId="7EB2A1AD" w14:textId="77777777" w:rsidR="0012557B" w:rsidRPr="008A04DE" w:rsidRDefault="0012557B" w:rsidP="00341404">
            <w:pPr>
              <w:spacing w:after="0" w:line="240" w:lineRule="auto"/>
              <w:jc w:val="center"/>
              <w:rPr>
                <w:rFonts w:ascii="Garamond" w:eastAsia="Times New Roman" w:hAnsi="Garamond" w:cs="Calibri"/>
                <w:b/>
                <w:bCs/>
                <w:color w:val="000000"/>
                <w:sz w:val="20"/>
                <w:szCs w:val="20"/>
                <w:lang w:eastAsia="fr-FR"/>
              </w:rPr>
            </w:pPr>
            <w:r w:rsidRPr="008A04DE">
              <w:rPr>
                <w:rFonts w:ascii="Garamond" w:eastAsia="Times New Roman" w:hAnsi="Garamond" w:cs="Calibri"/>
                <w:b/>
                <w:bCs/>
                <w:color w:val="000000"/>
                <w:sz w:val="20"/>
                <w:szCs w:val="20"/>
                <w:lang w:eastAsia="fr-FR"/>
              </w:rPr>
              <w:t>78%</w:t>
            </w:r>
          </w:p>
        </w:tc>
        <w:tc>
          <w:tcPr>
            <w:tcW w:w="1252" w:type="dxa"/>
            <w:vMerge/>
            <w:tcBorders>
              <w:top w:val="single" w:sz="4" w:space="0" w:color="auto"/>
              <w:left w:val="single" w:sz="4" w:space="0" w:color="auto"/>
              <w:bottom w:val="nil"/>
              <w:right w:val="single" w:sz="4" w:space="0" w:color="auto"/>
            </w:tcBorders>
            <w:vAlign w:val="center"/>
            <w:hideMark/>
          </w:tcPr>
          <w:p w14:paraId="25F17524" w14:textId="77777777" w:rsidR="0012557B" w:rsidRPr="008A04DE" w:rsidRDefault="0012557B" w:rsidP="00341404">
            <w:pPr>
              <w:spacing w:after="0" w:line="240" w:lineRule="auto"/>
              <w:rPr>
                <w:rFonts w:ascii="Garamond" w:eastAsia="Times New Roman" w:hAnsi="Garamond" w:cs="Calibri"/>
                <w:color w:val="000000"/>
                <w:sz w:val="20"/>
                <w:szCs w:val="20"/>
                <w:lang w:eastAsia="fr-FR"/>
              </w:rPr>
            </w:pPr>
          </w:p>
        </w:tc>
      </w:tr>
      <w:tr w:rsidR="0012557B" w:rsidRPr="008A04DE" w14:paraId="62389A01" w14:textId="77777777" w:rsidTr="00341404">
        <w:trPr>
          <w:trHeight w:val="420"/>
        </w:trPr>
        <w:tc>
          <w:tcPr>
            <w:tcW w:w="1178" w:type="dxa"/>
            <w:vMerge/>
            <w:tcBorders>
              <w:top w:val="nil"/>
              <w:left w:val="single" w:sz="4" w:space="0" w:color="auto"/>
              <w:bottom w:val="single" w:sz="4" w:space="0" w:color="000000"/>
              <w:right w:val="single" w:sz="4" w:space="0" w:color="auto"/>
            </w:tcBorders>
            <w:vAlign w:val="center"/>
            <w:hideMark/>
          </w:tcPr>
          <w:p w14:paraId="7D1781C4" w14:textId="77777777" w:rsidR="0012557B" w:rsidRPr="008A04DE" w:rsidRDefault="0012557B" w:rsidP="00341404">
            <w:pPr>
              <w:spacing w:after="0" w:line="240" w:lineRule="auto"/>
              <w:rPr>
                <w:rFonts w:ascii="Garamond" w:eastAsia="Times New Roman" w:hAnsi="Garamond" w:cs="Calibri"/>
                <w:color w:val="000000"/>
                <w:sz w:val="20"/>
                <w:szCs w:val="20"/>
                <w:lang w:eastAsia="fr-FR"/>
              </w:rPr>
            </w:pPr>
          </w:p>
        </w:tc>
        <w:tc>
          <w:tcPr>
            <w:tcW w:w="1514" w:type="dxa"/>
            <w:vMerge/>
            <w:tcBorders>
              <w:top w:val="nil"/>
              <w:left w:val="single" w:sz="4" w:space="0" w:color="auto"/>
              <w:bottom w:val="single" w:sz="4" w:space="0" w:color="000000"/>
              <w:right w:val="single" w:sz="4" w:space="0" w:color="auto"/>
            </w:tcBorders>
            <w:vAlign w:val="center"/>
            <w:hideMark/>
          </w:tcPr>
          <w:p w14:paraId="09DA3DC2" w14:textId="77777777" w:rsidR="0012557B" w:rsidRPr="008A04DE" w:rsidRDefault="0012557B" w:rsidP="00341404">
            <w:pPr>
              <w:spacing w:after="0" w:line="240" w:lineRule="auto"/>
              <w:rPr>
                <w:rFonts w:ascii="Garamond" w:eastAsia="Times New Roman" w:hAnsi="Garamond" w:cs="Calibri"/>
                <w:color w:val="000000"/>
                <w:sz w:val="20"/>
                <w:szCs w:val="20"/>
                <w:lang w:eastAsia="fr-FR"/>
              </w:rPr>
            </w:pPr>
          </w:p>
        </w:tc>
        <w:tc>
          <w:tcPr>
            <w:tcW w:w="963" w:type="dxa"/>
            <w:vMerge/>
            <w:tcBorders>
              <w:top w:val="nil"/>
              <w:left w:val="single" w:sz="4" w:space="0" w:color="auto"/>
              <w:bottom w:val="single" w:sz="4" w:space="0" w:color="000000"/>
              <w:right w:val="single" w:sz="4" w:space="0" w:color="auto"/>
            </w:tcBorders>
            <w:vAlign w:val="center"/>
            <w:hideMark/>
          </w:tcPr>
          <w:p w14:paraId="147FF134" w14:textId="77777777" w:rsidR="0012557B" w:rsidRPr="008A04DE" w:rsidRDefault="0012557B" w:rsidP="00341404">
            <w:pPr>
              <w:spacing w:after="0" w:line="240" w:lineRule="auto"/>
              <w:rPr>
                <w:rFonts w:ascii="Garamond" w:eastAsia="Times New Roman" w:hAnsi="Garamond" w:cs="Calibri"/>
                <w:color w:val="000000"/>
                <w:sz w:val="20"/>
                <w:szCs w:val="20"/>
                <w:lang w:eastAsia="fr-FR"/>
              </w:rPr>
            </w:pPr>
          </w:p>
        </w:tc>
        <w:tc>
          <w:tcPr>
            <w:tcW w:w="1690" w:type="dxa"/>
            <w:vMerge/>
            <w:tcBorders>
              <w:top w:val="nil"/>
              <w:left w:val="single" w:sz="4" w:space="0" w:color="auto"/>
              <w:bottom w:val="single" w:sz="4" w:space="0" w:color="000000"/>
              <w:right w:val="single" w:sz="4" w:space="0" w:color="auto"/>
            </w:tcBorders>
            <w:vAlign w:val="center"/>
            <w:hideMark/>
          </w:tcPr>
          <w:p w14:paraId="0B551470" w14:textId="77777777" w:rsidR="0012557B" w:rsidRPr="008A04DE" w:rsidRDefault="0012557B" w:rsidP="00341404">
            <w:pPr>
              <w:spacing w:after="0" w:line="240" w:lineRule="auto"/>
              <w:rPr>
                <w:rFonts w:ascii="Garamond" w:eastAsia="Times New Roman" w:hAnsi="Garamond" w:cs="Calibri"/>
                <w:color w:val="000000"/>
                <w:sz w:val="20"/>
                <w:szCs w:val="20"/>
                <w:lang w:eastAsia="fr-FR"/>
              </w:rPr>
            </w:pPr>
          </w:p>
        </w:tc>
        <w:tc>
          <w:tcPr>
            <w:tcW w:w="1420" w:type="dxa"/>
            <w:tcBorders>
              <w:top w:val="nil"/>
              <w:left w:val="nil"/>
              <w:bottom w:val="single" w:sz="4" w:space="0" w:color="auto"/>
              <w:right w:val="single" w:sz="4" w:space="0" w:color="auto"/>
            </w:tcBorders>
            <w:shd w:val="clear" w:color="auto" w:fill="auto"/>
            <w:vAlign w:val="center"/>
            <w:hideMark/>
          </w:tcPr>
          <w:p w14:paraId="59FDB72C" w14:textId="77777777" w:rsidR="0012557B" w:rsidRPr="008A04DE" w:rsidRDefault="0012557B" w:rsidP="00341404">
            <w:pPr>
              <w:spacing w:after="0" w:line="240" w:lineRule="auto"/>
              <w:rPr>
                <w:rFonts w:ascii="Garamond" w:eastAsia="Times New Roman" w:hAnsi="Garamond" w:cs="Calibri"/>
                <w:color w:val="000000"/>
                <w:sz w:val="20"/>
                <w:szCs w:val="20"/>
                <w:lang w:eastAsia="fr-FR"/>
              </w:rPr>
            </w:pPr>
            <w:r w:rsidRPr="008A04DE">
              <w:rPr>
                <w:rFonts w:ascii="Garamond" w:eastAsia="Times New Roman" w:hAnsi="Garamond" w:cs="Calibri"/>
                <w:color w:val="000000"/>
                <w:sz w:val="20"/>
                <w:szCs w:val="20"/>
                <w:lang w:eastAsia="fr-FR"/>
              </w:rPr>
              <w:t xml:space="preserve"> Fille </w:t>
            </w:r>
          </w:p>
        </w:tc>
        <w:tc>
          <w:tcPr>
            <w:tcW w:w="1123" w:type="dxa"/>
            <w:tcBorders>
              <w:top w:val="nil"/>
              <w:left w:val="nil"/>
              <w:bottom w:val="single" w:sz="4" w:space="0" w:color="auto"/>
              <w:right w:val="single" w:sz="4" w:space="0" w:color="auto"/>
            </w:tcBorders>
            <w:shd w:val="clear" w:color="auto" w:fill="auto"/>
            <w:vAlign w:val="center"/>
            <w:hideMark/>
          </w:tcPr>
          <w:p w14:paraId="7568EC72" w14:textId="77777777" w:rsidR="0012557B" w:rsidRPr="008A04DE" w:rsidRDefault="0012557B" w:rsidP="00341404">
            <w:pPr>
              <w:spacing w:after="0" w:line="240" w:lineRule="auto"/>
              <w:jc w:val="center"/>
              <w:rPr>
                <w:rFonts w:ascii="Garamond" w:eastAsia="Times New Roman" w:hAnsi="Garamond" w:cs="Calibri"/>
                <w:color w:val="000000"/>
                <w:sz w:val="20"/>
                <w:szCs w:val="20"/>
                <w:lang w:eastAsia="fr-FR"/>
              </w:rPr>
            </w:pPr>
            <w:r w:rsidRPr="008A04DE">
              <w:rPr>
                <w:rFonts w:ascii="Garamond" w:eastAsia="Times New Roman" w:hAnsi="Garamond" w:cs="Calibri"/>
                <w:color w:val="000000"/>
                <w:sz w:val="20"/>
                <w:szCs w:val="20"/>
                <w:lang w:eastAsia="fr-FR"/>
              </w:rPr>
              <w:t>14,4%</w:t>
            </w:r>
          </w:p>
        </w:tc>
        <w:tc>
          <w:tcPr>
            <w:tcW w:w="671" w:type="dxa"/>
            <w:tcBorders>
              <w:top w:val="nil"/>
              <w:left w:val="nil"/>
              <w:bottom w:val="single" w:sz="4" w:space="0" w:color="auto"/>
              <w:right w:val="single" w:sz="4" w:space="0" w:color="auto"/>
            </w:tcBorders>
            <w:shd w:val="clear" w:color="auto" w:fill="auto"/>
            <w:vAlign w:val="center"/>
            <w:hideMark/>
          </w:tcPr>
          <w:p w14:paraId="5543CCF8" w14:textId="77777777" w:rsidR="0012557B" w:rsidRPr="008A04DE" w:rsidRDefault="0012557B" w:rsidP="00341404">
            <w:pPr>
              <w:spacing w:after="0" w:line="240" w:lineRule="auto"/>
              <w:jc w:val="center"/>
              <w:rPr>
                <w:rFonts w:ascii="Garamond" w:eastAsia="Times New Roman" w:hAnsi="Garamond" w:cs="Calibri"/>
                <w:color w:val="000000"/>
                <w:sz w:val="20"/>
                <w:szCs w:val="20"/>
                <w:lang w:eastAsia="fr-FR"/>
              </w:rPr>
            </w:pPr>
            <w:r w:rsidRPr="008A04DE">
              <w:rPr>
                <w:rFonts w:ascii="Garamond" w:eastAsia="Times New Roman" w:hAnsi="Garamond" w:cs="Calibri"/>
                <w:color w:val="000000"/>
                <w:sz w:val="20"/>
                <w:szCs w:val="20"/>
                <w:lang w:eastAsia="fr-FR"/>
              </w:rPr>
              <w:t>15,1%</w:t>
            </w:r>
          </w:p>
        </w:tc>
        <w:tc>
          <w:tcPr>
            <w:tcW w:w="671" w:type="dxa"/>
            <w:tcBorders>
              <w:top w:val="nil"/>
              <w:left w:val="nil"/>
              <w:bottom w:val="single" w:sz="4" w:space="0" w:color="auto"/>
              <w:right w:val="single" w:sz="4" w:space="0" w:color="auto"/>
            </w:tcBorders>
            <w:shd w:val="clear" w:color="auto" w:fill="auto"/>
            <w:vAlign w:val="center"/>
            <w:hideMark/>
          </w:tcPr>
          <w:p w14:paraId="251B342A" w14:textId="77777777" w:rsidR="0012557B" w:rsidRPr="008A04DE" w:rsidRDefault="0012557B" w:rsidP="00341404">
            <w:pPr>
              <w:spacing w:after="0" w:line="240" w:lineRule="auto"/>
              <w:jc w:val="center"/>
              <w:rPr>
                <w:rFonts w:ascii="Garamond" w:eastAsia="Times New Roman" w:hAnsi="Garamond" w:cs="Calibri"/>
                <w:color w:val="000000"/>
                <w:sz w:val="20"/>
                <w:szCs w:val="20"/>
                <w:lang w:eastAsia="fr-FR"/>
              </w:rPr>
            </w:pPr>
            <w:r w:rsidRPr="008A04DE">
              <w:rPr>
                <w:rFonts w:ascii="Garamond" w:eastAsia="Times New Roman" w:hAnsi="Garamond" w:cs="Calibri"/>
                <w:color w:val="000000"/>
                <w:sz w:val="20"/>
                <w:szCs w:val="20"/>
                <w:lang w:eastAsia="fr-FR"/>
              </w:rPr>
              <w:t>36,0%</w:t>
            </w:r>
          </w:p>
        </w:tc>
        <w:tc>
          <w:tcPr>
            <w:tcW w:w="1124" w:type="dxa"/>
            <w:tcBorders>
              <w:top w:val="nil"/>
              <w:left w:val="nil"/>
              <w:bottom w:val="single" w:sz="4" w:space="0" w:color="auto"/>
              <w:right w:val="single" w:sz="4" w:space="0" w:color="auto"/>
            </w:tcBorders>
            <w:shd w:val="clear" w:color="auto" w:fill="auto"/>
            <w:vAlign w:val="center"/>
            <w:hideMark/>
          </w:tcPr>
          <w:p w14:paraId="1FAD0295" w14:textId="77777777" w:rsidR="0012557B" w:rsidRPr="008A04DE" w:rsidRDefault="0012557B" w:rsidP="00341404">
            <w:pPr>
              <w:spacing w:after="0" w:line="240" w:lineRule="auto"/>
              <w:jc w:val="right"/>
              <w:rPr>
                <w:rFonts w:ascii="Garamond" w:eastAsia="Times New Roman" w:hAnsi="Garamond" w:cs="Calibri"/>
                <w:color w:val="000000"/>
                <w:sz w:val="20"/>
                <w:szCs w:val="20"/>
                <w:lang w:eastAsia="fr-FR"/>
              </w:rPr>
            </w:pPr>
            <w:r w:rsidRPr="008A04DE">
              <w:rPr>
                <w:rFonts w:ascii="Garamond" w:eastAsia="Times New Roman" w:hAnsi="Garamond" w:cs="Calibri"/>
                <w:color w:val="000000"/>
                <w:sz w:val="20"/>
                <w:szCs w:val="20"/>
                <w:lang w:eastAsia="fr-FR"/>
              </w:rPr>
              <w:t>28,10%</w:t>
            </w:r>
          </w:p>
        </w:tc>
        <w:tc>
          <w:tcPr>
            <w:tcW w:w="1214" w:type="dxa"/>
            <w:tcBorders>
              <w:top w:val="nil"/>
              <w:left w:val="nil"/>
              <w:bottom w:val="single" w:sz="4" w:space="0" w:color="auto"/>
              <w:right w:val="single" w:sz="4" w:space="0" w:color="auto"/>
            </w:tcBorders>
            <w:shd w:val="clear" w:color="auto" w:fill="auto"/>
            <w:vAlign w:val="center"/>
            <w:hideMark/>
          </w:tcPr>
          <w:p w14:paraId="4B48C101" w14:textId="77777777" w:rsidR="0012557B" w:rsidRPr="008A04DE" w:rsidRDefault="0012557B" w:rsidP="00341404">
            <w:pPr>
              <w:spacing w:after="0" w:line="240" w:lineRule="auto"/>
              <w:jc w:val="center"/>
              <w:rPr>
                <w:rFonts w:ascii="Garamond" w:eastAsia="Times New Roman" w:hAnsi="Garamond" w:cs="Calibri"/>
                <w:b/>
                <w:bCs/>
                <w:color w:val="000000"/>
                <w:sz w:val="20"/>
                <w:szCs w:val="20"/>
                <w:lang w:eastAsia="fr-FR"/>
              </w:rPr>
            </w:pPr>
            <w:r w:rsidRPr="008A04DE">
              <w:rPr>
                <w:rFonts w:ascii="Garamond" w:eastAsia="Times New Roman" w:hAnsi="Garamond" w:cs="Calibri"/>
                <w:b/>
                <w:bCs/>
                <w:color w:val="000000"/>
                <w:sz w:val="20"/>
                <w:szCs w:val="20"/>
                <w:lang w:eastAsia="fr-FR"/>
              </w:rPr>
              <w:t>-8%</w:t>
            </w:r>
          </w:p>
        </w:tc>
        <w:tc>
          <w:tcPr>
            <w:tcW w:w="1267" w:type="dxa"/>
            <w:vMerge/>
            <w:tcBorders>
              <w:top w:val="nil"/>
              <w:left w:val="single" w:sz="4" w:space="0" w:color="auto"/>
              <w:bottom w:val="single" w:sz="4" w:space="0" w:color="000000"/>
              <w:right w:val="single" w:sz="4" w:space="0" w:color="auto"/>
            </w:tcBorders>
            <w:vAlign w:val="center"/>
            <w:hideMark/>
          </w:tcPr>
          <w:p w14:paraId="41212A04" w14:textId="77777777" w:rsidR="0012557B" w:rsidRPr="008A04DE" w:rsidRDefault="0012557B" w:rsidP="00341404">
            <w:pPr>
              <w:spacing w:after="0" w:line="240" w:lineRule="auto"/>
              <w:rPr>
                <w:rFonts w:ascii="Garamond" w:eastAsia="Times New Roman" w:hAnsi="Garamond" w:cs="Calibri"/>
                <w:b/>
                <w:bCs/>
                <w:color w:val="000000"/>
                <w:sz w:val="20"/>
                <w:szCs w:val="20"/>
                <w:lang w:eastAsia="fr-FR"/>
              </w:rPr>
            </w:pPr>
          </w:p>
        </w:tc>
        <w:tc>
          <w:tcPr>
            <w:tcW w:w="1252" w:type="dxa"/>
            <w:vMerge/>
            <w:tcBorders>
              <w:top w:val="single" w:sz="4" w:space="0" w:color="auto"/>
              <w:left w:val="single" w:sz="4" w:space="0" w:color="auto"/>
              <w:bottom w:val="nil"/>
              <w:right w:val="single" w:sz="4" w:space="0" w:color="auto"/>
            </w:tcBorders>
            <w:vAlign w:val="center"/>
            <w:hideMark/>
          </w:tcPr>
          <w:p w14:paraId="3055AF73" w14:textId="77777777" w:rsidR="0012557B" w:rsidRPr="008A04DE" w:rsidRDefault="0012557B" w:rsidP="00341404">
            <w:pPr>
              <w:spacing w:after="0" w:line="240" w:lineRule="auto"/>
              <w:rPr>
                <w:rFonts w:ascii="Garamond" w:eastAsia="Times New Roman" w:hAnsi="Garamond" w:cs="Calibri"/>
                <w:color w:val="000000"/>
                <w:sz w:val="20"/>
                <w:szCs w:val="20"/>
                <w:lang w:eastAsia="fr-FR"/>
              </w:rPr>
            </w:pPr>
          </w:p>
        </w:tc>
      </w:tr>
      <w:tr w:rsidR="0012557B" w:rsidRPr="008A04DE" w14:paraId="473E0D9E" w14:textId="77777777" w:rsidTr="00341404">
        <w:trPr>
          <w:trHeight w:val="420"/>
        </w:trPr>
        <w:tc>
          <w:tcPr>
            <w:tcW w:w="1178" w:type="dxa"/>
            <w:vMerge/>
            <w:tcBorders>
              <w:top w:val="nil"/>
              <w:left w:val="single" w:sz="4" w:space="0" w:color="auto"/>
              <w:bottom w:val="single" w:sz="4" w:space="0" w:color="000000"/>
              <w:right w:val="single" w:sz="4" w:space="0" w:color="auto"/>
            </w:tcBorders>
            <w:vAlign w:val="center"/>
            <w:hideMark/>
          </w:tcPr>
          <w:p w14:paraId="3079004A" w14:textId="77777777" w:rsidR="0012557B" w:rsidRPr="008A04DE" w:rsidRDefault="0012557B" w:rsidP="00341404">
            <w:pPr>
              <w:spacing w:after="0" w:line="240" w:lineRule="auto"/>
              <w:rPr>
                <w:rFonts w:ascii="Garamond" w:eastAsia="Times New Roman" w:hAnsi="Garamond" w:cs="Calibri"/>
                <w:color w:val="000000"/>
                <w:sz w:val="20"/>
                <w:szCs w:val="20"/>
                <w:lang w:eastAsia="fr-FR"/>
              </w:rPr>
            </w:pPr>
          </w:p>
        </w:tc>
        <w:tc>
          <w:tcPr>
            <w:tcW w:w="1514" w:type="dxa"/>
            <w:vMerge/>
            <w:tcBorders>
              <w:top w:val="nil"/>
              <w:left w:val="single" w:sz="4" w:space="0" w:color="auto"/>
              <w:bottom w:val="single" w:sz="4" w:space="0" w:color="000000"/>
              <w:right w:val="single" w:sz="4" w:space="0" w:color="auto"/>
            </w:tcBorders>
            <w:vAlign w:val="center"/>
            <w:hideMark/>
          </w:tcPr>
          <w:p w14:paraId="2D0CEE40" w14:textId="77777777" w:rsidR="0012557B" w:rsidRPr="008A04DE" w:rsidRDefault="0012557B" w:rsidP="00341404">
            <w:pPr>
              <w:spacing w:after="0" w:line="240" w:lineRule="auto"/>
              <w:rPr>
                <w:rFonts w:ascii="Garamond" w:eastAsia="Times New Roman" w:hAnsi="Garamond" w:cs="Calibri"/>
                <w:color w:val="000000"/>
                <w:sz w:val="20"/>
                <w:szCs w:val="20"/>
                <w:lang w:eastAsia="fr-FR"/>
              </w:rPr>
            </w:pPr>
          </w:p>
        </w:tc>
        <w:tc>
          <w:tcPr>
            <w:tcW w:w="963" w:type="dxa"/>
            <w:vMerge/>
            <w:tcBorders>
              <w:top w:val="nil"/>
              <w:left w:val="single" w:sz="4" w:space="0" w:color="auto"/>
              <w:bottom w:val="single" w:sz="4" w:space="0" w:color="000000"/>
              <w:right w:val="single" w:sz="4" w:space="0" w:color="auto"/>
            </w:tcBorders>
            <w:vAlign w:val="center"/>
            <w:hideMark/>
          </w:tcPr>
          <w:p w14:paraId="641CDF25" w14:textId="77777777" w:rsidR="0012557B" w:rsidRPr="008A04DE" w:rsidRDefault="0012557B" w:rsidP="00341404">
            <w:pPr>
              <w:spacing w:after="0" w:line="240" w:lineRule="auto"/>
              <w:rPr>
                <w:rFonts w:ascii="Garamond" w:eastAsia="Times New Roman" w:hAnsi="Garamond" w:cs="Calibri"/>
                <w:color w:val="000000"/>
                <w:sz w:val="20"/>
                <w:szCs w:val="20"/>
                <w:lang w:eastAsia="fr-FR"/>
              </w:rPr>
            </w:pPr>
          </w:p>
        </w:tc>
        <w:tc>
          <w:tcPr>
            <w:tcW w:w="1690" w:type="dxa"/>
            <w:vMerge/>
            <w:tcBorders>
              <w:top w:val="nil"/>
              <w:left w:val="single" w:sz="4" w:space="0" w:color="auto"/>
              <w:bottom w:val="single" w:sz="4" w:space="0" w:color="000000"/>
              <w:right w:val="single" w:sz="4" w:space="0" w:color="auto"/>
            </w:tcBorders>
            <w:vAlign w:val="center"/>
            <w:hideMark/>
          </w:tcPr>
          <w:p w14:paraId="42A97CBC" w14:textId="77777777" w:rsidR="0012557B" w:rsidRPr="008A04DE" w:rsidRDefault="0012557B" w:rsidP="00341404">
            <w:pPr>
              <w:spacing w:after="0" w:line="240" w:lineRule="auto"/>
              <w:rPr>
                <w:rFonts w:ascii="Garamond" w:eastAsia="Times New Roman" w:hAnsi="Garamond" w:cs="Calibri"/>
                <w:color w:val="000000"/>
                <w:sz w:val="20"/>
                <w:szCs w:val="20"/>
                <w:lang w:eastAsia="fr-FR"/>
              </w:rPr>
            </w:pPr>
          </w:p>
        </w:tc>
        <w:tc>
          <w:tcPr>
            <w:tcW w:w="1420" w:type="dxa"/>
            <w:tcBorders>
              <w:top w:val="nil"/>
              <w:left w:val="nil"/>
              <w:bottom w:val="single" w:sz="4" w:space="0" w:color="auto"/>
              <w:right w:val="single" w:sz="4" w:space="0" w:color="auto"/>
            </w:tcBorders>
            <w:shd w:val="clear" w:color="auto" w:fill="auto"/>
            <w:vAlign w:val="center"/>
            <w:hideMark/>
          </w:tcPr>
          <w:p w14:paraId="7B232085" w14:textId="77777777" w:rsidR="0012557B" w:rsidRPr="008A04DE" w:rsidRDefault="0012557B" w:rsidP="00341404">
            <w:pPr>
              <w:spacing w:after="0" w:line="240" w:lineRule="auto"/>
              <w:rPr>
                <w:rFonts w:ascii="Garamond" w:eastAsia="Times New Roman" w:hAnsi="Garamond" w:cs="Calibri"/>
                <w:color w:val="000000"/>
                <w:sz w:val="20"/>
                <w:szCs w:val="20"/>
                <w:lang w:eastAsia="fr-FR"/>
              </w:rPr>
            </w:pPr>
            <w:r w:rsidRPr="008A04DE">
              <w:rPr>
                <w:rFonts w:ascii="Garamond" w:eastAsia="Times New Roman" w:hAnsi="Garamond" w:cs="Calibri"/>
                <w:color w:val="000000"/>
                <w:sz w:val="20"/>
                <w:szCs w:val="20"/>
                <w:lang w:eastAsia="fr-FR"/>
              </w:rPr>
              <w:t xml:space="preserve"> Garçon </w:t>
            </w:r>
          </w:p>
        </w:tc>
        <w:tc>
          <w:tcPr>
            <w:tcW w:w="1123" w:type="dxa"/>
            <w:tcBorders>
              <w:top w:val="nil"/>
              <w:left w:val="nil"/>
              <w:bottom w:val="single" w:sz="4" w:space="0" w:color="auto"/>
              <w:right w:val="single" w:sz="4" w:space="0" w:color="auto"/>
            </w:tcBorders>
            <w:shd w:val="clear" w:color="auto" w:fill="auto"/>
            <w:vAlign w:val="center"/>
            <w:hideMark/>
          </w:tcPr>
          <w:p w14:paraId="0DA3818F" w14:textId="77777777" w:rsidR="0012557B" w:rsidRPr="008A04DE" w:rsidRDefault="0012557B" w:rsidP="00341404">
            <w:pPr>
              <w:spacing w:after="0" w:line="240" w:lineRule="auto"/>
              <w:jc w:val="center"/>
              <w:rPr>
                <w:rFonts w:ascii="Garamond" w:eastAsia="Times New Roman" w:hAnsi="Garamond" w:cs="Calibri"/>
                <w:color w:val="000000"/>
                <w:sz w:val="20"/>
                <w:szCs w:val="20"/>
                <w:lang w:eastAsia="fr-FR"/>
              </w:rPr>
            </w:pPr>
            <w:r w:rsidRPr="008A04DE">
              <w:rPr>
                <w:rFonts w:ascii="Garamond" w:eastAsia="Times New Roman" w:hAnsi="Garamond" w:cs="Calibri"/>
                <w:color w:val="000000"/>
                <w:sz w:val="20"/>
                <w:szCs w:val="20"/>
                <w:lang w:eastAsia="fr-FR"/>
              </w:rPr>
              <w:t>14,8%</w:t>
            </w:r>
          </w:p>
        </w:tc>
        <w:tc>
          <w:tcPr>
            <w:tcW w:w="671" w:type="dxa"/>
            <w:tcBorders>
              <w:top w:val="nil"/>
              <w:left w:val="nil"/>
              <w:bottom w:val="single" w:sz="4" w:space="0" w:color="auto"/>
              <w:right w:val="single" w:sz="4" w:space="0" w:color="auto"/>
            </w:tcBorders>
            <w:shd w:val="clear" w:color="auto" w:fill="auto"/>
            <w:vAlign w:val="center"/>
            <w:hideMark/>
          </w:tcPr>
          <w:p w14:paraId="54AE0C5C" w14:textId="77777777" w:rsidR="0012557B" w:rsidRPr="008A04DE" w:rsidRDefault="0012557B" w:rsidP="00341404">
            <w:pPr>
              <w:spacing w:after="0" w:line="240" w:lineRule="auto"/>
              <w:jc w:val="center"/>
              <w:rPr>
                <w:rFonts w:ascii="Garamond" w:eastAsia="Times New Roman" w:hAnsi="Garamond" w:cs="Calibri"/>
                <w:color w:val="000000"/>
                <w:sz w:val="20"/>
                <w:szCs w:val="20"/>
                <w:lang w:eastAsia="fr-FR"/>
              </w:rPr>
            </w:pPr>
            <w:r w:rsidRPr="008A04DE">
              <w:rPr>
                <w:rFonts w:ascii="Garamond" w:eastAsia="Times New Roman" w:hAnsi="Garamond" w:cs="Calibri"/>
                <w:color w:val="000000"/>
                <w:sz w:val="20"/>
                <w:szCs w:val="20"/>
                <w:lang w:eastAsia="fr-FR"/>
              </w:rPr>
              <w:t>15,7%</w:t>
            </w:r>
          </w:p>
        </w:tc>
        <w:tc>
          <w:tcPr>
            <w:tcW w:w="671" w:type="dxa"/>
            <w:tcBorders>
              <w:top w:val="nil"/>
              <w:left w:val="nil"/>
              <w:bottom w:val="single" w:sz="4" w:space="0" w:color="auto"/>
              <w:right w:val="single" w:sz="4" w:space="0" w:color="auto"/>
            </w:tcBorders>
            <w:shd w:val="clear" w:color="auto" w:fill="auto"/>
            <w:vAlign w:val="center"/>
            <w:hideMark/>
          </w:tcPr>
          <w:p w14:paraId="341D1537" w14:textId="77777777" w:rsidR="0012557B" w:rsidRPr="008A04DE" w:rsidRDefault="0012557B" w:rsidP="00341404">
            <w:pPr>
              <w:spacing w:after="0" w:line="240" w:lineRule="auto"/>
              <w:jc w:val="center"/>
              <w:rPr>
                <w:rFonts w:ascii="Garamond" w:eastAsia="Times New Roman" w:hAnsi="Garamond" w:cs="Calibri"/>
                <w:color w:val="000000"/>
                <w:sz w:val="20"/>
                <w:szCs w:val="20"/>
                <w:lang w:eastAsia="fr-FR"/>
              </w:rPr>
            </w:pPr>
            <w:r w:rsidRPr="008A04DE">
              <w:rPr>
                <w:rFonts w:ascii="Garamond" w:eastAsia="Times New Roman" w:hAnsi="Garamond" w:cs="Calibri"/>
                <w:color w:val="000000"/>
                <w:sz w:val="20"/>
                <w:szCs w:val="20"/>
                <w:lang w:eastAsia="fr-FR"/>
              </w:rPr>
              <w:t>37,0%</w:t>
            </w:r>
          </w:p>
        </w:tc>
        <w:tc>
          <w:tcPr>
            <w:tcW w:w="1124" w:type="dxa"/>
            <w:tcBorders>
              <w:top w:val="nil"/>
              <w:left w:val="nil"/>
              <w:bottom w:val="single" w:sz="4" w:space="0" w:color="auto"/>
              <w:right w:val="single" w:sz="4" w:space="0" w:color="auto"/>
            </w:tcBorders>
            <w:shd w:val="clear" w:color="auto" w:fill="auto"/>
            <w:vAlign w:val="center"/>
            <w:hideMark/>
          </w:tcPr>
          <w:p w14:paraId="5AC3B91E" w14:textId="77777777" w:rsidR="0012557B" w:rsidRPr="008A04DE" w:rsidRDefault="0012557B" w:rsidP="00341404">
            <w:pPr>
              <w:spacing w:after="0" w:line="240" w:lineRule="auto"/>
              <w:jc w:val="right"/>
              <w:rPr>
                <w:rFonts w:ascii="Garamond" w:eastAsia="Times New Roman" w:hAnsi="Garamond" w:cs="Calibri"/>
                <w:color w:val="000000"/>
                <w:sz w:val="20"/>
                <w:szCs w:val="20"/>
                <w:lang w:eastAsia="fr-FR"/>
              </w:rPr>
            </w:pPr>
            <w:r w:rsidRPr="008A04DE">
              <w:rPr>
                <w:rFonts w:ascii="Garamond" w:eastAsia="Times New Roman" w:hAnsi="Garamond" w:cs="Calibri"/>
                <w:color w:val="000000"/>
                <w:sz w:val="20"/>
                <w:szCs w:val="20"/>
                <w:lang w:eastAsia="fr-FR"/>
              </w:rPr>
              <w:t>28,70%</w:t>
            </w:r>
          </w:p>
        </w:tc>
        <w:tc>
          <w:tcPr>
            <w:tcW w:w="1214" w:type="dxa"/>
            <w:tcBorders>
              <w:top w:val="nil"/>
              <w:left w:val="nil"/>
              <w:bottom w:val="single" w:sz="4" w:space="0" w:color="auto"/>
              <w:right w:val="single" w:sz="4" w:space="0" w:color="auto"/>
            </w:tcBorders>
            <w:shd w:val="clear" w:color="auto" w:fill="auto"/>
            <w:vAlign w:val="center"/>
            <w:hideMark/>
          </w:tcPr>
          <w:p w14:paraId="21A1A172" w14:textId="77777777" w:rsidR="0012557B" w:rsidRPr="008A04DE" w:rsidRDefault="0012557B" w:rsidP="00341404">
            <w:pPr>
              <w:spacing w:after="0" w:line="240" w:lineRule="auto"/>
              <w:jc w:val="center"/>
              <w:rPr>
                <w:rFonts w:ascii="Garamond" w:eastAsia="Times New Roman" w:hAnsi="Garamond" w:cs="Calibri"/>
                <w:b/>
                <w:bCs/>
                <w:color w:val="000000"/>
                <w:sz w:val="20"/>
                <w:szCs w:val="20"/>
                <w:lang w:eastAsia="fr-FR"/>
              </w:rPr>
            </w:pPr>
            <w:r w:rsidRPr="008A04DE">
              <w:rPr>
                <w:rFonts w:ascii="Garamond" w:eastAsia="Times New Roman" w:hAnsi="Garamond" w:cs="Calibri"/>
                <w:b/>
                <w:bCs/>
                <w:color w:val="000000"/>
                <w:sz w:val="20"/>
                <w:szCs w:val="20"/>
                <w:lang w:eastAsia="fr-FR"/>
              </w:rPr>
              <w:t>-8%</w:t>
            </w:r>
          </w:p>
        </w:tc>
        <w:tc>
          <w:tcPr>
            <w:tcW w:w="1267" w:type="dxa"/>
            <w:vMerge/>
            <w:tcBorders>
              <w:top w:val="nil"/>
              <w:left w:val="single" w:sz="4" w:space="0" w:color="auto"/>
              <w:bottom w:val="single" w:sz="4" w:space="0" w:color="000000"/>
              <w:right w:val="single" w:sz="4" w:space="0" w:color="auto"/>
            </w:tcBorders>
            <w:vAlign w:val="center"/>
            <w:hideMark/>
          </w:tcPr>
          <w:p w14:paraId="50BB5B52" w14:textId="77777777" w:rsidR="0012557B" w:rsidRPr="008A04DE" w:rsidRDefault="0012557B" w:rsidP="00341404">
            <w:pPr>
              <w:spacing w:after="0" w:line="240" w:lineRule="auto"/>
              <w:rPr>
                <w:rFonts w:ascii="Garamond" w:eastAsia="Times New Roman" w:hAnsi="Garamond" w:cs="Calibri"/>
                <w:b/>
                <w:bCs/>
                <w:color w:val="000000"/>
                <w:sz w:val="20"/>
                <w:szCs w:val="20"/>
                <w:lang w:eastAsia="fr-FR"/>
              </w:rPr>
            </w:pPr>
          </w:p>
        </w:tc>
        <w:tc>
          <w:tcPr>
            <w:tcW w:w="1252" w:type="dxa"/>
            <w:vMerge/>
            <w:tcBorders>
              <w:top w:val="single" w:sz="4" w:space="0" w:color="auto"/>
              <w:left w:val="single" w:sz="4" w:space="0" w:color="auto"/>
              <w:bottom w:val="nil"/>
              <w:right w:val="single" w:sz="4" w:space="0" w:color="auto"/>
            </w:tcBorders>
            <w:vAlign w:val="center"/>
            <w:hideMark/>
          </w:tcPr>
          <w:p w14:paraId="3EAB2883" w14:textId="77777777" w:rsidR="0012557B" w:rsidRPr="008A04DE" w:rsidRDefault="0012557B" w:rsidP="00341404">
            <w:pPr>
              <w:spacing w:after="0" w:line="240" w:lineRule="auto"/>
              <w:rPr>
                <w:rFonts w:ascii="Garamond" w:eastAsia="Times New Roman" w:hAnsi="Garamond" w:cs="Calibri"/>
                <w:color w:val="000000"/>
                <w:sz w:val="20"/>
                <w:szCs w:val="20"/>
                <w:lang w:eastAsia="fr-FR"/>
              </w:rPr>
            </w:pPr>
          </w:p>
        </w:tc>
      </w:tr>
      <w:tr w:rsidR="0012557B" w:rsidRPr="008A04DE" w14:paraId="06BE91D6" w14:textId="77777777" w:rsidTr="00341404">
        <w:trPr>
          <w:trHeight w:val="720"/>
        </w:trPr>
        <w:tc>
          <w:tcPr>
            <w:tcW w:w="1178" w:type="dxa"/>
            <w:vMerge/>
            <w:tcBorders>
              <w:top w:val="nil"/>
              <w:left w:val="single" w:sz="4" w:space="0" w:color="auto"/>
              <w:bottom w:val="single" w:sz="4" w:space="0" w:color="000000"/>
              <w:right w:val="single" w:sz="4" w:space="0" w:color="auto"/>
            </w:tcBorders>
            <w:vAlign w:val="center"/>
            <w:hideMark/>
          </w:tcPr>
          <w:p w14:paraId="329D530C" w14:textId="77777777" w:rsidR="0012557B" w:rsidRPr="008A04DE" w:rsidRDefault="0012557B" w:rsidP="00341404">
            <w:pPr>
              <w:spacing w:after="0" w:line="240" w:lineRule="auto"/>
              <w:rPr>
                <w:rFonts w:ascii="Garamond" w:eastAsia="Times New Roman" w:hAnsi="Garamond" w:cs="Calibri"/>
                <w:color w:val="000000"/>
                <w:sz w:val="20"/>
                <w:szCs w:val="20"/>
                <w:lang w:eastAsia="fr-FR"/>
              </w:rPr>
            </w:pPr>
          </w:p>
        </w:tc>
        <w:tc>
          <w:tcPr>
            <w:tcW w:w="1514" w:type="dxa"/>
            <w:vMerge/>
            <w:tcBorders>
              <w:top w:val="nil"/>
              <w:left w:val="single" w:sz="4" w:space="0" w:color="auto"/>
              <w:bottom w:val="single" w:sz="4" w:space="0" w:color="000000"/>
              <w:right w:val="single" w:sz="4" w:space="0" w:color="auto"/>
            </w:tcBorders>
            <w:vAlign w:val="center"/>
            <w:hideMark/>
          </w:tcPr>
          <w:p w14:paraId="5887B55F" w14:textId="77777777" w:rsidR="0012557B" w:rsidRPr="008A04DE" w:rsidRDefault="0012557B" w:rsidP="00341404">
            <w:pPr>
              <w:spacing w:after="0" w:line="240" w:lineRule="auto"/>
              <w:rPr>
                <w:rFonts w:ascii="Garamond" w:eastAsia="Times New Roman" w:hAnsi="Garamond" w:cs="Calibri"/>
                <w:color w:val="000000"/>
                <w:sz w:val="20"/>
                <w:szCs w:val="20"/>
                <w:lang w:eastAsia="fr-FR"/>
              </w:rPr>
            </w:pPr>
          </w:p>
        </w:tc>
        <w:tc>
          <w:tcPr>
            <w:tcW w:w="963" w:type="dxa"/>
            <w:vMerge/>
            <w:tcBorders>
              <w:top w:val="nil"/>
              <w:left w:val="single" w:sz="4" w:space="0" w:color="auto"/>
              <w:bottom w:val="single" w:sz="4" w:space="0" w:color="000000"/>
              <w:right w:val="single" w:sz="4" w:space="0" w:color="auto"/>
            </w:tcBorders>
            <w:vAlign w:val="center"/>
            <w:hideMark/>
          </w:tcPr>
          <w:p w14:paraId="6945D853" w14:textId="77777777" w:rsidR="0012557B" w:rsidRPr="008A04DE" w:rsidRDefault="0012557B" w:rsidP="00341404">
            <w:pPr>
              <w:spacing w:after="0" w:line="240" w:lineRule="auto"/>
              <w:rPr>
                <w:rFonts w:ascii="Garamond" w:eastAsia="Times New Roman" w:hAnsi="Garamond" w:cs="Calibri"/>
                <w:color w:val="000000"/>
                <w:sz w:val="20"/>
                <w:szCs w:val="20"/>
                <w:lang w:eastAsia="fr-FR"/>
              </w:rPr>
            </w:pPr>
          </w:p>
        </w:tc>
        <w:tc>
          <w:tcPr>
            <w:tcW w:w="1690" w:type="dxa"/>
            <w:tcBorders>
              <w:top w:val="nil"/>
              <w:left w:val="nil"/>
              <w:bottom w:val="single" w:sz="4" w:space="0" w:color="auto"/>
              <w:right w:val="single" w:sz="4" w:space="0" w:color="auto"/>
            </w:tcBorders>
            <w:shd w:val="clear" w:color="auto" w:fill="auto"/>
            <w:vAlign w:val="center"/>
            <w:hideMark/>
          </w:tcPr>
          <w:p w14:paraId="3788C7B0" w14:textId="77777777" w:rsidR="0012557B" w:rsidRPr="008A04DE" w:rsidRDefault="0012557B" w:rsidP="00341404">
            <w:pPr>
              <w:spacing w:after="0" w:line="240" w:lineRule="auto"/>
              <w:rPr>
                <w:rFonts w:ascii="Garamond" w:eastAsia="Times New Roman" w:hAnsi="Garamond" w:cs="Calibri"/>
                <w:color w:val="000000"/>
                <w:sz w:val="20"/>
                <w:szCs w:val="20"/>
                <w:lang w:val="fr-FR" w:eastAsia="fr-FR"/>
              </w:rPr>
            </w:pPr>
            <w:r w:rsidRPr="008A04DE">
              <w:rPr>
                <w:rFonts w:ascii="Garamond" w:eastAsia="Times New Roman" w:hAnsi="Garamond" w:cs="Calibri"/>
                <w:color w:val="000000"/>
                <w:sz w:val="20"/>
                <w:szCs w:val="20"/>
                <w:lang w:val="fr-FR" w:eastAsia="fr-FR"/>
              </w:rPr>
              <w:t xml:space="preserve">Proportion d’écoles ayant des latrines séparées </w:t>
            </w:r>
            <w:r w:rsidRPr="008A04DE">
              <w:rPr>
                <w:rFonts w:ascii="Garamond" w:eastAsia="Times New Roman" w:hAnsi="Garamond" w:cs="Calibri"/>
                <w:color w:val="000000"/>
                <w:sz w:val="20"/>
                <w:szCs w:val="20"/>
                <w:lang w:val="fr-FR" w:eastAsia="fr-FR"/>
              </w:rPr>
              <w:br/>
              <w:t xml:space="preserve">et des dispositifs de </w:t>
            </w:r>
            <w:r w:rsidRPr="008A04DE">
              <w:rPr>
                <w:rFonts w:ascii="Garamond" w:eastAsia="Times New Roman" w:hAnsi="Garamond" w:cs="Calibri"/>
                <w:color w:val="000000"/>
                <w:sz w:val="20"/>
                <w:szCs w:val="20"/>
                <w:lang w:val="fr-FR" w:eastAsia="fr-FR"/>
              </w:rPr>
              <w:lastRenderedPageBreak/>
              <w:t xml:space="preserve">lave-mains  </w:t>
            </w:r>
          </w:p>
        </w:tc>
        <w:tc>
          <w:tcPr>
            <w:tcW w:w="1420" w:type="dxa"/>
            <w:tcBorders>
              <w:top w:val="nil"/>
              <w:left w:val="nil"/>
              <w:bottom w:val="single" w:sz="4" w:space="0" w:color="auto"/>
              <w:right w:val="single" w:sz="4" w:space="0" w:color="auto"/>
            </w:tcBorders>
            <w:shd w:val="clear" w:color="auto" w:fill="auto"/>
            <w:vAlign w:val="center"/>
            <w:hideMark/>
          </w:tcPr>
          <w:p w14:paraId="1561751F" w14:textId="77777777" w:rsidR="0012557B" w:rsidRPr="008A04DE" w:rsidRDefault="0012557B" w:rsidP="00341404">
            <w:pPr>
              <w:spacing w:after="0" w:line="240" w:lineRule="auto"/>
              <w:rPr>
                <w:rFonts w:ascii="Garamond" w:eastAsia="Times New Roman" w:hAnsi="Garamond" w:cs="Calibri"/>
                <w:color w:val="000000"/>
                <w:sz w:val="20"/>
                <w:szCs w:val="20"/>
                <w:lang w:val="fr-FR" w:eastAsia="fr-FR"/>
              </w:rPr>
            </w:pPr>
            <w:r w:rsidRPr="008A04DE">
              <w:rPr>
                <w:rFonts w:ascii="Garamond" w:eastAsia="Times New Roman" w:hAnsi="Garamond" w:cs="Calibri"/>
                <w:color w:val="000000"/>
                <w:sz w:val="20"/>
                <w:szCs w:val="20"/>
                <w:lang w:val="fr-FR" w:eastAsia="fr-FR"/>
              </w:rPr>
              <w:lastRenderedPageBreak/>
              <w:t xml:space="preserve">   </w:t>
            </w:r>
          </w:p>
        </w:tc>
        <w:tc>
          <w:tcPr>
            <w:tcW w:w="1123" w:type="dxa"/>
            <w:tcBorders>
              <w:top w:val="nil"/>
              <w:left w:val="nil"/>
              <w:bottom w:val="single" w:sz="4" w:space="0" w:color="auto"/>
              <w:right w:val="single" w:sz="4" w:space="0" w:color="auto"/>
            </w:tcBorders>
            <w:shd w:val="clear" w:color="auto" w:fill="auto"/>
            <w:vAlign w:val="center"/>
            <w:hideMark/>
          </w:tcPr>
          <w:p w14:paraId="56D6D2FE" w14:textId="77777777" w:rsidR="0012557B" w:rsidRPr="008A04DE" w:rsidRDefault="0012557B" w:rsidP="00341404">
            <w:pPr>
              <w:spacing w:after="0" w:line="240" w:lineRule="auto"/>
              <w:jc w:val="center"/>
              <w:rPr>
                <w:rFonts w:ascii="Garamond" w:eastAsia="Times New Roman" w:hAnsi="Garamond" w:cs="Calibri"/>
                <w:color w:val="000000"/>
                <w:sz w:val="20"/>
                <w:szCs w:val="20"/>
                <w:lang w:eastAsia="fr-FR"/>
              </w:rPr>
            </w:pPr>
            <w:r w:rsidRPr="008A04DE">
              <w:rPr>
                <w:rFonts w:ascii="Garamond" w:eastAsia="Times New Roman" w:hAnsi="Garamond" w:cs="Calibri"/>
                <w:color w:val="000000"/>
                <w:sz w:val="20"/>
                <w:szCs w:val="20"/>
                <w:lang w:eastAsia="fr-FR"/>
              </w:rPr>
              <w:t>51,10%</w:t>
            </w:r>
          </w:p>
        </w:tc>
        <w:tc>
          <w:tcPr>
            <w:tcW w:w="671" w:type="dxa"/>
            <w:tcBorders>
              <w:top w:val="nil"/>
              <w:left w:val="nil"/>
              <w:bottom w:val="single" w:sz="4" w:space="0" w:color="auto"/>
              <w:right w:val="single" w:sz="4" w:space="0" w:color="auto"/>
            </w:tcBorders>
            <w:shd w:val="clear" w:color="auto" w:fill="auto"/>
            <w:vAlign w:val="center"/>
            <w:hideMark/>
          </w:tcPr>
          <w:p w14:paraId="0A6944FA" w14:textId="77777777" w:rsidR="0012557B" w:rsidRPr="008A04DE" w:rsidRDefault="0012557B" w:rsidP="00341404">
            <w:pPr>
              <w:spacing w:after="0" w:line="240" w:lineRule="auto"/>
              <w:jc w:val="center"/>
              <w:rPr>
                <w:rFonts w:ascii="Garamond" w:eastAsia="Times New Roman" w:hAnsi="Garamond" w:cs="Calibri"/>
                <w:color w:val="000000"/>
                <w:sz w:val="20"/>
                <w:szCs w:val="20"/>
                <w:lang w:eastAsia="fr-FR"/>
              </w:rPr>
            </w:pPr>
            <w:r w:rsidRPr="008A04DE">
              <w:rPr>
                <w:rFonts w:ascii="Garamond" w:eastAsia="Times New Roman" w:hAnsi="Garamond" w:cs="Calibri"/>
                <w:color w:val="000000"/>
                <w:sz w:val="20"/>
                <w:szCs w:val="20"/>
                <w:lang w:eastAsia="fr-FR"/>
              </w:rPr>
              <w:t>55%</w:t>
            </w:r>
          </w:p>
        </w:tc>
        <w:tc>
          <w:tcPr>
            <w:tcW w:w="671" w:type="dxa"/>
            <w:tcBorders>
              <w:top w:val="nil"/>
              <w:left w:val="nil"/>
              <w:bottom w:val="single" w:sz="4" w:space="0" w:color="auto"/>
              <w:right w:val="single" w:sz="4" w:space="0" w:color="auto"/>
            </w:tcBorders>
            <w:shd w:val="clear" w:color="auto" w:fill="auto"/>
            <w:vAlign w:val="center"/>
            <w:hideMark/>
          </w:tcPr>
          <w:p w14:paraId="0387D11D" w14:textId="77777777" w:rsidR="0012557B" w:rsidRPr="008A04DE" w:rsidRDefault="0012557B" w:rsidP="00341404">
            <w:pPr>
              <w:spacing w:after="0" w:line="240" w:lineRule="auto"/>
              <w:jc w:val="center"/>
              <w:rPr>
                <w:rFonts w:ascii="Garamond" w:eastAsia="Times New Roman" w:hAnsi="Garamond" w:cs="Calibri"/>
                <w:color w:val="000000"/>
                <w:sz w:val="20"/>
                <w:szCs w:val="20"/>
                <w:lang w:eastAsia="fr-FR"/>
              </w:rPr>
            </w:pPr>
            <w:r w:rsidRPr="008A04DE">
              <w:rPr>
                <w:rFonts w:ascii="Garamond" w:eastAsia="Times New Roman" w:hAnsi="Garamond" w:cs="Calibri"/>
                <w:color w:val="000000"/>
                <w:sz w:val="20"/>
                <w:szCs w:val="20"/>
                <w:lang w:eastAsia="fr-FR"/>
              </w:rPr>
              <w:t>60,0%</w:t>
            </w:r>
          </w:p>
        </w:tc>
        <w:tc>
          <w:tcPr>
            <w:tcW w:w="1124" w:type="dxa"/>
            <w:tcBorders>
              <w:top w:val="nil"/>
              <w:left w:val="nil"/>
              <w:bottom w:val="single" w:sz="4" w:space="0" w:color="auto"/>
              <w:right w:val="single" w:sz="4" w:space="0" w:color="auto"/>
            </w:tcBorders>
            <w:shd w:val="clear" w:color="auto" w:fill="auto"/>
            <w:vAlign w:val="center"/>
            <w:hideMark/>
          </w:tcPr>
          <w:p w14:paraId="0C6DF20C" w14:textId="77777777" w:rsidR="0012557B" w:rsidRPr="008A04DE" w:rsidRDefault="0012557B" w:rsidP="00341404">
            <w:pPr>
              <w:spacing w:after="0" w:line="240" w:lineRule="auto"/>
              <w:jc w:val="right"/>
              <w:rPr>
                <w:rFonts w:ascii="Garamond" w:eastAsia="Times New Roman" w:hAnsi="Garamond" w:cs="Calibri"/>
                <w:color w:val="000000"/>
                <w:sz w:val="20"/>
                <w:szCs w:val="20"/>
                <w:lang w:eastAsia="fr-FR"/>
              </w:rPr>
            </w:pPr>
            <w:r w:rsidRPr="008A04DE">
              <w:rPr>
                <w:rFonts w:ascii="Garamond" w:eastAsia="Times New Roman" w:hAnsi="Garamond" w:cs="Calibri"/>
                <w:color w:val="000000"/>
                <w:sz w:val="20"/>
                <w:szCs w:val="20"/>
                <w:lang w:eastAsia="fr-FR"/>
              </w:rPr>
              <w:t>55,00%</w:t>
            </w:r>
          </w:p>
        </w:tc>
        <w:tc>
          <w:tcPr>
            <w:tcW w:w="1214" w:type="dxa"/>
            <w:tcBorders>
              <w:top w:val="nil"/>
              <w:left w:val="nil"/>
              <w:bottom w:val="single" w:sz="4" w:space="0" w:color="auto"/>
              <w:right w:val="single" w:sz="4" w:space="0" w:color="auto"/>
            </w:tcBorders>
            <w:shd w:val="clear" w:color="auto" w:fill="auto"/>
            <w:vAlign w:val="center"/>
            <w:hideMark/>
          </w:tcPr>
          <w:p w14:paraId="70EB65C9" w14:textId="77777777" w:rsidR="0012557B" w:rsidRPr="008A04DE" w:rsidRDefault="0012557B" w:rsidP="00341404">
            <w:pPr>
              <w:spacing w:after="0" w:line="240" w:lineRule="auto"/>
              <w:jc w:val="center"/>
              <w:rPr>
                <w:rFonts w:ascii="Garamond" w:eastAsia="Times New Roman" w:hAnsi="Garamond" w:cs="Calibri"/>
                <w:b/>
                <w:bCs/>
                <w:color w:val="000000"/>
                <w:sz w:val="20"/>
                <w:szCs w:val="20"/>
                <w:lang w:eastAsia="fr-FR"/>
              </w:rPr>
            </w:pPr>
            <w:r w:rsidRPr="008A04DE">
              <w:rPr>
                <w:rFonts w:ascii="Garamond" w:eastAsia="Times New Roman" w:hAnsi="Garamond" w:cs="Calibri"/>
                <w:b/>
                <w:bCs/>
                <w:color w:val="000000"/>
                <w:sz w:val="20"/>
                <w:szCs w:val="20"/>
                <w:lang w:eastAsia="fr-FR"/>
              </w:rPr>
              <w:t>-5%</w:t>
            </w:r>
          </w:p>
        </w:tc>
        <w:tc>
          <w:tcPr>
            <w:tcW w:w="1267" w:type="dxa"/>
            <w:tcBorders>
              <w:top w:val="nil"/>
              <w:left w:val="nil"/>
              <w:bottom w:val="single" w:sz="4" w:space="0" w:color="auto"/>
              <w:right w:val="single" w:sz="4" w:space="0" w:color="auto"/>
            </w:tcBorders>
            <w:shd w:val="clear" w:color="auto" w:fill="auto"/>
            <w:vAlign w:val="center"/>
            <w:hideMark/>
          </w:tcPr>
          <w:p w14:paraId="11ACCF67" w14:textId="77777777" w:rsidR="0012557B" w:rsidRPr="008A04DE" w:rsidRDefault="0012557B" w:rsidP="00341404">
            <w:pPr>
              <w:spacing w:after="0" w:line="240" w:lineRule="auto"/>
              <w:jc w:val="center"/>
              <w:rPr>
                <w:rFonts w:ascii="Garamond" w:eastAsia="Times New Roman" w:hAnsi="Garamond" w:cs="Calibri"/>
                <w:b/>
                <w:bCs/>
                <w:color w:val="000000"/>
                <w:sz w:val="20"/>
                <w:szCs w:val="20"/>
                <w:lang w:eastAsia="fr-FR"/>
              </w:rPr>
            </w:pPr>
            <w:r w:rsidRPr="008A04DE">
              <w:rPr>
                <w:rFonts w:ascii="Garamond" w:eastAsia="Times New Roman" w:hAnsi="Garamond" w:cs="Calibri"/>
                <w:b/>
                <w:bCs/>
                <w:color w:val="000000"/>
                <w:sz w:val="20"/>
                <w:szCs w:val="20"/>
                <w:lang w:eastAsia="fr-FR"/>
              </w:rPr>
              <w:t>92%</w:t>
            </w:r>
          </w:p>
        </w:tc>
        <w:tc>
          <w:tcPr>
            <w:tcW w:w="1252" w:type="dxa"/>
            <w:vMerge/>
            <w:tcBorders>
              <w:top w:val="single" w:sz="4" w:space="0" w:color="auto"/>
              <w:left w:val="single" w:sz="4" w:space="0" w:color="auto"/>
              <w:bottom w:val="nil"/>
              <w:right w:val="single" w:sz="4" w:space="0" w:color="auto"/>
            </w:tcBorders>
            <w:vAlign w:val="center"/>
            <w:hideMark/>
          </w:tcPr>
          <w:p w14:paraId="2D9D4DCE" w14:textId="77777777" w:rsidR="0012557B" w:rsidRPr="008A04DE" w:rsidRDefault="0012557B" w:rsidP="00341404">
            <w:pPr>
              <w:spacing w:after="0" w:line="240" w:lineRule="auto"/>
              <w:rPr>
                <w:rFonts w:ascii="Garamond" w:eastAsia="Times New Roman" w:hAnsi="Garamond" w:cs="Calibri"/>
                <w:color w:val="000000"/>
                <w:sz w:val="20"/>
                <w:szCs w:val="20"/>
                <w:lang w:eastAsia="fr-FR"/>
              </w:rPr>
            </w:pPr>
          </w:p>
        </w:tc>
      </w:tr>
    </w:tbl>
    <w:tbl>
      <w:tblPr>
        <w:tblStyle w:val="Grilledutableau"/>
        <w:tblW w:w="14034" w:type="dxa"/>
        <w:tblInd w:w="108" w:type="dxa"/>
        <w:tblLook w:val="04A0" w:firstRow="1" w:lastRow="0" w:firstColumn="1" w:lastColumn="0" w:noHBand="0" w:noVBand="1"/>
      </w:tblPr>
      <w:tblGrid>
        <w:gridCol w:w="12900"/>
        <w:gridCol w:w="1134"/>
      </w:tblGrid>
      <w:tr w:rsidR="0012557B" w:rsidRPr="0000129C" w14:paraId="25326AEE" w14:textId="77777777" w:rsidTr="00613576">
        <w:trPr>
          <w:trHeight w:val="525"/>
        </w:trPr>
        <w:tc>
          <w:tcPr>
            <w:tcW w:w="12900" w:type="dxa"/>
            <w:hideMark/>
          </w:tcPr>
          <w:p w14:paraId="359B5C72" w14:textId="77777777" w:rsidR="0012557B" w:rsidRDefault="0012557B" w:rsidP="00341404">
            <w:pPr>
              <w:jc w:val="center"/>
              <w:rPr>
                <w:rFonts w:ascii="Garamond" w:eastAsia="Times New Roman" w:hAnsi="Garamond" w:cs="Calibri"/>
                <w:bCs/>
                <w:sz w:val="24"/>
                <w:szCs w:val="24"/>
                <w:lang w:val="fr-FR" w:eastAsia="fr-FR"/>
              </w:rPr>
            </w:pPr>
            <w:r w:rsidRPr="0000129C">
              <w:rPr>
                <w:rFonts w:ascii="Garamond" w:eastAsia="Times New Roman" w:hAnsi="Garamond" w:cs="Calibri"/>
                <w:bCs/>
                <w:sz w:val="24"/>
                <w:szCs w:val="24"/>
                <w:lang w:val="fr-FR" w:eastAsia="fr-FR"/>
              </w:rPr>
              <w:t>TAUX MOYEN D'ATTEINTE DES CIBLES DES INDICATEURS DE PRODUITS DE L'EFFET 3</w:t>
            </w:r>
          </w:p>
          <w:p w14:paraId="069BB5CF" w14:textId="67BAC996" w:rsidR="00415AEE" w:rsidRPr="0000129C" w:rsidRDefault="00415AEE" w:rsidP="00341404">
            <w:pPr>
              <w:jc w:val="center"/>
              <w:rPr>
                <w:rFonts w:ascii="Garamond" w:eastAsia="Times New Roman" w:hAnsi="Garamond" w:cs="Calibri"/>
                <w:bCs/>
                <w:sz w:val="24"/>
                <w:szCs w:val="24"/>
                <w:lang w:val="fr-FR" w:eastAsia="fr-FR"/>
              </w:rPr>
            </w:pPr>
            <w:r w:rsidRPr="0000129C">
              <w:rPr>
                <w:rFonts w:ascii="Garamond" w:eastAsia="Times New Roman" w:hAnsi="Garamond" w:cs="Calibri"/>
                <w:bCs/>
                <w:sz w:val="24"/>
                <w:szCs w:val="24"/>
                <w:lang w:val="fr-FR" w:eastAsia="fr-FR"/>
              </w:rPr>
              <w:t>Le taux moyen d'atteinte des cibles définies à fin 2016 par indicateur de produit de l'effet 3 est de 81%. Sur 08 indicateurs de produits renseignés, 03 ont atteint les cibles définies à l'horizon 2016 (100% ou plus) et 5 présentent des taux d'atteinte variant entre 40% et 92%.</w:t>
            </w:r>
          </w:p>
        </w:tc>
        <w:tc>
          <w:tcPr>
            <w:tcW w:w="1134" w:type="dxa"/>
            <w:hideMark/>
          </w:tcPr>
          <w:p w14:paraId="1E9A6C1E" w14:textId="77777777" w:rsidR="0012557B" w:rsidRPr="0000129C" w:rsidRDefault="0012557B" w:rsidP="00341404">
            <w:pPr>
              <w:rPr>
                <w:rFonts w:ascii="Garamond" w:eastAsia="Times New Roman" w:hAnsi="Garamond" w:cs="Calibri"/>
                <w:sz w:val="24"/>
                <w:szCs w:val="24"/>
                <w:lang w:eastAsia="fr-FR"/>
              </w:rPr>
            </w:pPr>
            <w:r w:rsidRPr="0000129C">
              <w:rPr>
                <w:rFonts w:ascii="Garamond" w:eastAsia="Times New Roman" w:hAnsi="Garamond" w:cs="Calibri"/>
                <w:bCs/>
                <w:sz w:val="24"/>
                <w:szCs w:val="24"/>
                <w:lang w:eastAsia="fr-FR"/>
              </w:rPr>
              <w:t>81%</w:t>
            </w:r>
          </w:p>
        </w:tc>
      </w:tr>
    </w:tbl>
    <w:p w14:paraId="57CDFA26" w14:textId="0E1C6273" w:rsidR="00415AEE" w:rsidRDefault="00415AEE" w:rsidP="0012557B">
      <w:pPr>
        <w:rPr>
          <w:lang w:val="fr-FR"/>
        </w:rPr>
      </w:pPr>
    </w:p>
    <w:p w14:paraId="71F99218" w14:textId="77777777" w:rsidR="00415AEE" w:rsidRDefault="00415AEE">
      <w:pPr>
        <w:spacing w:after="160" w:line="259" w:lineRule="auto"/>
        <w:rPr>
          <w:lang w:val="fr-FR"/>
        </w:rPr>
      </w:pPr>
      <w:r>
        <w:rPr>
          <w:lang w:val="fr-FR"/>
        </w:rPr>
        <w:br w:type="page"/>
      </w:r>
    </w:p>
    <w:p w14:paraId="1402581A" w14:textId="6D512463" w:rsidR="0012557B" w:rsidRPr="00D43392" w:rsidRDefault="00613576" w:rsidP="00613576">
      <w:pPr>
        <w:pStyle w:val="Lgende"/>
        <w:rPr>
          <w:rFonts w:ascii="Garamond" w:hAnsi="Garamond"/>
          <w:color w:val="auto"/>
          <w:sz w:val="24"/>
          <w:szCs w:val="24"/>
          <w:lang w:val="fr-FR"/>
        </w:rPr>
      </w:pPr>
      <w:bookmarkStart w:id="175" w:name="_Toc469282777"/>
      <w:r w:rsidRPr="00D43392">
        <w:rPr>
          <w:rFonts w:ascii="Garamond" w:hAnsi="Garamond"/>
          <w:color w:val="auto"/>
          <w:sz w:val="24"/>
          <w:szCs w:val="24"/>
          <w:lang w:val="fr-FR"/>
        </w:rPr>
        <w:lastRenderedPageBreak/>
        <w:t xml:space="preserve">Tableau </w:t>
      </w:r>
      <w:r w:rsidRPr="00D43392">
        <w:rPr>
          <w:rFonts w:ascii="Garamond" w:hAnsi="Garamond"/>
          <w:color w:val="auto"/>
          <w:sz w:val="24"/>
          <w:szCs w:val="24"/>
        </w:rPr>
        <w:fldChar w:fldCharType="begin"/>
      </w:r>
      <w:r w:rsidRPr="00D43392">
        <w:rPr>
          <w:rFonts w:ascii="Garamond" w:hAnsi="Garamond"/>
          <w:color w:val="auto"/>
          <w:sz w:val="24"/>
          <w:szCs w:val="24"/>
          <w:lang w:val="fr-FR"/>
        </w:rPr>
        <w:instrText xml:space="preserve"> SEQ Tableau \* ARABIC </w:instrText>
      </w:r>
      <w:r w:rsidRPr="00D43392">
        <w:rPr>
          <w:rFonts w:ascii="Garamond" w:hAnsi="Garamond"/>
          <w:color w:val="auto"/>
          <w:sz w:val="24"/>
          <w:szCs w:val="24"/>
        </w:rPr>
        <w:fldChar w:fldCharType="separate"/>
      </w:r>
      <w:r w:rsidR="00563CE4">
        <w:rPr>
          <w:rFonts w:ascii="Garamond" w:hAnsi="Garamond"/>
          <w:noProof/>
          <w:color w:val="auto"/>
          <w:sz w:val="24"/>
          <w:szCs w:val="24"/>
          <w:lang w:val="fr-FR"/>
        </w:rPr>
        <w:t>12</w:t>
      </w:r>
      <w:r w:rsidRPr="00D43392">
        <w:rPr>
          <w:rFonts w:ascii="Garamond" w:hAnsi="Garamond"/>
          <w:color w:val="auto"/>
          <w:sz w:val="24"/>
          <w:szCs w:val="24"/>
        </w:rPr>
        <w:fldChar w:fldCharType="end"/>
      </w:r>
      <w:r w:rsidRPr="00D43392">
        <w:rPr>
          <w:rFonts w:ascii="Garamond" w:hAnsi="Garamond"/>
          <w:color w:val="auto"/>
          <w:sz w:val="24"/>
          <w:szCs w:val="24"/>
          <w:lang w:val="fr-FR"/>
        </w:rPr>
        <w:t xml:space="preserve">:Détails du calcul du niveau d’atteinte des cibles </w:t>
      </w:r>
      <w:r w:rsidR="0012557B" w:rsidRPr="00D43392">
        <w:rPr>
          <w:rFonts w:ascii="Garamond" w:hAnsi="Garamond"/>
          <w:color w:val="auto"/>
          <w:sz w:val="24"/>
          <w:szCs w:val="24"/>
          <w:lang w:val="fr-FR"/>
        </w:rPr>
        <w:t>EFFET 4</w:t>
      </w:r>
      <w:bookmarkEnd w:id="175"/>
    </w:p>
    <w:tbl>
      <w:tblPr>
        <w:tblW w:w="0" w:type="auto"/>
        <w:tblLayout w:type="fixed"/>
        <w:tblCellMar>
          <w:left w:w="70" w:type="dxa"/>
          <w:right w:w="70" w:type="dxa"/>
        </w:tblCellMar>
        <w:tblLook w:val="04A0" w:firstRow="1" w:lastRow="0" w:firstColumn="1" w:lastColumn="0" w:noHBand="0" w:noVBand="1"/>
      </w:tblPr>
      <w:tblGrid>
        <w:gridCol w:w="763"/>
        <w:gridCol w:w="2115"/>
        <w:gridCol w:w="1088"/>
        <w:gridCol w:w="1634"/>
        <w:gridCol w:w="1389"/>
        <w:gridCol w:w="1096"/>
        <w:gridCol w:w="659"/>
        <w:gridCol w:w="659"/>
        <w:gridCol w:w="1100"/>
        <w:gridCol w:w="1161"/>
        <w:gridCol w:w="1206"/>
        <w:gridCol w:w="8"/>
        <w:gridCol w:w="1209"/>
      </w:tblGrid>
      <w:tr w:rsidR="0012557B" w:rsidRPr="00415AEE" w14:paraId="2BE2DB73" w14:textId="77777777" w:rsidTr="00B94400">
        <w:trPr>
          <w:trHeight w:val="1260"/>
          <w:tblHeader/>
        </w:trPr>
        <w:tc>
          <w:tcPr>
            <w:tcW w:w="76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8FA9E2F" w14:textId="77777777" w:rsidR="0012557B" w:rsidRPr="00415AEE" w:rsidRDefault="0012557B" w:rsidP="00341404">
            <w:pPr>
              <w:spacing w:after="0" w:line="240" w:lineRule="auto"/>
              <w:jc w:val="center"/>
              <w:rPr>
                <w:rFonts w:ascii="Garamond" w:eastAsia="Times New Roman" w:hAnsi="Garamond" w:cs="Calibri"/>
                <w:b/>
                <w:bCs/>
                <w:color w:val="000000"/>
                <w:sz w:val="20"/>
                <w:szCs w:val="20"/>
                <w:lang w:eastAsia="fr-FR"/>
              </w:rPr>
            </w:pPr>
            <w:r w:rsidRPr="00415AEE">
              <w:rPr>
                <w:rFonts w:ascii="Garamond" w:eastAsia="Times New Roman" w:hAnsi="Garamond" w:cs="Calibri"/>
                <w:b/>
                <w:bCs/>
                <w:color w:val="000000"/>
                <w:sz w:val="20"/>
                <w:szCs w:val="20"/>
                <w:lang w:eastAsia="fr-FR"/>
              </w:rPr>
              <w:t>N°</w:t>
            </w:r>
          </w:p>
        </w:tc>
        <w:tc>
          <w:tcPr>
            <w:tcW w:w="2115" w:type="dxa"/>
            <w:tcBorders>
              <w:top w:val="single" w:sz="4" w:space="0" w:color="auto"/>
              <w:left w:val="nil"/>
              <w:bottom w:val="single" w:sz="4" w:space="0" w:color="auto"/>
              <w:right w:val="single" w:sz="4" w:space="0" w:color="auto"/>
            </w:tcBorders>
            <w:shd w:val="clear" w:color="auto" w:fill="E7E6E6" w:themeFill="background2"/>
            <w:vAlign w:val="center"/>
            <w:hideMark/>
          </w:tcPr>
          <w:p w14:paraId="01934885" w14:textId="77777777" w:rsidR="0012557B" w:rsidRPr="00415AEE" w:rsidRDefault="0012557B" w:rsidP="00341404">
            <w:pPr>
              <w:spacing w:after="0" w:line="240" w:lineRule="auto"/>
              <w:jc w:val="center"/>
              <w:rPr>
                <w:rFonts w:ascii="Garamond" w:eastAsia="Times New Roman" w:hAnsi="Garamond" w:cs="Calibri"/>
                <w:b/>
                <w:bCs/>
                <w:color w:val="000000"/>
                <w:sz w:val="20"/>
                <w:szCs w:val="20"/>
                <w:lang w:eastAsia="fr-FR"/>
              </w:rPr>
            </w:pPr>
            <w:r w:rsidRPr="00415AEE">
              <w:rPr>
                <w:rFonts w:ascii="Garamond" w:eastAsia="Times New Roman" w:hAnsi="Garamond" w:cs="Calibri"/>
                <w:b/>
                <w:bCs/>
                <w:color w:val="000000"/>
                <w:sz w:val="20"/>
                <w:szCs w:val="20"/>
                <w:lang w:eastAsia="fr-FR"/>
              </w:rPr>
              <w:t>Résultats UNDAF / Axes d'intervention</w:t>
            </w:r>
          </w:p>
        </w:tc>
        <w:tc>
          <w:tcPr>
            <w:tcW w:w="1088" w:type="dxa"/>
            <w:tcBorders>
              <w:top w:val="single" w:sz="4" w:space="0" w:color="auto"/>
              <w:left w:val="nil"/>
              <w:bottom w:val="single" w:sz="4" w:space="0" w:color="auto"/>
              <w:right w:val="single" w:sz="4" w:space="0" w:color="auto"/>
            </w:tcBorders>
            <w:shd w:val="clear" w:color="auto" w:fill="E7E6E6" w:themeFill="background2"/>
            <w:vAlign w:val="center"/>
            <w:hideMark/>
          </w:tcPr>
          <w:p w14:paraId="0A51C8D2" w14:textId="77777777" w:rsidR="0012557B" w:rsidRPr="00415AEE" w:rsidRDefault="0012557B" w:rsidP="00341404">
            <w:pPr>
              <w:spacing w:after="0" w:line="240" w:lineRule="auto"/>
              <w:jc w:val="center"/>
              <w:rPr>
                <w:rFonts w:ascii="Garamond" w:eastAsia="Times New Roman" w:hAnsi="Garamond" w:cs="Calibri"/>
                <w:b/>
                <w:bCs/>
                <w:color w:val="000000"/>
                <w:sz w:val="20"/>
                <w:szCs w:val="20"/>
                <w:lang w:eastAsia="fr-FR"/>
              </w:rPr>
            </w:pPr>
            <w:r w:rsidRPr="00415AEE">
              <w:rPr>
                <w:rFonts w:ascii="Garamond" w:eastAsia="Times New Roman" w:hAnsi="Garamond" w:cs="Calibri"/>
                <w:b/>
                <w:bCs/>
                <w:color w:val="000000"/>
                <w:sz w:val="20"/>
                <w:szCs w:val="20"/>
                <w:lang w:eastAsia="fr-FR"/>
              </w:rPr>
              <w:t>Agences</w:t>
            </w:r>
          </w:p>
        </w:tc>
        <w:tc>
          <w:tcPr>
            <w:tcW w:w="1634" w:type="dxa"/>
            <w:tcBorders>
              <w:top w:val="single" w:sz="4" w:space="0" w:color="auto"/>
              <w:left w:val="nil"/>
              <w:bottom w:val="single" w:sz="4" w:space="0" w:color="auto"/>
              <w:right w:val="single" w:sz="4" w:space="0" w:color="auto"/>
            </w:tcBorders>
            <w:shd w:val="clear" w:color="auto" w:fill="E7E6E6" w:themeFill="background2"/>
            <w:vAlign w:val="center"/>
            <w:hideMark/>
          </w:tcPr>
          <w:p w14:paraId="7E91E419" w14:textId="77777777" w:rsidR="0012557B" w:rsidRPr="00415AEE" w:rsidRDefault="0012557B" w:rsidP="00341404">
            <w:pPr>
              <w:spacing w:after="0" w:line="240" w:lineRule="auto"/>
              <w:jc w:val="center"/>
              <w:rPr>
                <w:rFonts w:ascii="Garamond" w:eastAsia="Times New Roman" w:hAnsi="Garamond" w:cs="Calibri"/>
                <w:b/>
                <w:bCs/>
                <w:color w:val="000000"/>
                <w:sz w:val="20"/>
                <w:szCs w:val="20"/>
                <w:lang w:eastAsia="fr-FR"/>
              </w:rPr>
            </w:pPr>
            <w:r w:rsidRPr="00415AEE">
              <w:rPr>
                <w:rFonts w:ascii="Garamond" w:eastAsia="Times New Roman" w:hAnsi="Garamond" w:cs="Calibri"/>
                <w:b/>
                <w:bCs/>
                <w:color w:val="000000"/>
                <w:sz w:val="20"/>
                <w:szCs w:val="20"/>
                <w:lang w:eastAsia="fr-FR"/>
              </w:rPr>
              <w:t>Indicateurs</w:t>
            </w:r>
          </w:p>
        </w:tc>
        <w:tc>
          <w:tcPr>
            <w:tcW w:w="1389" w:type="dxa"/>
            <w:tcBorders>
              <w:top w:val="single" w:sz="4" w:space="0" w:color="auto"/>
              <w:left w:val="nil"/>
              <w:bottom w:val="single" w:sz="4" w:space="0" w:color="auto"/>
              <w:right w:val="single" w:sz="4" w:space="0" w:color="auto"/>
            </w:tcBorders>
            <w:shd w:val="clear" w:color="auto" w:fill="E7E6E6" w:themeFill="background2"/>
            <w:vAlign w:val="center"/>
            <w:hideMark/>
          </w:tcPr>
          <w:p w14:paraId="3DE8872F" w14:textId="77777777" w:rsidR="0012557B" w:rsidRPr="00415AEE" w:rsidRDefault="0012557B" w:rsidP="00341404">
            <w:pPr>
              <w:spacing w:after="0" w:line="240" w:lineRule="auto"/>
              <w:jc w:val="center"/>
              <w:rPr>
                <w:rFonts w:ascii="Garamond" w:eastAsia="Times New Roman" w:hAnsi="Garamond" w:cs="Calibri"/>
                <w:b/>
                <w:bCs/>
                <w:color w:val="000000"/>
                <w:sz w:val="20"/>
                <w:szCs w:val="20"/>
                <w:lang w:eastAsia="fr-FR"/>
              </w:rPr>
            </w:pPr>
            <w:r w:rsidRPr="00415AEE">
              <w:rPr>
                <w:rFonts w:ascii="Garamond" w:eastAsia="Times New Roman" w:hAnsi="Garamond" w:cs="Calibri"/>
                <w:b/>
                <w:bCs/>
                <w:color w:val="000000"/>
                <w:sz w:val="20"/>
                <w:szCs w:val="20"/>
                <w:lang w:eastAsia="fr-FR"/>
              </w:rPr>
              <w:t>Désagrégation</w:t>
            </w:r>
          </w:p>
        </w:tc>
        <w:tc>
          <w:tcPr>
            <w:tcW w:w="1096" w:type="dxa"/>
            <w:tcBorders>
              <w:top w:val="single" w:sz="4" w:space="0" w:color="auto"/>
              <w:left w:val="nil"/>
              <w:bottom w:val="single" w:sz="4" w:space="0" w:color="auto"/>
              <w:right w:val="single" w:sz="4" w:space="0" w:color="auto"/>
            </w:tcBorders>
            <w:shd w:val="clear" w:color="auto" w:fill="E7E6E6" w:themeFill="background2"/>
            <w:vAlign w:val="center"/>
            <w:hideMark/>
          </w:tcPr>
          <w:p w14:paraId="1C96EE1E" w14:textId="77777777" w:rsidR="0012557B" w:rsidRPr="00415AEE" w:rsidRDefault="0012557B" w:rsidP="00341404">
            <w:pPr>
              <w:spacing w:after="0" w:line="240" w:lineRule="auto"/>
              <w:jc w:val="center"/>
              <w:rPr>
                <w:rFonts w:ascii="Garamond" w:eastAsia="Times New Roman" w:hAnsi="Garamond" w:cs="Calibri"/>
                <w:b/>
                <w:bCs/>
                <w:color w:val="000000"/>
                <w:sz w:val="20"/>
                <w:szCs w:val="20"/>
                <w:lang w:eastAsia="fr-FR"/>
              </w:rPr>
            </w:pPr>
            <w:r w:rsidRPr="00415AEE">
              <w:rPr>
                <w:rFonts w:ascii="Garamond" w:eastAsia="Times New Roman" w:hAnsi="Garamond" w:cs="Calibri"/>
                <w:b/>
                <w:bCs/>
                <w:color w:val="000000"/>
                <w:sz w:val="20"/>
                <w:szCs w:val="20"/>
                <w:lang w:eastAsia="fr-FR"/>
              </w:rPr>
              <w:t>Références 2013</w:t>
            </w:r>
          </w:p>
        </w:tc>
        <w:tc>
          <w:tcPr>
            <w:tcW w:w="659" w:type="dxa"/>
            <w:tcBorders>
              <w:top w:val="single" w:sz="4" w:space="0" w:color="auto"/>
              <w:left w:val="nil"/>
              <w:bottom w:val="single" w:sz="4" w:space="0" w:color="auto"/>
              <w:right w:val="single" w:sz="4" w:space="0" w:color="auto"/>
            </w:tcBorders>
            <w:shd w:val="clear" w:color="auto" w:fill="E7E6E6" w:themeFill="background2"/>
            <w:vAlign w:val="center"/>
            <w:hideMark/>
          </w:tcPr>
          <w:p w14:paraId="6539B8C8" w14:textId="77777777" w:rsidR="0012557B" w:rsidRPr="00415AEE" w:rsidRDefault="0012557B" w:rsidP="00341404">
            <w:pPr>
              <w:spacing w:after="0" w:line="240" w:lineRule="auto"/>
              <w:jc w:val="center"/>
              <w:rPr>
                <w:rFonts w:ascii="Garamond" w:eastAsia="Times New Roman" w:hAnsi="Garamond" w:cs="Calibri"/>
                <w:b/>
                <w:bCs/>
                <w:color w:val="000000"/>
                <w:sz w:val="20"/>
                <w:szCs w:val="20"/>
                <w:lang w:eastAsia="fr-FR"/>
              </w:rPr>
            </w:pPr>
            <w:r w:rsidRPr="00415AEE">
              <w:rPr>
                <w:rFonts w:ascii="Garamond" w:eastAsia="Times New Roman" w:hAnsi="Garamond" w:cs="Calibri"/>
                <w:b/>
                <w:bCs/>
                <w:color w:val="000000"/>
                <w:sz w:val="20"/>
                <w:szCs w:val="20"/>
                <w:lang w:eastAsia="fr-FR"/>
              </w:rPr>
              <w:t>Cible        2015</w:t>
            </w:r>
          </w:p>
        </w:tc>
        <w:tc>
          <w:tcPr>
            <w:tcW w:w="659" w:type="dxa"/>
            <w:tcBorders>
              <w:top w:val="single" w:sz="4" w:space="0" w:color="auto"/>
              <w:left w:val="nil"/>
              <w:bottom w:val="single" w:sz="4" w:space="0" w:color="auto"/>
              <w:right w:val="single" w:sz="4" w:space="0" w:color="auto"/>
            </w:tcBorders>
            <w:shd w:val="clear" w:color="auto" w:fill="E7E6E6" w:themeFill="background2"/>
            <w:vAlign w:val="center"/>
            <w:hideMark/>
          </w:tcPr>
          <w:p w14:paraId="7272C039" w14:textId="77777777" w:rsidR="0012557B" w:rsidRPr="00415AEE" w:rsidRDefault="0012557B" w:rsidP="00341404">
            <w:pPr>
              <w:spacing w:after="0" w:line="240" w:lineRule="auto"/>
              <w:jc w:val="center"/>
              <w:rPr>
                <w:rFonts w:ascii="Garamond" w:eastAsia="Times New Roman" w:hAnsi="Garamond" w:cs="Calibri"/>
                <w:b/>
                <w:bCs/>
                <w:color w:val="000000"/>
                <w:sz w:val="20"/>
                <w:szCs w:val="20"/>
                <w:lang w:eastAsia="fr-FR"/>
              </w:rPr>
            </w:pPr>
            <w:r w:rsidRPr="00415AEE">
              <w:rPr>
                <w:rFonts w:ascii="Garamond" w:eastAsia="Times New Roman" w:hAnsi="Garamond" w:cs="Calibri"/>
                <w:b/>
                <w:bCs/>
                <w:color w:val="000000"/>
                <w:sz w:val="20"/>
                <w:szCs w:val="20"/>
                <w:lang w:eastAsia="fr-FR"/>
              </w:rPr>
              <w:t>Cible 2016</w:t>
            </w:r>
          </w:p>
        </w:tc>
        <w:tc>
          <w:tcPr>
            <w:tcW w:w="1100" w:type="dxa"/>
            <w:tcBorders>
              <w:top w:val="single" w:sz="4" w:space="0" w:color="auto"/>
              <w:left w:val="nil"/>
              <w:bottom w:val="single" w:sz="4" w:space="0" w:color="auto"/>
              <w:right w:val="single" w:sz="4" w:space="0" w:color="auto"/>
            </w:tcBorders>
            <w:shd w:val="clear" w:color="auto" w:fill="E7E6E6" w:themeFill="background2"/>
            <w:vAlign w:val="center"/>
            <w:hideMark/>
          </w:tcPr>
          <w:p w14:paraId="3745364E" w14:textId="77777777" w:rsidR="0012557B" w:rsidRPr="00415AEE" w:rsidRDefault="0012557B" w:rsidP="00341404">
            <w:pPr>
              <w:spacing w:after="0" w:line="240" w:lineRule="auto"/>
              <w:jc w:val="center"/>
              <w:rPr>
                <w:rFonts w:ascii="Garamond" w:eastAsia="Times New Roman" w:hAnsi="Garamond" w:cs="Calibri"/>
                <w:b/>
                <w:bCs/>
                <w:color w:val="000000"/>
                <w:sz w:val="20"/>
                <w:szCs w:val="20"/>
                <w:lang w:eastAsia="fr-FR"/>
              </w:rPr>
            </w:pPr>
            <w:r w:rsidRPr="00415AEE">
              <w:rPr>
                <w:rFonts w:ascii="Garamond" w:eastAsia="Times New Roman" w:hAnsi="Garamond" w:cs="Calibri"/>
                <w:b/>
                <w:bCs/>
                <w:color w:val="000000"/>
                <w:sz w:val="20"/>
                <w:szCs w:val="20"/>
                <w:lang w:eastAsia="fr-FR"/>
              </w:rPr>
              <w:t>Réalisation 2016</w:t>
            </w:r>
          </w:p>
        </w:tc>
        <w:tc>
          <w:tcPr>
            <w:tcW w:w="1161" w:type="dxa"/>
            <w:tcBorders>
              <w:top w:val="single" w:sz="4" w:space="0" w:color="auto"/>
              <w:left w:val="nil"/>
              <w:bottom w:val="single" w:sz="4" w:space="0" w:color="auto"/>
              <w:right w:val="single" w:sz="4" w:space="0" w:color="auto"/>
            </w:tcBorders>
            <w:shd w:val="clear" w:color="auto" w:fill="E7E6E6" w:themeFill="background2"/>
            <w:vAlign w:val="center"/>
            <w:hideMark/>
          </w:tcPr>
          <w:p w14:paraId="754121E1" w14:textId="77777777" w:rsidR="0012557B" w:rsidRPr="00415AEE" w:rsidRDefault="0012557B" w:rsidP="00341404">
            <w:pPr>
              <w:spacing w:after="0" w:line="240" w:lineRule="auto"/>
              <w:jc w:val="center"/>
              <w:rPr>
                <w:rFonts w:ascii="Garamond" w:eastAsia="Times New Roman" w:hAnsi="Garamond" w:cs="Calibri"/>
                <w:b/>
                <w:bCs/>
                <w:color w:val="000000"/>
                <w:sz w:val="20"/>
                <w:szCs w:val="20"/>
                <w:lang w:eastAsia="fr-FR"/>
              </w:rPr>
            </w:pPr>
            <w:r w:rsidRPr="00415AEE">
              <w:rPr>
                <w:rFonts w:ascii="Garamond" w:eastAsia="Times New Roman" w:hAnsi="Garamond" w:cs="Calibri"/>
                <w:b/>
                <w:bCs/>
                <w:color w:val="000000"/>
                <w:sz w:val="20"/>
                <w:szCs w:val="20"/>
                <w:lang w:eastAsia="fr-FR"/>
              </w:rPr>
              <w:t>Ecarts de réalisation</w:t>
            </w:r>
          </w:p>
        </w:tc>
        <w:tc>
          <w:tcPr>
            <w:tcW w:w="1214" w:type="dxa"/>
            <w:gridSpan w:val="2"/>
            <w:tcBorders>
              <w:top w:val="single" w:sz="4" w:space="0" w:color="auto"/>
              <w:left w:val="nil"/>
              <w:bottom w:val="single" w:sz="4" w:space="0" w:color="auto"/>
              <w:right w:val="single" w:sz="4" w:space="0" w:color="auto"/>
            </w:tcBorders>
            <w:shd w:val="clear" w:color="auto" w:fill="E7E6E6" w:themeFill="background2"/>
            <w:vAlign w:val="center"/>
            <w:hideMark/>
          </w:tcPr>
          <w:p w14:paraId="5EBDA2E2" w14:textId="77777777" w:rsidR="0012557B" w:rsidRPr="00415AEE" w:rsidRDefault="0012557B" w:rsidP="00341404">
            <w:pPr>
              <w:spacing w:after="0" w:line="240" w:lineRule="auto"/>
              <w:jc w:val="center"/>
              <w:rPr>
                <w:rFonts w:ascii="Garamond" w:eastAsia="Times New Roman" w:hAnsi="Garamond" w:cs="Calibri"/>
                <w:b/>
                <w:bCs/>
                <w:color w:val="000000"/>
                <w:sz w:val="20"/>
                <w:szCs w:val="20"/>
                <w:lang w:val="fr-FR" w:eastAsia="fr-FR"/>
              </w:rPr>
            </w:pPr>
            <w:r w:rsidRPr="00415AEE">
              <w:rPr>
                <w:rFonts w:ascii="Garamond" w:eastAsia="Times New Roman" w:hAnsi="Garamond" w:cs="Calibri"/>
                <w:b/>
                <w:bCs/>
                <w:color w:val="000000"/>
                <w:sz w:val="20"/>
                <w:szCs w:val="20"/>
                <w:lang w:val="fr-FR" w:eastAsia="fr-FR"/>
              </w:rPr>
              <w:t>TAUX de réalisation des indicateurs</w:t>
            </w:r>
          </w:p>
        </w:tc>
        <w:tc>
          <w:tcPr>
            <w:tcW w:w="1209" w:type="dxa"/>
            <w:tcBorders>
              <w:top w:val="single" w:sz="4" w:space="0" w:color="auto"/>
              <w:left w:val="nil"/>
              <w:bottom w:val="single" w:sz="4" w:space="0" w:color="auto"/>
              <w:right w:val="single" w:sz="4" w:space="0" w:color="auto"/>
            </w:tcBorders>
            <w:shd w:val="clear" w:color="auto" w:fill="E7E6E6" w:themeFill="background2"/>
            <w:vAlign w:val="center"/>
            <w:hideMark/>
          </w:tcPr>
          <w:p w14:paraId="2C1E9264" w14:textId="77777777" w:rsidR="0012557B" w:rsidRPr="00415AEE" w:rsidRDefault="0012557B" w:rsidP="00341404">
            <w:pPr>
              <w:spacing w:after="0" w:line="240" w:lineRule="auto"/>
              <w:jc w:val="center"/>
              <w:rPr>
                <w:rFonts w:ascii="Garamond" w:eastAsia="Times New Roman" w:hAnsi="Garamond" w:cs="Calibri"/>
                <w:b/>
                <w:bCs/>
                <w:color w:val="000000"/>
                <w:sz w:val="20"/>
                <w:szCs w:val="20"/>
                <w:lang w:eastAsia="fr-FR"/>
              </w:rPr>
            </w:pPr>
            <w:r w:rsidRPr="00415AEE">
              <w:rPr>
                <w:rFonts w:ascii="Garamond" w:eastAsia="Times New Roman" w:hAnsi="Garamond" w:cs="Calibri"/>
                <w:b/>
                <w:bCs/>
                <w:color w:val="000000"/>
                <w:sz w:val="20"/>
                <w:szCs w:val="20"/>
                <w:lang w:eastAsia="fr-FR"/>
              </w:rPr>
              <w:t>Explication des écarts</w:t>
            </w:r>
          </w:p>
        </w:tc>
      </w:tr>
      <w:tr w:rsidR="0012557B" w:rsidRPr="00415AEE" w14:paraId="1FA7EEA6" w14:textId="77777777" w:rsidTr="00415AEE">
        <w:trPr>
          <w:trHeight w:val="750"/>
        </w:trPr>
        <w:tc>
          <w:tcPr>
            <w:tcW w:w="763" w:type="dxa"/>
            <w:vMerge w:val="restart"/>
            <w:tcBorders>
              <w:top w:val="nil"/>
              <w:left w:val="single" w:sz="4" w:space="0" w:color="auto"/>
              <w:bottom w:val="nil"/>
              <w:right w:val="single" w:sz="4" w:space="0" w:color="auto"/>
            </w:tcBorders>
            <w:shd w:val="clear" w:color="auto" w:fill="auto"/>
            <w:vAlign w:val="center"/>
            <w:hideMark/>
          </w:tcPr>
          <w:p w14:paraId="39098B71" w14:textId="77777777" w:rsidR="0012557B" w:rsidRPr="00415AEE" w:rsidRDefault="0012557B" w:rsidP="00341404">
            <w:pPr>
              <w:spacing w:after="0" w:line="240" w:lineRule="auto"/>
              <w:jc w:val="center"/>
              <w:rPr>
                <w:rFonts w:ascii="Garamond" w:eastAsia="Times New Roman" w:hAnsi="Garamond" w:cs="Calibri"/>
                <w:b/>
                <w:bCs/>
                <w:color w:val="000000"/>
                <w:sz w:val="20"/>
                <w:szCs w:val="20"/>
                <w:lang w:eastAsia="fr-FR"/>
              </w:rPr>
            </w:pPr>
            <w:r w:rsidRPr="00415AEE">
              <w:rPr>
                <w:rFonts w:ascii="Garamond" w:eastAsia="Times New Roman" w:hAnsi="Garamond" w:cs="Calibri"/>
                <w:b/>
                <w:bCs/>
                <w:color w:val="000000"/>
                <w:sz w:val="20"/>
                <w:szCs w:val="20"/>
                <w:lang w:eastAsia="fr-FR"/>
              </w:rPr>
              <w:t>effet 4</w:t>
            </w:r>
          </w:p>
        </w:tc>
        <w:tc>
          <w:tcPr>
            <w:tcW w:w="2115"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3E373E86" w14:textId="77777777" w:rsidR="0012557B" w:rsidRPr="00415AEE" w:rsidRDefault="0012557B" w:rsidP="00341404">
            <w:pPr>
              <w:spacing w:after="0" w:line="240" w:lineRule="auto"/>
              <w:rPr>
                <w:rFonts w:ascii="Garamond" w:eastAsia="Times New Roman" w:hAnsi="Garamond" w:cs="Calibri"/>
                <w:color w:val="000000"/>
                <w:sz w:val="20"/>
                <w:szCs w:val="20"/>
                <w:lang w:val="fr-FR" w:eastAsia="fr-FR"/>
              </w:rPr>
            </w:pPr>
            <w:r w:rsidRPr="00415AEE">
              <w:rPr>
                <w:rFonts w:ascii="Garamond" w:eastAsia="Times New Roman" w:hAnsi="Garamond" w:cs="Calibri"/>
                <w:color w:val="000000"/>
                <w:sz w:val="20"/>
                <w:szCs w:val="20"/>
                <w:lang w:val="fr-FR" w:eastAsia="fr-FR"/>
              </w:rPr>
              <w:t>D’ici à fin 2018, les enfants, les adolescents et les femmes, notamment les plus vulnérables, évitent les comportements à risque, ont un  accès et utilisent davantage les services de protection  contre les abus, les violences et l’exploitation, et les communautés adoptent des pratiques sociales conformes aux droits humains (UNFPA, PNUD, UNICEF, BIT, UNCDF, OMS, HCR, ONUSIDA)</w:t>
            </w:r>
          </w:p>
        </w:tc>
        <w:tc>
          <w:tcPr>
            <w:tcW w:w="1088"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686677AA" w14:textId="77777777" w:rsidR="0012557B" w:rsidRPr="00415AEE" w:rsidRDefault="0012557B" w:rsidP="00341404">
            <w:pPr>
              <w:spacing w:after="0" w:line="240" w:lineRule="auto"/>
              <w:jc w:val="center"/>
              <w:rPr>
                <w:rFonts w:ascii="Garamond" w:eastAsia="Times New Roman" w:hAnsi="Garamond" w:cs="Calibri"/>
                <w:b/>
                <w:bCs/>
                <w:color w:val="000000"/>
                <w:sz w:val="20"/>
                <w:szCs w:val="20"/>
                <w:lang w:val="fr-FR" w:eastAsia="fr-FR"/>
              </w:rPr>
            </w:pPr>
            <w:r w:rsidRPr="00415AEE">
              <w:rPr>
                <w:rFonts w:ascii="Garamond" w:eastAsia="Times New Roman" w:hAnsi="Garamond" w:cs="Calibri"/>
                <w:b/>
                <w:bCs/>
                <w:color w:val="000000"/>
                <w:sz w:val="20"/>
                <w:szCs w:val="20"/>
                <w:lang w:val="fr-FR" w:eastAsia="fr-FR"/>
              </w:rPr>
              <w:br/>
              <w:t>ONUDI</w:t>
            </w:r>
            <w:r w:rsidRPr="00415AEE">
              <w:rPr>
                <w:rFonts w:ascii="Garamond" w:eastAsia="Times New Roman" w:hAnsi="Garamond" w:cs="Calibri"/>
                <w:b/>
                <w:bCs/>
                <w:color w:val="000000"/>
                <w:sz w:val="20"/>
                <w:szCs w:val="20"/>
                <w:lang w:val="fr-FR" w:eastAsia="fr-FR"/>
              </w:rPr>
              <w:br/>
              <w:t>UNFPA          PNUD</w:t>
            </w:r>
            <w:r w:rsidRPr="00415AEE">
              <w:rPr>
                <w:rFonts w:ascii="Garamond" w:eastAsia="Times New Roman" w:hAnsi="Garamond" w:cs="Calibri"/>
                <w:b/>
                <w:bCs/>
                <w:color w:val="000000"/>
                <w:sz w:val="20"/>
                <w:szCs w:val="20"/>
                <w:lang w:val="fr-FR" w:eastAsia="fr-FR"/>
              </w:rPr>
              <w:br/>
              <w:t>UNICEF         BIT                  UNCDF          OMS               HCR                ONUSIDA</w:t>
            </w:r>
          </w:p>
        </w:tc>
        <w:tc>
          <w:tcPr>
            <w:tcW w:w="1634" w:type="dxa"/>
            <w:tcBorders>
              <w:top w:val="nil"/>
              <w:left w:val="nil"/>
              <w:bottom w:val="single" w:sz="4" w:space="0" w:color="auto"/>
              <w:right w:val="single" w:sz="4" w:space="0" w:color="auto"/>
            </w:tcBorders>
            <w:shd w:val="clear" w:color="000000" w:fill="FCE4D6"/>
            <w:vAlign w:val="center"/>
            <w:hideMark/>
          </w:tcPr>
          <w:p w14:paraId="3E099E8F" w14:textId="77777777" w:rsidR="0012557B" w:rsidRPr="00415AEE" w:rsidRDefault="0012557B" w:rsidP="00341404">
            <w:pPr>
              <w:spacing w:after="0" w:line="240" w:lineRule="auto"/>
              <w:rPr>
                <w:rFonts w:ascii="Garamond" w:eastAsia="Times New Roman" w:hAnsi="Garamond" w:cs="Calibri"/>
                <w:b/>
                <w:bCs/>
                <w:color w:val="000000"/>
                <w:sz w:val="20"/>
                <w:szCs w:val="20"/>
                <w:lang w:val="fr-FR" w:eastAsia="fr-FR"/>
              </w:rPr>
            </w:pPr>
            <w:r w:rsidRPr="00415AEE">
              <w:rPr>
                <w:rFonts w:ascii="Garamond" w:eastAsia="Times New Roman" w:hAnsi="Garamond" w:cs="Calibri"/>
                <w:b/>
                <w:bCs/>
                <w:color w:val="000000"/>
                <w:sz w:val="20"/>
                <w:szCs w:val="20"/>
                <w:lang w:val="fr-FR" w:eastAsia="fr-FR"/>
              </w:rPr>
              <w:t xml:space="preserve">Proportion de communes d’intervention offrant les services de qualité selon les normes requises  </w:t>
            </w:r>
          </w:p>
        </w:tc>
        <w:tc>
          <w:tcPr>
            <w:tcW w:w="1389" w:type="dxa"/>
            <w:tcBorders>
              <w:top w:val="nil"/>
              <w:left w:val="nil"/>
              <w:bottom w:val="single" w:sz="4" w:space="0" w:color="auto"/>
              <w:right w:val="single" w:sz="4" w:space="0" w:color="auto"/>
            </w:tcBorders>
            <w:shd w:val="clear" w:color="000000" w:fill="FCE4D6"/>
            <w:vAlign w:val="center"/>
            <w:hideMark/>
          </w:tcPr>
          <w:p w14:paraId="121499B6" w14:textId="77777777" w:rsidR="0012557B" w:rsidRPr="00415AEE" w:rsidRDefault="0012557B" w:rsidP="00341404">
            <w:pPr>
              <w:spacing w:after="0" w:line="240" w:lineRule="auto"/>
              <w:jc w:val="center"/>
              <w:rPr>
                <w:rFonts w:ascii="Garamond" w:eastAsia="Times New Roman" w:hAnsi="Garamond" w:cs="Calibri"/>
                <w:b/>
                <w:bCs/>
                <w:color w:val="000000"/>
                <w:sz w:val="20"/>
                <w:szCs w:val="20"/>
                <w:lang w:val="fr-FR" w:eastAsia="fr-FR"/>
              </w:rPr>
            </w:pPr>
            <w:r w:rsidRPr="00415AEE">
              <w:rPr>
                <w:rFonts w:ascii="Garamond" w:eastAsia="Times New Roman" w:hAnsi="Garamond" w:cs="Calibri"/>
                <w:b/>
                <w:bCs/>
                <w:color w:val="000000"/>
                <w:sz w:val="20"/>
                <w:szCs w:val="20"/>
                <w:lang w:val="fr-FR" w:eastAsia="fr-FR"/>
              </w:rPr>
              <w:t> </w:t>
            </w:r>
          </w:p>
        </w:tc>
        <w:tc>
          <w:tcPr>
            <w:tcW w:w="1096" w:type="dxa"/>
            <w:tcBorders>
              <w:top w:val="nil"/>
              <w:left w:val="nil"/>
              <w:bottom w:val="single" w:sz="4" w:space="0" w:color="auto"/>
              <w:right w:val="single" w:sz="4" w:space="0" w:color="auto"/>
            </w:tcBorders>
            <w:shd w:val="clear" w:color="000000" w:fill="FCE4D6"/>
            <w:vAlign w:val="center"/>
            <w:hideMark/>
          </w:tcPr>
          <w:p w14:paraId="3B5992B7" w14:textId="77777777" w:rsidR="0012557B" w:rsidRPr="00415AEE" w:rsidRDefault="0012557B" w:rsidP="00341404">
            <w:pPr>
              <w:spacing w:after="0" w:line="240" w:lineRule="auto"/>
              <w:jc w:val="center"/>
              <w:rPr>
                <w:rFonts w:ascii="Garamond" w:eastAsia="Times New Roman" w:hAnsi="Garamond" w:cs="Calibri"/>
                <w:b/>
                <w:bCs/>
                <w:color w:val="000000"/>
                <w:sz w:val="20"/>
                <w:szCs w:val="20"/>
                <w:lang w:eastAsia="fr-FR"/>
              </w:rPr>
            </w:pPr>
            <w:r w:rsidRPr="00415AEE">
              <w:rPr>
                <w:rFonts w:ascii="Garamond" w:eastAsia="Times New Roman" w:hAnsi="Garamond" w:cs="Calibri"/>
                <w:b/>
                <w:bCs/>
                <w:color w:val="000000"/>
                <w:sz w:val="20"/>
                <w:szCs w:val="20"/>
                <w:lang w:eastAsia="fr-FR"/>
              </w:rPr>
              <w:t>0</w:t>
            </w:r>
          </w:p>
        </w:tc>
        <w:tc>
          <w:tcPr>
            <w:tcW w:w="659" w:type="dxa"/>
            <w:tcBorders>
              <w:top w:val="nil"/>
              <w:left w:val="nil"/>
              <w:bottom w:val="single" w:sz="4" w:space="0" w:color="auto"/>
              <w:right w:val="single" w:sz="4" w:space="0" w:color="auto"/>
            </w:tcBorders>
            <w:shd w:val="clear" w:color="000000" w:fill="FCE4D6"/>
            <w:vAlign w:val="center"/>
            <w:hideMark/>
          </w:tcPr>
          <w:p w14:paraId="765E47C6" w14:textId="77777777" w:rsidR="0012557B" w:rsidRPr="00415AEE" w:rsidRDefault="0012557B" w:rsidP="00341404">
            <w:pPr>
              <w:spacing w:after="0" w:line="240" w:lineRule="auto"/>
              <w:jc w:val="center"/>
              <w:rPr>
                <w:rFonts w:ascii="Garamond" w:eastAsia="Times New Roman" w:hAnsi="Garamond" w:cs="Calibri"/>
                <w:b/>
                <w:bCs/>
                <w:color w:val="000000"/>
                <w:sz w:val="20"/>
                <w:szCs w:val="20"/>
                <w:lang w:eastAsia="fr-FR"/>
              </w:rPr>
            </w:pPr>
            <w:r w:rsidRPr="00415AEE">
              <w:rPr>
                <w:rFonts w:ascii="Garamond" w:eastAsia="Times New Roman" w:hAnsi="Garamond" w:cs="Calibri"/>
                <w:b/>
                <w:bCs/>
                <w:color w:val="000000"/>
                <w:sz w:val="20"/>
                <w:szCs w:val="20"/>
                <w:lang w:eastAsia="fr-FR"/>
              </w:rPr>
              <w:t> </w:t>
            </w:r>
          </w:p>
        </w:tc>
        <w:tc>
          <w:tcPr>
            <w:tcW w:w="659" w:type="dxa"/>
            <w:tcBorders>
              <w:top w:val="nil"/>
              <w:left w:val="nil"/>
              <w:bottom w:val="single" w:sz="4" w:space="0" w:color="auto"/>
              <w:right w:val="single" w:sz="4" w:space="0" w:color="auto"/>
            </w:tcBorders>
            <w:shd w:val="clear" w:color="000000" w:fill="FCE4D6"/>
            <w:vAlign w:val="center"/>
            <w:hideMark/>
          </w:tcPr>
          <w:p w14:paraId="19F47A35" w14:textId="77777777" w:rsidR="0012557B" w:rsidRPr="00415AEE" w:rsidRDefault="0012557B" w:rsidP="00341404">
            <w:pPr>
              <w:spacing w:after="0" w:line="240" w:lineRule="auto"/>
              <w:jc w:val="center"/>
              <w:rPr>
                <w:rFonts w:ascii="Garamond" w:eastAsia="Times New Roman" w:hAnsi="Garamond" w:cs="Calibri"/>
                <w:b/>
                <w:bCs/>
                <w:color w:val="000000"/>
                <w:sz w:val="20"/>
                <w:szCs w:val="20"/>
                <w:lang w:eastAsia="fr-FR"/>
              </w:rPr>
            </w:pPr>
            <w:r w:rsidRPr="00415AEE">
              <w:rPr>
                <w:rFonts w:ascii="Garamond" w:eastAsia="Times New Roman" w:hAnsi="Garamond" w:cs="Calibri"/>
                <w:b/>
                <w:bCs/>
                <w:color w:val="000000"/>
                <w:sz w:val="20"/>
                <w:szCs w:val="20"/>
                <w:lang w:eastAsia="fr-FR"/>
              </w:rPr>
              <w:t> </w:t>
            </w:r>
          </w:p>
        </w:tc>
        <w:tc>
          <w:tcPr>
            <w:tcW w:w="1100" w:type="dxa"/>
            <w:tcBorders>
              <w:top w:val="nil"/>
              <w:left w:val="nil"/>
              <w:bottom w:val="single" w:sz="4" w:space="0" w:color="auto"/>
              <w:right w:val="single" w:sz="4" w:space="0" w:color="auto"/>
            </w:tcBorders>
            <w:shd w:val="clear" w:color="000000" w:fill="FCE4D6"/>
            <w:vAlign w:val="center"/>
            <w:hideMark/>
          </w:tcPr>
          <w:p w14:paraId="5300FFB8" w14:textId="77777777" w:rsidR="0012557B" w:rsidRPr="00415AEE" w:rsidRDefault="0012557B" w:rsidP="00341404">
            <w:pPr>
              <w:spacing w:after="0" w:line="240" w:lineRule="auto"/>
              <w:jc w:val="center"/>
              <w:rPr>
                <w:rFonts w:ascii="Garamond" w:eastAsia="Times New Roman" w:hAnsi="Garamond" w:cs="Calibri"/>
                <w:b/>
                <w:bCs/>
                <w:color w:val="000000"/>
                <w:sz w:val="20"/>
                <w:szCs w:val="20"/>
                <w:lang w:eastAsia="fr-FR"/>
              </w:rPr>
            </w:pPr>
            <w:r w:rsidRPr="00415AEE">
              <w:rPr>
                <w:rFonts w:ascii="Garamond" w:eastAsia="Times New Roman" w:hAnsi="Garamond" w:cs="Calibri"/>
                <w:b/>
                <w:bCs/>
                <w:color w:val="000000"/>
                <w:sz w:val="20"/>
                <w:szCs w:val="20"/>
                <w:lang w:eastAsia="fr-FR"/>
              </w:rPr>
              <w:t> </w:t>
            </w:r>
          </w:p>
        </w:tc>
        <w:tc>
          <w:tcPr>
            <w:tcW w:w="1161" w:type="dxa"/>
            <w:tcBorders>
              <w:top w:val="nil"/>
              <w:left w:val="nil"/>
              <w:bottom w:val="single" w:sz="4" w:space="0" w:color="auto"/>
              <w:right w:val="single" w:sz="4" w:space="0" w:color="auto"/>
            </w:tcBorders>
            <w:shd w:val="clear" w:color="000000" w:fill="FCE4D6"/>
            <w:vAlign w:val="center"/>
            <w:hideMark/>
          </w:tcPr>
          <w:p w14:paraId="685F2616" w14:textId="77777777" w:rsidR="0012557B" w:rsidRPr="00415AEE" w:rsidRDefault="0012557B" w:rsidP="00341404">
            <w:pPr>
              <w:spacing w:after="0" w:line="240" w:lineRule="auto"/>
              <w:jc w:val="center"/>
              <w:rPr>
                <w:rFonts w:ascii="Garamond" w:eastAsia="Times New Roman" w:hAnsi="Garamond" w:cs="Calibri"/>
                <w:b/>
                <w:bCs/>
                <w:color w:val="000000"/>
                <w:sz w:val="20"/>
                <w:szCs w:val="20"/>
                <w:lang w:eastAsia="fr-FR"/>
              </w:rPr>
            </w:pPr>
            <w:r w:rsidRPr="00415AEE">
              <w:rPr>
                <w:rFonts w:ascii="Garamond" w:eastAsia="Times New Roman" w:hAnsi="Garamond" w:cs="Calibri"/>
                <w:b/>
                <w:bCs/>
                <w:color w:val="000000"/>
                <w:sz w:val="20"/>
                <w:szCs w:val="20"/>
                <w:lang w:eastAsia="fr-FR"/>
              </w:rPr>
              <w:t> </w:t>
            </w:r>
          </w:p>
        </w:tc>
        <w:tc>
          <w:tcPr>
            <w:tcW w:w="1214" w:type="dxa"/>
            <w:gridSpan w:val="2"/>
            <w:tcBorders>
              <w:top w:val="nil"/>
              <w:left w:val="nil"/>
              <w:bottom w:val="single" w:sz="4" w:space="0" w:color="auto"/>
              <w:right w:val="single" w:sz="4" w:space="0" w:color="auto"/>
            </w:tcBorders>
            <w:shd w:val="clear" w:color="000000" w:fill="FCE4D6"/>
            <w:vAlign w:val="center"/>
            <w:hideMark/>
          </w:tcPr>
          <w:p w14:paraId="2544F794" w14:textId="77777777" w:rsidR="0012557B" w:rsidRPr="00415AEE" w:rsidRDefault="0012557B" w:rsidP="00341404">
            <w:pPr>
              <w:spacing w:after="0" w:line="240" w:lineRule="auto"/>
              <w:jc w:val="center"/>
              <w:rPr>
                <w:rFonts w:ascii="Garamond" w:eastAsia="Times New Roman" w:hAnsi="Garamond" w:cs="Calibri"/>
                <w:b/>
                <w:bCs/>
                <w:color w:val="000000"/>
                <w:sz w:val="20"/>
                <w:szCs w:val="20"/>
                <w:lang w:eastAsia="fr-FR"/>
              </w:rPr>
            </w:pPr>
            <w:r w:rsidRPr="00415AEE">
              <w:rPr>
                <w:rFonts w:ascii="Garamond" w:eastAsia="Times New Roman" w:hAnsi="Garamond" w:cs="Calibri"/>
                <w:b/>
                <w:bCs/>
                <w:color w:val="000000"/>
                <w:sz w:val="20"/>
                <w:szCs w:val="20"/>
                <w:lang w:eastAsia="fr-FR"/>
              </w:rPr>
              <w:t> </w:t>
            </w:r>
          </w:p>
        </w:tc>
        <w:tc>
          <w:tcPr>
            <w:tcW w:w="1209" w:type="dxa"/>
            <w:tcBorders>
              <w:top w:val="nil"/>
              <w:left w:val="nil"/>
              <w:bottom w:val="nil"/>
              <w:right w:val="single" w:sz="4" w:space="0" w:color="auto"/>
            </w:tcBorders>
            <w:shd w:val="clear" w:color="000000" w:fill="FCE4D6"/>
            <w:vAlign w:val="center"/>
            <w:hideMark/>
          </w:tcPr>
          <w:p w14:paraId="61DABD95" w14:textId="77777777" w:rsidR="0012557B" w:rsidRPr="00415AEE" w:rsidRDefault="0012557B" w:rsidP="00341404">
            <w:pPr>
              <w:spacing w:after="0" w:line="240" w:lineRule="auto"/>
              <w:jc w:val="center"/>
              <w:rPr>
                <w:rFonts w:ascii="Garamond" w:eastAsia="Times New Roman" w:hAnsi="Garamond" w:cs="Calibri"/>
                <w:b/>
                <w:bCs/>
                <w:color w:val="000000"/>
                <w:sz w:val="20"/>
                <w:szCs w:val="20"/>
                <w:lang w:eastAsia="fr-FR"/>
              </w:rPr>
            </w:pPr>
            <w:r w:rsidRPr="00415AEE">
              <w:rPr>
                <w:rFonts w:ascii="Garamond" w:eastAsia="Times New Roman" w:hAnsi="Garamond" w:cs="Calibri"/>
                <w:b/>
                <w:bCs/>
                <w:color w:val="000000"/>
                <w:sz w:val="20"/>
                <w:szCs w:val="20"/>
                <w:lang w:eastAsia="fr-FR"/>
              </w:rPr>
              <w:t> </w:t>
            </w:r>
          </w:p>
        </w:tc>
      </w:tr>
      <w:tr w:rsidR="0012557B" w:rsidRPr="00415AEE" w14:paraId="235938BA" w14:textId="77777777" w:rsidTr="00415AEE">
        <w:trPr>
          <w:trHeight w:val="420"/>
        </w:trPr>
        <w:tc>
          <w:tcPr>
            <w:tcW w:w="763" w:type="dxa"/>
            <w:vMerge/>
            <w:tcBorders>
              <w:top w:val="nil"/>
              <w:left w:val="single" w:sz="4" w:space="0" w:color="auto"/>
              <w:bottom w:val="nil"/>
              <w:right w:val="single" w:sz="4" w:space="0" w:color="auto"/>
            </w:tcBorders>
            <w:vAlign w:val="center"/>
            <w:hideMark/>
          </w:tcPr>
          <w:p w14:paraId="087B10E7" w14:textId="77777777" w:rsidR="0012557B" w:rsidRPr="00415AEE" w:rsidRDefault="0012557B" w:rsidP="00341404">
            <w:pPr>
              <w:spacing w:after="0" w:line="240" w:lineRule="auto"/>
              <w:rPr>
                <w:rFonts w:ascii="Garamond" w:eastAsia="Times New Roman" w:hAnsi="Garamond" w:cs="Calibri"/>
                <w:b/>
                <w:bCs/>
                <w:color w:val="000000"/>
                <w:sz w:val="20"/>
                <w:szCs w:val="20"/>
                <w:lang w:eastAsia="fr-FR"/>
              </w:rPr>
            </w:pPr>
          </w:p>
        </w:tc>
        <w:tc>
          <w:tcPr>
            <w:tcW w:w="2115" w:type="dxa"/>
            <w:vMerge/>
            <w:tcBorders>
              <w:top w:val="nil"/>
              <w:left w:val="single" w:sz="4" w:space="0" w:color="auto"/>
              <w:bottom w:val="single" w:sz="4" w:space="0" w:color="000000"/>
              <w:right w:val="single" w:sz="4" w:space="0" w:color="auto"/>
            </w:tcBorders>
            <w:vAlign w:val="center"/>
            <w:hideMark/>
          </w:tcPr>
          <w:p w14:paraId="7444230A" w14:textId="77777777" w:rsidR="0012557B" w:rsidRPr="00415AEE" w:rsidRDefault="0012557B" w:rsidP="00341404">
            <w:pPr>
              <w:spacing w:after="0" w:line="240" w:lineRule="auto"/>
              <w:rPr>
                <w:rFonts w:ascii="Garamond" w:eastAsia="Times New Roman" w:hAnsi="Garamond" w:cs="Calibri"/>
                <w:color w:val="000000"/>
                <w:sz w:val="20"/>
                <w:szCs w:val="20"/>
                <w:lang w:eastAsia="fr-FR"/>
              </w:rPr>
            </w:pPr>
          </w:p>
        </w:tc>
        <w:tc>
          <w:tcPr>
            <w:tcW w:w="1088" w:type="dxa"/>
            <w:vMerge/>
            <w:tcBorders>
              <w:top w:val="nil"/>
              <w:left w:val="single" w:sz="4" w:space="0" w:color="auto"/>
              <w:bottom w:val="single" w:sz="4" w:space="0" w:color="000000"/>
              <w:right w:val="single" w:sz="4" w:space="0" w:color="auto"/>
            </w:tcBorders>
            <w:vAlign w:val="center"/>
            <w:hideMark/>
          </w:tcPr>
          <w:p w14:paraId="75012E84" w14:textId="77777777" w:rsidR="0012557B" w:rsidRPr="00415AEE" w:rsidRDefault="0012557B" w:rsidP="00341404">
            <w:pPr>
              <w:spacing w:after="0" w:line="240" w:lineRule="auto"/>
              <w:rPr>
                <w:rFonts w:ascii="Garamond" w:eastAsia="Times New Roman" w:hAnsi="Garamond" w:cs="Calibri"/>
                <w:b/>
                <w:bCs/>
                <w:color w:val="000000"/>
                <w:sz w:val="20"/>
                <w:szCs w:val="20"/>
                <w:lang w:eastAsia="fr-FR"/>
              </w:rPr>
            </w:pPr>
          </w:p>
        </w:tc>
        <w:tc>
          <w:tcPr>
            <w:tcW w:w="1634" w:type="dxa"/>
            <w:tcBorders>
              <w:top w:val="nil"/>
              <w:left w:val="nil"/>
              <w:bottom w:val="single" w:sz="4" w:space="0" w:color="auto"/>
              <w:right w:val="single" w:sz="4" w:space="0" w:color="auto"/>
            </w:tcBorders>
            <w:shd w:val="clear" w:color="000000" w:fill="FCE4D6"/>
            <w:vAlign w:val="center"/>
            <w:hideMark/>
          </w:tcPr>
          <w:p w14:paraId="49626FC5" w14:textId="77777777" w:rsidR="0012557B" w:rsidRPr="00415AEE" w:rsidRDefault="0012557B" w:rsidP="00341404">
            <w:pPr>
              <w:spacing w:after="0" w:line="240" w:lineRule="auto"/>
              <w:rPr>
                <w:rFonts w:ascii="Garamond" w:eastAsia="Times New Roman" w:hAnsi="Garamond" w:cs="Calibri"/>
                <w:b/>
                <w:bCs/>
                <w:color w:val="000000"/>
                <w:sz w:val="20"/>
                <w:szCs w:val="20"/>
                <w:lang w:val="fr-FR" w:eastAsia="fr-FR"/>
              </w:rPr>
            </w:pPr>
            <w:r w:rsidRPr="00415AEE">
              <w:rPr>
                <w:rFonts w:ascii="Garamond" w:eastAsia="Times New Roman" w:hAnsi="Garamond" w:cs="Calibri"/>
                <w:b/>
                <w:bCs/>
                <w:color w:val="000000"/>
                <w:sz w:val="20"/>
                <w:szCs w:val="20"/>
                <w:lang w:val="fr-FR" w:eastAsia="fr-FR"/>
              </w:rPr>
              <w:t xml:space="preserve">Proportion de filles et femmes, victimes de mariage précoce </w:t>
            </w:r>
          </w:p>
        </w:tc>
        <w:tc>
          <w:tcPr>
            <w:tcW w:w="1389" w:type="dxa"/>
            <w:tcBorders>
              <w:top w:val="nil"/>
              <w:left w:val="nil"/>
              <w:bottom w:val="single" w:sz="4" w:space="0" w:color="auto"/>
              <w:right w:val="single" w:sz="4" w:space="0" w:color="auto"/>
            </w:tcBorders>
            <w:shd w:val="clear" w:color="000000" w:fill="FCE4D6"/>
            <w:vAlign w:val="center"/>
            <w:hideMark/>
          </w:tcPr>
          <w:p w14:paraId="6066AF1B" w14:textId="77777777" w:rsidR="0012557B" w:rsidRPr="00415AEE" w:rsidRDefault="0012557B" w:rsidP="00341404">
            <w:pPr>
              <w:spacing w:after="0" w:line="240" w:lineRule="auto"/>
              <w:jc w:val="center"/>
              <w:rPr>
                <w:rFonts w:ascii="Garamond" w:eastAsia="Times New Roman" w:hAnsi="Garamond" w:cs="Calibri"/>
                <w:b/>
                <w:bCs/>
                <w:color w:val="000000"/>
                <w:sz w:val="20"/>
                <w:szCs w:val="20"/>
                <w:lang w:val="fr-FR" w:eastAsia="fr-FR"/>
              </w:rPr>
            </w:pPr>
            <w:r w:rsidRPr="00415AEE">
              <w:rPr>
                <w:rFonts w:ascii="Garamond" w:eastAsia="Times New Roman" w:hAnsi="Garamond" w:cs="Calibri"/>
                <w:b/>
                <w:bCs/>
                <w:color w:val="000000"/>
                <w:sz w:val="20"/>
                <w:szCs w:val="20"/>
                <w:lang w:val="fr-FR" w:eastAsia="fr-FR"/>
              </w:rPr>
              <w:t> </w:t>
            </w:r>
          </w:p>
        </w:tc>
        <w:tc>
          <w:tcPr>
            <w:tcW w:w="1096" w:type="dxa"/>
            <w:tcBorders>
              <w:top w:val="nil"/>
              <w:left w:val="nil"/>
              <w:bottom w:val="single" w:sz="4" w:space="0" w:color="auto"/>
              <w:right w:val="single" w:sz="4" w:space="0" w:color="auto"/>
            </w:tcBorders>
            <w:shd w:val="clear" w:color="000000" w:fill="FCE4D6"/>
            <w:vAlign w:val="center"/>
            <w:hideMark/>
          </w:tcPr>
          <w:p w14:paraId="5E589724" w14:textId="77777777" w:rsidR="0012557B" w:rsidRPr="00415AEE" w:rsidRDefault="0012557B" w:rsidP="00341404">
            <w:pPr>
              <w:spacing w:after="0" w:line="240" w:lineRule="auto"/>
              <w:jc w:val="center"/>
              <w:rPr>
                <w:rFonts w:ascii="Garamond" w:eastAsia="Times New Roman" w:hAnsi="Garamond" w:cs="Calibri"/>
                <w:b/>
                <w:bCs/>
                <w:color w:val="000000"/>
                <w:sz w:val="20"/>
                <w:szCs w:val="20"/>
                <w:lang w:eastAsia="fr-FR"/>
              </w:rPr>
            </w:pPr>
            <w:r w:rsidRPr="00415AEE">
              <w:rPr>
                <w:rFonts w:ascii="Garamond" w:eastAsia="Times New Roman" w:hAnsi="Garamond" w:cs="Calibri"/>
                <w:b/>
                <w:bCs/>
                <w:color w:val="000000"/>
                <w:sz w:val="20"/>
                <w:szCs w:val="20"/>
                <w:lang w:eastAsia="fr-FR"/>
              </w:rPr>
              <w:t>7%</w:t>
            </w:r>
          </w:p>
        </w:tc>
        <w:tc>
          <w:tcPr>
            <w:tcW w:w="659" w:type="dxa"/>
            <w:tcBorders>
              <w:top w:val="nil"/>
              <w:left w:val="nil"/>
              <w:bottom w:val="single" w:sz="4" w:space="0" w:color="auto"/>
              <w:right w:val="single" w:sz="4" w:space="0" w:color="auto"/>
            </w:tcBorders>
            <w:shd w:val="clear" w:color="000000" w:fill="FCE4D6"/>
            <w:vAlign w:val="center"/>
            <w:hideMark/>
          </w:tcPr>
          <w:p w14:paraId="07AB3558" w14:textId="77777777" w:rsidR="0012557B" w:rsidRPr="00415AEE" w:rsidRDefault="0012557B" w:rsidP="00341404">
            <w:pPr>
              <w:spacing w:after="0" w:line="240" w:lineRule="auto"/>
              <w:jc w:val="center"/>
              <w:rPr>
                <w:rFonts w:ascii="Garamond" w:eastAsia="Times New Roman" w:hAnsi="Garamond" w:cs="Calibri"/>
                <w:b/>
                <w:bCs/>
                <w:color w:val="000000"/>
                <w:sz w:val="20"/>
                <w:szCs w:val="20"/>
                <w:lang w:eastAsia="fr-FR"/>
              </w:rPr>
            </w:pPr>
            <w:r w:rsidRPr="00415AEE">
              <w:rPr>
                <w:rFonts w:ascii="Garamond" w:eastAsia="Times New Roman" w:hAnsi="Garamond" w:cs="Calibri"/>
                <w:b/>
                <w:bCs/>
                <w:color w:val="000000"/>
                <w:sz w:val="20"/>
                <w:szCs w:val="20"/>
                <w:lang w:eastAsia="fr-FR"/>
              </w:rPr>
              <w:t> </w:t>
            </w:r>
          </w:p>
        </w:tc>
        <w:tc>
          <w:tcPr>
            <w:tcW w:w="659" w:type="dxa"/>
            <w:tcBorders>
              <w:top w:val="nil"/>
              <w:left w:val="nil"/>
              <w:bottom w:val="single" w:sz="4" w:space="0" w:color="auto"/>
              <w:right w:val="single" w:sz="4" w:space="0" w:color="auto"/>
            </w:tcBorders>
            <w:shd w:val="clear" w:color="000000" w:fill="FCE4D6"/>
            <w:vAlign w:val="center"/>
            <w:hideMark/>
          </w:tcPr>
          <w:p w14:paraId="4E2A2EB6" w14:textId="77777777" w:rsidR="0012557B" w:rsidRPr="00415AEE" w:rsidRDefault="0012557B" w:rsidP="00341404">
            <w:pPr>
              <w:spacing w:after="0" w:line="240" w:lineRule="auto"/>
              <w:jc w:val="center"/>
              <w:rPr>
                <w:rFonts w:ascii="Garamond" w:eastAsia="Times New Roman" w:hAnsi="Garamond" w:cs="Calibri"/>
                <w:b/>
                <w:bCs/>
                <w:color w:val="000000"/>
                <w:sz w:val="20"/>
                <w:szCs w:val="20"/>
                <w:lang w:eastAsia="fr-FR"/>
              </w:rPr>
            </w:pPr>
            <w:r w:rsidRPr="00415AEE">
              <w:rPr>
                <w:rFonts w:ascii="Garamond" w:eastAsia="Times New Roman" w:hAnsi="Garamond" w:cs="Calibri"/>
                <w:b/>
                <w:bCs/>
                <w:color w:val="000000"/>
                <w:sz w:val="20"/>
                <w:szCs w:val="20"/>
                <w:lang w:eastAsia="fr-FR"/>
              </w:rPr>
              <w:t> </w:t>
            </w:r>
          </w:p>
        </w:tc>
        <w:tc>
          <w:tcPr>
            <w:tcW w:w="1100" w:type="dxa"/>
            <w:tcBorders>
              <w:top w:val="nil"/>
              <w:left w:val="nil"/>
              <w:bottom w:val="single" w:sz="4" w:space="0" w:color="auto"/>
              <w:right w:val="single" w:sz="4" w:space="0" w:color="auto"/>
            </w:tcBorders>
            <w:shd w:val="clear" w:color="000000" w:fill="FCE4D6"/>
            <w:vAlign w:val="center"/>
            <w:hideMark/>
          </w:tcPr>
          <w:p w14:paraId="434EC95E" w14:textId="77777777" w:rsidR="0012557B" w:rsidRPr="00415AEE" w:rsidRDefault="0012557B" w:rsidP="00341404">
            <w:pPr>
              <w:spacing w:after="0" w:line="240" w:lineRule="auto"/>
              <w:jc w:val="center"/>
              <w:rPr>
                <w:rFonts w:ascii="Garamond" w:eastAsia="Times New Roman" w:hAnsi="Garamond" w:cs="Calibri"/>
                <w:b/>
                <w:bCs/>
                <w:color w:val="000000"/>
                <w:sz w:val="20"/>
                <w:szCs w:val="20"/>
                <w:lang w:eastAsia="fr-FR"/>
              </w:rPr>
            </w:pPr>
            <w:r w:rsidRPr="00415AEE">
              <w:rPr>
                <w:rFonts w:ascii="Garamond" w:eastAsia="Times New Roman" w:hAnsi="Garamond" w:cs="Calibri"/>
                <w:b/>
                <w:bCs/>
                <w:color w:val="000000"/>
                <w:sz w:val="20"/>
                <w:szCs w:val="20"/>
                <w:lang w:eastAsia="fr-FR"/>
              </w:rPr>
              <w:t> </w:t>
            </w:r>
          </w:p>
        </w:tc>
        <w:tc>
          <w:tcPr>
            <w:tcW w:w="1161" w:type="dxa"/>
            <w:tcBorders>
              <w:top w:val="nil"/>
              <w:left w:val="nil"/>
              <w:bottom w:val="single" w:sz="4" w:space="0" w:color="auto"/>
              <w:right w:val="single" w:sz="4" w:space="0" w:color="auto"/>
            </w:tcBorders>
            <w:shd w:val="clear" w:color="000000" w:fill="FCE4D6"/>
            <w:vAlign w:val="center"/>
            <w:hideMark/>
          </w:tcPr>
          <w:p w14:paraId="408FFF67" w14:textId="77777777" w:rsidR="0012557B" w:rsidRPr="00415AEE" w:rsidRDefault="0012557B" w:rsidP="00341404">
            <w:pPr>
              <w:spacing w:after="0" w:line="240" w:lineRule="auto"/>
              <w:jc w:val="center"/>
              <w:rPr>
                <w:rFonts w:ascii="Garamond" w:eastAsia="Times New Roman" w:hAnsi="Garamond" w:cs="Calibri"/>
                <w:b/>
                <w:bCs/>
                <w:color w:val="000000"/>
                <w:sz w:val="20"/>
                <w:szCs w:val="20"/>
                <w:lang w:eastAsia="fr-FR"/>
              </w:rPr>
            </w:pPr>
            <w:r w:rsidRPr="00415AEE">
              <w:rPr>
                <w:rFonts w:ascii="Garamond" w:eastAsia="Times New Roman" w:hAnsi="Garamond" w:cs="Calibri"/>
                <w:b/>
                <w:bCs/>
                <w:color w:val="000000"/>
                <w:sz w:val="20"/>
                <w:szCs w:val="20"/>
                <w:lang w:eastAsia="fr-FR"/>
              </w:rPr>
              <w:t> </w:t>
            </w:r>
          </w:p>
        </w:tc>
        <w:tc>
          <w:tcPr>
            <w:tcW w:w="1214" w:type="dxa"/>
            <w:gridSpan w:val="2"/>
            <w:tcBorders>
              <w:top w:val="nil"/>
              <w:left w:val="nil"/>
              <w:bottom w:val="single" w:sz="4" w:space="0" w:color="auto"/>
              <w:right w:val="single" w:sz="4" w:space="0" w:color="auto"/>
            </w:tcBorders>
            <w:shd w:val="clear" w:color="000000" w:fill="FCE4D6"/>
            <w:vAlign w:val="center"/>
            <w:hideMark/>
          </w:tcPr>
          <w:p w14:paraId="6F45ED9A" w14:textId="77777777" w:rsidR="0012557B" w:rsidRPr="00415AEE" w:rsidRDefault="0012557B" w:rsidP="00341404">
            <w:pPr>
              <w:spacing w:after="0" w:line="240" w:lineRule="auto"/>
              <w:jc w:val="center"/>
              <w:rPr>
                <w:rFonts w:ascii="Garamond" w:eastAsia="Times New Roman" w:hAnsi="Garamond" w:cs="Calibri"/>
                <w:b/>
                <w:bCs/>
                <w:color w:val="000000"/>
                <w:sz w:val="20"/>
                <w:szCs w:val="20"/>
                <w:lang w:eastAsia="fr-FR"/>
              </w:rPr>
            </w:pPr>
            <w:r w:rsidRPr="00415AEE">
              <w:rPr>
                <w:rFonts w:ascii="Garamond" w:eastAsia="Times New Roman" w:hAnsi="Garamond" w:cs="Calibri"/>
                <w:b/>
                <w:bCs/>
                <w:color w:val="000000"/>
                <w:sz w:val="20"/>
                <w:szCs w:val="20"/>
                <w:lang w:eastAsia="fr-FR"/>
              </w:rPr>
              <w:t> </w:t>
            </w:r>
          </w:p>
        </w:tc>
        <w:tc>
          <w:tcPr>
            <w:tcW w:w="1209" w:type="dxa"/>
            <w:tcBorders>
              <w:top w:val="single" w:sz="4" w:space="0" w:color="auto"/>
              <w:left w:val="nil"/>
              <w:bottom w:val="nil"/>
              <w:right w:val="single" w:sz="4" w:space="0" w:color="auto"/>
            </w:tcBorders>
            <w:shd w:val="clear" w:color="000000" w:fill="FCE4D6"/>
            <w:vAlign w:val="center"/>
            <w:hideMark/>
          </w:tcPr>
          <w:p w14:paraId="68B92F52" w14:textId="77777777" w:rsidR="0012557B" w:rsidRPr="00415AEE" w:rsidRDefault="0012557B" w:rsidP="00341404">
            <w:pPr>
              <w:spacing w:after="0" w:line="240" w:lineRule="auto"/>
              <w:jc w:val="center"/>
              <w:rPr>
                <w:rFonts w:ascii="Garamond" w:eastAsia="Times New Roman" w:hAnsi="Garamond" w:cs="Calibri"/>
                <w:b/>
                <w:bCs/>
                <w:color w:val="000000"/>
                <w:sz w:val="20"/>
                <w:szCs w:val="20"/>
                <w:lang w:eastAsia="fr-FR"/>
              </w:rPr>
            </w:pPr>
            <w:r w:rsidRPr="00415AEE">
              <w:rPr>
                <w:rFonts w:ascii="Garamond" w:eastAsia="Times New Roman" w:hAnsi="Garamond" w:cs="Calibri"/>
                <w:b/>
                <w:bCs/>
                <w:color w:val="000000"/>
                <w:sz w:val="20"/>
                <w:szCs w:val="20"/>
                <w:lang w:eastAsia="fr-FR"/>
              </w:rPr>
              <w:t> </w:t>
            </w:r>
          </w:p>
        </w:tc>
      </w:tr>
      <w:tr w:rsidR="0012557B" w:rsidRPr="00415AEE" w14:paraId="160B6E0F" w14:textId="77777777" w:rsidTr="00415AEE">
        <w:trPr>
          <w:trHeight w:val="420"/>
        </w:trPr>
        <w:tc>
          <w:tcPr>
            <w:tcW w:w="763" w:type="dxa"/>
            <w:vMerge/>
            <w:tcBorders>
              <w:top w:val="nil"/>
              <w:left w:val="single" w:sz="4" w:space="0" w:color="auto"/>
              <w:bottom w:val="nil"/>
              <w:right w:val="single" w:sz="4" w:space="0" w:color="auto"/>
            </w:tcBorders>
            <w:vAlign w:val="center"/>
            <w:hideMark/>
          </w:tcPr>
          <w:p w14:paraId="30E20C8A" w14:textId="77777777" w:rsidR="0012557B" w:rsidRPr="00415AEE" w:rsidRDefault="0012557B" w:rsidP="00341404">
            <w:pPr>
              <w:spacing w:after="0" w:line="240" w:lineRule="auto"/>
              <w:rPr>
                <w:rFonts w:ascii="Garamond" w:eastAsia="Times New Roman" w:hAnsi="Garamond" w:cs="Calibri"/>
                <w:b/>
                <w:bCs/>
                <w:color w:val="000000"/>
                <w:sz w:val="20"/>
                <w:szCs w:val="20"/>
                <w:lang w:eastAsia="fr-FR"/>
              </w:rPr>
            </w:pPr>
          </w:p>
        </w:tc>
        <w:tc>
          <w:tcPr>
            <w:tcW w:w="2115" w:type="dxa"/>
            <w:vMerge/>
            <w:tcBorders>
              <w:top w:val="nil"/>
              <w:left w:val="single" w:sz="4" w:space="0" w:color="auto"/>
              <w:bottom w:val="single" w:sz="4" w:space="0" w:color="000000"/>
              <w:right w:val="single" w:sz="4" w:space="0" w:color="auto"/>
            </w:tcBorders>
            <w:vAlign w:val="center"/>
            <w:hideMark/>
          </w:tcPr>
          <w:p w14:paraId="6B07E338" w14:textId="77777777" w:rsidR="0012557B" w:rsidRPr="00415AEE" w:rsidRDefault="0012557B" w:rsidP="00341404">
            <w:pPr>
              <w:spacing w:after="0" w:line="240" w:lineRule="auto"/>
              <w:rPr>
                <w:rFonts w:ascii="Garamond" w:eastAsia="Times New Roman" w:hAnsi="Garamond" w:cs="Calibri"/>
                <w:color w:val="000000"/>
                <w:sz w:val="20"/>
                <w:szCs w:val="20"/>
                <w:lang w:eastAsia="fr-FR"/>
              </w:rPr>
            </w:pPr>
          </w:p>
        </w:tc>
        <w:tc>
          <w:tcPr>
            <w:tcW w:w="1088" w:type="dxa"/>
            <w:vMerge/>
            <w:tcBorders>
              <w:top w:val="nil"/>
              <w:left w:val="single" w:sz="4" w:space="0" w:color="auto"/>
              <w:bottom w:val="single" w:sz="4" w:space="0" w:color="000000"/>
              <w:right w:val="single" w:sz="4" w:space="0" w:color="auto"/>
            </w:tcBorders>
            <w:vAlign w:val="center"/>
            <w:hideMark/>
          </w:tcPr>
          <w:p w14:paraId="28A4DA6D" w14:textId="77777777" w:rsidR="0012557B" w:rsidRPr="00415AEE" w:rsidRDefault="0012557B" w:rsidP="00341404">
            <w:pPr>
              <w:spacing w:after="0" w:line="240" w:lineRule="auto"/>
              <w:rPr>
                <w:rFonts w:ascii="Garamond" w:eastAsia="Times New Roman" w:hAnsi="Garamond" w:cs="Calibri"/>
                <w:b/>
                <w:bCs/>
                <w:color w:val="000000"/>
                <w:sz w:val="20"/>
                <w:szCs w:val="20"/>
                <w:lang w:eastAsia="fr-FR"/>
              </w:rPr>
            </w:pPr>
          </w:p>
        </w:tc>
        <w:tc>
          <w:tcPr>
            <w:tcW w:w="1634" w:type="dxa"/>
            <w:tcBorders>
              <w:top w:val="nil"/>
              <w:left w:val="nil"/>
              <w:bottom w:val="single" w:sz="4" w:space="0" w:color="auto"/>
              <w:right w:val="single" w:sz="4" w:space="0" w:color="auto"/>
            </w:tcBorders>
            <w:shd w:val="clear" w:color="000000" w:fill="FCE4D6"/>
            <w:vAlign w:val="center"/>
            <w:hideMark/>
          </w:tcPr>
          <w:p w14:paraId="575C3D78" w14:textId="77777777" w:rsidR="0012557B" w:rsidRPr="00415AEE" w:rsidRDefault="0012557B" w:rsidP="00341404">
            <w:pPr>
              <w:spacing w:after="0" w:line="240" w:lineRule="auto"/>
              <w:rPr>
                <w:rFonts w:ascii="Garamond" w:eastAsia="Times New Roman" w:hAnsi="Garamond" w:cs="Calibri"/>
                <w:b/>
                <w:bCs/>
                <w:color w:val="000000"/>
                <w:sz w:val="20"/>
                <w:szCs w:val="20"/>
                <w:lang w:val="fr-FR" w:eastAsia="fr-FR"/>
              </w:rPr>
            </w:pPr>
            <w:r w:rsidRPr="00415AEE">
              <w:rPr>
                <w:rFonts w:ascii="Garamond" w:eastAsia="Times New Roman" w:hAnsi="Garamond" w:cs="Calibri"/>
                <w:b/>
                <w:bCs/>
                <w:color w:val="000000"/>
                <w:sz w:val="20"/>
                <w:szCs w:val="20"/>
                <w:lang w:val="fr-FR" w:eastAsia="fr-FR"/>
              </w:rPr>
              <w:t xml:space="preserve">Proportion de filles et femmes, victimes d’excision </w:t>
            </w:r>
          </w:p>
        </w:tc>
        <w:tc>
          <w:tcPr>
            <w:tcW w:w="1389" w:type="dxa"/>
            <w:tcBorders>
              <w:top w:val="nil"/>
              <w:left w:val="nil"/>
              <w:bottom w:val="single" w:sz="4" w:space="0" w:color="auto"/>
              <w:right w:val="single" w:sz="4" w:space="0" w:color="auto"/>
            </w:tcBorders>
            <w:shd w:val="clear" w:color="000000" w:fill="FCE4D6"/>
            <w:vAlign w:val="center"/>
            <w:hideMark/>
          </w:tcPr>
          <w:p w14:paraId="08AF1571" w14:textId="77777777" w:rsidR="0012557B" w:rsidRPr="00415AEE" w:rsidRDefault="0012557B" w:rsidP="00341404">
            <w:pPr>
              <w:spacing w:after="0" w:line="240" w:lineRule="auto"/>
              <w:jc w:val="center"/>
              <w:rPr>
                <w:rFonts w:ascii="Garamond" w:eastAsia="Times New Roman" w:hAnsi="Garamond" w:cs="Calibri"/>
                <w:b/>
                <w:bCs/>
                <w:color w:val="000000"/>
                <w:sz w:val="20"/>
                <w:szCs w:val="20"/>
                <w:lang w:val="fr-FR" w:eastAsia="fr-FR"/>
              </w:rPr>
            </w:pPr>
            <w:r w:rsidRPr="00415AEE">
              <w:rPr>
                <w:rFonts w:ascii="Garamond" w:eastAsia="Times New Roman" w:hAnsi="Garamond" w:cs="Calibri"/>
                <w:b/>
                <w:bCs/>
                <w:color w:val="000000"/>
                <w:sz w:val="20"/>
                <w:szCs w:val="20"/>
                <w:lang w:val="fr-FR" w:eastAsia="fr-FR"/>
              </w:rPr>
              <w:t> </w:t>
            </w:r>
          </w:p>
        </w:tc>
        <w:tc>
          <w:tcPr>
            <w:tcW w:w="1096" w:type="dxa"/>
            <w:tcBorders>
              <w:top w:val="nil"/>
              <w:left w:val="nil"/>
              <w:bottom w:val="single" w:sz="4" w:space="0" w:color="auto"/>
              <w:right w:val="single" w:sz="4" w:space="0" w:color="auto"/>
            </w:tcBorders>
            <w:shd w:val="clear" w:color="000000" w:fill="FCE4D6"/>
            <w:vAlign w:val="center"/>
            <w:hideMark/>
          </w:tcPr>
          <w:p w14:paraId="3FD6324B" w14:textId="77777777" w:rsidR="0012557B" w:rsidRPr="00415AEE" w:rsidRDefault="0012557B" w:rsidP="00341404">
            <w:pPr>
              <w:spacing w:after="0" w:line="240" w:lineRule="auto"/>
              <w:jc w:val="center"/>
              <w:rPr>
                <w:rFonts w:ascii="Garamond" w:eastAsia="Times New Roman" w:hAnsi="Garamond" w:cs="Calibri"/>
                <w:b/>
                <w:bCs/>
                <w:color w:val="000000"/>
                <w:sz w:val="20"/>
                <w:szCs w:val="20"/>
                <w:lang w:eastAsia="fr-FR"/>
              </w:rPr>
            </w:pPr>
            <w:r w:rsidRPr="00415AEE">
              <w:rPr>
                <w:rFonts w:ascii="Garamond" w:eastAsia="Times New Roman" w:hAnsi="Garamond" w:cs="Calibri"/>
                <w:b/>
                <w:bCs/>
                <w:color w:val="000000"/>
                <w:sz w:val="20"/>
                <w:szCs w:val="20"/>
                <w:lang w:eastAsia="fr-FR"/>
              </w:rPr>
              <w:t>7%</w:t>
            </w:r>
          </w:p>
        </w:tc>
        <w:tc>
          <w:tcPr>
            <w:tcW w:w="659" w:type="dxa"/>
            <w:tcBorders>
              <w:top w:val="nil"/>
              <w:left w:val="nil"/>
              <w:bottom w:val="single" w:sz="4" w:space="0" w:color="auto"/>
              <w:right w:val="single" w:sz="4" w:space="0" w:color="auto"/>
            </w:tcBorders>
            <w:shd w:val="clear" w:color="000000" w:fill="FCE4D6"/>
            <w:vAlign w:val="center"/>
            <w:hideMark/>
          </w:tcPr>
          <w:p w14:paraId="17544176" w14:textId="77777777" w:rsidR="0012557B" w:rsidRPr="00415AEE" w:rsidRDefault="0012557B" w:rsidP="00341404">
            <w:pPr>
              <w:spacing w:after="0" w:line="240" w:lineRule="auto"/>
              <w:jc w:val="center"/>
              <w:rPr>
                <w:rFonts w:ascii="Garamond" w:eastAsia="Times New Roman" w:hAnsi="Garamond" w:cs="Calibri"/>
                <w:b/>
                <w:bCs/>
                <w:color w:val="000000"/>
                <w:sz w:val="20"/>
                <w:szCs w:val="20"/>
                <w:lang w:eastAsia="fr-FR"/>
              </w:rPr>
            </w:pPr>
            <w:r w:rsidRPr="00415AEE">
              <w:rPr>
                <w:rFonts w:ascii="Garamond" w:eastAsia="Times New Roman" w:hAnsi="Garamond" w:cs="Calibri"/>
                <w:b/>
                <w:bCs/>
                <w:color w:val="000000"/>
                <w:sz w:val="20"/>
                <w:szCs w:val="20"/>
                <w:lang w:eastAsia="fr-FR"/>
              </w:rPr>
              <w:t> </w:t>
            </w:r>
          </w:p>
        </w:tc>
        <w:tc>
          <w:tcPr>
            <w:tcW w:w="659" w:type="dxa"/>
            <w:tcBorders>
              <w:top w:val="nil"/>
              <w:left w:val="nil"/>
              <w:bottom w:val="single" w:sz="4" w:space="0" w:color="auto"/>
              <w:right w:val="single" w:sz="4" w:space="0" w:color="auto"/>
            </w:tcBorders>
            <w:shd w:val="clear" w:color="000000" w:fill="FCE4D6"/>
            <w:vAlign w:val="center"/>
            <w:hideMark/>
          </w:tcPr>
          <w:p w14:paraId="16601A05" w14:textId="77777777" w:rsidR="0012557B" w:rsidRPr="00415AEE" w:rsidRDefault="0012557B" w:rsidP="00341404">
            <w:pPr>
              <w:spacing w:after="0" w:line="240" w:lineRule="auto"/>
              <w:jc w:val="center"/>
              <w:rPr>
                <w:rFonts w:ascii="Garamond" w:eastAsia="Times New Roman" w:hAnsi="Garamond" w:cs="Calibri"/>
                <w:b/>
                <w:bCs/>
                <w:color w:val="000000"/>
                <w:sz w:val="20"/>
                <w:szCs w:val="20"/>
                <w:lang w:eastAsia="fr-FR"/>
              </w:rPr>
            </w:pPr>
            <w:r w:rsidRPr="00415AEE">
              <w:rPr>
                <w:rFonts w:ascii="Garamond" w:eastAsia="Times New Roman" w:hAnsi="Garamond" w:cs="Calibri"/>
                <w:b/>
                <w:bCs/>
                <w:color w:val="000000"/>
                <w:sz w:val="20"/>
                <w:szCs w:val="20"/>
                <w:lang w:eastAsia="fr-FR"/>
              </w:rPr>
              <w:t> </w:t>
            </w:r>
          </w:p>
        </w:tc>
        <w:tc>
          <w:tcPr>
            <w:tcW w:w="1100" w:type="dxa"/>
            <w:tcBorders>
              <w:top w:val="nil"/>
              <w:left w:val="nil"/>
              <w:bottom w:val="single" w:sz="4" w:space="0" w:color="auto"/>
              <w:right w:val="single" w:sz="4" w:space="0" w:color="auto"/>
            </w:tcBorders>
            <w:shd w:val="clear" w:color="000000" w:fill="FCE4D6"/>
            <w:vAlign w:val="center"/>
            <w:hideMark/>
          </w:tcPr>
          <w:p w14:paraId="7FD2F699" w14:textId="77777777" w:rsidR="0012557B" w:rsidRPr="00415AEE" w:rsidRDefault="0012557B" w:rsidP="00341404">
            <w:pPr>
              <w:spacing w:after="0" w:line="240" w:lineRule="auto"/>
              <w:jc w:val="center"/>
              <w:rPr>
                <w:rFonts w:ascii="Garamond" w:eastAsia="Times New Roman" w:hAnsi="Garamond" w:cs="Calibri"/>
                <w:b/>
                <w:bCs/>
                <w:color w:val="000000"/>
                <w:sz w:val="20"/>
                <w:szCs w:val="20"/>
                <w:lang w:eastAsia="fr-FR"/>
              </w:rPr>
            </w:pPr>
            <w:r w:rsidRPr="00415AEE">
              <w:rPr>
                <w:rFonts w:ascii="Garamond" w:eastAsia="Times New Roman" w:hAnsi="Garamond" w:cs="Calibri"/>
                <w:b/>
                <w:bCs/>
                <w:color w:val="000000"/>
                <w:sz w:val="20"/>
                <w:szCs w:val="20"/>
                <w:lang w:eastAsia="fr-FR"/>
              </w:rPr>
              <w:t> </w:t>
            </w:r>
          </w:p>
        </w:tc>
        <w:tc>
          <w:tcPr>
            <w:tcW w:w="1161" w:type="dxa"/>
            <w:tcBorders>
              <w:top w:val="nil"/>
              <w:left w:val="nil"/>
              <w:bottom w:val="single" w:sz="4" w:space="0" w:color="auto"/>
              <w:right w:val="single" w:sz="4" w:space="0" w:color="auto"/>
            </w:tcBorders>
            <w:shd w:val="clear" w:color="000000" w:fill="FCE4D6"/>
            <w:vAlign w:val="center"/>
            <w:hideMark/>
          </w:tcPr>
          <w:p w14:paraId="5B4B420B" w14:textId="77777777" w:rsidR="0012557B" w:rsidRPr="00415AEE" w:rsidRDefault="0012557B" w:rsidP="00341404">
            <w:pPr>
              <w:spacing w:after="0" w:line="240" w:lineRule="auto"/>
              <w:jc w:val="center"/>
              <w:rPr>
                <w:rFonts w:ascii="Garamond" w:eastAsia="Times New Roman" w:hAnsi="Garamond" w:cs="Calibri"/>
                <w:b/>
                <w:bCs/>
                <w:color w:val="000000"/>
                <w:sz w:val="20"/>
                <w:szCs w:val="20"/>
                <w:lang w:eastAsia="fr-FR"/>
              </w:rPr>
            </w:pPr>
            <w:r w:rsidRPr="00415AEE">
              <w:rPr>
                <w:rFonts w:ascii="Garamond" w:eastAsia="Times New Roman" w:hAnsi="Garamond" w:cs="Calibri"/>
                <w:b/>
                <w:bCs/>
                <w:color w:val="000000"/>
                <w:sz w:val="20"/>
                <w:szCs w:val="20"/>
                <w:lang w:eastAsia="fr-FR"/>
              </w:rPr>
              <w:t> </w:t>
            </w:r>
          </w:p>
        </w:tc>
        <w:tc>
          <w:tcPr>
            <w:tcW w:w="1214" w:type="dxa"/>
            <w:gridSpan w:val="2"/>
            <w:tcBorders>
              <w:top w:val="nil"/>
              <w:left w:val="nil"/>
              <w:bottom w:val="single" w:sz="4" w:space="0" w:color="auto"/>
              <w:right w:val="single" w:sz="4" w:space="0" w:color="auto"/>
            </w:tcBorders>
            <w:shd w:val="clear" w:color="000000" w:fill="FCE4D6"/>
            <w:vAlign w:val="center"/>
            <w:hideMark/>
          </w:tcPr>
          <w:p w14:paraId="71318093" w14:textId="77777777" w:rsidR="0012557B" w:rsidRPr="00415AEE" w:rsidRDefault="0012557B" w:rsidP="00341404">
            <w:pPr>
              <w:spacing w:after="0" w:line="240" w:lineRule="auto"/>
              <w:jc w:val="center"/>
              <w:rPr>
                <w:rFonts w:ascii="Garamond" w:eastAsia="Times New Roman" w:hAnsi="Garamond" w:cs="Calibri"/>
                <w:b/>
                <w:bCs/>
                <w:color w:val="000000"/>
                <w:sz w:val="20"/>
                <w:szCs w:val="20"/>
                <w:lang w:eastAsia="fr-FR"/>
              </w:rPr>
            </w:pPr>
            <w:r w:rsidRPr="00415AEE">
              <w:rPr>
                <w:rFonts w:ascii="Garamond" w:eastAsia="Times New Roman" w:hAnsi="Garamond" w:cs="Calibri"/>
                <w:b/>
                <w:bCs/>
                <w:color w:val="000000"/>
                <w:sz w:val="20"/>
                <w:szCs w:val="20"/>
                <w:lang w:eastAsia="fr-FR"/>
              </w:rPr>
              <w:t> </w:t>
            </w:r>
          </w:p>
        </w:tc>
        <w:tc>
          <w:tcPr>
            <w:tcW w:w="1209" w:type="dxa"/>
            <w:tcBorders>
              <w:top w:val="single" w:sz="4" w:space="0" w:color="auto"/>
              <w:left w:val="nil"/>
              <w:bottom w:val="nil"/>
              <w:right w:val="single" w:sz="4" w:space="0" w:color="auto"/>
            </w:tcBorders>
            <w:shd w:val="clear" w:color="000000" w:fill="FCE4D6"/>
            <w:vAlign w:val="center"/>
            <w:hideMark/>
          </w:tcPr>
          <w:p w14:paraId="131E8CC7" w14:textId="77777777" w:rsidR="0012557B" w:rsidRPr="00415AEE" w:rsidRDefault="0012557B" w:rsidP="00341404">
            <w:pPr>
              <w:spacing w:after="0" w:line="240" w:lineRule="auto"/>
              <w:jc w:val="center"/>
              <w:rPr>
                <w:rFonts w:ascii="Garamond" w:eastAsia="Times New Roman" w:hAnsi="Garamond" w:cs="Calibri"/>
                <w:b/>
                <w:bCs/>
                <w:color w:val="000000"/>
                <w:sz w:val="20"/>
                <w:szCs w:val="20"/>
                <w:lang w:eastAsia="fr-FR"/>
              </w:rPr>
            </w:pPr>
            <w:r w:rsidRPr="00415AEE">
              <w:rPr>
                <w:rFonts w:ascii="Garamond" w:eastAsia="Times New Roman" w:hAnsi="Garamond" w:cs="Calibri"/>
                <w:b/>
                <w:bCs/>
                <w:color w:val="000000"/>
                <w:sz w:val="20"/>
                <w:szCs w:val="20"/>
                <w:lang w:eastAsia="fr-FR"/>
              </w:rPr>
              <w:t> </w:t>
            </w:r>
          </w:p>
        </w:tc>
      </w:tr>
      <w:tr w:rsidR="0012557B" w:rsidRPr="00415AEE" w14:paraId="03226EF4" w14:textId="77777777" w:rsidTr="00415AEE">
        <w:trPr>
          <w:trHeight w:val="420"/>
        </w:trPr>
        <w:tc>
          <w:tcPr>
            <w:tcW w:w="763" w:type="dxa"/>
            <w:vMerge/>
            <w:tcBorders>
              <w:top w:val="nil"/>
              <w:left w:val="single" w:sz="4" w:space="0" w:color="auto"/>
              <w:bottom w:val="nil"/>
              <w:right w:val="single" w:sz="4" w:space="0" w:color="auto"/>
            </w:tcBorders>
            <w:vAlign w:val="center"/>
            <w:hideMark/>
          </w:tcPr>
          <w:p w14:paraId="4F89FF07" w14:textId="77777777" w:rsidR="0012557B" w:rsidRPr="00415AEE" w:rsidRDefault="0012557B" w:rsidP="00341404">
            <w:pPr>
              <w:spacing w:after="0" w:line="240" w:lineRule="auto"/>
              <w:rPr>
                <w:rFonts w:ascii="Garamond" w:eastAsia="Times New Roman" w:hAnsi="Garamond" w:cs="Calibri"/>
                <w:b/>
                <w:bCs/>
                <w:color w:val="000000"/>
                <w:sz w:val="20"/>
                <w:szCs w:val="20"/>
                <w:lang w:eastAsia="fr-FR"/>
              </w:rPr>
            </w:pPr>
          </w:p>
        </w:tc>
        <w:tc>
          <w:tcPr>
            <w:tcW w:w="2115" w:type="dxa"/>
            <w:vMerge/>
            <w:tcBorders>
              <w:top w:val="nil"/>
              <w:left w:val="single" w:sz="4" w:space="0" w:color="auto"/>
              <w:bottom w:val="single" w:sz="4" w:space="0" w:color="000000"/>
              <w:right w:val="single" w:sz="4" w:space="0" w:color="auto"/>
            </w:tcBorders>
            <w:vAlign w:val="center"/>
            <w:hideMark/>
          </w:tcPr>
          <w:p w14:paraId="7C09979D" w14:textId="77777777" w:rsidR="0012557B" w:rsidRPr="00415AEE" w:rsidRDefault="0012557B" w:rsidP="00341404">
            <w:pPr>
              <w:spacing w:after="0" w:line="240" w:lineRule="auto"/>
              <w:rPr>
                <w:rFonts w:ascii="Garamond" w:eastAsia="Times New Roman" w:hAnsi="Garamond" w:cs="Calibri"/>
                <w:color w:val="000000"/>
                <w:sz w:val="20"/>
                <w:szCs w:val="20"/>
                <w:lang w:eastAsia="fr-FR"/>
              </w:rPr>
            </w:pPr>
          </w:p>
        </w:tc>
        <w:tc>
          <w:tcPr>
            <w:tcW w:w="1088" w:type="dxa"/>
            <w:vMerge/>
            <w:tcBorders>
              <w:top w:val="nil"/>
              <w:left w:val="single" w:sz="4" w:space="0" w:color="auto"/>
              <w:bottom w:val="single" w:sz="4" w:space="0" w:color="000000"/>
              <w:right w:val="single" w:sz="4" w:space="0" w:color="auto"/>
            </w:tcBorders>
            <w:vAlign w:val="center"/>
            <w:hideMark/>
          </w:tcPr>
          <w:p w14:paraId="170A6DB4" w14:textId="77777777" w:rsidR="0012557B" w:rsidRPr="00415AEE" w:rsidRDefault="0012557B" w:rsidP="00341404">
            <w:pPr>
              <w:spacing w:after="0" w:line="240" w:lineRule="auto"/>
              <w:rPr>
                <w:rFonts w:ascii="Garamond" w:eastAsia="Times New Roman" w:hAnsi="Garamond" w:cs="Calibri"/>
                <w:b/>
                <w:bCs/>
                <w:color w:val="000000"/>
                <w:sz w:val="20"/>
                <w:szCs w:val="20"/>
                <w:lang w:eastAsia="fr-FR"/>
              </w:rPr>
            </w:pPr>
          </w:p>
        </w:tc>
        <w:tc>
          <w:tcPr>
            <w:tcW w:w="1634" w:type="dxa"/>
            <w:tcBorders>
              <w:top w:val="nil"/>
              <w:left w:val="nil"/>
              <w:bottom w:val="single" w:sz="4" w:space="0" w:color="auto"/>
              <w:right w:val="single" w:sz="4" w:space="0" w:color="auto"/>
            </w:tcBorders>
            <w:shd w:val="clear" w:color="000000" w:fill="FCE4D6"/>
            <w:vAlign w:val="center"/>
            <w:hideMark/>
          </w:tcPr>
          <w:p w14:paraId="061F5C0D" w14:textId="77777777" w:rsidR="0012557B" w:rsidRPr="00415AEE" w:rsidRDefault="0012557B" w:rsidP="00341404">
            <w:pPr>
              <w:spacing w:after="0" w:line="240" w:lineRule="auto"/>
              <w:jc w:val="center"/>
              <w:rPr>
                <w:rFonts w:ascii="Garamond" w:eastAsia="Times New Roman" w:hAnsi="Garamond" w:cs="Calibri"/>
                <w:b/>
                <w:bCs/>
                <w:color w:val="000000"/>
                <w:sz w:val="20"/>
                <w:szCs w:val="20"/>
                <w:lang w:val="fr-FR" w:eastAsia="fr-FR"/>
              </w:rPr>
            </w:pPr>
            <w:r w:rsidRPr="00415AEE">
              <w:rPr>
                <w:rFonts w:ascii="Garamond" w:eastAsia="Times New Roman" w:hAnsi="Garamond" w:cs="Calibri"/>
                <w:b/>
                <w:bCs/>
                <w:color w:val="000000"/>
                <w:sz w:val="20"/>
                <w:szCs w:val="20"/>
                <w:lang w:val="fr-FR" w:eastAsia="fr-FR"/>
              </w:rPr>
              <w:t xml:space="preserve">Proportion d’enfants (filles et garçons), de 5 à 17 ans, victimes de travail </w:t>
            </w:r>
          </w:p>
        </w:tc>
        <w:tc>
          <w:tcPr>
            <w:tcW w:w="1389" w:type="dxa"/>
            <w:tcBorders>
              <w:top w:val="nil"/>
              <w:left w:val="nil"/>
              <w:bottom w:val="single" w:sz="4" w:space="0" w:color="auto"/>
              <w:right w:val="single" w:sz="4" w:space="0" w:color="auto"/>
            </w:tcBorders>
            <w:shd w:val="clear" w:color="000000" w:fill="FCE4D6"/>
            <w:vAlign w:val="center"/>
            <w:hideMark/>
          </w:tcPr>
          <w:p w14:paraId="7C1B0109" w14:textId="77777777" w:rsidR="0012557B" w:rsidRPr="00415AEE" w:rsidRDefault="0012557B" w:rsidP="00341404">
            <w:pPr>
              <w:spacing w:after="0" w:line="240" w:lineRule="auto"/>
              <w:jc w:val="center"/>
              <w:rPr>
                <w:rFonts w:ascii="Garamond" w:eastAsia="Times New Roman" w:hAnsi="Garamond" w:cs="Calibri"/>
                <w:b/>
                <w:bCs/>
                <w:color w:val="000000"/>
                <w:sz w:val="20"/>
                <w:szCs w:val="20"/>
                <w:lang w:val="fr-FR" w:eastAsia="fr-FR"/>
              </w:rPr>
            </w:pPr>
            <w:r w:rsidRPr="00415AEE">
              <w:rPr>
                <w:rFonts w:ascii="Garamond" w:eastAsia="Times New Roman" w:hAnsi="Garamond" w:cs="Calibri"/>
                <w:b/>
                <w:bCs/>
                <w:color w:val="000000"/>
                <w:sz w:val="20"/>
                <w:szCs w:val="20"/>
                <w:lang w:val="fr-FR" w:eastAsia="fr-FR"/>
              </w:rPr>
              <w:t> </w:t>
            </w:r>
          </w:p>
        </w:tc>
        <w:tc>
          <w:tcPr>
            <w:tcW w:w="1096" w:type="dxa"/>
            <w:tcBorders>
              <w:top w:val="nil"/>
              <w:left w:val="nil"/>
              <w:bottom w:val="single" w:sz="4" w:space="0" w:color="auto"/>
              <w:right w:val="single" w:sz="4" w:space="0" w:color="auto"/>
            </w:tcBorders>
            <w:shd w:val="clear" w:color="000000" w:fill="FCE4D6"/>
            <w:vAlign w:val="center"/>
            <w:hideMark/>
          </w:tcPr>
          <w:p w14:paraId="3303BDD1" w14:textId="77777777" w:rsidR="0012557B" w:rsidRPr="00415AEE" w:rsidRDefault="0012557B" w:rsidP="00341404">
            <w:pPr>
              <w:spacing w:after="0" w:line="240" w:lineRule="auto"/>
              <w:jc w:val="center"/>
              <w:rPr>
                <w:rFonts w:ascii="Garamond" w:eastAsia="Times New Roman" w:hAnsi="Garamond" w:cs="Calibri"/>
                <w:b/>
                <w:bCs/>
                <w:color w:val="000000"/>
                <w:sz w:val="20"/>
                <w:szCs w:val="20"/>
                <w:lang w:eastAsia="fr-FR"/>
              </w:rPr>
            </w:pPr>
            <w:r w:rsidRPr="00415AEE">
              <w:rPr>
                <w:rFonts w:ascii="Garamond" w:eastAsia="Times New Roman" w:hAnsi="Garamond" w:cs="Calibri"/>
                <w:b/>
                <w:bCs/>
                <w:color w:val="000000"/>
                <w:sz w:val="20"/>
                <w:szCs w:val="20"/>
                <w:lang w:eastAsia="fr-FR"/>
              </w:rPr>
              <w:t>7%</w:t>
            </w:r>
          </w:p>
        </w:tc>
        <w:tc>
          <w:tcPr>
            <w:tcW w:w="659" w:type="dxa"/>
            <w:tcBorders>
              <w:top w:val="nil"/>
              <w:left w:val="nil"/>
              <w:bottom w:val="single" w:sz="4" w:space="0" w:color="auto"/>
              <w:right w:val="single" w:sz="4" w:space="0" w:color="auto"/>
            </w:tcBorders>
            <w:shd w:val="clear" w:color="000000" w:fill="FCE4D6"/>
            <w:vAlign w:val="center"/>
            <w:hideMark/>
          </w:tcPr>
          <w:p w14:paraId="3195C508" w14:textId="77777777" w:rsidR="0012557B" w:rsidRPr="00415AEE" w:rsidRDefault="0012557B" w:rsidP="00341404">
            <w:pPr>
              <w:spacing w:after="0" w:line="240" w:lineRule="auto"/>
              <w:jc w:val="center"/>
              <w:rPr>
                <w:rFonts w:ascii="Garamond" w:eastAsia="Times New Roman" w:hAnsi="Garamond" w:cs="Calibri"/>
                <w:b/>
                <w:bCs/>
                <w:color w:val="000000"/>
                <w:sz w:val="20"/>
                <w:szCs w:val="20"/>
                <w:lang w:eastAsia="fr-FR"/>
              </w:rPr>
            </w:pPr>
            <w:r w:rsidRPr="00415AEE">
              <w:rPr>
                <w:rFonts w:ascii="Garamond" w:eastAsia="Times New Roman" w:hAnsi="Garamond" w:cs="Calibri"/>
                <w:b/>
                <w:bCs/>
                <w:color w:val="000000"/>
                <w:sz w:val="20"/>
                <w:szCs w:val="20"/>
                <w:lang w:eastAsia="fr-FR"/>
              </w:rPr>
              <w:t> </w:t>
            </w:r>
          </w:p>
        </w:tc>
        <w:tc>
          <w:tcPr>
            <w:tcW w:w="659" w:type="dxa"/>
            <w:tcBorders>
              <w:top w:val="nil"/>
              <w:left w:val="nil"/>
              <w:bottom w:val="single" w:sz="4" w:space="0" w:color="auto"/>
              <w:right w:val="single" w:sz="4" w:space="0" w:color="auto"/>
            </w:tcBorders>
            <w:shd w:val="clear" w:color="000000" w:fill="FCE4D6"/>
            <w:vAlign w:val="center"/>
            <w:hideMark/>
          </w:tcPr>
          <w:p w14:paraId="59B49008" w14:textId="77777777" w:rsidR="0012557B" w:rsidRPr="00415AEE" w:rsidRDefault="0012557B" w:rsidP="00341404">
            <w:pPr>
              <w:spacing w:after="0" w:line="240" w:lineRule="auto"/>
              <w:jc w:val="center"/>
              <w:rPr>
                <w:rFonts w:ascii="Garamond" w:eastAsia="Times New Roman" w:hAnsi="Garamond" w:cs="Calibri"/>
                <w:b/>
                <w:bCs/>
                <w:color w:val="000000"/>
                <w:sz w:val="20"/>
                <w:szCs w:val="20"/>
                <w:lang w:eastAsia="fr-FR"/>
              </w:rPr>
            </w:pPr>
            <w:r w:rsidRPr="00415AEE">
              <w:rPr>
                <w:rFonts w:ascii="Garamond" w:eastAsia="Times New Roman" w:hAnsi="Garamond" w:cs="Calibri"/>
                <w:b/>
                <w:bCs/>
                <w:color w:val="000000"/>
                <w:sz w:val="20"/>
                <w:szCs w:val="20"/>
                <w:lang w:eastAsia="fr-FR"/>
              </w:rPr>
              <w:t> </w:t>
            </w:r>
          </w:p>
        </w:tc>
        <w:tc>
          <w:tcPr>
            <w:tcW w:w="1100" w:type="dxa"/>
            <w:tcBorders>
              <w:top w:val="nil"/>
              <w:left w:val="nil"/>
              <w:bottom w:val="single" w:sz="4" w:space="0" w:color="auto"/>
              <w:right w:val="single" w:sz="4" w:space="0" w:color="auto"/>
            </w:tcBorders>
            <w:shd w:val="clear" w:color="000000" w:fill="FCE4D6"/>
            <w:vAlign w:val="center"/>
            <w:hideMark/>
          </w:tcPr>
          <w:p w14:paraId="7F0671B9" w14:textId="77777777" w:rsidR="0012557B" w:rsidRPr="00415AEE" w:rsidRDefault="0012557B" w:rsidP="00341404">
            <w:pPr>
              <w:spacing w:after="0" w:line="240" w:lineRule="auto"/>
              <w:jc w:val="center"/>
              <w:rPr>
                <w:rFonts w:ascii="Garamond" w:eastAsia="Times New Roman" w:hAnsi="Garamond" w:cs="Calibri"/>
                <w:b/>
                <w:bCs/>
                <w:color w:val="000000"/>
                <w:sz w:val="20"/>
                <w:szCs w:val="20"/>
                <w:lang w:eastAsia="fr-FR"/>
              </w:rPr>
            </w:pPr>
            <w:r w:rsidRPr="00415AEE">
              <w:rPr>
                <w:rFonts w:ascii="Garamond" w:eastAsia="Times New Roman" w:hAnsi="Garamond" w:cs="Calibri"/>
                <w:b/>
                <w:bCs/>
                <w:color w:val="000000"/>
                <w:sz w:val="20"/>
                <w:szCs w:val="20"/>
                <w:lang w:eastAsia="fr-FR"/>
              </w:rPr>
              <w:t> </w:t>
            </w:r>
          </w:p>
        </w:tc>
        <w:tc>
          <w:tcPr>
            <w:tcW w:w="1161" w:type="dxa"/>
            <w:tcBorders>
              <w:top w:val="nil"/>
              <w:left w:val="nil"/>
              <w:bottom w:val="single" w:sz="4" w:space="0" w:color="auto"/>
              <w:right w:val="single" w:sz="4" w:space="0" w:color="auto"/>
            </w:tcBorders>
            <w:shd w:val="clear" w:color="000000" w:fill="FCE4D6"/>
            <w:vAlign w:val="center"/>
            <w:hideMark/>
          </w:tcPr>
          <w:p w14:paraId="3545B8D9" w14:textId="77777777" w:rsidR="0012557B" w:rsidRPr="00415AEE" w:rsidRDefault="0012557B" w:rsidP="00341404">
            <w:pPr>
              <w:spacing w:after="0" w:line="240" w:lineRule="auto"/>
              <w:jc w:val="center"/>
              <w:rPr>
                <w:rFonts w:ascii="Garamond" w:eastAsia="Times New Roman" w:hAnsi="Garamond" w:cs="Calibri"/>
                <w:b/>
                <w:bCs/>
                <w:color w:val="000000"/>
                <w:sz w:val="20"/>
                <w:szCs w:val="20"/>
                <w:lang w:eastAsia="fr-FR"/>
              </w:rPr>
            </w:pPr>
            <w:r w:rsidRPr="00415AEE">
              <w:rPr>
                <w:rFonts w:ascii="Garamond" w:eastAsia="Times New Roman" w:hAnsi="Garamond" w:cs="Calibri"/>
                <w:b/>
                <w:bCs/>
                <w:color w:val="000000"/>
                <w:sz w:val="20"/>
                <w:szCs w:val="20"/>
                <w:lang w:eastAsia="fr-FR"/>
              </w:rPr>
              <w:t> </w:t>
            </w:r>
          </w:p>
        </w:tc>
        <w:tc>
          <w:tcPr>
            <w:tcW w:w="1214" w:type="dxa"/>
            <w:gridSpan w:val="2"/>
            <w:tcBorders>
              <w:top w:val="nil"/>
              <w:left w:val="nil"/>
              <w:bottom w:val="single" w:sz="4" w:space="0" w:color="auto"/>
              <w:right w:val="single" w:sz="4" w:space="0" w:color="auto"/>
            </w:tcBorders>
            <w:shd w:val="clear" w:color="000000" w:fill="FCE4D6"/>
            <w:vAlign w:val="center"/>
            <w:hideMark/>
          </w:tcPr>
          <w:p w14:paraId="4ED13339" w14:textId="77777777" w:rsidR="0012557B" w:rsidRPr="00415AEE" w:rsidRDefault="0012557B" w:rsidP="00341404">
            <w:pPr>
              <w:spacing w:after="0" w:line="240" w:lineRule="auto"/>
              <w:jc w:val="center"/>
              <w:rPr>
                <w:rFonts w:ascii="Garamond" w:eastAsia="Times New Roman" w:hAnsi="Garamond" w:cs="Calibri"/>
                <w:b/>
                <w:bCs/>
                <w:color w:val="000000"/>
                <w:sz w:val="20"/>
                <w:szCs w:val="20"/>
                <w:lang w:eastAsia="fr-FR"/>
              </w:rPr>
            </w:pPr>
            <w:r w:rsidRPr="00415AEE">
              <w:rPr>
                <w:rFonts w:ascii="Garamond" w:eastAsia="Times New Roman" w:hAnsi="Garamond" w:cs="Calibri"/>
                <w:b/>
                <w:bCs/>
                <w:color w:val="000000"/>
                <w:sz w:val="20"/>
                <w:szCs w:val="20"/>
                <w:lang w:eastAsia="fr-FR"/>
              </w:rPr>
              <w:t> </w:t>
            </w:r>
          </w:p>
        </w:tc>
        <w:tc>
          <w:tcPr>
            <w:tcW w:w="1209" w:type="dxa"/>
            <w:tcBorders>
              <w:top w:val="single" w:sz="4" w:space="0" w:color="auto"/>
              <w:left w:val="nil"/>
              <w:bottom w:val="nil"/>
              <w:right w:val="single" w:sz="4" w:space="0" w:color="auto"/>
            </w:tcBorders>
            <w:shd w:val="clear" w:color="000000" w:fill="FCE4D6"/>
            <w:vAlign w:val="center"/>
            <w:hideMark/>
          </w:tcPr>
          <w:p w14:paraId="4AA6FC1B" w14:textId="77777777" w:rsidR="0012557B" w:rsidRPr="00415AEE" w:rsidRDefault="0012557B" w:rsidP="00341404">
            <w:pPr>
              <w:spacing w:after="0" w:line="240" w:lineRule="auto"/>
              <w:jc w:val="center"/>
              <w:rPr>
                <w:rFonts w:ascii="Garamond" w:eastAsia="Times New Roman" w:hAnsi="Garamond" w:cs="Calibri"/>
                <w:b/>
                <w:bCs/>
                <w:color w:val="000000"/>
                <w:sz w:val="20"/>
                <w:szCs w:val="20"/>
                <w:lang w:eastAsia="fr-FR"/>
              </w:rPr>
            </w:pPr>
            <w:r w:rsidRPr="00415AEE">
              <w:rPr>
                <w:rFonts w:ascii="Garamond" w:eastAsia="Times New Roman" w:hAnsi="Garamond" w:cs="Calibri"/>
                <w:b/>
                <w:bCs/>
                <w:color w:val="000000"/>
                <w:sz w:val="20"/>
                <w:szCs w:val="20"/>
                <w:lang w:eastAsia="fr-FR"/>
              </w:rPr>
              <w:t> </w:t>
            </w:r>
          </w:p>
        </w:tc>
      </w:tr>
      <w:tr w:rsidR="0012557B" w:rsidRPr="00415AEE" w14:paraId="3BD5313F" w14:textId="77777777" w:rsidTr="00415AEE">
        <w:trPr>
          <w:trHeight w:val="1575"/>
        </w:trPr>
        <w:tc>
          <w:tcPr>
            <w:tcW w:w="763" w:type="dxa"/>
            <w:vMerge/>
            <w:tcBorders>
              <w:top w:val="nil"/>
              <w:left w:val="single" w:sz="4" w:space="0" w:color="auto"/>
              <w:bottom w:val="nil"/>
              <w:right w:val="single" w:sz="4" w:space="0" w:color="auto"/>
            </w:tcBorders>
            <w:vAlign w:val="center"/>
            <w:hideMark/>
          </w:tcPr>
          <w:p w14:paraId="5B0743A2" w14:textId="77777777" w:rsidR="0012557B" w:rsidRPr="00415AEE" w:rsidRDefault="0012557B" w:rsidP="00341404">
            <w:pPr>
              <w:spacing w:after="0" w:line="240" w:lineRule="auto"/>
              <w:rPr>
                <w:rFonts w:ascii="Garamond" w:eastAsia="Times New Roman" w:hAnsi="Garamond" w:cs="Calibri"/>
                <w:b/>
                <w:bCs/>
                <w:color w:val="000000"/>
                <w:sz w:val="20"/>
                <w:szCs w:val="20"/>
                <w:lang w:eastAsia="fr-FR"/>
              </w:rPr>
            </w:pPr>
          </w:p>
        </w:tc>
        <w:tc>
          <w:tcPr>
            <w:tcW w:w="2115" w:type="dxa"/>
            <w:vMerge/>
            <w:tcBorders>
              <w:top w:val="nil"/>
              <w:left w:val="single" w:sz="4" w:space="0" w:color="auto"/>
              <w:bottom w:val="single" w:sz="4" w:space="0" w:color="000000"/>
              <w:right w:val="single" w:sz="4" w:space="0" w:color="auto"/>
            </w:tcBorders>
            <w:vAlign w:val="center"/>
            <w:hideMark/>
          </w:tcPr>
          <w:p w14:paraId="40BA7226" w14:textId="77777777" w:rsidR="0012557B" w:rsidRPr="00415AEE" w:rsidRDefault="0012557B" w:rsidP="00341404">
            <w:pPr>
              <w:spacing w:after="0" w:line="240" w:lineRule="auto"/>
              <w:rPr>
                <w:rFonts w:ascii="Garamond" w:eastAsia="Times New Roman" w:hAnsi="Garamond" w:cs="Calibri"/>
                <w:color w:val="000000"/>
                <w:sz w:val="20"/>
                <w:szCs w:val="20"/>
                <w:lang w:eastAsia="fr-FR"/>
              </w:rPr>
            </w:pPr>
          </w:p>
        </w:tc>
        <w:tc>
          <w:tcPr>
            <w:tcW w:w="1088" w:type="dxa"/>
            <w:vMerge/>
            <w:tcBorders>
              <w:top w:val="nil"/>
              <w:left w:val="single" w:sz="4" w:space="0" w:color="auto"/>
              <w:bottom w:val="single" w:sz="4" w:space="0" w:color="000000"/>
              <w:right w:val="single" w:sz="4" w:space="0" w:color="auto"/>
            </w:tcBorders>
            <w:vAlign w:val="center"/>
            <w:hideMark/>
          </w:tcPr>
          <w:p w14:paraId="4BB9F38C" w14:textId="77777777" w:rsidR="0012557B" w:rsidRPr="00415AEE" w:rsidRDefault="0012557B" w:rsidP="00341404">
            <w:pPr>
              <w:spacing w:after="0" w:line="240" w:lineRule="auto"/>
              <w:rPr>
                <w:rFonts w:ascii="Garamond" w:eastAsia="Times New Roman" w:hAnsi="Garamond" w:cs="Calibri"/>
                <w:b/>
                <w:bCs/>
                <w:color w:val="000000"/>
                <w:sz w:val="20"/>
                <w:szCs w:val="20"/>
                <w:lang w:eastAsia="fr-FR"/>
              </w:rPr>
            </w:pPr>
          </w:p>
        </w:tc>
        <w:tc>
          <w:tcPr>
            <w:tcW w:w="1634" w:type="dxa"/>
            <w:tcBorders>
              <w:top w:val="nil"/>
              <w:left w:val="nil"/>
              <w:bottom w:val="single" w:sz="4" w:space="0" w:color="auto"/>
              <w:right w:val="single" w:sz="4" w:space="0" w:color="auto"/>
            </w:tcBorders>
            <w:shd w:val="clear" w:color="000000" w:fill="FCE4D6"/>
            <w:vAlign w:val="center"/>
            <w:hideMark/>
          </w:tcPr>
          <w:p w14:paraId="37C1103C" w14:textId="77777777" w:rsidR="0012557B" w:rsidRPr="00415AEE" w:rsidRDefault="0012557B" w:rsidP="00341404">
            <w:pPr>
              <w:spacing w:after="0" w:line="240" w:lineRule="auto"/>
              <w:jc w:val="center"/>
              <w:rPr>
                <w:rFonts w:ascii="Garamond" w:eastAsia="Times New Roman" w:hAnsi="Garamond" w:cs="Calibri"/>
                <w:b/>
                <w:bCs/>
                <w:color w:val="000000"/>
                <w:sz w:val="20"/>
                <w:szCs w:val="20"/>
                <w:lang w:val="fr-FR" w:eastAsia="fr-FR"/>
              </w:rPr>
            </w:pPr>
            <w:r w:rsidRPr="00415AEE">
              <w:rPr>
                <w:rFonts w:ascii="Garamond" w:eastAsia="Times New Roman" w:hAnsi="Garamond" w:cs="Calibri"/>
                <w:b/>
                <w:bCs/>
                <w:color w:val="000000"/>
                <w:sz w:val="20"/>
                <w:szCs w:val="20"/>
                <w:lang w:val="fr-FR" w:eastAsia="fr-FR"/>
              </w:rPr>
              <w:t xml:space="preserve">Taux d’enregistrement de faits d’Etat Civil (naissance, décès et mariage) </w:t>
            </w:r>
          </w:p>
        </w:tc>
        <w:tc>
          <w:tcPr>
            <w:tcW w:w="1389" w:type="dxa"/>
            <w:tcBorders>
              <w:top w:val="nil"/>
              <w:left w:val="nil"/>
              <w:bottom w:val="single" w:sz="4" w:space="0" w:color="auto"/>
              <w:right w:val="single" w:sz="4" w:space="0" w:color="auto"/>
            </w:tcBorders>
            <w:shd w:val="clear" w:color="000000" w:fill="FCE4D6"/>
            <w:vAlign w:val="center"/>
            <w:hideMark/>
          </w:tcPr>
          <w:p w14:paraId="0498A77D" w14:textId="77777777" w:rsidR="0012557B" w:rsidRPr="00415AEE" w:rsidRDefault="0012557B" w:rsidP="00341404">
            <w:pPr>
              <w:spacing w:after="0" w:line="240" w:lineRule="auto"/>
              <w:jc w:val="center"/>
              <w:rPr>
                <w:rFonts w:ascii="Garamond" w:eastAsia="Times New Roman" w:hAnsi="Garamond" w:cs="Calibri"/>
                <w:b/>
                <w:bCs/>
                <w:color w:val="000000"/>
                <w:sz w:val="20"/>
                <w:szCs w:val="20"/>
                <w:lang w:val="fr-FR" w:eastAsia="fr-FR"/>
              </w:rPr>
            </w:pPr>
            <w:r w:rsidRPr="00415AEE">
              <w:rPr>
                <w:rFonts w:ascii="Garamond" w:eastAsia="Times New Roman" w:hAnsi="Garamond" w:cs="Calibri"/>
                <w:b/>
                <w:bCs/>
                <w:color w:val="000000"/>
                <w:sz w:val="20"/>
                <w:szCs w:val="20"/>
                <w:lang w:val="fr-FR" w:eastAsia="fr-FR"/>
              </w:rPr>
              <w:t> </w:t>
            </w:r>
          </w:p>
        </w:tc>
        <w:tc>
          <w:tcPr>
            <w:tcW w:w="1096" w:type="dxa"/>
            <w:tcBorders>
              <w:top w:val="nil"/>
              <w:left w:val="nil"/>
              <w:bottom w:val="single" w:sz="4" w:space="0" w:color="auto"/>
              <w:right w:val="single" w:sz="4" w:space="0" w:color="auto"/>
            </w:tcBorders>
            <w:shd w:val="clear" w:color="000000" w:fill="FCE4D6"/>
            <w:vAlign w:val="center"/>
            <w:hideMark/>
          </w:tcPr>
          <w:p w14:paraId="6F5E2A25" w14:textId="77777777" w:rsidR="0012557B" w:rsidRPr="00415AEE" w:rsidRDefault="0012557B" w:rsidP="00341404">
            <w:pPr>
              <w:spacing w:after="0" w:line="240" w:lineRule="auto"/>
              <w:jc w:val="center"/>
              <w:rPr>
                <w:rFonts w:ascii="Garamond" w:eastAsia="Times New Roman" w:hAnsi="Garamond" w:cs="Calibri"/>
                <w:b/>
                <w:bCs/>
                <w:color w:val="000000"/>
                <w:sz w:val="20"/>
                <w:szCs w:val="20"/>
                <w:lang w:eastAsia="fr-FR"/>
              </w:rPr>
            </w:pPr>
            <w:r w:rsidRPr="00415AEE">
              <w:rPr>
                <w:rFonts w:ascii="Garamond" w:eastAsia="Times New Roman" w:hAnsi="Garamond" w:cs="Calibri"/>
                <w:b/>
                <w:bCs/>
                <w:color w:val="000000"/>
                <w:sz w:val="20"/>
                <w:szCs w:val="20"/>
                <w:lang w:eastAsia="fr-FR"/>
              </w:rPr>
              <w:t>8%</w:t>
            </w:r>
          </w:p>
        </w:tc>
        <w:tc>
          <w:tcPr>
            <w:tcW w:w="659" w:type="dxa"/>
            <w:tcBorders>
              <w:top w:val="nil"/>
              <w:left w:val="nil"/>
              <w:bottom w:val="single" w:sz="4" w:space="0" w:color="auto"/>
              <w:right w:val="single" w:sz="4" w:space="0" w:color="auto"/>
            </w:tcBorders>
            <w:shd w:val="clear" w:color="000000" w:fill="FCE4D6"/>
            <w:vAlign w:val="center"/>
            <w:hideMark/>
          </w:tcPr>
          <w:p w14:paraId="0A83AF14" w14:textId="77777777" w:rsidR="0012557B" w:rsidRPr="00415AEE" w:rsidRDefault="0012557B" w:rsidP="00341404">
            <w:pPr>
              <w:spacing w:after="0" w:line="240" w:lineRule="auto"/>
              <w:jc w:val="center"/>
              <w:rPr>
                <w:rFonts w:ascii="Garamond" w:eastAsia="Times New Roman" w:hAnsi="Garamond" w:cs="Calibri"/>
                <w:b/>
                <w:bCs/>
                <w:color w:val="000000"/>
                <w:sz w:val="20"/>
                <w:szCs w:val="20"/>
                <w:lang w:eastAsia="fr-FR"/>
              </w:rPr>
            </w:pPr>
            <w:r w:rsidRPr="00415AEE">
              <w:rPr>
                <w:rFonts w:ascii="Garamond" w:eastAsia="Times New Roman" w:hAnsi="Garamond" w:cs="Calibri"/>
                <w:b/>
                <w:bCs/>
                <w:color w:val="000000"/>
                <w:sz w:val="20"/>
                <w:szCs w:val="20"/>
                <w:lang w:eastAsia="fr-FR"/>
              </w:rPr>
              <w:t> </w:t>
            </w:r>
          </w:p>
        </w:tc>
        <w:tc>
          <w:tcPr>
            <w:tcW w:w="659" w:type="dxa"/>
            <w:tcBorders>
              <w:top w:val="nil"/>
              <w:left w:val="nil"/>
              <w:bottom w:val="single" w:sz="4" w:space="0" w:color="auto"/>
              <w:right w:val="single" w:sz="4" w:space="0" w:color="auto"/>
            </w:tcBorders>
            <w:shd w:val="clear" w:color="000000" w:fill="FCE4D6"/>
            <w:vAlign w:val="center"/>
            <w:hideMark/>
          </w:tcPr>
          <w:p w14:paraId="78E03973" w14:textId="77777777" w:rsidR="0012557B" w:rsidRPr="00415AEE" w:rsidRDefault="0012557B" w:rsidP="00341404">
            <w:pPr>
              <w:spacing w:after="0" w:line="240" w:lineRule="auto"/>
              <w:jc w:val="center"/>
              <w:rPr>
                <w:rFonts w:ascii="Garamond" w:eastAsia="Times New Roman" w:hAnsi="Garamond" w:cs="Calibri"/>
                <w:b/>
                <w:bCs/>
                <w:color w:val="000000"/>
                <w:sz w:val="20"/>
                <w:szCs w:val="20"/>
                <w:lang w:eastAsia="fr-FR"/>
              </w:rPr>
            </w:pPr>
            <w:r w:rsidRPr="00415AEE">
              <w:rPr>
                <w:rFonts w:ascii="Garamond" w:eastAsia="Times New Roman" w:hAnsi="Garamond" w:cs="Calibri"/>
                <w:b/>
                <w:bCs/>
                <w:color w:val="000000"/>
                <w:sz w:val="20"/>
                <w:szCs w:val="20"/>
                <w:lang w:eastAsia="fr-FR"/>
              </w:rPr>
              <w:t> </w:t>
            </w:r>
          </w:p>
        </w:tc>
        <w:tc>
          <w:tcPr>
            <w:tcW w:w="1100" w:type="dxa"/>
            <w:tcBorders>
              <w:top w:val="nil"/>
              <w:left w:val="nil"/>
              <w:bottom w:val="single" w:sz="4" w:space="0" w:color="auto"/>
              <w:right w:val="single" w:sz="4" w:space="0" w:color="auto"/>
            </w:tcBorders>
            <w:shd w:val="clear" w:color="000000" w:fill="FCE4D6"/>
            <w:vAlign w:val="center"/>
            <w:hideMark/>
          </w:tcPr>
          <w:p w14:paraId="4D08F0E7" w14:textId="77777777" w:rsidR="0012557B" w:rsidRPr="00415AEE" w:rsidRDefault="0012557B" w:rsidP="00341404">
            <w:pPr>
              <w:spacing w:after="0" w:line="240" w:lineRule="auto"/>
              <w:jc w:val="center"/>
              <w:rPr>
                <w:rFonts w:ascii="Garamond" w:eastAsia="Times New Roman" w:hAnsi="Garamond" w:cs="Calibri"/>
                <w:b/>
                <w:bCs/>
                <w:color w:val="000000"/>
                <w:sz w:val="20"/>
                <w:szCs w:val="20"/>
                <w:lang w:eastAsia="fr-FR"/>
              </w:rPr>
            </w:pPr>
            <w:r w:rsidRPr="00415AEE">
              <w:rPr>
                <w:rFonts w:ascii="Garamond" w:eastAsia="Times New Roman" w:hAnsi="Garamond" w:cs="Calibri"/>
                <w:b/>
                <w:bCs/>
                <w:color w:val="000000"/>
                <w:sz w:val="20"/>
                <w:szCs w:val="20"/>
                <w:lang w:eastAsia="fr-FR"/>
              </w:rPr>
              <w:t> </w:t>
            </w:r>
          </w:p>
        </w:tc>
        <w:tc>
          <w:tcPr>
            <w:tcW w:w="1161" w:type="dxa"/>
            <w:tcBorders>
              <w:top w:val="nil"/>
              <w:left w:val="nil"/>
              <w:bottom w:val="single" w:sz="4" w:space="0" w:color="auto"/>
              <w:right w:val="single" w:sz="4" w:space="0" w:color="auto"/>
            </w:tcBorders>
            <w:shd w:val="clear" w:color="000000" w:fill="FCE4D6"/>
            <w:vAlign w:val="center"/>
            <w:hideMark/>
          </w:tcPr>
          <w:p w14:paraId="6B0EBEFC" w14:textId="77777777" w:rsidR="0012557B" w:rsidRPr="00415AEE" w:rsidRDefault="0012557B" w:rsidP="00341404">
            <w:pPr>
              <w:spacing w:after="0" w:line="240" w:lineRule="auto"/>
              <w:jc w:val="center"/>
              <w:rPr>
                <w:rFonts w:ascii="Garamond" w:eastAsia="Times New Roman" w:hAnsi="Garamond" w:cs="Calibri"/>
                <w:b/>
                <w:bCs/>
                <w:color w:val="000000"/>
                <w:sz w:val="20"/>
                <w:szCs w:val="20"/>
                <w:lang w:eastAsia="fr-FR"/>
              </w:rPr>
            </w:pPr>
            <w:r w:rsidRPr="00415AEE">
              <w:rPr>
                <w:rFonts w:ascii="Garamond" w:eastAsia="Times New Roman" w:hAnsi="Garamond" w:cs="Calibri"/>
                <w:b/>
                <w:bCs/>
                <w:color w:val="000000"/>
                <w:sz w:val="20"/>
                <w:szCs w:val="20"/>
                <w:lang w:eastAsia="fr-FR"/>
              </w:rPr>
              <w:t> </w:t>
            </w:r>
          </w:p>
        </w:tc>
        <w:tc>
          <w:tcPr>
            <w:tcW w:w="1214" w:type="dxa"/>
            <w:gridSpan w:val="2"/>
            <w:tcBorders>
              <w:top w:val="nil"/>
              <w:left w:val="nil"/>
              <w:bottom w:val="single" w:sz="4" w:space="0" w:color="auto"/>
              <w:right w:val="single" w:sz="4" w:space="0" w:color="auto"/>
            </w:tcBorders>
            <w:shd w:val="clear" w:color="000000" w:fill="FCE4D6"/>
            <w:vAlign w:val="center"/>
            <w:hideMark/>
          </w:tcPr>
          <w:p w14:paraId="2FC1A70F" w14:textId="77777777" w:rsidR="0012557B" w:rsidRPr="00415AEE" w:rsidRDefault="0012557B" w:rsidP="00341404">
            <w:pPr>
              <w:spacing w:after="0" w:line="240" w:lineRule="auto"/>
              <w:jc w:val="center"/>
              <w:rPr>
                <w:rFonts w:ascii="Garamond" w:eastAsia="Times New Roman" w:hAnsi="Garamond" w:cs="Calibri"/>
                <w:b/>
                <w:bCs/>
                <w:color w:val="000000"/>
                <w:sz w:val="20"/>
                <w:szCs w:val="20"/>
                <w:lang w:eastAsia="fr-FR"/>
              </w:rPr>
            </w:pPr>
            <w:r w:rsidRPr="00415AEE">
              <w:rPr>
                <w:rFonts w:ascii="Garamond" w:eastAsia="Times New Roman" w:hAnsi="Garamond" w:cs="Calibri"/>
                <w:b/>
                <w:bCs/>
                <w:color w:val="000000"/>
                <w:sz w:val="20"/>
                <w:szCs w:val="20"/>
                <w:lang w:eastAsia="fr-FR"/>
              </w:rPr>
              <w:t> </w:t>
            </w:r>
          </w:p>
        </w:tc>
        <w:tc>
          <w:tcPr>
            <w:tcW w:w="1209" w:type="dxa"/>
            <w:tcBorders>
              <w:top w:val="single" w:sz="4" w:space="0" w:color="auto"/>
              <w:left w:val="nil"/>
              <w:bottom w:val="nil"/>
              <w:right w:val="single" w:sz="4" w:space="0" w:color="auto"/>
            </w:tcBorders>
            <w:shd w:val="clear" w:color="000000" w:fill="FCE4D6"/>
            <w:vAlign w:val="center"/>
            <w:hideMark/>
          </w:tcPr>
          <w:p w14:paraId="3332B84D" w14:textId="77777777" w:rsidR="0012557B" w:rsidRPr="00415AEE" w:rsidRDefault="0012557B" w:rsidP="00341404">
            <w:pPr>
              <w:spacing w:after="0" w:line="240" w:lineRule="auto"/>
              <w:jc w:val="center"/>
              <w:rPr>
                <w:rFonts w:ascii="Garamond" w:eastAsia="Times New Roman" w:hAnsi="Garamond" w:cs="Calibri"/>
                <w:b/>
                <w:bCs/>
                <w:color w:val="000000"/>
                <w:sz w:val="20"/>
                <w:szCs w:val="20"/>
                <w:lang w:eastAsia="fr-FR"/>
              </w:rPr>
            </w:pPr>
            <w:r w:rsidRPr="00415AEE">
              <w:rPr>
                <w:rFonts w:ascii="Garamond" w:eastAsia="Times New Roman" w:hAnsi="Garamond" w:cs="Calibri"/>
                <w:b/>
                <w:bCs/>
                <w:color w:val="000000"/>
                <w:sz w:val="20"/>
                <w:szCs w:val="20"/>
                <w:lang w:eastAsia="fr-FR"/>
              </w:rPr>
              <w:t> </w:t>
            </w:r>
          </w:p>
        </w:tc>
      </w:tr>
      <w:tr w:rsidR="0012557B" w:rsidRPr="00415AEE" w14:paraId="4C786954" w14:textId="77777777" w:rsidTr="00415AEE">
        <w:trPr>
          <w:trHeight w:val="1305"/>
        </w:trPr>
        <w:tc>
          <w:tcPr>
            <w:tcW w:w="7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CCF1E77" w14:textId="77777777" w:rsidR="0012557B" w:rsidRPr="00415AEE" w:rsidRDefault="0012557B" w:rsidP="00341404">
            <w:pPr>
              <w:spacing w:after="0" w:line="240" w:lineRule="auto"/>
              <w:jc w:val="center"/>
              <w:rPr>
                <w:rFonts w:ascii="Garamond" w:eastAsia="Times New Roman" w:hAnsi="Garamond" w:cs="Calibri"/>
                <w:color w:val="000000"/>
                <w:sz w:val="20"/>
                <w:szCs w:val="20"/>
                <w:lang w:eastAsia="fr-FR"/>
              </w:rPr>
            </w:pPr>
            <w:r w:rsidRPr="00415AEE">
              <w:rPr>
                <w:rFonts w:ascii="Garamond" w:eastAsia="Times New Roman" w:hAnsi="Garamond" w:cs="Calibri"/>
                <w:color w:val="000000"/>
                <w:sz w:val="20"/>
                <w:szCs w:val="20"/>
                <w:lang w:eastAsia="fr-FR"/>
              </w:rPr>
              <w:lastRenderedPageBreak/>
              <w:t>produit     4.1</w:t>
            </w:r>
          </w:p>
        </w:tc>
        <w:tc>
          <w:tcPr>
            <w:tcW w:w="211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D0C09B" w14:textId="77777777" w:rsidR="0012557B" w:rsidRPr="00415AEE" w:rsidRDefault="0012557B" w:rsidP="00341404">
            <w:pPr>
              <w:spacing w:after="0" w:line="240" w:lineRule="auto"/>
              <w:jc w:val="both"/>
              <w:rPr>
                <w:rFonts w:ascii="Garamond" w:eastAsia="Times New Roman" w:hAnsi="Garamond"/>
                <w:color w:val="000000"/>
                <w:sz w:val="20"/>
                <w:szCs w:val="20"/>
                <w:lang w:eastAsia="fr-FR"/>
              </w:rPr>
            </w:pPr>
            <w:r w:rsidRPr="00415AEE">
              <w:rPr>
                <w:rFonts w:ascii="Garamond" w:eastAsia="Times New Roman" w:hAnsi="Garamond"/>
                <w:color w:val="000000"/>
                <w:sz w:val="20"/>
                <w:szCs w:val="20"/>
                <w:lang w:val="fr-FR" w:eastAsia="fr-FR"/>
              </w:rPr>
              <w:t xml:space="preserve">Les acteurs du système de protection aux niveaux national, déconcentré, décentralisé, ont des capacités accrues  pour l'identification des problèmes de protection de l'enfant de la jeune fille et de la femme, la planification, la coordination, la mise en œuvre équitable et l'évaluation des politiques et stratégies nationales. </w:t>
            </w:r>
            <w:r w:rsidRPr="00415AEE">
              <w:rPr>
                <w:rFonts w:ascii="Garamond" w:eastAsia="Times New Roman" w:hAnsi="Garamond"/>
                <w:color w:val="000000"/>
                <w:sz w:val="20"/>
                <w:szCs w:val="20"/>
                <w:lang w:eastAsia="fr-FR"/>
              </w:rPr>
              <w:t>(OMS, UNFPA, UNICEF, PNUD)</w:t>
            </w:r>
          </w:p>
        </w:tc>
        <w:tc>
          <w:tcPr>
            <w:tcW w:w="108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379BA12" w14:textId="77777777" w:rsidR="0012557B" w:rsidRPr="00415AEE" w:rsidRDefault="0012557B" w:rsidP="00341404">
            <w:pPr>
              <w:spacing w:after="0" w:line="240" w:lineRule="auto"/>
              <w:rPr>
                <w:rFonts w:ascii="Garamond" w:eastAsia="Times New Roman" w:hAnsi="Garamond" w:cs="Calibri"/>
                <w:color w:val="000000"/>
                <w:sz w:val="20"/>
                <w:szCs w:val="20"/>
                <w:lang w:eastAsia="fr-FR"/>
              </w:rPr>
            </w:pPr>
            <w:r w:rsidRPr="00415AEE">
              <w:rPr>
                <w:rFonts w:ascii="Garamond" w:eastAsia="Times New Roman" w:hAnsi="Garamond" w:cs="Calibri"/>
                <w:color w:val="000000"/>
                <w:sz w:val="20"/>
                <w:szCs w:val="20"/>
                <w:lang w:eastAsia="fr-FR"/>
              </w:rPr>
              <w:br/>
              <w:t>UNFPA          PNUD</w:t>
            </w:r>
            <w:r w:rsidRPr="00415AEE">
              <w:rPr>
                <w:rFonts w:ascii="Garamond" w:eastAsia="Times New Roman" w:hAnsi="Garamond" w:cs="Calibri"/>
                <w:color w:val="000000"/>
                <w:sz w:val="20"/>
                <w:szCs w:val="20"/>
                <w:lang w:eastAsia="fr-FR"/>
              </w:rPr>
              <w:br/>
              <w:t xml:space="preserve">UNICEF                                   OMS              </w:t>
            </w:r>
          </w:p>
        </w:tc>
        <w:tc>
          <w:tcPr>
            <w:tcW w:w="1634" w:type="dxa"/>
            <w:tcBorders>
              <w:top w:val="nil"/>
              <w:left w:val="nil"/>
              <w:bottom w:val="single" w:sz="4" w:space="0" w:color="auto"/>
              <w:right w:val="single" w:sz="4" w:space="0" w:color="auto"/>
            </w:tcBorders>
            <w:shd w:val="clear" w:color="000000" w:fill="FFFFFF"/>
            <w:vAlign w:val="center"/>
            <w:hideMark/>
          </w:tcPr>
          <w:p w14:paraId="7FE4347A" w14:textId="77777777" w:rsidR="0012557B" w:rsidRPr="00415AEE" w:rsidRDefault="0012557B" w:rsidP="00341404">
            <w:pPr>
              <w:spacing w:after="0" w:line="240" w:lineRule="auto"/>
              <w:rPr>
                <w:rFonts w:ascii="Garamond" w:eastAsia="Times New Roman" w:hAnsi="Garamond" w:cs="Calibri"/>
                <w:color w:val="000000"/>
                <w:sz w:val="20"/>
                <w:szCs w:val="20"/>
                <w:lang w:val="fr-FR" w:eastAsia="fr-FR"/>
              </w:rPr>
            </w:pPr>
            <w:r w:rsidRPr="00415AEE">
              <w:rPr>
                <w:rFonts w:ascii="Garamond" w:eastAsia="Times New Roman" w:hAnsi="Garamond" w:cs="Calibri"/>
                <w:color w:val="000000"/>
                <w:sz w:val="20"/>
                <w:szCs w:val="20"/>
                <w:lang w:val="fr-FR" w:eastAsia="fr-FR"/>
              </w:rPr>
              <w:t xml:space="preserve">Existence d’une politique et d'un plan d'action de protection de l’enfant </w:t>
            </w:r>
          </w:p>
        </w:tc>
        <w:tc>
          <w:tcPr>
            <w:tcW w:w="1389" w:type="dxa"/>
            <w:tcBorders>
              <w:top w:val="nil"/>
              <w:left w:val="nil"/>
              <w:bottom w:val="single" w:sz="4" w:space="0" w:color="auto"/>
              <w:right w:val="single" w:sz="4" w:space="0" w:color="auto"/>
            </w:tcBorders>
            <w:shd w:val="clear" w:color="000000" w:fill="FFFFFF"/>
            <w:vAlign w:val="center"/>
            <w:hideMark/>
          </w:tcPr>
          <w:p w14:paraId="70BE3AC2" w14:textId="77777777" w:rsidR="0012557B" w:rsidRPr="00415AEE" w:rsidRDefault="0012557B" w:rsidP="00341404">
            <w:pPr>
              <w:spacing w:after="0" w:line="240" w:lineRule="auto"/>
              <w:rPr>
                <w:rFonts w:ascii="Garamond" w:eastAsia="Times New Roman" w:hAnsi="Garamond" w:cs="Calibri"/>
                <w:color w:val="000000"/>
                <w:sz w:val="20"/>
                <w:szCs w:val="20"/>
                <w:lang w:val="fr-FR" w:eastAsia="fr-FR"/>
              </w:rPr>
            </w:pPr>
            <w:r w:rsidRPr="00415AEE">
              <w:rPr>
                <w:rFonts w:ascii="Garamond" w:eastAsia="Times New Roman" w:hAnsi="Garamond" w:cs="Calibri"/>
                <w:color w:val="000000"/>
                <w:sz w:val="20"/>
                <w:szCs w:val="20"/>
                <w:lang w:val="fr-FR" w:eastAsia="fr-FR"/>
              </w:rPr>
              <w:t> </w:t>
            </w:r>
          </w:p>
        </w:tc>
        <w:tc>
          <w:tcPr>
            <w:tcW w:w="1096" w:type="dxa"/>
            <w:tcBorders>
              <w:top w:val="nil"/>
              <w:left w:val="nil"/>
              <w:bottom w:val="single" w:sz="4" w:space="0" w:color="auto"/>
              <w:right w:val="single" w:sz="4" w:space="0" w:color="auto"/>
            </w:tcBorders>
            <w:shd w:val="clear" w:color="000000" w:fill="FFFFFF"/>
            <w:vAlign w:val="center"/>
            <w:hideMark/>
          </w:tcPr>
          <w:p w14:paraId="4CE109DB" w14:textId="77777777" w:rsidR="0012557B" w:rsidRPr="00415AEE" w:rsidRDefault="0012557B" w:rsidP="00341404">
            <w:pPr>
              <w:spacing w:after="0" w:line="240" w:lineRule="auto"/>
              <w:jc w:val="center"/>
              <w:rPr>
                <w:rFonts w:ascii="Garamond" w:eastAsia="Times New Roman" w:hAnsi="Garamond" w:cs="Calibri"/>
                <w:color w:val="000000"/>
                <w:sz w:val="20"/>
                <w:szCs w:val="20"/>
                <w:lang w:eastAsia="fr-FR"/>
              </w:rPr>
            </w:pPr>
            <w:r w:rsidRPr="00415AEE">
              <w:rPr>
                <w:rFonts w:ascii="Garamond" w:eastAsia="Times New Roman" w:hAnsi="Garamond" w:cs="Calibri"/>
                <w:color w:val="000000"/>
                <w:sz w:val="20"/>
                <w:szCs w:val="20"/>
                <w:lang w:eastAsia="fr-FR"/>
              </w:rPr>
              <w:t>non</w:t>
            </w:r>
          </w:p>
        </w:tc>
        <w:tc>
          <w:tcPr>
            <w:tcW w:w="659" w:type="dxa"/>
            <w:tcBorders>
              <w:top w:val="nil"/>
              <w:left w:val="nil"/>
              <w:bottom w:val="single" w:sz="4" w:space="0" w:color="auto"/>
              <w:right w:val="single" w:sz="4" w:space="0" w:color="auto"/>
            </w:tcBorders>
            <w:shd w:val="clear" w:color="000000" w:fill="FFFFFF"/>
            <w:vAlign w:val="center"/>
            <w:hideMark/>
          </w:tcPr>
          <w:p w14:paraId="7043E741" w14:textId="77777777" w:rsidR="0012557B" w:rsidRPr="00415AEE" w:rsidRDefault="0012557B" w:rsidP="00341404">
            <w:pPr>
              <w:spacing w:after="0" w:line="240" w:lineRule="auto"/>
              <w:jc w:val="center"/>
              <w:rPr>
                <w:rFonts w:ascii="Garamond" w:eastAsia="Times New Roman" w:hAnsi="Garamond" w:cs="Calibri"/>
                <w:color w:val="000000"/>
                <w:sz w:val="20"/>
                <w:szCs w:val="20"/>
                <w:lang w:eastAsia="fr-FR"/>
              </w:rPr>
            </w:pPr>
            <w:r w:rsidRPr="00415AEE">
              <w:rPr>
                <w:rFonts w:ascii="Garamond" w:eastAsia="Times New Roman" w:hAnsi="Garamond" w:cs="Calibri"/>
                <w:color w:val="000000"/>
                <w:sz w:val="20"/>
                <w:szCs w:val="20"/>
                <w:lang w:eastAsia="fr-FR"/>
              </w:rPr>
              <w:t> </w:t>
            </w:r>
          </w:p>
        </w:tc>
        <w:tc>
          <w:tcPr>
            <w:tcW w:w="659" w:type="dxa"/>
            <w:tcBorders>
              <w:top w:val="nil"/>
              <w:left w:val="nil"/>
              <w:bottom w:val="single" w:sz="4" w:space="0" w:color="auto"/>
              <w:right w:val="single" w:sz="4" w:space="0" w:color="auto"/>
            </w:tcBorders>
            <w:shd w:val="clear" w:color="000000" w:fill="000000"/>
            <w:vAlign w:val="center"/>
            <w:hideMark/>
          </w:tcPr>
          <w:p w14:paraId="780B9A80" w14:textId="77777777" w:rsidR="0012557B" w:rsidRPr="00415AEE" w:rsidRDefault="0012557B" w:rsidP="00341404">
            <w:pPr>
              <w:spacing w:after="0" w:line="240" w:lineRule="auto"/>
              <w:jc w:val="center"/>
              <w:rPr>
                <w:rFonts w:ascii="Garamond" w:eastAsia="Times New Roman" w:hAnsi="Garamond" w:cs="Calibri"/>
                <w:color w:val="000000"/>
                <w:sz w:val="20"/>
                <w:szCs w:val="20"/>
                <w:lang w:eastAsia="fr-FR"/>
              </w:rPr>
            </w:pPr>
            <w:r w:rsidRPr="00415AEE">
              <w:rPr>
                <w:rFonts w:ascii="Garamond" w:eastAsia="Times New Roman" w:hAnsi="Garamond" w:cs="Calibri"/>
                <w:color w:val="000000"/>
                <w:sz w:val="20"/>
                <w:szCs w:val="20"/>
                <w:lang w:eastAsia="fr-FR"/>
              </w:rPr>
              <w:t> </w:t>
            </w:r>
          </w:p>
        </w:tc>
        <w:tc>
          <w:tcPr>
            <w:tcW w:w="1100" w:type="dxa"/>
            <w:tcBorders>
              <w:top w:val="nil"/>
              <w:left w:val="nil"/>
              <w:bottom w:val="single" w:sz="4" w:space="0" w:color="auto"/>
              <w:right w:val="single" w:sz="4" w:space="0" w:color="auto"/>
            </w:tcBorders>
            <w:shd w:val="clear" w:color="000000" w:fill="FFFFFF"/>
            <w:vAlign w:val="center"/>
            <w:hideMark/>
          </w:tcPr>
          <w:p w14:paraId="7033244C" w14:textId="77777777" w:rsidR="0012557B" w:rsidRPr="00415AEE" w:rsidRDefault="0012557B" w:rsidP="00341404">
            <w:pPr>
              <w:spacing w:after="0" w:line="240" w:lineRule="auto"/>
              <w:jc w:val="center"/>
              <w:rPr>
                <w:rFonts w:ascii="Garamond" w:eastAsia="Times New Roman" w:hAnsi="Garamond" w:cs="Calibri"/>
                <w:color w:val="000000"/>
                <w:sz w:val="20"/>
                <w:szCs w:val="20"/>
                <w:lang w:eastAsia="fr-FR"/>
              </w:rPr>
            </w:pPr>
            <w:r w:rsidRPr="00415AEE">
              <w:rPr>
                <w:rFonts w:ascii="Garamond" w:eastAsia="Times New Roman" w:hAnsi="Garamond" w:cs="Calibri"/>
                <w:color w:val="000000"/>
                <w:sz w:val="20"/>
                <w:szCs w:val="20"/>
                <w:lang w:eastAsia="fr-FR"/>
              </w:rPr>
              <w:t>100,0%</w:t>
            </w:r>
          </w:p>
        </w:tc>
        <w:tc>
          <w:tcPr>
            <w:tcW w:w="1161" w:type="dxa"/>
            <w:tcBorders>
              <w:top w:val="nil"/>
              <w:left w:val="nil"/>
              <w:bottom w:val="single" w:sz="4" w:space="0" w:color="auto"/>
              <w:right w:val="single" w:sz="4" w:space="0" w:color="auto"/>
            </w:tcBorders>
            <w:shd w:val="clear" w:color="000000" w:fill="FFFFFF"/>
            <w:vAlign w:val="center"/>
            <w:hideMark/>
          </w:tcPr>
          <w:p w14:paraId="750464ED" w14:textId="77777777" w:rsidR="0012557B" w:rsidRPr="00415AEE" w:rsidRDefault="0012557B" w:rsidP="00341404">
            <w:pPr>
              <w:spacing w:after="0" w:line="240" w:lineRule="auto"/>
              <w:jc w:val="center"/>
              <w:rPr>
                <w:rFonts w:ascii="Garamond" w:eastAsia="Times New Roman" w:hAnsi="Garamond" w:cs="Calibri"/>
                <w:b/>
                <w:bCs/>
                <w:color w:val="000000"/>
                <w:sz w:val="20"/>
                <w:szCs w:val="20"/>
                <w:lang w:eastAsia="fr-FR"/>
              </w:rPr>
            </w:pPr>
            <w:r w:rsidRPr="00415AEE">
              <w:rPr>
                <w:rFonts w:ascii="Garamond" w:eastAsia="Times New Roman" w:hAnsi="Garamond" w:cs="Calibri"/>
                <w:b/>
                <w:bCs/>
                <w:color w:val="000000"/>
                <w:sz w:val="20"/>
                <w:szCs w:val="20"/>
                <w:lang w:eastAsia="fr-FR"/>
              </w:rPr>
              <w:t> </w:t>
            </w:r>
          </w:p>
        </w:tc>
        <w:tc>
          <w:tcPr>
            <w:tcW w:w="1214" w:type="dxa"/>
            <w:gridSpan w:val="2"/>
            <w:tcBorders>
              <w:top w:val="nil"/>
              <w:left w:val="nil"/>
              <w:bottom w:val="single" w:sz="4" w:space="0" w:color="auto"/>
              <w:right w:val="single" w:sz="4" w:space="0" w:color="auto"/>
            </w:tcBorders>
            <w:shd w:val="clear" w:color="000000" w:fill="FFFFFF"/>
            <w:vAlign w:val="center"/>
            <w:hideMark/>
          </w:tcPr>
          <w:p w14:paraId="44A0D8E6" w14:textId="77777777" w:rsidR="0012557B" w:rsidRPr="00415AEE" w:rsidRDefault="0012557B" w:rsidP="00341404">
            <w:pPr>
              <w:spacing w:after="0" w:line="240" w:lineRule="auto"/>
              <w:jc w:val="center"/>
              <w:rPr>
                <w:rFonts w:ascii="Garamond" w:eastAsia="Times New Roman" w:hAnsi="Garamond" w:cs="Calibri"/>
                <w:b/>
                <w:bCs/>
                <w:color w:val="000000"/>
                <w:sz w:val="20"/>
                <w:szCs w:val="20"/>
                <w:lang w:eastAsia="fr-FR"/>
              </w:rPr>
            </w:pPr>
            <w:r w:rsidRPr="00415AEE">
              <w:rPr>
                <w:rFonts w:ascii="Garamond" w:eastAsia="Times New Roman" w:hAnsi="Garamond" w:cs="Calibri"/>
                <w:b/>
                <w:bCs/>
                <w:color w:val="000000"/>
                <w:sz w:val="20"/>
                <w:szCs w:val="20"/>
                <w:lang w:eastAsia="fr-FR"/>
              </w:rPr>
              <w:t>100,0%</w:t>
            </w:r>
          </w:p>
        </w:tc>
        <w:tc>
          <w:tcPr>
            <w:tcW w:w="1209" w:type="dxa"/>
            <w:vMerge w:val="restart"/>
            <w:tcBorders>
              <w:top w:val="single" w:sz="4" w:space="0" w:color="auto"/>
              <w:left w:val="single" w:sz="4" w:space="0" w:color="auto"/>
              <w:bottom w:val="nil"/>
              <w:right w:val="single" w:sz="4" w:space="0" w:color="auto"/>
            </w:tcBorders>
            <w:shd w:val="clear" w:color="auto" w:fill="auto"/>
            <w:vAlign w:val="bottom"/>
            <w:hideMark/>
          </w:tcPr>
          <w:p w14:paraId="69ADD2AF" w14:textId="77777777" w:rsidR="0012557B" w:rsidRPr="00415AEE" w:rsidRDefault="0012557B" w:rsidP="00341404">
            <w:pPr>
              <w:spacing w:after="0" w:line="240" w:lineRule="auto"/>
              <w:jc w:val="center"/>
              <w:rPr>
                <w:rFonts w:ascii="Garamond" w:eastAsia="Times New Roman" w:hAnsi="Garamond" w:cs="Calibri"/>
                <w:color w:val="000000"/>
                <w:sz w:val="20"/>
                <w:szCs w:val="20"/>
                <w:lang w:eastAsia="fr-FR"/>
              </w:rPr>
            </w:pPr>
            <w:r w:rsidRPr="00415AEE">
              <w:rPr>
                <w:rFonts w:ascii="Garamond" w:eastAsia="Times New Roman" w:hAnsi="Garamond" w:cs="Calibri"/>
                <w:color w:val="000000"/>
                <w:sz w:val="20"/>
                <w:szCs w:val="20"/>
                <w:lang w:eastAsia="fr-FR"/>
              </w:rPr>
              <w:t> </w:t>
            </w:r>
          </w:p>
        </w:tc>
      </w:tr>
      <w:tr w:rsidR="0012557B" w:rsidRPr="00415AEE" w14:paraId="746DFCE2" w14:textId="77777777" w:rsidTr="00415AEE">
        <w:trPr>
          <w:trHeight w:val="1005"/>
        </w:trPr>
        <w:tc>
          <w:tcPr>
            <w:tcW w:w="763" w:type="dxa"/>
            <w:vMerge/>
            <w:tcBorders>
              <w:top w:val="single" w:sz="4" w:space="0" w:color="auto"/>
              <w:left w:val="single" w:sz="4" w:space="0" w:color="auto"/>
              <w:bottom w:val="single" w:sz="4" w:space="0" w:color="000000"/>
              <w:right w:val="single" w:sz="4" w:space="0" w:color="auto"/>
            </w:tcBorders>
            <w:vAlign w:val="center"/>
            <w:hideMark/>
          </w:tcPr>
          <w:p w14:paraId="426D889E" w14:textId="77777777" w:rsidR="0012557B" w:rsidRPr="00415AEE" w:rsidRDefault="0012557B" w:rsidP="00341404">
            <w:pPr>
              <w:spacing w:after="0" w:line="240" w:lineRule="auto"/>
              <w:rPr>
                <w:rFonts w:ascii="Garamond" w:eastAsia="Times New Roman" w:hAnsi="Garamond" w:cs="Calibri"/>
                <w:color w:val="000000"/>
                <w:sz w:val="20"/>
                <w:szCs w:val="20"/>
                <w:lang w:eastAsia="fr-FR"/>
              </w:rPr>
            </w:pPr>
          </w:p>
        </w:tc>
        <w:tc>
          <w:tcPr>
            <w:tcW w:w="2115" w:type="dxa"/>
            <w:vMerge/>
            <w:tcBorders>
              <w:top w:val="nil"/>
              <w:left w:val="single" w:sz="4" w:space="0" w:color="auto"/>
              <w:bottom w:val="single" w:sz="4" w:space="0" w:color="000000"/>
              <w:right w:val="single" w:sz="4" w:space="0" w:color="auto"/>
            </w:tcBorders>
            <w:vAlign w:val="center"/>
            <w:hideMark/>
          </w:tcPr>
          <w:p w14:paraId="7F1EEBB6" w14:textId="77777777" w:rsidR="0012557B" w:rsidRPr="00415AEE" w:rsidRDefault="0012557B" w:rsidP="00341404">
            <w:pPr>
              <w:spacing w:after="0" w:line="240" w:lineRule="auto"/>
              <w:rPr>
                <w:rFonts w:ascii="Garamond" w:eastAsia="Times New Roman" w:hAnsi="Garamond"/>
                <w:color w:val="000000"/>
                <w:sz w:val="20"/>
                <w:szCs w:val="20"/>
                <w:lang w:eastAsia="fr-FR"/>
              </w:rPr>
            </w:pPr>
          </w:p>
        </w:tc>
        <w:tc>
          <w:tcPr>
            <w:tcW w:w="1088" w:type="dxa"/>
            <w:vMerge/>
            <w:tcBorders>
              <w:top w:val="nil"/>
              <w:left w:val="single" w:sz="4" w:space="0" w:color="auto"/>
              <w:bottom w:val="single" w:sz="4" w:space="0" w:color="000000"/>
              <w:right w:val="single" w:sz="4" w:space="0" w:color="auto"/>
            </w:tcBorders>
            <w:vAlign w:val="center"/>
            <w:hideMark/>
          </w:tcPr>
          <w:p w14:paraId="6045AEE9" w14:textId="77777777" w:rsidR="0012557B" w:rsidRPr="00415AEE" w:rsidRDefault="0012557B" w:rsidP="00341404">
            <w:pPr>
              <w:spacing w:after="0" w:line="240" w:lineRule="auto"/>
              <w:rPr>
                <w:rFonts w:ascii="Garamond" w:eastAsia="Times New Roman" w:hAnsi="Garamond" w:cs="Calibri"/>
                <w:color w:val="000000"/>
                <w:sz w:val="20"/>
                <w:szCs w:val="20"/>
                <w:lang w:eastAsia="fr-FR"/>
              </w:rPr>
            </w:pPr>
          </w:p>
        </w:tc>
        <w:tc>
          <w:tcPr>
            <w:tcW w:w="1634" w:type="dxa"/>
            <w:tcBorders>
              <w:top w:val="nil"/>
              <w:left w:val="nil"/>
              <w:bottom w:val="single" w:sz="4" w:space="0" w:color="auto"/>
              <w:right w:val="single" w:sz="4" w:space="0" w:color="auto"/>
            </w:tcBorders>
            <w:shd w:val="clear" w:color="000000" w:fill="FFFFFF"/>
            <w:vAlign w:val="center"/>
            <w:hideMark/>
          </w:tcPr>
          <w:p w14:paraId="6C53FBFB" w14:textId="77777777" w:rsidR="0012557B" w:rsidRPr="00415AEE" w:rsidRDefault="0012557B" w:rsidP="00341404">
            <w:pPr>
              <w:spacing w:after="0" w:line="240" w:lineRule="auto"/>
              <w:rPr>
                <w:rFonts w:ascii="Garamond" w:eastAsia="Times New Roman" w:hAnsi="Garamond" w:cs="Calibri"/>
                <w:color w:val="000000"/>
                <w:sz w:val="20"/>
                <w:szCs w:val="20"/>
                <w:lang w:val="fr-FR" w:eastAsia="fr-FR"/>
              </w:rPr>
            </w:pPr>
            <w:r w:rsidRPr="00415AEE">
              <w:rPr>
                <w:rFonts w:ascii="Garamond" w:eastAsia="Times New Roman" w:hAnsi="Garamond" w:cs="Calibri"/>
                <w:color w:val="000000"/>
                <w:sz w:val="20"/>
                <w:szCs w:val="20"/>
                <w:lang w:val="fr-FR" w:eastAsia="fr-FR"/>
              </w:rPr>
              <w:t>Existence de Comités de protection de l'enfant  chargés (Cf PNPE) de la coordination et  du suivi des interventions de la protection  de l'enfant au niveau national, déconcentré et décentralisé</w:t>
            </w:r>
          </w:p>
        </w:tc>
        <w:tc>
          <w:tcPr>
            <w:tcW w:w="1389" w:type="dxa"/>
            <w:tcBorders>
              <w:top w:val="nil"/>
              <w:left w:val="nil"/>
              <w:bottom w:val="single" w:sz="4" w:space="0" w:color="auto"/>
              <w:right w:val="single" w:sz="4" w:space="0" w:color="auto"/>
            </w:tcBorders>
            <w:shd w:val="clear" w:color="000000" w:fill="FFFFFF"/>
            <w:vAlign w:val="center"/>
            <w:hideMark/>
          </w:tcPr>
          <w:p w14:paraId="6CF6B621" w14:textId="77777777" w:rsidR="0012557B" w:rsidRPr="00415AEE" w:rsidRDefault="0012557B" w:rsidP="00341404">
            <w:pPr>
              <w:spacing w:after="0" w:line="240" w:lineRule="auto"/>
              <w:rPr>
                <w:rFonts w:ascii="Garamond" w:eastAsia="Times New Roman" w:hAnsi="Garamond" w:cs="Calibri"/>
                <w:color w:val="000000"/>
                <w:sz w:val="20"/>
                <w:szCs w:val="20"/>
                <w:lang w:val="fr-FR" w:eastAsia="fr-FR"/>
              </w:rPr>
            </w:pPr>
            <w:r w:rsidRPr="00415AEE">
              <w:rPr>
                <w:rFonts w:ascii="Garamond" w:eastAsia="Times New Roman" w:hAnsi="Garamond" w:cs="Calibri"/>
                <w:color w:val="000000"/>
                <w:sz w:val="20"/>
                <w:szCs w:val="20"/>
                <w:lang w:val="fr-FR" w:eastAsia="fr-FR"/>
              </w:rPr>
              <w:t> </w:t>
            </w:r>
          </w:p>
        </w:tc>
        <w:tc>
          <w:tcPr>
            <w:tcW w:w="1096" w:type="dxa"/>
            <w:tcBorders>
              <w:top w:val="nil"/>
              <w:left w:val="nil"/>
              <w:bottom w:val="single" w:sz="4" w:space="0" w:color="auto"/>
              <w:right w:val="single" w:sz="4" w:space="0" w:color="auto"/>
            </w:tcBorders>
            <w:shd w:val="clear" w:color="000000" w:fill="FFFFFF"/>
            <w:vAlign w:val="center"/>
            <w:hideMark/>
          </w:tcPr>
          <w:p w14:paraId="4FB60A0C" w14:textId="77777777" w:rsidR="0012557B" w:rsidRPr="00415AEE" w:rsidRDefault="0012557B" w:rsidP="00341404">
            <w:pPr>
              <w:spacing w:after="0" w:line="240" w:lineRule="auto"/>
              <w:jc w:val="center"/>
              <w:rPr>
                <w:rFonts w:ascii="Garamond" w:eastAsia="Times New Roman" w:hAnsi="Garamond" w:cs="Calibri"/>
                <w:color w:val="000000"/>
                <w:sz w:val="20"/>
                <w:szCs w:val="20"/>
                <w:lang w:eastAsia="fr-FR"/>
              </w:rPr>
            </w:pPr>
            <w:r w:rsidRPr="00415AEE">
              <w:rPr>
                <w:rFonts w:ascii="Garamond" w:eastAsia="Times New Roman" w:hAnsi="Garamond" w:cs="Calibri"/>
                <w:color w:val="000000"/>
                <w:sz w:val="20"/>
                <w:szCs w:val="20"/>
                <w:lang w:eastAsia="fr-FR"/>
              </w:rPr>
              <w:t>non</w:t>
            </w:r>
          </w:p>
        </w:tc>
        <w:tc>
          <w:tcPr>
            <w:tcW w:w="659" w:type="dxa"/>
            <w:tcBorders>
              <w:top w:val="nil"/>
              <w:left w:val="nil"/>
              <w:bottom w:val="single" w:sz="4" w:space="0" w:color="auto"/>
              <w:right w:val="single" w:sz="4" w:space="0" w:color="auto"/>
            </w:tcBorders>
            <w:shd w:val="clear" w:color="000000" w:fill="FFFFFF"/>
            <w:vAlign w:val="center"/>
            <w:hideMark/>
          </w:tcPr>
          <w:p w14:paraId="15AC4428" w14:textId="77777777" w:rsidR="0012557B" w:rsidRPr="00415AEE" w:rsidRDefault="0012557B" w:rsidP="00341404">
            <w:pPr>
              <w:spacing w:after="0" w:line="240" w:lineRule="auto"/>
              <w:jc w:val="center"/>
              <w:rPr>
                <w:rFonts w:ascii="Garamond" w:eastAsia="Times New Roman" w:hAnsi="Garamond" w:cs="Calibri"/>
                <w:color w:val="000000"/>
                <w:sz w:val="20"/>
                <w:szCs w:val="20"/>
                <w:lang w:eastAsia="fr-FR"/>
              </w:rPr>
            </w:pPr>
            <w:r w:rsidRPr="00415AEE">
              <w:rPr>
                <w:rFonts w:ascii="Garamond" w:eastAsia="Times New Roman" w:hAnsi="Garamond" w:cs="Calibri"/>
                <w:color w:val="000000"/>
                <w:sz w:val="20"/>
                <w:szCs w:val="20"/>
                <w:lang w:eastAsia="fr-FR"/>
              </w:rPr>
              <w:t> </w:t>
            </w:r>
          </w:p>
        </w:tc>
        <w:tc>
          <w:tcPr>
            <w:tcW w:w="659" w:type="dxa"/>
            <w:tcBorders>
              <w:top w:val="nil"/>
              <w:left w:val="nil"/>
              <w:bottom w:val="single" w:sz="4" w:space="0" w:color="auto"/>
              <w:right w:val="single" w:sz="4" w:space="0" w:color="auto"/>
            </w:tcBorders>
            <w:shd w:val="clear" w:color="000000" w:fill="000000"/>
            <w:vAlign w:val="center"/>
            <w:hideMark/>
          </w:tcPr>
          <w:p w14:paraId="0CBF6530" w14:textId="77777777" w:rsidR="0012557B" w:rsidRPr="00415AEE" w:rsidRDefault="0012557B" w:rsidP="00341404">
            <w:pPr>
              <w:spacing w:after="0" w:line="240" w:lineRule="auto"/>
              <w:jc w:val="center"/>
              <w:rPr>
                <w:rFonts w:ascii="Garamond" w:eastAsia="Times New Roman" w:hAnsi="Garamond" w:cs="Calibri"/>
                <w:color w:val="000000"/>
                <w:sz w:val="20"/>
                <w:szCs w:val="20"/>
                <w:lang w:eastAsia="fr-FR"/>
              </w:rPr>
            </w:pPr>
            <w:r w:rsidRPr="00415AEE">
              <w:rPr>
                <w:rFonts w:ascii="Garamond" w:eastAsia="Times New Roman" w:hAnsi="Garamond" w:cs="Calibri"/>
                <w:color w:val="000000"/>
                <w:sz w:val="20"/>
                <w:szCs w:val="20"/>
                <w:lang w:eastAsia="fr-FR"/>
              </w:rPr>
              <w:t> </w:t>
            </w:r>
          </w:p>
        </w:tc>
        <w:tc>
          <w:tcPr>
            <w:tcW w:w="1100" w:type="dxa"/>
            <w:tcBorders>
              <w:top w:val="nil"/>
              <w:left w:val="nil"/>
              <w:bottom w:val="single" w:sz="4" w:space="0" w:color="auto"/>
              <w:right w:val="single" w:sz="4" w:space="0" w:color="auto"/>
            </w:tcBorders>
            <w:shd w:val="clear" w:color="000000" w:fill="FFFFFF"/>
            <w:vAlign w:val="center"/>
            <w:hideMark/>
          </w:tcPr>
          <w:p w14:paraId="25998DD3" w14:textId="77777777" w:rsidR="0012557B" w:rsidRPr="00415AEE" w:rsidRDefault="0012557B" w:rsidP="00341404">
            <w:pPr>
              <w:spacing w:after="0" w:line="240" w:lineRule="auto"/>
              <w:jc w:val="center"/>
              <w:rPr>
                <w:rFonts w:ascii="Garamond" w:eastAsia="Times New Roman" w:hAnsi="Garamond" w:cs="Calibri"/>
                <w:color w:val="000000"/>
                <w:sz w:val="20"/>
                <w:szCs w:val="20"/>
                <w:lang w:eastAsia="fr-FR"/>
              </w:rPr>
            </w:pPr>
            <w:r w:rsidRPr="00415AEE">
              <w:rPr>
                <w:rFonts w:ascii="Garamond" w:eastAsia="Times New Roman" w:hAnsi="Garamond" w:cs="Calibri"/>
                <w:color w:val="000000"/>
                <w:sz w:val="20"/>
                <w:szCs w:val="20"/>
                <w:lang w:eastAsia="fr-FR"/>
              </w:rPr>
              <w:t>100,0%</w:t>
            </w:r>
          </w:p>
        </w:tc>
        <w:tc>
          <w:tcPr>
            <w:tcW w:w="1161" w:type="dxa"/>
            <w:tcBorders>
              <w:top w:val="nil"/>
              <w:left w:val="nil"/>
              <w:bottom w:val="single" w:sz="4" w:space="0" w:color="auto"/>
              <w:right w:val="single" w:sz="4" w:space="0" w:color="auto"/>
            </w:tcBorders>
            <w:shd w:val="clear" w:color="000000" w:fill="FFFFFF"/>
            <w:vAlign w:val="center"/>
            <w:hideMark/>
          </w:tcPr>
          <w:p w14:paraId="0EE291A6" w14:textId="77777777" w:rsidR="0012557B" w:rsidRPr="00415AEE" w:rsidRDefault="0012557B" w:rsidP="00341404">
            <w:pPr>
              <w:spacing w:after="0" w:line="240" w:lineRule="auto"/>
              <w:jc w:val="center"/>
              <w:rPr>
                <w:rFonts w:ascii="Garamond" w:eastAsia="Times New Roman" w:hAnsi="Garamond" w:cs="Calibri"/>
                <w:b/>
                <w:bCs/>
                <w:color w:val="000000"/>
                <w:sz w:val="20"/>
                <w:szCs w:val="20"/>
                <w:lang w:eastAsia="fr-FR"/>
              </w:rPr>
            </w:pPr>
            <w:r w:rsidRPr="00415AEE">
              <w:rPr>
                <w:rFonts w:ascii="Garamond" w:eastAsia="Times New Roman" w:hAnsi="Garamond" w:cs="Calibri"/>
                <w:b/>
                <w:bCs/>
                <w:color w:val="000000"/>
                <w:sz w:val="20"/>
                <w:szCs w:val="20"/>
                <w:lang w:eastAsia="fr-FR"/>
              </w:rPr>
              <w:t> </w:t>
            </w:r>
          </w:p>
        </w:tc>
        <w:tc>
          <w:tcPr>
            <w:tcW w:w="1214" w:type="dxa"/>
            <w:gridSpan w:val="2"/>
            <w:tcBorders>
              <w:top w:val="nil"/>
              <w:left w:val="nil"/>
              <w:bottom w:val="single" w:sz="4" w:space="0" w:color="auto"/>
              <w:right w:val="single" w:sz="4" w:space="0" w:color="auto"/>
            </w:tcBorders>
            <w:shd w:val="clear" w:color="000000" w:fill="FFFFFF"/>
            <w:vAlign w:val="center"/>
            <w:hideMark/>
          </w:tcPr>
          <w:p w14:paraId="24FA5769" w14:textId="77777777" w:rsidR="0012557B" w:rsidRPr="00415AEE" w:rsidRDefault="0012557B" w:rsidP="00341404">
            <w:pPr>
              <w:spacing w:after="0" w:line="240" w:lineRule="auto"/>
              <w:jc w:val="center"/>
              <w:rPr>
                <w:rFonts w:ascii="Garamond" w:eastAsia="Times New Roman" w:hAnsi="Garamond" w:cs="Calibri"/>
                <w:b/>
                <w:bCs/>
                <w:color w:val="000000"/>
                <w:sz w:val="20"/>
                <w:szCs w:val="20"/>
                <w:lang w:eastAsia="fr-FR"/>
              </w:rPr>
            </w:pPr>
            <w:r w:rsidRPr="00415AEE">
              <w:rPr>
                <w:rFonts w:ascii="Garamond" w:eastAsia="Times New Roman" w:hAnsi="Garamond" w:cs="Calibri"/>
                <w:b/>
                <w:bCs/>
                <w:color w:val="000000"/>
                <w:sz w:val="20"/>
                <w:szCs w:val="20"/>
                <w:lang w:eastAsia="fr-FR"/>
              </w:rPr>
              <w:t>100,0%</w:t>
            </w:r>
          </w:p>
        </w:tc>
        <w:tc>
          <w:tcPr>
            <w:tcW w:w="1209" w:type="dxa"/>
            <w:vMerge/>
            <w:tcBorders>
              <w:top w:val="single" w:sz="4" w:space="0" w:color="auto"/>
              <w:left w:val="single" w:sz="4" w:space="0" w:color="auto"/>
              <w:bottom w:val="nil"/>
              <w:right w:val="single" w:sz="4" w:space="0" w:color="auto"/>
            </w:tcBorders>
            <w:vAlign w:val="center"/>
            <w:hideMark/>
          </w:tcPr>
          <w:p w14:paraId="32F82346" w14:textId="77777777" w:rsidR="0012557B" w:rsidRPr="00415AEE" w:rsidRDefault="0012557B" w:rsidP="00341404">
            <w:pPr>
              <w:spacing w:after="0" w:line="240" w:lineRule="auto"/>
              <w:rPr>
                <w:rFonts w:ascii="Garamond" w:eastAsia="Times New Roman" w:hAnsi="Garamond" w:cs="Calibri"/>
                <w:color w:val="000000"/>
                <w:sz w:val="20"/>
                <w:szCs w:val="20"/>
                <w:lang w:eastAsia="fr-FR"/>
              </w:rPr>
            </w:pPr>
          </w:p>
        </w:tc>
      </w:tr>
      <w:tr w:rsidR="0012557B" w:rsidRPr="00415AEE" w14:paraId="2401E3B3" w14:textId="77777777" w:rsidTr="00415AEE">
        <w:trPr>
          <w:trHeight w:val="780"/>
        </w:trPr>
        <w:tc>
          <w:tcPr>
            <w:tcW w:w="763" w:type="dxa"/>
            <w:vMerge/>
            <w:tcBorders>
              <w:top w:val="single" w:sz="4" w:space="0" w:color="auto"/>
              <w:left w:val="single" w:sz="4" w:space="0" w:color="auto"/>
              <w:bottom w:val="single" w:sz="4" w:space="0" w:color="000000"/>
              <w:right w:val="single" w:sz="4" w:space="0" w:color="auto"/>
            </w:tcBorders>
            <w:vAlign w:val="center"/>
            <w:hideMark/>
          </w:tcPr>
          <w:p w14:paraId="3A8B5CBE" w14:textId="77777777" w:rsidR="0012557B" w:rsidRPr="00415AEE" w:rsidRDefault="0012557B" w:rsidP="00341404">
            <w:pPr>
              <w:spacing w:after="0" w:line="240" w:lineRule="auto"/>
              <w:rPr>
                <w:rFonts w:ascii="Garamond" w:eastAsia="Times New Roman" w:hAnsi="Garamond" w:cs="Calibri"/>
                <w:color w:val="000000"/>
                <w:sz w:val="20"/>
                <w:szCs w:val="20"/>
                <w:lang w:eastAsia="fr-FR"/>
              </w:rPr>
            </w:pPr>
          </w:p>
        </w:tc>
        <w:tc>
          <w:tcPr>
            <w:tcW w:w="2115" w:type="dxa"/>
            <w:vMerge/>
            <w:tcBorders>
              <w:top w:val="nil"/>
              <w:left w:val="single" w:sz="4" w:space="0" w:color="auto"/>
              <w:bottom w:val="single" w:sz="4" w:space="0" w:color="000000"/>
              <w:right w:val="single" w:sz="4" w:space="0" w:color="auto"/>
            </w:tcBorders>
            <w:vAlign w:val="center"/>
            <w:hideMark/>
          </w:tcPr>
          <w:p w14:paraId="0F71BB6B" w14:textId="77777777" w:rsidR="0012557B" w:rsidRPr="00415AEE" w:rsidRDefault="0012557B" w:rsidP="00341404">
            <w:pPr>
              <w:spacing w:after="0" w:line="240" w:lineRule="auto"/>
              <w:rPr>
                <w:rFonts w:ascii="Garamond" w:eastAsia="Times New Roman" w:hAnsi="Garamond"/>
                <w:color w:val="000000"/>
                <w:sz w:val="20"/>
                <w:szCs w:val="20"/>
                <w:lang w:eastAsia="fr-FR"/>
              </w:rPr>
            </w:pPr>
          </w:p>
        </w:tc>
        <w:tc>
          <w:tcPr>
            <w:tcW w:w="1088" w:type="dxa"/>
            <w:vMerge/>
            <w:tcBorders>
              <w:top w:val="nil"/>
              <w:left w:val="single" w:sz="4" w:space="0" w:color="auto"/>
              <w:bottom w:val="single" w:sz="4" w:space="0" w:color="000000"/>
              <w:right w:val="single" w:sz="4" w:space="0" w:color="auto"/>
            </w:tcBorders>
            <w:vAlign w:val="center"/>
            <w:hideMark/>
          </w:tcPr>
          <w:p w14:paraId="192FBBE9" w14:textId="77777777" w:rsidR="0012557B" w:rsidRPr="00415AEE" w:rsidRDefault="0012557B" w:rsidP="00341404">
            <w:pPr>
              <w:spacing w:after="0" w:line="240" w:lineRule="auto"/>
              <w:rPr>
                <w:rFonts w:ascii="Garamond" w:eastAsia="Times New Roman" w:hAnsi="Garamond" w:cs="Calibri"/>
                <w:color w:val="000000"/>
                <w:sz w:val="20"/>
                <w:szCs w:val="20"/>
                <w:lang w:eastAsia="fr-FR"/>
              </w:rPr>
            </w:pPr>
          </w:p>
        </w:tc>
        <w:tc>
          <w:tcPr>
            <w:tcW w:w="1634" w:type="dxa"/>
            <w:tcBorders>
              <w:top w:val="nil"/>
              <w:left w:val="nil"/>
              <w:bottom w:val="single" w:sz="4" w:space="0" w:color="auto"/>
              <w:right w:val="single" w:sz="4" w:space="0" w:color="auto"/>
            </w:tcBorders>
            <w:shd w:val="clear" w:color="000000" w:fill="FFFFFF"/>
            <w:vAlign w:val="center"/>
            <w:hideMark/>
          </w:tcPr>
          <w:p w14:paraId="57488A6C" w14:textId="77777777" w:rsidR="0012557B" w:rsidRPr="00415AEE" w:rsidRDefault="0012557B" w:rsidP="00341404">
            <w:pPr>
              <w:spacing w:after="0" w:line="240" w:lineRule="auto"/>
              <w:rPr>
                <w:rFonts w:ascii="Garamond" w:eastAsia="Times New Roman" w:hAnsi="Garamond" w:cs="Calibri"/>
                <w:color w:val="000000"/>
                <w:sz w:val="20"/>
                <w:szCs w:val="20"/>
                <w:lang w:val="fr-FR" w:eastAsia="fr-FR"/>
              </w:rPr>
            </w:pPr>
            <w:r w:rsidRPr="00415AEE">
              <w:rPr>
                <w:rFonts w:ascii="Garamond" w:eastAsia="Times New Roman" w:hAnsi="Garamond" w:cs="Calibri"/>
                <w:color w:val="000000"/>
                <w:sz w:val="20"/>
                <w:szCs w:val="20"/>
                <w:lang w:val="fr-FR" w:eastAsia="fr-FR"/>
              </w:rPr>
              <w:t>Projet de code de l'enfant et ses décrets d'application disponibles et disséminés</w:t>
            </w:r>
          </w:p>
        </w:tc>
        <w:tc>
          <w:tcPr>
            <w:tcW w:w="1389" w:type="dxa"/>
            <w:tcBorders>
              <w:top w:val="nil"/>
              <w:left w:val="nil"/>
              <w:bottom w:val="single" w:sz="4" w:space="0" w:color="auto"/>
              <w:right w:val="single" w:sz="4" w:space="0" w:color="auto"/>
            </w:tcBorders>
            <w:shd w:val="clear" w:color="000000" w:fill="FFFFFF"/>
            <w:vAlign w:val="center"/>
            <w:hideMark/>
          </w:tcPr>
          <w:p w14:paraId="14F33498" w14:textId="77777777" w:rsidR="0012557B" w:rsidRPr="00415AEE" w:rsidRDefault="0012557B" w:rsidP="00341404">
            <w:pPr>
              <w:spacing w:after="0" w:line="240" w:lineRule="auto"/>
              <w:rPr>
                <w:rFonts w:ascii="Garamond" w:eastAsia="Times New Roman" w:hAnsi="Garamond" w:cs="Calibri"/>
                <w:color w:val="000000"/>
                <w:sz w:val="20"/>
                <w:szCs w:val="20"/>
                <w:lang w:val="fr-FR" w:eastAsia="fr-FR"/>
              </w:rPr>
            </w:pPr>
            <w:r w:rsidRPr="00415AEE">
              <w:rPr>
                <w:rFonts w:ascii="Garamond" w:eastAsia="Times New Roman" w:hAnsi="Garamond" w:cs="Calibri"/>
                <w:color w:val="000000"/>
                <w:sz w:val="20"/>
                <w:szCs w:val="20"/>
                <w:lang w:val="fr-FR" w:eastAsia="fr-FR"/>
              </w:rPr>
              <w:t> </w:t>
            </w:r>
          </w:p>
        </w:tc>
        <w:tc>
          <w:tcPr>
            <w:tcW w:w="1096" w:type="dxa"/>
            <w:tcBorders>
              <w:top w:val="nil"/>
              <w:left w:val="nil"/>
              <w:bottom w:val="single" w:sz="4" w:space="0" w:color="auto"/>
              <w:right w:val="single" w:sz="4" w:space="0" w:color="auto"/>
            </w:tcBorders>
            <w:shd w:val="clear" w:color="000000" w:fill="FFFFFF"/>
            <w:vAlign w:val="center"/>
            <w:hideMark/>
          </w:tcPr>
          <w:p w14:paraId="51355926" w14:textId="77777777" w:rsidR="0012557B" w:rsidRPr="00415AEE" w:rsidRDefault="0012557B" w:rsidP="00341404">
            <w:pPr>
              <w:spacing w:after="0" w:line="240" w:lineRule="auto"/>
              <w:jc w:val="center"/>
              <w:rPr>
                <w:rFonts w:ascii="Garamond" w:eastAsia="Times New Roman" w:hAnsi="Garamond" w:cs="Calibri"/>
                <w:color w:val="000000"/>
                <w:sz w:val="20"/>
                <w:szCs w:val="20"/>
                <w:lang w:eastAsia="fr-FR"/>
              </w:rPr>
            </w:pPr>
            <w:r w:rsidRPr="00415AEE">
              <w:rPr>
                <w:rFonts w:ascii="Garamond" w:eastAsia="Times New Roman" w:hAnsi="Garamond" w:cs="Calibri"/>
                <w:color w:val="000000"/>
                <w:sz w:val="20"/>
                <w:szCs w:val="20"/>
                <w:lang w:eastAsia="fr-FR"/>
              </w:rPr>
              <w:t>non</w:t>
            </w:r>
          </w:p>
        </w:tc>
        <w:tc>
          <w:tcPr>
            <w:tcW w:w="659" w:type="dxa"/>
            <w:tcBorders>
              <w:top w:val="nil"/>
              <w:left w:val="nil"/>
              <w:bottom w:val="single" w:sz="4" w:space="0" w:color="auto"/>
              <w:right w:val="single" w:sz="4" w:space="0" w:color="auto"/>
            </w:tcBorders>
            <w:shd w:val="clear" w:color="000000" w:fill="FFFFFF"/>
            <w:vAlign w:val="center"/>
            <w:hideMark/>
          </w:tcPr>
          <w:p w14:paraId="06A9EDE9" w14:textId="77777777" w:rsidR="0012557B" w:rsidRPr="00415AEE" w:rsidRDefault="0012557B" w:rsidP="00341404">
            <w:pPr>
              <w:spacing w:after="0" w:line="240" w:lineRule="auto"/>
              <w:jc w:val="center"/>
              <w:rPr>
                <w:rFonts w:ascii="Garamond" w:eastAsia="Times New Roman" w:hAnsi="Garamond" w:cs="Calibri"/>
                <w:color w:val="000000"/>
                <w:sz w:val="20"/>
                <w:szCs w:val="20"/>
                <w:lang w:eastAsia="fr-FR"/>
              </w:rPr>
            </w:pPr>
            <w:r w:rsidRPr="00415AEE">
              <w:rPr>
                <w:rFonts w:ascii="Garamond" w:eastAsia="Times New Roman" w:hAnsi="Garamond" w:cs="Calibri"/>
                <w:color w:val="000000"/>
                <w:sz w:val="20"/>
                <w:szCs w:val="20"/>
                <w:lang w:eastAsia="fr-FR"/>
              </w:rPr>
              <w:t> </w:t>
            </w:r>
          </w:p>
        </w:tc>
        <w:tc>
          <w:tcPr>
            <w:tcW w:w="659" w:type="dxa"/>
            <w:tcBorders>
              <w:top w:val="nil"/>
              <w:left w:val="nil"/>
              <w:bottom w:val="single" w:sz="4" w:space="0" w:color="auto"/>
              <w:right w:val="single" w:sz="4" w:space="0" w:color="auto"/>
            </w:tcBorders>
            <w:shd w:val="clear" w:color="000000" w:fill="000000"/>
            <w:vAlign w:val="center"/>
            <w:hideMark/>
          </w:tcPr>
          <w:p w14:paraId="4018B4B9" w14:textId="77777777" w:rsidR="0012557B" w:rsidRPr="00415AEE" w:rsidRDefault="0012557B" w:rsidP="00341404">
            <w:pPr>
              <w:spacing w:after="0" w:line="240" w:lineRule="auto"/>
              <w:jc w:val="center"/>
              <w:rPr>
                <w:rFonts w:ascii="Garamond" w:eastAsia="Times New Roman" w:hAnsi="Garamond" w:cs="Calibri"/>
                <w:color w:val="000000"/>
                <w:sz w:val="20"/>
                <w:szCs w:val="20"/>
                <w:lang w:eastAsia="fr-FR"/>
              </w:rPr>
            </w:pPr>
            <w:r w:rsidRPr="00415AEE">
              <w:rPr>
                <w:rFonts w:ascii="Garamond" w:eastAsia="Times New Roman" w:hAnsi="Garamond" w:cs="Calibri"/>
                <w:color w:val="000000"/>
                <w:sz w:val="20"/>
                <w:szCs w:val="20"/>
                <w:lang w:eastAsia="fr-FR"/>
              </w:rPr>
              <w:t> </w:t>
            </w:r>
          </w:p>
        </w:tc>
        <w:tc>
          <w:tcPr>
            <w:tcW w:w="1100" w:type="dxa"/>
            <w:tcBorders>
              <w:top w:val="nil"/>
              <w:left w:val="nil"/>
              <w:bottom w:val="single" w:sz="4" w:space="0" w:color="auto"/>
              <w:right w:val="single" w:sz="4" w:space="0" w:color="auto"/>
            </w:tcBorders>
            <w:shd w:val="clear" w:color="000000" w:fill="FFFFFF"/>
            <w:vAlign w:val="center"/>
            <w:hideMark/>
          </w:tcPr>
          <w:p w14:paraId="0ED9F613" w14:textId="77777777" w:rsidR="0012557B" w:rsidRPr="00415AEE" w:rsidRDefault="0012557B" w:rsidP="00341404">
            <w:pPr>
              <w:spacing w:after="0" w:line="240" w:lineRule="auto"/>
              <w:jc w:val="center"/>
              <w:rPr>
                <w:rFonts w:ascii="Garamond" w:eastAsia="Times New Roman" w:hAnsi="Garamond" w:cs="Calibri"/>
                <w:color w:val="000000"/>
                <w:sz w:val="20"/>
                <w:szCs w:val="20"/>
                <w:lang w:eastAsia="fr-FR"/>
              </w:rPr>
            </w:pPr>
            <w:r w:rsidRPr="00415AEE">
              <w:rPr>
                <w:rFonts w:ascii="Garamond" w:eastAsia="Times New Roman" w:hAnsi="Garamond" w:cs="Calibri"/>
                <w:color w:val="000000"/>
                <w:sz w:val="20"/>
                <w:szCs w:val="20"/>
                <w:lang w:eastAsia="fr-FR"/>
              </w:rPr>
              <w:t>100,0%</w:t>
            </w:r>
          </w:p>
        </w:tc>
        <w:tc>
          <w:tcPr>
            <w:tcW w:w="1161" w:type="dxa"/>
            <w:tcBorders>
              <w:top w:val="nil"/>
              <w:left w:val="nil"/>
              <w:bottom w:val="single" w:sz="4" w:space="0" w:color="auto"/>
              <w:right w:val="single" w:sz="4" w:space="0" w:color="auto"/>
            </w:tcBorders>
            <w:shd w:val="clear" w:color="000000" w:fill="FFFFFF"/>
            <w:vAlign w:val="center"/>
            <w:hideMark/>
          </w:tcPr>
          <w:p w14:paraId="5AC1FAB6" w14:textId="77777777" w:rsidR="0012557B" w:rsidRPr="00415AEE" w:rsidRDefault="0012557B" w:rsidP="00341404">
            <w:pPr>
              <w:spacing w:after="0" w:line="240" w:lineRule="auto"/>
              <w:jc w:val="center"/>
              <w:rPr>
                <w:rFonts w:ascii="Garamond" w:eastAsia="Times New Roman" w:hAnsi="Garamond" w:cs="Calibri"/>
                <w:b/>
                <w:bCs/>
                <w:color w:val="000000"/>
                <w:sz w:val="20"/>
                <w:szCs w:val="20"/>
                <w:lang w:eastAsia="fr-FR"/>
              </w:rPr>
            </w:pPr>
            <w:r w:rsidRPr="00415AEE">
              <w:rPr>
                <w:rFonts w:ascii="Garamond" w:eastAsia="Times New Roman" w:hAnsi="Garamond" w:cs="Calibri"/>
                <w:b/>
                <w:bCs/>
                <w:color w:val="000000"/>
                <w:sz w:val="20"/>
                <w:szCs w:val="20"/>
                <w:lang w:eastAsia="fr-FR"/>
              </w:rPr>
              <w:t> </w:t>
            </w:r>
          </w:p>
        </w:tc>
        <w:tc>
          <w:tcPr>
            <w:tcW w:w="1214" w:type="dxa"/>
            <w:gridSpan w:val="2"/>
            <w:tcBorders>
              <w:top w:val="nil"/>
              <w:left w:val="nil"/>
              <w:bottom w:val="single" w:sz="4" w:space="0" w:color="auto"/>
              <w:right w:val="single" w:sz="4" w:space="0" w:color="auto"/>
            </w:tcBorders>
            <w:shd w:val="clear" w:color="000000" w:fill="FFFFFF"/>
            <w:vAlign w:val="center"/>
            <w:hideMark/>
          </w:tcPr>
          <w:p w14:paraId="5EBC00B7" w14:textId="77777777" w:rsidR="0012557B" w:rsidRPr="00415AEE" w:rsidRDefault="0012557B" w:rsidP="00341404">
            <w:pPr>
              <w:spacing w:after="0" w:line="240" w:lineRule="auto"/>
              <w:jc w:val="center"/>
              <w:rPr>
                <w:rFonts w:ascii="Garamond" w:eastAsia="Times New Roman" w:hAnsi="Garamond" w:cs="Calibri"/>
                <w:b/>
                <w:bCs/>
                <w:color w:val="000000"/>
                <w:sz w:val="20"/>
                <w:szCs w:val="20"/>
                <w:lang w:eastAsia="fr-FR"/>
              </w:rPr>
            </w:pPr>
            <w:r w:rsidRPr="00415AEE">
              <w:rPr>
                <w:rFonts w:ascii="Garamond" w:eastAsia="Times New Roman" w:hAnsi="Garamond" w:cs="Calibri"/>
                <w:b/>
                <w:bCs/>
                <w:color w:val="000000"/>
                <w:sz w:val="20"/>
                <w:szCs w:val="20"/>
                <w:lang w:eastAsia="fr-FR"/>
              </w:rPr>
              <w:t>100,0%</w:t>
            </w:r>
          </w:p>
        </w:tc>
        <w:tc>
          <w:tcPr>
            <w:tcW w:w="1209" w:type="dxa"/>
            <w:vMerge/>
            <w:tcBorders>
              <w:top w:val="single" w:sz="4" w:space="0" w:color="auto"/>
              <w:left w:val="single" w:sz="4" w:space="0" w:color="auto"/>
              <w:bottom w:val="nil"/>
              <w:right w:val="single" w:sz="4" w:space="0" w:color="auto"/>
            </w:tcBorders>
            <w:vAlign w:val="center"/>
            <w:hideMark/>
          </w:tcPr>
          <w:p w14:paraId="6D745C32" w14:textId="77777777" w:rsidR="0012557B" w:rsidRPr="00415AEE" w:rsidRDefault="0012557B" w:rsidP="00341404">
            <w:pPr>
              <w:spacing w:after="0" w:line="240" w:lineRule="auto"/>
              <w:rPr>
                <w:rFonts w:ascii="Garamond" w:eastAsia="Times New Roman" w:hAnsi="Garamond" w:cs="Calibri"/>
                <w:color w:val="000000"/>
                <w:sz w:val="20"/>
                <w:szCs w:val="20"/>
                <w:lang w:eastAsia="fr-FR"/>
              </w:rPr>
            </w:pPr>
          </w:p>
        </w:tc>
      </w:tr>
      <w:tr w:rsidR="0012557B" w:rsidRPr="00415AEE" w14:paraId="53BFE8A8" w14:textId="77777777" w:rsidTr="00415AEE">
        <w:trPr>
          <w:trHeight w:val="1380"/>
        </w:trPr>
        <w:tc>
          <w:tcPr>
            <w:tcW w:w="763" w:type="dxa"/>
            <w:vMerge/>
            <w:tcBorders>
              <w:top w:val="single" w:sz="4" w:space="0" w:color="auto"/>
              <w:left w:val="single" w:sz="4" w:space="0" w:color="auto"/>
              <w:bottom w:val="single" w:sz="4" w:space="0" w:color="000000"/>
              <w:right w:val="single" w:sz="4" w:space="0" w:color="auto"/>
            </w:tcBorders>
            <w:vAlign w:val="center"/>
            <w:hideMark/>
          </w:tcPr>
          <w:p w14:paraId="77891554" w14:textId="77777777" w:rsidR="0012557B" w:rsidRPr="00415AEE" w:rsidRDefault="0012557B" w:rsidP="00341404">
            <w:pPr>
              <w:spacing w:after="0" w:line="240" w:lineRule="auto"/>
              <w:rPr>
                <w:rFonts w:ascii="Garamond" w:eastAsia="Times New Roman" w:hAnsi="Garamond" w:cs="Calibri"/>
                <w:color w:val="000000"/>
                <w:sz w:val="20"/>
                <w:szCs w:val="20"/>
                <w:lang w:eastAsia="fr-FR"/>
              </w:rPr>
            </w:pPr>
          </w:p>
        </w:tc>
        <w:tc>
          <w:tcPr>
            <w:tcW w:w="2115" w:type="dxa"/>
            <w:vMerge/>
            <w:tcBorders>
              <w:top w:val="nil"/>
              <w:left w:val="single" w:sz="4" w:space="0" w:color="auto"/>
              <w:bottom w:val="single" w:sz="4" w:space="0" w:color="000000"/>
              <w:right w:val="single" w:sz="4" w:space="0" w:color="auto"/>
            </w:tcBorders>
            <w:vAlign w:val="center"/>
            <w:hideMark/>
          </w:tcPr>
          <w:p w14:paraId="61042668" w14:textId="77777777" w:rsidR="0012557B" w:rsidRPr="00415AEE" w:rsidRDefault="0012557B" w:rsidP="00341404">
            <w:pPr>
              <w:spacing w:after="0" w:line="240" w:lineRule="auto"/>
              <w:rPr>
                <w:rFonts w:ascii="Garamond" w:eastAsia="Times New Roman" w:hAnsi="Garamond"/>
                <w:color w:val="000000"/>
                <w:sz w:val="20"/>
                <w:szCs w:val="20"/>
                <w:lang w:eastAsia="fr-FR"/>
              </w:rPr>
            </w:pPr>
          </w:p>
        </w:tc>
        <w:tc>
          <w:tcPr>
            <w:tcW w:w="1088" w:type="dxa"/>
            <w:vMerge/>
            <w:tcBorders>
              <w:top w:val="nil"/>
              <w:left w:val="single" w:sz="4" w:space="0" w:color="auto"/>
              <w:bottom w:val="single" w:sz="4" w:space="0" w:color="000000"/>
              <w:right w:val="single" w:sz="4" w:space="0" w:color="auto"/>
            </w:tcBorders>
            <w:vAlign w:val="center"/>
            <w:hideMark/>
          </w:tcPr>
          <w:p w14:paraId="77425D63" w14:textId="77777777" w:rsidR="0012557B" w:rsidRPr="00415AEE" w:rsidRDefault="0012557B" w:rsidP="00341404">
            <w:pPr>
              <w:spacing w:after="0" w:line="240" w:lineRule="auto"/>
              <w:rPr>
                <w:rFonts w:ascii="Garamond" w:eastAsia="Times New Roman" w:hAnsi="Garamond" w:cs="Calibri"/>
                <w:color w:val="000000"/>
                <w:sz w:val="20"/>
                <w:szCs w:val="20"/>
                <w:lang w:eastAsia="fr-FR"/>
              </w:rPr>
            </w:pPr>
          </w:p>
        </w:tc>
        <w:tc>
          <w:tcPr>
            <w:tcW w:w="1634" w:type="dxa"/>
            <w:tcBorders>
              <w:top w:val="nil"/>
              <w:left w:val="nil"/>
              <w:bottom w:val="single" w:sz="4" w:space="0" w:color="auto"/>
              <w:right w:val="single" w:sz="4" w:space="0" w:color="auto"/>
            </w:tcBorders>
            <w:shd w:val="clear" w:color="000000" w:fill="FFFFFF"/>
            <w:vAlign w:val="center"/>
            <w:hideMark/>
          </w:tcPr>
          <w:p w14:paraId="48059799" w14:textId="77777777" w:rsidR="0012557B" w:rsidRPr="00415AEE" w:rsidRDefault="0012557B" w:rsidP="00341404">
            <w:pPr>
              <w:spacing w:after="0" w:line="240" w:lineRule="auto"/>
              <w:rPr>
                <w:rFonts w:ascii="Garamond" w:eastAsia="Times New Roman" w:hAnsi="Garamond" w:cs="Calibri"/>
                <w:color w:val="000000"/>
                <w:sz w:val="20"/>
                <w:szCs w:val="20"/>
                <w:lang w:val="fr-FR" w:eastAsia="fr-FR"/>
              </w:rPr>
            </w:pPr>
            <w:r w:rsidRPr="00415AEE">
              <w:rPr>
                <w:rFonts w:ascii="Garamond" w:eastAsia="Times New Roman" w:hAnsi="Garamond" w:cs="Calibri"/>
                <w:color w:val="000000"/>
                <w:sz w:val="20"/>
                <w:szCs w:val="20"/>
                <w:lang w:val="fr-FR" w:eastAsia="fr-FR"/>
              </w:rPr>
              <w:t>Existence de cellules focales genre fonctionnelles aux niveaux départemental et communal</w:t>
            </w:r>
          </w:p>
        </w:tc>
        <w:tc>
          <w:tcPr>
            <w:tcW w:w="1389" w:type="dxa"/>
            <w:tcBorders>
              <w:top w:val="nil"/>
              <w:left w:val="nil"/>
              <w:bottom w:val="single" w:sz="4" w:space="0" w:color="auto"/>
              <w:right w:val="single" w:sz="4" w:space="0" w:color="auto"/>
            </w:tcBorders>
            <w:shd w:val="clear" w:color="000000" w:fill="FFFFFF"/>
            <w:vAlign w:val="center"/>
            <w:hideMark/>
          </w:tcPr>
          <w:p w14:paraId="1995B35C" w14:textId="77777777" w:rsidR="0012557B" w:rsidRPr="00415AEE" w:rsidRDefault="0012557B" w:rsidP="00341404">
            <w:pPr>
              <w:spacing w:after="0" w:line="240" w:lineRule="auto"/>
              <w:rPr>
                <w:rFonts w:ascii="Garamond" w:eastAsia="Times New Roman" w:hAnsi="Garamond" w:cs="Calibri"/>
                <w:color w:val="000000"/>
                <w:sz w:val="20"/>
                <w:szCs w:val="20"/>
                <w:lang w:val="fr-FR" w:eastAsia="fr-FR"/>
              </w:rPr>
            </w:pPr>
            <w:r w:rsidRPr="00415AEE">
              <w:rPr>
                <w:rFonts w:ascii="Garamond" w:eastAsia="Times New Roman" w:hAnsi="Garamond" w:cs="Calibri"/>
                <w:color w:val="000000"/>
                <w:sz w:val="20"/>
                <w:szCs w:val="20"/>
                <w:lang w:val="fr-FR" w:eastAsia="fr-FR"/>
              </w:rPr>
              <w:t> </w:t>
            </w:r>
          </w:p>
        </w:tc>
        <w:tc>
          <w:tcPr>
            <w:tcW w:w="1096" w:type="dxa"/>
            <w:tcBorders>
              <w:top w:val="nil"/>
              <w:left w:val="nil"/>
              <w:bottom w:val="single" w:sz="4" w:space="0" w:color="auto"/>
              <w:right w:val="single" w:sz="4" w:space="0" w:color="auto"/>
            </w:tcBorders>
            <w:shd w:val="clear" w:color="000000" w:fill="FFFFFF"/>
            <w:vAlign w:val="center"/>
            <w:hideMark/>
          </w:tcPr>
          <w:p w14:paraId="1F0E7DAE" w14:textId="77777777" w:rsidR="0012557B" w:rsidRPr="00415AEE" w:rsidRDefault="0012557B" w:rsidP="00341404">
            <w:pPr>
              <w:spacing w:after="0" w:line="240" w:lineRule="auto"/>
              <w:jc w:val="center"/>
              <w:rPr>
                <w:rFonts w:ascii="Garamond" w:eastAsia="Times New Roman" w:hAnsi="Garamond" w:cs="Calibri"/>
                <w:color w:val="000000"/>
                <w:sz w:val="20"/>
                <w:szCs w:val="20"/>
                <w:lang w:eastAsia="fr-FR"/>
              </w:rPr>
            </w:pPr>
            <w:r w:rsidRPr="00415AEE">
              <w:rPr>
                <w:rFonts w:ascii="Garamond" w:eastAsia="Times New Roman" w:hAnsi="Garamond" w:cs="Calibri"/>
                <w:color w:val="000000"/>
                <w:sz w:val="20"/>
                <w:szCs w:val="20"/>
                <w:lang w:eastAsia="fr-FR"/>
              </w:rPr>
              <w:t>non</w:t>
            </w:r>
          </w:p>
        </w:tc>
        <w:tc>
          <w:tcPr>
            <w:tcW w:w="659" w:type="dxa"/>
            <w:tcBorders>
              <w:top w:val="nil"/>
              <w:left w:val="nil"/>
              <w:bottom w:val="single" w:sz="4" w:space="0" w:color="auto"/>
              <w:right w:val="single" w:sz="4" w:space="0" w:color="auto"/>
            </w:tcBorders>
            <w:shd w:val="clear" w:color="000000" w:fill="FFFFFF"/>
            <w:vAlign w:val="center"/>
            <w:hideMark/>
          </w:tcPr>
          <w:p w14:paraId="09F84AF7" w14:textId="77777777" w:rsidR="0012557B" w:rsidRPr="00415AEE" w:rsidRDefault="0012557B" w:rsidP="00341404">
            <w:pPr>
              <w:spacing w:after="0" w:line="240" w:lineRule="auto"/>
              <w:jc w:val="center"/>
              <w:rPr>
                <w:rFonts w:ascii="Garamond" w:eastAsia="Times New Roman" w:hAnsi="Garamond" w:cs="Calibri"/>
                <w:color w:val="000000"/>
                <w:sz w:val="20"/>
                <w:szCs w:val="20"/>
                <w:lang w:eastAsia="fr-FR"/>
              </w:rPr>
            </w:pPr>
            <w:r w:rsidRPr="00415AEE">
              <w:rPr>
                <w:rFonts w:ascii="Garamond" w:eastAsia="Times New Roman" w:hAnsi="Garamond" w:cs="Calibri"/>
                <w:color w:val="000000"/>
                <w:sz w:val="20"/>
                <w:szCs w:val="20"/>
                <w:lang w:eastAsia="fr-FR"/>
              </w:rPr>
              <w:t> </w:t>
            </w:r>
          </w:p>
        </w:tc>
        <w:tc>
          <w:tcPr>
            <w:tcW w:w="659" w:type="dxa"/>
            <w:tcBorders>
              <w:top w:val="nil"/>
              <w:left w:val="nil"/>
              <w:bottom w:val="single" w:sz="4" w:space="0" w:color="auto"/>
              <w:right w:val="single" w:sz="4" w:space="0" w:color="auto"/>
            </w:tcBorders>
            <w:shd w:val="clear" w:color="000000" w:fill="000000"/>
            <w:vAlign w:val="center"/>
            <w:hideMark/>
          </w:tcPr>
          <w:p w14:paraId="1560958A" w14:textId="77777777" w:rsidR="0012557B" w:rsidRPr="00415AEE" w:rsidRDefault="0012557B" w:rsidP="00341404">
            <w:pPr>
              <w:spacing w:after="0" w:line="240" w:lineRule="auto"/>
              <w:jc w:val="center"/>
              <w:rPr>
                <w:rFonts w:ascii="Garamond" w:eastAsia="Times New Roman" w:hAnsi="Garamond" w:cs="Calibri"/>
                <w:color w:val="000000"/>
                <w:sz w:val="20"/>
                <w:szCs w:val="20"/>
                <w:lang w:eastAsia="fr-FR"/>
              </w:rPr>
            </w:pPr>
            <w:r w:rsidRPr="00415AEE">
              <w:rPr>
                <w:rFonts w:ascii="Garamond" w:eastAsia="Times New Roman" w:hAnsi="Garamond" w:cs="Calibri"/>
                <w:color w:val="000000"/>
                <w:sz w:val="20"/>
                <w:szCs w:val="20"/>
                <w:lang w:eastAsia="fr-FR"/>
              </w:rPr>
              <w:t> </w:t>
            </w:r>
          </w:p>
        </w:tc>
        <w:tc>
          <w:tcPr>
            <w:tcW w:w="1100" w:type="dxa"/>
            <w:tcBorders>
              <w:top w:val="nil"/>
              <w:left w:val="nil"/>
              <w:bottom w:val="single" w:sz="4" w:space="0" w:color="auto"/>
              <w:right w:val="single" w:sz="4" w:space="0" w:color="auto"/>
            </w:tcBorders>
            <w:shd w:val="clear" w:color="000000" w:fill="FFFFFF"/>
            <w:vAlign w:val="center"/>
            <w:hideMark/>
          </w:tcPr>
          <w:p w14:paraId="35557E44" w14:textId="77777777" w:rsidR="0012557B" w:rsidRPr="00415AEE" w:rsidRDefault="0012557B" w:rsidP="00341404">
            <w:pPr>
              <w:spacing w:after="0" w:line="240" w:lineRule="auto"/>
              <w:jc w:val="center"/>
              <w:rPr>
                <w:rFonts w:ascii="Garamond" w:eastAsia="Times New Roman" w:hAnsi="Garamond" w:cs="Calibri"/>
                <w:color w:val="000000"/>
                <w:sz w:val="20"/>
                <w:szCs w:val="20"/>
                <w:lang w:eastAsia="fr-FR"/>
              </w:rPr>
            </w:pPr>
            <w:r w:rsidRPr="00415AEE">
              <w:rPr>
                <w:rFonts w:ascii="Garamond" w:eastAsia="Times New Roman" w:hAnsi="Garamond" w:cs="Calibri"/>
                <w:color w:val="000000"/>
                <w:sz w:val="20"/>
                <w:szCs w:val="20"/>
                <w:lang w:eastAsia="fr-FR"/>
              </w:rPr>
              <w:t>33,3%</w:t>
            </w:r>
          </w:p>
        </w:tc>
        <w:tc>
          <w:tcPr>
            <w:tcW w:w="1161" w:type="dxa"/>
            <w:tcBorders>
              <w:top w:val="nil"/>
              <w:left w:val="nil"/>
              <w:bottom w:val="single" w:sz="4" w:space="0" w:color="auto"/>
              <w:right w:val="single" w:sz="4" w:space="0" w:color="auto"/>
            </w:tcBorders>
            <w:shd w:val="clear" w:color="000000" w:fill="FFFFFF"/>
            <w:vAlign w:val="center"/>
            <w:hideMark/>
          </w:tcPr>
          <w:p w14:paraId="2BD9B3D9" w14:textId="77777777" w:rsidR="0012557B" w:rsidRPr="00415AEE" w:rsidRDefault="0012557B" w:rsidP="00341404">
            <w:pPr>
              <w:spacing w:after="0" w:line="240" w:lineRule="auto"/>
              <w:jc w:val="center"/>
              <w:rPr>
                <w:rFonts w:ascii="Garamond" w:eastAsia="Times New Roman" w:hAnsi="Garamond" w:cs="Calibri"/>
                <w:b/>
                <w:bCs/>
                <w:color w:val="000000"/>
                <w:sz w:val="20"/>
                <w:szCs w:val="20"/>
                <w:lang w:eastAsia="fr-FR"/>
              </w:rPr>
            </w:pPr>
            <w:r w:rsidRPr="00415AEE">
              <w:rPr>
                <w:rFonts w:ascii="Garamond" w:eastAsia="Times New Roman" w:hAnsi="Garamond" w:cs="Calibri"/>
                <w:b/>
                <w:bCs/>
                <w:color w:val="000000"/>
                <w:sz w:val="20"/>
                <w:szCs w:val="20"/>
                <w:lang w:eastAsia="fr-FR"/>
              </w:rPr>
              <w:t> </w:t>
            </w:r>
          </w:p>
        </w:tc>
        <w:tc>
          <w:tcPr>
            <w:tcW w:w="1214" w:type="dxa"/>
            <w:gridSpan w:val="2"/>
            <w:tcBorders>
              <w:top w:val="nil"/>
              <w:left w:val="nil"/>
              <w:bottom w:val="single" w:sz="4" w:space="0" w:color="auto"/>
              <w:right w:val="single" w:sz="4" w:space="0" w:color="auto"/>
            </w:tcBorders>
            <w:shd w:val="clear" w:color="000000" w:fill="FFFFFF"/>
            <w:vAlign w:val="center"/>
            <w:hideMark/>
          </w:tcPr>
          <w:p w14:paraId="59D547B3" w14:textId="77777777" w:rsidR="0012557B" w:rsidRPr="00415AEE" w:rsidRDefault="0012557B" w:rsidP="00341404">
            <w:pPr>
              <w:spacing w:after="0" w:line="240" w:lineRule="auto"/>
              <w:jc w:val="center"/>
              <w:rPr>
                <w:rFonts w:ascii="Garamond" w:eastAsia="Times New Roman" w:hAnsi="Garamond" w:cs="Calibri"/>
                <w:b/>
                <w:bCs/>
                <w:color w:val="000000"/>
                <w:sz w:val="20"/>
                <w:szCs w:val="20"/>
                <w:lang w:eastAsia="fr-FR"/>
              </w:rPr>
            </w:pPr>
            <w:r w:rsidRPr="00415AEE">
              <w:rPr>
                <w:rFonts w:ascii="Garamond" w:eastAsia="Times New Roman" w:hAnsi="Garamond" w:cs="Calibri"/>
                <w:b/>
                <w:bCs/>
                <w:color w:val="000000"/>
                <w:sz w:val="20"/>
                <w:szCs w:val="20"/>
                <w:lang w:eastAsia="fr-FR"/>
              </w:rPr>
              <w:t>33,3%</w:t>
            </w:r>
          </w:p>
        </w:tc>
        <w:tc>
          <w:tcPr>
            <w:tcW w:w="1209" w:type="dxa"/>
            <w:vMerge/>
            <w:tcBorders>
              <w:top w:val="single" w:sz="4" w:space="0" w:color="auto"/>
              <w:left w:val="single" w:sz="4" w:space="0" w:color="auto"/>
              <w:bottom w:val="nil"/>
              <w:right w:val="single" w:sz="4" w:space="0" w:color="auto"/>
            </w:tcBorders>
            <w:vAlign w:val="center"/>
            <w:hideMark/>
          </w:tcPr>
          <w:p w14:paraId="662C7CE2" w14:textId="77777777" w:rsidR="0012557B" w:rsidRPr="00415AEE" w:rsidRDefault="0012557B" w:rsidP="00341404">
            <w:pPr>
              <w:spacing w:after="0" w:line="240" w:lineRule="auto"/>
              <w:rPr>
                <w:rFonts w:ascii="Garamond" w:eastAsia="Times New Roman" w:hAnsi="Garamond" w:cs="Calibri"/>
                <w:color w:val="000000"/>
                <w:sz w:val="20"/>
                <w:szCs w:val="20"/>
                <w:lang w:eastAsia="fr-FR"/>
              </w:rPr>
            </w:pPr>
          </w:p>
        </w:tc>
      </w:tr>
      <w:tr w:rsidR="0012557B" w:rsidRPr="00415AEE" w14:paraId="70123BC2" w14:textId="77777777" w:rsidTr="00415AEE">
        <w:trPr>
          <w:trHeight w:val="2250"/>
        </w:trPr>
        <w:tc>
          <w:tcPr>
            <w:tcW w:w="763" w:type="dxa"/>
            <w:vMerge w:val="restart"/>
            <w:tcBorders>
              <w:top w:val="nil"/>
              <w:left w:val="single" w:sz="4" w:space="0" w:color="auto"/>
              <w:bottom w:val="single" w:sz="4" w:space="0" w:color="000000"/>
              <w:right w:val="single" w:sz="4" w:space="0" w:color="auto"/>
            </w:tcBorders>
            <w:shd w:val="clear" w:color="auto" w:fill="auto"/>
            <w:vAlign w:val="center"/>
            <w:hideMark/>
          </w:tcPr>
          <w:p w14:paraId="044D46DB" w14:textId="77777777" w:rsidR="0012557B" w:rsidRPr="00415AEE" w:rsidRDefault="0012557B" w:rsidP="00341404">
            <w:pPr>
              <w:spacing w:after="0" w:line="240" w:lineRule="auto"/>
              <w:jc w:val="center"/>
              <w:rPr>
                <w:rFonts w:ascii="Garamond" w:eastAsia="Times New Roman" w:hAnsi="Garamond" w:cs="Calibri"/>
                <w:color w:val="000000"/>
                <w:sz w:val="20"/>
                <w:szCs w:val="20"/>
                <w:lang w:eastAsia="fr-FR"/>
              </w:rPr>
            </w:pPr>
            <w:r w:rsidRPr="00415AEE">
              <w:rPr>
                <w:rFonts w:ascii="Garamond" w:eastAsia="Times New Roman" w:hAnsi="Garamond" w:cs="Calibri"/>
                <w:color w:val="000000"/>
                <w:sz w:val="20"/>
                <w:szCs w:val="20"/>
                <w:lang w:eastAsia="fr-FR"/>
              </w:rPr>
              <w:lastRenderedPageBreak/>
              <w:t>produit     4.2</w:t>
            </w:r>
          </w:p>
        </w:tc>
        <w:tc>
          <w:tcPr>
            <w:tcW w:w="2115" w:type="dxa"/>
            <w:vMerge w:val="restart"/>
            <w:tcBorders>
              <w:top w:val="nil"/>
              <w:left w:val="single" w:sz="4" w:space="0" w:color="auto"/>
              <w:bottom w:val="single" w:sz="4" w:space="0" w:color="000000"/>
              <w:right w:val="single" w:sz="4" w:space="0" w:color="auto"/>
            </w:tcBorders>
            <w:shd w:val="clear" w:color="auto" w:fill="auto"/>
            <w:vAlign w:val="center"/>
            <w:hideMark/>
          </w:tcPr>
          <w:p w14:paraId="23A40086" w14:textId="77777777" w:rsidR="0012557B" w:rsidRPr="00415AEE" w:rsidRDefault="0012557B" w:rsidP="00341404">
            <w:pPr>
              <w:spacing w:after="0" w:line="240" w:lineRule="auto"/>
              <w:rPr>
                <w:rFonts w:ascii="Garamond" w:eastAsia="Times New Roman" w:hAnsi="Garamond" w:cs="Calibri"/>
                <w:color w:val="000000"/>
                <w:sz w:val="20"/>
                <w:szCs w:val="20"/>
                <w:lang w:eastAsia="fr-FR"/>
              </w:rPr>
            </w:pPr>
            <w:r w:rsidRPr="00415AEE">
              <w:rPr>
                <w:rFonts w:ascii="Garamond" w:eastAsia="Times New Roman" w:hAnsi="Garamond" w:cs="Calibri"/>
                <w:color w:val="000000"/>
                <w:sz w:val="20"/>
                <w:szCs w:val="20"/>
                <w:lang w:val="fr-FR" w:eastAsia="fr-FR"/>
              </w:rPr>
              <w:t xml:space="preserve">Les acteurs du système de protection au niveau central, décentralisé et déconcentré et dans les communes d'intervention sont plus aptes à offrir des services de prise en charge des victimes de violences et d'abus, de protection de qualité et à mettre en œuvre  les lois et politiques existantes en matière de protection des droits humains. </w:t>
            </w:r>
            <w:r w:rsidRPr="00415AEE">
              <w:rPr>
                <w:rFonts w:ascii="Garamond" w:eastAsia="Times New Roman" w:hAnsi="Garamond" w:cs="Calibri"/>
                <w:color w:val="000000"/>
                <w:sz w:val="20"/>
                <w:szCs w:val="20"/>
                <w:lang w:eastAsia="fr-FR"/>
              </w:rPr>
              <w:t>(UNFPA, PNUD, UNICEF, BIT, ONUSIDA, OMS)</w:t>
            </w:r>
          </w:p>
        </w:tc>
        <w:tc>
          <w:tcPr>
            <w:tcW w:w="1088" w:type="dxa"/>
            <w:vMerge w:val="restart"/>
            <w:tcBorders>
              <w:top w:val="nil"/>
              <w:left w:val="single" w:sz="4" w:space="0" w:color="auto"/>
              <w:bottom w:val="single" w:sz="4" w:space="0" w:color="000000"/>
              <w:right w:val="single" w:sz="4" w:space="0" w:color="auto"/>
            </w:tcBorders>
            <w:shd w:val="clear" w:color="auto" w:fill="auto"/>
            <w:vAlign w:val="center"/>
            <w:hideMark/>
          </w:tcPr>
          <w:p w14:paraId="65B4DAA9" w14:textId="77777777" w:rsidR="0012557B" w:rsidRPr="00415AEE" w:rsidRDefault="0012557B" w:rsidP="00341404">
            <w:pPr>
              <w:spacing w:after="0" w:line="240" w:lineRule="auto"/>
              <w:rPr>
                <w:rFonts w:ascii="Garamond" w:eastAsia="Times New Roman" w:hAnsi="Garamond" w:cs="Calibri"/>
                <w:color w:val="000000"/>
                <w:sz w:val="20"/>
                <w:szCs w:val="20"/>
                <w:lang w:eastAsia="fr-FR"/>
              </w:rPr>
            </w:pPr>
            <w:r w:rsidRPr="00415AEE">
              <w:rPr>
                <w:rFonts w:ascii="Garamond" w:eastAsia="Times New Roman" w:hAnsi="Garamond" w:cs="Calibri"/>
                <w:color w:val="000000"/>
                <w:sz w:val="20"/>
                <w:szCs w:val="20"/>
                <w:lang w:eastAsia="fr-FR"/>
              </w:rPr>
              <w:t>UNFPA           ONUSIDA         PNUD      UNICEF         OMS                BIT</w:t>
            </w:r>
          </w:p>
        </w:tc>
        <w:tc>
          <w:tcPr>
            <w:tcW w:w="1634" w:type="dxa"/>
            <w:tcBorders>
              <w:top w:val="nil"/>
              <w:left w:val="nil"/>
              <w:bottom w:val="single" w:sz="4" w:space="0" w:color="auto"/>
              <w:right w:val="single" w:sz="4" w:space="0" w:color="auto"/>
            </w:tcBorders>
            <w:shd w:val="clear" w:color="auto" w:fill="auto"/>
            <w:vAlign w:val="center"/>
            <w:hideMark/>
          </w:tcPr>
          <w:p w14:paraId="66357842" w14:textId="77777777" w:rsidR="0012557B" w:rsidRPr="00415AEE" w:rsidRDefault="0012557B" w:rsidP="00341404">
            <w:pPr>
              <w:spacing w:after="0" w:line="240" w:lineRule="auto"/>
              <w:rPr>
                <w:rFonts w:ascii="Garamond" w:eastAsia="Times New Roman" w:hAnsi="Garamond" w:cs="Calibri"/>
                <w:color w:val="000000"/>
                <w:sz w:val="20"/>
                <w:szCs w:val="20"/>
                <w:lang w:val="fr-FR" w:eastAsia="fr-FR"/>
              </w:rPr>
            </w:pPr>
            <w:r w:rsidRPr="00415AEE">
              <w:rPr>
                <w:rFonts w:ascii="Garamond" w:eastAsia="Times New Roman" w:hAnsi="Garamond" w:cs="Calibri"/>
                <w:color w:val="000000"/>
                <w:sz w:val="20"/>
                <w:szCs w:val="20"/>
                <w:lang w:val="fr-FR" w:eastAsia="fr-FR"/>
              </w:rPr>
              <w:t xml:space="preserve">Nombre de mécanisme d'application des lois favorables à l'égalité des sexes et aux droits en matière de procréation </w:t>
            </w:r>
          </w:p>
        </w:tc>
        <w:tc>
          <w:tcPr>
            <w:tcW w:w="1389" w:type="dxa"/>
            <w:tcBorders>
              <w:top w:val="nil"/>
              <w:left w:val="nil"/>
              <w:bottom w:val="single" w:sz="4" w:space="0" w:color="auto"/>
              <w:right w:val="single" w:sz="4" w:space="0" w:color="auto"/>
            </w:tcBorders>
            <w:shd w:val="clear" w:color="auto" w:fill="auto"/>
            <w:vAlign w:val="center"/>
            <w:hideMark/>
          </w:tcPr>
          <w:p w14:paraId="2C536747" w14:textId="77777777" w:rsidR="0012557B" w:rsidRPr="00415AEE" w:rsidRDefault="0012557B" w:rsidP="00341404">
            <w:pPr>
              <w:spacing w:after="0" w:line="240" w:lineRule="auto"/>
              <w:rPr>
                <w:rFonts w:ascii="Garamond" w:eastAsia="Times New Roman" w:hAnsi="Garamond" w:cs="Calibri"/>
                <w:color w:val="000000"/>
                <w:sz w:val="20"/>
                <w:szCs w:val="20"/>
                <w:lang w:val="fr-FR" w:eastAsia="fr-FR"/>
              </w:rPr>
            </w:pPr>
            <w:r w:rsidRPr="00415AEE">
              <w:rPr>
                <w:rFonts w:ascii="Garamond" w:eastAsia="Times New Roman" w:hAnsi="Garamond" w:cs="Calibri"/>
                <w:color w:val="000000"/>
                <w:sz w:val="20"/>
                <w:szCs w:val="20"/>
                <w:lang w:val="fr-FR" w:eastAsia="fr-FR"/>
              </w:rPr>
              <w:t> </w:t>
            </w:r>
          </w:p>
        </w:tc>
        <w:tc>
          <w:tcPr>
            <w:tcW w:w="1096" w:type="dxa"/>
            <w:tcBorders>
              <w:top w:val="nil"/>
              <w:left w:val="nil"/>
              <w:bottom w:val="single" w:sz="4" w:space="0" w:color="auto"/>
              <w:right w:val="single" w:sz="4" w:space="0" w:color="auto"/>
            </w:tcBorders>
            <w:shd w:val="clear" w:color="auto" w:fill="auto"/>
            <w:vAlign w:val="center"/>
            <w:hideMark/>
          </w:tcPr>
          <w:p w14:paraId="16ADC678" w14:textId="77777777" w:rsidR="0012557B" w:rsidRPr="00415AEE" w:rsidRDefault="0012557B" w:rsidP="00341404">
            <w:pPr>
              <w:spacing w:after="0" w:line="240" w:lineRule="auto"/>
              <w:jc w:val="center"/>
              <w:rPr>
                <w:rFonts w:ascii="Garamond" w:eastAsia="Times New Roman" w:hAnsi="Garamond" w:cs="Calibri"/>
                <w:color w:val="000000"/>
                <w:sz w:val="20"/>
                <w:szCs w:val="20"/>
                <w:lang w:eastAsia="fr-FR"/>
              </w:rPr>
            </w:pPr>
            <w:r w:rsidRPr="00415AEE">
              <w:rPr>
                <w:rFonts w:ascii="Garamond" w:eastAsia="Times New Roman" w:hAnsi="Garamond" w:cs="Calibri"/>
                <w:color w:val="000000"/>
                <w:sz w:val="20"/>
                <w:szCs w:val="20"/>
                <w:lang w:eastAsia="fr-FR"/>
              </w:rPr>
              <w:t xml:space="preserve">0    </w:t>
            </w:r>
          </w:p>
        </w:tc>
        <w:tc>
          <w:tcPr>
            <w:tcW w:w="659" w:type="dxa"/>
            <w:tcBorders>
              <w:top w:val="nil"/>
              <w:left w:val="nil"/>
              <w:bottom w:val="single" w:sz="4" w:space="0" w:color="auto"/>
              <w:right w:val="single" w:sz="4" w:space="0" w:color="auto"/>
            </w:tcBorders>
            <w:shd w:val="clear" w:color="auto" w:fill="auto"/>
            <w:vAlign w:val="center"/>
            <w:hideMark/>
          </w:tcPr>
          <w:p w14:paraId="23A39B80" w14:textId="77777777" w:rsidR="0012557B" w:rsidRPr="00415AEE" w:rsidRDefault="0012557B" w:rsidP="00341404">
            <w:pPr>
              <w:spacing w:after="0" w:line="240" w:lineRule="auto"/>
              <w:jc w:val="center"/>
              <w:rPr>
                <w:rFonts w:ascii="Garamond" w:eastAsia="Times New Roman" w:hAnsi="Garamond" w:cs="Calibri"/>
                <w:color w:val="000000"/>
                <w:sz w:val="20"/>
                <w:szCs w:val="20"/>
                <w:lang w:eastAsia="fr-FR"/>
              </w:rPr>
            </w:pPr>
            <w:r w:rsidRPr="00415AEE">
              <w:rPr>
                <w:rFonts w:ascii="Garamond" w:eastAsia="Times New Roman" w:hAnsi="Garamond" w:cs="Calibri"/>
                <w:color w:val="000000"/>
                <w:sz w:val="20"/>
                <w:szCs w:val="20"/>
                <w:lang w:eastAsia="fr-FR"/>
              </w:rPr>
              <w:t xml:space="preserve">1    </w:t>
            </w:r>
          </w:p>
        </w:tc>
        <w:tc>
          <w:tcPr>
            <w:tcW w:w="659" w:type="dxa"/>
            <w:tcBorders>
              <w:top w:val="nil"/>
              <w:left w:val="nil"/>
              <w:bottom w:val="single" w:sz="4" w:space="0" w:color="auto"/>
              <w:right w:val="single" w:sz="4" w:space="0" w:color="auto"/>
            </w:tcBorders>
            <w:shd w:val="clear" w:color="auto" w:fill="auto"/>
            <w:vAlign w:val="center"/>
            <w:hideMark/>
          </w:tcPr>
          <w:p w14:paraId="56912FED" w14:textId="77777777" w:rsidR="0012557B" w:rsidRPr="00415AEE" w:rsidRDefault="0012557B" w:rsidP="00341404">
            <w:pPr>
              <w:spacing w:after="0" w:line="240" w:lineRule="auto"/>
              <w:jc w:val="center"/>
              <w:rPr>
                <w:rFonts w:ascii="Garamond" w:eastAsia="Times New Roman" w:hAnsi="Garamond" w:cs="Calibri"/>
                <w:color w:val="000000"/>
                <w:sz w:val="20"/>
                <w:szCs w:val="20"/>
                <w:lang w:eastAsia="fr-FR"/>
              </w:rPr>
            </w:pPr>
            <w:r w:rsidRPr="00415AEE">
              <w:rPr>
                <w:rFonts w:ascii="Garamond" w:eastAsia="Times New Roman" w:hAnsi="Garamond" w:cs="Calibri"/>
                <w:color w:val="000000"/>
                <w:sz w:val="20"/>
                <w:szCs w:val="20"/>
                <w:lang w:eastAsia="fr-FR"/>
              </w:rPr>
              <w:t xml:space="preserve">1    </w:t>
            </w:r>
          </w:p>
        </w:tc>
        <w:tc>
          <w:tcPr>
            <w:tcW w:w="1100" w:type="dxa"/>
            <w:tcBorders>
              <w:top w:val="nil"/>
              <w:left w:val="nil"/>
              <w:bottom w:val="single" w:sz="4" w:space="0" w:color="auto"/>
              <w:right w:val="single" w:sz="4" w:space="0" w:color="auto"/>
            </w:tcBorders>
            <w:shd w:val="clear" w:color="auto" w:fill="auto"/>
            <w:vAlign w:val="center"/>
            <w:hideMark/>
          </w:tcPr>
          <w:p w14:paraId="1AE87A4E" w14:textId="77777777" w:rsidR="0012557B" w:rsidRPr="00415AEE" w:rsidRDefault="0012557B" w:rsidP="00341404">
            <w:pPr>
              <w:spacing w:after="0" w:line="240" w:lineRule="auto"/>
              <w:rPr>
                <w:rFonts w:ascii="Garamond" w:eastAsia="Times New Roman" w:hAnsi="Garamond" w:cs="Calibri"/>
                <w:color w:val="000000"/>
                <w:sz w:val="20"/>
                <w:szCs w:val="20"/>
                <w:lang w:eastAsia="fr-FR"/>
              </w:rPr>
            </w:pPr>
            <w:r w:rsidRPr="00415AEE">
              <w:rPr>
                <w:rFonts w:ascii="Garamond" w:eastAsia="Times New Roman" w:hAnsi="Garamond" w:cs="Calibri"/>
                <w:color w:val="000000"/>
                <w:sz w:val="20"/>
                <w:szCs w:val="20"/>
                <w:lang w:eastAsia="fr-FR"/>
              </w:rPr>
              <w:t xml:space="preserve">                          1   </w:t>
            </w:r>
          </w:p>
        </w:tc>
        <w:tc>
          <w:tcPr>
            <w:tcW w:w="1161" w:type="dxa"/>
            <w:tcBorders>
              <w:top w:val="nil"/>
              <w:left w:val="nil"/>
              <w:bottom w:val="single" w:sz="4" w:space="0" w:color="auto"/>
              <w:right w:val="single" w:sz="4" w:space="0" w:color="auto"/>
            </w:tcBorders>
            <w:shd w:val="clear" w:color="auto" w:fill="auto"/>
            <w:vAlign w:val="center"/>
            <w:hideMark/>
          </w:tcPr>
          <w:p w14:paraId="63A8C8B1" w14:textId="77777777" w:rsidR="0012557B" w:rsidRPr="00415AEE" w:rsidRDefault="0012557B" w:rsidP="00341404">
            <w:pPr>
              <w:spacing w:after="0" w:line="240" w:lineRule="auto"/>
              <w:jc w:val="center"/>
              <w:rPr>
                <w:rFonts w:ascii="Garamond" w:eastAsia="Times New Roman" w:hAnsi="Garamond" w:cs="Calibri"/>
                <w:b/>
                <w:bCs/>
                <w:color w:val="000000"/>
                <w:sz w:val="20"/>
                <w:szCs w:val="20"/>
                <w:lang w:eastAsia="fr-FR"/>
              </w:rPr>
            </w:pPr>
            <w:r w:rsidRPr="00415AEE">
              <w:rPr>
                <w:rFonts w:ascii="Garamond" w:eastAsia="Times New Roman" w:hAnsi="Garamond" w:cs="Calibri"/>
                <w:b/>
                <w:bCs/>
                <w:color w:val="000000"/>
                <w:sz w:val="20"/>
                <w:szCs w:val="20"/>
                <w:lang w:eastAsia="fr-FR"/>
              </w:rPr>
              <w:t> </w:t>
            </w:r>
          </w:p>
        </w:tc>
        <w:tc>
          <w:tcPr>
            <w:tcW w:w="1214" w:type="dxa"/>
            <w:gridSpan w:val="2"/>
            <w:tcBorders>
              <w:top w:val="nil"/>
              <w:left w:val="nil"/>
              <w:bottom w:val="single" w:sz="4" w:space="0" w:color="auto"/>
              <w:right w:val="single" w:sz="4" w:space="0" w:color="auto"/>
            </w:tcBorders>
            <w:shd w:val="clear" w:color="auto" w:fill="auto"/>
            <w:vAlign w:val="center"/>
            <w:hideMark/>
          </w:tcPr>
          <w:p w14:paraId="5D281DA5" w14:textId="77777777" w:rsidR="0012557B" w:rsidRPr="00415AEE" w:rsidRDefault="0012557B" w:rsidP="00341404">
            <w:pPr>
              <w:spacing w:after="0" w:line="240" w:lineRule="auto"/>
              <w:jc w:val="center"/>
              <w:rPr>
                <w:rFonts w:ascii="Garamond" w:eastAsia="Times New Roman" w:hAnsi="Garamond" w:cs="Calibri"/>
                <w:b/>
                <w:bCs/>
                <w:color w:val="000000"/>
                <w:sz w:val="20"/>
                <w:szCs w:val="20"/>
                <w:lang w:eastAsia="fr-FR"/>
              </w:rPr>
            </w:pPr>
            <w:r w:rsidRPr="00415AEE">
              <w:rPr>
                <w:rFonts w:ascii="Garamond" w:eastAsia="Times New Roman" w:hAnsi="Garamond" w:cs="Calibri"/>
                <w:b/>
                <w:bCs/>
                <w:color w:val="000000"/>
                <w:sz w:val="20"/>
                <w:szCs w:val="20"/>
                <w:lang w:eastAsia="fr-FR"/>
              </w:rPr>
              <w:t>100,0%</w:t>
            </w:r>
          </w:p>
        </w:tc>
        <w:tc>
          <w:tcPr>
            <w:tcW w:w="1209" w:type="dxa"/>
            <w:tcBorders>
              <w:top w:val="nil"/>
              <w:left w:val="nil"/>
              <w:bottom w:val="nil"/>
              <w:right w:val="single" w:sz="4" w:space="0" w:color="auto"/>
            </w:tcBorders>
            <w:shd w:val="clear" w:color="auto" w:fill="auto"/>
            <w:vAlign w:val="bottom"/>
            <w:hideMark/>
          </w:tcPr>
          <w:p w14:paraId="670619A2" w14:textId="77777777" w:rsidR="0012557B" w:rsidRPr="00415AEE" w:rsidRDefault="0012557B" w:rsidP="00341404">
            <w:pPr>
              <w:spacing w:after="0" w:line="240" w:lineRule="auto"/>
              <w:jc w:val="center"/>
              <w:rPr>
                <w:rFonts w:ascii="Garamond" w:eastAsia="Times New Roman" w:hAnsi="Garamond" w:cs="Calibri"/>
                <w:color w:val="000000"/>
                <w:sz w:val="20"/>
                <w:szCs w:val="20"/>
                <w:lang w:eastAsia="fr-FR"/>
              </w:rPr>
            </w:pPr>
            <w:r w:rsidRPr="00415AEE">
              <w:rPr>
                <w:rFonts w:ascii="Garamond" w:eastAsia="Times New Roman" w:hAnsi="Garamond" w:cs="Calibri"/>
                <w:color w:val="000000"/>
                <w:sz w:val="20"/>
                <w:szCs w:val="20"/>
                <w:lang w:eastAsia="fr-FR"/>
              </w:rPr>
              <w:t> </w:t>
            </w:r>
          </w:p>
        </w:tc>
      </w:tr>
      <w:tr w:rsidR="0012557B" w:rsidRPr="00415AEE" w14:paraId="71CFFB70" w14:textId="77777777" w:rsidTr="00415AEE">
        <w:trPr>
          <w:trHeight w:val="720"/>
        </w:trPr>
        <w:tc>
          <w:tcPr>
            <w:tcW w:w="763" w:type="dxa"/>
            <w:vMerge/>
            <w:tcBorders>
              <w:top w:val="nil"/>
              <w:left w:val="single" w:sz="4" w:space="0" w:color="auto"/>
              <w:bottom w:val="single" w:sz="4" w:space="0" w:color="000000"/>
              <w:right w:val="single" w:sz="4" w:space="0" w:color="auto"/>
            </w:tcBorders>
            <w:vAlign w:val="center"/>
            <w:hideMark/>
          </w:tcPr>
          <w:p w14:paraId="068B6E80" w14:textId="77777777" w:rsidR="0012557B" w:rsidRPr="00415AEE" w:rsidRDefault="0012557B" w:rsidP="00341404">
            <w:pPr>
              <w:spacing w:after="0" w:line="240" w:lineRule="auto"/>
              <w:rPr>
                <w:rFonts w:ascii="Garamond" w:eastAsia="Times New Roman" w:hAnsi="Garamond" w:cs="Calibri"/>
                <w:color w:val="000000"/>
                <w:sz w:val="20"/>
                <w:szCs w:val="20"/>
                <w:lang w:eastAsia="fr-FR"/>
              </w:rPr>
            </w:pPr>
          </w:p>
        </w:tc>
        <w:tc>
          <w:tcPr>
            <w:tcW w:w="2115" w:type="dxa"/>
            <w:vMerge/>
            <w:tcBorders>
              <w:top w:val="nil"/>
              <w:left w:val="single" w:sz="4" w:space="0" w:color="auto"/>
              <w:bottom w:val="single" w:sz="4" w:space="0" w:color="000000"/>
              <w:right w:val="single" w:sz="4" w:space="0" w:color="auto"/>
            </w:tcBorders>
            <w:vAlign w:val="center"/>
            <w:hideMark/>
          </w:tcPr>
          <w:p w14:paraId="2E1AE311" w14:textId="77777777" w:rsidR="0012557B" w:rsidRPr="00415AEE" w:rsidRDefault="0012557B" w:rsidP="00341404">
            <w:pPr>
              <w:spacing w:after="0" w:line="240" w:lineRule="auto"/>
              <w:rPr>
                <w:rFonts w:ascii="Garamond" w:eastAsia="Times New Roman" w:hAnsi="Garamond" w:cs="Calibri"/>
                <w:color w:val="000000"/>
                <w:sz w:val="20"/>
                <w:szCs w:val="20"/>
                <w:lang w:eastAsia="fr-FR"/>
              </w:rPr>
            </w:pPr>
          </w:p>
        </w:tc>
        <w:tc>
          <w:tcPr>
            <w:tcW w:w="1088" w:type="dxa"/>
            <w:vMerge/>
            <w:tcBorders>
              <w:top w:val="nil"/>
              <w:left w:val="single" w:sz="4" w:space="0" w:color="auto"/>
              <w:bottom w:val="single" w:sz="4" w:space="0" w:color="000000"/>
              <w:right w:val="single" w:sz="4" w:space="0" w:color="auto"/>
            </w:tcBorders>
            <w:vAlign w:val="center"/>
            <w:hideMark/>
          </w:tcPr>
          <w:p w14:paraId="5885D05A" w14:textId="77777777" w:rsidR="0012557B" w:rsidRPr="00415AEE" w:rsidRDefault="0012557B" w:rsidP="00341404">
            <w:pPr>
              <w:spacing w:after="0" w:line="240" w:lineRule="auto"/>
              <w:rPr>
                <w:rFonts w:ascii="Garamond" w:eastAsia="Times New Roman" w:hAnsi="Garamond" w:cs="Calibri"/>
                <w:color w:val="000000"/>
                <w:sz w:val="20"/>
                <w:szCs w:val="20"/>
                <w:lang w:eastAsia="fr-FR"/>
              </w:rPr>
            </w:pPr>
          </w:p>
        </w:tc>
        <w:tc>
          <w:tcPr>
            <w:tcW w:w="1634" w:type="dxa"/>
            <w:tcBorders>
              <w:top w:val="nil"/>
              <w:left w:val="nil"/>
              <w:bottom w:val="single" w:sz="4" w:space="0" w:color="auto"/>
              <w:right w:val="single" w:sz="4" w:space="0" w:color="auto"/>
            </w:tcBorders>
            <w:shd w:val="clear" w:color="auto" w:fill="auto"/>
            <w:vAlign w:val="center"/>
            <w:hideMark/>
          </w:tcPr>
          <w:p w14:paraId="2096E9FC" w14:textId="77777777" w:rsidR="0012557B" w:rsidRPr="00415AEE" w:rsidRDefault="0012557B" w:rsidP="00341404">
            <w:pPr>
              <w:spacing w:after="0" w:line="240" w:lineRule="auto"/>
              <w:rPr>
                <w:rFonts w:ascii="Garamond" w:eastAsia="Times New Roman" w:hAnsi="Garamond" w:cs="Calibri"/>
                <w:color w:val="000000"/>
                <w:sz w:val="20"/>
                <w:szCs w:val="20"/>
                <w:lang w:val="fr-FR" w:eastAsia="fr-FR"/>
              </w:rPr>
            </w:pPr>
            <w:r w:rsidRPr="00415AEE">
              <w:rPr>
                <w:rFonts w:ascii="Garamond" w:eastAsia="Times New Roman" w:hAnsi="Garamond" w:cs="Calibri"/>
                <w:color w:val="000000"/>
                <w:sz w:val="20"/>
                <w:szCs w:val="20"/>
                <w:lang w:val="fr-FR" w:eastAsia="fr-FR"/>
              </w:rPr>
              <w:t xml:space="preserve">Existence d'un document d'orientation, de directives et de procédures opérationnelles en matière de protection de l'enfant </w:t>
            </w:r>
          </w:p>
        </w:tc>
        <w:tc>
          <w:tcPr>
            <w:tcW w:w="1389" w:type="dxa"/>
            <w:tcBorders>
              <w:top w:val="nil"/>
              <w:left w:val="nil"/>
              <w:bottom w:val="single" w:sz="4" w:space="0" w:color="auto"/>
              <w:right w:val="single" w:sz="4" w:space="0" w:color="auto"/>
            </w:tcBorders>
            <w:shd w:val="clear" w:color="auto" w:fill="auto"/>
            <w:vAlign w:val="center"/>
            <w:hideMark/>
          </w:tcPr>
          <w:p w14:paraId="589B217E" w14:textId="77777777" w:rsidR="0012557B" w:rsidRPr="00415AEE" w:rsidRDefault="0012557B" w:rsidP="00341404">
            <w:pPr>
              <w:spacing w:after="0" w:line="240" w:lineRule="auto"/>
              <w:rPr>
                <w:rFonts w:ascii="Garamond" w:eastAsia="Times New Roman" w:hAnsi="Garamond" w:cs="Calibri"/>
                <w:color w:val="000000"/>
                <w:sz w:val="20"/>
                <w:szCs w:val="20"/>
                <w:lang w:val="fr-FR" w:eastAsia="fr-FR"/>
              </w:rPr>
            </w:pPr>
            <w:r w:rsidRPr="00415AEE">
              <w:rPr>
                <w:rFonts w:ascii="Garamond" w:eastAsia="Times New Roman" w:hAnsi="Garamond" w:cs="Calibri"/>
                <w:color w:val="000000"/>
                <w:sz w:val="20"/>
                <w:szCs w:val="20"/>
                <w:lang w:val="fr-FR" w:eastAsia="fr-FR"/>
              </w:rPr>
              <w:t> </w:t>
            </w:r>
          </w:p>
        </w:tc>
        <w:tc>
          <w:tcPr>
            <w:tcW w:w="1096" w:type="dxa"/>
            <w:tcBorders>
              <w:top w:val="nil"/>
              <w:left w:val="nil"/>
              <w:bottom w:val="single" w:sz="4" w:space="0" w:color="auto"/>
              <w:right w:val="single" w:sz="4" w:space="0" w:color="auto"/>
            </w:tcBorders>
            <w:shd w:val="clear" w:color="auto" w:fill="auto"/>
            <w:vAlign w:val="center"/>
            <w:hideMark/>
          </w:tcPr>
          <w:p w14:paraId="5260BA69" w14:textId="77777777" w:rsidR="0012557B" w:rsidRPr="00415AEE" w:rsidRDefault="0012557B" w:rsidP="00341404">
            <w:pPr>
              <w:spacing w:after="0" w:line="240" w:lineRule="auto"/>
              <w:jc w:val="center"/>
              <w:rPr>
                <w:rFonts w:ascii="Garamond" w:eastAsia="Times New Roman" w:hAnsi="Garamond" w:cs="Calibri"/>
                <w:color w:val="000000"/>
                <w:sz w:val="20"/>
                <w:szCs w:val="20"/>
                <w:lang w:eastAsia="fr-FR"/>
              </w:rPr>
            </w:pPr>
            <w:r w:rsidRPr="00415AEE">
              <w:rPr>
                <w:rFonts w:ascii="Garamond" w:eastAsia="Times New Roman" w:hAnsi="Garamond" w:cs="Calibri"/>
                <w:color w:val="000000"/>
                <w:sz w:val="20"/>
                <w:szCs w:val="20"/>
                <w:lang w:eastAsia="fr-FR"/>
              </w:rPr>
              <w:t>Non</w:t>
            </w:r>
          </w:p>
        </w:tc>
        <w:tc>
          <w:tcPr>
            <w:tcW w:w="659" w:type="dxa"/>
            <w:tcBorders>
              <w:top w:val="nil"/>
              <w:left w:val="nil"/>
              <w:bottom w:val="single" w:sz="4" w:space="0" w:color="auto"/>
              <w:right w:val="single" w:sz="4" w:space="0" w:color="auto"/>
            </w:tcBorders>
            <w:shd w:val="clear" w:color="000000" w:fill="FFFFFF"/>
            <w:vAlign w:val="center"/>
            <w:hideMark/>
          </w:tcPr>
          <w:p w14:paraId="63DC2D9A" w14:textId="77777777" w:rsidR="0012557B" w:rsidRPr="00415AEE" w:rsidRDefault="0012557B" w:rsidP="00341404">
            <w:pPr>
              <w:spacing w:after="0" w:line="240" w:lineRule="auto"/>
              <w:jc w:val="center"/>
              <w:rPr>
                <w:rFonts w:ascii="Garamond" w:eastAsia="Times New Roman" w:hAnsi="Garamond" w:cs="Calibri"/>
                <w:color w:val="000000"/>
                <w:sz w:val="20"/>
                <w:szCs w:val="20"/>
                <w:lang w:eastAsia="fr-FR"/>
              </w:rPr>
            </w:pPr>
            <w:r w:rsidRPr="00415AEE">
              <w:rPr>
                <w:rFonts w:ascii="Garamond" w:eastAsia="Times New Roman" w:hAnsi="Garamond" w:cs="Calibri"/>
                <w:color w:val="000000"/>
                <w:sz w:val="20"/>
                <w:szCs w:val="20"/>
                <w:lang w:eastAsia="fr-FR"/>
              </w:rPr>
              <w:t> </w:t>
            </w:r>
          </w:p>
        </w:tc>
        <w:tc>
          <w:tcPr>
            <w:tcW w:w="659" w:type="dxa"/>
            <w:tcBorders>
              <w:top w:val="nil"/>
              <w:left w:val="nil"/>
              <w:bottom w:val="single" w:sz="4" w:space="0" w:color="auto"/>
              <w:right w:val="single" w:sz="4" w:space="0" w:color="auto"/>
            </w:tcBorders>
            <w:shd w:val="clear" w:color="auto" w:fill="auto"/>
            <w:vAlign w:val="center"/>
            <w:hideMark/>
          </w:tcPr>
          <w:p w14:paraId="10CE5686" w14:textId="77777777" w:rsidR="0012557B" w:rsidRPr="00415AEE" w:rsidRDefault="0012557B" w:rsidP="00341404">
            <w:pPr>
              <w:spacing w:after="0" w:line="240" w:lineRule="auto"/>
              <w:jc w:val="center"/>
              <w:rPr>
                <w:rFonts w:ascii="Garamond" w:eastAsia="Times New Roman" w:hAnsi="Garamond" w:cs="Calibri"/>
                <w:color w:val="000000"/>
                <w:sz w:val="20"/>
                <w:szCs w:val="20"/>
                <w:lang w:eastAsia="fr-FR"/>
              </w:rPr>
            </w:pPr>
            <w:r w:rsidRPr="00415AEE">
              <w:rPr>
                <w:rFonts w:ascii="Garamond" w:eastAsia="Times New Roman" w:hAnsi="Garamond" w:cs="Calibri"/>
                <w:color w:val="000000"/>
                <w:sz w:val="20"/>
                <w:szCs w:val="20"/>
                <w:lang w:eastAsia="fr-FR"/>
              </w:rPr>
              <w:t> </w:t>
            </w:r>
          </w:p>
        </w:tc>
        <w:tc>
          <w:tcPr>
            <w:tcW w:w="1100" w:type="dxa"/>
            <w:tcBorders>
              <w:top w:val="nil"/>
              <w:left w:val="nil"/>
              <w:bottom w:val="single" w:sz="4" w:space="0" w:color="auto"/>
              <w:right w:val="single" w:sz="4" w:space="0" w:color="auto"/>
            </w:tcBorders>
            <w:shd w:val="clear" w:color="auto" w:fill="auto"/>
            <w:vAlign w:val="center"/>
            <w:hideMark/>
          </w:tcPr>
          <w:p w14:paraId="56DA0388" w14:textId="77777777" w:rsidR="0012557B" w:rsidRPr="00415AEE" w:rsidRDefault="0012557B" w:rsidP="00341404">
            <w:pPr>
              <w:spacing w:after="0" w:line="240" w:lineRule="auto"/>
              <w:jc w:val="right"/>
              <w:rPr>
                <w:rFonts w:ascii="Garamond" w:eastAsia="Times New Roman" w:hAnsi="Garamond" w:cs="Calibri"/>
                <w:color w:val="000000"/>
                <w:sz w:val="20"/>
                <w:szCs w:val="20"/>
                <w:lang w:eastAsia="fr-FR"/>
              </w:rPr>
            </w:pPr>
            <w:r w:rsidRPr="00415AEE">
              <w:rPr>
                <w:rFonts w:ascii="Garamond" w:eastAsia="Times New Roman" w:hAnsi="Garamond" w:cs="Calibri"/>
                <w:color w:val="000000"/>
                <w:sz w:val="20"/>
                <w:szCs w:val="20"/>
                <w:lang w:eastAsia="fr-FR"/>
              </w:rPr>
              <w:t>0,0%</w:t>
            </w:r>
          </w:p>
        </w:tc>
        <w:tc>
          <w:tcPr>
            <w:tcW w:w="1161" w:type="dxa"/>
            <w:tcBorders>
              <w:top w:val="nil"/>
              <w:left w:val="nil"/>
              <w:bottom w:val="single" w:sz="4" w:space="0" w:color="auto"/>
              <w:right w:val="single" w:sz="4" w:space="0" w:color="auto"/>
            </w:tcBorders>
            <w:shd w:val="clear" w:color="auto" w:fill="auto"/>
            <w:vAlign w:val="center"/>
            <w:hideMark/>
          </w:tcPr>
          <w:p w14:paraId="04C662BC" w14:textId="77777777" w:rsidR="0012557B" w:rsidRPr="00415AEE" w:rsidRDefault="0012557B" w:rsidP="00341404">
            <w:pPr>
              <w:spacing w:after="0" w:line="240" w:lineRule="auto"/>
              <w:jc w:val="center"/>
              <w:rPr>
                <w:rFonts w:ascii="Garamond" w:eastAsia="Times New Roman" w:hAnsi="Garamond" w:cs="Calibri"/>
                <w:b/>
                <w:bCs/>
                <w:color w:val="000000"/>
                <w:sz w:val="20"/>
                <w:szCs w:val="20"/>
                <w:lang w:eastAsia="fr-FR"/>
              </w:rPr>
            </w:pPr>
            <w:r w:rsidRPr="00415AEE">
              <w:rPr>
                <w:rFonts w:ascii="Garamond" w:eastAsia="Times New Roman" w:hAnsi="Garamond" w:cs="Calibri"/>
                <w:b/>
                <w:bCs/>
                <w:color w:val="000000"/>
                <w:sz w:val="20"/>
                <w:szCs w:val="20"/>
                <w:lang w:eastAsia="fr-FR"/>
              </w:rPr>
              <w:t> </w:t>
            </w:r>
          </w:p>
        </w:tc>
        <w:tc>
          <w:tcPr>
            <w:tcW w:w="1214" w:type="dxa"/>
            <w:gridSpan w:val="2"/>
            <w:tcBorders>
              <w:top w:val="nil"/>
              <w:left w:val="nil"/>
              <w:bottom w:val="single" w:sz="4" w:space="0" w:color="auto"/>
              <w:right w:val="single" w:sz="4" w:space="0" w:color="auto"/>
            </w:tcBorders>
            <w:shd w:val="clear" w:color="auto" w:fill="auto"/>
            <w:vAlign w:val="center"/>
            <w:hideMark/>
          </w:tcPr>
          <w:p w14:paraId="49C6701B" w14:textId="77777777" w:rsidR="0012557B" w:rsidRPr="00415AEE" w:rsidRDefault="0012557B" w:rsidP="00341404">
            <w:pPr>
              <w:spacing w:after="0" w:line="240" w:lineRule="auto"/>
              <w:jc w:val="center"/>
              <w:rPr>
                <w:rFonts w:ascii="Garamond" w:eastAsia="Times New Roman" w:hAnsi="Garamond" w:cs="Calibri"/>
                <w:b/>
                <w:bCs/>
                <w:color w:val="000000"/>
                <w:sz w:val="20"/>
                <w:szCs w:val="20"/>
                <w:lang w:eastAsia="fr-FR"/>
              </w:rPr>
            </w:pPr>
            <w:r w:rsidRPr="00415AEE">
              <w:rPr>
                <w:rFonts w:ascii="Garamond" w:eastAsia="Times New Roman" w:hAnsi="Garamond" w:cs="Calibri"/>
                <w:b/>
                <w:bCs/>
                <w:color w:val="000000"/>
                <w:sz w:val="20"/>
                <w:szCs w:val="20"/>
                <w:lang w:eastAsia="fr-FR"/>
              </w:rPr>
              <w:t>0,0%</w:t>
            </w:r>
          </w:p>
        </w:tc>
        <w:tc>
          <w:tcPr>
            <w:tcW w:w="1209" w:type="dxa"/>
            <w:tcBorders>
              <w:top w:val="nil"/>
              <w:left w:val="nil"/>
              <w:bottom w:val="nil"/>
              <w:right w:val="single" w:sz="4" w:space="0" w:color="auto"/>
            </w:tcBorders>
            <w:shd w:val="clear" w:color="auto" w:fill="auto"/>
            <w:vAlign w:val="bottom"/>
            <w:hideMark/>
          </w:tcPr>
          <w:p w14:paraId="5CC7A348" w14:textId="77777777" w:rsidR="0012557B" w:rsidRPr="00415AEE" w:rsidRDefault="0012557B" w:rsidP="00341404">
            <w:pPr>
              <w:spacing w:after="0" w:line="240" w:lineRule="auto"/>
              <w:jc w:val="center"/>
              <w:rPr>
                <w:rFonts w:ascii="Garamond" w:eastAsia="Times New Roman" w:hAnsi="Garamond" w:cs="Calibri"/>
                <w:color w:val="000000"/>
                <w:sz w:val="20"/>
                <w:szCs w:val="20"/>
                <w:lang w:eastAsia="fr-FR"/>
              </w:rPr>
            </w:pPr>
            <w:r w:rsidRPr="00415AEE">
              <w:rPr>
                <w:rFonts w:ascii="Garamond" w:eastAsia="Times New Roman" w:hAnsi="Garamond" w:cs="Calibri"/>
                <w:color w:val="000000"/>
                <w:sz w:val="20"/>
                <w:szCs w:val="20"/>
                <w:lang w:eastAsia="fr-FR"/>
              </w:rPr>
              <w:t> </w:t>
            </w:r>
          </w:p>
        </w:tc>
      </w:tr>
      <w:tr w:rsidR="0012557B" w:rsidRPr="00415AEE" w14:paraId="33A21E82" w14:textId="77777777" w:rsidTr="00415AEE">
        <w:trPr>
          <w:trHeight w:val="1080"/>
        </w:trPr>
        <w:tc>
          <w:tcPr>
            <w:tcW w:w="763" w:type="dxa"/>
            <w:vMerge/>
            <w:tcBorders>
              <w:top w:val="nil"/>
              <w:left w:val="single" w:sz="4" w:space="0" w:color="auto"/>
              <w:bottom w:val="single" w:sz="4" w:space="0" w:color="000000"/>
              <w:right w:val="single" w:sz="4" w:space="0" w:color="auto"/>
            </w:tcBorders>
            <w:vAlign w:val="center"/>
            <w:hideMark/>
          </w:tcPr>
          <w:p w14:paraId="52EDE24F" w14:textId="77777777" w:rsidR="0012557B" w:rsidRPr="00415AEE" w:rsidRDefault="0012557B" w:rsidP="00341404">
            <w:pPr>
              <w:spacing w:after="0" w:line="240" w:lineRule="auto"/>
              <w:rPr>
                <w:rFonts w:ascii="Garamond" w:eastAsia="Times New Roman" w:hAnsi="Garamond" w:cs="Calibri"/>
                <w:color w:val="000000"/>
                <w:sz w:val="20"/>
                <w:szCs w:val="20"/>
                <w:lang w:eastAsia="fr-FR"/>
              </w:rPr>
            </w:pPr>
          </w:p>
        </w:tc>
        <w:tc>
          <w:tcPr>
            <w:tcW w:w="2115" w:type="dxa"/>
            <w:vMerge/>
            <w:tcBorders>
              <w:top w:val="nil"/>
              <w:left w:val="single" w:sz="4" w:space="0" w:color="auto"/>
              <w:bottom w:val="single" w:sz="4" w:space="0" w:color="000000"/>
              <w:right w:val="single" w:sz="4" w:space="0" w:color="auto"/>
            </w:tcBorders>
            <w:vAlign w:val="center"/>
            <w:hideMark/>
          </w:tcPr>
          <w:p w14:paraId="0B0FDCD3" w14:textId="77777777" w:rsidR="0012557B" w:rsidRPr="00415AEE" w:rsidRDefault="0012557B" w:rsidP="00341404">
            <w:pPr>
              <w:spacing w:after="0" w:line="240" w:lineRule="auto"/>
              <w:rPr>
                <w:rFonts w:ascii="Garamond" w:eastAsia="Times New Roman" w:hAnsi="Garamond" w:cs="Calibri"/>
                <w:color w:val="000000"/>
                <w:sz w:val="20"/>
                <w:szCs w:val="20"/>
                <w:lang w:eastAsia="fr-FR"/>
              </w:rPr>
            </w:pPr>
          </w:p>
        </w:tc>
        <w:tc>
          <w:tcPr>
            <w:tcW w:w="1088" w:type="dxa"/>
            <w:vMerge/>
            <w:tcBorders>
              <w:top w:val="nil"/>
              <w:left w:val="single" w:sz="4" w:space="0" w:color="auto"/>
              <w:bottom w:val="single" w:sz="4" w:space="0" w:color="000000"/>
              <w:right w:val="single" w:sz="4" w:space="0" w:color="auto"/>
            </w:tcBorders>
            <w:vAlign w:val="center"/>
            <w:hideMark/>
          </w:tcPr>
          <w:p w14:paraId="7A97423F" w14:textId="77777777" w:rsidR="0012557B" w:rsidRPr="00415AEE" w:rsidRDefault="0012557B" w:rsidP="00341404">
            <w:pPr>
              <w:spacing w:after="0" w:line="240" w:lineRule="auto"/>
              <w:rPr>
                <w:rFonts w:ascii="Garamond" w:eastAsia="Times New Roman" w:hAnsi="Garamond" w:cs="Calibri"/>
                <w:color w:val="000000"/>
                <w:sz w:val="20"/>
                <w:szCs w:val="20"/>
                <w:lang w:eastAsia="fr-FR"/>
              </w:rPr>
            </w:pPr>
          </w:p>
        </w:tc>
        <w:tc>
          <w:tcPr>
            <w:tcW w:w="1634" w:type="dxa"/>
            <w:tcBorders>
              <w:top w:val="nil"/>
              <w:left w:val="nil"/>
              <w:bottom w:val="single" w:sz="4" w:space="0" w:color="auto"/>
              <w:right w:val="single" w:sz="4" w:space="0" w:color="auto"/>
            </w:tcBorders>
            <w:shd w:val="clear" w:color="auto" w:fill="auto"/>
            <w:vAlign w:val="bottom"/>
            <w:hideMark/>
          </w:tcPr>
          <w:p w14:paraId="17D5628D" w14:textId="77777777" w:rsidR="0012557B" w:rsidRPr="00415AEE" w:rsidRDefault="0012557B" w:rsidP="00341404">
            <w:pPr>
              <w:spacing w:after="0" w:line="240" w:lineRule="auto"/>
              <w:rPr>
                <w:rFonts w:ascii="Garamond" w:eastAsia="Times New Roman" w:hAnsi="Garamond" w:cs="Calibri"/>
                <w:color w:val="000000"/>
                <w:sz w:val="20"/>
                <w:szCs w:val="20"/>
                <w:lang w:val="fr-FR" w:eastAsia="fr-FR"/>
              </w:rPr>
            </w:pPr>
            <w:r w:rsidRPr="00415AEE">
              <w:rPr>
                <w:rFonts w:ascii="Garamond" w:eastAsia="Times New Roman" w:hAnsi="Garamond" w:cs="Calibri"/>
                <w:color w:val="000000"/>
                <w:sz w:val="20"/>
                <w:szCs w:val="20"/>
                <w:lang w:val="fr-FR" w:eastAsia="fr-FR"/>
              </w:rPr>
              <w:t xml:space="preserve">Existence d’un programme national multisectoriel intégrant la prévention, la réduction de la violence sexiste et la prise en charge de ses conséquences </w:t>
            </w:r>
          </w:p>
        </w:tc>
        <w:tc>
          <w:tcPr>
            <w:tcW w:w="1389" w:type="dxa"/>
            <w:tcBorders>
              <w:top w:val="nil"/>
              <w:left w:val="nil"/>
              <w:bottom w:val="single" w:sz="4" w:space="0" w:color="auto"/>
              <w:right w:val="single" w:sz="4" w:space="0" w:color="auto"/>
            </w:tcBorders>
            <w:shd w:val="clear" w:color="auto" w:fill="auto"/>
            <w:vAlign w:val="center"/>
            <w:hideMark/>
          </w:tcPr>
          <w:p w14:paraId="703271D8" w14:textId="77777777" w:rsidR="0012557B" w:rsidRPr="00415AEE" w:rsidRDefault="0012557B" w:rsidP="00341404">
            <w:pPr>
              <w:spacing w:after="0" w:line="240" w:lineRule="auto"/>
              <w:rPr>
                <w:rFonts w:ascii="Garamond" w:eastAsia="Times New Roman" w:hAnsi="Garamond" w:cs="Calibri"/>
                <w:color w:val="000000"/>
                <w:sz w:val="20"/>
                <w:szCs w:val="20"/>
                <w:lang w:val="fr-FR" w:eastAsia="fr-FR"/>
              </w:rPr>
            </w:pPr>
            <w:r w:rsidRPr="00415AEE">
              <w:rPr>
                <w:rFonts w:ascii="Garamond" w:eastAsia="Times New Roman" w:hAnsi="Garamond" w:cs="Calibri"/>
                <w:color w:val="000000"/>
                <w:sz w:val="20"/>
                <w:szCs w:val="20"/>
                <w:lang w:val="fr-FR" w:eastAsia="fr-FR"/>
              </w:rPr>
              <w:t> </w:t>
            </w:r>
          </w:p>
        </w:tc>
        <w:tc>
          <w:tcPr>
            <w:tcW w:w="1096" w:type="dxa"/>
            <w:tcBorders>
              <w:top w:val="nil"/>
              <w:left w:val="nil"/>
              <w:bottom w:val="single" w:sz="4" w:space="0" w:color="auto"/>
              <w:right w:val="single" w:sz="4" w:space="0" w:color="auto"/>
            </w:tcBorders>
            <w:shd w:val="clear" w:color="auto" w:fill="auto"/>
            <w:vAlign w:val="center"/>
            <w:hideMark/>
          </w:tcPr>
          <w:p w14:paraId="5A465544" w14:textId="77777777" w:rsidR="0012557B" w:rsidRPr="00415AEE" w:rsidRDefault="0012557B" w:rsidP="00341404">
            <w:pPr>
              <w:spacing w:after="0" w:line="240" w:lineRule="auto"/>
              <w:jc w:val="center"/>
              <w:rPr>
                <w:rFonts w:ascii="Garamond" w:eastAsia="Times New Roman" w:hAnsi="Garamond" w:cs="Calibri"/>
                <w:color w:val="000000"/>
                <w:sz w:val="20"/>
                <w:szCs w:val="20"/>
                <w:lang w:eastAsia="fr-FR"/>
              </w:rPr>
            </w:pPr>
            <w:r w:rsidRPr="00415AEE">
              <w:rPr>
                <w:rFonts w:ascii="Garamond" w:eastAsia="Times New Roman" w:hAnsi="Garamond" w:cs="Calibri"/>
                <w:color w:val="000000"/>
                <w:sz w:val="20"/>
                <w:szCs w:val="20"/>
                <w:lang w:eastAsia="fr-FR"/>
              </w:rPr>
              <w:t>non</w:t>
            </w:r>
          </w:p>
        </w:tc>
        <w:tc>
          <w:tcPr>
            <w:tcW w:w="659" w:type="dxa"/>
            <w:tcBorders>
              <w:top w:val="nil"/>
              <w:left w:val="nil"/>
              <w:bottom w:val="single" w:sz="4" w:space="0" w:color="auto"/>
              <w:right w:val="single" w:sz="4" w:space="0" w:color="auto"/>
            </w:tcBorders>
            <w:shd w:val="clear" w:color="000000" w:fill="FFFFFF"/>
            <w:vAlign w:val="center"/>
            <w:hideMark/>
          </w:tcPr>
          <w:p w14:paraId="5741FDD3" w14:textId="77777777" w:rsidR="0012557B" w:rsidRPr="00415AEE" w:rsidRDefault="0012557B" w:rsidP="00341404">
            <w:pPr>
              <w:spacing w:after="0" w:line="240" w:lineRule="auto"/>
              <w:jc w:val="center"/>
              <w:rPr>
                <w:rFonts w:ascii="Garamond" w:eastAsia="Times New Roman" w:hAnsi="Garamond" w:cs="Calibri"/>
                <w:color w:val="000000"/>
                <w:sz w:val="20"/>
                <w:szCs w:val="20"/>
                <w:lang w:eastAsia="fr-FR"/>
              </w:rPr>
            </w:pPr>
            <w:r w:rsidRPr="00415AEE">
              <w:rPr>
                <w:rFonts w:ascii="Garamond" w:eastAsia="Times New Roman" w:hAnsi="Garamond" w:cs="Calibri"/>
                <w:color w:val="000000"/>
                <w:sz w:val="20"/>
                <w:szCs w:val="20"/>
                <w:lang w:eastAsia="fr-FR"/>
              </w:rPr>
              <w:t> </w:t>
            </w:r>
          </w:p>
        </w:tc>
        <w:tc>
          <w:tcPr>
            <w:tcW w:w="659" w:type="dxa"/>
            <w:tcBorders>
              <w:top w:val="nil"/>
              <w:left w:val="nil"/>
              <w:bottom w:val="single" w:sz="4" w:space="0" w:color="auto"/>
              <w:right w:val="single" w:sz="4" w:space="0" w:color="auto"/>
            </w:tcBorders>
            <w:shd w:val="clear" w:color="auto" w:fill="auto"/>
            <w:vAlign w:val="center"/>
            <w:hideMark/>
          </w:tcPr>
          <w:p w14:paraId="19B3659D" w14:textId="77777777" w:rsidR="0012557B" w:rsidRPr="00415AEE" w:rsidRDefault="0012557B" w:rsidP="00341404">
            <w:pPr>
              <w:spacing w:after="0" w:line="240" w:lineRule="auto"/>
              <w:jc w:val="center"/>
              <w:rPr>
                <w:rFonts w:ascii="Garamond" w:eastAsia="Times New Roman" w:hAnsi="Garamond" w:cs="Calibri"/>
                <w:color w:val="000000"/>
                <w:sz w:val="20"/>
                <w:szCs w:val="20"/>
                <w:lang w:eastAsia="fr-FR"/>
              </w:rPr>
            </w:pPr>
            <w:r w:rsidRPr="00415AEE">
              <w:rPr>
                <w:rFonts w:ascii="Garamond" w:eastAsia="Times New Roman" w:hAnsi="Garamond" w:cs="Calibri"/>
                <w:color w:val="000000"/>
                <w:sz w:val="20"/>
                <w:szCs w:val="20"/>
                <w:lang w:eastAsia="fr-FR"/>
              </w:rPr>
              <w:t> </w:t>
            </w:r>
          </w:p>
        </w:tc>
        <w:tc>
          <w:tcPr>
            <w:tcW w:w="1100" w:type="dxa"/>
            <w:tcBorders>
              <w:top w:val="nil"/>
              <w:left w:val="nil"/>
              <w:bottom w:val="single" w:sz="4" w:space="0" w:color="auto"/>
              <w:right w:val="single" w:sz="4" w:space="0" w:color="auto"/>
            </w:tcBorders>
            <w:shd w:val="clear" w:color="auto" w:fill="auto"/>
            <w:vAlign w:val="center"/>
            <w:hideMark/>
          </w:tcPr>
          <w:p w14:paraId="124E0956" w14:textId="77777777" w:rsidR="0012557B" w:rsidRPr="00415AEE" w:rsidRDefault="0012557B" w:rsidP="00341404">
            <w:pPr>
              <w:spacing w:after="0" w:line="240" w:lineRule="auto"/>
              <w:jc w:val="right"/>
              <w:rPr>
                <w:rFonts w:ascii="Garamond" w:eastAsia="Times New Roman" w:hAnsi="Garamond" w:cs="Calibri"/>
                <w:color w:val="000000"/>
                <w:sz w:val="20"/>
                <w:szCs w:val="20"/>
                <w:lang w:eastAsia="fr-FR"/>
              </w:rPr>
            </w:pPr>
            <w:r w:rsidRPr="00415AEE">
              <w:rPr>
                <w:rFonts w:ascii="Garamond" w:eastAsia="Times New Roman" w:hAnsi="Garamond" w:cs="Calibri"/>
                <w:color w:val="000000"/>
                <w:sz w:val="20"/>
                <w:szCs w:val="20"/>
                <w:lang w:eastAsia="fr-FR"/>
              </w:rPr>
              <w:t>100,0%</w:t>
            </w:r>
          </w:p>
        </w:tc>
        <w:tc>
          <w:tcPr>
            <w:tcW w:w="1161" w:type="dxa"/>
            <w:tcBorders>
              <w:top w:val="nil"/>
              <w:left w:val="nil"/>
              <w:bottom w:val="single" w:sz="4" w:space="0" w:color="auto"/>
              <w:right w:val="single" w:sz="4" w:space="0" w:color="auto"/>
            </w:tcBorders>
            <w:shd w:val="clear" w:color="auto" w:fill="auto"/>
            <w:vAlign w:val="center"/>
            <w:hideMark/>
          </w:tcPr>
          <w:p w14:paraId="56C8DECA" w14:textId="77777777" w:rsidR="0012557B" w:rsidRPr="00415AEE" w:rsidRDefault="0012557B" w:rsidP="00341404">
            <w:pPr>
              <w:spacing w:after="0" w:line="240" w:lineRule="auto"/>
              <w:jc w:val="center"/>
              <w:rPr>
                <w:rFonts w:ascii="Garamond" w:eastAsia="Times New Roman" w:hAnsi="Garamond" w:cs="Calibri"/>
                <w:b/>
                <w:bCs/>
                <w:color w:val="000000"/>
                <w:sz w:val="20"/>
                <w:szCs w:val="20"/>
                <w:lang w:eastAsia="fr-FR"/>
              </w:rPr>
            </w:pPr>
            <w:r w:rsidRPr="00415AEE">
              <w:rPr>
                <w:rFonts w:ascii="Garamond" w:eastAsia="Times New Roman" w:hAnsi="Garamond" w:cs="Calibri"/>
                <w:b/>
                <w:bCs/>
                <w:color w:val="000000"/>
                <w:sz w:val="20"/>
                <w:szCs w:val="20"/>
                <w:lang w:eastAsia="fr-FR"/>
              </w:rPr>
              <w:t> </w:t>
            </w:r>
          </w:p>
        </w:tc>
        <w:tc>
          <w:tcPr>
            <w:tcW w:w="1214" w:type="dxa"/>
            <w:gridSpan w:val="2"/>
            <w:tcBorders>
              <w:top w:val="nil"/>
              <w:left w:val="nil"/>
              <w:bottom w:val="single" w:sz="4" w:space="0" w:color="auto"/>
              <w:right w:val="single" w:sz="4" w:space="0" w:color="auto"/>
            </w:tcBorders>
            <w:shd w:val="clear" w:color="auto" w:fill="auto"/>
            <w:vAlign w:val="center"/>
            <w:hideMark/>
          </w:tcPr>
          <w:p w14:paraId="7317CE36" w14:textId="77777777" w:rsidR="0012557B" w:rsidRPr="00415AEE" w:rsidRDefault="0012557B" w:rsidP="00341404">
            <w:pPr>
              <w:spacing w:after="0" w:line="240" w:lineRule="auto"/>
              <w:jc w:val="center"/>
              <w:rPr>
                <w:rFonts w:ascii="Garamond" w:eastAsia="Times New Roman" w:hAnsi="Garamond" w:cs="Calibri"/>
                <w:b/>
                <w:bCs/>
                <w:color w:val="000000"/>
                <w:sz w:val="20"/>
                <w:szCs w:val="20"/>
                <w:lang w:eastAsia="fr-FR"/>
              </w:rPr>
            </w:pPr>
            <w:r w:rsidRPr="00415AEE">
              <w:rPr>
                <w:rFonts w:ascii="Garamond" w:eastAsia="Times New Roman" w:hAnsi="Garamond" w:cs="Calibri"/>
                <w:b/>
                <w:bCs/>
                <w:color w:val="000000"/>
                <w:sz w:val="20"/>
                <w:szCs w:val="20"/>
                <w:lang w:eastAsia="fr-FR"/>
              </w:rPr>
              <w:t>100,0%</w:t>
            </w:r>
          </w:p>
        </w:tc>
        <w:tc>
          <w:tcPr>
            <w:tcW w:w="1209" w:type="dxa"/>
            <w:tcBorders>
              <w:top w:val="nil"/>
              <w:left w:val="nil"/>
              <w:bottom w:val="nil"/>
              <w:right w:val="single" w:sz="4" w:space="0" w:color="auto"/>
            </w:tcBorders>
            <w:shd w:val="clear" w:color="auto" w:fill="auto"/>
            <w:vAlign w:val="bottom"/>
            <w:hideMark/>
          </w:tcPr>
          <w:p w14:paraId="734EDDDB" w14:textId="77777777" w:rsidR="0012557B" w:rsidRPr="00415AEE" w:rsidRDefault="0012557B" w:rsidP="00341404">
            <w:pPr>
              <w:spacing w:after="0" w:line="240" w:lineRule="auto"/>
              <w:jc w:val="center"/>
              <w:rPr>
                <w:rFonts w:ascii="Garamond" w:eastAsia="Times New Roman" w:hAnsi="Garamond" w:cs="Calibri"/>
                <w:color w:val="000000"/>
                <w:sz w:val="20"/>
                <w:szCs w:val="20"/>
                <w:lang w:eastAsia="fr-FR"/>
              </w:rPr>
            </w:pPr>
            <w:r w:rsidRPr="00415AEE">
              <w:rPr>
                <w:rFonts w:ascii="Garamond" w:eastAsia="Times New Roman" w:hAnsi="Garamond" w:cs="Calibri"/>
                <w:color w:val="000000"/>
                <w:sz w:val="20"/>
                <w:szCs w:val="20"/>
                <w:lang w:eastAsia="fr-FR"/>
              </w:rPr>
              <w:t> </w:t>
            </w:r>
          </w:p>
        </w:tc>
      </w:tr>
      <w:tr w:rsidR="0012557B" w:rsidRPr="00415AEE" w14:paraId="2F1DBE60" w14:textId="77777777" w:rsidTr="00415AEE">
        <w:trPr>
          <w:trHeight w:val="1155"/>
        </w:trPr>
        <w:tc>
          <w:tcPr>
            <w:tcW w:w="763" w:type="dxa"/>
            <w:vMerge/>
            <w:tcBorders>
              <w:top w:val="nil"/>
              <w:left w:val="single" w:sz="4" w:space="0" w:color="auto"/>
              <w:bottom w:val="single" w:sz="4" w:space="0" w:color="000000"/>
              <w:right w:val="single" w:sz="4" w:space="0" w:color="auto"/>
            </w:tcBorders>
            <w:vAlign w:val="center"/>
            <w:hideMark/>
          </w:tcPr>
          <w:p w14:paraId="6D79361E" w14:textId="77777777" w:rsidR="0012557B" w:rsidRPr="00415AEE" w:rsidRDefault="0012557B" w:rsidP="00341404">
            <w:pPr>
              <w:spacing w:after="0" w:line="240" w:lineRule="auto"/>
              <w:rPr>
                <w:rFonts w:ascii="Garamond" w:eastAsia="Times New Roman" w:hAnsi="Garamond" w:cs="Calibri"/>
                <w:color w:val="000000"/>
                <w:sz w:val="20"/>
                <w:szCs w:val="20"/>
                <w:lang w:eastAsia="fr-FR"/>
              </w:rPr>
            </w:pPr>
          </w:p>
        </w:tc>
        <w:tc>
          <w:tcPr>
            <w:tcW w:w="2115" w:type="dxa"/>
            <w:vMerge/>
            <w:tcBorders>
              <w:top w:val="nil"/>
              <w:left w:val="single" w:sz="4" w:space="0" w:color="auto"/>
              <w:bottom w:val="single" w:sz="4" w:space="0" w:color="000000"/>
              <w:right w:val="single" w:sz="4" w:space="0" w:color="auto"/>
            </w:tcBorders>
            <w:vAlign w:val="center"/>
            <w:hideMark/>
          </w:tcPr>
          <w:p w14:paraId="5E1E1562" w14:textId="77777777" w:rsidR="0012557B" w:rsidRPr="00415AEE" w:rsidRDefault="0012557B" w:rsidP="00341404">
            <w:pPr>
              <w:spacing w:after="0" w:line="240" w:lineRule="auto"/>
              <w:rPr>
                <w:rFonts w:ascii="Garamond" w:eastAsia="Times New Roman" w:hAnsi="Garamond" w:cs="Calibri"/>
                <w:color w:val="000000"/>
                <w:sz w:val="20"/>
                <w:szCs w:val="20"/>
                <w:lang w:eastAsia="fr-FR"/>
              </w:rPr>
            </w:pPr>
          </w:p>
        </w:tc>
        <w:tc>
          <w:tcPr>
            <w:tcW w:w="1088" w:type="dxa"/>
            <w:vMerge/>
            <w:tcBorders>
              <w:top w:val="nil"/>
              <w:left w:val="single" w:sz="4" w:space="0" w:color="auto"/>
              <w:bottom w:val="single" w:sz="4" w:space="0" w:color="000000"/>
              <w:right w:val="single" w:sz="4" w:space="0" w:color="auto"/>
            </w:tcBorders>
            <w:vAlign w:val="center"/>
            <w:hideMark/>
          </w:tcPr>
          <w:p w14:paraId="43272D70" w14:textId="77777777" w:rsidR="0012557B" w:rsidRPr="00415AEE" w:rsidRDefault="0012557B" w:rsidP="00341404">
            <w:pPr>
              <w:spacing w:after="0" w:line="240" w:lineRule="auto"/>
              <w:rPr>
                <w:rFonts w:ascii="Garamond" w:eastAsia="Times New Roman" w:hAnsi="Garamond" w:cs="Calibri"/>
                <w:color w:val="000000"/>
                <w:sz w:val="20"/>
                <w:szCs w:val="20"/>
                <w:lang w:eastAsia="fr-FR"/>
              </w:rPr>
            </w:pPr>
          </w:p>
        </w:tc>
        <w:tc>
          <w:tcPr>
            <w:tcW w:w="1634" w:type="dxa"/>
            <w:tcBorders>
              <w:top w:val="nil"/>
              <w:left w:val="nil"/>
              <w:bottom w:val="nil"/>
              <w:right w:val="nil"/>
            </w:tcBorders>
            <w:shd w:val="clear" w:color="auto" w:fill="auto"/>
            <w:vAlign w:val="bottom"/>
            <w:hideMark/>
          </w:tcPr>
          <w:p w14:paraId="5106FD8D" w14:textId="77777777" w:rsidR="0012557B" w:rsidRPr="00415AEE" w:rsidRDefault="0012557B" w:rsidP="00341404">
            <w:pPr>
              <w:spacing w:after="0" w:line="240" w:lineRule="auto"/>
              <w:rPr>
                <w:rFonts w:ascii="Garamond" w:eastAsia="Times New Roman" w:hAnsi="Garamond" w:cs="Calibri"/>
                <w:color w:val="000000"/>
                <w:sz w:val="20"/>
                <w:szCs w:val="20"/>
                <w:lang w:val="fr-FR" w:eastAsia="fr-FR"/>
              </w:rPr>
            </w:pPr>
            <w:r w:rsidRPr="00415AEE">
              <w:rPr>
                <w:rFonts w:ascii="Garamond" w:eastAsia="Times New Roman" w:hAnsi="Garamond" w:cs="Calibri"/>
                <w:color w:val="000000"/>
                <w:sz w:val="20"/>
                <w:szCs w:val="20"/>
                <w:lang w:val="fr-FR" w:eastAsia="fr-FR"/>
              </w:rPr>
              <w:t xml:space="preserve">Nombre d'agents non médicaux: CPS, OSC, forces de sécurité, justice et autres autorités politico-administratives </w:t>
            </w:r>
            <w:r w:rsidRPr="00415AEE">
              <w:rPr>
                <w:rFonts w:ascii="Garamond" w:eastAsia="Times New Roman" w:hAnsi="Garamond" w:cs="Calibri"/>
                <w:color w:val="000000"/>
                <w:sz w:val="20"/>
                <w:szCs w:val="20"/>
                <w:lang w:val="fr-FR" w:eastAsia="fr-FR"/>
              </w:rPr>
              <w:lastRenderedPageBreak/>
              <w:t xml:space="preserve">formés en matière de protection contre les violences et abus </w:t>
            </w:r>
          </w:p>
        </w:tc>
        <w:tc>
          <w:tcPr>
            <w:tcW w:w="1389" w:type="dxa"/>
            <w:tcBorders>
              <w:top w:val="nil"/>
              <w:left w:val="single" w:sz="4" w:space="0" w:color="auto"/>
              <w:bottom w:val="single" w:sz="4" w:space="0" w:color="auto"/>
              <w:right w:val="single" w:sz="4" w:space="0" w:color="auto"/>
            </w:tcBorders>
            <w:shd w:val="clear" w:color="auto" w:fill="auto"/>
            <w:vAlign w:val="center"/>
            <w:hideMark/>
          </w:tcPr>
          <w:p w14:paraId="1439D83A" w14:textId="77777777" w:rsidR="0012557B" w:rsidRPr="00415AEE" w:rsidRDefault="0012557B" w:rsidP="00341404">
            <w:pPr>
              <w:spacing w:after="0" w:line="240" w:lineRule="auto"/>
              <w:rPr>
                <w:rFonts w:ascii="Garamond" w:eastAsia="Times New Roman" w:hAnsi="Garamond" w:cs="Calibri"/>
                <w:color w:val="000000"/>
                <w:sz w:val="20"/>
                <w:szCs w:val="20"/>
                <w:lang w:val="fr-FR" w:eastAsia="fr-FR"/>
              </w:rPr>
            </w:pPr>
            <w:r w:rsidRPr="00415AEE">
              <w:rPr>
                <w:rFonts w:ascii="Garamond" w:eastAsia="Times New Roman" w:hAnsi="Garamond" w:cs="Calibri"/>
                <w:color w:val="000000"/>
                <w:sz w:val="20"/>
                <w:szCs w:val="20"/>
                <w:lang w:val="fr-FR" w:eastAsia="fr-FR"/>
              </w:rPr>
              <w:lastRenderedPageBreak/>
              <w:t> </w:t>
            </w:r>
          </w:p>
        </w:tc>
        <w:tc>
          <w:tcPr>
            <w:tcW w:w="1096" w:type="dxa"/>
            <w:tcBorders>
              <w:top w:val="nil"/>
              <w:left w:val="nil"/>
              <w:bottom w:val="single" w:sz="4" w:space="0" w:color="auto"/>
              <w:right w:val="single" w:sz="4" w:space="0" w:color="auto"/>
            </w:tcBorders>
            <w:shd w:val="clear" w:color="auto" w:fill="auto"/>
            <w:vAlign w:val="center"/>
            <w:hideMark/>
          </w:tcPr>
          <w:p w14:paraId="0A28DFEC" w14:textId="77777777" w:rsidR="0012557B" w:rsidRPr="00415AEE" w:rsidRDefault="0012557B" w:rsidP="00341404">
            <w:pPr>
              <w:spacing w:after="0" w:line="240" w:lineRule="auto"/>
              <w:jc w:val="center"/>
              <w:rPr>
                <w:rFonts w:ascii="Garamond" w:eastAsia="Times New Roman" w:hAnsi="Garamond" w:cs="Calibri"/>
                <w:color w:val="000000"/>
                <w:sz w:val="20"/>
                <w:szCs w:val="20"/>
                <w:lang w:eastAsia="fr-FR"/>
              </w:rPr>
            </w:pPr>
            <w:r w:rsidRPr="00415AEE">
              <w:rPr>
                <w:rFonts w:ascii="Garamond" w:eastAsia="Times New Roman" w:hAnsi="Garamond" w:cs="Calibri"/>
                <w:color w:val="000000"/>
                <w:sz w:val="20"/>
                <w:szCs w:val="20"/>
                <w:lang w:eastAsia="fr-FR"/>
              </w:rPr>
              <w:t xml:space="preserve">110    </w:t>
            </w:r>
          </w:p>
        </w:tc>
        <w:tc>
          <w:tcPr>
            <w:tcW w:w="659" w:type="dxa"/>
            <w:tcBorders>
              <w:top w:val="nil"/>
              <w:left w:val="nil"/>
              <w:bottom w:val="single" w:sz="4" w:space="0" w:color="auto"/>
              <w:right w:val="single" w:sz="4" w:space="0" w:color="auto"/>
            </w:tcBorders>
            <w:shd w:val="clear" w:color="auto" w:fill="auto"/>
            <w:vAlign w:val="center"/>
            <w:hideMark/>
          </w:tcPr>
          <w:p w14:paraId="5D2312B6" w14:textId="77777777" w:rsidR="0012557B" w:rsidRPr="00415AEE" w:rsidRDefault="0012557B" w:rsidP="00341404">
            <w:pPr>
              <w:spacing w:after="0" w:line="240" w:lineRule="auto"/>
              <w:jc w:val="center"/>
              <w:rPr>
                <w:rFonts w:ascii="Garamond" w:eastAsia="Times New Roman" w:hAnsi="Garamond" w:cs="Calibri"/>
                <w:color w:val="000000"/>
                <w:sz w:val="20"/>
                <w:szCs w:val="20"/>
                <w:lang w:eastAsia="fr-FR"/>
              </w:rPr>
            </w:pPr>
            <w:r w:rsidRPr="00415AEE">
              <w:rPr>
                <w:rFonts w:ascii="Garamond" w:eastAsia="Times New Roman" w:hAnsi="Garamond" w:cs="Calibri"/>
                <w:color w:val="000000"/>
                <w:sz w:val="20"/>
                <w:szCs w:val="20"/>
                <w:lang w:eastAsia="fr-FR"/>
              </w:rPr>
              <w:t xml:space="preserve">160    </w:t>
            </w:r>
          </w:p>
        </w:tc>
        <w:tc>
          <w:tcPr>
            <w:tcW w:w="659" w:type="dxa"/>
            <w:tcBorders>
              <w:top w:val="nil"/>
              <w:left w:val="nil"/>
              <w:bottom w:val="single" w:sz="4" w:space="0" w:color="auto"/>
              <w:right w:val="single" w:sz="4" w:space="0" w:color="auto"/>
            </w:tcBorders>
            <w:shd w:val="clear" w:color="auto" w:fill="auto"/>
            <w:vAlign w:val="center"/>
            <w:hideMark/>
          </w:tcPr>
          <w:p w14:paraId="2591AFE1" w14:textId="77777777" w:rsidR="0012557B" w:rsidRPr="00415AEE" w:rsidRDefault="0012557B" w:rsidP="00341404">
            <w:pPr>
              <w:spacing w:after="0" w:line="240" w:lineRule="auto"/>
              <w:jc w:val="center"/>
              <w:rPr>
                <w:rFonts w:ascii="Garamond" w:eastAsia="Times New Roman" w:hAnsi="Garamond" w:cs="Calibri"/>
                <w:color w:val="000000"/>
                <w:sz w:val="20"/>
                <w:szCs w:val="20"/>
                <w:lang w:eastAsia="fr-FR"/>
              </w:rPr>
            </w:pPr>
            <w:r w:rsidRPr="00415AEE">
              <w:rPr>
                <w:rFonts w:ascii="Garamond" w:eastAsia="Times New Roman" w:hAnsi="Garamond" w:cs="Calibri"/>
                <w:color w:val="000000"/>
                <w:sz w:val="20"/>
                <w:szCs w:val="20"/>
                <w:lang w:eastAsia="fr-FR"/>
              </w:rPr>
              <w:t xml:space="preserve">240    </w:t>
            </w:r>
          </w:p>
        </w:tc>
        <w:tc>
          <w:tcPr>
            <w:tcW w:w="1100" w:type="dxa"/>
            <w:tcBorders>
              <w:top w:val="nil"/>
              <w:left w:val="nil"/>
              <w:bottom w:val="single" w:sz="4" w:space="0" w:color="auto"/>
              <w:right w:val="single" w:sz="4" w:space="0" w:color="auto"/>
            </w:tcBorders>
            <w:shd w:val="clear" w:color="auto" w:fill="auto"/>
            <w:vAlign w:val="center"/>
            <w:hideMark/>
          </w:tcPr>
          <w:p w14:paraId="61150375" w14:textId="77777777" w:rsidR="0012557B" w:rsidRPr="00415AEE" w:rsidRDefault="0012557B" w:rsidP="00341404">
            <w:pPr>
              <w:spacing w:after="0" w:line="240" w:lineRule="auto"/>
              <w:rPr>
                <w:rFonts w:ascii="Garamond" w:eastAsia="Times New Roman" w:hAnsi="Garamond" w:cs="Calibri"/>
                <w:color w:val="000000"/>
                <w:sz w:val="20"/>
                <w:szCs w:val="20"/>
                <w:lang w:eastAsia="fr-FR"/>
              </w:rPr>
            </w:pPr>
            <w:r w:rsidRPr="00415AEE">
              <w:rPr>
                <w:rFonts w:ascii="Garamond" w:eastAsia="Times New Roman" w:hAnsi="Garamond" w:cs="Calibri"/>
                <w:color w:val="000000"/>
                <w:sz w:val="20"/>
                <w:szCs w:val="20"/>
                <w:lang w:eastAsia="fr-FR"/>
              </w:rPr>
              <w:t xml:space="preserve">                     459   </w:t>
            </w:r>
          </w:p>
        </w:tc>
        <w:tc>
          <w:tcPr>
            <w:tcW w:w="1161" w:type="dxa"/>
            <w:tcBorders>
              <w:top w:val="nil"/>
              <w:left w:val="nil"/>
              <w:bottom w:val="single" w:sz="4" w:space="0" w:color="auto"/>
              <w:right w:val="single" w:sz="4" w:space="0" w:color="auto"/>
            </w:tcBorders>
            <w:shd w:val="clear" w:color="auto" w:fill="auto"/>
            <w:vAlign w:val="center"/>
            <w:hideMark/>
          </w:tcPr>
          <w:p w14:paraId="7E328C99" w14:textId="77777777" w:rsidR="0012557B" w:rsidRPr="00415AEE" w:rsidRDefault="0012557B" w:rsidP="00341404">
            <w:pPr>
              <w:spacing w:after="0" w:line="240" w:lineRule="auto"/>
              <w:jc w:val="center"/>
              <w:rPr>
                <w:rFonts w:ascii="Garamond" w:eastAsia="Times New Roman" w:hAnsi="Garamond" w:cs="Calibri"/>
                <w:b/>
                <w:bCs/>
                <w:color w:val="000000"/>
                <w:sz w:val="20"/>
                <w:szCs w:val="20"/>
                <w:lang w:eastAsia="fr-FR"/>
              </w:rPr>
            </w:pPr>
            <w:r w:rsidRPr="00415AEE">
              <w:rPr>
                <w:rFonts w:ascii="Garamond" w:eastAsia="Times New Roman" w:hAnsi="Garamond" w:cs="Calibri"/>
                <w:b/>
                <w:bCs/>
                <w:color w:val="000000"/>
                <w:sz w:val="20"/>
                <w:szCs w:val="20"/>
                <w:lang w:eastAsia="fr-FR"/>
              </w:rPr>
              <w:t> </w:t>
            </w:r>
          </w:p>
        </w:tc>
        <w:tc>
          <w:tcPr>
            <w:tcW w:w="1214" w:type="dxa"/>
            <w:gridSpan w:val="2"/>
            <w:tcBorders>
              <w:top w:val="nil"/>
              <w:left w:val="nil"/>
              <w:bottom w:val="single" w:sz="4" w:space="0" w:color="auto"/>
              <w:right w:val="single" w:sz="4" w:space="0" w:color="auto"/>
            </w:tcBorders>
            <w:shd w:val="clear" w:color="auto" w:fill="auto"/>
            <w:vAlign w:val="center"/>
            <w:hideMark/>
          </w:tcPr>
          <w:p w14:paraId="7448B567" w14:textId="77777777" w:rsidR="0012557B" w:rsidRPr="00415AEE" w:rsidRDefault="0012557B" w:rsidP="00341404">
            <w:pPr>
              <w:spacing w:after="0" w:line="240" w:lineRule="auto"/>
              <w:jc w:val="center"/>
              <w:rPr>
                <w:rFonts w:ascii="Garamond" w:eastAsia="Times New Roman" w:hAnsi="Garamond" w:cs="Calibri"/>
                <w:b/>
                <w:bCs/>
                <w:color w:val="000000"/>
                <w:sz w:val="20"/>
                <w:szCs w:val="20"/>
                <w:lang w:eastAsia="fr-FR"/>
              </w:rPr>
            </w:pPr>
            <w:r w:rsidRPr="00415AEE">
              <w:rPr>
                <w:rFonts w:ascii="Garamond" w:eastAsia="Times New Roman" w:hAnsi="Garamond" w:cs="Calibri"/>
                <w:b/>
                <w:bCs/>
                <w:color w:val="000000"/>
                <w:sz w:val="20"/>
                <w:szCs w:val="20"/>
                <w:lang w:eastAsia="fr-FR"/>
              </w:rPr>
              <w:t>191,3%</w:t>
            </w:r>
          </w:p>
        </w:tc>
        <w:tc>
          <w:tcPr>
            <w:tcW w:w="1209" w:type="dxa"/>
            <w:tcBorders>
              <w:top w:val="nil"/>
              <w:left w:val="nil"/>
              <w:bottom w:val="nil"/>
              <w:right w:val="single" w:sz="4" w:space="0" w:color="auto"/>
            </w:tcBorders>
            <w:shd w:val="clear" w:color="auto" w:fill="auto"/>
            <w:vAlign w:val="bottom"/>
            <w:hideMark/>
          </w:tcPr>
          <w:p w14:paraId="246418F2" w14:textId="77777777" w:rsidR="0012557B" w:rsidRPr="00415AEE" w:rsidRDefault="0012557B" w:rsidP="00341404">
            <w:pPr>
              <w:spacing w:after="0" w:line="240" w:lineRule="auto"/>
              <w:jc w:val="center"/>
              <w:rPr>
                <w:rFonts w:ascii="Garamond" w:eastAsia="Times New Roman" w:hAnsi="Garamond" w:cs="Calibri"/>
                <w:color w:val="000000"/>
                <w:sz w:val="20"/>
                <w:szCs w:val="20"/>
                <w:lang w:eastAsia="fr-FR"/>
              </w:rPr>
            </w:pPr>
            <w:r w:rsidRPr="00415AEE">
              <w:rPr>
                <w:rFonts w:ascii="Garamond" w:eastAsia="Times New Roman" w:hAnsi="Garamond" w:cs="Calibri"/>
                <w:color w:val="000000"/>
                <w:sz w:val="20"/>
                <w:szCs w:val="20"/>
                <w:lang w:eastAsia="fr-FR"/>
              </w:rPr>
              <w:t> </w:t>
            </w:r>
          </w:p>
        </w:tc>
      </w:tr>
      <w:tr w:rsidR="0012557B" w:rsidRPr="00415AEE" w14:paraId="1236F272" w14:textId="77777777" w:rsidTr="00415AEE">
        <w:trPr>
          <w:trHeight w:val="1125"/>
        </w:trPr>
        <w:tc>
          <w:tcPr>
            <w:tcW w:w="763" w:type="dxa"/>
            <w:vMerge w:val="restart"/>
            <w:tcBorders>
              <w:top w:val="nil"/>
              <w:left w:val="single" w:sz="4" w:space="0" w:color="auto"/>
              <w:bottom w:val="single" w:sz="4" w:space="0" w:color="000000"/>
              <w:right w:val="single" w:sz="4" w:space="0" w:color="auto"/>
            </w:tcBorders>
            <w:shd w:val="clear" w:color="auto" w:fill="auto"/>
            <w:vAlign w:val="center"/>
            <w:hideMark/>
          </w:tcPr>
          <w:p w14:paraId="231D4723" w14:textId="77777777" w:rsidR="0012557B" w:rsidRPr="00415AEE" w:rsidRDefault="0012557B" w:rsidP="00341404">
            <w:pPr>
              <w:spacing w:after="0" w:line="240" w:lineRule="auto"/>
              <w:jc w:val="center"/>
              <w:rPr>
                <w:rFonts w:ascii="Garamond" w:eastAsia="Times New Roman" w:hAnsi="Garamond" w:cs="Calibri"/>
                <w:color w:val="000000"/>
                <w:sz w:val="20"/>
                <w:szCs w:val="20"/>
                <w:lang w:eastAsia="fr-FR"/>
              </w:rPr>
            </w:pPr>
            <w:r w:rsidRPr="00415AEE">
              <w:rPr>
                <w:rFonts w:ascii="Garamond" w:eastAsia="Times New Roman" w:hAnsi="Garamond" w:cs="Calibri"/>
                <w:color w:val="000000"/>
                <w:sz w:val="20"/>
                <w:szCs w:val="20"/>
                <w:lang w:eastAsia="fr-FR"/>
              </w:rPr>
              <w:t xml:space="preserve">Produit     4.3   </w:t>
            </w:r>
          </w:p>
        </w:tc>
        <w:tc>
          <w:tcPr>
            <w:tcW w:w="2115" w:type="dxa"/>
            <w:vMerge w:val="restart"/>
            <w:tcBorders>
              <w:top w:val="nil"/>
              <w:left w:val="single" w:sz="4" w:space="0" w:color="auto"/>
              <w:bottom w:val="single" w:sz="4" w:space="0" w:color="000000"/>
              <w:right w:val="single" w:sz="4" w:space="0" w:color="auto"/>
            </w:tcBorders>
            <w:shd w:val="clear" w:color="auto" w:fill="auto"/>
            <w:vAlign w:val="center"/>
            <w:hideMark/>
          </w:tcPr>
          <w:p w14:paraId="353ED086" w14:textId="77777777" w:rsidR="0012557B" w:rsidRPr="00415AEE" w:rsidRDefault="0012557B" w:rsidP="00341404">
            <w:pPr>
              <w:spacing w:after="0" w:line="240" w:lineRule="auto"/>
              <w:rPr>
                <w:rFonts w:ascii="Garamond" w:eastAsia="Times New Roman" w:hAnsi="Garamond" w:cs="Calibri"/>
                <w:color w:val="000000"/>
                <w:sz w:val="20"/>
                <w:szCs w:val="20"/>
                <w:lang w:val="fr-FR" w:eastAsia="fr-FR"/>
              </w:rPr>
            </w:pPr>
            <w:r w:rsidRPr="00415AEE">
              <w:rPr>
                <w:rFonts w:ascii="Garamond" w:eastAsia="Times New Roman" w:hAnsi="Garamond" w:cs="Calibri"/>
                <w:color w:val="000000"/>
                <w:sz w:val="20"/>
                <w:szCs w:val="20"/>
                <w:lang w:val="fr-FR" w:eastAsia="fr-FR"/>
              </w:rPr>
              <w:t>Les populations des communes d'intervention particulièrement les adolescents, les jeunes et les femmes, sont plus aptes à éviter les comportements à risque, à utiliser les services de protection, de justice, d'état civil et à prévenir les abus, les violences et l'exploitation (UNFPA, PNUD, UNICEF, BIT, ONUSIDA UNCDF)</w:t>
            </w:r>
          </w:p>
        </w:tc>
        <w:tc>
          <w:tcPr>
            <w:tcW w:w="1088" w:type="dxa"/>
            <w:vMerge w:val="restart"/>
            <w:tcBorders>
              <w:top w:val="nil"/>
              <w:left w:val="single" w:sz="4" w:space="0" w:color="auto"/>
              <w:bottom w:val="single" w:sz="4" w:space="0" w:color="000000"/>
              <w:right w:val="single" w:sz="4" w:space="0" w:color="auto"/>
            </w:tcBorders>
            <w:shd w:val="clear" w:color="auto" w:fill="auto"/>
            <w:vAlign w:val="center"/>
            <w:hideMark/>
          </w:tcPr>
          <w:p w14:paraId="45D2711B" w14:textId="77777777" w:rsidR="0012557B" w:rsidRPr="00415AEE" w:rsidRDefault="0012557B" w:rsidP="00341404">
            <w:pPr>
              <w:spacing w:after="0" w:line="240" w:lineRule="auto"/>
              <w:rPr>
                <w:rFonts w:ascii="Garamond" w:eastAsia="Times New Roman" w:hAnsi="Garamond" w:cs="Calibri"/>
                <w:color w:val="000000"/>
                <w:sz w:val="20"/>
                <w:szCs w:val="20"/>
                <w:lang w:eastAsia="fr-FR"/>
              </w:rPr>
            </w:pPr>
            <w:r w:rsidRPr="00415AEE">
              <w:rPr>
                <w:rFonts w:ascii="Garamond" w:eastAsia="Times New Roman" w:hAnsi="Garamond" w:cs="Calibri"/>
                <w:color w:val="000000"/>
                <w:sz w:val="20"/>
                <w:szCs w:val="20"/>
                <w:lang w:eastAsia="fr-FR"/>
              </w:rPr>
              <w:t>UNICEF                 PNUD          UNFPA          BIT                   ONUSIDA              UNCDF</w:t>
            </w:r>
          </w:p>
        </w:tc>
        <w:tc>
          <w:tcPr>
            <w:tcW w:w="1634" w:type="dxa"/>
            <w:tcBorders>
              <w:top w:val="single" w:sz="4" w:space="0" w:color="auto"/>
              <w:left w:val="nil"/>
              <w:bottom w:val="single" w:sz="4" w:space="0" w:color="auto"/>
              <w:right w:val="single" w:sz="4" w:space="0" w:color="auto"/>
            </w:tcBorders>
            <w:shd w:val="clear" w:color="auto" w:fill="auto"/>
            <w:vAlign w:val="center"/>
            <w:hideMark/>
          </w:tcPr>
          <w:p w14:paraId="3549FD23" w14:textId="77777777" w:rsidR="0012557B" w:rsidRPr="00415AEE" w:rsidRDefault="0012557B" w:rsidP="00341404">
            <w:pPr>
              <w:spacing w:after="0" w:line="240" w:lineRule="auto"/>
              <w:rPr>
                <w:rFonts w:ascii="Garamond" w:eastAsia="Times New Roman" w:hAnsi="Garamond" w:cs="Calibri"/>
                <w:color w:val="000000"/>
                <w:sz w:val="20"/>
                <w:szCs w:val="20"/>
                <w:lang w:val="fr-FR" w:eastAsia="fr-FR"/>
              </w:rPr>
            </w:pPr>
            <w:r w:rsidRPr="00415AEE">
              <w:rPr>
                <w:rFonts w:ascii="Garamond" w:eastAsia="Times New Roman" w:hAnsi="Garamond" w:cs="Calibri"/>
                <w:color w:val="000000"/>
                <w:sz w:val="20"/>
                <w:szCs w:val="20"/>
                <w:lang w:val="fr-FR" w:eastAsia="fr-FR"/>
              </w:rPr>
              <w:t xml:space="preserve">Nombre d'organisations et de réseaux de la société civile qui sensibilisent et s'activent dans la lutte contre les violences et abus </w:t>
            </w:r>
          </w:p>
        </w:tc>
        <w:tc>
          <w:tcPr>
            <w:tcW w:w="1389" w:type="dxa"/>
            <w:tcBorders>
              <w:top w:val="nil"/>
              <w:left w:val="nil"/>
              <w:bottom w:val="single" w:sz="4" w:space="0" w:color="auto"/>
              <w:right w:val="single" w:sz="4" w:space="0" w:color="auto"/>
            </w:tcBorders>
            <w:shd w:val="clear" w:color="auto" w:fill="auto"/>
            <w:vAlign w:val="center"/>
            <w:hideMark/>
          </w:tcPr>
          <w:p w14:paraId="728109DE" w14:textId="77777777" w:rsidR="0012557B" w:rsidRPr="00415AEE" w:rsidRDefault="0012557B" w:rsidP="00341404">
            <w:pPr>
              <w:spacing w:after="0" w:line="240" w:lineRule="auto"/>
              <w:rPr>
                <w:rFonts w:ascii="Garamond" w:eastAsia="Times New Roman" w:hAnsi="Garamond" w:cs="Calibri"/>
                <w:color w:val="000000"/>
                <w:sz w:val="20"/>
                <w:szCs w:val="20"/>
                <w:lang w:val="fr-FR" w:eastAsia="fr-FR"/>
              </w:rPr>
            </w:pPr>
            <w:r w:rsidRPr="00415AEE">
              <w:rPr>
                <w:rFonts w:ascii="Garamond" w:eastAsia="Times New Roman" w:hAnsi="Garamond" w:cs="Calibri"/>
                <w:color w:val="000000"/>
                <w:sz w:val="20"/>
                <w:szCs w:val="20"/>
                <w:lang w:val="fr-FR" w:eastAsia="fr-FR"/>
              </w:rPr>
              <w:t> </w:t>
            </w:r>
          </w:p>
        </w:tc>
        <w:tc>
          <w:tcPr>
            <w:tcW w:w="1096" w:type="dxa"/>
            <w:tcBorders>
              <w:top w:val="nil"/>
              <w:left w:val="nil"/>
              <w:bottom w:val="single" w:sz="4" w:space="0" w:color="auto"/>
              <w:right w:val="single" w:sz="4" w:space="0" w:color="auto"/>
            </w:tcBorders>
            <w:shd w:val="clear" w:color="auto" w:fill="auto"/>
            <w:vAlign w:val="center"/>
            <w:hideMark/>
          </w:tcPr>
          <w:p w14:paraId="5B6487E7" w14:textId="77777777" w:rsidR="0012557B" w:rsidRPr="00415AEE" w:rsidRDefault="0012557B" w:rsidP="00341404">
            <w:pPr>
              <w:spacing w:after="0" w:line="240" w:lineRule="auto"/>
              <w:jc w:val="center"/>
              <w:rPr>
                <w:rFonts w:ascii="Garamond" w:eastAsia="Times New Roman" w:hAnsi="Garamond" w:cs="Calibri"/>
                <w:color w:val="000000"/>
                <w:sz w:val="20"/>
                <w:szCs w:val="20"/>
                <w:lang w:eastAsia="fr-FR"/>
              </w:rPr>
            </w:pPr>
            <w:r w:rsidRPr="00415AEE">
              <w:rPr>
                <w:rFonts w:ascii="Garamond" w:eastAsia="Times New Roman" w:hAnsi="Garamond" w:cs="Calibri"/>
                <w:color w:val="000000"/>
                <w:sz w:val="20"/>
                <w:szCs w:val="20"/>
                <w:lang w:eastAsia="fr-FR"/>
              </w:rPr>
              <w:t>12,00</w:t>
            </w:r>
          </w:p>
        </w:tc>
        <w:tc>
          <w:tcPr>
            <w:tcW w:w="659" w:type="dxa"/>
            <w:tcBorders>
              <w:top w:val="nil"/>
              <w:left w:val="nil"/>
              <w:bottom w:val="single" w:sz="4" w:space="0" w:color="auto"/>
              <w:right w:val="single" w:sz="4" w:space="0" w:color="auto"/>
            </w:tcBorders>
            <w:shd w:val="clear" w:color="auto" w:fill="auto"/>
            <w:vAlign w:val="center"/>
            <w:hideMark/>
          </w:tcPr>
          <w:p w14:paraId="3ABE854E" w14:textId="77777777" w:rsidR="0012557B" w:rsidRPr="00415AEE" w:rsidRDefault="0012557B" w:rsidP="00341404">
            <w:pPr>
              <w:spacing w:after="0" w:line="240" w:lineRule="auto"/>
              <w:jc w:val="center"/>
              <w:rPr>
                <w:rFonts w:ascii="Garamond" w:eastAsia="Times New Roman" w:hAnsi="Garamond" w:cs="Calibri"/>
                <w:color w:val="000000"/>
                <w:sz w:val="20"/>
                <w:szCs w:val="20"/>
                <w:lang w:eastAsia="fr-FR"/>
              </w:rPr>
            </w:pPr>
            <w:r w:rsidRPr="00415AEE">
              <w:rPr>
                <w:rFonts w:ascii="Garamond" w:eastAsia="Times New Roman" w:hAnsi="Garamond" w:cs="Calibri"/>
                <w:color w:val="000000"/>
                <w:sz w:val="20"/>
                <w:szCs w:val="20"/>
                <w:lang w:eastAsia="fr-FR"/>
              </w:rPr>
              <w:t>16,00</w:t>
            </w:r>
          </w:p>
        </w:tc>
        <w:tc>
          <w:tcPr>
            <w:tcW w:w="659" w:type="dxa"/>
            <w:tcBorders>
              <w:top w:val="nil"/>
              <w:left w:val="nil"/>
              <w:bottom w:val="single" w:sz="4" w:space="0" w:color="auto"/>
              <w:right w:val="single" w:sz="4" w:space="0" w:color="auto"/>
            </w:tcBorders>
            <w:shd w:val="clear" w:color="auto" w:fill="auto"/>
            <w:vAlign w:val="center"/>
            <w:hideMark/>
          </w:tcPr>
          <w:p w14:paraId="3A0CD9C1" w14:textId="77777777" w:rsidR="0012557B" w:rsidRPr="00415AEE" w:rsidRDefault="0012557B" w:rsidP="00341404">
            <w:pPr>
              <w:spacing w:after="0" w:line="240" w:lineRule="auto"/>
              <w:jc w:val="center"/>
              <w:rPr>
                <w:rFonts w:ascii="Garamond" w:eastAsia="Times New Roman" w:hAnsi="Garamond" w:cs="Calibri"/>
                <w:color w:val="000000"/>
                <w:sz w:val="20"/>
                <w:szCs w:val="20"/>
                <w:lang w:eastAsia="fr-FR"/>
              </w:rPr>
            </w:pPr>
            <w:r w:rsidRPr="00415AEE">
              <w:rPr>
                <w:rFonts w:ascii="Garamond" w:eastAsia="Times New Roman" w:hAnsi="Garamond" w:cs="Calibri"/>
                <w:color w:val="000000"/>
                <w:sz w:val="20"/>
                <w:szCs w:val="20"/>
                <w:lang w:eastAsia="fr-FR"/>
              </w:rPr>
              <w:t>20,00</w:t>
            </w:r>
          </w:p>
        </w:tc>
        <w:tc>
          <w:tcPr>
            <w:tcW w:w="1100" w:type="dxa"/>
            <w:tcBorders>
              <w:top w:val="nil"/>
              <w:left w:val="nil"/>
              <w:bottom w:val="single" w:sz="4" w:space="0" w:color="auto"/>
              <w:right w:val="single" w:sz="4" w:space="0" w:color="auto"/>
            </w:tcBorders>
            <w:shd w:val="clear" w:color="auto" w:fill="auto"/>
            <w:vAlign w:val="center"/>
            <w:hideMark/>
          </w:tcPr>
          <w:p w14:paraId="1A0A817B" w14:textId="77777777" w:rsidR="0012557B" w:rsidRPr="00415AEE" w:rsidRDefault="0012557B" w:rsidP="00341404">
            <w:pPr>
              <w:spacing w:after="0" w:line="240" w:lineRule="auto"/>
              <w:jc w:val="right"/>
              <w:rPr>
                <w:rFonts w:ascii="Garamond" w:eastAsia="Times New Roman" w:hAnsi="Garamond" w:cs="Calibri"/>
                <w:color w:val="000000"/>
                <w:sz w:val="20"/>
                <w:szCs w:val="20"/>
                <w:lang w:eastAsia="fr-FR"/>
              </w:rPr>
            </w:pPr>
            <w:r w:rsidRPr="00415AEE">
              <w:rPr>
                <w:rFonts w:ascii="Garamond" w:eastAsia="Times New Roman" w:hAnsi="Garamond" w:cs="Calibri"/>
                <w:color w:val="000000"/>
                <w:sz w:val="20"/>
                <w:szCs w:val="20"/>
                <w:lang w:eastAsia="fr-FR"/>
              </w:rPr>
              <w:t>14,00</w:t>
            </w:r>
          </w:p>
        </w:tc>
        <w:tc>
          <w:tcPr>
            <w:tcW w:w="1161" w:type="dxa"/>
            <w:tcBorders>
              <w:top w:val="nil"/>
              <w:left w:val="nil"/>
              <w:bottom w:val="single" w:sz="4" w:space="0" w:color="auto"/>
              <w:right w:val="single" w:sz="4" w:space="0" w:color="auto"/>
            </w:tcBorders>
            <w:shd w:val="clear" w:color="auto" w:fill="auto"/>
            <w:vAlign w:val="center"/>
            <w:hideMark/>
          </w:tcPr>
          <w:p w14:paraId="20160049" w14:textId="77777777" w:rsidR="0012557B" w:rsidRPr="00415AEE" w:rsidRDefault="0012557B" w:rsidP="00341404">
            <w:pPr>
              <w:spacing w:after="0" w:line="240" w:lineRule="auto"/>
              <w:jc w:val="center"/>
              <w:rPr>
                <w:rFonts w:ascii="Garamond" w:eastAsia="Times New Roman" w:hAnsi="Garamond" w:cs="Calibri"/>
                <w:b/>
                <w:bCs/>
                <w:color w:val="000000"/>
                <w:sz w:val="20"/>
                <w:szCs w:val="20"/>
                <w:lang w:eastAsia="fr-FR"/>
              </w:rPr>
            </w:pPr>
            <w:r w:rsidRPr="00415AEE">
              <w:rPr>
                <w:rFonts w:ascii="Garamond" w:eastAsia="Times New Roman" w:hAnsi="Garamond" w:cs="Calibri"/>
                <w:b/>
                <w:bCs/>
                <w:color w:val="000000"/>
                <w:sz w:val="20"/>
                <w:szCs w:val="20"/>
                <w:lang w:eastAsia="fr-FR"/>
              </w:rPr>
              <w:t> </w:t>
            </w:r>
          </w:p>
        </w:tc>
        <w:tc>
          <w:tcPr>
            <w:tcW w:w="1214" w:type="dxa"/>
            <w:gridSpan w:val="2"/>
            <w:tcBorders>
              <w:top w:val="nil"/>
              <w:left w:val="nil"/>
              <w:bottom w:val="single" w:sz="4" w:space="0" w:color="auto"/>
              <w:right w:val="single" w:sz="4" w:space="0" w:color="auto"/>
            </w:tcBorders>
            <w:shd w:val="clear" w:color="auto" w:fill="auto"/>
            <w:vAlign w:val="center"/>
            <w:hideMark/>
          </w:tcPr>
          <w:p w14:paraId="0715B7A1" w14:textId="77777777" w:rsidR="0012557B" w:rsidRPr="00415AEE" w:rsidRDefault="0012557B" w:rsidP="00341404">
            <w:pPr>
              <w:spacing w:after="0" w:line="240" w:lineRule="auto"/>
              <w:jc w:val="center"/>
              <w:rPr>
                <w:rFonts w:ascii="Garamond" w:eastAsia="Times New Roman" w:hAnsi="Garamond" w:cs="Calibri"/>
                <w:b/>
                <w:bCs/>
                <w:color w:val="000000"/>
                <w:sz w:val="20"/>
                <w:szCs w:val="20"/>
                <w:lang w:eastAsia="fr-FR"/>
              </w:rPr>
            </w:pPr>
            <w:r w:rsidRPr="00415AEE">
              <w:rPr>
                <w:rFonts w:ascii="Garamond" w:eastAsia="Times New Roman" w:hAnsi="Garamond" w:cs="Calibri"/>
                <w:b/>
                <w:bCs/>
                <w:color w:val="000000"/>
                <w:sz w:val="20"/>
                <w:szCs w:val="20"/>
                <w:lang w:eastAsia="fr-FR"/>
              </w:rPr>
              <w:t>70,0%</w:t>
            </w:r>
          </w:p>
        </w:tc>
        <w:tc>
          <w:tcPr>
            <w:tcW w:w="1209" w:type="dxa"/>
            <w:vMerge w:val="restart"/>
            <w:tcBorders>
              <w:top w:val="single" w:sz="4" w:space="0" w:color="auto"/>
              <w:left w:val="single" w:sz="4" w:space="0" w:color="auto"/>
              <w:bottom w:val="nil"/>
              <w:right w:val="single" w:sz="4" w:space="0" w:color="auto"/>
            </w:tcBorders>
            <w:shd w:val="clear" w:color="auto" w:fill="auto"/>
            <w:vAlign w:val="bottom"/>
            <w:hideMark/>
          </w:tcPr>
          <w:p w14:paraId="67325D6C" w14:textId="77777777" w:rsidR="0012557B" w:rsidRPr="00415AEE" w:rsidRDefault="0012557B" w:rsidP="00341404">
            <w:pPr>
              <w:spacing w:after="0" w:line="240" w:lineRule="auto"/>
              <w:jc w:val="center"/>
              <w:rPr>
                <w:rFonts w:ascii="Garamond" w:eastAsia="Times New Roman" w:hAnsi="Garamond" w:cs="Calibri"/>
                <w:color w:val="000000"/>
                <w:sz w:val="20"/>
                <w:szCs w:val="20"/>
                <w:lang w:eastAsia="fr-FR"/>
              </w:rPr>
            </w:pPr>
            <w:r w:rsidRPr="00415AEE">
              <w:rPr>
                <w:rFonts w:ascii="Garamond" w:eastAsia="Times New Roman" w:hAnsi="Garamond" w:cs="Calibri"/>
                <w:color w:val="000000"/>
                <w:sz w:val="20"/>
                <w:szCs w:val="20"/>
                <w:lang w:eastAsia="fr-FR"/>
              </w:rPr>
              <w:t> </w:t>
            </w:r>
          </w:p>
        </w:tc>
      </w:tr>
      <w:tr w:rsidR="0012557B" w:rsidRPr="00415AEE" w14:paraId="71055EAC" w14:textId="77777777" w:rsidTr="00415AEE">
        <w:trPr>
          <w:trHeight w:val="420"/>
        </w:trPr>
        <w:tc>
          <w:tcPr>
            <w:tcW w:w="763" w:type="dxa"/>
            <w:vMerge/>
            <w:tcBorders>
              <w:top w:val="nil"/>
              <w:left w:val="single" w:sz="4" w:space="0" w:color="auto"/>
              <w:bottom w:val="single" w:sz="4" w:space="0" w:color="000000"/>
              <w:right w:val="single" w:sz="4" w:space="0" w:color="auto"/>
            </w:tcBorders>
            <w:vAlign w:val="center"/>
            <w:hideMark/>
          </w:tcPr>
          <w:p w14:paraId="60FFBCB4" w14:textId="77777777" w:rsidR="0012557B" w:rsidRPr="00415AEE" w:rsidRDefault="0012557B" w:rsidP="00341404">
            <w:pPr>
              <w:spacing w:after="0" w:line="240" w:lineRule="auto"/>
              <w:rPr>
                <w:rFonts w:ascii="Garamond" w:eastAsia="Times New Roman" w:hAnsi="Garamond" w:cs="Calibri"/>
                <w:color w:val="000000"/>
                <w:sz w:val="20"/>
                <w:szCs w:val="20"/>
                <w:lang w:eastAsia="fr-FR"/>
              </w:rPr>
            </w:pPr>
          </w:p>
        </w:tc>
        <w:tc>
          <w:tcPr>
            <w:tcW w:w="2115" w:type="dxa"/>
            <w:vMerge/>
            <w:tcBorders>
              <w:top w:val="nil"/>
              <w:left w:val="single" w:sz="4" w:space="0" w:color="auto"/>
              <w:bottom w:val="single" w:sz="4" w:space="0" w:color="000000"/>
              <w:right w:val="single" w:sz="4" w:space="0" w:color="auto"/>
            </w:tcBorders>
            <w:vAlign w:val="center"/>
            <w:hideMark/>
          </w:tcPr>
          <w:p w14:paraId="4DF7358F" w14:textId="77777777" w:rsidR="0012557B" w:rsidRPr="00415AEE" w:rsidRDefault="0012557B" w:rsidP="00341404">
            <w:pPr>
              <w:spacing w:after="0" w:line="240" w:lineRule="auto"/>
              <w:rPr>
                <w:rFonts w:ascii="Garamond" w:eastAsia="Times New Roman" w:hAnsi="Garamond" w:cs="Calibri"/>
                <w:color w:val="000000"/>
                <w:sz w:val="20"/>
                <w:szCs w:val="20"/>
                <w:lang w:eastAsia="fr-FR"/>
              </w:rPr>
            </w:pPr>
          </w:p>
        </w:tc>
        <w:tc>
          <w:tcPr>
            <w:tcW w:w="1088" w:type="dxa"/>
            <w:vMerge/>
            <w:tcBorders>
              <w:top w:val="nil"/>
              <w:left w:val="single" w:sz="4" w:space="0" w:color="auto"/>
              <w:bottom w:val="single" w:sz="4" w:space="0" w:color="000000"/>
              <w:right w:val="single" w:sz="4" w:space="0" w:color="auto"/>
            </w:tcBorders>
            <w:vAlign w:val="center"/>
            <w:hideMark/>
          </w:tcPr>
          <w:p w14:paraId="1FCE8592" w14:textId="77777777" w:rsidR="0012557B" w:rsidRPr="00415AEE" w:rsidRDefault="0012557B" w:rsidP="00341404">
            <w:pPr>
              <w:spacing w:after="0" w:line="240" w:lineRule="auto"/>
              <w:rPr>
                <w:rFonts w:ascii="Garamond" w:eastAsia="Times New Roman" w:hAnsi="Garamond" w:cs="Calibri"/>
                <w:color w:val="000000"/>
                <w:sz w:val="20"/>
                <w:szCs w:val="20"/>
                <w:lang w:eastAsia="fr-FR"/>
              </w:rPr>
            </w:pPr>
          </w:p>
        </w:tc>
        <w:tc>
          <w:tcPr>
            <w:tcW w:w="1634" w:type="dxa"/>
            <w:tcBorders>
              <w:top w:val="nil"/>
              <w:left w:val="nil"/>
              <w:bottom w:val="single" w:sz="4" w:space="0" w:color="auto"/>
              <w:right w:val="single" w:sz="4" w:space="0" w:color="auto"/>
            </w:tcBorders>
            <w:shd w:val="clear" w:color="auto" w:fill="auto"/>
            <w:vAlign w:val="center"/>
            <w:hideMark/>
          </w:tcPr>
          <w:p w14:paraId="50E6E49D" w14:textId="77777777" w:rsidR="0012557B" w:rsidRPr="00415AEE" w:rsidRDefault="0012557B" w:rsidP="00341404">
            <w:pPr>
              <w:spacing w:after="0" w:line="240" w:lineRule="auto"/>
              <w:rPr>
                <w:rFonts w:ascii="Garamond" w:eastAsia="Times New Roman" w:hAnsi="Garamond" w:cs="Calibri"/>
                <w:color w:val="000000"/>
                <w:sz w:val="20"/>
                <w:szCs w:val="20"/>
                <w:lang w:val="fr-FR" w:eastAsia="fr-FR"/>
              </w:rPr>
            </w:pPr>
            <w:r w:rsidRPr="00415AEE">
              <w:rPr>
                <w:rFonts w:ascii="Garamond" w:eastAsia="Times New Roman" w:hAnsi="Garamond" w:cs="Calibri"/>
                <w:color w:val="000000"/>
                <w:sz w:val="20"/>
                <w:szCs w:val="20"/>
                <w:lang w:val="fr-FR" w:eastAsia="fr-FR"/>
              </w:rPr>
              <w:t xml:space="preserve">Nombre de cas de violences, d'abus et d'exploitation déclarés </w:t>
            </w:r>
          </w:p>
        </w:tc>
        <w:tc>
          <w:tcPr>
            <w:tcW w:w="1389" w:type="dxa"/>
            <w:tcBorders>
              <w:top w:val="nil"/>
              <w:left w:val="nil"/>
              <w:bottom w:val="single" w:sz="4" w:space="0" w:color="auto"/>
              <w:right w:val="single" w:sz="4" w:space="0" w:color="auto"/>
            </w:tcBorders>
            <w:shd w:val="clear" w:color="auto" w:fill="auto"/>
            <w:vAlign w:val="center"/>
            <w:hideMark/>
          </w:tcPr>
          <w:p w14:paraId="44DD4C2D" w14:textId="77777777" w:rsidR="0012557B" w:rsidRPr="00415AEE" w:rsidRDefault="0012557B" w:rsidP="00341404">
            <w:pPr>
              <w:spacing w:after="0" w:line="240" w:lineRule="auto"/>
              <w:rPr>
                <w:rFonts w:ascii="Garamond" w:eastAsia="Times New Roman" w:hAnsi="Garamond" w:cs="Calibri"/>
                <w:color w:val="000000"/>
                <w:sz w:val="20"/>
                <w:szCs w:val="20"/>
                <w:lang w:val="fr-FR" w:eastAsia="fr-FR"/>
              </w:rPr>
            </w:pPr>
            <w:r w:rsidRPr="00415AEE">
              <w:rPr>
                <w:rFonts w:ascii="Garamond" w:eastAsia="Times New Roman" w:hAnsi="Garamond" w:cs="Calibri"/>
                <w:color w:val="000000"/>
                <w:sz w:val="20"/>
                <w:szCs w:val="20"/>
                <w:lang w:val="fr-FR" w:eastAsia="fr-FR"/>
              </w:rPr>
              <w:t> </w:t>
            </w:r>
          </w:p>
        </w:tc>
        <w:tc>
          <w:tcPr>
            <w:tcW w:w="1096" w:type="dxa"/>
            <w:tcBorders>
              <w:top w:val="nil"/>
              <w:left w:val="nil"/>
              <w:bottom w:val="single" w:sz="4" w:space="0" w:color="auto"/>
              <w:right w:val="single" w:sz="4" w:space="0" w:color="auto"/>
            </w:tcBorders>
            <w:shd w:val="clear" w:color="auto" w:fill="auto"/>
            <w:vAlign w:val="center"/>
            <w:hideMark/>
          </w:tcPr>
          <w:p w14:paraId="78C03ED3" w14:textId="77777777" w:rsidR="0012557B" w:rsidRPr="00415AEE" w:rsidRDefault="0012557B" w:rsidP="00341404">
            <w:pPr>
              <w:spacing w:after="0" w:line="240" w:lineRule="auto"/>
              <w:jc w:val="center"/>
              <w:rPr>
                <w:rFonts w:ascii="Garamond" w:eastAsia="Times New Roman" w:hAnsi="Garamond" w:cs="Calibri"/>
                <w:color w:val="000000"/>
                <w:sz w:val="20"/>
                <w:szCs w:val="20"/>
                <w:lang w:eastAsia="fr-FR"/>
              </w:rPr>
            </w:pPr>
            <w:r w:rsidRPr="00415AEE">
              <w:rPr>
                <w:rFonts w:ascii="Garamond" w:eastAsia="Times New Roman" w:hAnsi="Garamond" w:cs="Calibri"/>
                <w:color w:val="000000"/>
                <w:sz w:val="20"/>
                <w:szCs w:val="20"/>
                <w:lang w:eastAsia="fr-FR"/>
              </w:rPr>
              <w:t>11384</w:t>
            </w:r>
          </w:p>
        </w:tc>
        <w:tc>
          <w:tcPr>
            <w:tcW w:w="659" w:type="dxa"/>
            <w:tcBorders>
              <w:top w:val="nil"/>
              <w:left w:val="nil"/>
              <w:bottom w:val="single" w:sz="4" w:space="0" w:color="auto"/>
              <w:right w:val="single" w:sz="4" w:space="0" w:color="auto"/>
            </w:tcBorders>
            <w:shd w:val="clear" w:color="auto" w:fill="auto"/>
            <w:vAlign w:val="center"/>
            <w:hideMark/>
          </w:tcPr>
          <w:p w14:paraId="023714C0" w14:textId="77777777" w:rsidR="0012557B" w:rsidRPr="00415AEE" w:rsidRDefault="0012557B" w:rsidP="00341404">
            <w:pPr>
              <w:spacing w:after="0" w:line="240" w:lineRule="auto"/>
              <w:jc w:val="center"/>
              <w:rPr>
                <w:rFonts w:ascii="Garamond" w:eastAsia="Times New Roman" w:hAnsi="Garamond" w:cs="Calibri"/>
                <w:color w:val="000000"/>
                <w:sz w:val="20"/>
                <w:szCs w:val="20"/>
                <w:lang w:eastAsia="fr-FR"/>
              </w:rPr>
            </w:pPr>
            <w:r w:rsidRPr="00415AEE">
              <w:rPr>
                <w:rFonts w:ascii="Garamond" w:eastAsia="Times New Roman" w:hAnsi="Garamond" w:cs="Calibri"/>
                <w:color w:val="000000"/>
                <w:sz w:val="20"/>
                <w:szCs w:val="20"/>
                <w:lang w:eastAsia="fr-FR"/>
              </w:rPr>
              <w:t>14500</w:t>
            </w:r>
          </w:p>
        </w:tc>
        <w:tc>
          <w:tcPr>
            <w:tcW w:w="659" w:type="dxa"/>
            <w:tcBorders>
              <w:top w:val="nil"/>
              <w:left w:val="nil"/>
              <w:bottom w:val="single" w:sz="4" w:space="0" w:color="auto"/>
              <w:right w:val="single" w:sz="4" w:space="0" w:color="auto"/>
            </w:tcBorders>
            <w:shd w:val="clear" w:color="auto" w:fill="auto"/>
            <w:vAlign w:val="center"/>
            <w:hideMark/>
          </w:tcPr>
          <w:p w14:paraId="1623B30A" w14:textId="77777777" w:rsidR="0012557B" w:rsidRPr="00415AEE" w:rsidRDefault="0012557B" w:rsidP="00341404">
            <w:pPr>
              <w:spacing w:after="0" w:line="240" w:lineRule="auto"/>
              <w:jc w:val="center"/>
              <w:rPr>
                <w:rFonts w:ascii="Garamond" w:eastAsia="Times New Roman" w:hAnsi="Garamond" w:cs="Calibri"/>
                <w:color w:val="000000"/>
                <w:sz w:val="20"/>
                <w:szCs w:val="20"/>
                <w:lang w:eastAsia="fr-FR"/>
              </w:rPr>
            </w:pPr>
            <w:r w:rsidRPr="00415AEE">
              <w:rPr>
                <w:rFonts w:ascii="Garamond" w:eastAsia="Times New Roman" w:hAnsi="Garamond" w:cs="Calibri"/>
                <w:color w:val="000000"/>
                <w:sz w:val="20"/>
                <w:szCs w:val="20"/>
                <w:lang w:eastAsia="fr-FR"/>
              </w:rPr>
              <w:t>16000</w:t>
            </w:r>
          </w:p>
        </w:tc>
        <w:tc>
          <w:tcPr>
            <w:tcW w:w="1100" w:type="dxa"/>
            <w:tcBorders>
              <w:top w:val="nil"/>
              <w:left w:val="nil"/>
              <w:bottom w:val="single" w:sz="4" w:space="0" w:color="auto"/>
              <w:right w:val="single" w:sz="4" w:space="0" w:color="auto"/>
            </w:tcBorders>
            <w:shd w:val="clear" w:color="auto" w:fill="auto"/>
            <w:vAlign w:val="center"/>
            <w:hideMark/>
          </w:tcPr>
          <w:p w14:paraId="72983D54" w14:textId="77777777" w:rsidR="0012557B" w:rsidRPr="00415AEE" w:rsidRDefault="0012557B" w:rsidP="00341404">
            <w:pPr>
              <w:spacing w:after="0" w:line="240" w:lineRule="auto"/>
              <w:jc w:val="right"/>
              <w:rPr>
                <w:rFonts w:ascii="Garamond" w:eastAsia="Times New Roman" w:hAnsi="Garamond" w:cs="Calibri"/>
                <w:color w:val="000000"/>
                <w:sz w:val="20"/>
                <w:szCs w:val="20"/>
                <w:lang w:eastAsia="fr-FR"/>
              </w:rPr>
            </w:pPr>
            <w:r w:rsidRPr="00415AEE">
              <w:rPr>
                <w:rFonts w:ascii="Garamond" w:eastAsia="Times New Roman" w:hAnsi="Garamond" w:cs="Calibri"/>
                <w:color w:val="000000"/>
                <w:sz w:val="20"/>
                <w:szCs w:val="20"/>
                <w:lang w:eastAsia="fr-FR"/>
              </w:rPr>
              <w:t>12396</w:t>
            </w:r>
          </w:p>
        </w:tc>
        <w:tc>
          <w:tcPr>
            <w:tcW w:w="1161" w:type="dxa"/>
            <w:tcBorders>
              <w:top w:val="nil"/>
              <w:left w:val="nil"/>
              <w:bottom w:val="single" w:sz="4" w:space="0" w:color="auto"/>
              <w:right w:val="single" w:sz="4" w:space="0" w:color="auto"/>
            </w:tcBorders>
            <w:shd w:val="clear" w:color="auto" w:fill="auto"/>
            <w:vAlign w:val="center"/>
            <w:hideMark/>
          </w:tcPr>
          <w:p w14:paraId="5575C749" w14:textId="77777777" w:rsidR="0012557B" w:rsidRPr="00415AEE" w:rsidRDefault="0012557B" w:rsidP="00341404">
            <w:pPr>
              <w:spacing w:after="0" w:line="240" w:lineRule="auto"/>
              <w:jc w:val="center"/>
              <w:rPr>
                <w:rFonts w:ascii="Garamond" w:eastAsia="Times New Roman" w:hAnsi="Garamond" w:cs="Calibri"/>
                <w:b/>
                <w:bCs/>
                <w:color w:val="000000"/>
                <w:sz w:val="20"/>
                <w:szCs w:val="20"/>
                <w:lang w:eastAsia="fr-FR"/>
              </w:rPr>
            </w:pPr>
            <w:r w:rsidRPr="00415AEE">
              <w:rPr>
                <w:rFonts w:ascii="Garamond" w:eastAsia="Times New Roman" w:hAnsi="Garamond" w:cs="Calibri"/>
                <w:b/>
                <w:bCs/>
                <w:color w:val="000000"/>
                <w:sz w:val="20"/>
                <w:szCs w:val="20"/>
                <w:lang w:eastAsia="fr-FR"/>
              </w:rPr>
              <w:t> </w:t>
            </w:r>
          </w:p>
        </w:tc>
        <w:tc>
          <w:tcPr>
            <w:tcW w:w="1214" w:type="dxa"/>
            <w:gridSpan w:val="2"/>
            <w:tcBorders>
              <w:top w:val="nil"/>
              <w:left w:val="nil"/>
              <w:bottom w:val="single" w:sz="4" w:space="0" w:color="auto"/>
              <w:right w:val="single" w:sz="4" w:space="0" w:color="auto"/>
            </w:tcBorders>
            <w:shd w:val="clear" w:color="auto" w:fill="auto"/>
            <w:vAlign w:val="center"/>
            <w:hideMark/>
          </w:tcPr>
          <w:p w14:paraId="226B1A75" w14:textId="77777777" w:rsidR="0012557B" w:rsidRPr="00415AEE" w:rsidRDefault="0012557B" w:rsidP="00341404">
            <w:pPr>
              <w:spacing w:after="0" w:line="240" w:lineRule="auto"/>
              <w:jc w:val="center"/>
              <w:rPr>
                <w:rFonts w:ascii="Garamond" w:eastAsia="Times New Roman" w:hAnsi="Garamond" w:cs="Calibri"/>
                <w:b/>
                <w:bCs/>
                <w:color w:val="000000"/>
                <w:sz w:val="20"/>
                <w:szCs w:val="20"/>
                <w:lang w:eastAsia="fr-FR"/>
              </w:rPr>
            </w:pPr>
            <w:r w:rsidRPr="00415AEE">
              <w:rPr>
                <w:rFonts w:ascii="Garamond" w:eastAsia="Times New Roman" w:hAnsi="Garamond" w:cs="Calibri"/>
                <w:b/>
                <w:bCs/>
                <w:color w:val="000000"/>
                <w:sz w:val="20"/>
                <w:szCs w:val="20"/>
                <w:lang w:eastAsia="fr-FR"/>
              </w:rPr>
              <w:t>77,5%</w:t>
            </w:r>
          </w:p>
        </w:tc>
        <w:tc>
          <w:tcPr>
            <w:tcW w:w="1209" w:type="dxa"/>
            <w:vMerge/>
            <w:tcBorders>
              <w:top w:val="single" w:sz="4" w:space="0" w:color="auto"/>
              <w:left w:val="single" w:sz="4" w:space="0" w:color="auto"/>
              <w:bottom w:val="nil"/>
              <w:right w:val="single" w:sz="4" w:space="0" w:color="auto"/>
            </w:tcBorders>
            <w:vAlign w:val="center"/>
            <w:hideMark/>
          </w:tcPr>
          <w:p w14:paraId="01E2B34E" w14:textId="77777777" w:rsidR="0012557B" w:rsidRPr="00415AEE" w:rsidRDefault="0012557B" w:rsidP="00341404">
            <w:pPr>
              <w:spacing w:after="0" w:line="240" w:lineRule="auto"/>
              <w:rPr>
                <w:rFonts w:ascii="Garamond" w:eastAsia="Times New Roman" w:hAnsi="Garamond" w:cs="Calibri"/>
                <w:color w:val="000000"/>
                <w:sz w:val="20"/>
                <w:szCs w:val="20"/>
                <w:lang w:eastAsia="fr-FR"/>
              </w:rPr>
            </w:pPr>
          </w:p>
        </w:tc>
      </w:tr>
      <w:tr w:rsidR="0012557B" w:rsidRPr="00415AEE" w14:paraId="0B493BCC" w14:textId="77777777" w:rsidTr="00415AEE">
        <w:trPr>
          <w:trHeight w:val="1050"/>
        </w:trPr>
        <w:tc>
          <w:tcPr>
            <w:tcW w:w="763" w:type="dxa"/>
            <w:vMerge/>
            <w:tcBorders>
              <w:top w:val="nil"/>
              <w:left w:val="single" w:sz="4" w:space="0" w:color="auto"/>
              <w:right w:val="single" w:sz="4" w:space="0" w:color="auto"/>
            </w:tcBorders>
            <w:vAlign w:val="center"/>
            <w:hideMark/>
          </w:tcPr>
          <w:p w14:paraId="760DD42F" w14:textId="77777777" w:rsidR="0012557B" w:rsidRPr="00415AEE" w:rsidRDefault="0012557B" w:rsidP="00341404">
            <w:pPr>
              <w:spacing w:after="0" w:line="240" w:lineRule="auto"/>
              <w:rPr>
                <w:rFonts w:ascii="Garamond" w:eastAsia="Times New Roman" w:hAnsi="Garamond" w:cs="Calibri"/>
                <w:color w:val="000000"/>
                <w:sz w:val="20"/>
                <w:szCs w:val="20"/>
                <w:lang w:eastAsia="fr-FR"/>
              </w:rPr>
            </w:pPr>
          </w:p>
        </w:tc>
        <w:tc>
          <w:tcPr>
            <w:tcW w:w="2115" w:type="dxa"/>
            <w:vMerge/>
            <w:tcBorders>
              <w:top w:val="nil"/>
              <w:left w:val="single" w:sz="4" w:space="0" w:color="auto"/>
              <w:right w:val="single" w:sz="4" w:space="0" w:color="auto"/>
            </w:tcBorders>
            <w:vAlign w:val="center"/>
            <w:hideMark/>
          </w:tcPr>
          <w:p w14:paraId="0B920ED5" w14:textId="77777777" w:rsidR="0012557B" w:rsidRPr="00415AEE" w:rsidRDefault="0012557B" w:rsidP="00341404">
            <w:pPr>
              <w:spacing w:after="0" w:line="240" w:lineRule="auto"/>
              <w:rPr>
                <w:rFonts w:ascii="Garamond" w:eastAsia="Times New Roman" w:hAnsi="Garamond" w:cs="Calibri"/>
                <w:color w:val="000000"/>
                <w:sz w:val="20"/>
                <w:szCs w:val="20"/>
                <w:lang w:eastAsia="fr-FR"/>
              </w:rPr>
            </w:pPr>
          </w:p>
        </w:tc>
        <w:tc>
          <w:tcPr>
            <w:tcW w:w="1088" w:type="dxa"/>
            <w:vMerge/>
            <w:tcBorders>
              <w:top w:val="nil"/>
              <w:left w:val="single" w:sz="4" w:space="0" w:color="auto"/>
              <w:right w:val="single" w:sz="4" w:space="0" w:color="auto"/>
            </w:tcBorders>
            <w:vAlign w:val="center"/>
            <w:hideMark/>
          </w:tcPr>
          <w:p w14:paraId="7D4FA950" w14:textId="77777777" w:rsidR="0012557B" w:rsidRPr="00415AEE" w:rsidRDefault="0012557B" w:rsidP="00341404">
            <w:pPr>
              <w:spacing w:after="0" w:line="240" w:lineRule="auto"/>
              <w:rPr>
                <w:rFonts w:ascii="Garamond" w:eastAsia="Times New Roman" w:hAnsi="Garamond" w:cs="Calibri"/>
                <w:color w:val="000000"/>
                <w:sz w:val="20"/>
                <w:szCs w:val="20"/>
                <w:lang w:eastAsia="fr-FR"/>
              </w:rPr>
            </w:pPr>
          </w:p>
        </w:tc>
        <w:tc>
          <w:tcPr>
            <w:tcW w:w="1634" w:type="dxa"/>
            <w:tcBorders>
              <w:top w:val="nil"/>
              <w:left w:val="nil"/>
              <w:right w:val="single" w:sz="4" w:space="0" w:color="auto"/>
            </w:tcBorders>
            <w:shd w:val="clear" w:color="auto" w:fill="auto"/>
            <w:vAlign w:val="center"/>
            <w:hideMark/>
          </w:tcPr>
          <w:p w14:paraId="741F5B25" w14:textId="77777777" w:rsidR="0012557B" w:rsidRPr="00415AEE" w:rsidRDefault="0012557B" w:rsidP="00341404">
            <w:pPr>
              <w:spacing w:after="0" w:line="240" w:lineRule="auto"/>
              <w:rPr>
                <w:rFonts w:ascii="Garamond" w:eastAsia="Times New Roman" w:hAnsi="Garamond" w:cs="Calibri"/>
                <w:color w:val="000000"/>
                <w:sz w:val="20"/>
                <w:szCs w:val="20"/>
                <w:lang w:val="fr-FR" w:eastAsia="fr-FR"/>
              </w:rPr>
            </w:pPr>
            <w:r w:rsidRPr="00415AEE">
              <w:rPr>
                <w:rFonts w:ascii="Garamond" w:eastAsia="Times New Roman" w:hAnsi="Garamond" w:cs="Calibri"/>
                <w:color w:val="000000"/>
                <w:sz w:val="20"/>
                <w:szCs w:val="20"/>
                <w:lang w:val="fr-FR" w:eastAsia="fr-FR"/>
              </w:rPr>
              <w:t xml:space="preserve">Nombre de grossesse enregistrées en milieu scolaire </w:t>
            </w:r>
          </w:p>
        </w:tc>
        <w:tc>
          <w:tcPr>
            <w:tcW w:w="1389" w:type="dxa"/>
            <w:tcBorders>
              <w:top w:val="nil"/>
              <w:left w:val="nil"/>
              <w:right w:val="single" w:sz="4" w:space="0" w:color="auto"/>
            </w:tcBorders>
            <w:shd w:val="clear" w:color="auto" w:fill="auto"/>
            <w:vAlign w:val="center"/>
            <w:hideMark/>
          </w:tcPr>
          <w:p w14:paraId="71F888A9" w14:textId="77777777" w:rsidR="0012557B" w:rsidRPr="00415AEE" w:rsidRDefault="0012557B" w:rsidP="00341404">
            <w:pPr>
              <w:spacing w:after="0" w:line="240" w:lineRule="auto"/>
              <w:rPr>
                <w:rFonts w:ascii="Garamond" w:eastAsia="Times New Roman" w:hAnsi="Garamond" w:cs="Calibri"/>
                <w:color w:val="000000"/>
                <w:sz w:val="20"/>
                <w:szCs w:val="20"/>
                <w:lang w:val="fr-FR" w:eastAsia="fr-FR"/>
              </w:rPr>
            </w:pPr>
            <w:r w:rsidRPr="00415AEE">
              <w:rPr>
                <w:rFonts w:ascii="Garamond" w:eastAsia="Times New Roman" w:hAnsi="Garamond" w:cs="Calibri"/>
                <w:color w:val="000000"/>
                <w:sz w:val="20"/>
                <w:szCs w:val="20"/>
                <w:lang w:val="fr-FR" w:eastAsia="fr-FR"/>
              </w:rPr>
              <w:t> </w:t>
            </w:r>
          </w:p>
        </w:tc>
        <w:tc>
          <w:tcPr>
            <w:tcW w:w="1096" w:type="dxa"/>
            <w:tcBorders>
              <w:top w:val="nil"/>
              <w:left w:val="nil"/>
              <w:right w:val="single" w:sz="4" w:space="0" w:color="auto"/>
            </w:tcBorders>
            <w:shd w:val="clear" w:color="auto" w:fill="auto"/>
            <w:vAlign w:val="center"/>
            <w:hideMark/>
          </w:tcPr>
          <w:p w14:paraId="669F9CB9" w14:textId="77777777" w:rsidR="0012557B" w:rsidRPr="00415AEE" w:rsidRDefault="0012557B" w:rsidP="00341404">
            <w:pPr>
              <w:spacing w:after="0" w:line="240" w:lineRule="auto"/>
              <w:jc w:val="center"/>
              <w:rPr>
                <w:rFonts w:ascii="Garamond" w:eastAsia="Times New Roman" w:hAnsi="Garamond" w:cs="Calibri"/>
                <w:color w:val="000000"/>
                <w:sz w:val="20"/>
                <w:szCs w:val="20"/>
                <w:lang w:val="fr-FR" w:eastAsia="fr-FR"/>
              </w:rPr>
            </w:pPr>
            <w:r w:rsidRPr="00415AEE">
              <w:rPr>
                <w:rFonts w:ascii="Garamond" w:eastAsia="Times New Roman" w:hAnsi="Garamond" w:cs="Calibri"/>
                <w:color w:val="000000"/>
                <w:sz w:val="20"/>
                <w:szCs w:val="20"/>
                <w:lang w:val="fr-FR" w:eastAsia="fr-FR"/>
              </w:rPr>
              <w:t> </w:t>
            </w:r>
          </w:p>
        </w:tc>
        <w:tc>
          <w:tcPr>
            <w:tcW w:w="659" w:type="dxa"/>
            <w:tcBorders>
              <w:top w:val="nil"/>
              <w:left w:val="nil"/>
              <w:right w:val="single" w:sz="4" w:space="0" w:color="auto"/>
            </w:tcBorders>
            <w:shd w:val="clear" w:color="auto" w:fill="auto"/>
            <w:vAlign w:val="center"/>
            <w:hideMark/>
          </w:tcPr>
          <w:p w14:paraId="144C639D" w14:textId="77777777" w:rsidR="0012557B" w:rsidRPr="00415AEE" w:rsidRDefault="0012557B" w:rsidP="00341404">
            <w:pPr>
              <w:spacing w:after="0" w:line="240" w:lineRule="auto"/>
              <w:jc w:val="center"/>
              <w:rPr>
                <w:rFonts w:ascii="Garamond" w:eastAsia="Times New Roman" w:hAnsi="Garamond" w:cs="Calibri"/>
                <w:color w:val="000000"/>
                <w:sz w:val="20"/>
                <w:szCs w:val="20"/>
                <w:lang w:val="fr-FR" w:eastAsia="fr-FR"/>
              </w:rPr>
            </w:pPr>
            <w:r w:rsidRPr="00415AEE">
              <w:rPr>
                <w:rFonts w:ascii="Garamond" w:eastAsia="Times New Roman" w:hAnsi="Garamond" w:cs="Calibri"/>
                <w:color w:val="000000"/>
                <w:sz w:val="20"/>
                <w:szCs w:val="20"/>
                <w:lang w:val="fr-FR" w:eastAsia="fr-FR"/>
              </w:rPr>
              <w:t> </w:t>
            </w:r>
          </w:p>
        </w:tc>
        <w:tc>
          <w:tcPr>
            <w:tcW w:w="659" w:type="dxa"/>
            <w:tcBorders>
              <w:top w:val="nil"/>
              <w:left w:val="nil"/>
              <w:right w:val="single" w:sz="4" w:space="0" w:color="auto"/>
            </w:tcBorders>
            <w:shd w:val="clear" w:color="auto" w:fill="auto"/>
            <w:vAlign w:val="center"/>
            <w:hideMark/>
          </w:tcPr>
          <w:p w14:paraId="519641EB" w14:textId="77777777" w:rsidR="0012557B" w:rsidRPr="00415AEE" w:rsidRDefault="0012557B" w:rsidP="00341404">
            <w:pPr>
              <w:spacing w:after="0" w:line="240" w:lineRule="auto"/>
              <w:jc w:val="center"/>
              <w:rPr>
                <w:rFonts w:ascii="Garamond" w:eastAsia="Times New Roman" w:hAnsi="Garamond" w:cs="Calibri"/>
                <w:color w:val="000000"/>
                <w:sz w:val="20"/>
                <w:szCs w:val="20"/>
                <w:lang w:val="fr-FR" w:eastAsia="fr-FR"/>
              </w:rPr>
            </w:pPr>
            <w:r w:rsidRPr="00415AEE">
              <w:rPr>
                <w:rFonts w:ascii="Garamond" w:eastAsia="Times New Roman" w:hAnsi="Garamond" w:cs="Calibri"/>
                <w:color w:val="000000"/>
                <w:sz w:val="20"/>
                <w:szCs w:val="20"/>
                <w:lang w:val="fr-FR" w:eastAsia="fr-FR"/>
              </w:rPr>
              <w:t> </w:t>
            </w:r>
          </w:p>
        </w:tc>
        <w:tc>
          <w:tcPr>
            <w:tcW w:w="1100" w:type="dxa"/>
            <w:tcBorders>
              <w:top w:val="nil"/>
              <w:left w:val="nil"/>
              <w:right w:val="single" w:sz="4" w:space="0" w:color="auto"/>
            </w:tcBorders>
            <w:shd w:val="clear" w:color="auto" w:fill="auto"/>
            <w:vAlign w:val="center"/>
            <w:hideMark/>
          </w:tcPr>
          <w:p w14:paraId="0C6BC3F1" w14:textId="77777777" w:rsidR="0012557B" w:rsidRPr="00415AEE" w:rsidRDefault="0012557B" w:rsidP="00341404">
            <w:pPr>
              <w:spacing w:after="0" w:line="240" w:lineRule="auto"/>
              <w:jc w:val="right"/>
              <w:rPr>
                <w:rFonts w:ascii="Garamond" w:eastAsia="Times New Roman" w:hAnsi="Garamond" w:cs="Calibri"/>
                <w:color w:val="000000"/>
                <w:sz w:val="20"/>
                <w:szCs w:val="20"/>
                <w:lang w:eastAsia="fr-FR"/>
              </w:rPr>
            </w:pPr>
            <w:r w:rsidRPr="00415AEE">
              <w:rPr>
                <w:rFonts w:ascii="Garamond" w:eastAsia="Times New Roman" w:hAnsi="Garamond" w:cs="Calibri"/>
                <w:color w:val="000000"/>
                <w:sz w:val="20"/>
                <w:szCs w:val="20"/>
                <w:lang w:eastAsia="fr-FR"/>
              </w:rPr>
              <w:t>172,00</w:t>
            </w:r>
          </w:p>
        </w:tc>
        <w:tc>
          <w:tcPr>
            <w:tcW w:w="1161" w:type="dxa"/>
            <w:tcBorders>
              <w:top w:val="nil"/>
              <w:left w:val="nil"/>
              <w:right w:val="single" w:sz="4" w:space="0" w:color="auto"/>
            </w:tcBorders>
            <w:shd w:val="clear" w:color="auto" w:fill="auto"/>
            <w:vAlign w:val="center"/>
            <w:hideMark/>
          </w:tcPr>
          <w:p w14:paraId="1D48B9C9" w14:textId="77777777" w:rsidR="0012557B" w:rsidRPr="00415AEE" w:rsidRDefault="0012557B" w:rsidP="00341404">
            <w:pPr>
              <w:spacing w:after="0" w:line="240" w:lineRule="auto"/>
              <w:jc w:val="center"/>
              <w:rPr>
                <w:rFonts w:ascii="Garamond" w:eastAsia="Times New Roman" w:hAnsi="Garamond" w:cs="Calibri"/>
                <w:b/>
                <w:bCs/>
                <w:color w:val="000000"/>
                <w:sz w:val="20"/>
                <w:szCs w:val="20"/>
                <w:lang w:eastAsia="fr-FR"/>
              </w:rPr>
            </w:pPr>
            <w:r w:rsidRPr="00415AEE">
              <w:rPr>
                <w:rFonts w:ascii="Garamond" w:eastAsia="Times New Roman" w:hAnsi="Garamond" w:cs="Calibri"/>
                <w:b/>
                <w:bCs/>
                <w:color w:val="000000"/>
                <w:sz w:val="20"/>
                <w:szCs w:val="20"/>
                <w:lang w:eastAsia="fr-FR"/>
              </w:rPr>
              <w:t> </w:t>
            </w:r>
          </w:p>
        </w:tc>
        <w:tc>
          <w:tcPr>
            <w:tcW w:w="1214" w:type="dxa"/>
            <w:gridSpan w:val="2"/>
            <w:tcBorders>
              <w:top w:val="nil"/>
              <w:left w:val="nil"/>
              <w:right w:val="single" w:sz="4" w:space="0" w:color="auto"/>
            </w:tcBorders>
            <w:shd w:val="clear" w:color="auto" w:fill="auto"/>
            <w:vAlign w:val="center"/>
            <w:hideMark/>
          </w:tcPr>
          <w:p w14:paraId="0A0C2791" w14:textId="77777777" w:rsidR="0012557B" w:rsidRPr="00415AEE" w:rsidRDefault="0012557B" w:rsidP="00341404">
            <w:pPr>
              <w:spacing w:after="0" w:line="240" w:lineRule="auto"/>
              <w:jc w:val="center"/>
              <w:rPr>
                <w:rFonts w:ascii="Garamond" w:eastAsia="Times New Roman" w:hAnsi="Garamond" w:cs="Calibri"/>
                <w:b/>
                <w:bCs/>
                <w:color w:val="000000"/>
                <w:sz w:val="20"/>
                <w:szCs w:val="20"/>
                <w:lang w:eastAsia="fr-FR"/>
              </w:rPr>
            </w:pPr>
            <w:r w:rsidRPr="00415AEE">
              <w:rPr>
                <w:rFonts w:ascii="Garamond" w:eastAsia="Times New Roman" w:hAnsi="Garamond" w:cs="Calibri"/>
                <w:b/>
                <w:bCs/>
                <w:color w:val="000000"/>
                <w:sz w:val="20"/>
                <w:szCs w:val="20"/>
                <w:lang w:eastAsia="fr-FR"/>
              </w:rPr>
              <w:t> </w:t>
            </w:r>
          </w:p>
        </w:tc>
        <w:tc>
          <w:tcPr>
            <w:tcW w:w="1209" w:type="dxa"/>
            <w:vMerge/>
            <w:tcBorders>
              <w:top w:val="single" w:sz="4" w:space="0" w:color="auto"/>
              <w:left w:val="single" w:sz="4" w:space="0" w:color="auto"/>
              <w:right w:val="single" w:sz="4" w:space="0" w:color="auto"/>
            </w:tcBorders>
            <w:vAlign w:val="center"/>
            <w:hideMark/>
          </w:tcPr>
          <w:p w14:paraId="0F56AD76" w14:textId="77777777" w:rsidR="0012557B" w:rsidRPr="00415AEE" w:rsidRDefault="0012557B" w:rsidP="00341404">
            <w:pPr>
              <w:spacing w:after="0" w:line="240" w:lineRule="auto"/>
              <w:rPr>
                <w:rFonts w:ascii="Garamond" w:eastAsia="Times New Roman" w:hAnsi="Garamond" w:cs="Calibri"/>
                <w:color w:val="000000"/>
                <w:sz w:val="20"/>
                <w:szCs w:val="20"/>
                <w:lang w:eastAsia="fr-FR"/>
              </w:rPr>
            </w:pPr>
          </w:p>
        </w:tc>
      </w:tr>
      <w:tr w:rsidR="00415AEE" w:rsidRPr="00613576" w14:paraId="3C86D15C" w14:textId="198C5EF5" w:rsidTr="00FE2624">
        <w:trPr>
          <w:trHeight w:val="738"/>
        </w:trPr>
        <w:tc>
          <w:tcPr>
            <w:tcW w:w="12870"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257028A1" w14:textId="77777777" w:rsidR="00415AEE" w:rsidRPr="00613576" w:rsidRDefault="00415AEE" w:rsidP="00613576">
            <w:pPr>
              <w:spacing w:after="0" w:line="240" w:lineRule="auto"/>
              <w:rPr>
                <w:rFonts w:ascii="Garamond" w:eastAsia="Times New Roman" w:hAnsi="Garamond" w:cs="Calibri"/>
                <w:b/>
                <w:bCs/>
                <w:color w:val="000000"/>
                <w:sz w:val="24"/>
                <w:szCs w:val="20"/>
                <w:lang w:val="fr-FR" w:eastAsia="fr-FR"/>
              </w:rPr>
            </w:pPr>
            <w:r w:rsidRPr="00613576">
              <w:rPr>
                <w:rFonts w:ascii="Garamond" w:eastAsia="Times New Roman" w:hAnsi="Garamond" w:cs="Calibri"/>
                <w:b/>
                <w:bCs/>
                <w:color w:val="000000"/>
                <w:sz w:val="24"/>
                <w:szCs w:val="20"/>
                <w:lang w:val="fr-FR" w:eastAsia="fr-FR"/>
              </w:rPr>
              <w:t>TAUX MOYEN D'ATTEINTE DES CIBLES DES INDICATEURS DE PRODUITS DE L'EFFET 4</w:t>
            </w:r>
          </w:p>
          <w:p w14:paraId="711B39D7" w14:textId="77777777" w:rsidR="00415AEE" w:rsidRPr="00613576" w:rsidRDefault="00415AEE" w:rsidP="00415AEE">
            <w:pPr>
              <w:spacing w:after="0" w:line="240" w:lineRule="auto"/>
              <w:rPr>
                <w:rFonts w:ascii="Garamond" w:eastAsia="Times New Roman" w:hAnsi="Garamond" w:cs="Calibri"/>
                <w:b/>
                <w:bCs/>
                <w:sz w:val="24"/>
                <w:szCs w:val="20"/>
                <w:lang w:val="fr-FR" w:eastAsia="fr-FR"/>
              </w:rPr>
            </w:pPr>
            <w:r w:rsidRPr="00613576">
              <w:rPr>
                <w:rFonts w:ascii="Garamond" w:eastAsia="Times New Roman" w:hAnsi="Garamond" w:cs="Calibri"/>
                <w:b/>
                <w:bCs/>
                <w:sz w:val="24"/>
                <w:szCs w:val="20"/>
                <w:lang w:val="fr-FR" w:eastAsia="fr-FR"/>
              </w:rPr>
              <w:t>Le taux moyen d'atteinte des cibles définies à fin 2016 par indicateur de produit de l'effet 4 est de 78%. Sur 11 indicateurs de produits renseignés, 06 ont atteint les cibles définies à l'horizon 2016 (100% ou plus) et 5 présentent des taux d'atteinte variant entre 00% et 77%.</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92399EC" w14:textId="67FAFE68" w:rsidR="00415AEE" w:rsidRPr="00613576" w:rsidRDefault="00415AEE" w:rsidP="00415AEE">
            <w:pPr>
              <w:spacing w:after="0" w:line="240" w:lineRule="auto"/>
              <w:rPr>
                <w:rFonts w:ascii="Garamond" w:eastAsia="Times New Roman" w:hAnsi="Garamond" w:cs="Calibri"/>
                <w:b/>
                <w:bCs/>
                <w:sz w:val="24"/>
                <w:szCs w:val="20"/>
                <w:lang w:val="fr-FR" w:eastAsia="fr-FR"/>
              </w:rPr>
            </w:pPr>
            <w:r w:rsidRPr="00613576">
              <w:rPr>
                <w:rFonts w:ascii="Garamond" w:eastAsia="Times New Roman" w:hAnsi="Garamond" w:cs="Calibri"/>
                <w:b/>
                <w:bCs/>
                <w:color w:val="000000"/>
                <w:sz w:val="24"/>
                <w:szCs w:val="20"/>
                <w:lang w:eastAsia="fr-FR"/>
              </w:rPr>
              <w:t>78%</w:t>
            </w:r>
          </w:p>
        </w:tc>
      </w:tr>
    </w:tbl>
    <w:p w14:paraId="03C4AE59" w14:textId="77777777" w:rsidR="0012557B" w:rsidRPr="00125F7B" w:rsidRDefault="0012557B" w:rsidP="0012557B">
      <w:pPr>
        <w:rPr>
          <w:lang w:val="fr-FR"/>
        </w:rPr>
      </w:pPr>
    </w:p>
    <w:p w14:paraId="2B612EF3" w14:textId="77777777" w:rsidR="0012557B" w:rsidRDefault="0012557B" w:rsidP="0012557B">
      <w:pPr>
        <w:rPr>
          <w:lang w:val="fr-FR"/>
        </w:rPr>
      </w:pPr>
    </w:p>
    <w:p w14:paraId="4A52F6F8" w14:textId="77777777" w:rsidR="0012557B" w:rsidRDefault="0012557B" w:rsidP="0012557B">
      <w:pPr>
        <w:rPr>
          <w:lang w:val="fr-FR"/>
        </w:rPr>
      </w:pPr>
    </w:p>
    <w:p w14:paraId="59F37983" w14:textId="5B84CF45" w:rsidR="0012557B" w:rsidRPr="00D43392" w:rsidRDefault="00D43392" w:rsidP="00D43392">
      <w:pPr>
        <w:pStyle w:val="Lgende"/>
        <w:rPr>
          <w:rFonts w:ascii="Garamond" w:hAnsi="Garamond"/>
          <w:color w:val="auto"/>
          <w:sz w:val="24"/>
          <w:szCs w:val="24"/>
          <w:lang w:val="fr-FR"/>
        </w:rPr>
      </w:pPr>
      <w:bookmarkStart w:id="176" w:name="_Toc469282778"/>
      <w:r w:rsidRPr="00D43392">
        <w:rPr>
          <w:rFonts w:ascii="Garamond" w:hAnsi="Garamond"/>
          <w:color w:val="auto"/>
          <w:sz w:val="24"/>
          <w:szCs w:val="24"/>
          <w:lang w:val="fr-FR"/>
        </w:rPr>
        <w:lastRenderedPageBreak/>
        <w:t xml:space="preserve">Tableau </w:t>
      </w:r>
      <w:r w:rsidRPr="00D43392">
        <w:rPr>
          <w:rFonts w:ascii="Garamond" w:hAnsi="Garamond"/>
          <w:color w:val="auto"/>
          <w:sz w:val="24"/>
          <w:szCs w:val="24"/>
        </w:rPr>
        <w:fldChar w:fldCharType="begin"/>
      </w:r>
      <w:r w:rsidRPr="00D43392">
        <w:rPr>
          <w:rFonts w:ascii="Garamond" w:hAnsi="Garamond"/>
          <w:color w:val="auto"/>
          <w:sz w:val="24"/>
          <w:szCs w:val="24"/>
          <w:lang w:val="fr-FR"/>
        </w:rPr>
        <w:instrText xml:space="preserve"> SEQ Tableau \* ARABIC </w:instrText>
      </w:r>
      <w:r w:rsidRPr="00D43392">
        <w:rPr>
          <w:rFonts w:ascii="Garamond" w:hAnsi="Garamond"/>
          <w:color w:val="auto"/>
          <w:sz w:val="24"/>
          <w:szCs w:val="24"/>
        </w:rPr>
        <w:fldChar w:fldCharType="separate"/>
      </w:r>
      <w:r w:rsidR="00563CE4">
        <w:rPr>
          <w:rFonts w:ascii="Garamond" w:hAnsi="Garamond"/>
          <w:noProof/>
          <w:color w:val="auto"/>
          <w:sz w:val="24"/>
          <w:szCs w:val="24"/>
          <w:lang w:val="fr-FR"/>
        </w:rPr>
        <w:t>13</w:t>
      </w:r>
      <w:r w:rsidRPr="00D43392">
        <w:rPr>
          <w:rFonts w:ascii="Garamond" w:hAnsi="Garamond"/>
          <w:color w:val="auto"/>
          <w:sz w:val="24"/>
          <w:szCs w:val="24"/>
        </w:rPr>
        <w:fldChar w:fldCharType="end"/>
      </w:r>
      <w:r w:rsidRPr="00D43392">
        <w:rPr>
          <w:rFonts w:ascii="Garamond" w:hAnsi="Garamond"/>
          <w:color w:val="auto"/>
          <w:sz w:val="24"/>
          <w:szCs w:val="24"/>
          <w:lang w:val="fr-FR"/>
        </w:rPr>
        <w:t xml:space="preserve">:Détails du calcul du niveau d’atteinte des cibles </w:t>
      </w:r>
      <w:r w:rsidR="0012557B" w:rsidRPr="00D43392">
        <w:rPr>
          <w:rFonts w:ascii="Garamond" w:hAnsi="Garamond"/>
          <w:color w:val="auto"/>
          <w:sz w:val="24"/>
          <w:szCs w:val="24"/>
          <w:lang w:val="fr-FR"/>
        </w:rPr>
        <w:t>EFFET 5</w:t>
      </w:r>
      <w:bookmarkEnd w:id="176"/>
    </w:p>
    <w:tbl>
      <w:tblPr>
        <w:tblStyle w:val="Grilledutableau1"/>
        <w:tblW w:w="13792" w:type="dxa"/>
        <w:tblLook w:val="04A0" w:firstRow="1" w:lastRow="0" w:firstColumn="1" w:lastColumn="0" w:noHBand="0" w:noVBand="1"/>
      </w:tblPr>
      <w:tblGrid>
        <w:gridCol w:w="852"/>
        <w:gridCol w:w="1771"/>
        <w:gridCol w:w="1164"/>
        <w:gridCol w:w="1787"/>
        <w:gridCol w:w="1327"/>
        <w:gridCol w:w="1064"/>
        <w:gridCol w:w="889"/>
        <w:gridCol w:w="716"/>
        <w:gridCol w:w="1060"/>
        <w:gridCol w:w="1002"/>
        <w:gridCol w:w="1054"/>
        <w:gridCol w:w="1106"/>
      </w:tblGrid>
      <w:tr w:rsidR="0012557B" w:rsidRPr="00613576" w14:paraId="51B8956F" w14:textId="77777777" w:rsidTr="00B94400">
        <w:trPr>
          <w:trHeight w:val="1260"/>
          <w:tblHeader/>
        </w:trPr>
        <w:tc>
          <w:tcPr>
            <w:tcW w:w="852" w:type="dxa"/>
            <w:shd w:val="clear" w:color="auto" w:fill="E7E6E6" w:themeFill="background2"/>
            <w:hideMark/>
          </w:tcPr>
          <w:p w14:paraId="6C896DCE" w14:textId="77777777" w:rsidR="0012557B" w:rsidRPr="00613576" w:rsidRDefault="0012557B" w:rsidP="00341404">
            <w:pPr>
              <w:spacing w:after="0" w:line="240" w:lineRule="auto"/>
              <w:jc w:val="center"/>
              <w:rPr>
                <w:rFonts w:ascii="Garamond" w:eastAsia="Times New Roman" w:hAnsi="Garamond" w:cs="Calibri"/>
                <w:b w:val="0"/>
                <w:bCs/>
                <w:lang w:eastAsia="fr-FR"/>
              </w:rPr>
            </w:pPr>
            <w:r w:rsidRPr="00613576">
              <w:rPr>
                <w:rFonts w:ascii="Garamond" w:eastAsia="Times New Roman" w:hAnsi="Garamond" w:cs="Calibri"/>
                <w:b w:val="0"/>
                <w:bCs/>
                <w:lang w:eastAsia="fr-FR"/>
              </w:rPr>
              <w:t>N°</w:t>
            </w:r>
          </w:p>
        </w:tc>
        <w:tc>
          <w:tcPr>
            <w:tcW w:w="1771" w:type="dxa"/>
            <w:shd w:val="clear" w:color="auto" w:fill="E7E6E6" w:themeFill="background2"/>
            <w:hideMark/>
          </w:tcPr>
          <w:p w14:paraId="6F466228" w14:textId="77777777" w:rsidR="0012557B" w:rsidRPr="00613576" w:rsidRDefault="0012557B" w:rsidP="00341404">
            <w:pPr>
              <w:spacing w:after="0" w:line="240" w:lineRule="auto"/>
              <w:jc w:val="center"/>
              <w:rPr>
                <w:rFonts w:ascii="Garamond" w:eastAsia="Times New Roman" w:hAnsi="Garamond" w:cs="Calibri"/>
                <w:b w:val="0"/>
                <w:bCs/>
                <w:lang w:eastAsia="fr-FR"/>
              </w:rPr>
            </w:pPr>
            <w:r w:rsidRPr="00613576">
              <w:rPr>
                <w:rFonts w:ascii="Garamond" w:eastAsia="Times New Roman" w:hAnsi="Garamond" w:cs="Calibri"/>
                <w:b w:val="0"/>
                <w:bCs/>
                <w:lang w:eastAsia="fr-FR"/>
              </w:rPr>
              <w:t>Résultats UNDAF / Axes d'intervention</w:t>
            </w:r>
          </w:p>
        </w:tc>
        <w:tc>
          <w:tcPr>
            <w:tcW w:w="1164" w:type="dxa"/>
            <w:shd w:val="clear" w:color="auto" w:fill="E7E6E6" w:themeFill="background2"/>
            <w:hideMark/>
          </w:tcPr>
          <w:p w14:paraId="7A308F24" w14:textId="77777777" w:rsidR="0012557B" w:rsidRPr="00613576" w:rsidRDefault="0012557B" w:rsidP="00341404">
            <w:pPr>
              <w:spacing w:after="0" w:line="240" w:lineRule="auto"/>
              <w:jc w:val="center"/>
              <w:rPr>
                <w:rFonts w:ascii="Garamond" w:eastAsia="Times New Roman" w:hAnsi="Garamond" w:cs="Calibri"/>
                <w:b w:val="0"/>
                <w:bCs/>
                <w:lang w:eastAsia="fr-FR"/>
              </w:rPr>
            </w:pPr>
            <w:r w:rsidRPr="00613576">
              <w:rPr>
                <w:rFonts w:ascii="Garamond" w:eastAsia="Times New Roman" w:hAnsi="Garamond" w:cs="Calibri"/>
                <w:b w:val="0"/>
                <w:bCs/>
                <w:lang w:eastAsia="fr-FR"/>
              </w:rPr>
              <w:t>Agences</w:t>
            </w:r>
          </w:p>
        </w:tc>
        <w:tc>
          <w:tcPr>
            <w:tcW w:w="1787" w:type="dxa"/>
            <w:shd w:val="clear" w:color="auto" w:fill="E7E6E6" w:themeFill="background2"/>
            <w:hideMark/>
          </w:tcPr>
          <w:p w14:paraId="33F04699" w14:textId="77777777" w:rsidR="0012557B" w:rsidRPr="00613576" w:rsidRDefault="0012557B" w:rsidP="00341404">
            <w:pPr>
              <w:spacing w:after="0" w:line="240" w:lineRule="auto"/>
              <w:jc w:val="center"/>
              <w:rPr>
                <w:rFonts w:ascii="Garamond" w:eastAsia="Times New Roman" w:hAnsi="Garamond" w:cs="Calibri"/>
                <w:b w:val="0"/>
                <w:bCs/>
                <w:lang w:eastAsia="fr-FR"/>
              </w:rPr>
            </w:pPr>
            <w:r w:rsidRPr="00613576">
              <w:rPr>
                <w:rFonts w:ascii="Garamond" w:eastAsia="Times New Roman" w:hAnsi="Garamond" w:cs="Calibri"/>
                <w:b w:val="0"/>
                <w:bCs/>
                <w:lang w:eastAsia="fr-FR"/>
              </w:rPr>
              <w:t>Indicateurs</w:t>
            </w:r>
          </w:p>
        </w:tc>
        <w:tc>
          <w:tcPr>
            <w:tcW w:w="1327" w:type="dxa"/>
            <w:shd w:val="clear" w:color="auto" w:fill="E7E6E6" w:themeFill="background2"/>
            <w:hideMark/>
          </w:tcPr>
          <w:p w14:paraId="23D1326D" w14:textId="77777777" w:rsidR="0012557B" w:rsidRPr="00613576" w:rsidRDefault="0012557B" w:rsidP="00341404">
            <w:pPr>
              <w:spacing w:after="0" w:line="240" w:lineRule="auto"/>
              <w:jc w:val="center"/>
              <w:rPr>
                <w:rFonts w:ascii="Garamond" w:eastAsia="Times New Roman" w:hAnsi="Garamond" w:cs="Calibri"/>
                <w:b w:val="0"/>
                <w:bCs/>
                <w:lang w:eastAsia="fr-FR"/>
              </w:rPr>
            </w:pPr>
            <w:r w:rsidRPr="00613576">
              <w:rPr>
                <w:rFonts w:ascii="Garamond" w:eastAsia="Times New Roman" w:hAnsi="Garamond" w:cs="Calibri"/>
                <w:b w:val="0"/>
                <w:bCs/>
                <w:lang w:eastAsia="fr-FR"/>
              </w:rPr>
              <w:t>Désagrégation</w:t>
            </w:r>
          </w:p>
        </w:tc>
        <w:tc>
          <w:tcPr>
            <w:tcW w:w="1064" w:type="dxa"/>
            <w:shd w:val="clear" w:color="auto" w:fill="E7E6E6" w:themeFill="background2"/>
            <w:hideMark/>
          </w:tcPr>
          <w:p w14:paraId="2B884715" w14:textId="77777777" w:rsidR="0012557B" w:rsidRPr="00613576" w:rsidRDefault="0012557B" w:rsidP="00341404">
            <w:pPr>
              <w:spacing w:after="0" w:line="240" w:lineRule="auto"/>
              <w:jc w:val="center"/>
              <w:rPr>
                <w:rFonts w:ascii="Garamond" w:eastAsia="Times New Roman" w:hAnsi="Garamond" w:cs="Calibri"/>
                <w:b w:val="0"/>
                <w:bCs/>
                <w:lang w:eastAsia="fr-FR"/>
              </w:rPr>
            </w:pPr>
            <w:r w:rsidRPr="00613576">
              <w:rPr>
                <w:rFonts w:ascii="Garamond" w:eastAsia="Times New Roman" w:hAnsi="Garamond" w:cs="Calibri"/>
                <w:b w:val="0"/>
                <w:bCs/>
                <w:lang w:eastAsia="fr-FR"/>
              </w:rPr>
              <w:t>Références 2013</w:t>
            </w:r>
          </w:p>
        </w:tc>
        <w:tc>
          <w:tcPr>
            <w:tcW w:w="889" w:type="dxa"/>
            <w:shd w:val="clear" w:color="auto" w:fill="E7E6E6" w:themeFill="background2"/>
            <w:hideMark/>
          </w:tcPr>
          <w:p w14:paraId="261BAF0C" w14:textId="77777777" w:rsidR="0012557B" w:rsidRPr="00613576" w:rsidRDefault="0012557B" w:rsidP="00341404">
            <w:pPr>
              <w:spacing w:after="0" w:line="240" w:lineRule="auto"/>
              <w:jc w:val="center"/>
              <w:rPr>
                <w:rFonts w:ascii="Garamond" w:eastAsia="Times New Roman" w:hAnsi="Garamond" w:cs="Calibri"/>
                <w:b w:val="0"/>
                <w:bCs/>
                <w:lang w:eastAsia="fr-FR"/>
              </w:rPr>
            </w:pPr>
            <w:r w:rsidRPr="00613576">
              <w:rPr>
                <w:rFonts w:ascii="Garamond" w:eastAsia="Times New Roman" w:hAnsi="Garamond" w:cs="Calibri"/>
                <w:b w:val="0"/>
                <w:bCs/>
                <w:lang w:eastAsia="fr-FR"/>
              </w:rPr>
              <w:t>Cible        2015</w:t>
            </w:r>
          </w:p>
        </w:tc>
        <w:tc>
          <w:tcPr>
            <w:tcW w:w="716" w:type="dxa"/>
            <w:shd w:val="clear" w:color="auto" w:fill="E7E6E6" w:themeFill="background2"/>
            <w:hideMark/>
          </w:tcPr>
          <w:p w14:paraId="0F171E9A" w14:textId="77777777" w:rsidR="0012557B" w:rsidRPr="00613576" w:rsidRDefault="0012557B" w:rsidP="00341404">
            <w:pPr>
              <w:spacing w:after="0" w:line="240" w:lineRule="auto"/>
              <w:jc w:val="center"/>
              <w:rPr>
                <w:rFonts w:ascii="Garamond" w:eastAsia="Times New Roman" w:hAnsi="Garamond" w:cs="Calibri"/>
                <w:b w:val="0"/>
                <w:bCs/>
                <w:lang w:eastAsia="fr-FR"/>
              </w:rPr>
            </w:pPr>
            <w:r w:rsidRPr="00613576">
              <w:rPr>
                <w:rFonts w:ascii="Garamond" w:eastAsia="Times New Roman" w:hAnsi="Garamond" w:cs="Calibri"/>
                <w:b w:val="0"/>
                <w:bCs/>
                <w:lang w:eastAsia="fr-FR"/>
              </w:rPr>
              <w:t>Cible 2016</w:t>
            </w:r>
          </w:p>
        </w:tc>
        <w:tc>
          <w:tcPr>
            <w:tcW w:w="1060" w:type="dxa"/>
            <w:shd w:val="clear" w:color="auto" w:fill="E7E6E6" w:themeFill="background2"/>
            <w:hideMark/>
          </w:tcPr>
          <w:p w14:paraId="04FDB91D" w14:textId="77777777" w:rsidR="0012557B" w:rsidRPr="00613576" w:rsidRDefault="0012557B" w:rsidP="00341404">
            <w:pPr>
              <w:spacing w:after="0" w:line="240" w:lineRule="auto"/>
              <w:jc w:val="center"/>
              <w:rPr>
                <w:rFonts w:ascii="Garamond" w:eastAsia="Times New Roman" w:hAnsi="Garamond" w:cs="Calibri"/>
                <w:b w:val="0"/>
                <w:bCs/>
                <w:lang w:eastAsia="fr-FR"/>
              </w:rPr>
            </w:pPr>
            <w:r w:rsidRPr="00613576">
              <w:rPr>
                <w:rFonts w:ascii="Garamond" w:eastAsia="Times New Roman" w:hAnsi="Garamond" w:cs="Calibri"/>
                <w:b w:val="0"/>
                <w:bCs/>
                <w:lang w:eastAsia="fr-FR"/>
              </w:rPr>
              <w:t>Réalisation 2016</w:t>
            </w:r>
          </w:p>
        </w:tc>
        <w:tc>
          <w:tcPr>
            <w:tcW w:w="1002" w:type="dxa"/>
            <w:shd w:val="clear" w:color="auto" w:fill="E7E6E6" w:themeFill="background2"/>
            <w:hideMark/>
          </w:tcPr>
          <w:p w14:paraId="14B345BC" w14:textId="77777777" w:rsidR="0012557B" w:rsidRPr="00613576" w:rsidRDefault="0012557B" w:rsidP="00341404">
            <w:pPr>
              <w:spacing w:after="0" w:line="240" w:lineRule="auto"/>
              <w:jc w:val="center"/>
              <w:rPr>
                <w:rFonts w:ascii="Garamond" w:eastAsia="Times New Roman" w:hAnsi="Garamond" w:cs="Calibri"/>
                <w:b w:val="0"/>
                <w:bCs/>
                <w:lang w:eastAsia="fr-FR"/>
              </w:rPr>
            </w:pPr>
            <w:r w:rsidRPr="00613576">
              <w:rPr>
                <w:rFonts w:ascii="Garamond" w:eastAsia="Times New Roman" w:hAnsi="Garamond" w:cs="Calibri"/>
                <w:b w:val="0"/>
                <w:bCs/>
                <w:lang w:eastAsia="fr-FR"/>
              </w:rPr>
              <w:t>Ecarts de réalisation</w:t>
            </w:r>
          </w:p>
        </w:tc>
        <w:tc>
          <w:tcPr>
            <w:tcW w:w="1054" w:type="dxa"/>
            <w:shd w:val="clear" w:color="auto" w:fill="E7E6E6" w:themeFill="background2"/>
            <w:hideMark/>
          </w:tcPr>
          <w:p w14:paraId="3C86F99D" w14:textId="77777777" w:rsidR="0012557B" w:rsidRPr="00613576" w:rsidRDefault="0012557B" w:rsidP="00341404">
            <w:pPr>
              <w:spacing w:after="0" w:line="240" w:lineRule="auto"/>
              <w:jc w:val="center"/>
              <w:rPr>
                <w:rFonts w:ascii="Garamond" w:eastAsia="Times New Roman" w:hAnsi="Garamond" w:cs="Calibri"/>
                <w:b w:val="0"/>
                <w:bCs/>
                <w:lang w:val="fr-FR" w:eastAsia="fr-FR"/>
              </w:rPr>
            </w:pPr>
            <w:r w:rsidRPr="00613576">
              <w:rPr>
                <w:rFonts w:ascii="Garamond" w:eastAsia="Times New Roman" w:hAnsi="Garamond" w:cs="Calibri"/>
                <w:b w:val="0"/>
                <w:bCs/>
                <w:lang w:val="fr-FR" w:eastAsia="fr-FR"/>
              </w:rPr>
              <w:t>TAUX de réalisation des indicateurs</w:t>
            </w:r>
          </w:p>
        </w:tc>
        <w:tc>
          <w:tcPr>
            <w:tcW w:w="1106" w:type="dxa"/>
            <w:shd w:val="clear" w:color="auto" w:fill="E7E6E6" w:themeFill="background2"/>
            <w:hideMark/>
          </w:tcPr>
          <w:p w14:paraId="2122DE58" w14:textId="77777777" w:rsidR="0012557B" w:rsidRPr="00613576" w:rsidRDefault="0012557B" w:rsidP="00341404">
            <w:pPr>
              <w:spacing w:after="0" w:line="240" w:lineRule="auto"/>
              <w:jc w:val="center"/>
              <w:rPr>
                <w:rFonts w:ascii="Garamond" w:eastAsia="Times New Roman" w:hAnsi="Garamond" w:cs="Calibri"/>
                <w:b w:val="0"/>
                <w:bCs/>
                <w:lang w:eastAsia="fr-FR"/>
              </w:rPr>
            </w:pPr>
            <w:r w:rsidRPr="00613576">
              <w:rPr>
                <w:rFonts w:ascii="Garamond" w:eastAsia="Times New Roman" w:hAnsi="Garamond" w:cs="Calibri"/>
                <w:b w:val="0"/>
                <w:bCs/>
                <w:lang w:eastAsia="fr-FR"/>
              </w:rPr>
              <w:t>Explication des écarts</w:t>
            </w:r>
          </w:p>
        </w:tc>
      </w:tr>
      <w:tr w:rsidR="0012557B" w:rsidRPr="00613576" w14:paraId="54141589" w14:textId="77777777" w:rsidTr="00613576">
        <w:trPr>
          <w:trHeight w:val="1080"/>
        </w:trPr>
        <w:tc>
          <w:tcPr>
            <w:tcW w:w="852" w:type="dxa"/>
            <w:vMerge w:val="restart"/>
            <w:hideMark/>
          </w:tcPr>
          <w:p w14:paraId="31499765"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Effet 5.</w:t>
            </w:r>
          </w:p>
        </w:tc>
        <w:tc>
          <w:tcPr>
            <w:tcW w:w="1771" w:type="dxa"/>
            <w:vMerge w:val="restart"/>
            <w:hideMark/>
          </w:tcPr>
          <w:p w14:paraId="6F41CFE3" w14:textId="77777777" w:rsidR="0012557B" w:rsidRPr="00613576" w:rsidRDefault="0012557B" w:rsidP="00341404">
            <w:pPr>
              <w:spacing w:after="0" w:line="240" w:lineRule="auto"/>
              <w:rPr>
                <w:rFonts w:ascii="Garamond" w:eastAsia="Times New Roman" w:hAnsi="Garamond" w:cs="Calibri"/>
                <w:lang w:val="fr-FR" w:eastAsia="fr-FR"/>
              </w:rPr>
            </w:pPr>
            <w:r w:rsidRPr="00613576">
              <w:rPr>
                <w:rFonts w:ascii="Garamond" w:eastAsia="Times New Roman" w:hAnsi="Garamond" w:cs="Calibri"/>
                <w:lang w:val="fr-FR" w:eastAsia="fr-FR"/>
              </w:rPr>
              <w:t>D’ici à fin 2018, les institutions nationales et locales appliquent davantage les bonnes pratiques et principes de gouvernance inclusive, transparente et redevable (PNUD, UNFPA, UNICEF, ONUSIDA, OMS, UNCDF, BM)</w:t>
            </w:r>
          </w:p>
        </w:tc>
        <w:tc>
          <w:tcPr>
            <w:tcW w:w="1164" w:type="dxa"/>
            <w:vMerge w:val="restart"/>
            <w:hideMark/>
          </w:tcPr>
          <w:p w14:paraId="4AD11B45" w14:textId="77777777" w:rsidR="0012557B" w:rsidRPr="00613576" w:rsidRDefault="0012557B" w:rsidP="00341404">
            <w:pPr>
              <w:spacing w:after="0" w:line="240" w:lineRule="auto"/>
              <w:rPr>
                <w:rFonts w:ascii="Garamond" w:eastAsia="Times New Roman" w:hAnsi="Garamond" w:cs="Calibri"/>
                <w:lang w:eastAsia="fr-FR"/>
              </w:rPr>
            </w:pPr>
            <w:r w:rsidRPr="00613576">
              <w:rPr>
                <w:rFonts w:ascii="Garamond" w:eastAsia="Times New Roman" w:hAnsi="Garamond" w:cs="Calibri"/>
                <w:lang w:val="fr-FR" w:eastAsia="fr-FR"/>
              </w:rPr>
              <w:br/>
            </w:r>
            <w:r w:rsidRPr="00613576">
              <w:rPr>
                <w:rFonts w:ascii="Garamond" w:eastAsia="Times New Roman" w:hAnsi="Garamond" w:cs="Calibri"/>
                <w:lang w:val="fr-FR" w:eastAsia="fr-FR"/>
              </w:rPr>
              <w:br/>
            </w:r>
            <w:r w:rsidRPr="00613576">
              <w:rPr>
                <w:rFonts w:ascii="Garamond" w:eastAsia="Times New Roman" w:hAnsi="Garamond" w:cs="Calibri"/>
                <w:lang w:eastAsia="fr-FR"/>
              </w:rPr>
              <w:t>ONUSIDA</w:t>
            </w:r>
            <w:r w:rsidRPr="00613576">
              <w:rPr>
                <w:rFonts w:ascii="Garamond" w:eastAsia="Times New Roman" w:hAnsi="Garamond" w:cs="Calibri"/>
                <w:lang w:eastAsia="fr-FR"/>
              </w:rPr>
              <w:br/>
              <w:t>BM</w:t>
            </w:r>
            <w:r w:rsidRPr="00613576">
              <w:rPr>
                <w:rFonts w:ascii="Garamond" w:eastAsia="Times New Roman" w:hAnsi="Garamond" w:cs="Calibri"/>
                <w:lang w:eastAsia="fr-FR"/>
              </w:rPr>
              <w:br/>
              <w:t>PNUD</w:t>
            </w:r>
            <w:r w:rsidRPr="00613576">
              <w:rPr>
                <w:rFonts w:ascii="Garamond" w:eastAsia="Times New Roman" w:hAnsi="Garamond" w:cs="Calibri"/>
                <w:lang w:eastAsia="fr-FR"/>
              </w:rPr>
              <w:br/>
              <w:t>UNFPA</w:t>
            </w:r>
            <w:r w:rsidRPr="00613576">
              <w:rPr>
                <w:rFonts w:ascii="Garamond" w:eastAsia="Times New Roman" w:hAnsi="Garamond" w:cs="Calibri"/>
                <w:lang w:eastAsia="fr-FR"/>
              </w:rPr>
              <w:br/>
              <w:t>UNICEF         UNCDF         OMS</w:t>
            </w:r>
          </w:p>
        </w:tc>
        <w:tc>
          <w:tcPr>
            <w:tcW w:w="1787" w:type="dxa"/>
            <w:hideMark/>
          </w:tcPr>
          <w:p w14:paraId="530FFDCE" w14:textId="77777777" w:rsidR="0012557B" w:rsidRPr="00613576" w:rsidRDefault="0012557B" w:rsidP="00341404">
            <w:pPr>
              <w:spacing w:after="0" w:line="240" w:lineRule="auto"/>
              <w:rPr>
                <w:rFonts w:ascii="Garamond" w:eastAsia="Times New Roman" w:hAnsi="Garamond" w:cs="Calibri"/>
                <w:lang w:val="fr-FR" w:eastAsia="fr-FR"/>
              </w:rPr>
            </w:pPr>
            <w:r w:rsidRPr="00613576">
              <w:rPr>
                <w:rFonts w:ascii="Garamond" w:eastAsia="Times New Roman" w:hAnsi="Garamond" w:cs="Calibri"/>
                <w:lang w:val="fr-FR" w:eastAsia="fr-FR"/>
              </w:rPr>
              <w:t xml:space="preserve">Taux d’exécution des dépenses d’investissements sur ressources propres du BGE (base ordonnancement) dans les secteurs sociaux (Education, Santé, Famille, Justice, Eau, Agriculture) </w:t>
            </w:r>
          </w:p>
        </w:tc>
        <w:tc>
          <w:tcPr>
            <w:tcW w:w="1327" w:type="dxa"/>
            <w:hideMark/>
          </w:tcPr>
          <w:p w14:paraId="2788BC93" w14:textId="77777777" w:rsidR="0012557B" w:rsidRPr="00613576" w:rsidRDefault="0012557B" w:rsidP="00341404">
            <w:pPr>
              <w:spacing w:after="0" w:line="240" w:lineRule="auto"/>
              <w:rPr>
                <w:rFonts w:ascii="Garamond" w:eastAsia="Times New Roman" w:hAnsi="Garamond" w:cs="Calibri"/>
                <w:lang w:val="fr-FR" w:eastAsia="fr-FR"/>
              </w:rPr>
            </w:pPr>
            <w:r w:rsidRPr="00613576">
              <w:rPr>
                <w:rFonts w:ascii="Garamond" w:eastAsia="Times New Roman" w:hAnsi="Garamond" w:cs="Calibri"/>
                <w:lang w:val="fr-FR" w:eastAsia="fr-FR"/>
              </w:rPr>
              <w:t> </w:t>
            </w:r>
          </w:p>
        </w:tc>
        <w:tc>
          <w:tcPr>
            <w:tcW w:w="1064" w:type="dxa"/>
            <w:hideMark/>
          </w:tcPr>
          <w:p w14:paraId="43B72D17"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83,56%</w:t>
            </w:r>
          </w:p>
        </w:tc>
        <w:tc>
          <w:tcPr>
            <w:tcW w:w="889" w:type="dxa"/>
            <w:hideMark/>
          </w:tcPr>
          <w:p w14:paraId="6549B574"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 </w:t>
            </w:r>
          </w:p>
        </w:tc>
        <w:tc>
          <w:tcPr>
            <w:tcW w:w="716" w:type="dxa"/>
            <w:hideMark/>
          </w:tcPr>
          <w:p w14:paraId="57C304C5" w14:textId="77777777" w:rsidR="0012557B" w:rsidRPr="00613576" w:rsidRDefault="0012557B" w:rsidP="00341404">
            <w:pPr>
              <w:spacing w:after="0" w:line="240" w:lineRule="auto"/>
              <w:rPr>
                <w:rFonts w:ascii="Garamond" w:eastAsia="Times New Roman" w:hAnsi="Garamond" w:cs="Calibri"/>
                <w:lang w:eastAsia="fr-FR"/>
              </w:rPr>
            </w:pPr>
            <w:r w:rsidRPr="00613576">
              <w:rPr>
                <w:rFonts w:ascii="Garamond" w:eastAsia="Times New Roman" w:hAnsi="Garamond" w:cs="Calibri"/>
                <w:lang w:eastAsia="fr-FR"/>
              </w:rPr>
              <w:t> </w:t>
            </w:r>
          </w:p>
        </w:tc>
        <w:tc>
          <w:tcPr>
            <w:tcW w:w="1060" w:type="dxa"/>
            <w:hideMark/>
          </w:tcPr>
          <w:p w14:paraId="6F9AED67" w14:textId="77777777" w:rsidR="0012557B" w:rsidRPr="00613576" w:rsidRDefault="0012557B" w:rsidP="00341404">
            <w:pPr>
              <w:spacing w:after="0" w:line="240" w:lineRule="auto"/>
              <w:rPr>
                <w:rFonts w:ascii="Garamond" w:eastAsia="Times New Roman" w:hAnsi="Garamond" w:cs="Calibri"/>
                <w:lang w:eastAsia="fr-FR"/>
              </w:rPr>
            </w:pPr>
            <w:r w:rsidRPr="00613576">
              <w:rPr>
                <w:rFonts w:ascii="Garamond" w:eastAsia="Times New Roman" w:hAnsi="Garamond" w:cs="Calibri"/>
                <w:lang w:eastAsia="fr-FR"/>
              </w:rPr>
              <w:t> </w:t>
            </w:r>
          </w:p>
        </w:tc>
        <w:tc>
          <w:tcPr>
            <w:tcW w:w="1002" w:type="dxa"/>
            <w:hideMark/>
          </w:tcPr>
          <w:p w14:paraId="25928194" w14:textId="77777777" w:rsidR="0012557B" w:rsidRPr="00613576" w:rsidRDefault="0012557B" w:rsidP="00341404">
            <w:pPr>
              <w:spacing w:after="0" w:line="240" w:lineRule="auto"/>
              <w:jc w:val="center"/>
              <w:rPr>
                <w:rFonts w:ascii="Garamond" w:eastAsia="Times New Roman" w:hAnsi="Garamond" w:cs="Calibri"/>
                <w:b w:val="0"/>
                <w:bCs/>
                <w:lang w:eastAsia="fr-FR"/>
              </w:rPr>
            </w:pPr>
            <w:r w:rsidRPr="00613576">
              <w:rPr>
                <w:rFonts w:ascii="Garamond" w:eastAsia="Times New Roman" w:hAnsi="Garamond" w:cs="Calibri"/>
                <w:b w:val="0"/>
                <w:bCs/>
                <w:lang w:eastAsia="fr-FR"/>
              </w:rPr>
              <w:t> </w:t>
            </w:r>
          </w:p>
        </w:tc>
        <w:tc>
          <w:tcPr>
            <w:tcW w:w="1054" w:type="dxa"/>
            <w:hideMark/>
          </w:tcPr>
          <w:p w14:paraId="0081D9AB" w14:textId="77777777" w:rsidR="0012557B" w:rsidRPr="00613576" w:rsidRDefault="0012557B" w:rsidP="00341404">
            <w:pPr>
              <w:spacing w:after="0" w:line="240" w:lineRule="auto"/>
              <w:jc w:val="center"/>
              <w:rPr>
                <w:rFonts w:ascii="Garamond" w:eastAsia="Times New Roman" w:hAnsi="Garamond" w:cs="Calibri"/>
                <w:b w:val="0"/>
                <w:bCs/>
                <w:lang w:eastAsia="fr-FR"/>
              </w:rPr>
            </w:pPr>
            <w:r w:rsidRPr="00613576">
              <w:rPr>
                <w:rFonts w:ascii="Garamond" w:eastAsia="Times New Roman" w:hAnsi="Garamond" w:cs="Calibri"/>
                <w:b w:val="0"/>
                <w:bCs/>
                <w:lang w:eastAsia="fr-FR"/>
              </w:rPr>
              <w:t> </w:t>
            </w:r>
          </w:p>
        </w:tc>
        <w:tc>
          <w:tcPr>
            <w:tcW w:w="1106" w:type="dxa"/>
            <w:vMerge w:val="restart"/>
            <w:hideMark/>
          </w:tcPr>
          <w:p w14:paraId="108832DD"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 </w:t>
            </w:r>
          </w:p>
        </w:tc>
      </w:tr>
      <w:tr w:rsidR="0012557B" w:rsidRPr="00613576" w14:paraId="494FED78" w14:textId="77777777" w:rsidTr="00613576">
        <w:trPr>
          <w:trHeight w:val="420"/>
        </w:trPr>
        <w:tc>
          <w:tcPr>
            <w:tcW w:w="852" w:type="dxa"/>
            <w:vMerge/>
            <w:hideMark/>
          </w:tcPr>
          <w:p w14:paraId="218B1887" w14:textId="77777777" w:rsidR="0012557B" w:rsidRPr="00613576" w:rsidRDefault="0012557B" w:rsidP="00341404">
            <w:pPr>
              <w:spacing w:after="0" w:line="240" w:lineRule="auto"/>
              <w:rPr>
                <w:rFonts w:ascii="Garamond" w:eastAsia="Times New Roman" w:hAnsi="Garamond" w:cs="Calibri"/>
                <w:lang w:eastAsia="fr-FR"/>
              </w:rPr>
            </w:pPr>
          </w:p>
        </w:tc>
        <w:tc>
          <w:tcPr>
            <w:tcW w:w="1771" w:type="dxa"/>
            <w:vMerge/>
            <w:hideMark/>
          </w:tcPr>
          <w:p w14:paraId="7038B68D" w14:textId="77777777" w:rsidR="0012557B" w:rsidRPr="00613576" w:rsidRDefault="0012557B" w:rsidP="00341404">
            <w:pPr>
              <w:spacing w:after="0" w:line="240" w:lineRule="auto"/>
              <w:rPr>
                <w:rFonts w:ascii="Garamond" w:eastAsia="Times New Roman" w:hAnsi="Garamond" w:cs="Calibri"/>
                <w:lang w:eastAsia="fr-FR"/>
              </w:rPr>
            </w:pPr>
          </w:p>
        </w:tc>
        <w:tc>
          <w:tcPr>
            <w:tcW w:w="1164" w:type="dxa"/>
            <w:vMerge/>
            <w:hideMark/>
          </w:tcPr>
          <w:p w14:paraId="4AC03250" w14:textId="77777777" w:rsidR="0012557B" w:rsidRPr="00613576" w:rsidRDefault="0012557B" w:rsidP="00341404">
            <w:pPr>
              <w:spacing w:after="0" w:line="240" w:lineRule="auto"/>
              <w:rPr>
                <w:rFonts w:ascii="Garamond" w:eastAsia="Times New Roman" w:hAnsi="Garamond" w:cs="Calibri"/>
                <w:lang w:eastAsia="fr-FR"/>
              </w:rPr>
            </w:pPr>
          </w:p>
        </w:tc>
        <w:tc>
          <w:tcPr>
            <w:tcW w:w="1787" w:type="dxa"/>
            <w:hideMark/>
          </w:tcPr>
          <w:p w14:paraId="4A5700E7" w14:textId="77777777" w:rsidR="0012557B" w:rsidRPr="00613576" w:rsidRDefault="0012557B" w:rsidP="00341404">
            <w:pPr>
              <w:spacing w:after="0" w:line="240" w:lineRule="auto"/>
              <w:rPr>
                <w:rFonts w:ascii="Garamond" w:eastAsia="Times New Roman" w:hAnsi="Garamond" w:cs="Calibri"/>
                <w:lang w:val="fr-FR" w:eastAsia="fr-FR"/>
              </w:rPr>
            </w:pPr>
            <w:r w:rsidRPr="00613576">
              <w:rPr>
                <w:rFonts w:ascii="Garamond" w:eastAsia="Times New Roman" w:hAnsi="Garamond" w:cs="Calibri"/>
                <w:lang w:val="fr-FR" w:eastAsia="fr-FR"/>
              </w:rPr>
              <w:t>Taux d’exécution des budgets d’investissement des communes retenues</w:t>
            </w:r>
          </w:p>
        </w:tc>
        <w:tc>
          <w:tcPr>
            <w:tcW w:w="1327" w:type="dxa"/>
            <w:hideMark/>
          </w:tcPr>
          <w:p w14:paraId="06CA6F98" w14:textId="77777777" w:rsidR="0012557B" w:rsidRPr="00613576" w:rsidRDefault="0012557B" w:rsidP="00341404">
            <w:pPr>
              <w:spacing w:after="0" w:line="240" w:lineRule="auto"/>
              <w:rPr>
                <w:rFonts w:ascii="Garamond" w:eastAsia="Times New Roman" w:hAnsi="Garamond" w:cs="Calibri"/>
                <w:lang w:val="fr-FR" w:eastAsia="fr-FR"/>
              </w:rPr>
            </w:pPr>
            <w:r w:rsidRPr="00613576">
              <w:rPr>
                <w:rFonts w:ascii="Garamond" w:eastAsia="Times New Roman" w:hAnsi="Garamond" w:cs="Calibri"/>
                <w:lang w:val="fr-FR" w:eastAsia="fr-FR"/>
              </w:rPr>
              <w:t> </w:t>
            </w:r>
          </w:p>
        </w:tc>
        <w:tc>
          <w:tcPr>
            <w:tcW w:w="1064" w:type="dxa"/>
            <w:hideMark/>
          </w:tcPr>
          <w:p w14:paraId="1F27CD3F"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58,00%</w:t>
            </w:r>
          </w:p>
        </w:tc>
        <w:tc>
          <w:tcPr>
            <w:tcW w:w="889" w:type="dxa"/>
            <w:hideMark/>
          </w:tcPr>
          <w:p w14:paraId="54F9B81C"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 </w:t>
            </w:r>
          </w:p>
        </w:tc>
        <w:tc>
          <w:tcPr>
            <w:tcW w:w="716" w:type="dxa"/>
            <w:hideMark/>
          </w:tcPr>
          <w:p w14:paraId="0B18FC4B" w14:textId="77777777" w:rsidR="0012557B" w:rsidRPr="00613576" w:rsidRDefault="0012557B" w:rsidP="00341404">
            <w:pPr>
              <w:spacing w:after="0" w:line="240" w:lineRule="auto"/>
              <w:rPr>
                <w:rFonts w:ascii="Garamond" w:eastAsia="Times New Roman" w:hAnsi="Garamond" w:cs="Calibri"/>
                <w:lang w:eastAsia="fr-FR"/>
              </w:rPr>
            </w:pPr>
            <w:r w:rsidRPr="00613576">
              <w:rPr>
                <w:rFonts w:ascii="Garamond" w:eastAsia="Times New Roman" w:hAnsi="Garamond" w:cs="Calibri"/>
                <w:lang w:eastAsia="fr-FR"/>
              </w:rPr>
              <w:t> </w:t>
            </w:r>
          </w:p>
        </w:tc>
        <w:tc>
          <w:tcPr>
            <w:tcW w:w="1060" w:type="dxa"/>
            <w:hideMark/>
          </w:tcPr>
          <w:p w14:paraId="58936EDC" w14:textId="77777777" w:rsidR="0012557B" w:rsidRPr="00613576" w:rsidRDefault="0012557B" w:rsidP="00341404">
            <w:pPr>
              <w:spacing w:after="0" w:line="240" w:lineRule="auto"/>
              <w:rPr>
                <w:rFonts w:ascii="Garamond" w:eastAsia="Times New Roman" w:hAnsi="Garamond" w:cs="Calibri"/>
                <w:lang w:eastAsia="fr-FR"/>
              </w:rPr>
            </w:pPr>
            <w:r w:rsidRPr="00613576">
              <w:rPr>
                <w:rFonts w:ascii="Garamond" w:eastAsia="Times New Roman" w:hAnsi="Garamond" w:cs="Calibri"/>
                <w:lang w:eastAsia="fr-FR"/>
              </w:rPr>
              <w:t> </w:t>
            </w:r>
          </w:p>
        </w:tc>
        <w:tc>
          <w:tcPr>
            <w:tcW w:w="1002" w:type="dxa"/>
            <w:hideMark/>
          </w:tcPr>
          <w:p w14:paraId="2B10CECE" w14:textId="77777777" w:rsidR="0012557B" w:rsidRPr="00613576" w:rsidRDefault="0012557B" w:rsidP="00341404">
            <w:pPr>
              <w:spacing w:after="0" w:line="240" w:lineRule="auto"/>
              <w:jc w:val="center"/>
              <w:rPr>
                <w:rFonts w:ascii="Garamond" w:eastAsia="Times New Roman" w:hAnsi="Garamond" w:cs="Calibri"/>
                <w:b w:val="0"/>
                <w:bCs/>
                <w:lang w:eastAsia="fr-FR"/>
              </w:rPr>
            </w:pPr>
            <w:r w:rsidRPr="00613576">
              <w:rPr>
                <w:rFonts w:ascii="Garamond" w:eastAsia="Times New Roman" w:hAnsi="Garamond" w:cs="Calibri"/>
                <w:b w:val="0"/>
                <w:bCs/>
                <w:lang w:eastAsia="fr-FR"/>
              </w:rPr>
              <w:t> </w:t>
            </w:r>
          </w:p>
        </w:tc>
        <w:tc>
          <w:tcPr>
            <w:tcW w:w="1054" w:type="dxa"/>
            <w:hideMark/>
          </w:tcPr>
          <w:p w14:paraId="3EDA895B" w14:textId="77777777" w:rsidR="0012557B" w:rsidRPr="00613576" w:rsidRDefault="0012557B" w:rsidP="00341404">
            <w:pPr>
              <w:spacing w:after="0" w:line="240" w:lineRule="auto"/>
              <w:jc w:val="center"/>
              <w:rPr>
                <w:rFonts w:ascii="Garamond" w:eastAsia="Times New Roman" w:hAnsi="Garamond" w:cs="Calibri"/>
                <w:b w:val="0"/>
                <w:bCs/>
                <w:lang w:eastAsia="fr-FR"/>
              </w:rPr>
            </w:pPr>
            <w:r w:rsidRPr="00613576">
              <w:rPr>
                <w:rFonts w:ascii="Garamond" w:eastAsia="Times New Roman" w:hAnsi="Garamond" w:cs="Calibri"/>
                <w:b w:val="0"/>
                <w:bCs/>
                <w:lang w:eastAsia="fr-FR"/>
              </w:rPr>
              <w:t> </w:t>
            </w:r>
          </w:p>
        </w:tc>
        <w:tc>
          <w:tcPr>
            <w:tcW w:w="1106" w:type="dxa"/>
            <w:vMerge/>
            <w:hideMark/>
          </w:tcPr>
          <w:p w14:paraId="60D43DB3" w14:textId="77777777" w:rsidR="0012557B" w:rsidRPr="00613576" w:rsidRDefault="0012557B" w:rsidP="00341404">
            <w:pPr>
              <w:spacing w:after="0" w:line="240" w:lineRule="auto"/>
              <w:rPr>
                <w:rFonts w:ascii="Garamond" w:eastAsia="Times New Roman" w:hAnsi="Garamond" w:cs="Calibri"/>
                <w:lang w:eastAsia="fr-FR"/>
              </w:rPr>
            </w:pPr>
          </w:p>
        </w:tc>
      </w:tr>
      <w:tr w:rsidR="0012557B" w:rsidRPr="00613576" w14:paraId="4A94F019" w14:textId="77777777" w:rsidTr="00613576">
        <w:trPr>
          <w:trHeight w:val="420"/>
        </w:trPr>
        <w:tc>
          <w:tcPr>
            <w:tcW w:w="852" w:type="dxa"/>
            <w:vMerge/>
            <w:hideMark/>
          </w:tcPr>
          <w:p w14:paraId="1A55EE96" w14:textId="77777777" w:rsidR="0012557B" w:rsidRPr="00613576" w:rsidRDefault="0012557B" w:rsidP="00341404">
            <w:pPr>
              <w:spacing w:after="0" w:line="240" w:lineRule="auto"/>
              <w:rPr>
                <w:rFonts w:ascii="Garamond" w:eastAsia="Times New Roman" w:hAnsi="Garamond" w:cs="Calibri"/>
                <w:lang w:eastAsia="fr-FR"/>
              </w:rPr>
            </w:pPr>
          </w:p>
        </w:tc>
        <w:tc>
          <w:tcPr>
            <w:tcW w:w="1771" w:type="dxa"/>
            <w:vMerge/>
            <w:hideMark/>
          </w:tcPr>
          <w:p w14:paraId="6DAEA9BC" w14:textId="77777777" w:rsidR="0012557B" w:rsidRPr="00613576" w:rsidRDefault="0012557B" w:rsidP="00341404">
            <w:pPr>
              <w:spacing w:after="0" w:line="240" w:lineRule="auto"/>
              <w:rPr>
                <w:rFonts w:ascii="Garamond" w:eastAsia="Times New Roman" w:hAnsi="Garamond" w:cs="Calibri"/>
                <w:lang w:eastAsia="fr-FR"/>
              </w:rPr>
            </w:pPr>
          </w:p>
        </w:tc>
        <w:tc>
          <w:tcPr>
            <w:tcW w:w="1164" w:type="dxa"/>
            <w:vMerge/>
            <w:hideMark/>
          </w:tcPr>
          <w:p w14:paraId="60B288CE" w14:textId="77777777" w:rsidR="0012557B" w:rsidRPr="00613576" w:rsidRDefault="0012557B" w:rsidP="00341404">
            <w:pPr>
              <w:spacing w:after="0" w:line="240" w:lineRule="auto"/>
              <w:rPr>
                <w:rFonts w:ascii="Garamond" w:eastAsia="Times New Roman" w:hAnsi="Garamond" w:cs="Calibri"/>
                <w:lang w:eastAsia="fr-FR"/>
              </w:rPr>
            </w:pPr>
          </w:p>
        </w:tc>
        <w:tc>
          <w:tcPr>
            <w:tcW w:w="1787" w:type="dxa"/>
            <w:hideMark/>
          </w:tcPr>
          <w:p w14:paraId="3C373C40" w14:textId="77777777" w:rsidR="0012557B" w:rsidRPr="00613576" w:rsidRDefault="0012557B" w:rsidP="00341404">
            <w:pPr>
              <w:spacing w:after="0" w:line="240" w:lineRule="auto"/>
              <w:rPr>
                <w:rFonts w:ascii="Garamond" w:eastAsia="Times New Roman" w:hAnsi="Garamond" w:cs="Calibri"/>
                <w:lang w:val="fr-FR" w:eastAsia="fr-FR"/>
              </w:rPr>
            </w:pPr>
            <w:r w:rsidRPr="00613576">
              <w:rPr>
                <w:rFonts w:ascii="Garamond" w:eastAsia="Times New Roman" w:hAnsi="Garamond" w:cs="Calibri"/>
                <w:lang w:val="fr-FR" w:eastAsia="fr-FR"/>
              </w:rPr>
              <w:t xml:space="preserve">Nombre de lois de règlement votés par l’Assemblée Nationale </w:t>
            </w:r>
          </w:p>
        </w:tc>
        <w:tc>
          <w:tcPr>
            <w:tcW w:w="1327" w:type="dxa"/>
            <w:hideMark/>
          </w:tcPr>
          <w:p w14:paraId="2E0F2EEE" w14:textId="77777777" w:rsidR="0012557B" w:rsidRPr="00613576" w:rsidRDefault="0012557B" w:rsidP="00341404">
            <w:pPr>
              <w:spacing w:after="0" w:line="240" w:lineRule="auto"/>
              <w:rPr>
                <w:rFonts w:ascii="Garamond" w:eastAsia="Times New Roman" w:hAnsi="Garamond" w:cs="Calibri"/>
                <w:lang w:val="fr-FR" w:eastAsia="fr-FR"/>
              </w:rPr>
            </w:pPr>
            <w:r w:rsidRPr="00613576">
              <w:rPr>
                <w:rFonts w:ascii="Garamond" w:eastAsia="Times New Roman" w:hAnsi="Garamond" w:cs="Calibri"/>
                <w:lang w:val="fr-FR" w:eastAsia="fr-FR"/>
              </w:rPr>
              <w:t> </w:t>
            </w:r>
          </w:p>
        </w:tc>
        <w:tc>
          <w:tcPr>
            <w:tcW w:w="1064" w:type="dxa"/>
            <w:hideMark/>
          </w:tcPr>
          <w:p w14:paraId="17882579"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2,00</w:t>
            </w:r>
          </w:p>
        </w:tc>
        <w:tc>
          <w:tcPr>
            <w:tcW w:w="889" w:type="dxa"/>
            <w:hideMark/>
          </w:tcPr>
          <w:p w14:paraId="5D125198"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 </w:t>
            </w:r>
          </w:p>
        </w:tc>
        <w:tc>
          <w:tcPr>
            <w:tcW w:w="716" w:type="dxa"/>
            <w:hideMark/>
          </w:tcPr>
          <w:p w14:paraId="22D12EBB" w14:textId="77777777" w:rsidR="0012557B" w:rsidRPr="00613576" w:rsidRDefault="0012557B" w:rsidP="00341404">
            <w:pPr>
              <w:spacing w:after="0" w:line="240" w:lineRule="auto"/>
              <w:rPr>
                <w:rFonts w:ascii="Garamond" w:eastAsia="Times New Roman" w:hAnsi="Garamond" w:cs="Calibri"/>
                <w:lang w:eastAsia="fr-FR"/>
              </w:rPr>
            </w:pPr>
            <w:r w:rsidRPr="00613576">
              <w:rPr>
                <w:rFonts w:ascii="Garamond" w:eastAsia="Times New Roman" w:hAnsi="Garamond" w:cs="Calibri"/>
                <w:lang w:eastAsia="fr-FR"/>
              </w:rPr>
              <w:t> </w:t>
            </w:r>
          </w:p>
        </w:tc>
        <w:tc>
          <w:tcPr>
            <w:tcW w:w="1060" w:type="dxa"/>
            <w:hideMark/>
          </w:tcPr>
          <w:p w14:paraId="4DFA6EBC" w14:textId="77777777" w:rsidR="0012557B" w:rsidRPr="00613576" w:rsidRDefault="0012557B" w:rsidP="00341404">
            <w:pPr>
              <w:spacing w:after="0" w:line="240" w:lineRule="auto"/>
              <w:rPr>
                <w:rFonts w:ascii="Garamond" w:eastAsia="Times New Roman" w:hAnsi="Garamond" w:cs="Calibri"/>
                <w:lang w:eastAsia="fr-FR"/>
              </w:rPr>
            </w:pPr>
            <w:r w:rsidRPr="00613576">
              <w:rPr>
                <w:rFonts w:ascii="Garamond" w:eastAsia="Times New Roman" w:hAnsi="Garamond" w:cs="Calibri"/>
                <w:lang w:eastAsia="fr-FR"/>
              </w:rPr>
              <w:t> </w:t>
            </w:r>
          </w:p>
        </w:tc>
        <w:tc>
          <w:tcPr>
            <w:tcW w:w="1002" w:type="dxa"/>
            <w:hideMark/>
          </w:tcPr>
          <w:p w14:paraId="1B7701FC" w14:textId="77777777" w:rsidR="0012557B" w:rsidRPr="00613576" w:rsidRDefault="0012557B" w:rsidP="00341404">
            <w:pPr>
              <w:spacing w:after="0" w:line="240" w:lineRule="auto"/>
              <w:jc w:val="center"/>
              <w:rPr>
                <w:rFonts w:ascii="Garamond" w:eastAsia="Times New Roman" w:hAnsi="Garamond" w:cs="Calibri"/>
                <w:b w:val="0"/>
                <w:bCs/>
                <w:lang w:eastAsia="fr-FR"/>
              </w:rPr>
            </w:pPr>
            <w:r w:rsidRPr="00613576">
              <w:rPr>
                <w:rFonts w:ascii="Garamond" w:eastAsia="Times New Roman" w:hAnsi="Garamond" w:cs="Calibri"/>
                <w:b w:val="0"/>
                <w:bCs/>
                <w:lang w:eastAsia="fr-FR"/>
              </w:rPr>
              <w:t> </w:t>
            </w:r>
          </w:p>
        </w:tc>
        <w:tc>
          <w:tcPr>
            <w:tcW w:w="1054" w:type="dxa"/>
            <w:hideMark/>
          </w:tcPr>
          <w:p w14:paraId="3F93D24D" w14:textId="77777777" w:rsidR="0012557B" w:rsidRPr="00613576" w:rsidRDefault="0012557B" w:rsidP="00341404">
            <w:pPr>
              <w:spacing w:after="0" w:line="240" w:lineRule="auto"/>
              <w:jc w:val="center"/>
              <w:rPr>
                <w:rFonts w:ascii="Garamond" w:eastAsia="Times New Roman" w:hAnsi="Garamond" w:cs="Calibri"/>
                <w:b w:val="0"/>
                <w:bCs/>
                <w:lang w:eastAsia="fr-FR"/>
              </w:rPr>
            </w:pPr>
            <w:r w:rsidRPr="00613576">
              <w:rPr>
                <w:rFonts w:ascii="Garamond" w:eastAsia="Times New Roman" w:hAnsi="Garamond" w:cs="Calibri"/>
                <w:b w:val="0"/>
                <w:bCs/>
                <w:lang w:eastAsia="fr-FR"/>
              </w:rPr>
              <w:t> </w:t>
            </w:r>
          </w:p>
        </w:tc>
        <w:tc>
          <w:tcPr>
            <w:tcW w:w="1106" w:type="dxa"/>
            <w:vMerge/>
            <w:hideMark/>
          </w:tcPr>
          <w:p w14:paraId="24F79ED4" w14:textId="77777777" w:rsidR="0012557B" w:rsidRPr="00613576" w:rsidRDefault="0012557B" w:rsidP="00341404">
            <w:pPr>
              <w:spacing w:after="0" w:line="240" w:lineRule="auto"/>
              <w:rPr>
                <w:rFonts w:ascii="Garamond" w:eastAsia="Times New Roman" w:hAnsi="Garamond" w:cs="Calibri"/>
                <w:lang w:eastAsia="fr-FR"/>
              </w:rPr>
            </w:pPr>
          </w:p>
        </w:tc>
      </w:tr>
      <w:tr w:rsidR="0012557B" w:rsidRPr="00613576" w14:paraId="6952D197" w14:textId="77777777" w:rsidTr="00613576">
        <w:trPr>
          <w:trHeight w:val="720"/>
        </w:trPr>
        <w:tc>
          <w:tcPr>
            <w:tcW w:w="852" w:type="dxa"/>
            <w:vMerge/>
            <w:hideMark/>
          </w:tcPr>
          <w:p w14:paraId="4ECBDB0E" w14:textId="77777777" w:rsidR="0012557B" w:rsidRPr="00613576" w:rsidRDefault="0012557B" w:rsidP="00341404">
            <w:pPr>
              <w:spacing w:after="0" w:line="240" w:lineRule="auto"/>
              <w:rPr>
                <w:rFonts w:ascii="Garamond" w:eastAsia="Times New Roman" w:hAnsi="Garamond" w:cs="Calibri"/>
                <w:lang w:eastAsia="fr-FR"/>
              </w:rPr>
            </w:pPr>
          </w:p>
        </w:tc>
        <w:tc>
          <w:tcPr>
            <w:tcW w:w="1771" w:type="dxa"/>
            <w:vMerge/>
            <w:hideMark/>
          </w:tcPr>
          <w:p w14:paraId="7D9F781B" w14:textId="77777777" w:rsidR="0012557B" w:rsidRPr="00613576" w:rsidRDefault="0012557B" w:rsidP="00341404">
            <w:pPr>
              <w:spacing w:after="0" w:line="240" w:lineRule="auto"/>
              <w:rPr>
                <w:rFonts w:ascii="Garamond" w:eastAsia="Times New Roman" w:hAnsi="Garamond" w:cs="Calibri"/>
                <w:lang w:eastAsia="fr-FR"/>
              </w:rPr>
            </w:pPr>
          </w:p>
        </w:tc>
        <w:tc>
          <w:tcPr>
            <w:tcW w:w="1164" w:type="dxa"/>
            <w:vMerge/>
            <w:hideMark/>
          </w:tcPr>
          <w:p w14:paraId="69CFA3B5" w14:textId="77777777" w:rsidR="0012557B" w:rsidRPr="00613576" w:rsidRDefault="0012557B" w:rsidP="00341404">
            <w:pPr>
              <w:spacing w:after="0" w:line="240" w:lineRule="auto"/>
              <w:rPr>
                <w:rFonts w:ascii="Garamond" w:eastAsia="Times New Roman" w:hAnsi="Garamond" w:cs="Calibri"/>
                <w:lang w:eastAsia="fr-FR"/>
              </w:rPr>
            </w:pPr>
          </w:p>
        </w:tc>
        <w:tc>
          <w:tcPr>
            <w:tcW w:w="1787" w:type="dxa"/>
            <w:hideMark/>
          </w:tcPr>
          <w:p w14:paraId="5DC8595A" w14:textId="77777777" w:rsidR="0012557B" w:rsidRPr="00613576" w:rsidRDefault="0012557B" w:rsidP="00341404">
            <w:pPr>
              <w:spacing w:after="0" w:line="240" w:lineRule="auto"/>
              <w:rPr>
                <w:rFonts w:ascii="Garamond" w:eastAsia="Times New Roman" w:hAnsi="Garamond" w:cs="Calibri"/>
                <w:lang w:val="fr-FR" w:eastAsia="fr-FR"/>
              </w:rPr>
            </w:pPr>
            <w:r w:rsidRPr="00613576">
              <w:rPr>
                <w:rFonts w:ascii="Garamond" w:eastAsia="Times New Roman" w:hAnsi="Garamond" w:cs="Calibri"/>
                <w:lang w:val="fr-FR" w:eastAsia="fr-FR"/>
              </w:rPr>
              <w:t xml:space="preserve">Taux de représentativité des femmes dans les assemblées élues (Parlement et Conseils communaux) </w:t>
            </w:r>
          </w:p>
        </w:tc>
        <w:tc>
          <w:tcPr>
            <w:tcW w:w="1327" w:type="dxa"/>
            <w:hideMark/>
          </w:tcPr>
          <w:p w14:paraId="6A18C289" w14:textId="77777777" w:rsidR="0012557B" w:rsidRPr="00613576" w:rsidRDefault="0012557B" w:rsidP="00341404">
            <w:pPr>
              <w:spacing w:after="0" w:line="240" w:lineRule="auto"/>
              <w:rPr>
                <w:rFonts w:ascii="Garamond" w:eastAsia="Times New Roman" w:hAnsi="Garamond" w:cs="Calibri"/>
                <w:lang w:val="fr-FR" w:eastAsia="fr-FR"/>
              </w:rPr>
            </w:pPr>
            <w:r w:rsidRPr="00613576">
              <w:rPr>
                <w:rFonts w:ascii="Garamond" w:eastAsia="Times New Roman" w:hAnsi="Garamond" w:cs="Calibri"/>
                <w:lang w:val="fr-FR" w:eastAsia="fr-FR"/>
              </w:rPr>
              <w:t> </w:t>
            </w:r>
          </w:p>
        </w:tc>
        <w:tc>
          <w:tcPr>
            <w:tcW w:w="1064" w:type="dxa"/>
            <w:hideMark/>
          </w:tcPr>
          <w:p w14:paraId="52EBF0BD"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4,59</w:t>
            </w:r>
          </w:p>
        </w:tc>
        <w:tc>
          <w:tcPr>
            <w:tcW w:w="889" w:type="dxa"/>
            <w:hideMark/>
          </w:tcPr>
          <w:p w14:paraId="407F5CE0"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 </w:t>
            </w:r>
          </w:p>
        </w:tc>
        <w:tc>
          <w:tcPr>
            <w:tcW w:w="716" w:type="dxa"/>
            <w:hideMark/>
          </w:tcPr>
          <w:p w14:paraId="711ACB86" w14:textId="77777777" w:rsidR="0012557B" w:rsidRPr="00613576" w:rsidRDefault="0012557B" w:rsidP="00341404">
            <w:pPr>
              <w:spacing w:after="0" w:line="240" w:lineRule="auto"/>
              <w:rPr>
                <w:rFonts w:ascii="Garamond" w:eastAsia="Times New Roman" w:hAnsi="Garamond" w:cs="Calibri"/>
                <w:lang w:eastAsia="fr-FR"/>
              </w:rPr>
            </w:pPr>
            <w:r w:rsidRPr="00613576">
              <w:rPr>
                <w:rFonts w:ascii="Garamond" w:eastAsia="Times New Roman" w:hAnsi="Garamond" w:cs="Calibri"/>
                <w:lang w:eastAsia="fr-FR"/>
              </w:rPr>
              <w:t> </w:t>
            </w:r>
          </w:p>
        </w:tc>
        <w:tc>
          <w:tcPr>
            <w:tcW w:w="1060" w:type="dxa"/>
            <w:hideMark/>
          </w:tcPr>
          <w:p w14:paraId="2BFEBED4" w14:textId="77777777" w:rsidR="0012557B" w:rsidRPr="00613576" w:rsidRDefault="0012557B" w:rsidP="00341404">
            <w:pPr>
              <w:spacing w:after="0" w:line="240" w:lineRule="auto"/>
              <w:rPr>
                <w:rFonts w:ascii="Garamond" w:eastAsia="Times New Roman" w:hAnsi="Garamond" w:cs="Calibri"/>
                <w:lang w:eastAsia="fr-FR"/>
              </w:rPr>
            </w:pPr>
            <w:r w:rsidRPr="00613576">
              <w:rPr>
                <w:rFonts w:ascii="Garamond" w:eastAsia="Times New Roman" w:hAnsi="Garamond" w:cs="Calibri"/>
                <w:lang w:eastAsia="fr-FR"/>
              </w:rPr>
              <w:t> </w:t>
            </w:r>
          </w:p>
        </w:tc>
        <w:tc>
          <w:tcPr>
            <w:tcW w:w="1002" w:type="dxa"/>
            <w:hideMark/>
          </w:tcPr>
          <w:p w14:paraId="66EB9B1D" w14:textId="77777777" w:rsidR="0012557B" w:rsidRPr="00613576" w:rsidRDefault="0012557B" w:rsidP="00341404">
            <w:pPr>
              <w:spacing w:after="0" w:line="240" w:lineRule="auto"/>
              <w:jc w:val="center"/>
              <w:rPr>
                <w:rFonts w:ascii="Garamond" w:eastAsia="Times New Roman" w:hAnsi="Garamond" w:cs="Calibri"/>
                <w:b w:val="0"/>
                <w:bCs/>
                <w:lang w:eastAsia="fr-FR"/>
              </w:rPr>
            </w:pPr>
            <w:r w:rsidRPr="00613576">
              <w:rPr>
                <w:rFonts w:ascii="Garamond" w:eastAsia="Times New Roman" w:hAnsi="Garamond" w:cs="Calibri"/>
                <w:b w:val="0"/>
                <w:bCs/>
                <w:lang w:eastAsia="fr-FR"/>
              </w:rPr>
              <w:t> </w:t>
            </w:r>
          </w:p>
        </w:tc>
        <w:tc>
          <w:tcPr>
            <w:tcW w:w="1054" w:type="dxa"/>
            <w:hideMark/>
          </w:tcPr>
          <w:p w14:paraId="77AA880A" w14:textId="77777777" w:rsidR="0012557B" w:rsidRPr="00613576" w:rsidRDefault="0012557B" w:rsidP="00341404">
            <w:pPr>
              <w:spacing w:after="0" w:line="240" w:lineRule="auto"/>
              <w:jc w:val="center"/>
              <w:rPr>
                <w:rFonts w:ascii="Garamond" w:eastAsia="Times New Roman" w:hAnsi="Garamond" w:cs="Calibri"/>
                <w:b w:val="0"/>
                <w:bCs/>
                <w:lang w:eastAsia="fr-FR"/>
              </w:rPr>
            </w:pPr>
            <w:r w:rsidRPr="00613576">
              <w:rPr>
                <w:rFonts w:ascii="Garamond" w:eastAsia="Times New Roman" w:hAnsi="Garamond" w:cs="Calibri"/>
                <w:b w:val="0"/>
                <w:bCs/>
                <w:lang w:eastAsia="fr-FR"/>
              </w:rPr>
              <w:t> </w:t>
            </w:r>
          </w:p>
        </w:tc>
        <w:tc>
          <w:tcPr>
            <w:tcW w:w="1106" w:type="dxa"/>
            <w:vMerge/>
            <w:hideMark/>
          </w:tcPr>
          <w:p w14:paraId="6431E609" w14:textId="77777777" w:rsidR="0012557B" w:rsidRPr="00613576" w:rsidRDefault="0012557B" w:rsidP="00341404">
            <w:pPr>
              <w:spacing w:after="0" w:line="240" w:lineRule="auto"/>
              <w:rPr>
                <w:rFonts w:ascii="Garamond" w:eastAsia="Times New Roman" w:hAnsi="Garamond" w:cs="Calibri"/>
                <w:lang w:eastAsia="fr-FR"/>
              </w:rPr>
            </w:pPr>
          </w:p>
        </w:tc>
      </w:tr>
      <w:tr w:rsidR="0012557B" w:rsidRPr="00613576" w14:paraId="2C492625" w14:textId="77777777" w:rsidTr="00613576">
        <w:trPr>
          <w:trHeight w:val="1785"/>
        </w:trPr>
        <w:tc>
          <w:tcPr>
            <w:tcW w:w="852" w:type="dxa"/>
            <w:vMerge/>
            <w:hideMark/>
          </w:tcPr>
          <w:p w14:paraId="293F8465" w14:textId="77777777" w:rsidR="0012557B" w:rsidRPr="00613576" w:rsidRDefault="0012557B" w:rsidP="00341404">
            <w:pPr>
              <w:spacing w:after="0" w:line="240" w:lineRule="auto"/>
              <w:rPr>
                <w:rFonts w:ascii="Garamond" w:eastAsia="Times New Roman" w:hAnsi="Garamond" w:cs="Calibri"/>
                <w:lang w:eastAsia="fr-FR"/>
              </w:rPr>
            </w:pPr>
          </w:p>
        </w:tc>
        <w:tc>
          <w:tcPr>
            <w:tcW w:w="1771" w:type="dxa"/>
            <w:vMerge/>
            <w:hideMark/>
          </w:tcPr>
          <w:p w14:paraId="04C6D7CF" w14:textId="77777777" w:rsidR="0012557B" w:rsidRPr="00613576" w:rsidRDefault="0012557B" w:rsidP="00341404">
            <w:pPr>
              <w:spacing w:after="0" w:line="240" w:lineRule="auto"/>
              <w:rPr>
                <w:rFonts w:ascii="Garamond" w:eastAsia="Times New Roman" w:hAnsi="Garamond" w:cs="Calibri"/>
                <w:lang w:eastAsia="fr-FR"/>
              </w:rPr>
            </w:pPr>
          </w:p>
        </w:tc>
        <w:tc>
          <w:tcPr>
            <w:tcW w:w="1164" w:type="dxa"/>
            <w:vMerge/>
            <w:hideMark/>
          </w:tcPr>
          <w:p w14:paraId="5B51CDC1" w14:textId="77777777" w:rsidR="0012557B" w:rsidRPr="00613576" w:rsidRDefault="0012557B" w:rsidP="00341404">
            <w:pPr>
              <w:spacing w:after="0" w:line="240" w:lineRule="auto"/>
              <w:rPr>
                <w:rFonts w:ascii="Garamond" w:eastAsia="Times New Roman" w:hAnsi="Garamond" w:cs="Calibri"/>
                <w:lang w:eastAsia="fr-FR"/>
              </w:rPr>
            </w:pPr>
          </w:p>
        </w:tc>
        <w:tc>
          <w:tcPr>
            <w:tcW w:w="1787" w:type="dxa"/>
            <w:hideMark/>
          </w:tcPr>
          <w:p w14:paraId="6C4F4FBC" w14:textId="77777777" w:rsidR="0012557B" w:rsidRPr="00613576" w:rsidRDefault="0012557B" w:rsidP="00341404">
            <w:pPr>
              <w:spacing w:after="0" w:line="240" w:lineRule="auto"/>
              <w:rPr>
                <w:rFonts w:ascii="Garamond" w:eastAsia="Times New Roman" w:hAnsi="Garamond" w:cs="Calibri"/>
                <w:lang w:val="fr-FR" w:eastAsia="fr-FR"/>
              </w:rPr>
            </w:pPr>
            <w:r w:rsidRPr="00613576">
              <w:rPr>
                <w:rFonts w:ascii="Garamond" w:eastAsia="Times New Roman" w:hAnsi="Garamond" w:cs="Calibri"/>
                <w:lang w:val="fr-FR" w:eastAsia="fr-FR"/>
              </w:rPr>
              <w:t xml:space="preserve">Proportion de communes d’intervention disposant du Tableau de Bord Social (TBS) </w:t>
            </w:r>
          </w:p>
        </w:tc>
        <w:tc>
          <w:tcPr>
            <w:tcW w:w="1327" w:type="dxa"/>
            <w:hideMark/>
          </w:tcPr>
          <w:p w14:paraId="39B2CB58" w14:textId="77777777" w:rsidR="0012557B" w:rsidRPr="00613576" w:rsidRDefault="0012557B" w:rsidP="00341404">
            <w:pPr>
              <w:spacing w:after="0" w:line="240" w:lineRule="auto"/>
              <w:rPr>
                <w:rFonts w:ascii="Garamond" w:eastAsia="Times New Roman" w:hAnsi="Garamond" w:cs="Calibri"/>
                <w:lang w:val="fr-FR" w:eastAsia="fr-FR"/>
              </w:rPr>
            </w:pPr>
            <w:r w:rsidRPr="00613576">
              <w:rPr>
                <w:rFonts w:ascii="Garamond" w:eastAsia="Times New Roman" w:hAnsi="Garamond" w:cs="Calibri"/>
                <w:lang w:val="fr-FR" w:eastAsia="fr-FR"/>
              </w:rPr>
              <w:t> </w:t>
            </w:r>
          </w:p>
        </w:tc>
        <w:tc>
          <w:tcPr>
            <w:tcW w:w="1064" w:type="dxa"/>
            <w:hideMark/>
          </w:tcPr>
          <w:p w14:paraId="1B2FC5F7"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0,0%</w:t>
            </w:r>
          </w:p>
        </w:tc>
        <w:tc>
          <w:tcPr>
            <w:tcW w:w="889" w:type="dxa"/>
            <w:hideMark/>
          </w:tcPr>
          <w:p w14:paraId="12CA43CA"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 </w:t>
            </w:r>
          </w:p>
        </w:tc>
        <w:tc>
          <w:tcPr>
            <w:tcW w:w="716" w:type="dxa"/>
            <w:hideMark/>
          </w:tcPr>
          <w:p w14:paraId="7497528E" w14:textId="77777777" w:rsidR="0012557B" w:rsidRPr="00613576" w:rsidRDefault="0012557B" w:rsidP="00341404">
            <w:pPr>
              <w:spacing w:after="0" w:line="240" w:lineRule="auto"/>
              <w:rPr>
                <w:rFonts w:ascii="Garamond" w:eastAsia="Times New Roman" w:hAnsi="Garamond" w:cs="Calibri"/>
                <w:lang w:eastAsia="fr-FR"/>
              </w:rPr>
            </w:pPr>
            <w:r w:rsidRPr="00613576">
              <w:rPr>
                <w:rFonts w:ascii="Garamond" w:eastAsia="Times New Roman" w:hAnsi="Garamond" w:cs="Calibri"/>
                <w:lang w:eastAsia="fr-FR"/>
              </w:rPr>
              <w:t> </w:t>
            </w:r>
          </w:p>
        </w:tc>
        <w:tc>
          <w:tcPr>
            <w:tcW w:w="1060" w:type="dxa"/>
            <w:hideMark/>
          </w:tcPr>
          <w:p w14:paraId="6C46F7F0" w14:textId="77777777" w:rsidR="0012557B" w:rsidRPr="00613576" w:rsidRDefault="0012557B" w:rsidP="00341404">
            <w:pPr>
              <w:spacing w:after="0" w:line="240" w:lineRule="auto"/>
              <w:rPr>
                <w:rFonts w:ascii="Garamond" w:eastAsia="Times New Roman" w:hAnsi="Garamond" w:cs="Calibri"/>
                <w:lang w:eastAsia="fr-FR"/>
              </w:rPr>
            </w:pPr>
            <w:r w:rsidRPr="00613576">
              <w:rPr>
                <w:rFonts w:ascii="Garamond" w:eastAsia="Times New Roman" w:hAnsi="Garamond" w:cs="Calibri"/>
                <w:lang w:eastAsia="fr-FR"/>
              </w:rPr>
              <w:t> </w:t>
            </w:r>
          </w:p>
        </w:tc>
        <w:tc>
          <w:tcPr>
            <w:tcW w:w="1002" w:type="dxa"/>
            <w:hideMark/>
          </w:tcPr>
          <w:p w14:paraId="79A290AB" w14:textId="77777777" w:rsidR="0012557B" w:rsidRPr="00613576" w:rsidRDefault="0012557B" w:rsidP="00341404">
            <w:pPr>
              <w:spacing w:after="0" w:line="240" w:lineRule="auto"/>
              <w:jc w:val="center"/>
              <w:rPr>
                <w:rFonts w:ascii="Garamond" w:eastAsia="Times New Roman" w:hAnsi="Garamond" w:cs="Calibri"/>
                <w:b w:val="0"/>
                <w:bCs/>
                <w:lang w:eastAsia="fr-FR"/>
              </w:rPr>
            </w:pPr>
            <w:r w:rsidRPr="00613576">
              <w:rPr>
                <w:rFonts w:ascii="Garamond" w:eastAsia="Times New Roman" w:hAnsi="Garamond" w:cs="Calibri"/>
                <w:b w:val="0"/>
                <w:bCs/>
                <w:lang w:eastAsia="fr-FR"/>
              </w:rPr>
              <w:t> </w:t>
            </w:r>
          </w:p>
        </w:tc>
        <w:tc>
          <w:tcPr>
            <w:tcW w:w="1054" w:type="dxa"/>
            <w:hideMark/>
          </w:tcPr>
          <w:p w14:paraId="6C94F245" w14:textId="77777777" w:rsidR="0012557B" w:rsidRPr="00613576" w:rsidRDefault="0012557B" w:rsidP="00341404">
            <w:pPr>
              <w:spacing w:after="0" w:line="240" w:lineRule="auto"/>
              <w:jc w:val="center"/>
              <w:rPr>
                <w:rFonts w:ascii="Garamond" w:eastAsia="Times New Roman" w:hAnsi="Garamond" w:cs="Calibri"/>
                <w:b w:val="0"/>
                <w:bCs/>
                <w:lang w:eastAsia="fr-FR"/>
              </w:rPr>
            </w:pPr>
            <w:r w:rsidRPr="00613576">
              <w:rPr>
                <w:rFonts w:ascii="Garamond" w:eastAsia="Times New Roman" w:hAnsi="Garamond" w:cs="Calibri"/>
                <w:b w:val="0"/>
                <w:bCs/>
                <w:lang w:eastAsia="fr-FR"/>
              </w:rPr>
              <w:t> </w:t>
            </w:r>
          </w:p>
        </w:tc>
        <w:tc>
          <w:tcPr>
            <w:tcW w:w="1106" w:type="dxa"/>
            <w:vMerge/>
            <w:hideMark/>
          </w:tcPr>
          <w:p w14:paraId="291F2E8A" w14:textId="77777777" w:rsidR="0012557B" w:rsidRPr="00613576" w:rsidRDefault="0012557B" w:rsidP="00341404">
            <w:pPr>
              <w:spacing w:after="0" w:line="240" w:lineRule="auto"/>
              <w:rPr>
                <w:rFonts w:ascii="Garamond" w:eastAsia="Times New Roman" w:hAnsi="Garamond" w:cs="Calibri"/>
                <w:lang w:eastAsia="fr-FR"/>
              </w:rPr>
            </w:pPr>
          </w:p>
        </w:tc>
      </w:tr>
      <w:tr w:rsidR="0012557B" w:rsidRPr="00613576" w14:paraId="5E2C2B3A" w14:textId="77777777" w:rsidTr="00613576">
        <w:trPr>
          <w:trHeight w:val="1875"/>
        </w:trPr>
        <w:tc>
          <w:tcPr>
            <w:tcW w:w="852" w:type="dxa"/>
            <w:vMerge w:val="restart"/>
            <w:hideMark/>
          </w:tcPr>
          <w:p w14:paraId="0D493442"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produit 5.1</w:t>
            </w:r>
          </w:p>
        </w:tc>
        <w:tc>
          <w:tcPr>
            <w:tcW w:w="1771" w:type="dxa"/>
            <w:vMerge w:val="restart"/>
            <w:hideMark/>
          </w:tcPr>
          <w:p w14:paraId="4C668125" w14:textId="77777777" w:rsidR="0012557B" w:rsidRPr="00613576" w:rsidRDefault="0012557B" w:rsidP="00341404">
            <w:pPr>
              <w:spacing w:after="0" w:line="240" w:lineRule="auto"/>
              <w:rPr>
                <w:rFonts w:ascii="Garamond" w:eastAsia="Times New Roman" w:hAnsi="Garamond" w:cs="Calibri"/>
                <w:lang w:val="fr-FR" w:eastAsia="fr-FR"/>
              </w:rPr>
            </w:pPr>
            <w:r w:rsidRPr="00613576">
              <w:rPr>
                <w:rFonts w:ascii="Garamond" w:eastAsia="Times New Roman" w:hAnsi="Garamond" w:cs="Calibri"/>
                <w:lang w:val="fr-FR" w:eastAsia="fr-FR"/>
              </w:rPr>
              <w:t xml:space="preserve">Le Gouvernement et les communes d’intervention disposent de capacités accrues pour conduire les réformes administratives, économiques et institutionnelles et pour mettre en œuvre des politiques et programmes de développement. </w:t>
            </w:r>
          </w:p>
        </w:tc>
        <w:tc>
          <w:tcPr>
            <w:tcW w:w="1164" w:type="dxa"/>
            <w:vMerge w:val="restart"/>
            <w:hideMark/>
          </w:tcPr>
          <w:p w14:paraId="137558FD" w14:textId="77777777" w:rsidR="0012557B" w:rsidRPr="00613576" w:rsidRDefault="0012557B" w:rsidP="00341404">
            <w:pPr>
              <w:spacing w:after="0" w:line="240" w:lineRule="auto"/>
              <w:rPr>
                <w:rFonts w:ascii="Garamond" w:eastAsia="Times New Roman" w:hAnsi="Garamond" w:cs="Calibri"/>
                <w:lang w:val="fr-FR" w:eastAsia="fr-FR"/>
              </w:rPr>
            </w:pPr>
            <w:r w:rsidRPr="00613576">
              <w:rPr>
                <w:rFonts w:ascii="Garamond" w:eastAsia="Times New Roman" w:hAnsi="Garamond" w:cs="Calibri"/>
                <w:lang w:val="fr-FR" w:eastAsia="fr-FR"/>
              </w:rPr>
              <w:t> </w:t>
            </w:r>
          </w:p>
        </w:tc>
        <w:tc>
          <w:tcPr>
            <w:tcW w:w="1787" w:type="dxa"/>
            <w:hideMark/>
          </w:tcPr>
          <w:p w14:paraId="17E38EA5" w14:textId="77777777" w:rsidR="0012557B" w:rsidRPr="00613576" w:rsidRDefault="0012557B" w:rsidP="00341404">
            <w:pPr>
              <w:spacing w:after="0" w:line="240" w:lineRule="auto"/>
              <w:rPr>
                <w:rFonts w:ascii="Garamond" w:eastAsia="Times New Roman" w:hAnsi="Garamond" w:cs="Calibri"/>
                <w:lang w:val="fr-FR" w:eastAsia="fr-FR"/>
              </w:rPr>
            </w:pPr>
            <w:r w:rsidRPr="00613576">
              <w:rPr>
                <w:rFonts w:ascii="Garamond" w:eastAsia="Times New Roman" w:hAnsi="Garamond" w:cs="Calibri"/>
                <w:lang w:val="fr-FR" w:eastAsia="fr-FR"/>
              </w:rPr>
              <w:t xml:space="preserve">Proportion d'acteurs (DPP, DRFM, Directeurs Techniques et chefs service suivi-évaluation) des ministères sectoriels formés chaque année sur la budgétisation sociale et la budgétisation  sensible au genre. </w:t>
            </w:r>
          </w:p>
        </w:tc>
        <w:tc>
          <w:tcPr>
            <w:tcW w:w="1327" w:type="dxa"/>
            <w:hideMark/>
          </w:tcPr>
          <w:p w14:paraId="0FE41447" w14:textId="77777777" w:rsidR="0012557B" w:rsidRPr="00613576" w:rsidRDefault="0012557B" w:rsidP="00341404">
            <w:pPr>
              <w:spacing w:after="0" w:line="240" w:lineRule="auto"/>
              <w:rPr>
                <w:rFonts w:ascii="Garamond" w:eastAsia="Times New Roman" w:hAnsi="Garamond" w:cs="Calibri"/>
                <w:lang w:val="fr-FR" w:eastAsia="fr-FR"/>
              </w:rPr>
            </w:pPr>
            <w:r w:rsidRPr="00613576">
              <w:rPr>
                <w:rFonts w:ascii="Garamond" w:eastAsia="Times New Roman" w:hAnsi="Garamond" w:cs="Calibri"/>
                <w:lang w:val="fr-FR" w:eastAsia="fr-FR"/>
              </w:rPr>
              <w:t> </w:t>
            </w:r>
          </w:p>
        </w:tc>
        <w:tc>
          <w:tcPr>
            <w:tcW w:w="1064" w:type="dxa"/>
            <w:hideMark/>
          </w:tcPr>
          <w:p w14:paraId="3BEAB472"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70,0%</w:t>
            </w:r>
          </w:p>
        </w:tc>
        <w:tc>
          <w:tcPr>
            <w:tcW w:w="889" w:type="dxa"/>
            <w:hideMark/>
          </w:tcPr>
          <w:p w14:paraId="36194C49"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70,0%</w:t>
            </w:r>
          </w:p>
        </w:tc>
        <w:tc>
          <w:tcPr>
            <w:tcW w:w="716" w:type="dxa"/>
            <w:hideMark/>
          </w:tcPr>
          <w:p w14:paraId="03906251" w14:textId="77777777" w:rsidR="0012557B" w:rsidRPr="00613576" w:rsidRDefault="0012557B" w:rsidP="00341404">
            <w:pPr>
              <w:spacing w:after="0" w:line="240" w:lineRule="auto"/>
              <w:jc w:val="right"/>
              <w:rPr>
                <w:rFonts w:ascii="Garamond" w:eastAsia="Times New Roman" w:hAnsi="Garamond" w:cs="Calibri"/>
                <w:lang w:eastAsia="fr-FR"/>
              </w:rPr>
            </w:pPr>
            <w:r w:rsidRPr="00613576">
              <w:rPr>
                <w:rFonts w:ascii="Garamond" w:eastAsia="Times New Roman" w:hAnsi="Garamond" w:cs="Calibri"/>
                <w:lang w:eastAsia="fr-FR"/>
              </w:rPr>
              <w:t>85,0%</w:t>
            </w:r>
          </w:p>
        </w:tc>
        <w:tc>
          <w:tcPr>
            <w:tcW w:w="1060" w:type="dxa"/>
            <w:hideMark/>
          </w:tcPr>
          <w:p w14:paraId="55187014"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100,00%</w:t>
            </w:r>
          </w:p>
        </w:tc>
        <w:tc>
          <w:tcPr>
            <w:tcW w:w="1002" w:type="dxa"/>
            <w:hideMark/>
          </w:tcPr>
          <w:p w14:paraId="25908104"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15%</w:t>
            </w:r>
          </w:p>
        </w:tc>
        <w:tc>
          <w:tcPr>
            <w:tcW w:w="1054" w:type="dxa"/>
            <w:hideMark/>
          </w:tcPr>
          <w:p w14:paraId="33B23073"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118%</w:t>
            </w:r>
          </w:p>
        </w:tc>
        <w:tc>
          <w:tcPr>
            <w:tcW w:w="1106" w:type="dxa"/>
            <w:vMerge/>
            <w:hideMark/>
          </w:tcPr>
          <w:p w14:paraId="55F975E1" w14:textId="77777777" w:rsidR="0012557B" w:rsidRPr="00613576" w:rsidRDefault="0012557B" w:rsidP="00341404">
            <w:pPr>
              <w:spacing w:after="0" w:line="240" w:lineRule="auto"/>
              <w:rPr>
                <w:rFonts w:ascii="Garamond" w:eastAsia="Times New Roman" w:hAnsi="Garamond" w:cs="Calibri"/>
                <w:lang w:eastAsia="fr-FR"/>
              </w:rPr>
            </w:pPr>
          </w:p>
        </w:tc>
      </w:tr>
      <w:tr w:rsidR="0012557B" w:rsidRPr="00613576" w14:paraId="6D23638B" w14:textId="77777777" w:rsidTr="00613576">
        <w:trPr>
          <w:trHeight w:val="720"/>
        </w:trPr>
        <w:tc>
          <w:tcPr>
            <w:tcW w:w="852" w:type="dxa"/>
            <w:vMerge/>
            <w:hideMark/>
          </w:tcPr>
          <w:p w14:paraId="5F833EE3" w14:textId="77777777" w:rsidR="0012557B" w:rsidRPr="00613576" w:rsidRDefault="0012557B" w:rsidP="00341404">
            <w:pPr>
              <w:spacing w:after="0" w:line="240" w:lineRule="auto"/>
              <w:rPr>
                <w:rFonts w:ascii="Garamond" w:eastAsia="Times New Roman" w:hAnsi="Garamond" w:cs="Calibri"/>
                <w:lang w:eastAsia="fr-FR"/>
              </w:rPr>
            </w:pPr>
          </w:p>
        </w:tc>
        <w:tc>
          <w:tcPr>
            <w:tcW w:w="1771" w:type="dxa"/>
            <w:vMerge/>
            <w:hideMark/>
          </w:tcPr>
          <w:p w14:paraId="49107D1B" w14:textId="77777777" w:rsidR="0012557B" w:rsidRPr="00613576" w:rsidRDefault="0012557B" w:rsidP="00341404">
            <w:pPr>
              <w:spacing w:after="0" w:line="240" w:lineRule="auto"/>
              <w:rPr>
                <w:rFonts w:ascii="Garamond" w:eastAsia="Times New Roman" w:hAnsi="Garamond" w:cs="Calibri"/>
                <w:lang w:eastAsia="fr-FR"/>
              </w:rPr>
            </w:pPr>
          </w:p>
        </w:tc>
        <w:tc>
          <w:tcPr>
            <w:tcW w:w="1164" w:type="dxa"/>
            <w:vMerge/>
            <w:hideMark/>
          </w:tcPr>
          <w:p w14:paraId="189C4B34" w14:textId="77777777" w:rsidR="0012557B" w:rsidRPr="00613576" w:rsidRDefault="0012557B" w:rsidP="00341404">
            <w:pPr>
              <w:spacing w:after="0" w:line="240" w:lineRule="auto"/>
              <w:rPr>
                <w:rFonts w:ascii="Garamond" w:eastAsia="Times New Roman" w:hAnsi="Garamond" w:cs="Calibri"/>
                <w:lang w:eastAsia="fr-FR"/>
              </w:rPr>
            </w:pPr>
          </w:p>
        </w:tc>
        <w:tc>
          <w:tcPr>
            <w:tcW w:w="1787" w:type="dxa"/>
            <w:hideMark/>
          </w:tcPr>
          <w:p w14:paraId="3EFDCDED" w14:textId="77777777" w:rsidR="0012557B" w:rsidRPr="00613576" w:rsidRDefault="0012557B" w:rsidP="00341404">
            <w:pPr>
              <w:spacing w:after="0" w:line="240" w:lineRule="auto"/>
              <w:rPr>
                <w:rFonts w:ascii="Garamond" w:eastAsia="Times New Roman" w:hAnsi="Garamond" w:cs="Calibri"/>
                <w:lang w:val="fr-FR" w:eastAsia="fr-FR"/>
              </w:rPr>
            </w:pPr>
            <w:r w:rsidRPr="00613576">
              <w:rPr>
                <w:rFonts w:ascii="Garamond" w:eastAsia="Times New Roman" w:hAnsi="Garamond" w:cs="Calibri"/>
                <w:lang w:val="fr-FR" w:eastAsia="fr-FR"/>
              </w:rPr>
              <w:t xml:space="preserve">Nombre d’élus locaux et de personnels communaux de chaque commune d’intervention formés en maîtrise d’ouvrage communal. </w:t>
            </w:r>
          </w:p>
        </w:tc>
        <w:tc>
          <w:tcPr>
            <w:tcW w:w="1327" w:type="dxa"/>
            <w:hideMark/>
          </w:tcPr>
          <w:p w14:paraId="29D1D43E" w14:textId="77777777" w:rsidR="0012557B" w:rsidRPr="00613576" w:rsidRDefault="0012557B" w:rsidP="00341404">
            <w:pPr>
              <w:spacing w:after="0" w:line="240" w:lineRule="auto"/>
              <w:rPr>
                <w:rFonts w:ascii="Garamond" w:eastAsia="Times New Roman" w:hAnsi="Garamond" w:cs="Calibri"/>
                <w:lang w:val="fr-FR" w:eastAsia="fr-FR"/>
              </w:rPr>
            </w:pPr>
            <w:r w:rsidRPr="00613576">
              <w:rPr>
                <w:rFonts w:ascii="Garamond" w:eastAsia="Times New Roman" w:hAnsi="Garamond" w:cs="Calibri"/>
                <w:lang w:val="fr-FR" w:eastAsia="fr-FR"/>
              </w:rPr>
              <w:t> </w:t>
            </w:r>
          </w:p>
        </w:tc>
        <w:tc>
          <w:tcPr>
            <w:tcW w:w="1064" w:type="dxa"/>
            <w:hideMark/>
          </w:tcPr>
          <w:p w14:paraId="71C80B83"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val="fr-FR" w:eastAsia="fr-FR"/>
              </w:rPr>
              <w:t xml:space="preserve"> </w:t>
            </w:r>
            <w:r w:rsidRPr="00613576">
              <w:rPr>
                <w:rFonts w:ascii="Garamond" w:eastAsia="Times New Roman" w:hAnsi="Garamond" w:cs="Calibri"/>
                <w:lang w:eastAsia="fr-FR"/>
              </w:rPr>
              <w:t xml:space="preserve">ND </w:t>
            </w:r>
          </w:p>
        </w:tc>
        <w:tc>
          <w:tcPr>
            <w:tcW w:w="889" w:type="dxa"/>
            <w:hideMark/>
          </w:tcPr>
          <w:p w14:paraId="226E9B40"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 </w:t>
            </w:r>
          </w:p>
        </w:tc>
        <w:tc>
          <w:tcPr>
            <w:tcW w:w="716" w:type="dxa"/>
            <w:hideMark/>
          </w:tcPr>
          <w:p w14:paraId="0846A711" w14:textId="77777777" w:rsidR="0012557B" w:rsidRPr="00613576" w:rsidRDefault="0012557B" w:rsidP="00341404">
            <w:pPr>
              <w:spacing w:after="0" w:line="240" w:lineRule="auto"/>
              <w:rPr>
                <w:rFonts w:ascii="Garamond" w:eastAsia="Times New Roman" w:hAnsi="Garamond" w:cs="Calibri"/>
                <w:lang w:eastAsia="fr-FR"/>
              </w:rPr>
            </w:pPr>
            <w:r w:rsidRPr="00613576">
              <w:rPr>
                <w:rFonts w:ascii="Garamond" w:eastAsia="Times New Roman" w:hAnsi="Garamond" w:cs="Calibri"/>
                <w:lang w:eastAsia="fr-FR"/>
              </w:rPr>
              <w:t> </w:t>
            </w:r>
          </w:p>
        </w:tc>
        <w:tc>
          <w:tcPr>
            <w:tcW w:w="1060" w:type="dxa"/>
            <w:hideMark/>
          </w:tcPr>
          <w:p w14:paraId="1983EF3A"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ND</w:t>
            </w:r>
          </w:p>
        </w:tc>
        <w:tc>
          <w:tcPr>
            <w:tcW w:w="1002" w:type="dxa"/>
            <w:hideMark/>
          </w:tcPr>
          <w:p w14:paraId="757D3273"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 </w:t>
            </w:r>
          </w:p>
        </w:tc>
        <w:tc>
          <w:tcPr>
            <w:tcW w:w="1054" w:type="dxa"/>
            <w:hideMark/>
          </w:tcPr>
          <w:p w14:paraId="5F055053"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 </w:t>
            </w:r>
          </w:p>
        </w:tc>
        <w:tc>
          <w:tcPr>
            <w:tcW w:w="1106" w:type="dxa"/>
            <w:vMerge/>
            <w:hideMark/>
          </w:tcPr>
          <w:p w14:paraId="69E7653A" w14:textId="77777777" w:rsidR="0012557B" w:rsidRPr="00613576" w:rsidRDefault="0012557B" w:rsidP="00341404">
            <w:pPr>
              <w:spacing w:after="0" w:line="240" w:lineRule="auto"/>
              <w:rPr>
                <w:rFonts w:ascii="Garamond" w:eastAsia="Times New Roman" w:hAnsi="Garamond" w:cs="Calibri"/>
                <w:lang w:eastAsia="fr-FR"/>
              </w:rPr>
            </w:pPr>
          </w:p>
        </w:tc>
      </w:tr>
      <w:tr w:rsidR="0012557B" w:rsidRPr="00613576" w14:paraId="295DB2FE" w14:textId="77777777" w:rsidTr="00613576">
        <w:trPr>
          <w:trHeight w:val="720"/>
        </w:trPr>
        <w:tc>
          <w:tcPr>
            <w:tcW w:w="852" w:type="dxa"/>
            <w:vMerge/>
            <w:hideMark/>
          </w:tcPr>
          <w:p w14:paraId="01AEC6E8" w14:textId="77777777" w:rsidR="0012557B" w:rsidRPr="00613576" w:rsidRDefault="0012557B" w:rsidP="00341404">
            <w:pPr>
              <w:spacing w:after="0" w:line="240" w:lineRule="auto"/>
              <w:rPr>
                <w:rFonts w:ascii="Garamond" w:eastAsia="Times New Roman" w:hAnsi="Garamond" w:cs="Calibri"/>
                <w:lang w:eastAsia="fr-FR"/>
              </w:rPr>
            </w:pPr>
          </w:p>
        </w:tc>
        <w:tc>
          <w:tcPr>
            <w:tcW w:w="1771" w:type="dxa"/>
            <w:vMerge/>
            <w:hideMark/>
          </w:tcPr>
          <w:p w14:paraId="29116C0D" w14:textId="77777777" w:rsidR="0012557B" w:rsidRPr="00613576" w:rsidRDefault="0012557B" w:rsidP="00341404">
            <w:pPr>
              <w:spacing w:after="0" w:line="240" w:lineRule="auto"/>
              <w:rPr>
                <w:rFonts w:ascii="Garamond" w:eastAsia="Times New Roman" w:hAnsi="Garamond" w:cs="Calibri"/>
                <w:lang w:eastAsia="fr-FR"/>
              </w:rPr>
            </w:pPr>
          </w:p>
        </w:tc>
        <w:tc>
          <w:tcPr>
            <w:tcW w:w="1164" w:type="dxa"/>
            <w:vMerge/>
            <w:hideMark/>
          </w:tcPr>
          <w:p w14:paraId="1C6B0A4A" w14:textId="77777777" w:rsidR="0012557B" w:rsidRPr="00613576" w:rsidRDefault="0012557B" w:rsidP="00341404">
            <w:pPr>
              <w:spacing w:after="0" w:line="240" w:lineRule="auto"/>
              <w:rPr>
                <w:rFonts w:ascii="Garamond" w:eastAsia="Times New Roman" w:hAnsi="Garamond" w:cs="Calibri"/>
                <w:lang w:eastAsia="fr-FR"/>
              </w:rPr>
            </w:pPr>
          </w:p>
        </w:tc>
        <w:tc>
          <w:tcPr>
            <w:tcW w:w="1787" w:type="dxa"/>
            <w:hideMark/>
          </w:tcPr>
          <w:p w14:paraId="51768203" w14:textId="77777777" w:rsidR="0012557B" w:rsidRPr="00613576" w:rsidRDefault="0012557B" w:rsidP="00341404">
            <w:pPr>
              <w:spacing w:after="0" w:line="240" w:lineRule="auto"/>
              <w:rPr>
                <w:rFonts w:ascii="Garamond" w:eastAsia="Times New Roman" w:hAnsi="Garamond" w:cs="Calibri"/>
                <w:lang w:val="fr-FR" w:eastAsia="fr-FR"/>
              </w:rPr>
            </w:pPr>
            <w:r w:rsidRPr="00613576">
              <w:rPr>
                <w:rFonts w:ascii="Garamond" w:eastAsia="Times New Roman" w:hAnsi="Garamond" w:cs="Calibri"/>
                <w:lang w:val="fr-FR" w:eastAsia="fr-FR"/>
              </w:rPr>
              <w:t xml:space="preserve">Nombre de communes d’intervention disposant d'une </w:t>
            </w:r>
            <w:r w:rsidRPr="00613576">
              <w:rPr>
                <w:rFonts w:ascii="Garamond" w:eastAsia="Times New Roman" w:hAnsi="Garamond" w:cs="Calibri"/>
                <w:lang w:val="fr-FR" w:eastAsia="fr-FR"/>
              </w:rPr>
              <w:lastRenderedPageBreak/>
              <w:t xml:space="preserve">base de données socioéconomiques désagrégées selon le Genre. </w:t>
            </w:r>
          </w:p>
        </w:tc>
        <w:tc>
          <w:tcPr>
            <w:tcW w:w="1327" w:type="dxa"/>
            <w:hideMark/>
          </w:tcPr>
          <w:p w14:paraId="4A6691B8" w14:textId="77777777" w:rsidR="0012557B" w:rsidRPr="00613576" w:rsidRDefault="0012557B" w:rsidP="00341404">
            <w:pPr>
              <w:spacing w:after="0" w:line="240" w:lineRule="auto"/>
              <w:rPr>
                <w:rFonts w:ascii="Garamond" w:eastAsia="Times New Roman" w:hAnsi="Garamond" w:cs="Calibri"/>
                <w:lang w:val="fr-FR" w:eastAsia="fr-FR"/>
              </w:rPr>
            </w:pPr>
            <w:r w:rsidRPr="00613576">
              <w:rPr>
                <w:rFonts w:ascii="Garamond" w:eastAsia="Times New Roman" w:hAnsi="Garamond" w:cs="Calibri"/>
                <w:lang w:val="fr-FR" w:eastAsia="fr-FR"/>
              </w:rPr>
              <w:lastRenderedPageBreak/>
              <w:t> </w:t>
            </w:r>
          </w:p>
        </w:tc>
        <w:tc>
          <w:tcPr>
            <w:tcW w:w="1064" w:type="dxa"/>
            <w:hideMark/>
          </w:tcPr>
          <w:p w14:paraId="5BF11782" w14:textId="77777777" w:rsidR="0012557B" w:rsidRPr="00613576" w:rsidRDefault="0012557B" w:rsidP="00341404">
            <w:pPr>
              <w:spacing w:after="0" w:line="240" w:lineRule="auto"/>
              <w:jc w:val="center"/>
              <w:rPr>
                <w:rFonts w:ascii="Garamond" w:eastAsia="Times New Roman" w:hAnsi="Garamond" w:cs="Calibri"/>
                <w:lang w:val="fr-FR" w:eastAsia="fr-FR"/>
              </w:rPr>
            </w:pPr>
            <w:r w:rsidRPr="00613576">
              <w:rPr>
                <w:rFonts w:ascii="Garamond" w:eastAsia="Times New Roman" w:hAnsi="Garamond" w:cs="Calibri"/>
                <w:lang w:val="fr-FR" w:eastAsia="fr-FR"/>
              </w:rPr>
              <w:t> </w:t>
            </w:r>
          </w:p>
        </w:tc>
        <w:tc>
          <w:tcPr>
            <w:tcW w:w="889" w:type="dxa"/>
            <w:hideMark/>
          </w:tcPr>
          <w:p w14:paraId="4B1FC3FF"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val="fr-FR" w:eastAsia="fr-FR"/>
              </w:rPr>
              <w:t xml:space="preserve">                </w:t>
            </w:r>
            <w:r w:rsidRPr="00613576">
              <w:rPr>
                <w:rFonts w:ascii="Garamond" w:eastAsia="Times New Roman" w:hAnsi="Garamond" w:cs="Calibri"/>
                <w:lang w:eastAsia="fr-FR"/>
              </w:rPr>
              <w:t xml:space="preserve">4   </w:t>
            </w:r>
          </w:p>
        </w:tc>
        <w:tc>
          <w:tcPr>
            <w:tcW w:w="716" w:type="dxa"/>
            <w:hideMark/>
          </w:tcPr>
          <w:p w14:paraId="1CAEEB73" w14:textId="77777777" w:rsidR="0012557B" w:rsidRPr="00613576" w:rsidRDefault="0012557B" w:rsidP="00341404">
            <w:pPr>
              <w:spacing w:after="0" w:line="240" w:lineRule="auto"/>
              <w:rPr>
                <w:rFonts w:ascii="Garamond" w:eastAsia="Times New Roman" w:hAnsi="Garamond" w:cs="Calibri"/>
                <w:lang w:eastAsia="fr-FR"/>
              </w:rPr>
            </w:pPr>
            <w:r w:rsidRPr="00613576">
              <w:rPr>
                <w:rFonts w:ascii="Garamond" w:eastAsia="Times New Roman" w:hAnsi="Garamond" w:cs="Calibri"/>
                <w:lang w:eastAsia="fr-FR"/>
              </w:rPr>
              <w:t xml:space="preserve">                6   </w:t>
            </w:r>
          </w:p>
        </w:tc>
        <w:tc>
          <w:tcPr>
            <w:tcW w:w="1060" w:type="dxa"/>
            <w:hideMark/>
          </w:tcPr>
          <w:p w14:paraId="7D8B5E22"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6</w:t>
            </w:r>
          </w:p>
        </w:tc>
        <w:tc>
          <w:tcPr>
            <w:tcW w:w="1002" w:type="dxa"/>
            <w:hideMark/>
          </w:tcPr>
          <w:p w14:paraId="66A749DE"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0</w:t>
            </w:r>
          </w:p>
        </w:tc>
        <w:tc>
          <w:tcPr>
            <w:tcW w:w="1054" w:type="dxa"/>
            <w:hideMark/>
          </w:tcPr>
          <w:p w14:paraId="3AC9ABBB"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100%</w:t>
            </w:r>
          </w:p>
        </w:tc>
        <w:tc>
          <w:tcPr>
            <w:tcW w:w="1106" w:type="dxa"/>
            <w:vMerge/>
            <w:hideMark/>
          </w:tcPr>
          <w:p w14:paraId="65CDF5DB" w14:textId="77777777" w:rsidR="0012557B" w:rsidRPr="00613576" w:rsidRDefault="0012557B" w:rsidP="00341404">
            <w:pPr>
              <w:spacing w:after="0" w:line="240" w:lineRule="auto"/>
              <w:rPr>
                <w:rFonts w:ascii="Garamond" w:eastAsia="Times New Roman" w:hAnsi="Garamond" w:cs="Calibri"/>
                <w:lang w:eastAsia="fr-FR"/>
              </w:rPr>
            </w:pPr>
          </w:p>
        </w:tc>
      </w:tr>
      <w:tr w:rsidR="0012557B" w:rsidRPr="00613576" w14:paraId="426E4684" w14:textId="77777777" w:rsidTr="00613576">
        <w:trPr>
          <w:trHeight w:val="2250"/>
        </w:trPr>
        <w:tc>
          <w:tcPr>
            <w:tcW w:w="852" w:type="dxa"/>
            <w:vMerge w:val="restart"/>
            <w:hideMark/>
          </w:tcPr>
          <w:p w14:paraId="0AA88B59"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produit 5.2</w:t>
            </w:r>
          </w:p>
        </w:tc>
        <w:tc>
          <w:tcPr>
            <w:tcW w:w="1771" w:type="dxa"/>
            <w:vMerge w:val="restart"/>
            <w:hideMark/>
          </w:tcPr>
          <w:p w14:paraId="7EF69D56" w14:textId="77777777" w:rsidR="0012557B" w:rsidRPr="00613576" w:rsidRDefault="0012557B" w:rsidP="00341404">
            <w:pPr>
              <w:spacing w:after="0" w:line="240" w:lineRule="auto"/>
              <w:rPr>
                <w:rFonts w:ascii="Garamond" w:eastAsia="Times New Roman" w:hAnsi="Garamond" w:cs="Calibri"/>
                <w:lang w:val="fr-FR" w:eastAsia="fr-FR"/>
              </w:rPr>
            </w:pPr>
            <w:r w:rsidRPr="00613576">
              <w:rPr>
                <w:rFonts w:ascii="Garamond" w:eastAsia="Times New Roman" w:hAnsi="Garamond" w:cs="Calibri"/>
                <w:lang w:val="fr-FR" w:eastAsia="fr-FR"/>
              </w:rPr>
              <w:t>Les acteurs aux niveaux national et local, ont des capacités accrues pour conduire les processus de planification, de programmation, de budgétisation, de suivi et d’évaluation des politiques et programmes en vue d‘une meilleure gestion du développement</w:t>
            </w:r>
          </w:p>
        </w:tc>
        <w:tc>
          <w:tcPr>
            <w:tcW w:w="1164" w:type="dxa"/>
            <w:vMerge w:val="restart"/>
            <w:hideMark/>
          </w:tcPr>
          <w:p w14:paraId="55FEDB6F" w14:textId="77777777" w:rsidR="0012557B" w:rsidRPr="00613576" w:rsidRDefault="0012557B" w:rsidP="00341404">
            <w:pPr>
              <w:spacing w:after="0" w:line="240" w:lineRule="auto"/>
              <w:rPr>
                <w:rFonts w:ascii="Garamond" w:eastAsia="Times New Roman" w:hAnsi="Garamond" w:cs="Calibri"/>
                <w:lang w:val="fr-FR" w:eastAsia="fr-FR"/>
              </w:rPr>
            </w:pPr>
            <w:r w:rsidRPr="00613576">
              <w:rPr>
                <w:rFonts w:ascii="Garamond" w:eastAsia="Times New Roman" w:hAnsi="Garamond" w:cs="Calibri"/>
                <w:lang w:val="fr-FR" w:eastAsia="fr-FR"/>
              </w:rPr>
              <w:t> </w:t>
            </w:r>
          </w:p>
        </w:tc>
        <w:tc>
          <w:tcPr>
            <w:tcW w:w="1787" w:type="dxa"/>
            <w:hideMark/>
          </w:tcPr>
          <w:p w14:paraId="2D352072" w14:textId="77777777" w:rsidR="0012557B" w:rsidRPr="00613576" w:rsidRDefault="0012557B" w:rsidP="00341404">
            <w:pPr>
              <w:spacing w:after="0" w:line="240" w:lineRule="auto"/>
              <w:rPr>
                <w:rFonts w:ascii="Garamond" w:eastAsia="Times New Roman" w:hAnsi="Garamond" w:cs="Calibri"/>
                <w:lang w:val="fr-FR" w:eastAsia="fr-FR"/>
              </w:rPr>
            </w:pPr>
            <w:r w:rsidRPr="00613576">
              <w:rPr>
                <w:rFonts w:ascii="Garamond" w:eastAsia="Times New Roman" w:hAnsi="Garamond" w:cs="Calibri"/>
                <w:lang w:val="fr-FR" w:eastAsia="fr-FR"/>
              </w:rPr>
              <w:t xml:space="preserve">Nombre de stratégies sectorielles élaborées ou mises à jour </w:t>
            </w:r>
          </w:p>
        </w:tc>
        <w:tc>
          <w:tcPr>
            <w:tcW w:w="1327" w:type="dxa"/>
            <w:hideMark/>
          </w:tcPr>
          <w:p w14:paraId="6A2A7733" w14:textId="77777777" w:rsidR="0012557B" w:rsidRPr="00613576" w:rsidRDefault="0012557B" w:rsidP="00341404">
            <w:pPr>
              <w:spacing w:after="0" w:line="240" w:lineRule="auto"/>
              <w:rPr>
                <w:rFonts w:ascii="Garamond" w:eastAsia="Times New Roman" w:hAnsi="Garamond" w:cs="Calibri"/>
                <w:lang w:val="fr-FR" w:eastAsia="fr-FR"/>
              </w:rPr>
            </w:pPr>
            <w:r w:rsidRPr="00613576">
              <w:rPr>
                <w:rFonts w:ascii="Garamond" w:eastAsia="Times New Roman" w:hAnsi="Garamond" w:cs="Calibri"/>
                <w:lang w:val="fr-FR" w:eastAsia="fr-FR"/>
              </w:rPr>
              <w:t> </w:t>
            </w:r>
          </w:p>
        </w:tc>
        <w:tc>
          <w:tcPr>
            <w:tcW w:w="1064" w:type="dxa"/>
            <w:hideMark/>
          </w:tcPr>
          <w:p w14:paraId="7A2BCBCC"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5,00</w:t>
            </w:r>
          </w:p>
        </w:tc>
        <w:tc>
          <w:tcPr>
            <w:tcW w:w="889" w:type="dxa"/>
            <w:hideMark/>
          </w:tcPr>
          <w:p w14:paraId="7D363D01"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7,00</w:t>
            </w:r>
          </w:p>
        </w:tc>
        <w:tc>
          <w:tcPr>
            <w:tcW w:w="716" w:type="dxa"/>
            <w:hideMark/>
          </w:tcPr>
          <w:p w14:paraId="24CF3EC9" w14:textId="77777777" w:rsidR="0012557B" w:rsidRPr="00613576" w:rsidRDefault="0012557B" w:rsidP="00341404">
            <w:pPr>
              <w:spacing w:after="0" w:line="240" w:lineRule="auto"/>
              <w:jc w:val="right"/>
              <w:rPr>
                <w:rFonts w:ascii="Garamond" w:eastAsia="Times New Roman" w:hAnsi="Garamond" w:cs="Calibri"/>
                <w:lang w:eastAsia="fr-FR"/>
              </w:rPr>
            </w:pPr>
            <w:r w:rsidRPr="00613576">
              <w:rPr>
                <w:rFonts w:ascii="Garamond" w:eastAsia="Times New Roman" w:hAnsi="Garamond" w:cs="Calibri"/>
                <w:lang w:eastAsia="fr-FR"/>
              </w:rPr>
              <w:t>9,00</w:t>
            </w:r>
          </w:p>
        </w:tc>
        <w:tc>
          <w:tcPr>
            <w:tcW w:w="1060" w:type="dxa"/>
            <w:hideMark/>
          </w:tcPr>
          <w:p w14:paraId="3DA85C64"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5</w:t>
            </w:r>
          </w:p>
        </w:tc>
        <w:tc>
          <w:tcPr>
            <w:tcW w:w="1002" w:type="dxa"/>
            <w:hideMark/>
          </w:tcPr>
          <w:p w14:paraId="7EED4B15"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-4</w:t>
            </w:r>
          </w:p>
        </w:tc>
        <w:tc>
          <w:tcPr>
            <w:tcW w:w="1054" w:type="dxa"/>
            <w:hideMark/>
          </w:tcPr>
          <w:p w14:paraId="70664DE7"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56%</w:t>
            </w:r>
          </w:p>
        </w:tc>
        <w:tc>
          <w:tcPr>
            <w:tcW w:w="1106" w:type="dxa"/>
            <w:vMerge/>
            <w:hideMark/>
          </w:tcPr>
          <w:p w14:paraId="1FC778B4" w14:textId="77777777" w:rsidR="0012557B" w:rsidRPr="00613576" w:rsidRDefault="0012557B" w:rsidP="00341404">
            <w:pPr>
              <w:spacing w:after="0" w:line="240" w:lineRule="auto"/>
              <w:rPr>
                <w:rFonts w:ascii="Garamond" w:eastAsia="Times New Roman" w:hAnsi="Garamond" w:cs="Calibri"/>
                <w:lang w:eastAsia="fr-FR"/>
              </w:rPr>
            </w:pPr>
          </w:p>
        </w:tc>
      </w:tr>
      <w:tr w:rsidR="0012557B" w:rsidRPr="00613576" w14:paraId="7F7B585B" w14:textId="77777777" w:rsidTr="00613576">
        <w:trPr>
          <w:trHeight w:val="360"/>
        </w:trPr>
        <w:tc>
          <w:tcPr>
            <w:tcW w:w="852" w:type="dxa"/>
            <w:vMerge/>
            <w:hideMark/>
          </w:tcPr>
          <w:p w14:paraId="1B94077A" w14:textId="77777777" w:rsidR="0012557B" w:rsidRPr="00613576" w:rsidRDefault="0012557B" w:rsidP="00341404">
            <w:pPr>
              <w:spacing w:after="0" w:line="240" w:lineRule="auto"/>
              <w:rPr>
                <w:rFonts w:ascii="Garamond" w:eastAsia="Times New Roman" w:hAnsi="Garamond" w:cs="Calibri"/>
                <w:lang w:eastAsia="fr-FR"/>
              </w:rPr>
            </w:pPr>
          </w:p>
        </w:tc>
        <w:tc>
          <w:tcPr>
            <w:tcW w:w="1771" w:type="dxa"/>
            <w:vMerge/>
            <w:hideMark/>
          </w:tcPr>
          <w:p w14:paraId="18EF9EC7" w14:textId="77777777" w:rsidR="0012557B" w:rsidRPr="00613576" w:rsidRDefault="0012557B" w:rsidP="00341404">
            <w:pPr>
              <w:spacing w:after="0" w:line="240" w:lineRule="auto"/>
              <w:rPr>
                <w:rFonts w:ascii="Garamond" w:eastAsia="Times New Roman" w:hAnsi="Garamond" w:cs="Calibri"/>
                <w:lang w:eastAsia="fr-FR"/>
              </w:rPr>
            </w:pPr>
          </w:p>
        </w:tc>
        <w:tc>
          <w:tcPr>
            <w:tcW w:w="1164" w:type="dxa"/>
            <w:vMerge/>
            <w:hideMark/>
          </w:tcPr>
          <w:p w14:paraId="3BAAE866" w14:textId="77777777" w:rsidR="0012557B" w:rsidRPr="00613576" w:rsidRDefault="0012557B" w:rsidP="00341404">
            <w:pPr>
              <w:spacing w:after="0" w:line="240" w:lineRule="auto"/>
              <w:rPr>
                <w:rFonts w:ascii="Garamond" w:eastAsia="Times New Roman" w:hAnsi="Garamond" w:cs="Calibri"/>
                <w:lang w:eastAsia="fr-FR"/>
              </w:rPr>
            </w:pPr>
          </w:p>
        </w:tc>
        <w:tc>
          <w:tcPr>
            <w:tcW w:w="1787" w:type="dxa"/>
            <w:hideMark/>
          </w:tcPr>
          <w:p w14:paraId="26A25C0F" w14:textId="77777777" w:rsidR="0012557B" w:rsidRPr="00613576" w:rsidRDefault="0012557B" w:rsidP="00341404">
            <w:pPr>
              <w:spacing w:after="0" w:line="240" w:lineRule="auto"/>
              <w:rPr>
                <w:rFonts w:ascii="Garamond" w:eastAsia="Times New Roman" w:hAnsi="Garamond" w:cs="Calibri"/>
                <w:lang w:val="fr-FR" w:eastAsia="fr-FR"/>
              </w:rPr>
            </w:pPr>
            <w:r w:rsidRPr="00613576">
              <w:rPr>
                <w:rFonts w:ascii="Garamond" w:eastAsia="Times New Roman" w:hAnsi="Garamond" w:cs="Calibri"/>
                <w:lang w:val="fr-FR" w:eastAsia="fr-FR"/>
              </w:rPr>
              <w:t>Nombre de rapports d’avancement de la SCRP</w:t>
            </w:r>
          </w:p>
        </w:tc>
        <w:tc>
          <w:tcPr>
            <w:tcW w:w="1327" w:type="dxa"/>
            <w:hideMark/>
          </w:tcPr>
          <w:p w14:paraId="3DB27E78" w14:textId="77777777" w:rsidR="0012557B" w:rsidRPr="00613576" w:rsidRDefault="0012557B" w:rsidP="00341404">
            <w:pPr>
              <w:spacing w:after="0" w:line="240" w:lineRule="auto"/>
              <w:rPr>
                <w:rFonts w:ascii="Garamond" w:eastAsia="Times New Roman" w:hAnsi="Garamond" w:cs="Calibri"/>
                <w:lang w:val="fr-FR" w:eastAsia="fr-FR"/>
              </w:rPr>
            </w:pPr>
            <w:r w:rsidRPr="00613576">
              <w:rPr>
                <w:rFonts w:ascii="Garamond" w:eastAsia="Times New Roman" w:hAnsi="Garamond" w:cs="Calibri"/>
                <w:lang w:val="fr-FR" w:eastAsia="fr-FR"/>
              </w:rPr>
              <w:t> </w:t>
            </w:r>
          </w:p>
        </w:tc>
        <w:tc>
          <w:tcPr>
            <w:tcW w:w="1064" w:type="dxa"/>
            <w:hideMark/>
          </w:tcPr>
          <w:p w14:paraId="03AAA554"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2,00</w:t>
            </w:r>
          </w:p>
        </w:tc>
        <w:tc>
          <w:tcPr>
            <w:tcW w:w="889" w:type="dxa"/>
            <w:hideMark/>
          </w:tcPr>
          <w:p w14:paraId="449531ED"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3,00</w:t>
            </w:r>
          </w:p>
        </w:tc>
        <w:tc>
          <w:tcPr>
            <w:tcW w:w="716" w:type="dxa"/>
            <w:hideMark/>
          </w:tcPr>
          <w:p w14:paraId="2AA92398" w14:textId="77777777" w:rsidR="0012557B" w:rsidRPr="00613576" w:rsidRDefault="0012557B" w:rsidP="00341404">
            <w:pPr>
              <w:spacing w:after="0" w:line="240" w:lineRule="auto"/>
              <w:jc w:val="right"/>
              <w:rPr>
                <w:rFonts w:ascii="Garamond" w:eastAsia="Times New Roman" w:hAnsi="Garamond" w:cs="Calibri"/>
                <w:lang w:eastAsia="fr-FR"/>
              </w:rPr>
            </w:pPr>
            <w:r w:rsidRPr="00613576">
              <w:rPr>
                <w:rFonts w:ascii="Garamond" w:eastAsia="Times New Roman" w:hAnsi="Garamond" w:cs="Calibri"/>
                <w:lang w:eastAsia="fr-FR"/>
              </w:rPr>
              <w:t>4,00</w:t>
            </w:r>
          </w:p>
        </w:tc>
        <w:tc>
          <w:tcPr>
            <w:tcW w:w="1060" w:type="dxa"/>
            <w:hideMark/>
          </w:tcPr>
          <w:p w14:paraId="35C75789"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3</w:t>
            </w:r>
          </w:p>
        </w:tc>
        <w:tc>
          <w:tcPr>
            <w:tcW w:w="1002" w:type="dxa"/>
            <w:hideMark/>
          </w:tcPr>
          <w:p w14:paraId="3B75EA07"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-1</w:t>
            </w:r>
          </w:p>
        </w:tc>
        <w:tc>
          <w:tcPr>
            <w:tcW w:w="1054" w:type="dxa"/>
            <w:hideMark/>
          </w:tcPr>
          <w:p w14:paraId="359FDE6B"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75%</w:t>
            </w:r>
          </w:p>
        </w:tc>
        <w:tc>
          <w:tcPr>
            <w:tcW w:w="1106" w:type="dxa"/>
            <w:vMerge/>
            <w:hideMark/>
          </w:tcPr>
          <w:p w14:paraId="51247A79" w14:textId="77777777" w:rsidR="0012557B" w:rsidRPr="00613576" w:rsidRDefault="0012557B" w:rsidP="00341404">
            <w:pPr>
              <w:spacing w:after="0" w:line="240" w:lineRule="auto"/>
              <w:rPr>
                <w:rFonts w:ascii="Garamond" w:eastAsia="Times New Roman" w:hAnsi="Garamond" w:cs="Calibri"/>
                <w:lang w:eastAsia="fr-FR"/>
              </w:rPr>
            </w:pPr>
          </w:p>
        </w:tc>
      </w:tr>
      <w:tr w:rsidR="0012557B" w:rsidRPr="00613576" w14:paraId="25F20AFF" w14:textId="77777777" w:rsidTr="00613576">
        <w:trPr>
          <w:trHeight w:val="576"/>
        </w:trPr>
        <w:tc>
          <w:tcPr>
            <w:tcW w:w="852" w:type="dxa"/>
            <w:vMerge/>
            <w:hideMark/>
          </w:tcPr>
          <w:p w14:paraId="39F9AA8C" w14:textId="77777777" w:rsidR="0012557B" w:rsidRPr="00613576" w:rsidRDefault="0012557B" w:rsidP="00341404">
            <w:pPr>
              <w:spacing w:after="0" w:line="240" w:lineRule="auto"/>
              <w:rPr>
                <w:rFonts w:ascii="Garamond" w:eastAsia="Times New Roman" w:hAnsi="Garamond" w:cs="Calibri"/>
                <w:lang w:eastAsia="fr-FR"/>
              </w:rPr>
            </w:pPr>
          </w:p>
        </w:tc>
        <w:tc>
          <w:tcPr>
            <w:tcW w:w="1771" w:type="dxa"/>
            <w:vMerge/>
            <w:hideMark/>
          </w:tcPr>
          <w:p w14:paraId="3A1090B4" w14:textId="77777777" w:rsidR="0012557B" w:rsidRPr="00613576" w:rsidRDefault="0012557B" w:rsidP="00341404">
            <w:pPr>
              <w:spacing w:after="0" w:line="240" w:lineRule="auto"/>
              <w:rPr>
                <w:rFonts w:ascii="Garamond" w:eastAsia="Times New Roman" w:hAnsi="Garamond" w:cs="Calibri"/>
                <w:lang w:eastAsia="fr-FR"/>
              </w:rPr>
            </w:pPr>
          </w:p>
        </w:tc>
        <w:tc>
          <w:tcPr>
            <w:tcW w:w="1164" w:type="dxa"/>
            <w:vMerge/>
            <w:hideMark/>
          </w:tcPr>
          <w:p w14:paraId="288C2D0C" w14:textId="77777777" w:rsidR="0012557B" w:rsidRPr="00613576" w:rsidRDefault="0012557B" w:rsidP="00341404">
            <w:pPr>
              <w:spacing w:after="0" w:line="240" w:lineRule="auto"/>
              <w:rPr>
                <w:rFonts w:ascii="Garamond" w:eastAsia="Times New Roman" w:hAnsi="Garamond" w:cs="Calibri"/>
                <w:lang w:eastAsia="fr-FR"/>
              </w:rPr>
            </w:pPr>
          </w:p>
        </w:tc>
        <w:tc>
          <w:tcPr>
            <w:tcW w:w="1787" w:type="dxa"/>
            <w:hideMark/>
          </w:tcPr>
          <w:p w14:paraId="24A8EF2A" w14:textId="77777777" w:rsidR="0012557B" w:rsidRPr="00613576" w:rsidRDefault="0012557B" w:rsidP="00341404">
            <w:pPr>
              <w:spacing w:after="0" w:line="240" w:lineRule="auto"/>
              <w:rPr>
                <w:rFonts w:ascii="Garamond" w:eastAsia="Times New Roman" w:hAnsi="Garamond" w:cs="Calibri"/>
                <w:lang w:val="fr-FR" w:eastAsia="fr-FR"/>
              </w:rPr>
            </w:pPr>
            <w:r w:rsidRPr="00613576">
              <w:rPr>
                <w:rFonts w:ascii="Garamond" w:eastAsia="Times New Roman" w:hAnsi="Garamond" w:cs="Calibri"/>
                <w:lang w:val="fr-FR" w:eastAsia="fr-FR"/>
              </w:rPr>
              <w:t xml:space="preserve">Mise à jour régulière du système d’Information Statistique national prenant en compte l’équité et l’égalité de genre </w:t>
            </w:r>
          </w:p>
        </w:tc>
        <w:tc>
          <w:tcPr>
            <w:tcW w:w="1327" w:type="dxa"/>
            <w:hideMark/>
          </w:tcPr>
          <w:p w14:paraId="7FEBF4DF" w14:textId="77777777" w:rsidR="0012557B" w:rsidRPr="00613576" w:rsidRDefault="0012557B" w:rsidP="00341404">
            <w:pPr>
              <w:spacing w:after="0" w:line="240" w:lineRule="auto"/>
              <w:rPr>
                <w:rFonts w:ascii="Garamond" w:eastAsia="Times New Roman" w:hAnsi="Garamond" w:cs="Calibri"/>
                <w:lang w:val="fr-FR" w:eastAsia="fr-FR"/>
              </w:rPr>
            </w:pPr>
            <w:r w:rsidRPr="00613576">
              <w:rPr>
                <w:rFonts w:ascii="Garamond" w:eastAsia="Times New Roman" w:hAnsi="Garamond" w:cs="Calibri"/>
                <w:lang w:val="fr-FR" w:eastAsia="fr-FR"/>
              </w:rPr>
              <w:t> </w:t>
            </w:r>
          </w:p>
        </w:tc>
        <w:tc>
          <w:tcPr>
            <w:tcW w:w="1064" w:type="dxa"/>
            <w:hideMark/>
          </w:tcPr>
          <w:p w14:paraId="1A1E0E51"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2,00</w:t>
            </w:r>
          </w:p>
        </w:tc>
        <w:tc>
          <w:tcPr>
            <w:tcW w:w="889" w:type="dxa"/>
            <w:hideMark/>
          </w:tcPr>
          <w:p w14:paraId="0E180448"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3,00</w:t>
            </w:r>
          </w:p>
        </w:tc>
        <w:tc>
          <w:tcPr>
            <w:tcW w:w="716" w:type="dxa"/>
            <w:hideMark/>
          </w:tcPr>
          <w:p w14:paraId="4A69033D" w14:textId="77777777" w:rsidR="0012557B" w:rsidRPr="00613576" w:rsidRDefault="0012557B" w:rsidP="00341404">
            <w:pPr>
              <w:spacing w:after="0" w:line="240" w:lineRule="auto"/>
              <w:jc w:val="right"/>
              <w:rPr>
                <w:rFonts w:ascii="Garamond" w:eastAsia="Times New Roman" w:hAnsi="Garamond" w:cs="Calibri"/>
                <w:lang w:eastAsia="fr-FR"/>
              </w:rPr>
            </w:pPr>
            <w:r w:rsidRPr="00613576">
              <w:rPr>
                <w:rFonts w:ascii="Garamond" w:eastAsia="Times New Roman" w:hAnsi="Garamond" w:cs="Calibri"/>
                <w:lang w:eastAsia="fr-FR"/>
              </w:rPr>
              <w:t>4,00</w:t>
            </w:r>
          </w:p>
        </w:tc>
        <w:tc>
          <w:tcPr>
            <w:tcW w:w="1060" w:type="dxa"/>
            <w:hideMark/>
          </w:tcPr>
          <w:p w14:paraId="39AE2722"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3</w:t>
            </w:r>
          </w:p>
        </w:tc>
        <w:tc>
          <w:tcPr>
            <w:tcW w:w="1002" w:type="dxa"/>
            <w:hideMark/>
          </w:tcPr>
          <w:p w14:paraId="6920135F"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-1</w:t>
            </w:r>
          </w:p>
        </w:tc>
        <w:tc>
          <w:tcPr>
            <w:tcW w:w="1054" w:type="dxa"/>
            <w:hideMark/>
          </w:tcPr>
          <w:p w14:paraId="0E94236B"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75%</w:t>
            </w:r>
          </w:p>
        </w:tc>
        <w:tc>
          <w:tcPr>
            <w:tcW w:w="1106" w:type="dxa"/>
            <w:vMerge/>
            <w:hideMark/>
          </w:tcPr>
          <w:p w14:paraId="641F75AB" w14:textId="77777777" w:rsidR="0012557B" w:rsidRPr="00613576" w:rsidRDefault="0012557B" w:rsidP="00341404">
            <w:pPr>
              <w:spacing w:after="0" w:line="240" w:lineRule="auto"/>
              <w:rPr>
                <w:rFonts w:ascii="Garamond" w:eastAsia="Times New Roman" w:hAnsi="Garamond" w:cs="Calibri"/>
                <w:lang w:eastAsia="fr-FR"/>
              </w:rPr>
            </w:pPr>
          </w:p>
        </w:tc>
      </w:tr>
      <w:tr w:rsidR="0012557B" w:rsidRPr="00613576" w14:paraId="171AB078" w14:textId="77777777" w:rsidTr="00613576">
        <w:trPr>
          <w:trHeight w:val="360"/>
        </w:trPr>
        <w:tc>
          <w:tcPr>
            <w:tcW w:w="852" w:type="dxa"/>
            <w:vMerge/>
            <w:hideMark/>
          </w:tcPr>
          <w:p w14:paraId="519CA55D" w14:textId="77777777" w:rsidR="0012557B" w:rsidRPr="00613576" w:rsidRDefault="0012557B" w:rsidP="00341404">
            <w:pPr>
              <w:spacing w:after="0" w:line="240" w:lineRule="auto"/>
              <w:rPr>
                <w:rFonts w:ascii="Garamond" w:eastAsia="Times New Roman" w:hAnsi="Garamond" w:cs="Calibri"/>
                <w:lang w:eastAsia="fr-FR"/>
              </w:rPr>
            </w:pPr>
          </w:p>
        </w:tc>
        <w:tc>
          <w:tcPr>
            <w:tcW w:w="1771" w:type="dxa"/>
            <w:vMerge/>
            <w:hideMark/>
          </w:tcPr>
          <w:p w14:paraId="0180BAA1" w14:textId="77777777" w:rsidR="0012557B" w:rsidRPr="00613576" w:rsidRDefault="0012557B" w:rsidP="00341404">
            <w:pPr>
              <w:spacing w:after="0" w:line="240" w:lineRule="auto"/>
              <w:rPr>
                <w:rFonts w:ascii="Garamond" w:eastAsia="Times New Roman" w:hAnsi="Garamond" w:cs="Calibri"/>
                <w:lang w:eastAsia="fr-FR"/>
              </w:rPr>
            </w:pPr>
          </w:p>
        </w:tc>
        <w:tc>
          <w:tcPr>
            <w:tcW w:w="1164" w:type="dxa"/>
            <w:vMerge/>
            <w:hideMark/>
          </w:tcPr>
          <w:p w14:paraId="42845DCC" w14:textId="77777777" w:rsidR="0012557B" w:rsidRPr="00613576" w:rsidRDefault="0012557B" w:rsidP="00341404">
            <w:pPr>
              <w:spacing w:after="0" w:line="240" w:lineRule="auto"/>
              <w:rPr>
                <w:rFonts w:ascii="Garamond" w:eastAsia="Times New Roman" w:hAnsi="Garamond" w:cs="Calibri"/>
                <w:lang w:eastAsia="fr-FR"/>
              </w:rPr>
            </w:pPr>
          </w:p>
        </w:tc>
        <w:tc>
          <w:tcPr>
            <w:tcW w:w="1787" w:type="dxa"/>
            <w:hideMark/>
          </w:tcPr>
          <w:p w14:paraId="6B0F347F" w14:textId="77777777" w:rsidR="0012557B" w:rsidRPr="00613576" w:rsidRDefault="0012557B" w:rsidP="00341404">
            <w:pPr>
              <w:spacing w:after="0" w:line="240" w:lineRule="auto"/>
              <w:rPr>
                <w:rFonts w:ascii="Garamond" w:eastAsia="Times New Roman" w:hAnsi="Garamond" w:cs="Calibri"/>
                <w:lang w:val="fr-FR" w:eastAsia="fr-FR"/>
              </w:rPr>
            </w:pPr>
            <w:r w:rsidRPr="00613576">
              <w:rPr>
                <w:rFonts w:ascii="Garamond" w:eastAsia="Times New Roman" w:hAnsi="Garamond" w:cs="Calibri"/>
                <w:lang w:val="fr-FR" w:eastAsia="fr-FR"/>
              </w:rPr>
              <w:t>Disponibilité des rapports annuels de mise en œuvre des PDC</w:t>
            </w:r>
          </w:p>
        </w:tc>
        <w:tc>
          <w:tcPr>
            <w:tcW w:w="1327" w:type="dxa"/>
            <w:hideMark/>
          </w:tcPr>
          <w:p w14:paraId="415DEC30" w14:textId="77777777" w:rsidR="0012557B" w:rsidRPr="00613576" w:rsidRDefault="0012557B" w:rsidP="00341404">
            <w:pPr>
              <w:spacing w:after="0" w:line="240" w:lineRule="auto"/>
              <w:rPr>
                <w:rFonts w:ascii="Garamond" w:eastAsia="Times New Roman" w:hAnsi="Garamond" w:cs="Calibri"/>
                <w:lang w:val="fr-FR" w:eastAsia="fr-FR"/>
              </w:rPr>
            </w:pPr>
            <w:r w:rsidRPr="00613576">
              <w:rPr>
                <w:rFonts w:ascii="Garamond" w:eastAsia="Times New Roman" w:hAnsi="Garamond" w:cs="Calibri"/>
                <w:lang w:val="fr-FR" w:eastAsia="fr-FR"/>
              </w:rPr>
              <w:t> </w:t>
            </w:r>
          </w:p>
        </w:tc>
        <w:tc>
          <w:tcPr>
            <w:tcW w:w="1064" w:type="dxa"/>
            <w:hideMark/>
          </w:tcPr>
          <w:p w14:paraId="4B3AD79C"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4,00</w:t>
            </w:r>
          </w:p>
        </w:tc>
        <w:tc>
          <w:tcPr>
            <w:tcW w:w="889" w:type="dxa"/>
            <w:hideMark/>
          </w:tcPr>
          <w:p w14:paraId="2B6E6446"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 </w:t>
            </w:r>
          </w:p>
        </w:tc>
        <w:tc>
          <w:tcPr>
            <w:tcW w:w="716" w:type="dxa"/>
            <w:hideMark/>
          </w:tcPr>
          <w:p w14:paraId="45099AC9" w14:textId="77777777" w:rsidR="0012557B" w:rsidRPr="00613576" w:rsidRDefault="0012557B" w:rsidP="00341404">
            <w:pPr>
              <w:spacing w:after="0" w:line="240" w:lineRule="auto"/>
              <w:jc w:val="right"/>
              <w:rPr>
                <w:rFonts w:ascii="Garamond" w:eastAsia="Times New Roman" w:hAnsi="Garamond" w:cs="Calibri"/>
                <w:lang w:eastAsia="fr-FR"/>
              </w:rPr>
            </w:pPr>
            <w:r w:rsidRPr="00613576">
              <w:rPr>
                <w:rFonts w:ascii="Garamond" w:eastAsia="Times New Roman" w:hAnsi="Garamond" w:cs="Calibri"/>
                <w:lang w:eastAsia="fr-FR"/>
              </w:rPr>
              <w:t>6,00</w:t>
            </w:r>
          </w:p>
        </w:tc>
        <w:tc>
          <w:tcPr>
            <w:tcW w:w="1060" w:type="dxa"/>
            <w:hideMark/>
          </w:tcPr>
          <w:p w14:paraId="1C83E431"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6</w:t>
            </w:r>
          </w:p>
        </w:tc>
        <w:tc>
          <w:tcPr>
            <w:tcW w:w="1002" w:type="dxa"/>
            <w:hideMark/>
          </w:tcPr>
          <w:p w14:paraId="0AD5F71B"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0</w:t>
            </w:r>
          </w:p>
        </w:tc>
        <w:tc>
          <w:tcPr>
            <w:tcW w:w="1054" w:type="dxa"/>
            <w:hideMark/>
          </w:tcPr>
          <w:p w14:paraId="4D758F57"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100%</w:t>
            </w:r>
          </w:p>
        </w:tc>
        <w:tc>
          <w:tcPr>
            <w:tcW w:w="1106" w:type="dxa"/>
            <w:vMerge/>
            <w:hideMark/>
          </w:tcPr>
          <w:p w14:paraId="3208CFDA" w14:textId="77777777" w:rsidR="0012557B" w:rsidRPr="00613576" w:rsidRDefault="0012557B" w:rsidP="00341404">
            <w:pPr>
              <w:spacing w:after="0" w:line="240" w:lineRule="auto"/>
              <w:rPr>
                <w:rFonts w:ascii="Garamond" w:eastAsia="Times New Roman" w:hAnsi="Garamond" w:cs="Calibri"/>
                <w:lang w:eastAsia="fr-FR"/>
              </w:rPr>
            </w:pPr>
          </w:p>
        </w:tc>
      </w:tr>
      <w:tr w:rsidR="0012557B" w:rsidRPr="00613576" w14:paraId="595BB674" w14:textId="77777777" w:rsidTr="00613576">
        <w:trPr>
          <w:trHeight w:val="360"/>
        </w:trPr>
        <w:tc>
          <w:tcPr>
            <w:tcW w:w="852" w:type="dxa"/>
            <w:vMerge/>
            <w:hideMark/>
          </w:tcPr>
          <w:p w14:paraId="75F0B000" w14:textId="77777777" w:rsidR="0012557B" w:rsidRPr="00613576" w:rsidRDefault="0012557B" w:rsidP="00341404">
            <w:pPr>
              <w:spacing w:after="0" w:line="240" w:lineRule="auto"/>
              <w:rPr>
                <w:rFonts w:ascii="Garamond" w:eastAsia="Times New Roman" w:hAnsi="Garamond" w:cs="Calibri"/>
                <w:lang w:eastAsia="fr-FR"/>
              </w:rPr>
            </w:pPr>
          </w:p>
        </w:tc>
        <w:tc>
          <w:tcPr>
            <w:tcW w:w="1771" w:type="dxa"/>
            <w:vMerge/>
            <w:hideMark/>
          </w:tcPr>
          <w:p w14:paraId="2D9CE9FC" w14:textId="77777777" w:rsidR="0012557B" w:rsidRPr="00613576" w:rsidRDefault="0012557B" w:rsidP="00341404">
            <w:pPr>
              <w:spacing w:after="0" w:line="240" w:lineRule="auto"/>
              <w:rPr>
                <w:rFonts w:ascii="Garamond" w:eastAsia="Times New Roman" w:hAnsi="Garamond" w:cs="Calibri"/>
                <w:lang w:eastAsia="fr-FR"/>
              </w:rPr>
            </w:pPr>
          </w:p>
        </w:tc>
        <w:tc>
          <w:tcPr>
            <w:tcW w:w="1164" w:type="dxa"/>
            <w:vMerge/>
            <w:hideMark/>
          </w:tcPr>
          <w:p w14:paraId="77C9374B" w14:textId="77777777" w:rsidR="0012557B" w:rsidRPr="00613576" w:rsidRDefault="0012557B" w:rsidP="00341404">
            <w:pPr>
              <w:spacing w:after="0" w:line="240" w:lineRule="auto"/>
              <w:rPr>
                <w:rFonts w:ascii="Garamond" w:eastAsia="Times New Roman" w:hAnsi="Garamond" w:cs="Calibri"/>
                <w:lang w:eastAsia="fr-FR"/>
              </w:rPr>
            </w:pPr>
          </w:p>
        </w:tc>
        <w:tc>
          <w:tcPr>
            <w:tcW w:w="1787" w:type="dxa"/>
            <w:hideMark/>
          </w:tcPr>
          <w:p w14:paraId="7D5B34C6" w14:textId="77777777" w:rsidR="0012557B" w:rsidRPr="00613576" w:rsidRDefault="0012557B" w:rsidP="00341404">
            <w:pPr>
              <w:spacing w:after="0" w:line="240" w:lineRule="auto"/>
              <w:rPr>
                <w:rFonts w:ascii="Garamond" w:eastAsia="Times New Roman" w:hAnsi="Garamond" w:cs="Calibri"/>
                <w:lang w:val="fr-FR" w:eastAsia="fr-FR"/>
              </w:rPr>
            </w:pPr>
            <w:r w:rsidRPr="00613576">
              <w:rPr>
                <w:rFonts w:ascii="Garamond" w:eastAsia="Times New Roman" w:hAnsi="Garamond" w:cs="Calibri"/>
                <w:lang w:val="fr-FR" w:eastAsia="fr-FR"/>
              </w:rPr>
              <w:t xml:space="preserve">Proportion de PDC ayant respecté les normes de qualité </w:t>
            </w:r>
          </w:p>
        </w:tc>
        <w:tc>
          <w:tcPr>
            <w:tcW w:w="1327" w:type="dxa"/>
            <w:hideMark/>
          </w:tcPr>
          <w:p w14:paraId="2F048BCA" w14:textId="77777777" w:rsidR="0012557B" w:rsidRPr="00613576" w:rsidRDefault="0012557B" w:rsidP="00341404">
            <w:pPr>
              <w:spacing w:after="0" w:line="240" w:lineRule="auto"/>
              <w:rPr>
                <w:rFonts w:ascii="Garamond" w:eastAsia="Times New Roman" w:hAnsi="Garamond" w:cs="Calibri"/>
                <w:lang w:val="fr-FR" w:eastAsia="fr-FR"/>
              </w:rPr>
            </w:pPr>
            <w:r w:rsidRPr="00613576">
              <w:rPr>
                <w:rFonts w:ascii="Garamond" w:eastAsia="Times New Roman" w:hAnsi="Garamond" w:cs="Calibri"/>
                <w:lang w:val="fr-FR" w:eastAsia="fr-FR"/>
              </w:rPr>
              <w:t> </w:t>
            </w:r>
          </w:p>
        </w:tc>
        <w:tc>
          <w:tcPr>
            <w:tcW w:w="1064" w:type="dxa"/>
            <w:hideMark/>
          </w:tcPr>
          <w:p w14:paraId="5C738199" w14:textId="77777777" w:rsidR="0012557B" w:rsidRPr="00613576" w:rsidRDefault="0012557B" w:rsidP="00341404">
            <w:pPr>
              <w:spacing w:after="0" w:line="240" w:lineRule="auto"/>
              <w:jc w:val="center"/>
              <w:rPr>
                <w:rFonts w:ascii="Garamond" w:eastAsia="Times New Roman" w:hAnsi="Garamond" w:cs="Calibri"/>
                <w:lang w:val="fr-FR" w:eastAsia="fr-FR"/>
              </w:rPr>
            </w:pPr>
            <w:r w:rsidRPr="00613576">
              <w:rPr>
                <w:rFonts w:ascii="Garamond" w:eastAsia="Times New Roman" w:hAnsi="Garamond" w:cs="Calibri"/>
                <w:lang w:val="fr-FR" w:eastAsia="fr-FR"/>
              </w:rPr>
              <w:t> </w:t>
            </w:r>
          </w:p>
        </w:tc>
        <w:tc>
          <w:tcPr>
            <w:tcW w:w="889" w:type="dxa"/>
            <w:hideMark/>
          </w:tcPr>
          <w:p w14:paraId="563FB3C8"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100,00%</w:t>
            </w:r>
          </w:p>
        </w:tc>
        <w:tc>
          <w:tcPr>
            <w:tcW w:w="716" w:type="dxa"/>
            <w:hideMark/>
          </w:tcPr>
          <w:p w14:paraId="64E0DA64" w14:textId="77777777" w:rsidR="0012557B" w:rsidRPr="00613576" w:rsidRDefault="0012557B" w:rsidP="00341404">
            <w:pPr>
              <w:spacing w:after="0" w:line="240" w:lineRule="auto"/>
              <w:rPr>
                <w:rFonts w:ascii="Garamond" w:eastAsia="Times New Roman" w:hAnsi="Garamond" w:cs="Calibri"/>
                <w:lang w:eastAsia="fr-FR"/>
              </w:rPr>
            </w:pPr>
            <w:r w:rsidRPr="00613576">
              <w:rPr>
                <w:rFonts w:ascii="Garamond" w:eastAsia="Times New Roman" w:hAnsi="Garamond" w:cs="Calibri"/>
                <w:lang w:eastAsia="fr-FR"/>
              </w:rPr>
              <w:t>ND</w:t>
            </w:r>
          </w:p>
        </w:tc>
        <w:tc>
          <w:tcPr>
            <w:tcW w:w="1060" w:type="dxa"/>
            <w:hideMark/>
          </w:tcPr>
          <w:p w14:paraId="21272D42"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ND</w:t>
            </w:r>
          </w:p>
        </w:tc>
        <w:tc>
          <w:tcPr>
            <w:tcW w:w="1002" w:type="dxa"/>
            <w:hideMark/>
          </w:tcPr>
          <w:p w14:paraId="77000B46"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 </w:t>
            </w:r>
          </w:p>
        </w:tc>
        <w:tc>
          <w:tcPr>
            <w:tcW w:w="1054" w:type="dxa"/>
            <w:hideMark/>
          </w:tcPr>
          <w:p w14:paraId="57BD7583"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 </w:t>
            </w:r>
          </w:p>
        </w:tc>
        <w:tc>
          <w:tcPr>
            <w:tcW w:w="1106" w:type="dxa"/>
            <w:vMerge/>
            <w:hideMark/>
          </w:tcPr>
          <w:p w14:paraId="1A5210D0" w14:textId="77777777" w:rsidR="0012557B" w:rsidRPr="00613576" w:rsidRDefault="0012557B" w:rsidP="00341404">
            <w:pPr>
              <w:spacing w:after="0" w:line="240" w:lineRule="auto"/>
              <w:rPr>
                <w:rFonts w:ascii="Garamond" w:eastAsia="Times New Roman" w:hAnsi="Garamond" w:cs="Calibri"/>
                <w:lang w:eastAsia="fr-FR"/>
              </w:rPr>
            </w:pPr>
          </w:p>
        </w:tc>
      </w:tr>
      <w:tr w:rsidR="0012557B" w:rsidRPr="00613576" w14:paraId="4DECA28D" w14:textId="77777777" w:rsidTr="00613576">
        <w:trPr>
          <w:trHeight w:val="375"/>
        </w:trPr>
        <w:tc>
          <w:tcPr>
            <w:tcW w:w="852" w:type="dxa"/>
            <w:vMerge w:val="restart"/>
            <w:hideMark/>
          </w:tcPr>
          <w:p w14:paraId="2E737781"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lastRenderedPageBreak/>
              <w:t>Produit 5.3.</w:t>
            </w:r>
          </w:p>
        </w:tc>
        <w:tc>
          <w:tcPr>
            <w:tcW w:w="1771" w:type="dxa"/>
            <w:vMerge w:val="restart"/>
            <w:hideMark/>
          </w:tcPr>
          <w:p w14:paraId="1EBC50E7" w14:textId="77777777" w:rsidR="0012557B" w:rsidRPr="00613576" w:rsidRDefault="0012557B" w:rsidP="00341404">
            <w:pPr>
              <w:spacing w:after="0" w:line="240" w:lineRule="auto"/>
              <w:rPr>
                <w:rFonts w:ascii="Garamond" w:eastAsia="Times New Roman" w:hAnsi="Garamond" w:cs="Calibri"/>
                <w:lang w:val="fr-FR" w:eastAsia="fr-FR"/>
              </w:rPr>
            </w:pPr>
            <w:r w:rsidRPr="00613576">
              <w:rPr>
                <w:rFonts w:ascii="Garamond" w:eastAsia="Times New Roman" w:hAnsi="Garamond" w:cs="Calibri"/>
                <w:lang w:val="fr-FR" w:eastAsia="fr-FR"/>
              </w:rPr>
              <w:t>L’Assemblée Nationale et les autres Institutions de l’Etat ont des capacités accrues pour mieux assurer leurs prérogatives constitutionnelles.</w:t>
            </w:r>
          </w:p>
        </w:tc>
        <w:tc>
          <w:tcPr>
            <w:tcW w:w="1164" w:type="dxa"/>
            <w:vMerge w:val="restart"/>
            <w:hideMark/>
          </w:tcPr>
          <w:p w14:paraId="39787ADF"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PNUD       UNFPA</w:t>
            </w:r>
          </w:p>
        </w:tc>
        <w:tc>
          <w:tcPr>
            <w:tcW w:w="1787" w:type="dxa"/>
            <w:hideMark/>
          </w:tcPr>
          <w:p w14:paraId="5E0E8564" w14:textId="77777777" w:rsidR="0012557B" w:rsidRPr="00613576" w:rsidRDefault="0012557B" w:rsidP="00341404">
            <w:pPr>
              <w:spacing w:after="0" w:line="240" w:lineRule="auto"/>
              <w:rPr>
                <w:rFonts w:ascii="Garamond" w:eastAsia="Times New Roman" w:hAnsi="Garamond" w:cs="Calibri"/>
                <w:lang w:val="fr-FR" w:eastAsia="fr-FR"/>
              </w:rPr>
            </w:pPr>
            <w:r w:rsidRPr="00613576">
              <w:rPr>
                <w:rFonts w:ascii="Garamond" w:eastAsia="Times New Roman" w:hAnsi="Garamond" w:cs="Calibri"/>
                <w:lang w:val="fr-FR" w:eastAsia="fr-FR"/>
              </w:rPr>
              <w:t xml:space="preserve">Disponibilité du Plan Stratégique de l’Assemblée Nationale </w:t>
            </w:r>
          </w:p>
        </w:tc>
        <w:tc>
          <w:tcPr>
            <w:tcW w:w="1327" w:type="dxa"/>
            <w:hideMark/>
          </w:tcPr>
          <w:p w14:paraId="6E2038FF" w14:textId="77777777" w:rsidR="0012557B" w:rsidRPr="00613576" w:rsidRDefault="0012557B" w:rsidP="00341404">
            <w:pPr>
              <w:spacing w:after="0" w:line="240" w:lineRule="auto"/>
              <w:rPr>
                <w:rFonts w:ascii="Garamond" w:eastAsia="Times New Roman" w:hAnsi="Garamond" w:cs="Calibri"/>
                <w:lang w:val="fr-FR" w:eastAsia="fr-FR"/>
              </w:rPr>
            </w:pPr>
            <w:r w:rsidRPr="00613576">
              <w:rPr>
                <w:rFonts w:ascii="Garamond" w:eastAsia="Times New Roman" w:hAnsi="Garamond" w:cs="Calibri"/>
                <w:lang w:val="fr-FR" w:eastAsia="fr-FR"/>
              </w:rPr>
              <w:t> </w:t>
            </w:r>
          </w:p>
        </w:tc>
        <w:tc>
          <w:tcPr>
            <w:tcW w:w="1064" w:type="dxa"/>
            <w:hideMark/>
          </w:tcPr>
          <w:p w14:paraId="65378F83"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Non</w:t>
            </w:r>
          </w:p>
        </w:tc>
        <w:tc>
          <w:tcPr>
            <w:tcW w:w="889" w:type="dxa"/>
            <w:hideMark/>
          </w:tcPr>
          <w:p w14:paraId="1F897E9E"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non</w:t>
            </w:r>
          </w:p>
        </w:tc>
        <w:tc>
          <w:tcPr>
            <w:tcW w:w="716" w:type="dxa"/>
            <w:hideMark/>
          </w:tcPr>
          <w:p w14:paraId="78CB27B2"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oui</w:t>
            </w:r>
          </w:p>
        </w:tc>
        <w:tc>
          <w:tcPr>
            <w:tcW w:w="1060" w:type="dxa"/>
            <w:noWrap/>
            <w:hideMark/>
          </w:tcPr>
          <w:p w14:paraId="24BECFA0"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non</w:t>
            </w:r>
          </w:p>
        </w:tc>
        <w:tc>
          <w:tcPr>
            <w:tcW w:w="1002" w:type="dxa"/>
            <w:hideMark/>
          </w:tcPr>
          <w:p w14:paraId="472FFF9F" w14:textId="77777777" w:rsidR="0012557B" w:rsidRPr="00613576" w:rsidRDefault="0012557B" w:rsidP="00341404">
            <w:pPr>
              <w:spacing w:after="0" w:line="240" w:lineRule="auto"/>
              <w:jc w:val="center"/>
              <w:rPr>
                <w:rFonts w:ascii="Garamond" w:eastAsia="Times New Roman" w:hAnsi="Garamond" w:cs="Calibri"/>
                <w:b w:val="0"/>
                <w:bCs/>
                <w:lang w:eastAsia="fr-FR"/>
              </w:rPr>
            </w:pPr>
            <w:r w:rsidRPr="00613576">
              <w:rPr>
                <w:rFonts w:ascii="Garamond" w:eastAsia="Times New Roman" w:hAnsi="Garamond" w:cs="Calibri"/>
                <w:b w:val="0"/>
                <w:bCs/>
                <w:lang w:eastAsia="fr-FR"/>
              </w:rPr>
              <w:t> </w:t>
            </w:r>
          </w:p>
        </w:tc>
        <w:tc>
          <w:tcPr>
            <w:tcW w:w="1054" w:type="dxa"/>
            <w:hideMark/>
          </w:tcPr>
          <w:p w14:paraId="176E5014" w14:textId="77777777" w:rsidR="0012557B" w:rsidRPr="00613576" w:rsidRDefault="0012557B" w:rsidP="00341404">
            <w:pPr>
              <w:spacing w:after="0" w:line="240" w:lineRule="auto"/>
              <w:jc w:val="right"/>
              <w:rPr>
                <w:rFonts w:ascii="Garamond" w:eastAsia="Times New Roman" w:hAnsi="Garamond" w:cs="Calibri"/>
                <w:b w:val="0"/>
                <w:bCs/>
                <w:lang w:eastAsia="fr-FR"/>
              </w:rPr>
            </w:pPr>
            <w:r w:rsidRPr="00613576">
              <w:rPr>
                <w:rFonts w:ascii="Garamond" w:eastAsia="Times New Roman" w:hAnsi="Garamond" w:cs="Calibri"/>
                <w:b w:val="0"/>
                <w:bCs/>
                <w:lang w:eastAsia="fr-FR"/>
              </w:rPr>
              <w:t>0%</w:t>
            </w:r>
          </w:p>
        </w:tc>
        <w:tc>
          <w:tcPr>
            <w:tcW w:w="1106" w:type="dxa"/>
            <w:vMerge w:val="restart"/>
            <w:hideMark/>
          </w:tcPr>
          <w:p w14:paraId="7E02D685"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 xml:space="preserve"> </w:t>
            </w:r>
          </w:p>
        </w:tc>
      </w:tr>
      <w:tr w:rsidR="0012557B" w:rsidRPr="00613576" w14:paraId="3F2FF059" w14:textId="77777777" w:rsidTr="00613576">
        <w:trPr>
          <w:trHeight w:val="930"/>
        </w:trPr>
        <w:tc>
          <w:tcPr>
            <w:tcW w:w="852" w:type="dxa"/>
            <w:vMerge/>
            <w:hideMark/>
          </w:tcPr>
          <w:p w14:paraId="0A24ED31" w14:textId="77777777" w:rsidR="0012557B" w:rsidRPr="00613576" w:rsidRDefault="0012557B" w:rsidP="00341404">
            <w:pPr>
              <w:spacing w:after="0" w:line="240" w:lineRule="auto"/>
              <w:rPr>
                <w:rFonts w:ascii="Garamond" w:eastAsia="Times New Roman" w:hAnsi="Garamond" w:cs="Calibri"/>
                <w:lang w:eastAsia="fr-FR"/>
              </w:rPr>
            </w:pPr>
          </w:p>
        </w:tc>
        <w:tc>
          <w:tcPr>
            <w:tcW w:w="1771" w:type="dxa"/>
            <w:vMerge/>
            <w:hideMark/>
          </w:tcPr>
          <w:p w14:paraId="45AC2ED7" w14:textId="77777777" w:rsidR="0012557B" w:rsidRPr="00613576" w:rsidRDefault="0012557B" w:rsidP="00341404">
            <w:pPr>
              <w:spacing w:after="0" w:line="240" w:lineRule="auto"/>
              <w:rPr>
                <w:rFonts w:ascii="Garamond" w:eastAsia="Times New Roman" w:hAnsi="Garamond" w:cs="Calibri"/>
                <w:lang w:eastAsia="fr-FR"/>
              </w:rPr>
            </w:pPr>
          </w:p>
        </w:tc>
        <w:tc>
          <w:tcPr>
            <w:tcW w:w="1164" w:type="dxa"/>
            <w:vMerge/>
            <w:hideMark/>
          </w:tcPr>
          <w:p w14:paraId="798DD73A" w14:textId="77777777" w:rsidR="0012557B" w:rsidRPr="00613576" w:rsidRDefault="0012557B" w:rsidP="00341404">
            <w:pPr>
              <w:spacing w:after="0" w:line="240" w:lineRule="auto"/>
              <w:rPr>
                <w:rFonts w:ascii="Garamond" w:eastAsia="Times New Roman" w:hAnsi="Garamond" w:cs="Calibri"/>
                <w:lang w:eastAsia="fr-FR"/>
              </w:rPr>
            </w:pPr>
          </w:p>
        </w:tc>
        <w:tc>
          <w:tcPr>
            <w:tcW w:w="1787" w:type="dxa"/>
            <w:hideMark/>
          </w:tcPr>
          <w:p w14:paraId="5186C634" w14:textId="77777777" w:rsidR="0012557B" w:rsidRPr="00613576" w:rsidRDefault="0012557B" w:rsidP="00341404">
            <w:pPr>
              <w:spacing w:after="0" w:line="240" w:lineRule="auto"/>
              <w:rPr>
                <w:rFonts w:ascii="Garamond" w:eastAsia="Times New Roman" w:hAnsi="Garamond" w:cs="Calibri"/>
                <w:lang w:val="fr-FR" w:eastAsia="fr-FR"/>
              </w:rPr>
            </w:pPr>
            <w:r w:rsidRPr="00613576">
              <w:rPr>
                <w:rFonts w:ascii="Garamond" w:eastAsia="Times New Roman" w:hAnsi="Garamond" w:cs="Calibri"/>
                <w:lang w:val="fr-FR" w:eastAsia="fr-FR"/>
              </w:rPr>
              <w:t>Nombre d’audits organisationnels d’institutions de la république réalisés</w:t>
            </w:r>
          </w:p>
        </w:tc>
        <w:tc>
          <w:tcPr>
            <w:tcW w:w="1327" w:type="dxa"/>
            <w:hideMark/>
          </w:tcPr>
          <w:p w14:paraId="3A6E9594" w14:textId="77777777" w:rsidR="0012557B" w:rsidRPr="00613576" w:rsidRDefault="0012557B" w:rsidP="00341404">
            <w:pPr>
              <w:spacing w:after="0" w:line="240" w:lineRule="auto"/>
              <w:rPr>
                <w:rFonts w:ascii="Garamond" w:eastAsia="Times New Roman" w:hAnsi="Garamond" w:cs="Calibri"/>
                <w:lang w:val="fr-FR" w:eastAsia="fr-FR"/>
              </w:rPr>
            </w:pPr>
            <w:r w:rsidRPr="00613576">
              <w:rPr>
                <w:rFonts w:ascii="Garamond" w:eastAsia="Times New Roman" w:hAnsi="Garamond" w:cs="Calibri"/>
                <w:lang w:val="fr-FR" w:eastAsia="fr-FR"/>
              </w:rPr>
              <w:t> </w:t>
            </w:r>
          </w:p>
        </w:tc>
        <w:tc>
          <w:tcPr>
            <w:tcW w:w="1064" w:type="dxa"/>
            <w:hideMark/>
          </w:tcPr>
          <w:p w14:paraId="3F6D1CB1"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1</w:t>
            </w:r>
          </w:p>
        </w:tc>
        <w:tc>
          <w:tcPr>
            <w:tcW w:w="889" w:type="dxa"/>
            <w:hideMark/>
          </w:tcPr>
          <w:p w14:paraId="57F2888B"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2</w:t>
            </w:r>
          </w:p>
        </w:tc>
        <w:tc>
          <w:tcPr>
            <w:tcW w:w="716" w:type="dxa"/>
            <w:hideMark/>
          </w:tcPr>
          <w:p w14:paraId="0E6D18F6"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3</w:t>
            </w:r>
          </w:p>
        </w:tc>
        <w:tc>
          <w:tcPr>
            <w:tcW w:w="1060" w:type="dxa"/>
            <w:noWrap/>
            <w:hideMark/>
          </w:tcPr>
          <w:p w14:paraId="0A634E64"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4</w:t>
            </w:r>
          </w:p>
        </w:tc>
        <w:tc>
          <w:tcPr>
            <w:tcW w:w="1002" w:type="dxa"/>
            <w:hideMark/>
          </w:tcPr>
          <w:p w14:paraId="1EC30E93" w14:textId="77777777" w:rsidR="0012557B" w:rsidRPr="00613576" w:rsidRDefault="0012557B" w:rsidP="00341404">
            <w:pPr>
              <w:spacing w:after="0" w:line="240" w:lineRule="auto"/>
              <w:jc w:val="center"/>
              <w:rPr>
                <w:rFonts w:ascii="Garamond" w:eastAsia="Times New Roman" w:hAnsi="Garamond" w:cs="Calibri"/>
                <w:b w:val="0"/>
                <w:bCs/>
                <w:lang w:eastAsia="fr-FR"/>
              </w:rPr>
            </w:pPr>
            <w:r w:rsidRPr="00613576">
              <w:rPr>
                <w:rFonts w:ascii="Garamond" w:eastAsia="Times New Roman" w:hAnsi="Garamond" w:cs="Calibri"/>
                <w:b w:val="0"/>
                <w:bCs/>
                <w:lang w:eastAsia="fr-FR"/>
              </w:rPr>
              <w:t xml:space="preserve">                        1   </w:t>
            </w:r>
          </w:p>
        </w:tc>
        <w:tc>
          <w:tcPr>
            <w:tcW w:w="1054" w:type="dxa"/>
            <w:hideMark/>
          </w:tcPr>
          <w:p w14:paraId="3C12D261"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133%</w:t>
            </w:r>
          </w:p>
        </w:tc>
        <w:tc>
          <w:tcPr>
            <w:tcW w:w="1106" w:type="dxa"/>
            <w:vMerge/>
            <w:hideMark/>
          </w:tcPr>
          <w:p w14:paraId="391D96D3" w14:textId="77777777" w:rsidR="0012557B" w:rsidRPr="00613576" w:rsidRDefault="0012557B" w:rsidP="00341404">
            <w:pPr>
              <w:spacing w:after="0" w:line="240" w:lineRule="auto"/>
              <w:rPr>
                <w:rFonts w:ascii="Garamond" w:eastAsia="Times New Roman" w:hAnsi="Garamond" w:cs="Calibri"/>
                <w:lang w:eastAsia="fr-FR"/>
              </w:rPr>
            </w:pPr>
          </w:p>
        </w:tc>
      </w:tr>
      <w:tr w:rsidR="0012557B" w:rsidRPr="00613576" w14:paraId="197A6753" w14:textId="77777777" w:rsidTr="00613576">
        <w:trPr>
          <w:trHeight w:val="420"/>
        </w:trPr>
        <w:tc>
          <w:tcPr>
            <w:tcW w:w="852" w:type="dxa"/>
            <w:vMerge w:val="restart"/>
            <w:hideMark/>
          </w:tcPr>
          <w:p w14:paraId="2D245C0D"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Produit 5.4</w:t>
            </w:r>
          </w:p>
        </w:tc>
        <w:tc>
          <w:tcPr>
            <w:tcW w:w="1771" w:type="dxa"/>
            <w:vMerge w:val="restart"/>
            <w:hideMark/>
          </w:tcPr>
          <w:p w14:paraId="66EC30C4" w14:textId="77777777" w:rsidR="0012557B" w:rsidRPr="00613576" w:rsidRDefault="0012557B" w:rsidP="00341404">
            <w:pPr>
              <w:spacing w:after="0" w:line="240" w:lineRule="auto"/>
              <w:rPr>
                <w:rFonts w:ascii="Garamond" w:eastAsia="Times New Roman" w:hAnsi="Garamond" w:cs="Calibri"/>
                <w:lang w:val="fr-FR" w:eastAsia="fr-FR"/>
              </w:rPr>
            </w:pPr>
            <w:r w:rsidRPr="00613576">
              <w:rPr>
                <w:rFonts w:ascii="Garamond" w:eastAsia="Times New Roman" w:hAnsi="Garamond" w:cs="Calibri"/>
                <w:lang w:val="fr-FR" w:eastAsia="fr-FR"/>
              </w:rPr>
              <w:t xml:space="preserve"> Les Institutions, les OSC et les médias ont des  capacités accrues pour participer au processus de développement inclusif et pour mieux conduire les processus électoraux </w:t>
            </w:r>
          </w:p>
        </w:tc>
        <w:tc>
          <w:tcPr>
            <w:tcW w:w="1164" w:type="dxa"/>
            <w:vMerge w:val="restart"/>
            <w:hideMark/>
          </w:tcPr>
          <w:p w14:paraId="0E17CB70"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PNUD       UNICEF</w:t>
            </w:r>
          </w:p>
        </w:tc>
        <w:tc>
          <w:tcPr>
            <w:tcW w:w="1787" w:type="dxa"/>
            <w:hideMark/>
          </w:tcPr>
          <w:p w14:paraId="41E4414F" w14:textId="77777777" w:rsidR="0012557B" w:rsidRPr="00613576" w:rsidRDefault="0012557B" w:rsidP="00341404">
            <w:pPr>
              <w:spacing w:after="0" w:line="240" w:lineRule="auto"/>
              <w:rPr>
                <w:rFonts w:ascii="Garamond" w:eastAsia="Times New Roman" w:hAnsi="Garamond" w:cs="Calibri"/>
                <w:lang w:val="fr-FR" w:eastAsia="fr-FR"/>
              </w:rPr>
            </w:pPr>
            <w:r w:rsidRPr="00613576">
              <w:rPr>
                <w:rFonts w:ascii="Garamond" w:eastAsia="Times New Roman" w:hAnsi="Garamond" w:cs="Calibri"/>
                <w:lang w:val="fr-FR" w:eastAsia="fr-FR"/>
              </w:rPr>
              <w:t xml:space="preserve">Proportion d’OSC partenaires formées sur les thématiques de développement  </w:t>
            </w:r>
          </w:p>
        </w:tc>
        <w:tc>
          <w:tcPr>
            <w:tcW w:w="1327" w:type="dxa"/>
            <w:hideMark/>
          </w:tcPr>
          <w:p w14:paraId="6CAA4153" w14:textId="77777777" w:rsidR="0012557B" w:rsidRPr="00613576" w:rsidRDefault="0012557B" w:rsidP="00341404">
            <w:pPr>
              <w:spacing w:after="0" w:line="240" w:lineRule="auto"/>
              <w:rPr>
                <w:rFonts w:ascii="Garamond" w:eastAsia="Times New Roman" w:hAnsi="Garamond" w:cs="Calibri"/>
                <w:lang w:val="fr-FR" w:eastAsia="fr-FR"/>
              </w:rPr>
            </w:pPr>
            <w:r w:rsidRPr="00613576">
              <w:rPr>
                <w:rFonts w:ascii="Garamond" w:eastAsia="Times New Roman" w:hAnsi="Garamond" w:cs="Calibri"/>
                <w:lang w:val="fr-FR" w:eastAsia="fr-FR"/>
              </w:rPr>
              <w:t> </w:t>
            </w:r>
          </w:p>
        </w:tc>
        <w:tc>
          <w:tcPr>
            <w:tcW w:w="1064" w:type="dxa"/>
            <w:hideMark/>
          </w:tcPr>
          <w:p w14:paraId="5A98EDE2"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45,0%</w:t>
            </w:r>
          </w:p>
        </w:tc>
        <w:tc>
          <w:tcPr>
            <w:tcW w:w="889" w:type="dxa"/>
            <w:hideMark/>
          </w:tcPr>
          <w:p w14:paraId="37EAE41F"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70,0%</w:t>
            </w:r>
          </w:p>
        </w:tc>
        <w:tc>
          <w:tcPr>
            <w:tcW w:w="716" w:type="dxa"/>
            <w:hideMark/>
          </w:tcPr>
          <w:p w14:paraId="493E5E1D"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90,0%</w:t>
            </w:r>
          </w:p>
        </w:tc>
        <w:tc>
          <w:tcPr>
            <w:tcW w:w="1060" w:type="dxa"/>
            <w:noWrap/>
            <w:hideMark/>
          </w:tcPr>
          <w:p w14:paraId="78AD6B1A"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100%</w:t>
            </w:r>
          </w:p>
        </w:tc>
        <w:tc>
          <w:tcPr>
            <w:tcW w:w="1002" w:type="dxa"/>
            <w:hideMark/>
          </w:tcPr>
          <w:p w14:paraId="2FF2CC37" w14:textId="77777777" w:rsidR="0012557B" w:rsidRPr="00613576" w:rsidRDefault="0012557B" w:rsidP="00341404">
            <w:pPr>
              <w:spacing w:after="0" w:line="240" w:lineRule="auto"/>
              <w:jc w:val="center"/>
              <w:rPr>
                <w:rFonts w:ascii="Garamond" w:eastAsia="Times New Roman" w:hAnsi="Garamond" w:cs="Calibri"/>
                <w:b w:val="0"/>
                <w:bCs/>
                <w:lang w:eastAsia="fr-FR"/>
              </w:rPr>
            </w:pPr>
            <w:r w:rsidRPr="00613576">
              <w:rPr>
                <w:rFonts w:ascii="Garamond" w:eastAsia="Times New Roman" w:hAnsi="Garamond" w:cs="Calibri"/>
                <w:b w:val="0"/>
                <w:bCs/>
                <w:lang w:eastAsia="fr-FR"/>
              </w:rPr>
              <w:t xml:space="preserve">                        0   </w:t>
            </w:r>
          </w:p>
        </w:tc>
        <w:tc>
          <w:tcPr>
            <w:tcW w:w="1054" w:type="dxa"/>
            <w:hideMark/>
          </w:tcPr>
          <w:p w14:paraId="109138EB"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111%</w:t>
            </w:r>
          </w:p>
        </w:tc>
        <w:tc>
          <w:tcPr>
            <w:tcW w:w="1106" w:type="dxa"/>
            <w:vMerge/>
            <w:hideMark/>
          </w:tcPr>
          <w:p w14:paraId="2E41482B" w14:textId="77777777" w:rsidR="0012557B" w:rsidRPr="00613576" w:rsidRDefault="0012557B" w:rsidP="00341404">
            <w:pPr>
              <w:spacing w:after="0" w:line="240" w:lineRule="auto"/>
              <w:rPr>
                <w:rFonts w:ascii="Garamond" w:eastAsia="Times New Roman" w:hAnsi="Garamond" w:cs="Calibri"/>
                <w:lang w:eastAsia="fr-FR"/>
              </w:rPr>
            </w:pPr>
          </w:p>
        </w:tc>
      </w:tr>
      <w:tr w:rsidR="0012557B" w:rsidRPr="00613576" w14:paraId="7581E2BE" w14:textId="77777777" w:rsidTr="00613576">
        <w:trPr>
          <w:trHeight w:val="1200"/>
        </w:trPr>
        <w:tc>
          <w:tcPr>
            <w:tcW w:w="852" w:type="dxa"/>
            <w:vMerge/>
            <w:hideMark/>
          </w:tcPr>
          <w:p w14:paraId="07DA9C7E" w14:textId="77777777" w:rsidR="0012557B" w:rsidRPr="00613576" w:rsidRDefault="0012557B" w:rsidP="00341404">
            <w:pPr>
              <w:spacing w:after="0" w:line="240" w:lineRule="auto"/>
              <w:rPr>
                <w:rFonts w:ascii="Garamond" w:eastAsia="Times New Roman" w:hAnsi="Garamond" w:cs="Calibri"/>
                <w:lang w:eastAsia="fr-FR"/>
              </w:rPr>
            </w:pPr>
          </w:p>
        </w:tc>
        <w:tc>
          <w:tcPr>
            <w:tcW w:w="1771" w:type="dxa"/>
            <w:vMerge/>
            <w:hideMark/>
          </w:tcPr>
          <w:p w14:paraId="68B2503C" w14:textId="77777777" w:rsidR="0012557B" w:rsidRPr="00613576" w:rsidRDefault="0012557B" w:rsidP="00341404">
            <w:pPr>
              <w:spacing w:after="0" w:line="240" w:lineRule="auto"/>
              <w:rPr>
                <w:rFonts w:ascii="Garamond" w:eastAsia="Times New Roman" w:hAnsi="Garamond" w:cs="Calibri"/>
                <w:lang w:eastAsia="fr-FR"/>
              </w:rPr>
            </w:pPr>
          </w:p>
        </w:tc>
        <w:tc>
          <w:tcPr>
            <w:tcW w:w="1164" w:type="dxa"/>
            <w:vMerge/>
            <w:hideMark/>
          </w:tcPr>
          <w:p w14:paraId="1BBCEC0F" w14:textId="77777777" w:rsidR="0012557B" w:rsidRPr="00613576" w:rsidRDefault="0012557B" w:rsidP="00341404">
            <w:pPr>
              <w:spacing w:after="0" w:line="240" w:lineRule="auto"/>
              <w:rPr>
                <w:rFonts w:ascii="Garamond" w:eastAsia="Times New Roman" w:hAnsi="Garamond" w:cs="Calibri"/>
                <w:lang w:eastAsia="fr-FR"/>
              </w:rPr>
            </w:pPr>
          </w:p>
        </w:tc>
        <w:tc>
          <w:tcPr>
            <w:tcW w:w="1787" w:type="dxa"/>
            <w:hideMark/>
          </w:tcPr>
          <w:p w14:paraId="39B8C242" w14:textId="77777777" w:rsidR="0012557B" w:rsidRPr="00613576" w:rsidRDefault="0012557B" w:rsidP="00341404">
            <w:pPr>
              <w:spacing w:after="0" w:line="240" w:lineRule="auto"/>
              <w:rPr>
                <w:rFonts w:ascii="Garamond" w:eastAsia="Times New Roman" w:hAnsi="Garamond" w:cs="Calibri"/>
                <w:lang w:val="fr-FR" w:eastAsia="fr-FR"/>
              </w:rPr>
            </w:pPr>
            <w:r w:rsidRPr="00613576">
              <w:rPr>
                <w:rFonts w:ascii="Garamond" w:eastAsia="Times New Roman" w:hAnsi="Garamond" w:cs="Calibri"/>
                <w:lang w:val="fr-FR" w:eastAsia="fr-FR"/>
              </w:rPr>
              <w:t>Nombre d’OSC impliqués dans le cadre de dialogue favorisant l’apaisement du climat politique et social</w:t>
            </w:r>
          </w:p>
        </w:tc>
        <w:tc>
          <w:tcPr>
            <w:tcW w:w="1327" w:type="dxa"/>
            <w:hideMark/>
          </w:tcPr>
          <w:p w14:paraId="00012A68" w14:textId="77777777" w:rsidR="0012557B" w:rsidRPr="00613576" w:rsidRDefault="0012557B" w:rsidP="00341404">
            <w:pPr>
              <w:spacing w:after="0" w:line="240" w:lineRule="auto"/>
              <w:rPr>
                <w:rFonts w:ascii="Garamond" w:eastAsia="Times New Roman" w:hAnsi="Garamond" w:cs="Calibri"/>
                <w:lang w:val="fr-FR" w:eastAsia="fr-FR"/>
              </w:rPr>
            </w:pPr>
            <w:r w:rsidRPr="00613576">
              <w:rPr>
                <w:rFonts w:ascii="Garamond" w:eastAsia="Times New Roman" w:hAnsi="Garamond" w:cs="Calibri"/>
                <w:lang w:val="fr-FR" w:eastAsia="fr-FR"/>
              </w:rPr>
              <w:t> </w:t>
            </w:r>
          </w:p>
        </w:tc>
        <w:tc>
          <w:tcPr>
            <w:tcW w:w="1064" w:type="dxa"/>
            <w:hideMark/>
          </w:tcPr>
          <w:p w14:paraId="47C495BF"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10</w:t>
            </w:r>
          </w:p>
        </w:tc>
        <w:tc>
          <w:tcPr>
            <w:tcW w:w="889" w:type="dxa"/>
            <w:hideMark/>
          </w:tcPr>
          <w:p w14:paraId="5BB1A28B"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10</w:t>
            </w:r>
          </w:p>
        </w:tc>
        <w:tc>
          <w:tcPr>
            <w:tcW w:w="716" w:type="dxa"/>
            <w:hideMark/>
          </w:tcPr>
          <w:p w14:paraId="48B59440"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50</w:t>
            </w:r>
          </w:p>
        </w:tc>
        <w:tc>
          <w:tcPr>
            <w:tcW w:w="1060" w:type="dxa"/>
            <w:noWrap/>
            <w:hideMark/>
          </w:tcPr>
          <w:p w14:paraId="79052859"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12</w:t>
            </w:r>
          </w:p>
        </w:tc>
        <w:tc>
          <w:tcPr>
            <w:tcW w:w="1002" w:type="dxa"/>
            <w:hideMark/>
          </w:tcPr>
          <w:p w14:paraId="55E9DB03" w14:textId="77777777" w:rsidR="0012557B" w:rsidRPr="00613576" w:rsidRDefault="0012557B" w:rsidP="00341404">
            <w:pPr>
              <w:spacing w:after="0" w:line="240" w:lineRule="auto"/>
              <w:jc w:val="center"/>
              <w:rPr>
                <w:rFonts w:ascii="Garamond" w:eastAsia="Times New Roman" w:hAnsi="Garamond" w:cs="Calibri"/>
                <w:b w:val="0"/>
                <w:bCs/>
                <w:lang w:eastAsia="fr-FR"/>
              </w:rPr>
            </w:pPr>
            <w:r w:rsidRPr="00613576">
              <w:rPr>
                <w:rFonts w:ascii="Garamond" w:eastAsia="Times New Roman" w:hAnsi="Garamond" w:cs="Calibri"/>
                <w:b w:val="0"/>
                <w:bCs/>
                <w:lang w:eastAsia="fr-FR"/>
              </w:rPr>
              <w:t xml:space="preserve">-                     38   </w:t>
            </w:r>
          </w:p>
        </w:tc>
        <w:tc>
          <w:tcPr>
            <w:tcW w:w="1054" w:type="dxa"/>
            <w:hideMark/>
          </w:tcPr>
          <w:p w14:paraId="0783E586"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24%</w:t>
            </w:r>
          </w:p>
        </w:tc>
        <w:tc>
          <w:tcPr>
            <w:tcW w:w="1106" w:type="dxa"/>
            <w:vMerge/>
            <w:hideMark/>
          </w:tcPr>
          <w:p w14:paraId="6A08FA94" w14:textId="77777777" w:rsidR="0012557B" w:rsidRPr="00613576" w:rsidRDefault="0012557B" w:rsidP="00341404">
            <w:pPr>
              <w:spacing w:after="0" w:line="240" w:lineRule="auto"/>
              <w:rPr>
                <w:rFonts w:ascii="Garamond" w:eastAsia="Times New Roman" w:hAnsi="Garamond" w:cs="Calibri"/>
                <w:lang w:eastAsia="fr-FR"/>
              </w:rPr>
            </w:pPr>
          </w:p>
        </w:tc>
      </w:tr>
      <w:tr w:rsidR="0012557B" w:rsidRPr="00613576" w14:paraId="360FECEA" w14:textId="77777777" w:rsidTr="00613576">
        <w:trPr>
          <w:trHeight w:val="576"/>
        </w:trPr>
        <w:tc>
          <w:tcPr>
            <w:tcW w:w="852" w:type="dxa"/>
            <w:vMerge/>
            <w:hideMark/>
          </w:tcPr>
          <w:p w14:paraId="12E49135" w14:textId="77777777" w:rsidR="0012557B" w:rsidRPr="00613576" w:rsidRDefault="0012557B" w:rsidP="00341404">
            <w:pPr>
              <w:spacing w:after="0" w:line="240" w:lineRule="auto"/>
              <w:rPr>
                <w:rFonts w:ascii="Garamond" w:eastAsia="Times New Roman" w:hAnsi="Garamond" w:cs="Calibri"/>
                <w:lang w:eastAsia="fr-FR"/>
              </w:rPr>
            </w:pPr>
          </w:p>
        </w:tc>
        <w:tc>
          <w:tcPr>
            <w:tcW w:w="1771" w:type="dxa"/>
            <w:vMerge/>
            <w:hideMark/>
          </w:tcPr>
          <w:p w14:paraId="65A34D3B" w14:textId="77777777" w:rsidR="0012557B" w:rsidRPr="00613576" w:rsidRDefault="0012557B" w:rsidP="00341404">
            <w:pPr>
              <w:spacing w:after="0" w:line="240" w:lineRule="auto"/>
              <w:rPr>
                <w:rFonts w:ascii="Garamond" w:eastAsia="Times New Roman" w:hAnsi="Garamond" w:cs="Calibri"/>
                <w:lang w:eastAsia="fr-FR"/>
              </w:rPr>
            </w:pPr>
          </w:p>
        </w:tc>
        <w:tc>
          <w:tcPr>
            <w:tcW w:w="1164" w:type="dxa"/>
            <w:vMerge/>
            <w:hideMark/>
          </w:tcPr>
          <w:p w14:paraId="44D6CC5D" w14:textId="77777777" w:rsidR="0012557B" w:rsidRPr="00613576" w:rsidRDefault="0012557B" w:rsidP="00341404">
            <w:pPr>
              <w:spacing w:after="0" w:line="240" w:lineRule="auto"/>
              <w:rPr>
                <w:rFonts w:ascii="Garamond" w:eastAsia="Times New Roman" w:hAnsi="Garamond" w:cs="Calibri"/>
                <w:lang w:eastAsia="fr-FR"/>
              </w:rPr>
            </w:pPr>
          </w:p>
        </w:tc>
        <w:tc>
          <w:tcPr>
            <w:tcW w:w="1787" w:type="dxa"/>
            <w:hideMark/>
          </w:tcPr>
          <w:p w14:paraId="7F6AF641" w14:textId="77777777" w:rsidR="0012557B" w:rsidRPr="00613576" w:rsidRDefault="0012557B" w:rsidP="00341404">
            <w:pPr>
              <w:spacing w:after="0" w:line="240" w:lineRule="auto"/>
              <w:rPr>
                <w:rFonts w:ascii="Garamond" w:eastAsia="Times New Roman" w:hAnsi="Garamond" w:cs="Calibri"/>
                <w:lang w:val="fr-FR" w:eastAsia="fr-FR"/>
              </w:rPr>
            </w:pPr>
            <w:r w:rsidRPr="00613576">
              <w:rPr>
                <w:rFonts w:ascii="Garamond" w:eastAsia="Times New Roman" w:hAnsi="Garamond" w:cs="Calibri"/>
                <w:lang w:val="fr-FR" w:eastAsia="fr-FR"/>
              </w:rPr>
              <w:t>Nombre de réseaux de femmes renforcés pour organiser le plaidoyer pour l'amélioration de la représentativité des femmes dans les instances de prise de décision</w:t>
            </w:r>
          </w:p>
        </w:tc>
        <w:tc>
          <w:tcPr>
            <w:tcW w:w="1327" w:type="dxa"/>
            <w:hideMark/>
          </w:tcPr>
          <w:p w14:paraId="45762016" w14:textId="77777777" w:rsidR="0012557B" w:rsidRPr="00613576" w:rsidRDefault="0012557B" w:rsidP="00341404">
            <w:pPr>
              <w:spacing w:after="0" w:line="240" w:lineRule="auto"/>
              <w:rPr>
                <w:rFonts w:ascii="Garamond" w:eastAsia="Times New Roman" w:hAnsi="Garamond" w:cs="Calibri"/>
                <w:lang w:val="fr-FR" w:eastAsia="fr-FR"/>
              </w:rPr>
            </w:pPr>
            <w:r w:rsidRPr="00613576">
              <w:rPr>
                <w:rFonts w:ascii="Garamond" w:eastAsia="Times New Roman" w:hAnsi="Garamond" w:cs="Calibri"/>
                <w:lang w:val="fr-FR" w:eastAsia="fr-FR"/>
              </w:rPr>
              <w:t> </w:t>
            </w:r>
          </w:p>
        </w:tc>
        <w:tc>
          <w:tcPr>
            <w:tcW w:w="1064" w:type="dxa"/>
            <w:hideMark/>
          </w:tcPr>
          <w:p w14:paraId="5FB9CB39"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2</w:t>
            </w:r>
          </w:p>
        </w:tc>
        <w:tc>
          <w:tcPr>
            <w:tcW w:w="889" w:type="dxa"/>
            <w:hideMark/>
          </w:tcPr>
          <w:p w14:paraId="75B644BD"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4</w:t>
            </w:r>
          </w:p>
        </w:tc>
        <w:tc>
          <w:tcPr>
            <w:tcW w:w="716" w:type="dxa"/>
            <w:hideMark/>
          </w:tcPr>
          <w:p w14:paraId="6C77EA3D"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5</w:t>
            </w:r>
          </w:p>
        </w:tc>
        <w:tc>
          <w:tcPr>
            <w:tcW w:w="1060" w:type="dxa"/>
            <w:noWrap/>
            <w:hideMark/>
          </w:tcPr>
          <w:p w14:paraId="4F620F6F"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9</w:t>
            </w:r>
          </w:p>
        </w:tc>
        <w:tc>
          <w:tcPr>
            <w:tcW w:w="1002" w:type="dxa"/>
            <w:hideMark/>
          </w:tcPr>
          <w:p w14:paraId="7FF6F71A" w14:textId="77777777" w:rsidR="0012557B" w:rsidRPr="00613576" w:rsidRDefault="0012557B" w:rsidP="00341404">
            <w:pPr>
              <w:spacing w:after="0" w:line="240" w:lineRule="auto"/>
              <w:jc w:val="center"/>
              <w:rPr>
                <w:rFonts w:ascii="Garamond" w:eastAsia="Times New Roman" w:hAnsi="Garamond" w:cs="Calibri"/>
                <w:b w:val="0"/>
                <w:bCs/>
                <w:lang w:eastAsia="fr-FR"/>
              </w:rPr>
            </w:pPr>
            <w:r w:rsidRPr="00613576">
              <w:rPr>
                <w:rFonts w:ascii="Garamond" w:eastAsia="Times New Roman" w:hAnsi="Garamond" w:cs="Calibri"/>
                <w:b w:val="0"/>
                <w:bCs/>
                <w:lang w:eastAsia="fr-FR"/>
              </w:rPr>
              <w:t xml:space="preserve">                        4   </w:t>
            </w:r>
          </w:p>
        </w:tc>
        <w:tc>
          <w:tcPr>
            <w:tcW w:w="1054" w:type="dxa"/>
            <w:hideMark/>
          </w:tcPr>
          <w:p w14:paraId="4072A239"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180%</w:t>
            </w:r>
          </w:p>
        </w:tc>
        <w:tc>
          <w:tcPr>
            <w:tcW w:w="1106" w:type="dxa"/>
            <w:vMerge/>
            <w:hideMark/>
          </w:tcPr>
          <w:p w14:paraId="08C62F44" w14:textId="77777777" w:rsidR="0012557B" w:rsidRPr="00613576" w:rsidRDefault="0012557B" w:rsidP="00341404">
            <w:pPr>
              <w:spacing w:after="0" w:line="240" w:lineRule="auto"/>
              <w:rPr>
                <w:rFonts w:ascii="Garamond" w:eastAsia="Times New Roman" w:hAnsi="Garamond" w:cs="Calibri"/>
                <w:lang w:eastAsia="fr-FR"/>
              </w:rPr>
            </w:pPr>
          </w:p>
        </w:tc>
      </w:tr>
      <w:tr w:rsidR="0012557B" w:rsidRPr="00613576" w14:paraId="18EF63DA" w14:textId="77777777" w:rsidTr="00613576">
        <w:trPr>
          <w:trHeight w:val="420"/>
        </w:trPr>
        <w:tc>
          <w:tcPr>
            <w:tcW w:w="852" w:type="dxa"/>
            <w:vMerge/>
            <w:hideMark/>
          </w:tcPr>
          <w:p w14:paraId="1C00A31A" w14:textId="77777777" w:rsidR="0012557B" w:rsidRPr="00613576" w:rsidRDefault="0012557B" w:rsidP="00341404">
            <w:pPr>
              <w:spacing w:after="0" w:line="240" w:lineRule="auto"/>
              <w:rPr>
                <w:rFonts w:ascii="Garamond" w:eastAsia="Times New Roman" w:hAnsi="Garamond" w:cs="Calibri"/>
                <w:lang w:eastAsia="fr-FR"/>
              </w:rPr>
            </w:pPr>
          </w:p>
        </w:tc>
        <w:tc>
          <w:tcPr>
            <w:tcW w:w="1771" w:type="dxa"/>
            <w:vMerge/>
            <w:hideMark/>
          </w:tcPr>
          <w:p w14:paraId="5F7DEAF8" w14:textId="77777777" w:rsidR="0012557B" w:rsidRPr="00613576" w:rsidRDefault="0012557B" w:rsidP="00341404">
            <w:pPr>
              <w:spacing w:after="0" w:line="240" w:lineRule="auto"/>
              <w:rPr>
                <w:rFonts w:ascii="Garamond" w:eastAsia="Times New Roman" w:hAnsi="Garamond" w:cs="Calibri"/>
                <w:lang w:eastAsia="fr-FR"/>
              </w:rPr>
            </w:pPr>
          </w:p>
        </w:tc>
        <w:tc>
          <w:tcPr>
            <w:tcW w:w="1164" w:type="dxa"/>
            <w:vMerge/>
            <w:hideMark/>
          </w:tcPr>
          <w:p w14:paraId="7CAC13B7" w14:textId="77777777" w:rsidR="0012557B" w:rsidRPr="00613576" w:rsidRDefault="0012557B" w:rsidP="00341404">
            <w:pPr>
              <w:spacing w:after="0" w:line="240" w:lineRule="auto"/>
              <w:rPr>
                <w:rFonts w:ascii="Garamond" w:eastAsia="Times New Roman" w:hAnsi="Garamond" w:cs="Calibri"/>
                <w:lang w:eastAsia="fr-FR"/>
              </w:rPr>
            </w:pPr>
          </w:p>
        </w:tc>
        <w:tc>
          <w:tcPr>
            <w:tcW w:w="1787" w:type="dxa"/>
            <w:hideMark/>
          </w:tcPr>
          <w:p w14:paraId="707D5BB3" w14:textId="77777777" w:rsidR="0012557B" w:rsidRPr="00613576" w:rsidRDefault="0012557B" w:rsidP="00341404">
            <w:pPr>
              <w:spacing w:after="0" w:line="240" w:lineRule="auto"/>
              <w:rPr>
                <w:rFonts w:ascii="Garamond" w:eastAsia="Times New Roman" w:hAnsi="Garamond" w:cs="Calibri"/>
                <w:lang w:val="fr-FR" w:eastAsia="fr-FR"/>
              </w:rPr>
            </w:pPr>
            <w:r w:rsidRPr="00613576">
              <w:rPr>
                <w:rFonts w:ascii="Garamond" w:eastAsia="Times New Roman" w:hAnsi="Garamond" w:cs="Calibri"/>
                <w:lang w:val="fr-FR" w:eastAsia="fr-FR"/>
              </w:rPr>
              <w:t xml:space="preserve">Nombre de  radios de proximité appuyées pour </w:t>
            </w:r>
            <w:r w:rsidRPr="00613576">
              <w:rPr>
                <w:rFonts w:ascii="Garamond" w:eastAsia="Times New Roman" w:hAnsi="Garamond" w:cs="Calibri"/>
                <w:lang w:val="fr-FR" w:eastAsia="fr-FR"/>
              </w:rPr>
              <w:lastRenderedPageBreak/>
              <w:t>une meilleure vulgarisation des actions de la paix</w:t>
            </w:r>
          </w:p>
        </w:tc>
        <w:tc>
          <w:tcPr>
            <w:tcW w:w="1327" w:type="dxa"/>
            <w:hideMark/>
          </w:tcPr>
          <w:p w14:paraId="1433C469" w14:textId="77777777" w:rsidR="0012557B" w:rsidRPr="00613576" w:rsidRDefault="0012557B" w:rsidP="00341404">
            <w:pPr>
              <w:spacing w:after="0" w:line="240" w:lineRule="auto"/>
              <w:rPr>
                <w:rFonts w:ascii="Garamond" w:eastAsia="Times New Roman" w:hAnsi="Garamond" w:cs="Calibri"/>
                <w:lang w:val="fr-FR" w:eastAsia="fr-FR"/>
              </w:rPr>
            </w:pPr>
            <w:r w:rsidRPr="00613576">
              <w:rPr>
                <w:rFonts w:ascii="Garamond" w:eastAsia="Times New Roman" w:hAnsi="Garamond" w:cs="Calibri"/>
                <w:lang w:val="fr-FR" w:eastAsia="fr-FR"/>
              </w:rPr>
              <w:lastRenderedPageBreak/>
              <w:t> </w:t>
            </w:r>
          </w:p>
        </w:tc>
        <w:tc>
          <w:tcPr>
            <w:tcW w:w="1064" w:type="dxa"/>
            <w:hideMark/>
          </w:tcPr>
          <w:p w14:paraId="2102B6A7"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25</w:t>
            </w:r>
          </w:p>
        </w:tc>
        <w:tc>
          <w:tcPr>
            <w:tcW w:w="889" w:type="dxa"/>
            <w:hideMark/>
          </w:tcPr>
          <w:p w14:paraId="0025FB97"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33</w:t>
            </w:r>
          </w:p>
        </w:tc>
        <w:tc>
          <w:tcPr>
            <w:tcW w:w="716" w:type="dxa"/>
            <w:hideMark/>
          </w:tcPr>
          <w:p w14:paraId="4C3177F1"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33</w:t>
            </w:r>
          </w:p>
        </w:tc>
        <w:tc>
          <w:tcPr>
            <w:tcW w:w="1060" w:type="dxa"/>
            <w:noWrap/>
            <w:hideMark/>
          </w:tcPr>
          <w:p w14:paraId="20D33936"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0</w:t>
            </w:r>
          </w:p>
        </w:tc>
        <w:tc>
          <w:tcPr>
            <w:tcW w:w="1002" w:type="dxa"/>
            <w:hideMark/>
          </w:tcPr>
          <w:p w14:paraId="62469A9E" w14:textId="77777777" w:rsidR="0012557B" w:rsidRPr="00613576" w:rsidRDefault="0012557B" w:rsidP="00341404">
            <w:pPr>
              <w:spacing w:after="0" w:line="240" w:lineRule="auto"/>
              <w:jc w:val="center"/>
              <w:rPr>
                <w:rFonts w:ascii="Garamond" w:eastAsia="Times New Roman" w:hAnsi="Garamond" w:cs="Calibri"/>
                <w:b w:val="0"/>
                <w:bCs/>
                <w:lang w:eastAsia="fr-FR"/>
              </w:rPr>
            </w:pPr>
            <w:r w:rsidRPr="00613576">
              <w:rPr>
                <w:rFonts w:ascii="Garamond" w:eastAsia="Times New Roman" w:hAnsi="Garamond" w:cs="Calibri"/>
                <w:b w:val="0"/>
                <w:bCs/>
                <w:lang w:eastAsia="fr-FR"/>
              </w:rPr>
              <w:t xml:space="preserve">-                     33   </w:t>
            </w:r>
          </w:p>
        </w:tc>
        <w:tc>
          <w:tcPr>
            <w:tcW w:w="1054" w:type="dxa"/>
            <w:hideMark/>
          </w:tcPr>
          <w:p w14:paraId="49A67C9C"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0%</w:t>
            </w:r>
          </w:p>
        </w:tc>
        <w:tc>
          <w:tcPr>
            <w:tcW w:w="1106" w:type="dxa"/>
            <w:vMerge/>
            <w:hideMark/>
          </w:tcPr>
          <w:p w14:paraId="13074504" w14:textId="77777777" w:rsidR="0012557B" w:rsidRPr="00613576" w:rsidRDefault="0012557B" w:rsidP="00341404">
            <w:pPr>
              <w:spacing w:after="0" w:line="240" w:lineRule="auto"/>
              <w:rPr>
                <w:rFonts w:ascii="Garamond" w:eastAsia="Times New Roman" w:hAnsi="Garamond" w:cs="Calibri"/>
                <w:lang w:eastAsia="fr-FR"/>
              </w:rPr>
            </w:pPr>
          </w:p>
        </w:tc>
      </w:tr>
      <w:tr w:rsidR="0012557B" w:rsidRPr="00613576" w14:paraId="768F1A80" w14:textId="77777777" w:rsidTr="00613576">
        <w:trPr>
          <w:trHeight w:val="1500"/>
        </w:trPr>
        <w:tc>
          <w:tcPr>
            <w:tcW w:w="852" w:type="dxa"/>
            <w:vMerge w:val="restart"/>
            <w:hideMark/>
          </w:tcPr>
          <w:p w14:paraId="32D65AEB"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Produit 5.5</w:t>
            </w:r>
          </w:p>
        </w:tc>
        <w:tc>
          <w:tcPr>
            <w:tcW w:w="1771" w:type="dxa"/>
            <w:vMerge w:val="restart"/>
            <w:hideMark/>
          </w:tcPr>
          <w:p w14:paraId="646AB01A" w14:textId="77777777" w:rsidR="0012557B" w:rsidRPr="00613576" w:rsidRDefault="0012557B" w:rsidP="00341404">
            <w:pPr>
              <w:spacing w:after="0" w:line="240" w:lineRule="auto"/>
              <w:rPr>
                <w:rFonts w:ascii="Garamond" w:eastAsia="Times New Roman" w:hAnsi="Garamond" w:cs="Calibri"/>
                <w:lang w:val="fr-FR" w:eastAsia="fr-FR"/>
              </w:rPr>
            </w:pPr>
            <w:r w:rsidRPr="00613576">
              <w:rPr>
                <w:rFonts w:ascii="Garamond" w:eastAsia="Times New Roman" w:hAnsi="Garamond" w:cs="Calibri"/>
                <w:lang w:val="fr-FR" w:eastAsia="fr-FR"/>
              </w:rPr>
              <w:t>Les acteurs clés de la justice dans les communes sont aptes à mettre en œuvre les procédures et mécanismes appropriés facilitant l’accès des populations vulnérables à la justice.</w:t>
            </w:r>
          </w:p>
        </w:tc>
        <w:tc>
          <w:tcPr>
            <w:tcW w:w="1164" w:type="dxa"/>
            <w:vMerge w:val="restart"/>
            <w:hideMark/>
          </w:tcPr>
          <w:p w14:paraId="6BF2C144"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PNUD       ONUSIDA    UNFPA       UNICEF</w:t>
            </w:r>
          </w:p>
        </w:tc>
        <w:tc>
          <w:tcPr>
            <w:tcW w:w="1787" w:type="dxa"/>
            <w:hideMark/>
          </w:tcPr>
          <w:p w14:paraId="5AED3627" w14:textId="77777777" w:rsidR="0012557B" w:rsidRPr="00613576" w:rsidRDefault="0012557B" w:rsidP="00341404">
            <w:pPr>
              <w:spacing w:after="0" w:line="240" w:lineRule="auto"/>
              <w:rPr>
                <w:rFonts w:ascii="Garamond" w:eastAsia="Times New Roman" w:hAnsi="Garamond" w:cs="Calibri"/>
                <w:lang w:val="fr-FR" w:eastAsia="fr-FR"/>
              </w:rPr>
            </w:pPr>
            <w:r w:rsidRPr="00613576">
              <w:rPr>
                <w:rFonts w:ascii="Garamond" w:eastAsia="Times New Roman" w:hAnsi="Garamond" w:cs="Calibri"/>
                <w:lang w:val="fr-FR" w:eastAsia="fr-FR"/>
              </w:rPr>
              <w:t>Proportion d’acteurs clés de la justice dans les communes d’intervention formés pour mettre en œuvre les procédures et mécanismes appropriés facilitant l’accès des populations vulnérables à la justice</w:t>
            </w:r>
          </w:p>
        </w:tc>
        <w:tc>
          <w:tcPr>
            <w:tcW w:w="1327" w:type="dxa"/>
            <w:hideMark/>
          </w:tcPr>
          <w:p w14:paraId="594357F3" w14:textId="77777777" w:rsidR="0012557B" w:rsidRPr="00613576" w:rsidRDefault="0012557B" w:rsidP="00341404">
            <w:pPr>
              <w:spacing w:after="0" w:line="240" w:lineRule="auto"/>
              <w:rPr>
                <w:rFonts w:ascii="Garamond" w:eastAsia="Times New Roman" w:hAnsi="Garamond" w:cs="Calibri"/>
                <w:lang w:val="fr-FR" w:eastAsia="fr-FR"/>
              </w:rPr>
            </w:pPr>
            <w:r w:rsidRPr="00613576">
              <w:rPr>
                <w:rFonts w:ascii="Garamond" w:eastAsia="Times New Roman" w:hAnsi="Garamond" w:cs="Calibri"/>
                <w:lang w:val="fr-FR" w:eastAsia="fr-FR"/>
              </w:rPr>
              <w:t> </w:t>
            </w:r>
          </w:p>
        </w:tc>
        <w:tc>
          <w:tcPr>
            <w:tcW w:w="1064" w:type="dxa"/>
            <w:hideMark/>
          </w:tcPr>
          <w:p w14:paraId="0791E0B2"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30,0%</w:t>
            </w:r>
          </w:p>
        </w:tc>
        <w:tc>
          <w:tcPr>
            <w:tcW w:w="889" w:type="dxa"/>
            <w:hideMark/>
          </w:tcPr>
          <w:p w14:paraId="0265B0DC"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50,0%</w:t>
            </w:r>
          </w:p>
        </w:tc>
        <w:tc>
          <w:tcPr>
            <w:tcW w:w="716" w:type="dxa"/>
            <w:hideMark/>
          </w:tcPr>
          <w:p w14:paraId="123E9123"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70,0%</w:t>
            </w:r>
          </w:p>
        </w:tc>
        <w:tc>
          <w:tcPr>
            <w:tcW w:w="1060" w:type="dxa"/>
            <w:noWrap/>
            <w:hideMark/>
          </w:tcPr>
          <w:p w14:paraId="05529B73"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30%</w:t>
            </w:r>
          </w:p>
        </w:tc>
        <w:tc>
          <w:tcPr>
            <w:tcW w:w="1002" w:type="dxa"/>
            <w:hideMark/>
          </w:tcPr>
          <w:p w14:paraId="4D2249F1" w14:textId="77777777" w:rsidR="0012557B" w:rsidRPr="00613576" w:rsidRDefault="0012557B" w:rsidP="00341404">
            <w:pPr>
              <w:spacing w:after="0" w:line="240" w:lineRule="auto"/>
              <w:jc w:val="center"/>
              <w:rPr>
                <w:rFonts w:ascii="Garamond" w:eastAsia="Times New Roman" w:hAnsi="Garamond" w:cs="Calibri"/>
                <w:b w:val="0"/>
                <w:bCs/>
                <w:lang w:eastAsia="fr-FR"/>
              </w:rPr>
            </w:pPr>
            <w:r w:rsidRPr="00613576">
              <w:rPr>
                <w:rFonts w:ascii="Garamond" w:eastAsia="Times New Roman" w:hAnsi="Garamond" w:cs="Calibri"/>
                <w:b w:val="0"/>
                <w:bCs/>
                <w:lang w:eastAsia="fr-FR"/>
              </w:rPr>
              <w:t xml:space="preserve">-                       0   </w:t>
            </w:r>
          </w:p>
        </w:tc>
        <w:tc>
          <w:tcPr>
            <w:tcW w:w="1054" w:type="dxa"/>
            <w:hideMark/>
          </w:tcPr>
          <w:p w14:paraId="377B811C"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43%</w:t>
            </w:r>
          </w:p>
        </w:tc>
        <w:tc>
          <w:tcPr>
            <w:tcW w:w="1106" w:type="dxa"/>
            <w:vMerge/>
            <w:hideMark/>
          </w:tcPr>
          <w:p w14:paraId="1814F1DB" w14:textId="77777777" w:rsidR="0012557B" w:rsidRPr="00613576" w:rsidRDefault="0012557B" w:rsidP="00341404">
            <w:pPr>
              <w:spacing w:after="0" w:line="240" w:lineRule="auto"/>
              <w:rPr>
                <w:rFonts w:ascii="Garamond" w:eastAsia="Times New Roman" w:hAnsi="Garamond" w:cs="Calibri"/>
                <w:lang w:eastAsia="fr-FR"/>
              </w:rPr>
            </w:pPr>
          </w:p>
        </w:tc>
      </w:tr>
      <w:tr w:rsidR="0012557B" w:rsidRPr="00613576" w14:paraId="2F009336" w14:textId="77777777" w:rsidTr="00613576">
        <w:trPr>
          <w:trHeight w:val="525"/>
        </w:trPr>
        <w:tc>
          <w:tcPr>
            <w:tcW w:w="852" w:type="dxa"/>
            <w:vMerge/>
            <w:hideMark/>
          </w:tcPr>
          <w:p w14:paraId="6AF88653" w14:textId="77777777" w:rsidR="0012557B" w:rsidRPr="00613576" w:rsidRDefault="0012557B" w:rsidP="00341404">
            <w:pPr>
              <w:spacing w:after="0" w:line="240" w:lineRule="auto"/>
              <w:rPr>
                <w:rFonts w:ascii="Garamond" w:eastAsia="Times New Roman" w:hAnsi="Garamond" w:cs="Calibri"/>
                <w:lang w:eastAsia="fr-FR"/>
              </w:rPr>
            </w:pPr>
          </w:p>
        </w:tc>
        <w:tc>
          <w:tcPr>
            <w:tcW w:w="1771" w:type="dxa"/>
            <w:vMerge/>
            <w:hideMark/>
          </w:tcPr>
          <w:p w14:paraId="5B4618A9" w14:textId="77777777" w:rsidR="0012557B" w:rsidRPr="00613576" w:rsidRDefault="0012557B" w:rsidP="00341404">
            <w:pPr>
              <w:spacing w:after="0" w:line="240" w:lineRule="auto"/>
              <w:rPr>
                <w:rFonts w:ascii="Garamond" w:eastAsia="Times New Roman" w:hAnsi="Garamond" w:cs="Calibri"/>
                <w:lang w:eastAsia="fr-FR"/>
              </w:rPr>
            </w:pPr>
          </w:p>
        </w:tc>
        <w:tc>
          <w:tcPr>
            <w:tcW w:w="1164" w:type="dxa"/>
            <w:vMerge/>
            <w:hideMark/>
          </w:tcPr>
          <w:p w14:paraId="2B2CE4A3" w14:textId="77777777" w:rsidR="0012557B" w:rsidRPr="00613576" w:rsidRDefault="0012557B" w:rsidP="00341404">
            <w:pPr>
              <w:spacing w:after="0" w:line="240" w:lineRule="auto"/>
              <w:rPr>
                <w:rFonts w:ascii="Garamond" w:eastAsia="Times New Roman" w:hAnsi="Garamond" w:cs="Calibri"/>
                <w:lang w:eastAsia="fr-FR"/>
              </w:rPr>
            </w:pPr>
          </w:p>
        </w:tc>
        <w:tc>
          <w:tcPr>
            <w:tcW w:w="1787" w:type="dxa"/>
            <w:hideMark/>
          </w:tcPr>
          <w:p w14:paraId="744C0180" w14:textId="77777777" w:rsidR="0012557B" w:rsidRPr="00613576" w:rsidRDefault="0012557B" w:rsidP="00341404">
            <w:pPr>
              <w:spacing w:after="0" w:line="240" w:lineRule="auto"/>
              <w:rPr>
                <w:rFonts w:ascii="Garamond" w:eastAsia="Times New Roman" w:hAnsi="Garamond" w:cs="Calibri"/>
                <w:lang w:val="fr-FR" w:eastAsia="fr-FR"/>
              </w:rPr>
            </w:pPr>
            <w:r w:rsidRPr="00613576">
              <w:rPr>
                <w:rFonts w:ascii="Garamond" w:eastAsia="Times New Roman" w:hAnsi="Garamond" w:cs="Calibri"/>
                <w:lang w:val="fr-FR" w:eastAsia="fr-FR"/>
              </w:rPr>
              <w:t>Nombre de tribunaux amis des enfants</w:t>
            </w:r>
          </w:p>
        </w:tc>
        <w:tc>
          <w:tcPr>
            <w:tcW w:w="1327" w:type="dxa"/>
            <w:hideMark/>
          </w:tcPr>
          <w:p w14:paraId="22E285DC" w14:textId="77777777" w:rsidR="0012557B" w:rsidRPr="00613576" w:rsidRDefault="0012557B" w:rsidP="00341404">
            <w:pPr>
              <w:spacing w:after="0" w:line="240" w:lineRule="auto"/>
              <w:rPr>
                <w:rFonts w:ascii="Garamond" w:eastAsia="Times New Roman" w:hAnsi="Garamond" w:cs="Calibri"/>
                <w:lang w:val="fr-FR" w:eastAsia="fr-FR"/>
              </w:rPr>
            </w:pPr>
            <w:r w:rsidRPr="00613576">
              <w:rPr>
                <w:rFonts w:ascii="Garamond" w:eastAsia="Times New Roman" w:hAnsi="Garamond" w:cs="Calibri"/>
                <w:lang w:val="fr-FR" w:eastAsia="fr-FR"/>
              </w:rPr>
              <w:t> </w:t>
            </w:r>
          </w:p>
        </w:tc>
        <w:tc>
          <w:tcPr>
            <w:tcW w:w="1064" w:type="dxa"/>
            <w:hideMark/>
          </w:tcPr>
          <w:p w14:paraId="67361439"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0</w:t>
            </w:r>
          </w:p>
        </w:tc>
        <w:tc>
          <w:tcPr>
            <w:tcW w:w="889" w:type="dxa"/>
            <w:hideMark/>
          </w:tcPr>
          <w:p w14:paraId="20B2BD9A"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2</w:t>
            </w:r>
          </w:p>
        </w:tc>
        <w:tc>
          <w:tcPr>
            <w:tcW w:w="716" w:type="dxa"/>
            <w:hideMark/>
          </w:tcPr>
          <w:p w14:paraId="04209032"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2</w:t>
            </w:r>
          </w:p>
        </w:tc>
        <w:tc>
          <w:tcPr>
            <w:tcW w:w="1060" w:type="dxa"/>
            <w:noWrap/>
            <w:hideMark/>
          </w:tcPr>
          <w:p w14:paraId="70487A12"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2</w:t>
            </w:r>
          </w:p>
        </w:tc>
        <w:tc>
          <w:tcPr>
            <w:tcW w:w="1002" w:type="dxa"/>
            <w:hideMark/>
          </w:tcPr>
          <w:p w14:paraId="277FEF50" w14:textId="77777777" w:rsidR="0012557B" w:rsidRPr="00613576" w:rsidRDefault="0012557B" w:rsidP="00341404">
            <w:pPr>
              <w:spacing w:after="0" w:line="240" w:lineRule="auto"/>
              <w:jc w:val="center"/>
              <w:rPr>
                <w:rFonts w:ascii="Garamond" w:eastAsia="Times New Roman" w:hAnsi="Garamond" w:cs="Calibri"/>
                <w:b w:val="0"/>
                <w:bCs/>
                <w:lang w:eastAsia="fr-FR"/>
              </w:rPr>
            </w:pPr>
            <w:r w:rsidRPr="00613576">
              <w:rPr>
                <w:rFonts w:ascii="Garamond" w:eastAsia="Times New Roman" w:hAnsi="Garamond" w:cs="Calibri"/>
                <w:b w:val="0"/>
                <w:bCs/>
                <w:lang w:eastAsia="fr-FR"/>
              </w:rPr>
              <w:t xml:space="preserve">                       -     </w:t>
            </w:r>
          </w:p>
        </w:tc>
        <w:tc>
          <w:tcPr>
            <w:tcW w:w="1054" w:type="dxa"/>
            <w:hideMark/>
          </w:tcPr>
          <w:p w14:paraId="720CA3C1"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100%</w:t>
            </w:r>
          </w:p>
        </w:tc>
        <w:tc>
          <w:tcPr>
            <w:tcW w:w="1106" w:type="dxa"/>
            <w:vMerge/>
            <w:hideMark/>
          </w:tcPr>
          <w:p w14:paraId="69F31F31" w14:textId="77777777" w:rsidR="0012557B" w:rsidRPr="00613576" w:rsidRDefault="0012557B" w:rsidP="00341404">
            <w:pPr>
              <w:spacing w:after="0" w:line="240" w:lineRule="auto"/>
              <w:rPr>
                <w:rFonts w:ascii="Garamond" w:eastAsia="Times New Roman" w:hAnsi="Garamond" w:cs="Calibri"/>
                <w:lang w:eastAsia="fr-FR"/>
              </w:rPr>
            </w:pPr>
          </w:p>
        </w:tc>
      </w:tr>
      <w:tr w:rsidR="0012557B" w:rsidRPr="00613576" w14:paraId="39CA232D" w14:textId="77777777" w:rsidTr="00613576">
        <w:trPr>
          <w:trHeight w:val="930"/>
        </w:trPr>
        <w:tc>
          <w:tcPr>
            <w:tcW w:w="852" w:type="dxa"/>
            <w:vMerge/>
            <w:hideMark/>
          </w:tcPr>
          <w:p w14:paraId="441C547C" w14:textId="77777777" w:rsidR="0012557B" w:rsidRPr="00613576" w:rsidRDefault="0012557B" w:rsidP="00341404">
            <w:pPr>
              <w:spacing w:after="0" w:line="240" w:lineRule="auto"/>
              <w:rPr>
                <w:rFonts w:ascii="Garamond" w:eastAsia="Times New Roman" w:hAnsi="Garamond" w:cs="Calibri"/>
                <w:lang w:eastAsia="fr-FR"/>
              </w:rPr>
            </w:pPr>
          </w:p>
        </w:tc>
        <w:tc>
          <w:tcPr>
            <w:tcW w:w="1771" w:type="dxa"/>
            <w:vMerge/>
            <w:hideMark/>
          </w:tcPr>
          <w:p w14:paraId="0DE1F909" w14:textId="77777777" w:rsidR="0012557B" w:rsidRPr="00613576" w:rsidRDefault="0012557B" w:rsidP="00341404">
            <w:pPr>
              <w:spacing w:after="0" w:line="240" w:lineRule="auto"/>
              <w:rPr>
                <w:rFonts w:ascii="Garamond" w:eastAsia="Times New Roman" w:hAnsi="Garamond" w:cs="Calibri"/>
                <w:lang w:eastAsia="fr-FR"/>
              </w:rPr>
            </w:pPr>
          </w:p>
        </w:tc>
        <w:tc>
          <w:tcPr>
            <w:tcW w:w="1164" w:type="dxa"/>
            <w:vMerge/>
            <w:hideMark/>
          </w:tcPr>
          <w:p w14:paraId="311B7588" w14:textId="77777777" w:rsidR="0012557B" w:rsidRPr="00613576" w:rsidRDefault="0012557B" w:rsidP="00341404">
            <w:pPr>
              <w:spacing w:after="0" w:line="240" w:lineRule="auto"/>
              <w:rPr>
                <w:rFonts w:ascii="Garamond" w:eastAsia="Times New Roman" w:hAnsi="Garamond" w:cs="Calibri"/>
                <w:lang w:eastAsia="fr-FR"/>
              </w:rPr>
            </w:pPr>
          </w:p>
        </w:tc>
        <w:tc>
          <w:tcPr>
            <w:tcW w:w="1787" w:type="dxa"/>
            <w:hideMark/>
          </w:tcPr>
          <w:p w14:paraId="0578C324" w14:textId="77777777" w:rsidR="0012557B" w:rsidRPr="00613576" w:rsidRDefault="0012557B" w:rsidP="00341404">
            <w:pPr>
              <w:spacing w:after="0" w:line="240" w:lineRule="auto"/>
              <w:rPr>
                <w:rFonts w:ascii="Garamond" w:eastAsia="Times New Roman" w:hAnsi="Garamond" w:cs="Calibri"/>
                <w:lang w:val="fr-FR" w:eastAsia="fr-FR"/>
              </w:rPr>
            </w:pPr>
            <w:r w:rsidRPr="00613576">
              <w:rPr>
                <w:rFonts w:ascii="Garamond" w:eastAsia="Times New Roman" w:hAnsi="Garamond" w:cs="Calibri"/>
                <w:lang w:val="fr-FR" w:eastAsia="fr-FR"/>
              </w:rPr>
              <w:t>Nombre d’unités de police / gendarmerie disposant de service de protection de l’enfant et de la femme</w:t>
            </w:r>
          </w:p>
        </w:tc>
        <w:tc>
          <w:tcPr>
            <w:tcW w:w="1327" w:type="dxa"/>
            <w:hideMark/>
          </w:tcPr>
          <w:p w14:paraId="04E302AA" w14:textId="77777777" w:rsidR="0012557B" w:rsidRPr="00613576" w:rsidRDefault="0012557B" w:rsidP="00341404">
            <w:pPr>
              <w:spacing w:after="0" w:line="240" w:lineRule="auto"/>
              <w:rPr>
                <w:rFonts w:ascii="Garamond" w:eastAsia="Times New Roman" w:hAnsi="Garamond" w:cs="Calibri"/>
                <w:lang w:val="fr-FR" w:eastAsia="fr-FR"/>
              </w:rPr>
            </w:pPr>
            <w:r w:rsidRPr="00613576">
              <w:rPr>
                <w:rFonts w:ascii="Garamond" w:eastAsia="Times New Roman" w:hAnsi="Garamond" w:cs="Calibri"/>
                <w:lang w:val="fr-FR" w:eastAsia="fr-FR"/>
              </w:rPr>
              <w:t> </w:t>
            </w:r>
          </w:p>
        </w:tc>
        <w:tc>
          <w:tcPr>
            <w:tcW w:w="1064" w:type="dxa"/>
            <w:hideMark/>
          </w:tcPr>
          <w:p w14:paraId="13E9EB48"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1</w:t>
            </w:r>
          </w:p>
        </w:tc>
        <w:tc>
          <w:tcPr>
            <w:tcW w:w="889" w:type="dxa"/>
            <w:hideMark/>
          </w:tcPr>
          <w:p w14:paraId="0FF3F37D"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2</w:t>
            </w:r>
          </w:p>
        </w:tc>
        <w:tc>
          <w:tcPr>
            <w:tcW w:w="716" w:type="dxa"/>
            <w:hideMark/>
          </w:tcPr>
          <w:p w14:paraId="1CD0BD15"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4</w:t>
            </w:r>
          </w:p>
        </w:tc>
        <w:tc>
          <w:tcPr>
            <w:tcW w:w="1060" w:type="dxa"/>
            <w:hideMark/>
          </w:tcPr>
          <w:p w14:paraId="0EF28ABA"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1</w:t>
            </w:r>
          </w:p>
        </w:tc>
        <w:tc>
          <w:tcPr>
            <w:tcW w:w="1002" w:type="dxa"/>
            <w:hideMark/>
          </w:tcPr>
          <w:p w14:paraId="09C0A89D" w14:textId="77777777" w:rsidR="0012557B" w:rsidRPr="00613576" w:rsidRDefault="0012557B" w:rsidP="00341404">
            <w:pPr>
              <w:spacing w:after="0" w:line="240" w:lineRule="auto"/>
              <w:jc w:val="center"/>
              <w:rPr>
                <w:rFonts w:ascii="Garamond" w:eastAsia="Times New Roman" w:hAnsi="Garamond" w:cs="Calibri"/>
                <w:b w:val="0"/>
                <w:bCs/>
                <w:lang w:eastAsia="fr-FR"/>
              </w:rPr>
            </w:pPr>
            <w:r w:rsidRPr="00613576">
              <w:rPr>
                <w:rFonts w:ascii="Garamond" w:eastAsia="Times New Roman" w:hAnsi="Garamond" w:cs="Calibri"/>
                <w:b w:val="0"/>
                <w:bCs/>
                <w:lang w:eastAsia="fr-FR"/>
              </w:rPr>
              <w:t xml:space="preserve">-                       3   </w:t>
            </w:r>
          </w:p>
        </w:tc>
        <w:tc>
          <w:tcPr>
            <w:tcW w:w="1054" w:type="dxa"/>
            <w:hideMark/>
          </w:tcPr>
          <w:p w14:paraId="3F113480"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25%</w:t>
            </w:r>
          </w:p>
        </w:tc>
        <w:tc>
          <w:tcPr>
            <w:tcW w:w="1106" w:type="dxa"/>
            <w:vMerge/>
            <w:hideMark/>
          </w:tcPr>
          <w:p w14:paraId="1217E573" w14:textId="77777777" w:rsidR="0012557B" w:rsidRPr="00613576" w:rsidRDefault="0012557B" w:rsidP="00341404">
            <w:pPr>
              <w:spacing w:after="0" w:line="240" w:lineRule="auto"/>
              <w:rPr>
                <w:rFonts w:ascii="Garamond" w:eastAsia="Times New Roman" w:hAnsi="Garamond" w:cs="Calibri"/>
                <w:lang w:eastAsia="fr-FR"/>
              </w:rPr>
            </w:pPr>
          </w:p>
        </w:tc>
      </w:tr>
      <w:tr w:rsidR="0012557B" w:rsidRPr="00613576" w14:paraId="647874D2" w14:textId="77777777" w:rsidTr="00613576">
        <w:trPr>
          <w:trHeight w:val="930"/>
        </w:trPr>
        <w:tc>
          <w:tcPr>
            <w:tcW w:w="852" w:type="dxa"/>
            <w:vMerge/>
            <w:hideMark/>
          </w:tcPr>
          <w:p w14:paraId="1AB44A3E" w14:textId="77777777" w:rsidR="0012557B" w:rsidRPr="00613576" w:rsidRDefault="0012557B" w:rsidP="00341404">
            <w:pPr>
              <w:spacing w:after="0" w:line="240" w:lineRule="auto"/>
              <w:rPr>
                <w:rFonts w:ascii="Garamond" w:eastAsia="Times New Roman" w:hAnsi="Garamond" w:cs="Calibri"/>
                <w:lang w:eastAsia="fr-FR"/>
              </w:rPr>
            </w:pPr>
          </w:p>
        </w:tc>
        <w:tc>
          <w:tcPr>
            <w:tcW w:w="1771" w:type="dxa"/>
            <w:vMerge/>
            <w:hideMark/>
          </w:tcPr>
          <w:p w14:paraId="1190FEA6" w14:textId="77777777" w:rsidR="0012557B" w:rsidRPr="00613576" w:rsidRDefault="0012557B" w:rsidP="00341404">
            <w:pPr>
              <w:spacing w:after="0" w:line="240" w:lineRule="auto"/>
              <w:rPr>
                <w:rFonts w:ascii="Garamond" w:eastAsia="Times New Roman" w:hAnsi="Garamond" w:cs="Calibri"/>
                <w:lang w:eastAsia="fr-FR"/>
              </w:rPr>
            </w:pPr>
          </w:p>
        </w:tc>
        <w:tc>
          <w:tcPr>
            <w:tcW w:w="1164" w:type="dxa"/>
            <w:vMerge/>
            <w:hideMark/>
          </w:tcPr>
          <w:p w14:paraId="0285DCC8" w14:textId="77777777" w:rsidR="0012557B" w:rsidRPr="00613576" w:rsidRDefault="0012557B" w:rsidP="00341404">
            <w:pPr>
              <w:spacing w:after="0" w:line="240" w:lineRule="auto"/>
              <w:rPr>
                <w:rFonts w:ascii="Garamond" w:eastAsia="Times New Roman" w:hAnsi="Garamond" w:cs="Calibri"/>
                <w:lang w:eastAsia="fr-FR"/>
              </w:rPr>
            </w:pPr>
          </w:p>
        </w:tc>
        <w:tc>
          <w:tcPr>
            <w:tcW w:w="1787" w:type="dxa"/>
            <w:hideMark/>
          </w:tcPr>
          <w:p w14:paraId="64739A27" w14:textId="77777777" w:rsidR="0012557B" w:rsidRPr="00613576" w:rsidRDefault="0012557B" w:rsidP="00341404">
            <w:pPr>
              <w:spacing w:after="0" w:line="240" w:lineRule="auto"/>
              <w:rPr>
                <w:rFonts w:ascii="Garamond" w:eastAsia="Times New Roman" w:hAnsi="Garamond" w:cs="Calibri"/>
                <w:lang w:val="fr-FR" w:eastAsia="fr-FR"/>
              </w:rPr>
            </w:pPr>
            <w:r w:rsidRPr="00613576">
              <w:rPr>
                <w:rFonts w:ascii="Garamond" w:eastAsia="Times New Roman" w:hAnsi="Garamond" w:cs="Calibri"/>
                <w:lang w:val="fr-FR" w:eastAsia="fr-FR"/>
              </w:rPr>
              <w:t xml:space="preserve">Nombre de rapport pays et alternatifs soumis (OSC) sur la Convention des Droits de l'Enfant (CDE)  et la Charte Africaine des Droits </w:t>
            </w:r>
            <w:r w:rsidRPr="00613576">
              <w:rPr>
                <w:rFonts w:ascii="Garamond" w:eastAsia="Times New Roman" w:hAnsi="Garamond" w:cs="Calibri"/>
                <w:lang w:val="fr-FR" w:eastAsia="fr-FR"/>
              </w:rPr>
              <w:lastRenderedPageBreak/>
              <w:t xml:space="preserve">et du Bien être de l'Enfant (CADBE) </w:t>
            </w:r>
          </w:p>
        </w:tc>
        <w:tc>
          <w:tcPr>
            <w:tcW w:w="1327" w:type="dxa"/>
            <w:hideMark/>
          </w:tcPr>
          <w:p w14:paraId="41EDBE89" w14:textId="77777777" w:rsidR="0012557B" w:rsidRPr="00613576" w:rsidRDefault="0012557B" w:rsidP="00341404">
            <w:pPr>
              <w:spacing w:after="0" w:line="240" w:lineRule="auto"/>
              <w:rPr>
                <w:rFonts w:ascii="Garamond" w:eastAsia="Times New Roman" w:hAnsi="Garamond" w:cs="Calibri"/>
                <w:lang w:val="fr-FR" w:eastAsia="fr-FR"/>
              </w:rPr>
            </w:pPr>
            <w:r w:rsidRPr="00613576">
              <w:rPr>
                <w:rFonts w:ascii="Garamond" w:eastAsia="Times New Roman" w:hAnsi="Garamond" w:cs="Calibri"/>
                <w:lang w:val="fr-FR" w:eastAsia="fr-FR"/>
              </w:rPr>
              <w:lastRenderedPageBreak/>
              <w:t> </w:t>
            </w:r>
          </w:p>
        </w:tc>
        <w:tc>
          <w:tcPr>
            <w:tcW w:w="1064" w:type="dxa"/>
            <w:hideMark/>
          </w:tcPr>
          <w:p w14:paraId="58B35B9E" w14:textId="77777777" w:rsidR="0012557B" w:rsidRPr="00613576" w:rsidRDefault="0012557B" w:rsidP="00341404">
            <w:pPr>
              <w:spacing w:after="0" w:line="240" w:lineRule="auto"/>
              <w:jc w:val="center"/>
              <w:rPr>
                <w:rFonts w:ascii="Garamond" w:eastAsia="Times New Roman" w:hAnsi="Garamond" w:cs="Calibri"/>
                <w:lang w:val="fr-FR" w:eastAsia="fr-FR"/>
              </w:rPr>
            </w:pPr>
            <w:r w:rsidRPr="00613576">
              <w:rPr>
                <w:rFonts w:ascii="Garamond" w:eastAsia="Times New Roman" w:hAnsi="Garamond" w:cs="Calibri"/>
                <w:lang w:val="fr-FR" w:eastAsia="fr-FR"/>
              </w:rPr>
              <w:t> </w:t>
            </w:r>
          </w:p>
        </w:tc>
        <w:tc>
          <w:tcPr>
            <w:tcW w:w="889" w:type="dxa"/>
            <w:hideMark/>
          </w:tcPr>
          <w:p w14:paraId="73CEB208"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3</w:t>
            </w:r>
          </w:p>
        </w:tc>
        <w:tc>
          <w:tcPr>
            <w:tcW w:w="716" w:type="dxa"/>
            <w:hideMark/>
          </w:tcPr>
          <w:p w14:paraId="5B90E3DA"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2</w:t>
            </w:r>
          </w:p>
        </w:tc>
        <w:tc>
          <w:tcPr>
            <w:tcW w:w="1060" w:type="dxa"/>
            <w:hideMark/>
          </w:tcPr>
          <w:p w14:paraId="60820147"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0</w:t>
            </w:r>
          </w:p>
        </w:tc>
        <w:tc>
          <w:tcPr>
            <w:tcW w:w="1002" w:type="dxa"/>
            <w:hideMark/>
          </w:tcPr>
          <w:p w14:paraId="7677EDE3" w14:textId="77777777" w:rsidR="0012557B" w:rsidRPr="00613576" w:rsidRDefault="0012557B" w:rsidP="00341404">
            <w:pPr>
              <w:spacing w:after="0" w:line="240" w:lineRule="auto"/>
              <w:jc w:val="center"/>
              <w:rPr>
                <w:rFonts w:ascii="Garamond" w:eastAsia="Times New Roman" w:hAnsi="Garamond" w:cs="Calibri"/>
                <w:b w:val="0"/>
                <w:bCs/>
                <w:lang w:eastAsia="fr-FR"/>
              </w:rPr>
            </w:pPr>
            <w:r w:rsidRPr="00613576">
              <w:rPr>
                <w:rFonts w:ascii="Garamond" w:eastAsia="Times New Roman" w:hAnsi="Garamond" w:cs="Calibri"/>
                <w:b w:val="0"/>
                <w:bCs/>
                <w:lang w:eastAsia="fr-FR"/>
              </w:rPr>
              <w:t xml:space="preserve">-                       2   </w:t>
            </w:r>
          </w:p>
        </w:tc>
        <w:tc>
          <w:tcPr>
            <w:tcW w:w="1054" w:type="dxa"/>
            <w:hideMark/>
          </w:tcPr>
          <w:p w14:paraId="71EE0949"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0%</w:t>
            </w:r>
          </w:p>
        </w:tc>
        <w:tc>
          <w:tcPr>
            <w:tcW w:w="1106" w:type="dxa"/>
            <w:vMerge/>
            <w:hideMark/>
          </w:tcPr>
          <w:p w14:paraId="53E71E0B" w14:textId="77777777" w:rsidR="0012557B" w:rsidRPr="00613576" w:rsidRDefault="0012557B" w:rsidP="00341404">
            <w:pPr>
              <w:spacing w:after="0" w:line="240" w:lineRule="auto"/>
              <w:rPr>
                <w:rFonts w:ascii="Garamond" w:eastAsia="Times New Roman" w:hAnsi="Garamond" w:cs="Calibri"/>
                <w:lang w:eastAsia="fr-FR"/>
              </w:rPr>
            </w:pPr>
          </w:p>
        </w:tc>
      </w:tr>
      <w:tr w:rsidR="00613576" w:rsidRPr="00613576" w14:paraId="5849B321" w14:textId="77777777" w:rsidTr="00481E21">
        <w:trPr>
          <w:trHeight w:val="525"/>
        </w:trPr>
        <w:tc>
          <w:tcPr>
            <w:tcW w:w="11632" w:type="dxa"/>
            <w:gridSpan w:val="10"/>
            <w:hideMark/>
          </w:tcPr>
          <w:p w14:paraId="2ED2F1C4" w14:textId="77777777" w:rsidR="00D43392" w:rsidRDefault="00D43392" w:rsidP="00D43392">
            <w:pPr>
              <w:spacing w:after="0" w:line="240" w:lineRule="auto"/>
              <w:jc w:val="center"/>
              <w:rPr>
                <w:rFonts w:ascii="Garamond" w:eastAsia="Times New Roman" w:hAnsi="Garamond" w:cs="Calibri"/>
                <w:b w:val="0"/>
                <w:bCs/>
                <w:sz w:val="24"/>
                <w:lang w:val="fr-FR" w:eastAsia="fr-FR"/>
              </w:rPr>
            </w:pPr>
            <w:r w:rsidRPr="00613576">
              <w:rPr>
                <w:rFonts w:ascii="Garamond" w:eastAsia="Times New Roman" w:hAnsi="Garamond" w:cs="Calibri"/>
                <w:b w:val="0"/>
                <w:bCs/>
                <w:sz w:val="24"/>
                <w:lang w:val="fr-FR" w:eastAsia="fr-FR"/>
              </w:rPr>
              <w:t>TAUX MOYEN D'ATTEINTE DES CIBLES DES INDICATEURS DE PRODUITS DE L'EFFET 5</w:t>
            </w:r>
          </w:p>
          <w:p w14:paraId="67171168" w14:textId="6D91A958" w:rsidR="00613576" w:rsidRPr="00613576" w:rsidRDefault="00613576" w:rsidP="00D43392">
            <w:pPr>
              <w:spacing w:after="0" w:line="240" w:lineRule="auto"/>
              <w:jc w:val="center"/>
              <w:rPr>
                <w:rFonts w:ascii="Garamond" w:eastAsia="Times New Roman" w:hAnsi="Garamond" w:cs="Calibri"/>
                <w:b w:val="0"/>
                <w:bCs/>
                <w:sz w:val="24"/>
                <w:lang w:val="fr-FR" w:eastAsia="fr-FR"/>
              </w:rPr>
            </w:pPr>
            <w:r w:rsidRPr="00613576">
              <w:rPr>
                <w:rFonts w:ascii="Garamond" w:eastAsia="Times New Roman" w:hAnsi="Garamond" w:cs="Calibri"/>
                <w:sz w:val="24"/>
                <w:lang w:val="fr-FR" w:eastAsia="fr-FR"/>
              </w:rPr>
              <w:t>Le taux moyen d'atteinte des cibles définies à fin 2016 par indicateur de produit de l'effet 5 est de 63%. Sur 16 indicateurs de produits renseignés, 07 ont atteint les cibles définies à l'horizon 2016 (100% ou plus) et 7 présentent des taux d'atteinte variant entre 00% et 75%.</w:t>
            </w:r>
          </w:p>
        </w:tc>
        <w:tc>
          <w:tcPr>
            <w:tcW w:w="2160" w:type="dxa"/>
            <w:gridSpan w:val="2"/>
            <w:hideMark/>
          </w:tcPr>
          <w:p w14:paraId="573CF32C" w14:textId="2AEA3D49" w:rsidR="00613576" w:rsidRPr="00613576" w:rsidRDefault="00613576" w:rsidP="00341404">
            <w:pPr>
              <w:spacing w:after="0" w:line="240" w:lineRule="auto"/>
              <w:rPr>
                <w:rFonts w:ascii="Garamond" w:eastAsia="Times New Roman" w:hAnsi="Garamond" w:cs="Calibri"/>
                <w:sz w:val="24"/>
                <w:lang w:eastAsia="fr-FR"/>
              </w:rPr>
            </w:pPr>
            <w:r w:rsidRPr="00613576">
              <w:rPr>
                <w:rFonts w:ascii="Garamond" w:eastAsia="Times New Roman" w:hAnsi="Garamond" w:cs="Calibri"/>
                <w:b w:val="0"/>
                <w:bCs/>
                <w:sz w:val="24"/>
                <w:lang w:eastAsia="fr-FR"/>
              </w:rPr>
              <w:t>63%</w:t>
            </w:r>
          </w:p>
        </w:tc>
      </w:tr>
    </w:tbl>
    <w:p w14:paraId="320127EB" w14:textId="77777777" w:rsidR="0012557B" w:rsidRPr="006D586A" w:rsidRDefault="0012557B" w:rsidP="0012557B">
      <w:pPr>
        <w:rPr>
          <w:lang w:val="fr-FR"/>
        </w:rPr>
      </w:pPr>
    </w:p>
    <w:p w14:paraId="71652774" w14:textId="77777777" w:rsidR="0012557B" w:rsidRDefault="0012557B" w:rsidP="0012557B">
      <w:pPr>
        <w:rPr>
          <w:lang w:val="fr-FR"/>
        </w:rPr>
      </w:pPr>
    </w:p>
    <w:p w14:paraId="6E18EBA0" w14:textId="77777777" w:rsidR="00613576" w:rsidRDefault="00613576" w:rsidP="0012557B">
      <w:pPr>
        <w:rPr>
          <w:lang w:val="fr-FR"/>
        </w:rPr>
      </w:pPr>
    </w:p>
    <w:p w14:paraId="4E79B9F6" w14:textId="77777777" w:rsidR="00D43392" w:rsidRDefault="00D43392" w:rsidP="0012557B">
      <w:pPr>
        <w:rPr>
          <w:lang w:val="fr-FR"/>
        </w:rPr>
      </w:pPr>
    </w:p>
    <w:p w14:paraId="2EDFF80C" w14:textId="77777777" w:rsidR="00D43392" w:rsidRDefault="00D43392" w:rsidP="0012557B">
      <w:pPr>
        <w:rPr>
          <w:lang w:val="fr-FR"/>
        </w:rPr>
      </w:pPr>
    </w:p>
    <w:p w14:paraId="613BAA7E" w14:textId="77777777" w:rsidR="00D43392" w:rsidRDefault="00D43392" w:rsidP="0012557B">
      <w:pPr>
        <w:rPr>
          <w:lang w:val="fr-FR"/>
        </w:rPr>
      </w:pPr>
    </w:p>
    <w:p w14:paraId="49087E36" w14:textId="77777777" w:rsidR="00D43392" w:rsidRDefault="00D43392" w:rsidP="0012557B">
      <w:pPr>
        <w:rPr>
          <w:lang w:val="fr-FR"/>
        </w:rPr>
      </w:pPr>
    </w:p>
    <w:p w14:paraId="65DEC0AC" w14:textId="77777777" w:rsidR="00D43392" w:rsidRDefault="00D43392" w:rsidP="0012557B">
      <w:pPr>
        <w:rPr>
          <w:lang w:val="fr-FR"/>
        </w:rPr>
      </w:pPr>
    </w:p>
    <w:p w14:paraId="4D1451C2" w14:textId="77777777" w:rsidR="00613576" w:rsidRDefault="00613576" w:rsidP="0012557B">
      <w:pPr>
        <w:rPr>
          <w:lang w:val="fr-FR"/>
        </w:rPr>
      </w:pPr>
    </w:p>
    <w:p w14:paraId="1F916A40" w14:textId="77777777" w:rsidR="00613576" w:rsidRDefault="00613576" w:rsidP="0012557B">
      <w:pPr>
        <w:rPr>
          <w:lang w:val="fr-FR"/>
        </w:rPr>
      </w:pPr>
    </w:p>
    <w:p w14:paraId="50A7791D" w14:textId="77777777" w:rsidR="0012557B" w:rsidRDefault="0012557B" w:rsidP="0012557B">
      <w:pPr>
        <w:rPr>
          <w:lang w:val="fr-FR"/>
        </w:rPr>
      </w:pPr>
    </w:p>
    <w:p w14:paraId="3B23B05C" w14:textId="5CEE777B" w:rsidR="0012557B" w:rsidRPr="00D43392" w:rsidRDefault="00D43392" w:rsidP="00D43392">
      <w:pPr>
        <w:pStyle w:val="Lgende"/>
        <w:jc w:val="both"/>
        <w:rPr>
          <w:rFonts w:ascii="Garamond" w:hAnsi="Garamond"/>
          <w:color w:val="auto"/>
          <w:sz w:val="24"/>
          <w:szCs w:val="24"/>
          <w:lang w:val="fr-FR"/>
        </w:rPr>
      </w:pPr>
      <w:bookmarkStart w:id="177" w:name="_Toc469282779"/>
      <w:r w:rsidRPr="00D43392">
        <w:rPr>
          <w:rFonts w:ascii="Garamond" w:hAnsi="Garamond"/>
          <w:color w:val="auto"/>
          <w:sz w:val="24"/>
          <w:szCs w:val="24"/>
          <w:lang w:val="fr-FR"/>
        </w:rPr>
        <w:lastRenderedPageBreak/>
        <w:t xml:space="preserve">Tableau </w:t>
      </w:r>
      <w:r w:rsidRPr="00D43392">
        <w:rPr>
          <w:rFonts w:ascii="Garamond" w:hAnsi="Garamond"/>
          <w:color w:val="auto"/>
          <w:sz w:val="24"/>
          <w:szCs w:val="24"/>
        </w:rPr>
        <w:fldChar w:fldCharType="begin"/>
      </w:r>
      <w:r w:rsidRPr="00D43392">
        <w:rPr>
          <w:rFonts w:ascii="Garamond" w:hAnsi="Garamond"/>
          <w:color w:val="auto"/>
          <w:sz w:val="24"/>
          <w:szCs w:val="24"/>
          <w:lang w:val="fr-FR"/>
        </w:rPr>
        <w:instrText xml:space="preserve"> SEQ Tableau \* ARABIC </w:instrText>
      </w:r>
      <w:r w:rsidRPr="00D43392">
        <w:rPr>
          <w:rFonts w:ascii="Garamond" w:hAnsi="Garamond"/>
          <w:color w:val="auto"/>
          <w:sz w:val="24"/>
          <w:szCs w:val="24"/>
        </w:rPr>
        <w:fldChar w:fldCharType="separate"/>
      </w:r>
      <w:r w:rsidR="00563CE4">
        <w:rPr>
          <w:rFonts w:ascii="Garamond" w:hAnsi="Garamond"/>
          <w:noProof/>
          <w:color w:val="auto"/>
          <w:sz w:val="24"/>
          <w:szCs w:val="24"/>
          <w:lang w:val="fr-FR"/>
        </w:rPr>
        <w:t>14</w:t>
      </w:r>
      <w:r w:rsidRPr="00D43392">
        <w:rPr>
          <w:rFonts w:ascii="Garamond" w:hAnsi="Garamond"/>
          <w:color w:val="auto"/>
          <w:sz w:val="24"/>
          <w:szCs w:val="24"/>
        </w:rPr>
        <w:fldChar w:fldCharType="end"/>
      </w:r>
      <w:r w:rsidRPr="00D43392">
        <w:rPr>
          <w:rFonts w:ascii="Garamond" w:hAnsi="Garamond"/>
          <w:color w:val="auto"/>
          <w:sz w:val="24"/>
          <w:szCs w:val="24"/>
          <w:lang w:val="fr-FR"/>
        </w:rPr>
        <w:t xml:space="preserve">:Détails du calcul du niveau d’atteinte des cibles </w:t>
      </w:r>
      <w:r w:rsidR="0012557B" w:rsidRPr="00D43392">
        <w:rPr>
          <w:rFonts w:ascii="Garamond" w:hAnsi="Garamond"/>
          <w:color w:val="auto"/>
          <w:sz w:val="24"/>
          <w:szCs w:val="24"/>
          <w:lang w:val="fr-FR"/>
        </w:rPr>
        <w:t>EFFET 6</w:t>
      </w:r>
      <w:bookmarkEnd w:id="177"/>
    </w:p>
    <w:tbl>
      <w:tblPr>
        <w:tblStyle w:val="Grilledutableau1"/>
        <w:tblW w:w="5000" w:type="pct"/>
        <w:tblLook w:val="04A0" w:firstRow="1" w:lastRow="0" w:firstColumn="1" w:lastColumn="0" w:noHBand="0" w:noVBand="1"/>
      </w:tblPr>
      <w:tblGrid>
        <w:gridCol w:w="852"/>
        <w:gridCol w:w="1646"/>
        <w:gridCol w:w="1164"/>
        <w:gridCol w:w="1646"/>
        <w:gridCol w:w="1454"/>
        <w:gridCol w:w="1148"/>
        <w:gridCol w:w="889"/>
        <w:gridCol w:w="716"/>
        <w:gridCol w:w="1166"/>
        <w:gridCol w:w="1096"/>
        <w:gridCol w:w="1226"/>
        <w:gridCol w:w="1215"/>
      </w:tblGrid>
      <w:tr w:rsidR="0012557B" w:rsidRPr="00B94400" w14:paraId="64E700B7" w14:textId="77777777" w:rsidTr="00B94400">
        <w:trPr>
          <w:trHeight w:val="1260"/>
          <w:tblHeader/>
        </w:trPr>
        <w:tc>
          <w:tcPr>
            <w:tcW w:w="300" w:type="pct"/>
            <w:shd w:val="clear" w:color="auto" w:fill="E7E6E6" w:themeFill="background2"/>
            <w:hideMark/>
          </w:tcPr>
          <w:p w14:paraId="63319176" w14:textId="77777777" w:rsidR="0012557B" w:rsidRPr="00B94400" w:rsidRDefault="0012557B" w:rsidP="00341404">
            <w:pPr>
              <w:spacing w:after="0" w:line="240" w:lineRule="auto"/>
              <w:jc w:val="center"/>
              <w:rPr>
                <w:rFonts w:ascii="Garamond" w:eastAsia="Times New Roman" w:hAnsi="Garamond" w:cs="Calibri"/>
                <w:bCs/>
                <w:lang w:eastAsia="fr-FR"/>
              </w:rPr>
            </w:pPr>
            <w:r w:rsidRPr="00B94400">
              <w:rPr>
                <w:rFonts w:ascii="Garamond" w:eastAsia="Times New Roman" w:hAnsi="Garamond" w:cs="Calibri"/>
                <w:bCs/>
                <w:lang w:eastAsia="fr-FR"/>
              </w:rPr>
              <w:t>N°</w:t>
            </w:r>
          </w:p>
        </w:tc>
        <w:tc>
          <w:tcPr>
            <w:tcW w:w="579" w:type="pct"/>
            <w:shd w:val="clear" w:color="auto" w:fill="E7E6E6" w:themeFill="background2"/>
            <w:hideMark/>
          </w:tcPr>
          <w:p w14:paraId="7FA6461D" w14:textId="77777777" w:rsidR="0012557B" w:rsidRPr="00B94400" w:rsidRDefault="0012557B" w:rsidP="00341404">
            <w:pPr>
              <w:spacing w:after="0" w:line="240" w:lineRule="auto"/>
              <w:jc w:val="center"/>
              <w:rPr>
                <w:rFonts w:ascii="Garamond" w:eastAsia="Times New Roman" w:hAnsi="Garamond" w:cs="Calibri"/>
                <w:bCs/>
                <w:lang w:eastAsia="fr-FR"/>
              </w:rPr>
            </w:pPr>
            <w:r w:rsidRPr="00B94400">
              <w:rPr>
                <w:rFonts w:ascii="Garamond" w:eastAsia="Times New Roman" w:hAnsi="Garamond" w:cs="Calibri"/>
                <w:bCs/>
                <w:lang w:eastAsia="fr-FR"/>
              </w:rPr>
              <w:t>Résultats UNDAF / Axes d'intervention</w:t>
            </w:r>
          </w:p>
        </w:tc>
        <w:tc>
          <w:tcPr>
            <w:tcW w:w="409" w:type="pct"/>
            <w:shd w:val="clear" w:color="auto" w:fill="E7E6E6" w:themeFill="background2"/>
            <w:hideMark/>
          </w:tcPr>
          <w:p w14:paraId="28DCB61B" w14:textId="77777777" w:rsidR="0012557B" w:rsidRPr="00B94400" w:rsidRDefault="0012557B" w:rsidP="00341404">
            <w:pPr>
              <w:spacing w:after="0" w:line="240" w:lineRule="auto"/>
              <w:jc w:val="center"/>
              <w:rPr>
                <w:rFonts w:ascii="Garamond" w:eastAsia="Times New Roman" w:hAnsi="Garamond" w:cs="Calibri"/>
                <w:bCs/>
                <w:lang w:eastAsia="fr-FR"/>
              </w:rPr>
            </w:pPr>
            <w:r w:rsidRPr="00B94400">
              <w:rPr>
                <w:rFonts w:ascii="Garamond" w:eastAsia="Times New Roman" w:hAnsi="Garamond" w:cs="Calibri"/>
                <w:bCs/>
                <w:lang w:eastAsia="fr-FR"/>
              </w:rPr>
              <w:t>Agences</w:t>
            </w:r>
          </w:p>
        </w:tc>
        <w:tc>
          <w:tcPr>
            <w:tcW w:w="579" w:type="pct"/>
            <w:shd w:val="clear" w:color="auto" w:fill="E7E6E6" w:themeFill="background2"/>
            <w:hideMark/>
          </w:tcPr>
          <w:p w14:paraId="3642EF1E" w14:textId="77777777" w:rsidR="0012557B" w:rsidRPr="00B94400" w:rsidRDefault="0012557B" w:rsidP="00341404">
            <w:pPr>
              <w:spacing w:after="0" w:line="240" w:lineRule="auto"/>
              <w:jc w:val="center"/>
              <w:rPr>
                <w:rFonts w:ascii="Garamond" w:eastAsia="Times New Roman" w:hAnsi="Garamond" w:cs="Calibri"/>
                <w:bCs/>
                <w:lang w:eastAsia="fr-FR"/>
              </w:rPr>
            </w:pPr>
            <w:r w:rsidRPr="00B94400">
              <w:rPr>
                <w:rFonts w:ascii="Garamond" w:eastAsia="Times New Roman" w:hAnsi="Garamond" w:cs="Calibri"/>
                <w:bCs/>
                <w:lang w:eastAsia="fr-FR"/>
              </w:rPr>
              <w:t>Indicateurs</w:t>
            </w:r>
          </w:p>
        </w:tc>
        <w:tc>
          <w:tcPr>
            <w:tcW w:w="490" w:type="pct"/>
            <w:shd w:val="clear" w:color="auto" w:fill="E7E6E6" w:themeFill="background2"/>
            <w:hideMark/>
          </w:tcPr>
          <w:p w14:paraId="40DC2C69" w14:textId="77777777" w:rsidR="0012557B" w:rsidRPr="00B94400" w:rsidRDefault="0012557B" w:rsidP="00341404">
            <w:pPr>
              <w:spacing w:after="0" w:line="240" w:lineRule="auto"/>
              <w:jc w:val="center"/>
              <w:rPr>
                <w:rFonts w:ascii="Garamond" w:eastAsia="Times New Roman" w:hAnsi="Garamond" w:cs="Calibri"/>
                <w:bCs/>
                <w:lang w:eastAsia="fr-FR"/>
              </w:rPr>
            </w:pPr>
            <w:r w:rsidRPr="00B94400">
              <w:rPr>
                <w:rFonts w:ascii="Garamond" w:eastAsia="Times New Roman" w:hAnsi="Garamond" w:cs="Calibri"/>
                <w:bCs/>
                <w:lang w:eastAsia="fr-FR"/>
              </w:rPr>
              <w:t>Désagrégation</w:t>
            </w:r>
          </w:p>
        </w:tc>
        <w:tc>
          <w:tcPr>
            <w:tcW w:w="390" w:type="pct"/>
            <w:shd w:val="clear" w:color="auto" w:fill="E7E6E6" w:themeFill="background2"/>
            <w:hideMark/>
          </w:tcPr>
          <w:p w14:paraId="59A0A22B" w14:textId="77777777" w:rsidR="0012557B" w:rsidRPr="00B94400" w:rsidRDefault="0012557B" w:rsidP="00341404">
            <w:pPr>
              <w:spacing w:after="0" w:line="240" w:lineRule="auto"/>
              <w:jc w:val="center"/>
              <w:rPr>
                <w:rFonts w:ascii="Garamond" w:eastAsia="Times New Roman" w:hAnsi="Garamond" w:cs="Calibri"/>
                <w:bCs/>
                <w:lang w:eastAsia="fr-FR"/>
              </w:rPr>
            </w:pPr>
            <w:r w:rsidRPr="00B94400">
              <w:rPr>
                <w:rFonts w:ascii="Garamond" w:eastAsia="Times New Roman" w:hAnsi="Garamond" w:cs="Calibri"/>
                <w:bCs/>
                <w:lang w:eastAsia="fr-FR"/>
              </w:rPr>
              <w:t>Références 2013</w:t>
            </w:r>
          </w:p>
        </w:tc>
        <w:tc>
          <w:tcPr>
            <w:tcW w:w="313" w:type="pct"/>
            <w:shd w:val="clear" w:color="auto" w:fill="E7E6E6" w:themeFill="background2"/>
            <w:hideMark/>
          </w:tcPr>
          <w:p w14:paraId="027A264A" w14:textId="77777777" w:rsidR="0012557B" w:rsidRPr="00B94400" w:rsidRDefault="0012557B" w:rsidP="00341404">
            <w:pPr>
              <w:spacing w:after="0" w:line="240" w:lineRule="auto"/>
              <w:jc w:val="center"/>
              <w:rPr>
                <w:rFonts w:ascii="Garamond" w:eastAsia="Times New Roman" w:hAnsi="Garamond" w:cs="Calibri"/>
                <w:bCs/>
                <w:lang w:eastAsia="fr-FR"/>
              </w:rPr>
            </w:pPr>
            <w:r w:rsidRPr="00B94400">
              <w:rPr>
                <w:rFonts w:ascii="Garamond" w:eastAsia="Times New Roman" w:hAnsi="Garamond" w:cs="Calibri"/>
                <w:bCs/>
                <w:lang w:eastAsia="fr-FR"/>
              </w:rPr>
              <w:t>Cible        2015</w:t>
            </w:r>
          </w:p>
        </w:tc>
        <w:tc>
          <w:tcPr>
            <w:tcW w:w="252" w:type="pct"/>
            <w:shd w:val="clear" w:color="auto" w:fill="E7E6E6" w:themeFill="background2"/>
            <w:hideMark/>
          </w:tcPr>
          <w:p w14:paraId="231B901E" w14:textId="77777777" w:rsidR="0012557B" w:rsidRPr="00B94400" w:rsidRDefault="0012557B" w:rsidP="00341404">
            <w:pPr>
              <w:spacing w:after="0" w:line="240" w:lineRule="auto"/>
              <w:jc w:val="center"/>
              <w:rPr>
                <w:rFonts w:ascii="Garamond" w:eastAsia="Times New Roman" w:hAnsi="Garamond" w:cs="Calibri"/>
                <w:bCs/>
                <w:lang w:eastAsia="fr-FR"/>
              </w:rPr>
            </w:pPr>
            <w:r w:rsidRPr="00B94400">
              <w:rPr>
                <w:rFonts w:ascii="Garamond" w:eastAsia="Times New Roman" w:hAnsi="Garamond" w:cs="Calibri"/>
                <w:bCs/>
                <w:lang w:eastAsia="fr-FR"/>
              </w:rPr>
              <w:t>Cible 2016</w:t>
            </w:r>
          </w:p>
        </w:tc>
        <w:tc>
          <w:tcPr>
            <w:tcW w:w="385" w:type="pct"/>
            <w:shd w:val="clear" w:color="auto" w:fill="E7E6E6" w:themeFill="background2"/>
            <w:hideMark/>
          </w:tcPr>
          <w:p w14:paraId="7374A152" w14:textId="77777777" w:rsidR="0012557B" w:rsidRPr="00B94400" w:rsidRDefault="0012557B" w:rsidP="00341404">
            <w:pPr>
              <w:spacing w:after="0" w:line="240" w:lineRule="auto"/>
              <w:jc w:val="center"/>
              <w:rPr>
                <w:rFonts w:ascii="Garamond" w:eastAsia="Times New Roman" w:hAnsi="Garamond" w:cs="Calibri"/>
                <w:bCs/>
                <w:lang w:eastAsia="fr-FR"/>
              </w:rPr>
            </w:pPr>
            <w:r w:rsidRPr="00B94400">
              <w:rPr>
                <w:rFonts w:ascii="Garamond" w:eastAsia="Times New Roman" w:hAnsi="Garamond" w:cs="Calibri"/>
                <w:bCs/>
                <w:lang w:eastAsia="fr-FR"/>
              </w:rPr>
              <w:t>Réalisation 2016</w:t>
            </w:r>
          </w:p>
        </w:tc>
        <w:tc>
          <w:tcPr>
            <w:tcW w:w="423" w:type="pct"/>
            <w:shd w:val="clear" w:color="auto" w:fill="E7E6E6" w:themeFill="background2"/>
            <w:hideMark/>
          </w:tcPr>
          <w:p w14:paraId="5C5DB023" w14:textId="77777777" w:rsidR="0012557B" w:rsidRPr="00B94400" w:rsidRDefault="0012557B" w:rsidP="00341404">
            <w:pPr>
              <w:spacing w:after="0" w:line="240" w:lineRule="auto"/>
              <w:jc w:val="center"/>
              <w:rPr>
                <w:rFonts w:ascii="Garamond" w:eastAsia="Times New Roman" w:hAnsi="Garamond" w:cs="Calibri"/>
                <w:bCs/>
                <w:lang w:eastAsia="fr-FR"/>
              </w:rPr>
            </w:pPr>
            <w:r w:rsidRPr="00B94400">
              <w:rPr>
                <w:rFonts w:ascii="Garamond" w:eastAsia="Times New Roman" w:hAnsi="Garamond" w:cs="Calibri"/>
                <w:bCs/>
                <w:lang w:eastAsia="fr-FR"/>
              </w:rPr>
              <w:t>Ecarts de réalisation</w:t>
            </w:r>
          </w:p>
        </w:tc>
        <w:tc>
          <w:tcPr>
            <w:tcW w:w="442" w:type="pct"/>
            <w:shd w:val="clear" w:color="auto" w:fill="E7E6E6" w:themeFill="background2"/>
            <w:hideMark/>
          </w:tcPr>
          <w:p w14:paraId="113B1765" w14:textId="77777777" w:rsidR="0012557B" w:rsidRPr="00B94400" w:rsidRDefault="0012557B" w:rsidP="00341404">
            <w:pPr>
              <w:spacing w:after="0" w:line="240" w:lineRule="auto"/>
              <w:jc w:val="center"/>
              <w:rPr>
                <w:rFonts w:ascii="Garamond" w:eastAsia="Times New Roman" w:hAnsi="Garamond" w:cs="Calibri"/>
                <w:bCs/>
                <w:lang w:val="fr-FR" w:eastAsia="fr-FR"/>
              </w:rPr>
            </w:pPr>
            <w:r w:rsidRPr="00B94400">
              <w:rPr>
                <w:rFonts w:ascii="Garamond" w:eastAsia="Times New Roman" w:hAnsi="Garamond" w:cs="Calibri"/>
                <w:bCs/>
                <w:lang w:val="fr-FR" w:eastAsia="fr-FR"/>
              </w:rPr>
              <w:t>TAUX de réalisation des indicateurs</w:t>
            </w:r>
          </w:p>
        </w:tc>
        <w:tc>
          <w:tcPr>
            <w:tcW w:w="437" w:type="pct"/>
            <w:shd w:val="clear" w:color="auto" w:fill="E7E6E6" w:themeFill="background2"/>
            <w:hideMark/>
          </w:tcPr>
          <w:p w14:paraId="22FD27A7" w14:textId="77777777" w:rsidR="0012557B" w:rsidRPr="00B94400" w:rsidRDefault="0012557B" w:rsidP="00341404">
            <w:pPr>
              <w:spacing w:after="0" w:line="240" w:lineRule="auto"/>
              <w:jc w:val="center"/>
              <w:rPr>
                <w:rFonts w:ascii="Garamond" w:eastAsia="Times New Roman" w:hAnsi="Garamond" w:cs="Calibri"/>
                <w:bCs/>
                <w:lang w:eastAsia="fr-FR"/>
              </w:rPr>
            </w:pPr>
            <w:r w:rsidRPr="00B94400">
              <w:rPr>
                <w:rFonts w:ascii="Garamond" w:eastAsia="Times New Roman" w:hAnsi="Garamond" w:cs="Calibri"/>
                <w:bCs/>
                <w:lang w:eastAsia="fr-FR"/>
              </w:rPr>
              <w:t>Explication des écarts</w:t>
            </w:r>
          </w:p>
        </w:tc>
      </w:tr>
      <w:tr w:rsidR="0012557B" w:rsidRPr="00613576" w14:paraId="4EEF8B5F" w14:textId="77777777" w:rsidTr="00613576">
        <w:trPr>
          <w:trHeight w:val="1125"/>
        </w:trPr>
        <w:tc>
          <w:tcPr>
            <w:tcW w:w="300" w:type="pct"/>
            <w:vMerge w:val="restart"/>
            <w:hideMark/>
          </w:tcPr>
          <w:p w14:paraId="0D135E86"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Effet 6.</w:t>
            </w:r>
          </w:p>
        </w:tc>
        <w:tc>
          <w:tcPr>
            <w:tcW w:w="579" w:type="pct"/>
            <w:vMerge w:val="restart"/>
            <w:hideMark/>
          </w:tcPr>
          <w:p w14:paraId="3B1DFFB0" w14:textId="77777777" w:rsidR="0012557B" w:rsidRPr="00613576" w:rsidRDefault="0012557B" w:rsidP="00341404">
            <w:pPr>
              <w:spacing w:after="0" w:line="240" w:lineRule="auto"/>
              <w:rPr>
                <w:rFonts w:ascii="Garamond" w:eastAsia="Times New Roman" w:hAnsi="Garamond" w:cs="Calibri"/>
                <w:lang w:val="fr-FR" w:eastAsia="fr-FR"/>
              </w:rPr>
            </w:pPr>
            <w:r w:rsidRPr="00613576">
              <w:rPr>
                <w:rFonts w:ascii="Garamond" w:eastAsia="Times New Roman" w:hAnsi="Garamond" w:cs="Calibri"/>
                <w:lang w:val="fr-FR" w:eastAsia="fr-FR"/>
              </w:rPr>
              <w:t>D’ici à fin 2018, les Institutions et les populations des communes d’intervention assurent une meilleure gestion de l’environnement, des ressources naturelles et énergétiques, du cadre de vie, des conséquences des changements climatiques, des crises et catastrophes naturelles (PNUD, UNFPA, ONUSIDA,  OMS, UNCDF, PAM, FAO, BIT).</w:t>
            </w:r>
          </w:p>
        </w:tc>
        <w:tc>
          <w:tcPr>
            <w:tcW w:w="409" w:type="pct"/>
            <w:vMerge w:val="restart"/>
            <w:hideMark/>
          </w:tcPr>
          <w:p w14:paraId="08E6E7F2" w14:textId="77777777" w:rsidR="0012557B" w:rsidRPr="00613576" w:rsidRDefault="0012557B" w:rsidP="00341404">
            <w:pPr>
              <w:spacing w:after="0" w:line="240" w:lineRule="auto"/>
              <w:rPr>
                <w:rFonts w:ascii="Garamond" w:eastAsia="Times New Roman" w:hAnsi="Garamond" w:cs="Calibri"/>
                <w:lang w:eastAsia="fr-FR"/>
              </w:rPr>
            </w:pPr>
            <w:r w:rsidRPr="003B016F">
              <w:rPr>
                <w:rFonts w:ascii="Garamond" w:eastAsia="Times New Roman" w:hAnsi="Garamond" w:cs="Calibri"/>
                <w:lang w:eastAsia="fr-FR"/>
              </w:rPr>
              <w:br/>
            </w:r>
            <w:r w:rsidRPr="003B016F">
              <w:rPr>
                <w:rFonts w:ascii="Garamond" w:eastAsia="Times New Roman" w:hAnsi="Garamond" w:cs="Calibri"/>
                <w:lang w:eastAsia="fr-FR"/>
              </w:rPr>
              <w:br/>
            </w:r>
            <w:r w:rsidRPr="00613576">
              <w:rPr>
                <w:rFonts w:ascii="Garamond" w:eastAsia="Times New Roman" w:hAnsi="Garamond" w:cs="Calibri"/>
                <w:lang w:eastAsia="fr-FR"/>
              </w:rPr>
              <w:t>ONUSIDA</w:t>
            </w:r>
            <w:r w:rsidRPr="00613576">
              <w:rPr>
                <w:rFonts w:ascii="Garamond" w:eastAsia="Times New Roman" w:hAnsi="Garamond" w:cs="Calibri"/>
                <w:lang w:eastAsia="fr-FR"/>
              </w:rPr>
              <w:br/>
              <w:t>BIT</w:t>
            </w:r>
            <w:r w:rsidRPr="00613576">
              <w:rPr>
                <w:rFonts w:ascii="Garamond" w:eastAsia="Times New Roman" w:hAnsi="Garamond" w:cs="Calibri"/>
                <w:lang w:eastAsia="fr-FR"/>
              </w:rPr>
              <w:br/>
              <w:t>PNUD</w:t>
            </w:r>
            <w:r w:rsidRPr="00613576">
              <w:rPr>
                <w:rFonts w:ascii="Garamond" w:eastAsia="Times New Roman" w:hAnsi="Garamond" w:cs="Calibri"/>
                <w:lang w:eastAsia="fr-FR"/>
              </w:rPr>
              <w:br/>
              <w:t>PAM               FAO UNCDF         OMS               UNFPA</w:t>
            </w:r>
          </w:p>
        </w:tc>
        <w:tc>
          <w:tcPr>
            <w:tcW w:w="579" w:type="pct"/>
            <w:hideMark/>
          </w:tcPr>
          <w:p w14:paraId="1D5CDCB3" w14:textId="77777777" w:rsidR="0012557B" w:rsidRPr="00613576" w:rsidRDefault="0012557B" w:rsidP="00341404">
            <w:pPr>
              <w:spacing w:after="0" w:line="240" w:lineRule="auto"/>
              <w:rPr>
                <w:rFonts w:ascii="Garamond" w:eastAsia="Times New Roman" w:hAnsi="Garamond" w:cs="Calibri"/>
                <w:lang w:val="fr-FR" w:eastAsia="fr-FR"/>
              </w:rPr>
            </w:pPr>
            <w:r w:rsidRPr="00613576">
              <w:rPr>
                <w:rFonts w:ascii="Garamond" w:eastAsia="Times New Roman" w:hAnsi="Garamond" w:cs="Calibri"/>
                <w:lang w:val="fr-FR" w:eastAsia="fr-FR"/>
              </w:rPr>
              <w:t xml:space="preserve">Nombre d’institutions disposant des capacités pour une meilleure gestion de l’environnement, des ressources naturelles et énergétiques et du cadre de vie </w:t>
            </w:r>
          </w:p>
        </w:tc>
        <w:tc>
          <w:tcPr>
            <w:tcW w:w="490" w:type="pct"/>
            <w:hideMark/>
          </w:tcPr>
          <w:p w14:paraId="0E8B71D5" w14:textId="77777777" w:rsidR="0012557B" w:rsidRPr="00613576" w:rsidRDefault="0012557B" w:rsidP="00341404">
            <w:pPr>
              <w:spacing w:after="0" w:line="240" w:lineRule="auto"/>
              <w:rPr>
                <w:rFonts w:ascii="Garamond" w:eastAsia="Times New Roman" w:hAnsi="Garamond" w:cs="Calibri"/>
                <w:lang w:val="fr-FR" w:eastAsia="fr-FR"/>
              </w:rPr>
            </w:pPr>
            <w:r w:rsidRPr="00613576">
              <w:rPr>
                <w:rFonts w:ascii="Garamond" w:eastAsia="Times New Roman" w:hAnsi="Garamond" w:cs="Calibri"/>
                <w:lang w:val="fr-FR" w:eastAsia="fr-FR"/>
              </w:rPr>
              <w:t> </w:t>
            </w:r>
          </w:p>
        </w:tc>
        <w:tc>
          <w:tcPr>
            <w:tcW w:w="390" w:type="pct"/>
            <w:hideMark/>
          </w:tcPr>
          <w:p w14:paraId="169AB1B4"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23,00</w:t>
            </w:r>
          </w:p>
        </w:tc>
        <w:tc>
          <w:tcPr>
            <w:tcW w:w="313" w:type="pct"/>
            <w:hideMark/>
          </w:tcPr>
          <w:p w14:paraId="479FF825"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 </w:t>
            </w:r>
          </w:p>
        </w:tc>
        <w:tc>
          <w:tcPr>
            <w:tcW w:w="252" w:type="pct"/>
            <w:hideMark/>
          </w:tcPr>
          <w:p w14:paraId="5EFF6E4B" w14:textId="77777777" w:rsidR="0012557B" w:rsidRPr="00613576" w:rsidRDefault="0012557B" w:rsidP="00341404">
            <w:pPr>
              <w:spacing w:after="0" w:line="240" w:lineRule="auto"/>
              <w:jc w:val="right"/>
              <w:rPr>
                <w:rFonts w:ascii="Garamond" w:eastAsia="Times New Roman" w:hAnsi="Garamond" w:cs="Calibri"/>
                <w:lang w:eastAsia="fr-FR"/>
              </w:rPr>
            </w:pPr>
            <w:r w:rsidRPr="00613576">
              <w:rPr>
                <w:rFonts w:ascii="Garamond" w:eastAsia="Times New Roman" w:hAnsi="Garamond" w:cs="Calibri"/>
                <w:lang w:eastAsia="fr-FR"/>
              </w:rPr>
              <w:t>40,00</w:t>
            </w:r>
          </w:p>
        </w:tc>
        <w:tc>
          <w:tcPr>
            <w:tcW w:w="385" w:type="pct"/>
            <w:hideMark/>
          </w:tcPr>
          <w:p w14:paraId="08371EB2" w14:textId="77777777" w:rsidR="0012557B" w:rsidRPr="00613576" w:rsidRDefault="0012557B" w:rsidP="00341404">
            <w:pPr>
              <w:spacing w:after="0" w:line="240" w:lineRule="auto"/>
              <w:rPr>
                <w:rFonts w:ascii="Garamond" w:eastAsia="Times New Roman" w:hAnsi="Garamond" w:cs="Calibri"/>
                <w:lang w:eastAsia="fr-FR"/>
              </w:rPr>
            </w:pPr>
            <w:r w:rsidRPr="00613576">
              <w:rPr>
                <w:rFonts w:ascii="Garamond" w:eastAsia="Times New Roman" w:hAnsi="Garamond" w:cs="Calibri"/>
                <w:lang w:eastAsia="fr-FR"/>
              </w:rPr>
              <w:t> </w:t>
            </w:r>
          </w:p>
        </w:tc>
        <w:tc>
          <w:tcPr>
            <w:tcW w:w="423" w:type="pct"/>
            <w:hideMark/>
          </w:tcPr>
          <w:p w14:paraId="45A15846" w14:textId="77777777" w:rsidR="0012557B" w:rsidRPr="00613576" w:rsidRDefault="0012557B" w:rsidP="00341404">
            <w:pPr>
              <w:spacing w:after="0" w:line="240" w:lineRule="auto"/>
              <w:jc w:val="center"/>
              <w:rPr>
                <w:rFonts w:ascii="Garamond" w:eastAsia="Times New Roman" w:hAnsi="Garamond" w:cs="Calibri"/>
                <w:b w:val="0"/>
                <w:bCs/>
                <w:lang w:eastAsia="fr-FR"/>
              </w:rPr>
            </w:pPr>
            <w:r w:rsidRPr="00613576">
              <w:rPr>
                <w:rFonts w:ascii="Garamond" w:eastAsia="Times New Roman" w:hAnsi="Garamond" w:cs="Calibri"/>
                <w:b w:val="0"/>
                <w:bCs/>
                <w:lang w:eastAsia="fr-FR"/>
              </w:rPr>
              <w:t> </w:t>
            </w:r>
          </w:p>
        </w:tc>
        <w:tc>
          <w:tcPr>
            <w:tcW w:w="442" w:type="pct"/>
            <w:hideMark/>
          </w:tcPr>
          <w:p w14:paraId="59C44574" w14:textId="77777777" w:rsidR="0012557B" w:rsidRPr="00613576" w:rsidRDefault="0012557B" w:rsidP="00341404">
            <w:pPr>
              <w:spacing w:after="0" w:line="240" w:lineRule="auto"/>
              <w:jc w:val="center"/>
              <w:rPr>
                <w:rFonts w:ascii="Garamond" w:eastAsia="Times New Roman" w:hAnsi="Garamond" w:cs="Calibri"/>
                <w:b w:val="0"/>
                <w:bCs/>
                <w:lang w:eastAsia="fr-FR"/>
              </w:rPr>
            </w:pPr>
            <w:r w:rsidRPr="00613576">
              <w:rPr>
                <w:rFonts w:ascii="Garamond" w:eastAsia="Times New Roman" w:hAnsi="Garamond" w:cs="Calibri"/>
                <w:b w:val="0"/>
                <w:bCs/>
                <w:lang w:eastAsia="fr-FR"/>
              </w:rPr>
              <w:t> </w:t>
            </w:r>
          </w:p>
        </w:tc>
        <w:tc>
          <w:tcPr>
            <w:tcW w:w="437" w:type="pct"/>
            <w:vMerge w:val="restart"/>
            <w:hideMark/>
          </w:tcPr>
          <w:p w14:paraId="59A94CAE"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 </w:t>
            </w:r>
          </w:p>
        </w:tc>
      </w:tr>
      <w:tr w:rsidR="0012557B" w:rsidRPr="00613576" w14:paraId="44AF1EC0" w14:textId="77777777" w:rsidTr="00613576">
        <w:trPr>
          <w:trHeight w:val="2640"/>
        </w:trPr>
        <w:tc>
          <w:tcPr>
            <w:tcW w:w="300" w:type="pct"/>
            <w:vMerge/>
            <w:hideMark/>
          </w:tcPr>
          <w:p w14:paraId="56C2A562" w14:textId="77777777" w:rsidR="0012557B" w:rsidRPr="00613576" w:rsidRDefault="0012557B" w:rsidP="00341404">
            <w:pPr>
              <w:spacing w:after="0" w:line="240" w:lineRule="auto"/>
              <w:rPr>
                <w:rFonts w:ascii="Garamond" w:eastAsia="Times New Roman" w:hAnsi="Garamond" w:cs="Calibri"/>
                <w:lang w:eastAsia="fr-FR"/>
              </w:rPr>
            </w:pPr>
          </w:p>
        </w:tc>
        <w:tc>
          <w:tcPr>
            <w:tcW w:w="579" w:type="pct"/>
            <w:vMerge/>
            <w:hideMark/>
          </w:tcPr>
          <w:p w14:paraId="044F93B2" w14:textId="77777777" w:rsidR="0012557B" w:rsidRPr="00613576" w:rsidRDefault="0012557B" w:rsidP="00341404">
            <w:pPr>
              <w:spacing w:after="0" w:line="240" w:lineRule="auto"/>
              <w:rPr>
                <w:rFonts w:ascii="Garamond" w:eastAsia="Times New Roman" w:hAnsi="Garamond" w:cs="Calibri"/>
                <w:lang w:eastAsia="fr-FR"/>
              </w:rPr>
            </w:pPr>
          </w:p>
        </w:tc>
        <w:tc>
          <w:tcPr>
            <w:tcW w:w="409" w:type="pct"/>
            <w:vMerge/>
            <w:hideMark/>
          </w:tcPr>
          <w:p w14:paraId="7BE1C723" w14:textId="77777777" w:rsidR="0012557B" w:rsidRPr="00613576" w:rsidRDefault="0012557B" w:rsidP="00341404">
            <w:pPr>
              <w:spacing w:after="0" w:line="240" w:lineRule="auto"/>
              <w:rPr>
                <w:rFonts w:ascii="Garamond" w:eastAsia="Times New Roman" w:hAnsi="Garamond" w:cs="Calibri"/>
                <w:lang w:eastAsia="fr-FR"/>
              </w:rPr>
            </w:pPr>
          </w:p>
        </w:tc>
        <w:tc>
          <w:tcPr>
            <w:tcW w:w="579" w:type="pct"/>
            <w:hideMark/>
          </w:tcPr>
          <w:p w14:paraId="1FA181C1" w14:textId="77777777" w:rsidR="0012557B" w:rsidRPr="00613576" w:rsidRDefault="0012557B" w:rsidP="00341404">
            <w:pPr>
              <w:spacing w:after="0" w:line="240" w:lineRule="auto"/>
              <w:rPr>
                <w:rFonts w:ascii="Garamond" w:eastAsia="Times New Roman" w:hAnsi="Garamond" w:cs="Calibri"/>
                <w:lang w:val="fr-FR" w:eastAsia="fr-FR"/>
              </w:rPr>
            </w:pPr>
            <w:r w:rsidRPr="00613576">
              <w:rPr>
                <w:rFonts w:ascii="Garamond" w:eastAsia="Times New Roman" w:hAnsi="Garamond" w:cs="Calibri"/>
                <w:lang w:val="fr-FR" w:eastAsia="fr-FR"/>
              </w:rPr>
              <w:t xml:space="preserve">Proportion de ménages disposant des capacités pour une meilleure gestion de l’environnement, des ressources naturelles et énergétiques et du cadre de vie </w:t>
            </w:r>
          </w:p>
        </w:tc>
        <w:tc>
          <w:tcPr>
            <w:tcW w:w="490" w:type="pct"/>
            <w:hideMark/>
          </w:tcPr>
          <w:p w14:paraId="11FB7C25" w14:textId="77777777" w:rsidR="0012557B" w:rsidRPr="00613576" w:rsidRDefault="0012557B" w:rsidP="00341404">
            <w:pPr>
              <w:spacing w:after="0" w:line="240" w:lineRule="auto"/>
              <w:rPr>
                <w:rFonts w:ascii="Garamond" w:eastAsia="Times New Roman" w:hAnsi="Garamond" w:cs="Calibri"/>
                <w:lang w:val="fr-FR" w:eastAsia="fr-FR"/>
              </w:rPr>
            </w:pPr>
            <w:r w:rsidRPr="00613576">
              <w:rPr>
                <w:rFonts w:ascii="Garamond" w:eastAsia="Times New Roman" w:hAnsi="Garamond" w:cs="Calibri"/>
                <w:lang w:val="fr-FR" w:eastAsia="fr-FR"/>
              </w:rPr>
              <w:t> </w:t>
            </w:r>
          </w:p>
        </w:tc>
        <w:tc>
          <w:tcPr>
            <w:tcW w:w="390" w:type="pct"/>
            <w:hideMark/>
          </w:tcPr>
          <w:p w14:paraId="77D63F4D"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0,00%</w:t>
            </w:r>
          </w:p>
        </w:tc>
        <w:tc>
          <w:tcPr>
            <w:tcW w:w="313" w:type="pct"/>
            <w:hideMark/>
          </w:tcPr>
          <w:p w14:paraId="71475F16"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 </w:t>
            </w:r>
          </w:p>
        </w:tc>
        <w:tc>
          <w:tcPr>
            <w:tcW w:w="252" w:type="pct"/>
            <w:hideMark/>
          </w:tcPr>
          <w:p w14:paraId="5A17C168" w14:textId="77777777" w:rsidR="0012557B" w:rsidRPr="00613576" w:rsidRDefault="0012557B" w:rsidP="00341404">
            <w:pPr>
              <w:spacing w:after="0" w:line="240" w:lineRule="auto"/>
              <w:jc w:val="right"/>
              <w:rPr>
                <w:rFonts w:ascii="Garamond" w:eastAsia="Times New Roman" w:hAnsi="Garamond" w:cs="Calibri"/>
                <w:lang w:eastAsia="fr-FR"/>
              </w:rPr>
            </w:pPr>
            <w:r w:rsidRPr="00613576">
              <w:rPr>
                <w:rFonts w:ascii="Garamond" w:eastAsia="Times New Roman" w:hAnsi="Garamond" w:cs="Calibri"/>
                <w:lang w:eastAsia="fr-FR"/>
              </w:rPr>
              <w:t>20,0%</w:t>
            </w:r>
          </w:p>
        </w:tc>
        <w:tc>
          <w:tcPr>
            <w:tcW w:w="385" w:type="pct"/>
            <w:hideMark/>
          </w:tcPr>
          <w:p w14:paraId="5C639AB5" w14:textId="77777777" w:rsidR="0012557B" w:rsidRPr="00613576" w:rsidRDefault="0012557B" w:rsidP="00341404">
            <w:pPr>
              <w:spacing w:after="0" w:line="240" w:lineRule="auto"/>
              <w:rPr>
                <w:rFonts w:ascii="Garamond" w:eastAsia="Times New Roman" w:hAnsi="Garamond" w:cs="Calibri"/>
                <w:lang w:eastAsia="fr-FR"/>
              </w:rPr>
            </w:pPr>
            <w:r w:rsidRPr="00613576">
              <w:rPr>
                <w:rFonts w:ascii="Garamond" w:eastAsia="Times New Roman" w:hAnsi="Garamond" w:cs="Calibri"/>
                <w:lang w:eastAsia="fr-FR"/>
              </w:rPr>
              <w:t> </w:t>
            </w:r>
          </w:p>
        </w:tc>
        <w:tc>
          <w:tcPr>
            <w:tcW w:w="423" w:type="pct"/>
            <w:hideMark/>
          </w:tcPr>
          <w:p w14:paraId="7432E91E" w14:textId="77777777" w:rsidR="0012557B" w:rsidRPr="00613576" w:rsidRDefault="0012557B" w:rsidP="00341404">
            <w:pPr>
              <w:spacing w:after="0" w:line="240" w:lineRule="auto"/>
              <w:jc w:val="center"/>
              <w:rPr>
                <w:rFonts w:ascii="Garamond" w:eastAsia="Times New Roman" w:hAnsi="Garamond" w:cs="Calibri"/>
                <w:b w:val="0"/>
                <w:bCs/>
                <w:lang w:eastAsia="fr-FR"/>
              </w:rPr>
            </w:pPr>
            <w:r w:rsidRPr="00613576">
              <w:rPr>
                <w:rFonts w:ascii="Garamond" w:eastAsia="Times New Roman" w:hAnsi="Garamond" w:cs="Calibri"/>
                <w:b w:val="0"/>
                <w:bCs/>
                <w:lang w:eastAsia="fr-FR"/>
              </w:rPr>
              <w:t> </w:t>
            </w:r>
          </w:p>
        </w:tc>
        <w:tc>
          <w:tcPr>
            <w:tcW w:w="442" w:type="pct"/>
            <w:hideMark/>
          </w:tcPr>
          <w:p w14:paraId="60261C28" w14:textId="77777777" w:rsidR="0012557B" w:rsidRPr="00613576" w:rsidRDefault="0012557B" w:rsidP="00341404">
            <w:pPr>
              <w:spacing w:after="0" w:line="240" w:lineRule="auto"/>
              <w:jc w:val="center"/>
              <w:rPr>
                <w:rFonts w:ascii="Garamond" w:eastAsia="Times New Roman" w:hAnsi="Garamond" w:cs="Calibri"/>
                <w:b w:val="0"/>
                <w:bCs/>
                <w:lang w:eastAsia="fr-FR"/>
              </w:rPr>
            </w:pPr>
            <w:r w:rsidRPr="00613576">
              <w:rPr>
                <w:rFonts w:ascii="Garamond" w:eastAsia="Times New Roman" w:hAnsi="Garamond" w:cs="Calibri"/>
                <w:b w:val="0"/>
                <w:bCs/>
                <w:lang w:eastAsia="fr-FR"/>
              </w:rPr>
              <w:t> </w:t>
            </w:r>
          </w:p>
        </w:tc>
        <w:tc>
          <w:tcPr>
            <w:tcW w:w="437" w:type="pct"/>
            <w:vMerge/>
            <w:hideMark/>
          </w:tcPr>
          <w:p w14:paraId="311318E7" w14:textId="77777777" w:rsidR="0012557B" w:rsidRPr="00613576" w:rsidRDefault="0012557B" w:rsidP="00341404">
            <w:pPr>
              <w:spacing w:after="0" w:line="240" w:lineRule="auto"/>
              <w:rPr>
                <w:rFonts w:ascii="Garamond" w:eastAsia="Times New Roman" w:hAnsi="Garamond" w:cs="Calibri"/>
                <w:lang w:eastAsia="fr-FR"/>
              </w:rPr>
            </w:pPr>
          </w:p>
        </w:tc>
      </w:tr>
      <w:tr w:rsidR="0012557B" w:rsidRPr="00613576" w14:paraId="78D7F597" w14:textId="77777777" w:rsidTr="00613576">
        <w:trPr>
          <w:trHeight w:val="720"/>
        </w:trPr>
        <w:tc>
          <w:tcPr>
            <w:tcW w:w="300" w:type="pct"/>
            <w:vMerge/>
            <w:hideMark/>
          </w:tcPr>
          <w:p w14:paraId="0D3B7482" w14:textId="77777777" w:rsidR="0012557B" w:rsidRPr="00613576" w:rsidRDefault="0012557B" w:rsidP="00341404">
            <w:pPr>
              <w:spacing w:after="0" w:line="240" w:lineRule="auto"/>
              <w:rPr>
                <w:rFonts w:ascii="Garamond" w:eastAsia="Times New Roman" w:hAnsi="Garamond" w:cs="Calibri"/>
                <w:lang w:eastAsia="fr-FR"/>
              </w:rPr>
            </w:pPr>
          </w:p>
        </w:tc>
        <w:tc>
          <w:tcPr>
            <w:tcW w:w="579" w:type="pct"/>
            <w:vMerge/>
            <w:hideMark/>
          </w:tcPr>
          <w:p w14:paraId="3CF16104" w14:textId="77777777" w:rsidR="0012557B" w:rsidRPr="00613576" w:rsidRDefault="0012557B" w:rsidP="00341404">
            <w:pPr>
              <w:spacing w:after="0" w:line="240" w:lineRule="auto"/>
              <w:rPr>
                <w:rFonts w:ascii="Garamond" w:eastAsia="Times New Roman" w:hAnsi="Garamond" w:cs="Calibri"/>
                <w:lang w:eastAsia="fr-FR"/>
              </w:rPr>
            </w:pPr>
          </w:p>
        </w:tc>
        <w:tc>
          <w:tcPr>
            <w:tcW w:w="409" w:type="pct"/>
            <w:vMerge/>
            <w:hideMark/>
          </w:tcPr>
          <w:p w14:paraId="13239C5D" w14:textId="77777777" w:rsidR="0012557B" w:rsidRPr="00613576" w:rsidRDefault="0012557B" w:rsidP="00341404">
            <w:pPr>
              <w:spacing w:after="0" w:line="240" w:lineRule="auto"/>
              <w:rPr>
                <w:rFonts w:ascii="Garamond" w:eastAsia="Times New Roman" w:hAnsi="Garamond" w:cs="Calibri"/>
                <w:lang w:eastAsia="fr-FR"/>
              </w:rPr>
            </w:pPr>
          </w:p>
        </w:tc>
        <w:tc>
          <w:tcPr>
            <w:tcW w:w="579" w:type="pct"/>
            <w:hideMark/>
          </w:tcPr>
          <w:p w14:paraId="58326151" w14:textId="77777777" w:rsidR="0012557B" w:rsidRPr="00613576" w:rsidRDefault="0012557B" w:rsidP="00341404">
            <w:pPr>
              <w:spacing w:after="0" w:line="240" w:lineRule="auto"/>
              <w:rPr>
                <w:rFonts w:ascii="Garamond" w:eastAsia="Times New Roman" w:hAnsi="Garamond" w:cs="Calibri"/>
                <w:lang w:val="fr-FR" w:eastAsia="fr-FR"/>
              </w:rPr>
            </w:pPr>
            <w:r w:rsidRPr="00613576">
              <w:rPr>
                <w:rFonts w:ascii="Garamond" w:eastAsia="Times New Roman" w:hAnsi="Garamond" w:cs="Calibri"/>
                <w:lang w:val="fr-FR" w:eastAsia="fr-FR"/>
              </w:rPr>
              <w:t xml:space="preserve">Proportion de ménages ayant adopté les moyens de subsistance résilient aux changements climatiques existants ou à venir </w:t>
            </w:r>
          </w:p>
        </w:tc>
        <w:tc>
          <w:tcPr>
            <w:tcW w:w="490" w:type="pct"/>
            <w:hideMark/>
          </w:tcPr>
          <w:p w14:paraId="1FCC4FD9" w14:textId="77777777" w:rsidR="0012557B" w:rsidRPr="00613576" w:rsidRDefault="0012557B" w:rsidP="00341404">
            <w:pPr>
              <w:spacing w:after="0" w:line="240" w:lineRule="auto"/>
              <w:rPr>
                <w:rFonts w:ascii="Garamond" w:eastAsia="Times New Roman" w:hAnsi="Garamond" w:cs="Calibri"/>
                <w:lang w:val="fr-FR" w:eastAsia="fr-FR"/>
              </w:rPr>
            </w:pPr>
            <w:r w:rsidRPr="00613576">
              <w:rPr>
                <w:rFonts w:ascii="Garamond" w:eastAsia="Times New Roman" w:hAnsi="Garamond" w:cs="Calibri"/>
                <w:lang w:val="fr-FR" w:eastAsia="fr-FR"/>
              </w:rPr>
              <w:t> </w:t>
            </w:r>
          </w:p>
        </w:tc>
        <w:tc>
          <w:tcPr>
            <w:tcW w:w="390" w:type="pct"/>
            <w:hideMark/>
          </w:tcPr>
          <w:p w14:paraId="7C1FEF20"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0,00</w:t>
            </w:r>
          </w:p>
        </w:tc>
        <w:tc>
          <w:tcPr>
            <w:tcW w:w="313" w:type="pct"/>
            <w:hideMark/>
          </w:tcPr>
          <w:p w14:paraId="7025A0C6"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 </w:t>
            </w:r>
          </w:p>
        </w:tc>
        <w:tc>
          <w:tcPr>
            <w:tcW w:w="252" w:type="pct"/>
            <w:hideMark/>
          </w:tcPr>
          <w:p w14:paraId="6E95B966" w14:textId="77777777" w:rsidR="0012557B" w:rsidRPr="00613576" w:rsidRDefault="0012557B" w:rsidP="00341404">
            <w:pPr>
              <w:spacing w:after="0" w:line="240" w:lineRule="auto"/>
              <w:jc w:val="right"/>
              <w:rPr>
                <w:rFonts w:ascii="Garamond" w:eastAsia="Times New Roman" w:hAnsi="Garamond" w:cs="Calibri"/>
                <w:lang w:eastAsia="fr-FR"/>
              </w:rPr>
            </w:pPr>
            <w:r w:rsidRPr="00613576">
              <w:rPr>
                <w:rFonts w:ascii="Garamond" w:eastAsia="Times New Roman" w:hAnsi="Garamond" w:cs="Calibri"/>
                <w:lang w:eastAsia="fr-FR"/>
              </w:rPr>
              <w:t>10,0%</w:t>
            </w:r>
          </w:p>
        </w:tc>
        <w:tc>
          <w:tcPr>
            <w:tcW w:w="385" w:type="pct"/>
            <w:hideMark/>
          </w:tcPr>
          <w:p w14:paraId="00F6666F" w14:textId="77777777" w:rsidR="0012557B" w:rsidRPr="00613576" w:rsidRDefault="0012557B" w:rsidP="00341404">
            <w:pPr>
              <w:spacing w:after="0" w:line="240" w:lineRule="auto"/>
              <w:rPr>
                <w:rFonts w:ascii="Garamond" w:eastAsia="Times New Roman" w:hAnsi="Garamond" w:cs="Calibri"/>
                <w:lang w:eastAsia="fr-FR"/>
              </w:rPr>
            </w:pPr>
            <w:r w:rsidRPr="00613576">
              <w:rPr>
                <w:rFonts w:ascii="Garamond" w:eastAsia="Times New Roman" w:hAnsi="Garamond" w:cs="Calibri"/>
                <w:lang w:eastAsia="fr-FR"/>
              </w:rPr>
              <w:t> </w:t>
            </w:r>
          </w:p>
        </w:tc>
        <w:tc>
          <w:tcPr>
            <w:tcW w:w="423" w:type="pct"/>
            <w:hideMark/>
          </w:tcPr>
          <w:p w14:paraId="07C464DA" w14:textId="77777777" w:rsidR="0012557B" w:rsidRPr="00613576" w:rsidRDefault="0012557B" w:rsidP="00341404">
            <w:pPr>
              <w:spacing w:after="0" w:line="240" w:lineRule="auto"/>
              <w:jc w:val="center"/>
              <w:rPr>
                <w:rFonts w:ascii="Garamond" w:eastAsia="Times New Roman" w:hAnsi="Garamond" w:cs="Calibri"/>
                <w:b w:val="0"/>
                <w:bCs/>
                <w:lang w:eastAsia="fr-FR"/>
              </w:rPr>
            </w:pPr>
            <w:r w:rsidRPr="00613576">
              <w:rPr>
                <w:rFonts w:ascii="Garamond" w:eastAsia="Times New Roman" w:hAnsi="Garamond" w:cs="Calibri"/>
                <w:b w:val="0"/>
                <w:bCs/>
                <w:lang w:eastAsia="fr-FR"/>
              </w:rPr>
              <w:t> </w:t>
            </w:r>
          </w:p>
        </w:tc>
        <w:tc>
          <w:tcPr>
            <w:tcW w:w="442" w:type="pct"/>
            <w:hideMark/>
          </w:tcPr>
          <w:p w14:paraId="145DBF57" w14:textId="77777777" w:rsidR="0012557B" w:rsidRPr="00613576" w:rsidRDefault="0012557B" w:rsidP="00341404">
            <w:pPr>
              <w:spacing w:after="0" w:line="240" w:lineRule="auto"/>
              <w:jc w:val="center"/>
              <w:rPr>
                <w:rFonts w:ascii="Garamond" w:eastAsia="Times New Roman" w:hAnsi="Garamond" w:cs="Calibri"/>
                <w:b w:val="0"/>
                <w:bCs/>
                <w:lang w:eastAsia="fr-FR"/>
              </w:rPr>
            </w:pPr>
            <w:r w:rsidRPr="00613576">
              <w:rPr>
                <w:rFonts w:ascii="Garamond" w:eastAsia="Times New Roman" w:hAnsi="Garamond" w:cs="Calibri"/>
                <w:b w:val="0"/>
                <w:bCs/>
                <w:lang w:eastAsia="fr-FR"/>
              </w:rPr>
              <w:t> </w:t>
            </w:r>
          </w:p>
        </w:tc>
        <w:tc>
          <w:tcPr>
            <w:tcW w:w="437" w:type="pct"/>
            <w:vMerge/>
            <w:hideMark/>
          </w:tcPr>
          <w:p w14:paraId="6B8217CD" w14:textId="77777777" w:rsidR="0012557B" w:rsidRPr="00613576" w:rsidRDefault="0012557B" w:rsidP="00341404">
            <w:pPr>
              <w:spacing w:after="0" w:line="240" w:lineRule="auto"/>
              <w:rPr>
                <w:rFonts w:ascii="Garamond" w:eastAsia="Times New Roman" w:hAnsi="Garamond" w:cs="Calibri"/>
                <w:lang w:eastAsia="fr-FR"/>
              </w:rPr>
            </w:pPr>
          </w:p>
        </w:tc>
      </w:tr>
      <w:tr w:rsidR="0012557B" w:rsidRPr="00613576" w14:paraId="53D911DF" w14:textId="77777777" w:rsidTr="00613576">
        <w:trPr>
          <w:trHeight w:val="1080"/>
        </w:trPr>
        <w:tc>
          <w:tcPr>
            <w:tcW w:w="300" w:type="pct"/>
            <w:vMerge w:val="restart"/>
            <w:hideMark/>
          </w:tcPr>
          <w:p w14:paraId="0FF5897C"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lastRenderedPageBreak/>
              <w:t>Produit 6.1</w:t>
            </w:r>
          </w:p>
        </w:tc>
        <w:tc>
          <w:tcPr>
            <w:tcW w:w="579" w:type="pct"/>
            <w:vMerge w:val="restart"/>
            <w:hideMark/>
          </w:tcPr>
          <w:p w14:paraId="59A8159D" w14:textId="77777777" w:rsidR="0012557B" w:rsidRPr="00613576" w:rsidRDefault="0012557B" w:rsidP="00341404">
            <w:pPr>
              <w:spacing w:after="0" w:line="240" w:lineRule="auto"/>
              <w:rPr>
                <w:rFonts w:ascii="Garamond" w:eastAsia="Times New Roman" w:hAnsi="Garamond" w:cs="Calibri"/>
                <w:lang w:val="fr-FR" w:eastAsia="fr-FR"/>
              </w:rPr>
            </w:pPr>
            <w:r w:rsidRPr="00613576">
              <w:rPr>
                <w:rFonts w:ascii="Garamond" w:eastAsia="Times New Roman" w:hAnsi="Garamond" w:cs="Calibri"/>
                <w:lang w:val="fr-FR" w:eastAsia="fr-FR"/>
              </w:rPr>
              <w:t xml:space="preserve">Les institutions  et les populations sont mieux outillées pour gérer les ressources naturelles, énergétiques et le cadre de vie. </w:t>
            </w:r>
          </w:p>
        </w:tc>
        <w:tc>
          <w:tcPr>
            <w:tcW w:w="409" w:type="pct"/>
            <w:vMerge w:val="restart"/>
            <w:hideMark/>
          </w:tcPr>
          <w:p w14:paraId="20521163" w14:textId="77777777" w:rsidR="0012557B" w:rsidRPr="00613576" w:rsidRDefault="0012557B" w:rsidP="00341404">
            <w:pPr>
              <w:spacing w:after="0" w:line="240" w:lineRule="auto"/>
              <w:rPr>
                <w:rFonts w:ascii="Garamond" w:eastAsia="Times New Roman" w:hAnsi="Garamond" w:cs="Calibri"/>
                <w:lang w:eastAsia="fr-FR"/>
              </w:rPr>
            </w:pPr>
            <w:r w:rsidRPr="00613576">
              <w:rPr>
                <w:rFonts w:ascii="Garamond" w:eastAsia="Times New Roman" w:hAnsi="Garamond" w:cs="Calibri"/>
                <w:lang w:eastAsia="fr-FR"/>
              </w:rPr>
              <w:t>FAO                 PNUD             UNCDF</w:t>
            </w:r>
          </w:p>
        </w:tc>
        <w:tc>
          <w:tcPr>
            <w:tcW w:w="579" w:type="pct"/>
            <w:hideMark/>
          </w:tcPr>
          <w:p w14:paraId="0771C548" w14:textId="77777777" w:rsidR="0012557B" w:rsidRPr="00613576" w:rsidRDefault="0012557B" w:rsidP="00341404">
            <w:pPr>
              <w:spacing w:after="0" w:line="240" w:lineRule="auto"/>
              <w:rPr>
                <w:rFonts w:ascii="Garamond" w:eastAsia="Times New Roman" w:hAnsi="Garamond" w:cs="Calibri"/>
                <w:lang w:val="fr-FR" w:eastAsia="fr-FR"/>
              </w:rPr>
            </w:pPr>
            <w:r w:rsidRPr="00613576">
              <w:rPr>
                <w:rFonts w:ascii="Garamond" w:eastAsia="Times New Roman" w:hAnsi="Garamond" w:cs="Calibri"/>
                <w:lang w:val="fr-FR" w:eastAsia="fr-FR"/>
              </w:rPr>
              <w:t>Nombre d’outils de gestion élaborés et opérationnels (documents de politique, de stratégie, plan d’actions, document de gestion par sous-secteur</w:t>
            </w:r>
          </w:p>
        </w:tc>
        <w:tc>
          <w:tcPr>
            <w:tcW w:w="490" w:type="pct"/>
            <w:hideMark/>
          </w:tcPr>
          <w:p w14:paraId="32AA051E" w14:textId="77777777" w:rsidR="0012557B" w:rsidRPr="00613576" w:rsidRDefault="0012557B" w:rsidP="00341404">
            <w:pPr>
              <w:spacing w:after="0" w:line="240" w:lineRule="auto"/>
              <w:rPr>
                <w:rFonts w:ascii="Garamond" w:eastAsia="Times New Roman" w:hAnsi="Garamond" w:cs="Calibri"/>
                <w:lang w:val="fr-FR" w:eastAsia="fr-FR"/>
              </w:rPr>
            </w:pPr>
            <w:r w:rsidRPr="00613576">
              <w:rPr>
                <w:rFonts w:ascii="Garamond" w:eastAsia="Times New Roman" w:hAnsi="Garamond" w:cs="Calibri"/>
                <w:lang w:val="fr-FR" w:eastAsia="fr-FR"/>
              </w:rPr>
              <w:t> </w:t>
            </w:r>
          </w:p>
        </w:tc>
        <w:tc>
          <w:tcPr>
            <w:tcW w:w="390" w:type="pct"/>
            <w:hideMark/>
          </w:tcPr>
          <w:p w14:paraId="3F931EF3"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ND</w:t>
            </w:r>
          </w:p>
        </w:tc>
        <w:tc>
          <w:tcPr>
            <w:tcW w:w="313" w:type="pct"/>
            <w:hideMark/>
          </w:tcPr>
          <w:p w14:paraId="0A171BF5"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15,00</w:t>
            </w:r>
          </w:p>
        </w:tc>
        <w:tc>
          <w:tcPr>
            <w:tcW w:w="252" w:type="pct"/>
            <w:hideMark/>
          </w:tcPr>
          <w:p w14:paraId="33984B04" w14:textId="77777777" w:rsidR="0012557B" w:rsidRPr="00613576" w:rsidRDefault="0012557B" w:rsidP="00341404">
            <w:pPr>
              <w:spacing w:after="0" w:line="240" w:lineRule="auto"/>
              <w:jc w:val="right"/>
              <w:rPr>
                <w:rFonts w:ascii="Garamond" w:eastAsia="Times New Roman" w:hAnsi="Garamond" w:cs="Calibri"/>
                <w:lang w:eastAsia="fr-FR"/>
              </w:rPr>
            </w:pPr>
            <w:r w:rsidRPr="00613576">
              <w:rPr>
                <w:rFonts w:ascii="Garamond" w:eastAsia="Times New Roman" w:hAnsi="Garamond" w:cs="Calibri"/>
                <w:lang w:eastAsia="fr-FR"/>
              </w:rPr>
              <w:t>5,00</w:t>
            </w:r>
          </w:p>
        </w:tc>
        <w:tc>
          <w:tcPr>
            <w:tcW w:w="385" w:type="pct"/>
            <w:hideMark/>
          </w:tcPr>
          <w:p w14:paraId="74829717" w14:textId="77777777" w:rsidR="0012557B" w:rsidRPr="00613576" w:rsidRDefault="0012557B" w:rsidP="00341404">
            <w:pPr>
              <w:spacing w:after="0" w:line="240" w:lineRule="auto"/>
              <w:jc w:val="right"/>
              <w:rPr>
                <w:rFonts w:ascii="Garamond" w:eastAsia="Times New Roman" w:hAnsi="Garamond" w:cs="Calibri"/>
                <w:lang w:eastAsia="fr-FR"/>
              </w:rPr>
            </w:pPr>
            <w:r w:rsidRPr="00613576">
              <w:rPr>
                <w:rFonts w:ascii="Garamond" w:eastAsia="Times New Roman" w:hAnsi="Garamond" w:cs="Calibri"/>
                <w:lang w:eastAsia="fr-FR"/>
              </w:rPr>
              <w:t>100,00</w:t>
            </w:r>
          </w:p>
        </w:tc>
        <w:tc>
          <w:tcPr>
            <w:tcW w:w="423" w:type="pct"/>
            <w:hideMark/>
          </w:tcPr>
          <w:p w14:paraId="50EB47DD" w14:textId="77777777" w:rsidR="0012557B" w:rsidRPr="00613576" w:rsidRDefault="0012557B" w:rsidP="00341404">
            <w:pPr>
              <w:spacing w:after="0" w:line="240" w:lineRule="auto"/>
              <w:jc w:val="center"/>
              <w:rPr>
                <w:rFonts w:ascii="Garamond" w:eastAsia="Times New Roman" w:hAnsi="Garamond" w:cs="Calibri"/>
                <w:b w:val="0"/>
                <w:bCs/>
                <w:lang w:eastAsia="fr-FR"/>
              </w:rPr>
            </w:pPr>
            <w:r w:rsidRPr="00613576">
              <w:rPr>
                <w:rFonts w:ascii="Garamond" w:eastAsia="Times New Roman" w:hAnsi="Garamond" w:cs="Calibri"/>
                <w:b w:val="0"/>
                <w:bCs/>
                <w:lang w:eastAsia="fr-FR"/>
              </w:rPr>
              <w:t> </w:t>
            </w:r>
          </w:p>
        </w:tc>
        <w:tc>
          <w:tcPr>
            <w:tcW w:w="442" w:type="pct"/>
            <w:hideMark/>
          </w:tcPr>
          <w:p w14:paraId="6D30C286" w14:textId="77777777" w:rsidR="0012557B" w:rsidRPr="00613576" w:rsidRDefault="0012557B" w:rsidP="00341404">
            <w:pPr>
              <w:spacing w:after="0" w:line="240" w:lineRule="auto"/>
              <w:jc w:val="center"/>
              <w:rPr>
                <w:rFonts w:ascii="Garamond" w:eastAsia="Times New Roman" w:hAnsi="Garamond" w:cs="Calibri"/>
                <w:b w:val="0"/>
                <w:bCs/>
                <w:lang w:eastAsia="fr-FR"/>
              </w:rPr>
            </w:pPr>
            <w:r w:rsidRPr="00613576">
              <w:rPr>
                <w:rFonts w:ascii="Garamond" w:eastAsia="Times New Roman" w:hAnsi="Garamond" w:cs="Calibri"/>
                <w:b w:val="0"/>
                <w:bCs/>
                <w:lang w:eastAsia="fr-FR"/>
              </w:rPr>
              <w:t>2000,0%</w:t>
            </w:r>
          </w:p>
        </w:tc>
        <w:tc>
          <w:tcPr>
            <w:tcW w:w="437" w:type="pct"/>
            <w:vMerge/>
            <w:hideMark/>
          </w:tcPr>
          <w:p w14:paraId="02A37556" w14:textId="77777777" w:rsidR="0012557B" w:rsidRPr="00613576" w:rsidRDefault="0012557B" w:rsidP="00341404">
            <w:pPr>
              <w:spacing w:after="0" w:line="240" w:lineRule="auto"/>
              <w:rPr>
                <w:rFonts w:ascii="Garamond" w:eastAsia="Times New Roman" w:hAnsi="Garamond" w:cs="Calibri"/>
                <w:lang w:eastAsia="fr-FR"/>
              </w:rPr>
            </w:pPr>
          </w:p>
        </w:tc>
      </w:tr>
      <w:tr w:rsidR="0012557B" w:rsidRPr="00613576" w14:paraId="44164D85" w14:textId="77777777" w:rsidTr="00613576">
        <w:trPr>
          <w:trHeight w:val="1245"/>
        </w:trPr>
        <w:tc>
          <w:tcPr>
            <w:tcW w:w="300" w:type="pct"/>
            <w:vMerge/>
            <w:hideMark/>
          </w:tcPr>
          <w:p w14:paraId="498F899B" w14:textId="77777777" w:rsidR="0012557B" w:rsidRPr="00613576" w:rsidRDefault="0012557B" w:rsidP="00341404">
            <w:pPr>
              <w:spacing w:after="0" w:line="240" w:lineRule="auto"/>
              <w:rPr>
                <w:rFonts w:ascii="Garamond" w:eastAsia="Times New Roman" w:hAnsi="Garamond" w:cs="Calibri"/>
                <w:lang w:eastAsia="fr-FR"/>
              </w:rPr>
            </w:pPr>
          </w:p>
        </w:tc>
        <w:tc>
          <w:tcPr>
            <w:tcW w:w="579" w:type="pct"/>
            <w:vMerge/>
            <w:hideMark/>
          </w:tcPr>
          <w:p w14:paraId="229ED7E0" w14:textId="77777777" w:rsidR="0012557B" w:rsidRPr="00613576" w:rsidRDefault="0012557B" w:rsidP="00341404">
            <w:pPr>
              <w:spacing w:after="0" w:line="240" w:lineRule="auto"/>
              <w:rPr>
                <w:rFonts w:ascii="Garamond" w:eastAsia="Times New Roman" w:hAnsi="Garamond" w:cs="Calibri"/>
                <w:lang w:eastAsia="fr-FR"/>
              </w:rPr>
            </w:pPr>
          </w:p>
        </w:tc>
        <w:tc>
          <w:tcPr>
            <w:tcW w:w="409" w:type="pct"/>
            <w:vMerge/>
            <w:hideMark/>
          </w:tcPr>
          <w:p w14:paraId="42CC7AAD" w14:textId="77777777" w:rsidR="0012557B" w:rsidRPr="00613576" w:rsidRDefault="0012557B" w:rsidP="00341404">
            <w:pPr>
              <w:spacing w:after="0" w:line="240" w:lineRule="auto"/>
              <w:rPr>
                <w:rFonts w:ascii="Garamond" w:eastAsia="Times New Roman" w:hAnsi="Garamond" w:cs="Calibri"/>
                <w:lang w:eastAsia="fr-FR"/>
              </w:rPr>
            </w:pPr>
          </w:p>
        </w:tc>
        <w:tc>
          <w:tcPr>
            <w:tcW w:w="579" w:type="pct"/>
            <w:hideMark/>
          </w:tcPr>
          <w:p w14:paraId="398B1192" w14:textId="77777777" w:rsidR="0012557B" w:rsidRPr="00613576" w:rsidRDefault="0012557B" w:rsidP="00341404">
            <w:pPr>
              <w:spacing w:after="0" w:line="240" w:lineRule="auto"/>
              <w:rPr>
                <w:rFonts w:ascii="Garamond" w:eastAsia="Times New Roman" w:hAnsi="Garamond" w:cs="Calibri"/>
                <w:lang w:val="fr-FR" w:eastAsia="fr-FR"/>
              </w:rPr>
            </w:pPr>
            <w:r w:rsidRPr="00613576">
              <w:rPr>
                <w:rFonts w:ascii="Garamond" w:eastAsia="Times New Roman" w:hAnsi="Garamond" w:cs="Calibri"/>
                <w:lang w:val="fr-FR" w:eastAsia="fr-FR"/>
              </w:rPr>
              <w:t xml:space="preserve">Effectif de la populations gérant au mieux les ressources naturelles, énergétiques et le cadre de vie </w:t>
            </w:r>
          </w:p>
        </w:tc>
        <w:tc>
          <w:tcPr>
            <w:tcW w:w="490" w:type="pct"/>
            <w:hideMark/>
          </w:tcPr>
          <w:p w14:paraId="272DD5E6" w14:textId="77777777" w:rsidR="0012557B" w:rsidRPr="00613576" w:rsidRDefault="0012557B" w:rsidP="00341404">
            <w:pPr>
              <w:spacing w:after="0" w:line="240" w:lineRule="auto"/>
              <w:rPr>
                <w:rFonts w:ascii="Garamond" w:eastAsia="Times New Roman" w:hAnsi="Garamond" w:cs="Calibri"/>
                <w:lang w:val="fr-FR" w:eastAsia="fr-FR"/>
              </w:rPr>
            </w:pPr>
            <w:r w:rsidRPr="00613576">
              <w:rPr>
                <w:rFonts w:ascii="Garamond" w:eastAsia="Times New Roman" w:hAnsi="Garamond" w:cs="Calibri"/>
                <w:lang w:val="fr-FR" w:eastAsia="fr-FR"/>
              </w:rPr>
              <w:t> </w:t>
            </w:r>
          </w:p>
        </w:tc>
        <w:tc>
          <w:tcPr>
            <w:tcW w:w="390" w:type="pct"/>
            <w:hideMark/>
          </w:tcPr>
          <w:p w14:paraId="24739373"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val="fr-FR" w:eastAsia="fr-FR"/>
              </w:rPr>
              <w:t xml:space="preserve">         </w:t>
            </w:r>
            <w:r w:rsidRPr="00613576">
              <w:rPr>
                <w:rFonts w:ascii="Garamond" w:eastAsia="Times New Roman" w:hAnsi="Garamond" w:cs="Calibri"/>
                <w:lang w:eastAsia="fr-FR"/>
              </w:rPr>
              <w:t xml:space="preserve">304 726,0   </w:t>
            </w:r>
          </w:p>
        </w:tc>
        <w:tc>
          <w:tcPr>
            <w:tcW w:w="313" w:type="pct"/>
            <w:hideMark/>
          </w:tcPr>
          <w:p w14:paraId="00EC73C7"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0,00</w:t>
            </w:r>
          </w:p>
        </w:tc>
        <w:tc>
          <w:tcPr>
            <w:tcW w:w="252" w:type="pct"/>
            <w:hideMark/>
          </w:tcPr>
          <w:p w14:paraId="0A225A56" w14:textId="77777777" w:rsidR="0012557B" w:rsidRPr="00613576" w:rsidRDefault="0012557B" w:rsidP="00341404">
            <w:pPr>
              <w:spacing w:after="0" w:line="240" w:lineRule="auto"/>
              <w:rPr>
                <w:rFonts w:ascii="Garamond" w:eastAsia="Times New Roman" w:hAnsi="Garamond" w:cs="Calibri"/>
                <w:lang w:eastAsia="fr-FR"/>
              </w:rPr>
            </w:pPr>
            <w:r w:rsidRPr="00613576">
              <w:rPr>
                <w:rFonts w:ascii="Garamond" w:eastAsia="Times New Roman" w:hAnsi="Garamond" w:cs="Calibri"/>
                <w:lang w:eastAsia="fr-FR"/>
              </w:rPr>
              <w:t xml:space="preserve">         2 400 000   </w:t>
            </w:r>
          </w:p>
        </w:tc>
        <w:tc>
          <w:tcPr>
            <w:tcW w:w="385" w:type="pct"/>
            <w:hideMark/>
          </w:tcPr>
          <w:p w14:paraId="62F03BD4" w14:textId="77777777" w:rsidR="0012557B" w:rsidRPr="00613576" w:rsidRDefault="0012557B" w:rsidP="00341404">
            <w:pPr>
              <w:spacing w:after="0" w:line="240" w:lineRule="auto"/>
              <w:rPr>
                <w:rFonts w:ascii="Garamond" w:eastAsia="Times New Roman" w:hAnsi="Garamond" w:cs="Calibri"/>
                <w:lang w:eastAsia="fr-FR"/>
              </w:rPr>
            </w:pPr>
            <w:r w:rsidRPr="00613576">
              <w:rPr>
                <w:rFonts w:ascii="Garamond" w:eastAsia="Times New Roman" w:hAnsi="Garamond" w:cs="Calibri"/>
                <w:lang w:eastAsia="fr-FR"/>
              </w:rPr>
              <w:t xml:space="preserve">          311 494,0   </w:t>
            </w:r>
          </w:p>
        </w:tc>
        <w:tc>
          <w:tcPr>
            <w:tcW w:w="423" w:type="pct"/>
            <w:hideMark/>
          </w:tcPr>
          <w:p w14:paraId="35342E43" w14:textId="77777777" w:rsidR="0012557B" w:rsidRPr="00613576" w:rsidRDefault="0012557B" w:rsidP="00341404">
            <w:pPr>
              <w:spacing w:after="0" w:line="240" w:lineRule="auto"/>
              <w:jc w:val="center"/>
              <w:rPr>
                <w:rFonts w:ascii="Garamond" w:eastAsia="Times New Roman" w:hAnsi="Garamond" w:cs="Calibri"/>
                <w:b w:val="0"/>
                <w:bCs/>
                <w:lang w:eastAsia="fr-FR"/>
              </w:rPr>
            </w:pPr>
            <w:r w:rsidRPr="00613576">
              <w:rPr>
                <w:rFonts w:ascii="Garamond" w:eastAsia="Times New Roman" w:hAnsi="Garamond" w:cs="Calibri"/>
                <w:b w:val="0"/>
                <w:bCs/>
                <w:lang w:eastAsia="fr-FR"/>
              </w:rPr>
              <w:t> </w:t>
            </w:r>
          </w:p>
        </w:tc>
        <w:tc>
          <w:tcPr>
            <w:tcW w:w="442" w:type="pct"/>
            <w:hideMark/>
          </w:tcPr>
          <w:p w14:paraId="2DDF9456" w14:textId="77777777" w:rsidR="0012557B" w:rsidRPr="00613576" w:rsidRDefault="0012557B" w:rsidP="00341404">
            <w:pPr>
              <w:spacing w:after="0" w:line="240" w:lineRule="auto"/>
              <w:jc w:val="center"/>
              <w:rPr>
                <w:rFonts w:ascii="Garamond" w:eastAsia="Times New Roman" w:hAnsi="Garamond" w:cs="Calibri"/>
                <w:b w:val="0"/>
                <w:bCs/>
                <w:lang w:eastAsia="fr-FR"/>
              </w:rPr>
            </w:pPr>
            <w:r w:rsidRPr="00613576">
              <w:rPr>
                <w:rFonts w:ascii="Garamond" w:eastAsia="Times New Roman" w:hAnsi="Garamond" w:cs="Calibri"/>
                <w:b w:val="0"/>
                <w:bCs/>
                <w:lang w:eastAsia="fr-FR"/>
              </w:rPr>
              <w:t> </w:t>
            </w:r>
          </w:p>
        </w:tc>
        <w:tc>
          <w:tcPr>
            <w:tcW w:w="437" w:type="pct"/>
            <w:vMerge/>
            <w:hideMark/>
          </w:tcPr>
          <w:p w14:paraId="754A7278" w14:textId="77777777" w:rsidR="0012557B" w:rsidRPr="00613576" w:rsidRDefault="0012557B" w:rsidP="00341404">
            <w:pPr>
              <w:spacing w:after="0" w:line="240" w:lineRule="auto"/>
              <w:rPr>
                <w:rFonts w:ascii="Garamond" w:eastAsia="Times New Roman" w:hAnsi="Garamond" w:cs="Calibri"/>
                <w:lang w:eastAsia="fr-FR"/>
              </w:rPr>
            </w:pPr>
          </w:p>
        </w:tc>
      </w:tr>
      <w:tr w:rsidR="0012557B" w:rsidRPr="00613576" w14:paraId="267EADD7" w14:textId="77777777" w:rsidTr="00613576">
        <w:trPr>
          <w:trHeight w:val="1875"/>
        </w:trPr>
        <w:tc>
          <w:tcPr>
            <w:tcW w:w="300" w:type="pct"/>
            <w:hideMark/>
          </w:tcPr>
          <w:p w14:paraId="26A8BEC2"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produit 6.2</w:t>
            </w:r>
          </w:p>
        </w:tc>
        <w:tc>
          <w:tcPr>
            <w:tcW w:w="579" w:type="pct"/>
            <w:hideMark/>
          </w:tcPr>
          <w:p w14:paraId="32AAF158" w14:textId="77777777" w:rsidR="0012557B" w:rsidRPr="00613576" w:rsidRDefault="0012557B" w:rsidP="00341404">
            <w:pPr>
              <w:spacing w:after="0" w:line="240" w:lineRule="auto"/>
              <w:rPr>
                <w:rFonts w:ascii="Garamond" w:eastAsia="Times New Roman" w:hAnsi="Garamond" w:cs="Calibri"/>
                <w:lang w:val="fr-FR" w:eastAsia="fr-FR"/>
              </w:rPr>
            </w:pPr>
            <w:r w:rsidRPr="00613576">
              <w:rPr>
                <w:rFonts w:ascii="Garamond" w:eastAsia="Times New Roman" w:hAnsi="Garamond" w:cs="Calibri"/>
                <w:lang w:val="fr-FR" w:eastAsia="fr-FR"/>
              </w:rPr>
              <w:t xml:space="preserve">Les institutions nationales et locales ainsi que les communautés ont des capacités accrues en matière de protection et de gestion durables des écosystèmes </w:t>
            </w:r>
          </w:p>
        </w:tc>
        <w:tc>
          <w:tcPr>
            <w:tcW w:w="409" w:type="pct"/>
            <w:vMerge w:val="restart"/>
            <w:hideMark/>
          </w:tcPr>
          <w:p w14:paraId="62F980C7" w14:textId="77777777" w:rsidR="0012557B" w:rsidRPr="00613576" w:rsidRDefault="0012557B" w:rsidP="00341404">
            <w:pPr>
              <w:spacing w:after="0" w:line="240" w:lineRule="auto"/>
              <w:rPr>
                <w:rFonts w:ascii="Garamond" w:eastAsia="Times New Roman" w:hAnsi="Garamond" w:cs="Calibri"/>
                <w:lang w:eastAsia="fr-FR"/>
              </w:rPr>
            </w:pPr>
            <w:r w:rsidRPr="00613576">
              <w:rPr>
                <w:rFonts w:ascii="Garamond" w:eastAsia="Times New Roman" w:hAnsi="Garamond" w:cs="Calibri"/>
                <w:lang w:eastAsia="fr-FR"/>
              </w:rPr>
              <w:t>PNUD            UNICEF</w:t>
            </w:r>
          </w:p>
        </w:tc>
        <w:tc>
          <w:tcPr>
            <w:tcW w:w="579" w:type="pct"/>
            <w:hideMark/>
          </w:tcPr>
          <w:p w14:paraId="18CE3AE5" w14:textId="77777777" w:rsidR="0012557B" w:rsidRPr="00613576" w:rsidRDefault="0012557B" w:rsidP="00341404">
            <w:pPr>
              <w:spacing w:after="0" w:line="240" w:lineRule="auto"/>
              <w:rPr>
                <w:rFonts w:ascii="Garamond" w:eastAsia="Times New Roman" w:hAnsi="Garamond" w:cs="Calibri"/>
                <w:lang w:val="fr-FR" w:eastAsia="fr-FR"/>
              </w:rPr>
            </w:pPr>
            <w:r w:rsidRPr="00613576">
              <w:rPr>
                <w:rFonts w:ascii="Garamond" w:eastAsia="Times New Roman" w:hAnsi="Garamond" w:cs="Calibri"/>
                <w:lang w:val="fr-FR" w:eastAsia="fr-FR"/>
              </w:rPr>
              <w:t xml:space="preserve">Proportion de communes renforcées dans la gestion des ressources naturelles, énergétiques et du cadre de vie </w:t>
            </w:r>
          </w:p>
        </w:tc>
        <w:tc>
          <w:tcPr>
            <w:tcW w:w="490" w:type="pct"/>
            <w:hideMark/>
          </w:tcPr>
          <w:p w14:paraId="3AB62C8C" w14:textId="77777777" w:rsidR="0012557B" w:rsidRPr="00613576" w:rsidRDefault="0012557B" w:rsidP="00341404">
            <w:pPr>
              <w:spacing w:after="0" w:line="240" w:lineRule="auto"/>
              <w:rPr>
                <w:rFonts w:ascii="Garamond" w:eastAsia="Times New Roman" w:hAnsi="Garamond" w:cs="Calibri"/>
                <w:lang w:val="fr-FR" w:eastAsia="fr-FR"/>
              </w:rPr>
            </w:pPr>
            <w:r w:rsidRPr="00613576">
              <w:rPr>
                <w:rFonts w:ascii="Garamond" w:eastAsia="Times New Roman" w:hAnsi="Garamond" w:cs="Calibri"/>
                <w:lang w:val="fr-FR" w:eastAsia="fr-FR"/>
              </w:rPr>
              <w:t> </w:t>
            </w:r>
          </w:p>
        </w:tc>
        <w:tc>
          <w:tcPr>
            <w:tcW w:w="390" w:type="pct"/>
            <w:hideMark/>
          </w:tcPr>
          <w:p w14:paraId="79D7CA07"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15,0%</w:t>
            </w:r>
          </w:p>
        </w:tc>
        <w:tc>
          <w:tcPr>
            <w:tcW w:w="313" w:type="pct"/>
            <w:hideMark/>
          </w:tcPr>
          <w:p w14:paraId="666E6035"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30,0%</w:t>
            </w:r>
          </w:p>
        </w:tc>
        <w:tc>
          <w:tcPr>
            <w:tcW w:w="252" w:type="pct"/>
            <w:hideMark/>
          </w:tcPr>
          <w:p w14:paraId="336DC039" w14:textId="77777777" w:rsidR="0012557B" w:rsidRPr="00613576" w:rsidRDefault="0012557B" w:rsidP="00341404">
            <w:pPr>
              <w:spacing w:after="0" w:line="240" w:lineRule="auto"/>
              <w:jc w:val="right"/>
              <w:rPr>
                <w:rFonts w:ascii="Garamond" w:eastAsia="Times New Roman" w:hAnsi="Garamond" w:cs="Calibri"/>
                <w:lang w:eastAsia="fr-FR"/>
              </w:rPr>
            </w:pPr>
            <w:r w:rsidRPr="00613576">
              <w:rPr>
                <w:rFonts w:ascii="Garamond" w:eastAsia="Times New Roman" w:hAnsi="Garamond" w:cs="Calibri"/>
                <w:lang w:eastAsia="fr-FR"/>
              </w:rPr>
              <w:t>33,0%</w:t>
            </w:r>
          </w:p>
        </w:tc>
        <w:tc>
          <w:tcPr>
            <w:tcW w:w="385" w:type="pct"/>
            <w:hideMark/>
          </w:tcPr>
          <w:p w14:paraId="147424EC"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16,88%</w:t>
            </w:r>
          </w:p>
        </w:tc>
        <w:tc>
          <w:tcPr>
            <w:tcW w:w="423" w:type="pct"/>
            <w:hideMark/>
          </w:tcPr>
          <w:p w14:paraId="46B93FE2"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-16,12%</w:t>
            </w:r>
          </w:p>
        </w:tc>
        <w:tc>
          <w:tcPr>
            <w:tcW w:w="442" w:type="pct"/>
            <w:hideMark/>
          </w:tcPr>
          <w:p w14:paraId="4BD4AC40" w14:textId="77777777" w:rsidR="0012557B" w:rsidRPr="00613576" w:rsidRDefault="0012557B" w:rsidP="00341404">
            <w:pPr>
              <w:spacing w:after="0" w:line="240" w:lineRule="auto"/>
              <w:jc w:val="center"/>
              <w:rPr>
                <w:rFonts w:ascii="Garamond" w:eastAsia="Times New Roman" w:hAnsi="Garamond" w:cs="Calibri"/>
                <w:b w:val="0"/>
                <w:bCs/>
                <w:lang w:eastAsia="fr-FR"/>
              </w:rPr>
            </w:pPr>
            <w:r w:rsidRPr="00613576">
              <w:rPr>
                <w:rFonts w:ascii="Garamond" w:eastAsia="Times New Roman" w:hAnsi="Garamond" w:cs="Calibri"/>
                <w:b w:val="0"/>
                <w:bCs/>
                <w:lang w:eastAsia="fr-FR"/>
              </w:rPr>
              <w:t>51,2%</w:t>
            </w:r>
          </w:p>
        </w:tc>
        <w:tc>
          <w:tcPr>
            <w:tcW w:w="437" w:type="pct"/>
            <w:vMerge/>
            <w:hideMark/>
          </w:tcPr>
          <w:p w14:paraId="38E0E359" w14:textId="77777777" w:rsidR="0012557B" w:rsidRPr="00613576" w:rsidRDefault="0012557B" w:rsidP="00341404">
            <w:pPr>
              <w:spacing w:after="0" w:line="240" w:lineRule="auto"/>
              <w:rPr>
                <w:rFonts w:ascii="Garamond" w:eastAsia="Times New Roman" w:hAnsi="Garamond" w:cs="Calibri"/>
                <w:lang w:eastAsia="fr-FR"/>
              </w:rPr>
            </w:pPr>
          </w:p>
        </w:tc>
      </w:tr>
      <w:tr w:rsidR="0012557B" w:rsidRPr="00613576" w14:paraId="3F8D47DA" w14:textId="77777777" w:rsidTr="00613576">
        <w:trPr>
          <w:trHeight w:val="420"/>
        </w:trPr>
        <w:tc>
          <w:tcPr>
            <w:tcW w:w="300" w:type="pct"/>
            <w:hideMark/>
          </w:tcPr>
          <w:p w14:paraId="64DFE925"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 </w:t>
            </w:r>
          </w:p>
        </w:tc>
        <w:tc>
          <w:tcPr>
            <w:tcW w:w="579" w:type="pct"/>
            <w:hideMark/>
          </w:tcPr>
          <w:p w14:paraId="7D001AB0" w14:textId="77777777" w:rsidR="0012557B" w:rsidRPr="00613576" w:rsidRDefault="0012557B" w:rsidP="00341404">
            <w:pPr>
              <w:spacing w:after="0" w:line="240" w:lineRule="auto"/>
              <w:rPr>
                <w:rFonts w:ascii="Garamond" w:eastAsia="Times New Roman" w:hAnsi="Garamond" w:cs="Calibri"/>
                <w:lang w:eastAsia="fr-FR"/>
              </w:rPr>
            </w:pPr>
            <w:r w:rsidRPr="00613576">
              <w:rPr>
                <w:rFonts w:ascii="Garamond" w:eastAsia="Times New Roman" w:hAnsi="Garamond" w:cs="Calibri"/>
                <w:lang w:eastAsia="fr-FR"/>
              </w:rPr>
              <w:t> </w:t>
            </w:r>
          </w:p>
        </w:tc>
        <w:tc>
          <w:tcPr>
            <w:tcW w:w="409" w:type="pct"/>
            <w:vMerge/>
            <w:hideMark/>
          </w:tcPr>
          <w:p w14:paraId="080CC182" w14:textId="77777777" w:rsidR="0012557B" w:rsidRPr="00613576" w:rsidRDefault="0012557B" w:rsidP="00341404">
            <w:pPr>
              <w:spacing w:after="0" w:line="240" w:lineRule="auto"/>
              <w:rPr>
                <w:rFonts w:ascii="Garamond" w:eastAsia="Times New Roman" w:hAnsi="Garamond" w:cs="Calibri"/>
                <w:lang w:eastAsia="fr-FR"/>
              </w:rPr>
            </w:pPr>
          </w:p>
        </w:tc>
        <w:tc>
          <w:tcPr>
            <w:tcW w:w="579" w:type="pct"/>
            <w:hideMark/>
          </w:tcPr>
          <w:p w14:paraId="6C685D88" w14:textId="77777777" w:rsidR="0012557B" w:rsidRPr="00613576" w:rsidRDefault="0012557B" w:rsidP="00341404">
            <w:pPr>
              <w:spacing w:after="0" w:line="240" w:lineRule="auto"/>
              <w:rPr>
                <w:rFonts w:ascii="Garamond" w:eastAsia="Times New Roman" w:hAnsi="Garamond" w:cs="Calibri"/>
                <w:lang w:val="fr-FR" w:eastAsia="fr-FR"/>
              </w:rPr>
            </w:pPr>
            <w:r w:rsidRPr="00613576">
              <w:rPr>
                <w:rFonts w:ascii="Garamond" w:eastAsia="Times New Roman" w:hAnsi="Garamond" w:cs="Calibri"/>
                <w:lang w:val="fr-FR" w:eastAsia="fr-FR"/>
              </w:rPr>
              <w:t>Superficie de l’espace national reboisé ou restauré  (ha)</w:t>
            </w:r>
          </w:p>
        </w:tc>
        <w:tc>
          <w:tcPr>
            <w:tcW w:w="490" w:type="pct"/>
            <w:hideMark/>
          </w:tcPr>
          <w:p w14:paraId="7AD92B48" w14:textId="77777777" w:rsidR="0012557B" w:rsidRPr="00613576" w:rsidRDefault="0012557B" w:rsidP="00341404">
            <w:pPr>
              <w:spacing w:after="0" w:line="240" w:lineRule="auto"/>
              <w:rPr>
                <w:rFonts w:ascii="Garamond" w:eastAsia="Times New Roman" w:hAnsi="Garamond" w:cs="Calibri"/>
                <w:lang w:val="fr-FR" w:eastAsia="fr-FR"/>
              </w:rPr>
            </w:pPr>
            <w:r w:rsidRPr="00613576">
              <w:rPr>
                <w:rFonts w:ascii="Garamond" w:eastAsia="Times New Roman" w:hAnsi="Garamond" w:cs="Calibri"/>
                <w:lang w:val="fr-FR" w:eastAsia="fr-FR"/>
              </w:rPr>
              <w:t> </w:t>
            </w:r>
          </w:p>
        </w:tc>
        <w:tc>
          <w:tcPr>
            <w:tcW w:w="390" w:type="pct"/>
            <w:hideMark/>
          </w:tcPr>
          <w:p w14:paraId="785E532D" w14:textId="77777777" w:rsidR="0012557B" w:rsidRPr="00613576" w:rsidRDefault="0012557B" w:rsidP="00341404">
            <w:pPr>
              <w:spacing w:after="0" w:line="240" w:lineRule="auto"/>
              <w:jc w:val="center"/>
              <w:rPr>
                <w:rFonts w:ascii="Garamond" w:eastAsia="Times New Roman" w:hAnsi="Garamond" w:cs="Calibri"/>
                <w:lang w:val="fr-FR" w:eastAsia="fr-FR"/>
              </w:rPr>
            </w:pPr>
            <w:r w:rsidRPr="00613576">
              <w:rPr>
                <w:rFonts w:ascii="Garamond" w:eastAsia="Times New Roman" w:hAnsi="Garamond" w:cs="Calibri"/>
                <w:lang w:val="fr-FR" w:eastAsia="fr-FR"/>
              </w:rPr>
              <w:t> </w:t>
            </w:r>
          </w:p>
        </w:tc>
        <w:tc>
          <w:tcPr>
            <w:tcW w:w="313" w:type="pct"/>
            <w:hideMark/>
          </w:tcPr>
          <w:p w14:paraId="55A9E673"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val="fr-FR" w:eastAsia="fr-FR"/>
              </w:rPr>
              <w:t xml:space="preserve">            </w:t>
            </w:r>
            <w:r w:rsidRPr="00613576">
              <w:rPr>
                <w:rFonts w:ascii="Garamond" w:eastAsia="Times New Roman" w:hAnsi="Garamond" w:cs="Calibri"/>
                <w:lang w:eastAsia="fr-FR"/>
              </w:rPr>
              <w:t xml:space="preserve">800   </w:t>
            </w:r>
          </w:p>
        </w:tc>
        <w:tc>
          <w:tcPr>
            <w:tcW w:w="252" w:type="pct"/>
            <w:hideMark/>
          </w:tcPr>
          <w:p w14:paraId="71FAA26A" w14:textId="77777777" w:rsidR="0012557B" w:rsidRPr="00613576" w:rsidRDefault="0012557B" w:rsidP="00341404">
            <w:pPr>
              <w:spacing w:after="0" w:line="240" w:lineRule="auto"/>
              <w:rPr>
                <w:rFonts w:ascii="Garamond" w:eastAsia="Times New Roman" w:hAnsi="Garamond" w:cs="Calibri"/>
                <w:lang w:eastAsia="fr-FR"/>
              </w:rPr>
            </w:pPr>
            <w:r w:rsidRPr="00613576">
              <w:rPr>
                <w:rFonts w:ascii="Garamond" w:eastAsia="Times New Roman" w:hAnsi="Garamond" w:cs="Calibri"/>
                <w:lang w:eastAsia="fr-FR"/>
              </w:rPr>
              <w:t xml:space="preserve">                 1 000   </w:t>
            </w:r>
          </w:p>
        </w:tc>
        <w:tc>
          <w:tcPr>
            <w:tcW w:w="385" w:type="pct"/>
            <w:hideMark/>
          </w:tcPr>
          <w:p w14:paraId="3735B824"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164</w:t>
            </w:r>
          </w:p>
        </w:tc>
        <w:tc>
          <w:tcPr>
            <w:tcW w:w="423" w:type="pct"/>
            <w:hideMark/>
          </w:tcPr>
          <w:p w14:paraId="22E60BAE"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-836</w:t>
            </w:r>
          </w:p>
        </w:tc>
        <w:tc>
          <w:tcPr>
            <w:tcW w:w="442" w:type="pct"/>
            <w:hideMark/>
          </w:tcPr>
          <w:p w14:paraId="6E5ADA70" w14:textId="77777777" w:rsidR="0012557B" w:rsidRPr="00613576" w:rsidRDefault="0012557B" w:rsidP="00341404">
            <w:pPr>
              <w:spacing w:after="0" w:line="240" w:lineRule="auto"/>
              <w:jc w:val="center"/>
              <w:rPr>
                <w:rFonts w:ascii="Garamond" w:eastAsia="Times New Roman" w:hAnsi="Garamond" w:cs="Calibri"/>
                <w:b w:val="0"/>
                <w:bCs/>
                <w:lang w:eastAsia="fr-FR"/>
              </w:rPr>
            </w:pPr>
            <w:r w:rsidRPr="00613576">
              <w:rPr>
                <w:rFonts w:ascii="Garamond" w:eastAsia="Times New Roman" w:hAnsi="Garamond" w:cs="Calibri"/>
                <w:b w:val="0"/>
                <w:bCs/>
                <w:lang w:eastAsia="fr-FR"/>
              </w:rPr>
              <w:t>16,4%</w:t>
            </w:r>
          </w:p>
        </w:tc>
        <w:tc>
          <w:tcPr>
            <w:tcW w:w="437" w:type="pct"/>
            <w:vMerge/>
            <w:hideMark/>
          </w:tcPr>
          <w:p w14:paraId="2E7AFECA" w14:textId="77777777" w:rsidR="0012557B" w:rsidRPr="00613576" w:rsidRDefault="0012557B" w:rsidP="00341404">
            <w:pPr>
              <w:spacing w:after="0" w:line="240" w:lineRule="auto"/>
              <w:rPr>
                <w:rFonts w:ascii="Garamond" w:eastAsia="Times New Roman" w:hAnsi="Garamond" w:cs="Calibri"/>
                <w:lang w:eastAsia="fr-FR"/>
              </w:rPr>
            </w:pPr>
          </w:p>
        </w:tc>
      </w:tr>
      <w:tr w:rsidR="0012557B" w:rsidRPr="00613576" w14:paraId="33451B8F" w14:textId="77777777" w:rsidTr="00613576">
        <w:trPr>
          <w:trHeight w:val="1110"/>
        </w:trPr>
        <w:tc>
          <w:tcPr>
            <w:tcW w:w="300" w:type="pct"/>
            <w:vMerge w:val="restart"/>
            <w:hideMark/>
          </w:tcPr>
          <w:p w14:paraId="2A0A4014"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lastRenderedPageBreak/>
              <w:t>produit 6.3</w:t>
            </w:r>
          </w:p>
        </w:tc>
        <w:tc>
          <w:tcPr>
            <w:tcW w:w="579" w:type="pct"/>
            <w:vMerge w:val="restart"/>
            <w:hideMark/>
          </w:tcPr>
          <w:p w14:paraId="6648F67C" w14:textId="77777777" w:rsidR="0012557B" w:rsidRPr="00613576" w:rsidRDefault="0012557B" w:rsidP="00341404">
            <w:pPr>
              <w:spacing w:after="0" w:line="240" w:lineRule="auto"/>
              <w:rPr>
                <w:rFonts w:ascii="Garamond" w:eastAsia="Times New Roman" w:hAnsi="Garamond" w:cs="Calibri"/>
                <w:lang w:val="fr-FR" w:eastAsia="fr-FR"/>
              </w:rPr>
            </w:pPr>
            <w:r w:rsidRPr="00613576">
              <w:rPr>
                <w:rFonts w:ascii="Garamond" w:eastAsia="Times New Roman" w:hAnsi="Garamond" w:cs="Calibri"/>
                <w:lang w:val="fr-FR" w:eastAsia="fr-FR"/>
              </w:rPr>
              <w:t>Les institutions et les communautés disposent davantage de capacités pour accroître la résilience face aux changements climatiques et aux crises et catastrophes naturelles</w:t>
            </w:r>
          </w:p>
        </w:tc>
        <w:tc>
          <w:tcPr>
            <w:tcW w:w="409" w:type="pct"/>
            <w:vMerge w:val="restart"/>
            <w:hideMark/>
          </w:tcPr>
          <w:p w14:paraId="1824EE3B"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FAO                 PAM            UNCDF         UNFPA           UNICEF</w:t>
            </w:r>
          </w:p>
        </w:tc>
        <w:tc>
          <w:tcPr>
            <w:tcW w:w="579" w:type="pct"/>
            <w:hideMark/>
          </w:tcPr>
          <w:p w14:paraId="5BD41896" w14:textId="77777777" w:rsidR="0012557B" w:rsidRPr="00613576" w:rsidRDefault="0012557B" w:rsidP="00341404">
            <w:pPr>
              <w:spacing w:after="0" w:line="240" w:lineRule="auto"/>
              <w:rPr>
                <w:rFonts w:ascii="Garamond" w:eastAsia="Times New Roman" w:hAnsi="Garamond" w:cs="Calibri"/>
                <w:lang w:val="fr-FR" w:eastAsia="fr-FR"/>
              </w:rPr>
            </w:pPr>
            <w:r w:rsidRPr="00613576">
              <w:rPr>
                <w:rFonts w:ascii="Garamond" w:eastAsia="Times New Roman" w:hAnsi="Garamond" w:cs="Calibri"/>
                <w:lang w:val="fr-FR" w:eastAsia="fr-FR"/>
              </w:rPr>
              <w:t>Proportion de communes disposant d’équipements de mesure agro-climatique et hydrologiques</w:t>
            </w:r>
          </w:p>
        </w:tc>
        <w:tc>
          <w:tcPr>
            <w:tcW w:w="490" w:type="pct"/>
            <w:hideMark/>
          </w:tcPr>
          <w:p w14:paraId="72C01372" w14:textId="77777777" w:rsidR="0012557B" w:rsidRPr="00613576" w:rsidRDefault="0012557B" w:rsidP="00341404">
            <w:pPr>
              <w:spacing w:after="0" w:line="240" w:lineRule="auto"/>
              <w:rPr>
                <w:rFonts w:ascii="Garamond" w:eastAsia="Times New Roman" w:hAnsi="Garamond" w:cs="Calibri"/>
                <w:lang w:val="fr-FR" w:eastAsia="fr-FR"/>
              </w:rPr>
            </w:pPr>
            <w:r w:rsidRPr="00613576">
              <w:rPr>
                <w:rFonts w:ascii="Garamond" w:eastAsia="Times New Roman" w:hAnsi="Garamond" w:cs="Calibri"/>
                <w:lang w:val="fr-FR" w:eastAsia="fr-FR"/>
              </w:rPr>
              <w:t> </w:t>
            </w:r>
          </w:p>
        </w:tc>
        <w:tc>
          <w:tcPr>
            <w:tcW w:w="390" w:type="pct"/>
            <w:hideMark/>
          </w:tcPr>
          <w:p w14:paraId="4DB6FE44" w14:textId="77777777" w:rsidR="0012557B" w:rsidRPr="00613576" w:rsidRDefault="0012557B" w:rsidP="00341404">
            <w:pPr>
              <w:spacing w:after="0" w:line="240" w:lineRule="auto"/>
              <w:jc w:val="center"/>
              <w:rPr>
                <w:rFonts w:ascii="Garamond" w:eastAsia="Times New Roman" w:hAnsi="Garamond" w:cs="Calibri"/>
                <w:lang w:val="fr-FR" w:eastAsia="fr-FR"/>
              </w:rPr>
            </w:pPr>
            <w:r w:rsidRPr="00613576">
              <w:rPr>
                <w:rFonts w:ascii="Garamond" w:eastAsia="Times New Roman" w:hAnsi="Garamond" w:cs="Calibri"/>
                <w:lang w:val="fr-FR" w:eastAsia="fr-FR"/>
              </w:rPr>
              <w:t> </w:t>
            </w:r>
          </w:p>
        </w:tc>
        <w:tc>
          <w:tcPr>
            <w:tcW w:w="313" w:type="pct"/>
            <w:hideMark/>
          </w:tcPr>
          <w:p w14:paraId="0045484E"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65,00%</w:t>
            </w:r>
          </w:p>
        </w:tc>
        <w:tc>
          <w:tcPr>
            <w:tcW w:w="252" w:type="pct"/>
            <w:hideMark/>
          </w:tcPr>
          <w:p w14:paraId="7CF38464" w14:textId="77777777" w:rsidR="0012557B" w:rsidRPr="00613576" w:rsidRDefault="0012557B" w:rsidP="00341404">
            <w:pPr>
              <w:spacing w:after="0" w:line="240" w:lineRule="auto"/>
              <w:rPr>
                <w:rFonts w:ascii="Garamond" w:eastAsia="Times New Roman" w:hAnsi="Garamond" w:cs="Calibri"/>
                <w:lang w:eastAsia="fr-FR"/>
              </w:rPr>
            </w:pPr>
            <w:r w:rsidRPr="00613576">
              <w:rPr>
                <w:rFonts w:ascii="Garamond" w:eastAsia="Times New Roman" w:hAnsi="Garamond" w:cs="Calibri"/>
                <w:lang w:eastAsia="fr-FR"/>
              </w:rPr>
              <w:t> </w:t>
            </w:r>
          </w:p>
        </w:tc>
        <w:tc>
          <w:tcPr>
            <w:tcW w:w="385" w:type="pct"/>
            <w:hideMark/>
          </w:tcPr>
          <w:p w14:paraId="252AE90B"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65,00%</w:t>
            </w:r>
          </w:p>
        </w:tc>
        <w:tc>
          <w:tcPr>
            <w:tcW w:w="423" w:type="pct"/>
            <w:hideMark/>
          </w:tcPr>
          <w:p w14:paraId="7A3AFE52"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 </w:t>
            </w:r>
          </w:p>
        </w:tc>
        <w:tc>
          <w:tcPr>
            <w:tcW w:w="442" w:type="pct"/>
            <w:hideMark/>
          </w:tcPr>
          <w:p w14:paraId="443B79E3"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100%</w:t>
            </w:r>
          </w:p>
        </w:tc>
        <w:tc>
          <w:tcPr>
            <w:tcW w:w="437" w:type="pct"/>
            <w:vMerge/>
            <w:hideMark/>
          </w:tcPr>
          <w:p w14:paraId="38BFDB19" w14:textId="77777777" w:rsidR="0012557B" w:rsidRPr="00613576" w:rsidRDefault="0012557B" w:rsidP="00341404">
            <w:pPr>
              <w:spacing w:after="0" w:line="240" w:lineRule="auto"/>
              <w:rPr>
                <w:rFonts w:ascii="Garamond" w:eastAsia="Times New Roman" w:hAnsi="Garamond" w:cs="Calibri"/>
                <w:lang w:eastAsia="fr-FR"/>
              </w:rPr>
            </w:pPr>
          </w:p>
        </w:tc>
      </w:tr>
      <w:tr w:rsidR="0012557B" w:rsidRPr="00613576" w14:paraId="20D03CDA" w14:textId="77777777" w:rsidTr="00613576">
        <w:trPr>
          <w:trHeight w:val="1065"/>
        </w:trPr>
        <w:tc>
          <w:tcPr>
            <w:tcW w:w="300" w:type="pct"/>
            <w:vMerge/>
            <w:hideMark/>
          </w:tcPr>
          <w:p w14:paraId="7D3F0FBE" w14:textId="77777777" w:rsidR="0012557B" w:rsidRPr="00613576" w:rsidRDefault="0012557B" w:rsidP="00341404">
            <w:pPr>
              <w:spacing w:after="0" w:line="240" w:lineRule="auto"/>
              <w:rPr>
                <w:rFonts w:ascii="Garamond" w:eastAsia="Times New Roman" w:hAnsi="Garamond" w:cs="Calibri"/>
                <w:lang w:eastAsia="fr-FR"/>
              </w:rPr>
            </w:pPr>
          </w:p>
        </w:tc>
        <w:tc>
          <w:tcPr>
            <w:tcW w:w="579" w:type="pct"/>
            <w:vMerge/>
            <w:hideMark/>
          </w:tcPr>
          <w:p w14:paraId="774BE135" w14:textId="77777777" w:rsidR="0012557B" w:rsidRPr="00613576" w:rsidRDefault="0012557B" w:rsidP="00341404">
            <w:pPr>
              <w:spacing w:after="0" w:line="240" w:lineRule="auto"/>
              <w:rPr>
                <w:rFonts w:ascii="Garamond" w:eastAsia="Times New Roman" w:hAnsi="Garamond" w:cs="Calibri"/>
                <w:lang w:eastAsia="fr-FR"/>
              </w:rPr>
            </w:pPr>
          </w:p>
        </w:tc>
        <w:tc>
          <w:tcPr>
            <w:tcW w:w="409" w:type="pct"/>
            <w:vMerge/>
            <w:hideMark/>
          </w:tcPr>
          <w:p w14:paraId="350BB1C1" w14:textId="77777777" w:rsidR="0012557B" w:rsidRPr="00613576" w:rsidRDefault="0012557B" w:rsidP="00341404">
            <w:pPr>
              <w:spacing w:after="0" w:line="240" w:lineRule="auto"/>
              <w:rPr>
                <w:rFonts w:ascii="Garamond" w:eastAsia="Times New Roman" w:hAnsi="Garamond" w:cs="Calibri"/>
                <w:lang w:eastAsia="fr-FR"/>
              </w:rPr>
            </w:pPr>
          </w:p>
        </w:tc>
        <w:tc>
          <w:tcPr>
            <w:tcW w:w="579" w:type="pct"/>
            <w:hideMark/>
          </w:tcPr>
          <w:p w14:paraId="1CAF0A90" w14:textId="77777777" w:rsidR="0012557B" w:rsidRPr="00613576" w:rsidRDefault="0012557B" w:rsidP="00341404">
            <w:pPr>
              <w:spacing w:after="0" w:line="240" w:lineRule="auto"/>
              <w:rPr>
                <w:rFonts w:ascii="Garamond" w:eastAsia="Times New Roman" w:hAnsi="Garamond" w:cs="Calibri"/>
                <w:lang w:val="fr-FR" w:eastAsia="fr-FR"/>
              </w:rPr>
            </w:pPr>
            <w:r w:rsidRPr="00613576">
              <w:rPr>
                <w:rFonts w:ascii="Garamond" w:eastAsia="Times New Roman" w:hAnsi="Garamond" w:cs="Calibri"/>
                <w:lang w:val="fr-FR" w:eastAsia="fr-FR"/>
              </w:rPr>
              <w:t xml:space="preserve">Proportion de cadres ou techniciens disposant de capacités à donner l’alerte précoce avant une crise climatique ou une catastrophe. </w:t>
            </w:r>
          </w:p>
        </w:tc>
        <w:tc>
          <w:tcPr>
            <w:tcW w:w="490" w:type="pct"/>
            <w:hideMark/>
          </w:tcPr>
          <w:p w14:paraId="0234FACD" w14:textId="77777777" w:rsidR="0012557B" w:rsidRPr="00613576" w:rsidRDefault="0012557B" w:rsidP="00341404">
            <w:pPr>
              <w:spacing w:after="0" w:line="240" w:lineRule="auto"/>
              <w:rPr>
                <w:rFonts w:ascii="Garamond" w:eastAsia="Times New Roman" w:hAnsi="Garamond" w:cs="Calibri"/>
                <w:lang w:val="fr-FR" w:eastAsia="fr-FR"/>
              </w:rPr>
            </w:pPr>
            <w:r w:rsidRPr="00613576">
              <w:rPr>
                <w:rFonts w:ascii="Garamond" w:eastAsia="Times New Roman" w:hAnsi="Garamond" w:cs="Calibri"/>
                <w:lang w:val="fr-FR" w:eastAsia="fr-FR"/>
              </w:rPr>
              <w:t> </w:t>
            </w:r>
          </w:p>
        </w:tc>
        <w:tc>
          <w:tcPr>
            <w:tcW w:w="390" w:type="pct"/>
            <w:hideMark/>
          </w:tcPr>
          <w:p w14:paraId="45863EB3" w14:textId="77777777" w:rsidR="0012557B" w:rsidRPr="00613576" w:rsidRDefault="0012557B" w:rsidP="00341404">
            <w:pPr>
              <w:spacing w:after="0" w:line="240" w:lineRule="auto"/>
              <w:jc w:val="center"/>
              <w:rPr>
                <w:rFonts w:ascii="Garamond" w:eastAsia="Times New Roman" w:hAnsi="Garamond" w:cs="Calibri"/>
                <w:lang w:val="fr-FR" w:eastAsia="fr-FR"/>
              </w:rPr>
            </w:pPr>
            <w:r w:rsidRPr="00613576">
              <w:rPr>
                <w:rFonts w:ascii="Garamond" w:eastAsia="Times New Roman" w:hAnsi="Garamond" w:cs="Calibri"/>
                <w:lang w:val="fr-FR" w:eastAsia="fr-FR"/>
              </w:rPr>
              <w:t> </w:t>
            </w:r>
          </w:p>
        </w:tc>
        <w:tc>
          <w:tcPr>
            <w:tcW w:w="313" w:type="pct"/>
            <w:hideMark/>
          </w:tcPr>
          <w:p w14:paraId="4A2023A8"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100,00</w:t>
            </w:r>
          </w:p>
        </w:tc>
        <w:tc>
          <w:tcPr>
            <w:tcW w:w="252" w:type="pct"/>
            <w:hideMark/>
          </w:tcPr>
          <w:p w14:paraId="4E04D193" w14:textId="77777777" w:rsidR="0012557B" w:rsidRPr="00613576" w:rsidRDefault="0012557B" w:rsidP="00341404">
            <w:pPr>
              <w:spacing w:after="0" w:line="240" w:lineRule="auto"/>
              <w:rPr>
                <w:rFonts w:ascii="Garamond" w:eastAsia="Times New Roman" w:hAnsi="Garamond" w:cs="Calibri"/>
                <w:lang w:eastAsia="fr-FR"/>
              </w:rPr>
            </w:pPr>
            <w:r w:rsidRPr="00613576">
              <w:rPr>
                <w:rFonts w:ascii="Garamond" w:eastAsia="Times New Roman" w:hAnsi="Garamond" w:cs="Calibri"/>
                <w:lang w:eastAsia="fr-FR"/>
              </w:rPr>
              <w:t> </w:t>
            </w:r>
          </w:p>
        </w:tc>
        <w:tc>
          <w:tcPr>
            <w:tcW w:w="385" w:type="pct"/>
            <w:hideMark/>
          </w:tcPr>
          <w:p w14:paraId="29E8E3AC"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100</w:t>
            </w:r>
          </w:p>
        </w:tc>
        <w:tc>
          <w:tcPr>
            <w:tcW w:w="423" w:type="pct"/>
            <w:hideMark/>
          </w:tcPr>
          <w:p w14:paraId="66730D35"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 </w:t>
            </w:r>
          </w:p>
        </w:tc>
        <w:tc>
          <w:tcPr>
            <w:tcW w:w="442" w:type="pct"/>
            <w:hideMark/>
          </w:tcPr>
          <w:p w14:paraId="66CE8E48"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100%</w:t>
            </w:r>
          </w:p>
        </w:tc>
        <w:tc>
          <w:tcPr>
            <w:tcW w:w="437" w:type="pct"/>
            <w:vMerge/>
            <w:hideMark/>
          </w:tcPr>
          <w:p w14:paraId="1D354CCE" w14:textId="77777777" w:rsidR="0012557B" w:rsidRPr="00613576" w:rsidRDefault="0012557B" w:rsidP="00341404">
            <w:pPr>
              <w:spacing w:after="0" w:line="240" w:lineRule="auto"/>
              <w:rPr>
                <w:rFonts w:ascii="Garamond" w:eastAsia="Times New Roman" w:hAnsi="Garamond" w:cs="Calibri"/>
                <w:lang w:eastAsia="fr-FR"/>
              </w:rPr>
            </w:pPr>
          </w:p>
        </w:tc>
      </w:tr>
      <w:tr w:rsidR="0012557B" w:rsidRPr="00613576" w14:paraId="235ECBDA" w14:textId="77777777" w:rsidTr="00613576">
        <w:trPr>
          <w:trHeight w:val="720"/>
        </w:trPr>
        <w:tc>
          <w:tcPr>
            <w:tcW w:w="300" w:type="pct"/>
            <w:vMerge/>
            <w:hideMark/>
          </w:tcPr>
          <w:p w14:paraId="6FBB2BA4" w14:textId="77777777" w:rsidR="0012557B" w:rsidRPr="00613576" w:rsidRDefault="0012557B" w:rsidP="00341404">
            <w:pPr>
              <w:spacing w:after="0" w:line="240" w:lineRule="auto"/>
              <w:rPr>
                <w:rFonts w:ascii="Garamond" w:eastAsia="Times New Roman" w:hAnsi="Garamond" w:cs="Calibri"/>
                <w:lang w:eastAsia="fr-FR"/>
              </w:rPr>
            </w:pPr>
          </w:p>
        </w:tc>
        <w:tc>
          <w:tcPr>
            <w:tcW w:w="579" w:type="pct"/>
            <w:vMerge/>
            <w:hideMark/>
          </w:tcPr>
          <w:p w14:paraId="7A863879" w14:textId="77777777" w:rsidR="0012557B" w:rsidRPr="00613576" w:rsidRDefault="0012557B" w:rsidP="00341404">
            <w:pPr>
              <w:spacing w:after="0" w:line="240" w:lineRule="auto"/>
              <w:rPr>
                <w:rFonts w:ascii="Garamond" w:eastAsia="Times New Roman" w:hAnsi="Garamond" w:cs="Calibri"/>
                <w:lang w:eastAsia="fr-FR"/>
              </w:rPr>
            </w:pPr>
          </w:p>
        </w:tc>
        <w:tc>
          <w:tcPr>
            <w:tcW w:w="409" w:type="pct"/>
            <w:vMerge/>
            <w:hideMark/>
          </w:tcPr>
          <w:p w14:paraId="0A316A94" w14:textId="77777777" w:rsidR="0012557B" w:rsidRPr="00613576" w:rsidRDefault="0012557B" w:rsidP="00341404">
            <w:pPr>
              <w:spacing w:after="0" w:line="240" w:lineRule="auto"/>
              <w:rPr>
                <w:rFonts w:ascii="Garamond" w:eastAsia="Times New Roman" w:hAnsi="Garamond" w:cs="Calibri"/>
                <w:lang w:eastAsia="fr-FR"/>
              </w:rPr>
            </w:pPr>
          </w:p>
        </w:tc>
        <w:tc>
          <w:tcPr>
            <w:tcW w:w="579" w:type="pct"/>
            <w:hideMark/>
          </w:tcPr>
          <w:p w14:paraId="24D2638B" w14:textId="77777777" w:rsidR="0012557B" w:rsidRPr="00613576" w:rsidRDefault="0012557B" w:rsidP="00341404">
            <w:pPr>
              <w:spacing w:after="0" w:line="240" w:lineRule="auto"/>
              <w:rPr>
                <w:rFonts w:ascii="Garamond" w:eastAsia="Times New Roman" w:hAnsi="Garamond" w:cs="Calibri"/>
                <w:lang w:val="fr-FR" w:eastAsia="fr-FR"/>
              </w:rPr>
            </w:pPr>
            <w:r w:rsidRPr="00613576">
              <w:rPr>
                <w:rFonts w:ascii="Garamond" w:eastAsia="Times New Roman" w:hAnsi="Garamond" w:cs="Calibri"/>
                <w:lang w:val="fr-FR" w:eastAsia="fr-FR"/>
              </w:rPr>
              <w:t>Proportion d’agriculteurs, d’éleveurs et de pêcheurs formés à l’utilisation des itinéraires techniques adaptés aux changements climatiques</w:t>
            </w:r>
          </w:p>
        </w:tc>
        <w:tc>
          <w:tcPr>
            <w:tcW w:w="490" w:type="pct"/>
            <w:hideMark/>
          </w:tcPr>
          <w:p w14:paraId="364192AE" w14:textId="77777777" w:rsidR="0012557B" w:rsidRPr="00613576" w:rsidRDefault="0012557B" w:rsidP="00341404">
            <w:pPr>
              <w:spacing w:after="0" w:line="240" w:lineRule="auto"/>
              <w:rPr>
                <w:rFonts w:ascii="Garamond" w:eastAsia="Times New Roman" w:hAnsi="Garamond" w:cs="Calibri"/>
                <w:lang w:val="fr-FR" w:eastAsia="fr-FR"/>
              </w:rPr>
            </w:pPr>
            <w:r w:rsidRPr="00613576">
              <w:rPr>
                <w:rFonts w:ascii="Garamond" w:eastAsia="Times New Roman" w:hAnsi="Garamond" w:cs="Calibri"/>
                <w:lang w:val="fr-FR" w:eastAsia="fr-FR"/>
              </w:rPr>
              <w:t> </w:t>
            </w:r>
          </w:p>
        </w:tc>
        <w:tc>
          <w:tcPr>
            <w:tcW w:w="390" w:type="pct"/>
            <w:hideMark/>
          </w:tcPr>
          <w:p w14:paraId="0CA4E61F"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0,00%</w:t>
            </w:r>
          </w:p>
        </w:tc>
        <w:tc>
          <w:tcPr>
            <w:tcW w:w="313" w:type="pct"/>
            <w:hideMark/>
          </w:tcPr>
          <w:p w14:paraId="2D1CDCA0"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100,00%</w:t>
            </w:r>
          </w:p>
        </w:tc>
        <w:tc>
          <w:tcPr>
            <w:tcW w:w="252" w:type="pct"/>
            <w:hideMark/>
          </w:tcPr>
          <w:p w14:paraId="4748A3CA" w14:textId="77777777" w:rsidR="0012557B" w:rsidRPr="00613576" w:rsidRDefault="0012557B" w:rsidP="00341404">
            <w:pPr>
              <w:spacing w:after="0" w:line="240" w:lineRule="auto"/>
              <w:rPr>
                <w:rFonts w:ascii="Garamond" w:eastAsia="Times New Roman" w:hAnsi="Garamond" w:cs="Calibri"/>
                <w:lang w:eastAsia="fr-FR"/>
              </w:rPr>
            </w:pPr>
            <w:r w:rsidRPr="00613576">
              <w:rPr>
                <w:rFonts w:ascii="Garamond" w:eastAsia="Times New Roman" w:hAnsi="Garamond" w:cs="Calibri"/>
                <w:lang w:eastAsia="fr-FR"/>
              </w:rPr>
              <w:t> </w:t>
            </w:r>
          </w:p>
        </w:tc>
        <w:tc>
          <w:tcPr>
            <w:tcW w:w="385" w:type="pct"/>
            <w:hideMark/>
          </w:tcPr>
          <w:p w14:paraId="48C06907"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100,00%</w:t>
            </w:r>
          </w:p>
        </w:tc>
        <w:tc>
          <w:tcPr>
            <w:tcW w:w="423" w:type="pct"/>
            <w:hideMark/>
          </w:tcPr>
          <w:p w14:paraId="188A19EC"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 </w:t>
            </w:r>
          </w:p>
        </w:tc>
        <w:tc>
          <w:tcPr>
            <w:tcW w:w="442" w:type="pct"/>
            <w:hideMark/>
          </w:tcPr>
          <w:p w14:paraId="05112730" w14:textId="77777777" w:rsidR="0012557B" w:rsidRPr="00613576" w:rsidRDefault="0012557B" w:rsidP="00341404">
            <w:pPr>
              <w:spacing w:after="0" w:line="240" w:lineRule="auto"/>
              <w:jc w:val="center"/>
              <w:rPr>
                <w:rFonts w:ascii="Garamond" w:eastAsia="Times New Roman" w:hAnsi="Garamond" w:cs="Calibri"/>
                <w:lang w:eastAsia="fr-FR"/>
              </w:rPr>
            </w:pPr>
            <w:r w:rsidRPr="00613576">
              <w:rPr>
                <w:rFonts w:ascii="Garamond" w:eastAsia="Times New Roman" w:hAnsi="Garamond" w:cs="Calibri"/>
                <w:lang w:eastAsia="fr-FR"/>
              </w:rPr>
              <w:t>100%</w:t>
            </w:r>
          </w:p>
        </w:tc>
        <w:tc>
          <w:tcPr>
            <w:tcW w:w="437" w:type="pct"/>
            <w:vMerge/>
            <w:hideMark/>
          </w:tcPr>
          <w:p w14:paraId="7E19159B" w14:textId="77777777" w:rsidR="0012557B" w:rsidRPr="00613576" w:rsidRDefault="0012557B" w:rsidP="00341404">
            <w:pPr>
              <w:spacing w:after="0" w:line="240" w:lineRule="auto"/>
              <w:rPr>
                <w:rFonts w:ascii="Garamond" w:eastAsia="Times New Roman" w:hAnsi="Garamond" w:cs="Calibri"/>
                <w:lang w:eastAsia="fr-FR"/>
              </w:rPr>
            </w:pPr>
          </w:p>
        </w:tc>
      </w:tr>
      <w:tr w:rsidR="00613576" w:rsidRPr="00613576" w14:paraId="13D588A7" w14:textId="77777777" w:rsidTr="00613576">
        <w:trPr>
          <w:trHeight w:val="525"/>
        </w:trPr>
        <w:tc>
          <w:tcPr>
            <w:tcW w:w="4121" w:type="pct"/>
            <w:gridSpan w:val="10"/>
            <w:hideMark/>
          </w:tcPr>
          <w:p w14:paraId="023162C9" w14:textId="630E340A" w:rsidR="00613576" w:rsidRPr="00613576" w:rsidRDefault="00613576" w:rsidP="00613576">
            <w:pPr>
              <w:spacing w:after="0" w:line="240" w:lineRule="auto"/>
              <w:rPr>
                <w:rFonts w:ascii="Garamond" w:eastAsia="Times New Roman" w:hAnsi="Garamond" w:cs="Calibri"/>
                <w:b w:val="0"/>
                <w:bCs/>
                <w:lang w:val="fr-FR" w:eastAsia="fr-FR"/>
              </w:rPr>
            </w:pPr>
            <w:r w:rsidRPr="00613576">
              <w:rPr>
                <w:rFonts w:ascii="Garamond" w:eastAsia="Times New Roman" w:hAnsi="Garamond" w:cs="Calibri"/>
                <w:b w:val="0"/>
                <w:bCs/>
                <w:lang w:val="fr-FR" w:eastAsia="fr-FR"/>
              </w:rPr>
              <w:t>TAUX MOYEN D'ATTEINTE DES CIBLES DES INDI</w:t>
            </w:r>
            <w:r>
              <w:rPr>
                <w:rFonts w:ascii="Garamond" w:eastAsia="Times New Roman" w:hAnsi="Garamond" w:cs="Calibri"/>
                <w:b w:val="0"/>
                <w:bCs/>
                <w:lang w:val="fr-FR" w:eastAsia="fr-FR"/>
              </w:rPr>
              <w:t>CATEURS DE PRODUITS DE L'EFFET 6</w:t>
            </w:r>
          </w:p>
        </w:tc>
        <w:tc>
          <w:tcPr>
            <w:tcW w:w="879" w:type="pct"/>
            <w:gridSpan w:val="2"/>
            <w:hideMark/>
          </w:tcPr>
          <w:p w14:paraId="1FF1A1B6" w14:textId="18D2807A" w:rsidR="00613576" w:rsidRPr="00613576" w:rsidRDefault="00613576" w:rsidP="00341404">
            <w:pPr>
              <w:spacing w:after="0" w:line="240" w:lineRule="auto"/>
              <w:rPr>
                <w:rFonts w:ascii="Garamond" w:eastAsia="Times New Roman" w:hAnsi="Garamond" w:cs="Calibri"/>
                <w:lang w:eastAsia="fr-FR"/>
              </w:rPr>
            </w:pPr>
            <w:r w:rsidRPr="00613576">
              <w:rPr>
                <w:rFonts w:ascii="Garamond" w:eastAsia="Times New Roman" w:hAnsi="Garamond" w:cs="Calibri"/>
                <w:b w:val="0"/>
                <w:bCs/>
                <w:lang w:eastAsia="fr-FR"/>
              </w:rPr>
              <w:t>78%</w:t>
            </w:r>
          </w:p>
        </w:tc>
      </w:tr>
    </w:tbl>
    <w:p w14:paraId="01E837BA" w14:textId="77777777" w:rsidR="0012557B" w:rsidRDefault="0012557B" w:rsidP="0012557B"/>
    <w:p w14:paraId="581B2554" w14:textId="77777777" w:rsidR="0012557B" w:rsidRDefault="0012557B" w:rsidP="0012557B">
      <w:pPr>
        <w:sectPr w:rsidR="0012557B" w:rsidSect="0012557B">
          <w:pgSz w:w="16838" w:h="11906" w:orient="landscape"/>
          <w:pgMar w:top="1418" w:right="1418" w:bottom="1418" w:left="1418" w:header="709" w:footer="709" w:gutter="0"/>
          <w:cols w:space="708"/>
          <w:docGrid w:linePitch="360"/>
        </w:sectPr>
      </w:pPr>
    </w:p>
    <w:p w14:paraId="38F443EA" w14:textId="77145EBC" w:rsidR="00563CE4" w:rsidRDefault="00B94400" w:rsidP="00B94400">
      <w:pPr>
        <w:pStyle w:val="Titre3"/>
        <w:rPr>
          <w:lang w:val="fr-FR"/>
        </w:rPr>
      </w:pPr>
      <w:bookmarkStart w:id="178" w:name="_Toc469282494"/>
      <w:bookmarkStart w:id="179" w:name="_Toc469283252"/>
      <w:r w:rsidRPr="0012557B">
        <w:rPr>
          <w:lang w:val="fr-FR"/>
        </w:rPr>
        <w:lastRenderedPageBreak/>
        <w:t xml:space="preserve">Annexe </w:t>
      </w:r>
      <w:r>
        <w:rPr>
          <w:lang w:val="fr-FR"/>
        </w:rPr>
        <w:t>3</w:t>
      </w:r>
      <w:r w:rsidRPr="0012557B">
        <w:rPr>
          <w:lang w:val="fr-FR"/>
        </w:rPr>
        <w:t> :</w:t>
      </w:r>
      <w:r w:rsidR="00124BDB">
        <w:rPr>
          <w:lang w:val="fr-FR"/>
        </w:rPr>
        <w:t xml:space="preserve"> </w:t>
      </w:r>
      <w:r w:rsidR="00563CE4">
        <w:rPr>
          <w:lang w:val="fr-FR"/>
        </w:rPr>
        <w:t>Mobilisation de ressources financières</w:t>
      </w:r>
      <w:bookmarkEnd w:id="178"/>
      <w:bookmarkEnd w:id="179"/>
    </w:p>
    <w:p w14:paraId="39FE7C47" w14:textId="40E64FB4" w:rsidR="00563CE4" w:rsidRPr="00563CE4" w:rsidRDefault="00563CE4" w:rsidP="00563CE4">
      <w:pPr>
        <w:pStyle w:val="Lgende"/>
        <w:rPr>
          <w:rFonts w:ascii="Garamond" w:hAnsi="Garamond"/>
          <w:color w:val="auto"/>
          <w:sz w:val="24"/>
          <w:szCs w:val="24"/>
          <w:lang w:val="fr-FR"/>
        </w:rPr>
      </w:pPr>
      <w:bookmarkStart w:id="180" w:name="_Toc469282780"/>
      <w:r w:rsidRPr="00563CE4">
        <w:rPr>
          <w:rFonts w:ascii="Garamond" w:hAnsi="Garamond"/>
          <w:color w:val="auto"/>
          <w:sz w:val="24"/>
          <w:szCs w:val="24"/>
          <w:lang w:val="fr-FR"/>
        </w:rPr>
        <w:t xml:space="preserve">Tableau </w:t>
      </w:r>
      <w:r w:rsidRPr="00563CE4">
        <w:rPr>
          <w:rFonts w:ascii="Garamond" w:hAnsi="Garamond"/>
          <w:color w:val="auto"/>
          <w:sz w:val="24"/>
          <w:szCs w:val="24"/>
        </w:rPr>
        <w:fldChar w:fldCharType="begin"/>
      </w:r>
      <w:r w:rsidRPr="00563CE4">
        <w:rPr>
          <w:rFonts w:ascii="Garamond" w:hAnsi="Garamond"/>
          <w:color w:val="auto"/>
          <w:sz w:val="24"/>
          <w:szCs w:val="24"/>
          <w:lang w:val="fr-FR"/>
        </w:rPr>
        <w:instrText xml:space="preserve"> SEQ Tableau \* ARABIC </w:instrText>
      </w:r>
      <w:r w:rsidRPr="00563CE4">
        <w:rPr>
          <w:rFonts w:ascii="Garamond" w:hAnsi="Garamond"/>
          <w:color w:val="auto"/>
          <w:sz w:val="24"/>
          <w:szCs w:val="24"/>
        </w:rPr>
        <w:fldChar w:fldCharType="separate"/>
      </w:r>
      <w:r>
        <w:rPr>
          <w:rFonts w:ascii="Garamond" w:hAnsi="Garamond"/>
          <w:noProof/>
          <w:color w:val="auto"/>
          <w:sz w:val="24"/>
          <w:szCs w:val="24"/>
          <w:lang w:val="fr-FR"/>
        </w:rPr>
        <w:t>15</w:t>
      </w:r>
      <w:r w:rsidRPr="00563CE4">
        <w:rPr>
          <w:rFonts w:ascii="Garamond" w:hAnsi="Garamond"/>
          <w:color w:val="auto"/>
          <w:sz w:val="24"/>
          <w:szCs w:val="24"/>
        </w:rPr>
        <w:fldChar w:fldCharType="end"/>
      </w:r>
      <w:r w:rsidRPr="00563CE4">
        <w:rPr>
          <w:rFonts w:ascii="Garamond" w:hAnsi="Garamond"/>
          <w:color w:val="auto"/>
          <w:sz w:val="24"/>
          <w:szCs w:val="24"/>
          <w:lang w:val="fr-FR"/>
        </w:rPr>
        <w:t>:Engagement des partenaires au financement</w:t>
      </w:r>
      <w:bookmarkEnd w:id="180"/>
      <w:r w:rsidRPr="00563CE4">
        <w:rPr>
          <w:rFonts w:ascii="Garamond" w:hAnsi="Garamond"/>
          <w:color w:val="auto"/>
          <w:sz w:val="24"/>
          <w:szCs w:val="24"/>
          <w:lang w:val="fr-FR"/>
        </w:rPr>
        <w:t xml:space="preserve"> </w:t>
      </w:r>
    </w:p>
    <w:tbl>
      <w:tblPr>
        <w:tblStyle w:val="Grilledutableau1"/>
        <w:tblW w:w="5000" w:type="pct"/>
        <w:tblLook w:val="04A0" w:firstRow="1" w:lastRow="0" w:firstColumn="1" w:lastColumn="0" w:noHBand="0" w:noVBand="1"/>
      </w:tblPr>
      <w:tblGrid>
        <w:gridCol w:w="3766"/>
        <w:gridCol w:w="5520"/>
      </w:tblGrid>
      <w:tr w:rsidR="00563CE4" w:rsidRPr="00563CE4" w14:paraId="1176CD42" w14:textId="77777777" w:rsidTr="00D8215D">
        <w:trPr>
          <w:trHeight w:val="747"/>
        </w:trPr>
        <w:tc>
          <w:tcPr>
            <w:tcW w:w="2028" w:type="pct"/>
            <w:shd w:val="clear" w:color="auto" w:fill="E7E6E6" w:themeFill="background2"/>
            <w:hideMark/>
          </w:tcPr>
          <w:p w14:paraId="72F2898E" w14:textId="77777777" w:rsidR="00563CE4" w:rsidRPr="00563CE4" w:rsidRDefault="00563CE4" w:rsidP="00D8215D">
            <w:pPr>
              <w:spacing w:after="0" w:line="240" w:lineRule="auto"/>
              <w:jc w:val="center"/>
              <w:rPr>
                <w:rFonts w:ascii="Garamond" w:eastAsia="Times New Roman" w:hAnsi="Garamond"/>
                <w:bCs/>
                <w:color w:val="auto"/>
                <w:lang w:val="fr-FR" w:eastAsia="fr-FR"/>
              </w:rPr>
            </w:pPr>
            <w:r w:rsidRPr="00563CE4">
              <w:rPr>
                <w:rFonts w:ascii="Garamond" w:eastAsia="Times New Roman" w:hAnsi="Garamond"/>
                <w:bCs/>
                <w:color w:val="auto"/>
                <w:lang w:val="fr-FR" w:eastAsia="fr-FR"/>
              </w:rPr>
              <w:t>Axe de Coopération</w:t>
            </w:r>
          </w:p>
        </w:tc>
        <w:tc>
          <w:tcPr>
            <w:tcW w:w="2972" w:type="pct"/>
            <w:shd w:val="clear" w:color="auto" w:fill="E7E6E6" w:themeFill="background2"/>
            <w:hideMark/>
          </w:tcPr>
          <w:p w14:paraId="05FA45E3" w14:textId="77777777" w:rsidR="00563CE4" w:rsidRPr="00563CE4" w:rsidRDefault="00563CE4" w:rsidP="00D8215D">
            <w:pPr>
              <w:spacing w:after="0" w:line="240" w:lineRule="auto"/>
              <w:jc w:val="center"/>
              <w:rPr>
                <w:rFonts w:ascii="Garamond" w:eastAsia="Times New Roman" w:hAnsi="Garamond"/>
                <w:bCs/>
                <w:color w:val="auto"/>
                <w:lang w:val="fr-FR" w:eastAsia="fr-FR"/>
              </w:rPr>
            </w:pPr>
            <w:r w:rsidRPr="00563CE4">
              <w:rPr>
                <w:rFonts w:ascii="Garamond" w:eastAsia="Times New Roman" w:hAnsi="Garamond"/>
                <w:bCs/>
                <w:color w:val="auto"/>
                <w:lang w:val="fr-FR" w:eastAsia="fr-FR"/>
              </w:rPr>
              <w:t>Budget prévu 2014-2018*</w:t>
            </w:r>
          </w:p>
          <w:p w14:paraId="5D93FDA7" w14:textId="6D57C438" w:rsidR="00563CE4" w:rsidRPr="00563CE4" w:rsidRDefault="00563CE4" w:rsidP="00D8215D">
            <w:pPr>
              <w:spacing w:after="0" w:line="240" w:lineRule="auto"/>
              <w:jc w:val="center"/>
              <w:rPr>
                <w:rFonts w:ascii="Garamond" w:eastAsia="Times New Roman" w:hAnsi="Garamond"/>
                <w:bCs/>
                <w:color w:val="auto"/>
                <w:lang w:val="fr-FR" w:eastAsia="fr-FR"/>
              </w:rPr>
            </w:pPr>
            <w:r w:rsidRPr="00563CE4">
              <w:rPr>
                <w:rFonts w:ascii="Garamond" w:eastAsia="Times New Roman" w:hAnsi="Garamond"/>
                <w:b w:val="0"/>
                <w:bCs/>
                <w:color w:val="FFFFFF"/>
                <w:lang w:val="fr-FR" w:eastAsia="fr-FR"/>
              </w:rPr>
              <w:t>(au 23 août 2016)</w:t>
            </w:r>
          </w:p>
        </w:tc>
      </w:tr>
      <w:tr w:rsidR="00563CE4" w:rsidRPr="00563CE4" w14:paraId="36BDDDAA" w14:textId="77777777" w:rsidTr="00563CE4">
        <w:trPr>
          <w:trHeight w:val="300"/>
        </w:trPr>
        <w:tc>
          <w:tcPr>
            <w:tcW w:w="2028" w:type="pct"/>
            <w:hideMark/>
          </w:tcPr>
          <w:p w14:paraId="1A0C3048" w14:textId="77777777" w:rsidR="00563CE4" w:rsidRPr="00563CE4" w:rsidRDefault="00563CE4" w:rsidP="00D8215D">
            <w:pPr>
              <w:spacing w:after="0" w:line="240" w:lineRule="auto"/>
              <w:rPr>
                <w:rFonts w:ascii="Garamond" w:eastAsia="Times New Roman" w:hAnsi="Garamond"/>
                <w:lang w:val="fr-FR" w:eastAsia="fr-FR"/>
              </w:rPr>
            </w:pPr>
            <w:r w:rsidRPr="00563CE4">
              <w:rPr>
                <w:rFonts w:ascii="Garamond" w:eastAsia="Times New Roman" w:hAnsi="Garamond"/>
                <w:lang w:val="fr-FR" w:eastAsia="fr-FR"/>
              </w:rPr>
              <w:t>Effet 1</w:t>
            </w:r>
          </w:p>
        </w:tc>
        <w:tc>
          <w:tcPr>
            <w:tcW w:w="2972" w:type="pct"/>
            <w:hideMark/>
          </w:tcPr>
          <w:p w14:paraId="60A50BAD" w14:textId="77777777" w:rsidR="00563CE4" w:rsidRPr="00563CE4" w:rsidRDefault="00563CE4" w:rsidP="00D8215D">
            <w:pPr>
              <w:spacing w:after="0" w:line="240" w:lineRule="auto"/>
              <w:jc w:val="right"/>
              <w:rPr>
                <w:rFonts w:ascii="Garamond" w:eastAsia="Times New Roman" w:hAnsi="Garamond"/>
                <w:lang w:val="fr-FR" w:eastAsia="fr-FR"/>
              </w:rPr>
            </w:pPr>
            <w:r w:rsidRPr="00563CE4">
              <w:rPr>
                <w:rFonts w:ascii="Garamond" w:eastAsia="Times New Roman" w:hAnsi="Garamond"/>
                <w:lang w:val="fr-FR" w:eastAsia="fr-FR"/>
              </w:rPr>
              <w:t>108,200</w:t>
            </w:r>
          </w:p>
        </w:tc>
      </w:tr>
      <w:tr w:rsidR="00563CE4" w:rsidRPr="00563CE4" w14:paraId="79C7D8EB" w14:textId="77777777" w:rsidTr="00563CE4">
        <w:trPr>
          <w:trHeight w:val="300"/>
        </w:trPr>
        <w:tc>
          <w:tcPr>
            <w:tcW w:w="2028" w:type="pct"/>
            <w:hideMark/>
          </w:tcPr>
          <w:p w14:paraId="2CED993A" w14:textId="77777777" w:rsidR="00563CE4" w:rsidRPr="00563CE4" w:rsidRDefault="00563CE4" w:rsidP="00D8215D">
            <w:pPr>
              <w:spacing w:after="0" w:line="240" w:lineRule="auto"/>
              <w:rPr>
                <w:rFonts w:ascii="Garamond" w:eastAsia="Times New Roman" w:hAnsi="Garamond"/>
                <w:lang w:val="fr-FR" w:eastAsia="fr-FR"/>
              </w:rPr>
            </w:pPr>
            <w:r w:rsidRPr="00563CE4">
              <w:rPr>
                <w:rFonts w:ascii="Garamond" w:eastAsia="Times New Roman" w:hAnsi="Garamond"/>
                <w:lang w:val="fr-FR" w:eastAsia="fr-FR"/>
              </w:rPr>
              <w:t>Effet 2</w:t>
            </w:r>
          </w:p>
        </w:tc>
        <w:tc>
          <w:tcPr>
            <w:tcW w:w="2972" w:type="pct"/>
            <w:hideMark/>
          </w:tcPr>
          <w:p w14:paraId="321C1113" w14:textId="77777777" w:rsidR="00563CE4" w:rsidRPr="00563CE4" w:rsidRDefault="00563CE4" w:rsidP="00D8215D">
            <w:pPr>
              <w:spacing w:after="0" w:line="240" w:lineRule="auto"/>
              <w:jc w:val="right"/>
              <w:rPr>
                <w:rFonts w:ascii="Garamond" w:eastAsia="Times New Roman" w:hAnsi="Garamond"/>
                <w:lang w:val="fr-FR" w:eastAsia="fr-FR"/>
              </w:rPr>
            </w:pPr>
            <w:r w:rsidRPr="00563CE4">
              <w:rPr>
                <w:rFonts w:ascii="Garamond" w:eastAsia="Times New Roman" w:hAnsi="Garamond"/>
                <w:lang w:val="fr-FR" w:eastAsia="fr-FR"/>
              </w:rPr>
              <w:t>33,280</w:t>
            </w:r>
          </w:p>
        </w:tc>
      </w:tr>
      <w:tr w:rsidR="00563CE4" w:rsidRPr="00563CE4" w14:paraId="035D67BD" w14:textId="77777777" w:rsidTr="00563CE4">
        <w:trPr>
          <w:trHeight w:val="300"/>
        </w:trPr>
        <w:tc>
          <w:tcPr>
            <w:tcW w:w="2028" w:type="pct"/>
            <w:hideMark/>
          </w:tcPr>
          <w:p w14:paraId="02D9B978" w14:textId="77777777" w:rsidR="00563CE4" w:rsidRPr="00563CE4" w:rsidRDefault="00563CE4" w:rsidP="00D8215D">
            <w:pPr>
              <w:spacing w:after="0" w:line="240" w:lineRule="auto"/>
              <w:rPr>
                <w:rFonts w:ascii="Garamond" w:eastAsia="Times New Roman" w:hAnsi="Garamond"/>
                <w:lang w:val="fr-FR" w:eastAsia="fr-FR"/>
              </w:rPr>
            </w:pPr>
            <w:r w:rsidRPr="00563CE4">
              <w:rPr>
                <w:rFonts w:ascii="Garamond" w:eastAsia="Times New Roman" w:hAnsi="Garamond"/>
                <w:lang w:val="fr-FR" w:eastAsia="fr-FR"/>
              </w:rPr>
              <w:t>Effet 3</w:t>
            </w:r>
          </w:p>
        </w:tc>
        <w:tc>
          <w:tcPr>
            <w:tcW w:w="2972" w:type="pct"/>
            <w:hideMark/>
          </w:tcPr>
          <w:p w14:paraId="75ACDB13" w14:textId="77777777" w:rsidR="00563CE4" w:rsidRPr="00563CE4" w:rsidRDefault="00563CE4" w:rsidP="00D8215D">
            <w:pPr>
              <w:spacing w:after="0" w:line="240" w:lineRule="auto"/>
              <w:jc w:val="right"/>
              <w:rPr>
                <w:rFonts w:ascii="Garamond" w:eastAsia="Times New Roman" w:hAnsi="Garamond"/>
                <w:lang w:val="fr-FR" w:eastAsia="fr-FR"/>
              </w:rPr>
            </w:pPr>
            <w:r w:rsidRPr="00563CE4">
              <w:rPr>
                <w:rFonts w:ascii="Garamond" w:eastAsia="Times New Roman" w:hAnsi="Garamond"/>
                <w:lang w:val="fr-FR" w:eastAsia="fr-FR"/>
              </w:rPr>
              <w:t>39,410</w:t>
            </w:r>
          </w:p>
        </w:tc>
      </w:tr>
      <w:tr w:rsidR="00563CE4" w:rsidRPr="00563CE4" w14:paraId="0ED03171" w14:textId="77777777" w:rsidTr="00563CE4">
        <w:trPr>
          <w:trHeight w:val="300"/>
        </w:trPr>
        <w:tc>
          <w:tcPr>
            <w:tcW w:w="2028" w:type="pct"/>
            <w:hideMark/>
          </w:tcPr>
          <w:p w14:paraId="31615D35" w14:textId="77777777" w:rsidR="00563CE4" w:rsidRPr="00563CE4" w:rsidRDefault="00563CE4" w:rsidP="00D8215D">
            <w:pPr>
              <w:spacing w:after="0" w:line="240" w:lineRule="auto"/>
              <w:rPr>
                <w:rFonts w:ascii="Garamond" w:eastAsia="Times New Roman" w:hAnsi="Garamond"/>
                <w:lang w:val="fr-FR" w:eastAsia="fr-FR"/>
              </w:rPr>
            </w:pPr>
            <w:r w:rsidRPr="00563CE4">
              <w:rPr>
                <w:rFonts w:ascii="Garamond" w:eastAsia="Times New Roman" w:hAnsi="Garamond"/>
                <w:lang w:val="fr-FR" w:eastAsia="fr-FR"/>
              </w:rPr>
              <w:t>Effet 4</w:t>
            </w:r>
          </w:p>
        </w:tc>
        <w:tc>
          <w:tcPr>
            <w:tcW w:w="2972" w:type="pct"/>
            <w:hideMark/>
          </w:tcPr>
          <w:p w14:paraId="7F417FC9" w14:textId="77777777" w:rsidR="00563CE4" w:rsidRPr="00563CE4" w:rsidRDefault="00563CE4" w:rsidP="00D8215D">
            <w:pPr>
              <w:spacing w:after="0" w:line="240" w:lineRule="auto"/>
              <w:jc w:val="right"/>
              <w:rPr>
                <w:rFonts w:ascii="Garamond" w:eastAsia="Times New Roman" w:hAnsi="Garamond"/>
                <w:lang w:val="fr-FR" w:eastAsia="fr-FR"/>
              </w:rPr>
            </w:pPr>
            <w:r w:rsidRPr="00563CE4">
              <w:rPr>
                <w:rFonts w:ascii="Garamond" w:eastAsia="Times New Roman" w:hAnsi="Garamond"/>
                <w:lang w:val="fr-FR" w:eastAsia="fr-FR"/>
              </w:rPr>
              <w:t>18,050</w:t>
            </w:r>
          </w:p>
        </w:tc>
      </w:tr>
      <w:tr w:rsidR="00563CE4" w:rsidRPr="00563CE4" w14:paraId="20764B30" w14:textId="77777777" w:rsidTr="00563CE4">
        <w:trPr>
          <w:trHeight w:val="300"/>
        </w:trPr>
        <w:tc>
          <w:tcPr>
            <w:tcW w:w="2028" w:type="pct"/>
            <w:hideMark/>
          </w:tcPr>
          <w:p w14:paraId="6405736C" w14:textId="77777777" w:rsidR="00563CE4" w:rsidRPr="00563CE4" w:rsidRDefault="00563CE4" w:rsidP="00D8215D">
            <w:pPr>
              <w:spacing w:after="0" w:line="240" w:lineRule="auto"/>
              <w:rPr>
                <w:rFonts w:ascii="Garamond" w:eastAsia="Times New Roman" w:hAnsi="Garamond"/>
                <w:lang w:val="fr-FR" w:eastAsia="fr-FR"/>
              </w:rPr>
            </w:pPr>
            <w:r w:rsidRPr="00563CE4">
              <w:rPr>
                <w:rFonts w:ascii="Garamond" w:eastAsia="Times New Roman" w:hAnsi="Garamond"/>
                <w:lang w:val="fr-FR" w:eastAsia="fr-FR"/>
              </w:rPr>
              <w:t>Effet 5</w:t>
            </w:r>
          </w:p>
        </w:tc>
        <w:tc>
          <w:tcPr>
            <w:tcW w:w="2972" w:type="pct"/>
            <w:hideMark/>
          </w:tcPr>
          <w:p w14:paraId="4029D8FD" w14:textId="77777777" w:rsidR="00563CE4" w:rsidRPr="00563CE4" w:rsidRDefault="00563CE4" w:rsidP="00D8215D">
            <w:pPr>
              <w:spacing w:after="0" w:line="240" w:lineRule="auto"/>
              <w:jc w:val="right"/>
              <w:rPr>
                <w:rFonts w:ascii="Garamond" w:eastAsia="Times New Roman" w:hAnsi="Garamond"/>
                <w:lang w:val="fr-FR" w:eastAsia="fr-FR"/>
              </w:rPr>
            </w:pPr>
            <w:r w:rsidRPr="00563CE4">
              <w:rPr>
                <w:rFonts w:ascii="Garamond" w:eastAsia="Times New Roman" w:hAnsi="Garamond"/>
                <w:lang w:val="fr-FR" w:eastAsia="fr-FR"/>
              </w:rPr>
              <w:t>58,800</w:t>
            </w:r>
          </w:p>
        </w:tc>
      </w:tr>
      <w:tr w:rsidR="00563CE4" w:rsidRPr="00563CE4" w14:paraId="3DD2F032" w14:textId="77777777" w:rsidTr="00563CE4">
        <w:trPr>
          <w:trHeight w:val="300"/>
        </w:trPr>
        <w:tc>
          <w:tcPr>
            <w:tcW w:w="2028" w:type="pct"/>
            <w:hideMark/>
          </w:tcPr>
          <w:p w14:paraId="752F2BC7" w14:textId="77777777" w:rsidR="00563CE4" w:rsidRPr="00563CE4" w:rsidRDefault="00563CE4" w:rsidP="00D8215D">
            <w:pPr>
              <w:spacing w:after="0" w:line="240" w:lineRule="auto"/>
              <w:rPr>
                <w:rFonts w:ascii="Garamond" w:eastAsia="Times New Roman" w:hAnsi="Garamond"/>
                <w:lang w:val="fr-FR" w:eastAsia="fr-FR"/>
              </w:rPr>
            </w:pPr>
            <w:r w:rsidRPr="00563CE4">
              <w:rPr>
                <w:rFonts w:ascii="Garamond" w:eastAsia="Times New Roman" w:hAnsi="Garamond"/>
                <w:lang w:val="fr-FR" w:eastAsia="fr-FR"/>
              </w:rPr>
              <w:t>Effet 6</w:t>
            </w:r>
          </w:p>
        </w:tc>
        <w:tc>
          <w:tcPr>
            <w:tcW w:w="2972" w:type="pct"/>
            <w:hideMark/>
          </w:tcPr>
          <w:p w14:paraId="2DAF6C1A" w14:textId="77777777" w:rsidR="00563CE4" w:rsidRPr="00563CE4" w:rsidRDefault="00563CE4" w:rsidP="00D8215D">
            <w:pPr>
              <w:spacing w:after="0" w:line="240" w:lineRule="auto"/>
              <w:jc w:val="right"/>
              <w:rPr>
                <w:rFonts w:ascii="Garamond" w:eastAsia="Times New Roman" w:hAnsi="Garamond"/>
                <w:lang w:val="fr-FR" w:eastAsia="fr-FR"/>
              </w:rPr>
            </w:pPr>
            <w:r w:rsidRPr="00563CE4">
              <w:rPr>
                <w:rFonts w:ascii="Garamond" w:eastAsia="Times New Roman" w:hAnsi="Garamond"/>
                <w:lang w:val="fr-FR" w:eastAsia="fr-FR"/>
              </w:rPr>
              <w:t>42,300</w:t>
            </w:r>
          </w:p>
        </w:tc>
      </w:tr>
      <w:tr w:rsidR="00563CE4" w:rsidRPr="00563CE4" w14:paraId="00A9CE05" w14:textId="77777777" w:rsidTr="00563CE4">
        <w:trPr>
          <w:trHeight w:val="315"/>
        </w:trPr>
        <w:tc>
          <w:tcPr>
            <w:tcW w:w="2028" w:type="pct"/>
            <w:shd w:val="clear" w:color="auto" w:fill="E7E6E6" w:themeFill="background2"/>
            <w:hideMark/>
          </w:tcPr>
          <w:p w14:paraId="60558454" w14:textId="77777777" w:rsidR="00563CE4" w:rsidRPr="00563CE4" w:rsidRDefault="00563CE4" w:rsidP="00D8215D">
            <w:pPr>
              <w:spacing w:after="0" w:line="240" w:lineRule="auto"/>
              <w:rPr>
                <w:rFonts w:ascii="Garamond" w:eastAsia="Times New Roman" w:hAnsi="Garamond"/>
                <w:b w:val="0"/>
                <w:bCs/>
                <w:color w:val="auto"/>
                <w:lang w:val="fr-FR" w:eastAsia="fr-FR"/>
              </w:rPr>
            </w:pPr>
            <w:r w:rsidRPr="00563CE4">
              <w:rPr>
                <w:rFonts w:ascii="Garamond" w:eastAsia="Times New Roman" w:hAnsi="Garamond"/>
                <w:b w:val="0"/>
                <w:bCs/>
                <w:color w:val="auto"/>
                <w:lang w:val="fr-FR" w:eastAsia="fr-FR"/>
              </w:rPr>
              <w:t>TOTAL</w:t>
            </w:r>
          </w:p>
        </w:tc>
        <w:tc>
          <w:tcPr>
            <w:tcW w:w="2972" w:type="pct"/>
            <w:shd w:val="clear" w:color="auto" w:fill="E7E6E6" w:themeFill="background2"/>
            <w:hideMark/>
          </w:tcPr>
          <w:p w14:paraId="4BC2865F" w14:textId="77777777" w:rsidR="00563CE4" w:rsidRPr="00563CE4" w:rsidRDefault="00563CE4" w:rsidP="00D8215D">
            <w:pPr>
              <w:spacing w:after="0" w:line="240" w:lineRule="auto"/>
              <w:jc w:val="right"/>
              <w:rPr>
                <w:rFonts w:ascii="Garamond" w:eastAsia="Times New Roman" w:hAnsi="Garamond"/>
                <w:b w:val="0"/>
                <w:bCs/>
                <w:color w:val="auto"/>
                <w:lang w:val="fr-FR" w:eastAsia="fr-FR"/>
              </w:rPr>
            </w:pPr>
            <w:r w:rsidRPr="00563CE4">
              <w:rPr>
                <w:rFonts w:ascii="Garamond" w:eastAsia="Times New Roman" w:hAnsi="Garamond"/>
                <w:b w:val="0"/>
                <w:bCs/>
                <w:color w:val="auto"/>
                <w:lang w:val="fr-FR" w:eastAsia="fr-FR"/>
              </w:rPr>
              <w:t>300,040</w:t>
            </w:r>
          </w:p>
        </w:tc>
      </w:tr>
    </w:tbl>
    <w:p w14:paraId="1576AC38" w14:textId="77777777" w:rsidR="00563CE4" w:rsidRPr="00563CE4" w:rsidRDefault="00563CE4" w:rsidP="00563CE4">
      <w:pPr>
        <w:spacing w:after="0" w:line="240" w:lineRule="auto"/>
        <w:rPr>
          <w:rFonts w:ascii="Garamond" w:hAnsi="Garamond"/>
          <w:i/>
          <w:szCs w:val="20"/>
          <w:lang w:val="fr-FR" w:eastAsia="en-US"/>
        </w:rPr>
      </w:pPr>
      <w:r w:rsidRPr="00563CE4">
        <w:rPr>
          <w:rFonts w:ascii="Garamond" w:hAnsi="Garamond"/>
          <w:i/>
          <w:szCs w:val="20"/>
          <w:u w:val="single"/>
          <w:lang w:val="fr-FR" w:eastAsia="en-US"/>
        </w:rPr>
        <w:t>Source</w:t>
      </w:r>
      <w:r w:rsidRPr="00563CE4">
        <w:rPr>
          <w:rFonts w:ascii="Garamond" w:hAnsi="Garamond"/>
          <w:i/>
          <w:szCs w:val="20"/>
          <w:lang w:val="fr-FR" w:eastAsia="en-US"/>
        </w:rPr>
        <w:t>  : Notes: * Exclut les ressources de la Banque Mondiale. Source: Stratégie de Mobilisation de Ressources 2015 p. 26</w:t>
      </w:r>
      <w:r w:rsidRPr="00563CE4">
        <w:rPr>
          <w:rFonts w:ascii="Garamond" w:hAnsi="Garamond"/>
          <w:i/>
          <w:szCs w:val="20"/>
          <w:lang w:val="fr-FR" w:eastAsia="en-US"/>
        </w:rPr>
        <w:tab/>
      </w:r>
      <w:r w:rsidRPr="00563CE4">
        <w:rPr>
          <w:rFonts w:ascii="Garamond" w:hAnsi="Garamond"/>
          <w:i/>
          <w:szCs w:val="20"/>
          <w:lang w:val="fr-FR" w:eastAsia="en-US"/>
        </w:rPr>
        <w:tab/>
      </w:r>
      <w:r w:rsidRPr="00563CE4">
        <w:rPr>
          <w:rFonts w:ascii="Garamond" w:hAnsi="Garamond"/>
          <w:i/>
          <w:szCs w:val="20"/>
          <w:lang w:val="fr-FR" w:eastAsia="en-US"/>
        </w:rPr>
        <w:tab/>
      </w:r>
      <w:r w:rsidRPr="00563CE4">
        <w:rPr>
          <w:rFonts w:ascii="Garamond" w:hAnsi="Garamond"/>
          <w:i/>
          <w:szCs w:val="20"/>
          <w:lang w:val="fr-FR" w:eastAsia="en-US"/>
        </w:rPr>
        <w:tab/>
      </w:r>
    </w:p>
    <w:p w14:paraId="03B78570" w14:textId="04B99912" w:rsidR="00563CE4" w:rsidRPr="00563CE4" w:rsidRDefault="00563CE4" w:rsidP="00563CE4">
      <w:pPr>
        <w:spacing w:after="0" w:line="240" w:lineRule="auto"/>
        <w:rPr>
          <w:rFonts w:ascii="Garamond" w:hAnsi="Garamond"/>
          <w:i/>
          <w:szCs w:val="20"/>
          <w:lang w:val="fr-FR" w:eastAsia="en-US"/>
        </w:rPr>
      </w:pPr>
      <w:r w:rsidRPr="00563CE4">
        <w:rPr>
          <w:rFonts w:ascii="Garamond" w:hAnsi="Garamond"/>
          <w:i/>
          <w:szCs w:val="20"/>
          <w:lang w:val="fr-FR" w:eastAsia="en-US"/>
        </w:rPr>
        <w:t>Rapport de Progress de l'UNDAF 2015.p.57</w:t>
      </w:r>
    </w:p>
    <w:p w14:paraId="5F31E7E8" w14:textId="77777777" w:rsidR="00563CE4" w:rsidRDefault="00563CE4" w:rsidP="00563CE4">
      <w:pPr>
        <w:pStyle w:val="Lgende"/>
        <w:rPr>
          <w:lang w:val="fr-FR"/>
        </w:rPr>
      </w:pPr>
    </w:p>
    <w:p w14:paraId="10A5097A" w14:textId="7E3D1CE4" w:rsidR="00563CE4" w:rsidRPr="00563CE4" w:rsidRDefault="00563CE4" w:rsidP="00563CE4">
      <w:pPr>
        <w:pStyle w:val="Lgende"/>
        <w:rPr>
          <w:rFonts w:ascii="Garamond" w:hAnsi="Garamond"/>
          <w:bCs w:val="0"/>
          <w:color w:val="auto"/>
          <w:sz w:val="24"/>
          <w:szCs w:val="24"/>
          <w:lang w:val="fr-FR"/>
        </w:rPr>
      </w:pPr>
      <w:bookmarkStart w:id="181" w:name="_Toc469282781"/>
      <w:r w:rsidRPr="00563CE4">
        <w:rPr>
          <w:rFonts w:ascii="Garamond" w:hAnsi="Garamond"/>
          <w:color w:val="auto"/>
          <w:sz w:val="24"/>
          <w:szCs w:val="24"/>
          <w:lang w:val="fr-FR"/>
        </w:rPr>
        <w:t xml:space="preserve">Tableau </w:t>
      </w:r>
      <w:r w:rsidRPr="00563CE4">
        <w:rPr>
          <w:rFonts w:ascii="Garamond" w:hAnsi="Garamond"/>
          <w:color w:val="auto"/>
          <w:sz w:val="24"/>
          <w:szCs w:val="24"/>
        </w:rPr>
        <w:fldChar w:fldCharType="begin"/>
      </w:r>
      <w:r w:rsidRPr="00563CE4">
        <w:rPr>
          <w:rFonts w:ascii="Garamond" w:hAnsi="Garamond"/>
          <w:color w:val="auto"/>
          <w:sz w:val="24"/>
          <w:szCs w:val="24"/>
          <w:lang w:val="fr-FR"/>
        </w:rPr>
        <w:instrText xml:space="preserve"> SEQ Tableau \* ARABIC </w:instrText>
      </w:r>
      <w:r w:rsidRPr="00563CE4">
        <w:rPr>
          <w:rFonts w:ascii="Garamond" w:hAnsi="Garamond"/>
          <w:color w:val="auto"/>
          <w:sz w:val="24"/>
          <w:szCs w:val="24"/>
        </w:rPr>
        <w:fldChar w:fldCharType="separate"/>
      </w:r>
      <w:r>
        <w:rPr>
          <w:rFonts w:ascii="Garamond" w:hAnsi="Garamond"/>
          <w:noProof/>
          <w:color w:val="auto"/>
          <w:sz w:val="24"/>
          <w:szCs w:val="24"/>
          <w:lang w:val="fr-FR"/>
        </w:rPr>
        <w:t>16</w:t>
      </w:r>
      <w:r w:rsidRPr="00563CE4">
        <w:rPr>
          <w:rFonts w:ascii="Garamond" w:hAnsi="Garamond"/>
          <w:color w:val="auto"/>
          <w:sz w:val="24"/>
          <w:szCs w:val="24"/>
        </w:rPr>
        <w:fldChar w:fldCharType="end"/>
      </w:r>
      <w:r w:rsidRPr="00563CE4">
        <w:rPr>
          <w:rFonts w:ascii="Garamond" w:hAnsi="Garamond"/>
          <w:color w:val="auto"/>
          <w:sz w:val="24"/>
          <w:szCs w:val="24"/>
          <w:lang w:val="fr-FR"/>
        </w:rPr>
        <w:t>:</w:t>
      </w:r>
      <w:r w:rsidRPr="00563CE4">
        <w:rPr>
          <w:rFonts w:ascii="Garamond" w:hAnsi="Garamond"/>
          <w:bCs w:val="0"/>
          <w:color w:val="auto"/>
          <w:sz w:val="24"/>
          <w:szCs w:val="24"/>
          <w:lang w:val="fr-FR"/>
        </w:rPr>
        <w:t>Mobilisation des ressources financières</w:t>
      </w:r>
      <w:bookmarkEnd w:id="181"/>
    </w:p>
    <w:tbl>
      <w:tblPr>
        <w:tblStyle w:val="Grilledutableau1"/>
        <w:tblW w:w="5000" w:type="pct"/>
        <w:tblLook w:val="04A0" w:firstRow="1" w:lastRow="0" w:firstColumn="1" w:lastColumn="0" w:noHBand="0" w:noVBand="1"/>
      </w:tblPr>
      <w:tblGrid>
        <w:gridCol w:w="2011"/>
        <w:gridCol w:w="2433"/>
        <w:gridCol w:w="2071"/>
        <w:gridCol w:w="2771"/>
      </w:tblGrid>
      <w:tr w:rsidR="00563CE4" w:rsidRPr="00563CE4" w14:paraId="2E9C5DF7" w14:textId="77777777" w:rsidTr="00563CE4">
        <w:trPr>
          <w:trHeight w:val="315"/>
        </w:trPr>
        <w:tc>
          <w:tcPr>
            <w:tcW w:w="1083" w:type="pct"/>
            <w:shd w:val="clear" w:color="auto" w:fill="E7E6E6" w:themeFill="background2"/>
            <w:noWrap/>
            <w:hideMark/>
          </w:tcPr>
          <w:p w14:paraId="26694033" w14:textId="77777777" w:rsidR="00563CE4" w:rsidRPr="00563CE4" w:rsidRDefault="00563CE4" w:rsidP="00D8215D">
            <w:pPr>
              <w:spacing w:after="0" w:line="240" w:lineRule="auto"/>
              <w:rPr>
                <w:rFonts w:eastAsia="Times New Roman"/>
                <w:color w:val="auto"/>
                <w:lang w:val="fr-FR" w:eastAsia="fr-FR"/>
              </w:rPr>
            </w:pPr>
            <w:r w:rsidRPr="00563CE4">
              <w:rPr>
                <w:rFonts w:eastAsia="Times New Roman"/>
                <w:color w:val="auto"/>
                <w:lang w:val="fr-FR" w:eastAsia="fr-FR"/>
              </w:rPr>
              <w:t> </w:t>
            </w:r>
          </w:p>
        </w:tc>
        <w:tc>
          <w:tcPr>
            <w:tcW w:w="1310" w:type="pct"/>
            <w:shd w:val="clear" w:color="auto" w:fill="E7E6E6" w:themeFill="background2"/>
            <w:noWrap/>
            <w:hideMark/>
          </w:tcPr>
          <w:p w14:paraId="2ED0A4D1" w14:textId="77777777" w:rsidR="00563CE4" w:rsidRPr="00563CE4" w:rsidRDefault="00563CE4" w:rsidP="00D8215D">
            <w:pPr>
              <w:spacing w:after="0" w:line="240" w:lineRule="auto"/>
              <w:jc w:val="center"/>
              <w:rPr>
                <w:rFonts w:eastAsia="Times New Roman"/>
                <w:bCs/>
                <w:color w:val="auto"/>
                <w:lang w:val="fr-FR" w:eastAsia="fr-FR"/>
              </w:rPr>
            </w:pPr>
            <w:r w:rsidRPr="00563CE4">
              <w:rPr>
                <w:rFonts w:eastAsia="Times New Roman"/>
                <w:bCs/>
                <w:color w:val="auto"/>
                <w:lang w:val="fr-FR" w:eastAsia="fr-FR"/>
              </w:rPr>
              <w:t>BUDGET</w:t>
            </w:r>
          </w:p>
        </w:tc>
        <w:tc>
          <w:tcPr>
            <w:tcW w:w="2607" w:type="pct"/>
            <w:gridSpan w:val="2"/>
            <w:shd w:val="clear" w:color="auto" w:fill="E7E6E6" w:themeFill="background2"/>
            <w:noWrap/>
            <w:hideMark/>
          </w:tcPr>
          <w:p w14:paraId="154FB9EC" w14:textId="77777777" w:rsidR="00563CE4" w:rsidRPr="00563CE4" w:rsidRDefault="00563CE4" w:rsidP="00D8215D">
            <w:pPr>
              <w:spacing w:after="0" w:line="240" w:lineRule="auto"/>
              <w:rPr>
                <w:rFonts w:eastAsia="Times New Roman"/>
                <w:color w:val="auto"/>
                <w:lang w:val="fr-FR" w:eastAsia="fr-FR"/>
              </w:rPr>
            </w:pPr>
            <w:r w:rsidRPr="00563CE4">
              <w:rPr>
                <w:rFonts w:eastAsia="Times New Roman"/>
                <w:color w:val="auto"/>
                <w:lang w:val="fr-FR" w:eastAsia="fr-FR"/>
              </w:rPr>
              <w:t> </w:t>
            </w:r>
          </w:p>
        </w:tc>
      </w:tr>
      <w:tr w:rsidR="00563CE4" w:rsidRPr="00563CE4" w14:paraId="35140AC2" w14:textId="77777777" w:rsidTr="00563CE4">
        <w:trPr>
          <w:trHeight w:val="790"/>
        </w:trPr>
        <w:tc>
          <w:tcPr>
            <w:tcW w:w="1083" w:type="pct"/>
            <w:vMerge w:val="restart"/>
            <w:shd w:val="clear" w:color="auto" w:fill="E7E6E6" w:themeFill="background2"/>
            <w:hideMark/>
          </w:tcPr>
          <w:p w14:paraId="3FCD8E4B" w14:textId="77777777" w:rsidR="00563CE4" w:rsidRPr="00563CE4" w:rsidRDefault="00563CE4" w:rsidP="00D8215D">
            <w:pPr>
              <w:spacing w:after="0" w:line="240" w:lineRule="auto"/>
              <w:jc w:val="center"/>
              <w:rPr>
                <w:rFonts w:ascii="Garamond" w:eastAsia="Times New Roman" w:hAnsi="Garamond"/>
                <w:bCs/>
                <w:color w:val="auto"/>
                <w:lang w:val="fr-FR" w:eastAsia="fr-FR"/>
              </w:rPr>
            </w:pPr>
            <w:r w:rsidRPr="00563CE4">
              <w:rPr>
                <w:rFonts w:ascii="Garamond" w:eastAsia="Times New Roman" w:hAnsi="Garamond"/>
                <w:bCs/>
                <w:color w:val="auto"/>
                <w:lang w:val="fr-FR" w:eastAsia="fr-FR"/>
              </w:rPr>
              <w:t>Axe de Coopération</w:t>
            </w:r>
          </w:p>
        </w:tc>
        <w:tc>
          <w:tcPr>
            <w:tcW w:w="1310" w:type="pct"/>
            <w:shd w:val="clear" w:color="auto" w:fill="E7E6E6" w:themeFill="background2"/>
            <w:hideMark/>
          </w:tcPr>
          <w:p w14:paraId="4BD8AA9D" w14:textId="77777777" w:rsidR="00563CE4" w:rsidRPr="00563CE4" w:rsidRDefault="00563CE4" w:rsidP="00D8215D">
            <w:pPr>
              <w:spacing w:after="0" w:line="240" w:lineRule="auto"/>
              <w:jc w:val="center"/>
              <w:rPr>
                <w:rFonts w:ascii="Garamond" w:eastAsia="Times New Roman" w:hAnsi="Garamond"/>
                <w:bCs/>
                <w:color w:val="auto"/>
                <w:lang w:val="fr-FR" w:eastAsia="fr-FR"/>
              </w:rPr>
            </w:pPr>
            <w:r w:rsidRPr="00563CE4">
              <w:rPr>
                <w:rFonts w:ascii="Garamond" w:eastAsia="Times New Roman" w:hAnsi="Garamond"/>
                <w:bCs/>
                <w:color w:val="auto"/>
                <w:lang w:val="fr-FR" w:eastAsia="fr-FR"/>
              </w:rPr>
              <w:t>Budget prévu 2014-2018*</w:t>
            </w:r>
          </w:p>
        </w:tc>
        <w:tc>
          <w:tcPr>
            <w:tcW w:w="2607" w:type="pct"/>
            <w:gridSpan w:val="2"/>
            <w:shd w:val="clear" w:color="auto" w:fill="E7E6E6" w:themeFill="background2"/>
            <w:hideMark/>
          </w:tcPr>
          <w:p w14:paraId="52161AEE" w14:textId="77777777" w:rsidR="00563CE4" w:rsidRPr="00563CE4" w:rsidRDefault="00563CE4" w:rsidP="00D8215D">
            <w:pPr>
              <w:spacing w:after="0" w:line="240" w:lineRule="auto"/>
              <w:jc w:val="center"/>
              <w:rPr>
                <w:rFonts w:ascii="Garamond" w:eastAsia="Times New Roman" w:hAnsi="Garamond"/>
                <w:bCs/>
                <w:color w:val="auto"/>
                <w:lang w:val="fr-FR" w:eastAsia="fr-FR"/>
              </w:rPr>
            </w:pPr>
            <w:r w:rsidRPr="00563CE4">
              <w:rPr>
                <w:rFonts w:ascii="Garamond" w:eastAsia="Times New Roman" w:hAnsi="Garamond"/>
                <w:bCs/>
                <w:color w:val="auto"/>
                <w:lang w:val="fr-FR" w:eastAsia="fr-FR"/>
              </w:rPr>
              <w:t>Taux d'exécution/mobilisation des ressources budgétisées en2014-2016 (3)</w:t>
            </w:r>
            <w:r w:rsidRPr="00563CE4">
              <w:rPr>
                <w:rFonts w:ascii="Garamond" w:eastAsia="Times New Roman" w:hAnsi="Garamond"/>
                <w:bCs/>
                <w:color w:val="auto"/>
                <w:lang w:val="fr-FR" w:eastAsia="fr-FR"/>
              </w:rPr>
              <w:br/>
              <w:t>(au 11  oct 2016)</w:t>
            </w:r>
          </w:p>
        </w:tc>
      </w:tr>
      <w:tr w:rsidR="00563CE4" w:rsidRPr="00563CE4" w14:paraId="541ADFBF" w14:textId="77777777" w:rsidTr="00563CE4">
        <w:trPr>
          <w:trHeight w:val="315"/>
        </w:trPr>
        <w:tc>
          <w:tcPr>
            <w:tcW w:w="1083" w:type="pct"/>
            <w:vMerge/>
            <w:shd w:val="clear" w:color="auto" w:fill="E7E6E6" w:themeFill="background2"/>
            <w:hideMark/>
          </w:tcPr>
          <w:p w14:paraId="5CED7656" w14:textId="77777777" w:rsidR="00563CE4" w:rsidRPr="00563CE4" w:rsidRDefault="00563CE4" w:rsidP="00D8215D">
            <w:pPr>
              <w:spacing w:after="0" w:line="240" w:lineRule="auto"/>
              <w:rPr>
                <w:rFonts w:ascii="Garamond" w:eastAsia="Times New Roman" w:hAnsi="Garamond"/>
                <w:bCs/>
                <w:color w:val="auto"/>
                <w:lang w:val="fr-FR" w:eastAsia="fr-FR"/>
              </w:rPr>
            </w:pPr>
          </w:p>
        </w:tc>
        <w:tc>
          <w:tcPr>
            <w:tcW w:w="1310" w:type="pct"/>
            <w:shd w:val="clear" w:color="auto" w:fill="E7E6E6" w:themeFill="background2"/>
            <w:hideMark/>
          </w:tcPr>
          <w:p w14:paraId="1CE1B47C" w14:textId="77777777" w:rsidR="00563CE4" w:rsidRPr="00563CE4" w:rsidRDefault="00563CE4" w:rsidP="00D8215D">
            <w:pPr>
              <w:spacing w:after="0" w:line="240" w:lineRule="auto"/>
              <w:jc w:val="center"/>
              <w:rPr>
                <w:rFonts w:ascii="Garamond" w:eastAsia="Times New Roman" w:hAnsi="Garamond"/>
                <w:bCs/>
                <w:color w:val="auto"/>
                <w:lang w:val="fr-FR" w:eastAsia="fr-FR"/>
              </w:rPr>
            </w:pPr>
            <w:r w:rsidRPr="00563CE4">
              <w:rPr>
                <w:rFonts w:ascii="Garamond" w:eastAsia="Times New Roman" w:hAnsi="Garamond"/>
                <w:bCs/>
                <w:color w:val="auto"/>
                <w:lang w:val="fr-FR" w:eastAsia="fr-FR"/>
              </w:rPr>
              <w:t>(au 23 août 2016)</w:t>
            </w:r>
          </w:p>
        </w:tc>
        <w:tc>
          <w:tcPr>
            <w:tcW w:w="1115" w:type="pct"/>
            <w:shd w:val="clear" w:color="auto" w:fill="E7E6E6" w:themeFill="background2"/>
            <w:hideMark/>
          </w:tcPr>
          <w:p w14:paraId="19D5BA76" w14:textId="77777777" w:rsidR="00563CE4" w:rsidRPr="00563CE4" w:rsidRDefault="00563CE4" w:rsidP="00D8215D">
            <w:pPr>
              <w:spacing w:after="0" w:line="240" w:lineRule="auto"/>
              <w:jc w:val="center"/>
              <w:rPr>
                <w:rFonts w:ascii="Garamond" w:eastAsia="Times New Roman" w:hAnsi="Garamond"/>
                <w:bCs/>
                <w:color w:val="auto"/>
                <w:lang w:val="fr-FR" w:eastAsia="fr-FR"/>
              </w:rPr>
            </w:pPr>
            <w:r w:rsidRPr="00563CE4">
              <w:rPr>
                <w:rFonts w:ascii="Garamond" w:eastAsia="Times New Roman" w:hAnsi="Garamond"/>
                <w:bCs/>
                <w:color w:val="auto"/>
                <w:lang w:val="fr-FR" w:eastAsia="fr-FR"/>
              </w:rPr>
              <w:t>%</w:t>
            </w:r>
          </w:p>
        </w:tc>
        <w:tc>
          <w:tcPr>
            <w:tcW w:w="1491" w:type="pct"/>
            <w:shd w:val="clear" w:color="auto" w:fill="E7E6E6" w:themeFill="background2"/>
            <w:hideMark/>
          </w:tcPr>
          <w:p w14:paraId="375F0A4C" w14:textId="77777777" w:rsidR="00563CE4" w:rsidRPr="00563CE4" w:rsidRDefault="00563CE4" w:rsidP="00D8215D">
            <w:pPr>
              <w:spacing w:after="0" w:line="240" w:lineRule="auto"/>
              <w:jc w:val="center"/>
              <w:rPr>
                <w:rFonts w:ascii="Garamond" w:eastAsia="Times New Roman" w:hAnsi="Garamond"/>
                <w:bCs/>
                <w:color w:val="auto"/>
                <w:lang w:val="fr-FR" w:eastAsia="fr-FR"/>
              </w:rPr>
            </w:pPr>
            <w:r w:rsidRPr="00563CE4">
              <w:rPr>
                <w:rFonts w:ascii="Garamond" w:eastAsia="Times New Roman" w:hAnsi="Garamond"/>
                <w:bCs/>
                <w:color w:val="auto"/>
                <w:lang w:val="fr-FR" w:eastAsia="fr-FR"/>
              </w:rPr>
              <w:t>Niveau</w:t>
            </w:r>
          </w:p>
        </w:tc>
      </w:tr>
      <w:tr w:rsidR="00563CE4" w:rsidRPr="00563CE4" w14:paraId="2B185219" w14:textId="77777777" w:rsidTr="00563CE4">
        <w:trPr>
          <w:trHeight w:val="315"/>
        </w:trPr>
        <w:tc>
          <w:tcPr>
            <w:tcW w:w="1083" w:type="pct"/>
            <w:hideMark/>
          </w:tcPr>
          <w:p w14:paraId="26068FEF" w14:textId="77777777" w:rsidR="00563CE4" w:rsidRPr="00563CE4" w:rsidRDefault="00563CE4" w:rsidP="00D8215D">
            <w:pPr>
              <w:spacing w:after="0" w:line="240" w:lineRule="auto"/>
              <w:rPr>
                <w:rFonts w:eastAsia="Times New Roman"/>
                <w:color w:val="auto"/>
                <w:lang w:val="fr-FR" w:eastAsia="fr-FR"/>
              </w:rPr>
            </w:pPr>
            <w:r w:rsidRPr="00563CE4">
              <w:rPr>
                <w:rFonts w:eastAsia="Times New Roman"/>
                <w:color w:val="auto"/>
                <w:lang w:val="fr-FR" w:eastAsia="fr-FR"/>
              </w:rPr>
              <w:t>Effet 1</w:t>
            </w:r>
          </w:p>
        </w:tc>
        <w:tc>
          <w:tcPr>
            <w:tcW w:w="1310" w:type="pct"/>
            <w:hideMark/>
          </w:tcPr>
          <w:p w14:paraId="64CC8CBA" w14:textId="77777777" w:rsidR="00563CE4" w:rsidRPr="00563CE4" w:rsidRDefault="00563CE4" w:rsidP="00D8215D">
            <w:pPr>
              <w:spacing w:after="0" w:line="240" w:lineRule="auto"/>
              <w:jc w:val="center"/>
              <w:rPr>
                <w:rFonts w:eastAsia="Times New Roman"/>
                <w:color w:val="auto"/>
                <w:lang w:val="fr-FR" w:eastAsia="fr-FR"/>
              </w:rPr>
            </w:pPr>
            <w:r w:rsidRPr="00563CE4">
              <w:rPr>
                <w:rFonts w:eastAsia="Times New Roman"/>
                <w:color w:val="auto"/>
                <w:lang w:val="fr-FR" w:eastAsia="fr-FR"/>
              </w:rPr>
              <w:t>108,200</w:t>
            </w:r>
          </w:p>
        </w:tc>
        <w:tc>
          <w:tcPr>
            <w:tcW w:w="1115" w:type="pct"/>
            <w:hideMark/>
          </w:tcPr>
          <w:p w14:paraId="163FB1A9" w14:textId="77777777" w:rsidR="00563CE4" w:rsidRPr="00563CE4" w:rsidRDefault="00563CE4" w:rsidP="00D8215D">
            <w:pPr>
              <w:spacing w:after="0" w:line="240" w:lineRule="auto"/>
              <w:jc w:val="center"/>
              <w:rPr>
                <w:rFonts w:eastAsia="Times New Roman"/>
                <w:color w:val="auto"/>
                <w:lang w:val="fr-FR" w:eastAsia="fr-FR"/>
              </w:rPr>
            </w:pPr>
            <w:r w:rsidRPr="00563CE4">
              <w:rPr>
                <w:rFonts w:eastAsia="Times New Roman"/>
                <w:color w:val="auto"/>
                <w:lang w:val="fr-FR" w:eastAsia="fr-FR"/>
              </w:rPr>
              <w:t>10,817</w:t>
            </w:r>
          </w:p>
        </w:tc>
        <w:tc>
          <w:tcPr>
            <w:tcW w:w="1491" w:type="pct"/>
            <w:noWrap/>
            <w:hideMark/>
          </w:tcPr>
          <w:p w14:paraId="248F5E10" w14:textId="77777777" w:rsidR="00563CE4" w:rsidRPr="00563CE4" w:rsidRDefault="00563CE4" w:rsidP="00D8215D">
            <w:pPr>
              <w:spacing w:after="0" w:line="240" w:lineRule="auto"/>
              <w:jc w:val="center"/>
              <w:rPr>
                <w:rFonts w:eastAsia="Times New Roman"/>
                <w:color w:val="auto"/>
                <w:lang w:val="fr-FR" w:eastAsia="fr-FR"/>
              </w:rPr>
            </w:pPr>
            <w:r w:rsidRPr="00563CE4">
              <w:rPr>
                <w:rFonts w:eastAsia="Times New Roman"/>
                <w:color w:val="auto"/>
                <w:lang w:val="fr-FR" w:eastAsia="fr-FR"/>
              </w:rPr>
              <w:t>Faible</w:t>
            </w:r>
          </w:p>
        </w:tc>
      </w:tr>
      <w:tr w:rsidR="00563CE4" w:rsidRPr="00563CE4" w14:paraId="5BD87E2D" w14:textId="77777777" w:rsidTr="00563CE4">
        <w:trPr>
          <w:trHeight w:val="315"/>
        </w:trPr>
        <w:tc>
          <w:tcPr>
            <w:tcW w:w="1083" w:type="pct"/>
            <w:hideMark/>
          </w:tcPr>
          <w:p w14:paraId="5F124B18" w14:textId="77777777" w:rsidR="00563CE4" w:rsidRPr="00563CE4" w:rsidRDefault="00563CE4" w:rsidP="00D8215D">
            <w:pPr>
              <w:spacing w:after="0" w:line="240" w:lineRule="auto"/>
              <w:rPr>
                <w:rFonts w:eastAsia="Times New Roman"/>
                <w:color w:val="auto"/>
                <w:lang w:val="fr-FR" w:eastAsia="fr-FR"/>
              </w:rPr>
            </w:pPr>
            <w:r w:rsidRPr="00563CE4">
              <w:rPr>
                <w:rFonts w:eastAsia="Times New Roman"/>
                <w:color w:val="auto"/>
                <w:lang w:val="fr-FR" w:eastAsia="fr-FR"/>
              </w:rPr>
              <w:t>Effet 2</w:t>
            </w:r>
          </w:p>
        </w:tc>
        <w:tc>
          <w:tcPr>
            <w:tcW w:w="1310" w:type="pct"/>
            <w:hideMark/>
          </w:tcPr>
          <w:p w14:paraId="5BD7B288" w14:textId="77777777" w:rsidR="00563CE4" w:rsidRPr="00563CE4" w:rsidRDefault="00563CE4" w:rsidP="00D8215D">
            <w:pPr>
              <w:spacing w:after="0" w:line="240" w:lineRule="auto"/>
              <w:jc w:val="center"/>
              <w:rPr>
                <w:rFonts w:eastAsia="Times New Roman"/>
                <w:color w:val="auto"/>
                <w:lang w:val="fr-FR" w:eastAsia="fr-FR"/>
              </w:rPr>
            </w:pPr>
            <w:r w:rsidRPr="00563CE4">
              <w:rPr>
                <w:rFonts w:eastAsia="Times New Roman"/>
                <w:color w:val="auto"/>
                <w:lang w:val="fr-FR" w:eastAsia="fr-FR"/>
              </w:rPr>
              <w:t>33,280</w:t>
            </w:r>
          </w:p>
        </w:tc>
        <w:tc>
          <w:tcPr>
            <w:tcW w:w="1115" w:type="pct"/>
            <w:hideMark/>
          </w:tcPr>
          <w:p w14:paraId="7CE8EAF0" w14:textId="77777777" w:rsidR="00563CE4" w:rsidRPr="00563CE4" w:rsidRDefault="00563CE4" w:rsidP="00D8215D">
            <w:pPr>
              <w:spacing w:after="0" w:line="240" w:lineRule="auto"/>
              <w:jc w:val="center"/>
              <w:rPr>
                <w:rFonts w:eastAsia="Times New Roman"/>
                <w:color w:val="auto"/>
                <w:lang w:val="fr-FR" w:eastAsia="fr-FR"/>
              </w:rPr>
            </w:pPr>
            <w:r w:rsidRPr="00563CE4">
              <w:rPr>
                <w:rFonts w:eastAsia="Times New Roman"/>
                <w:color w:val="auto"/>
                <w:lang w:val="fr-FR" w:eastAsia="fr-FR"/>
              </w:rPr>
              <w:t>95,814</w:t>
            </w:r>
          </w:p>
        </w:tc>
        <w:tc>
          <w:tcPr>
            <w:tcW w:w="1491" w:type="pct"/>
            <w:noWrap/>
            <w:hideMark/>
          </w:tcPr>
          <w:p w14:paraId="0E89E9BC" w14:textId="77777777" w:rsidR="00563CE4" w:rsidRPr="00563CE4" w:rsidRDefault="00563CE4" w:rsidP="00D8215D">
            <w:pPr>
              <w:spacing w:after="0" w:line="240" w:lineRule="auto"/>
              <w:jc w:val="center"/>
              <w:rPr>
                <w:rFonts w:eastAsia="Times New Roman"/>
                <w:color w:val="auto"/>
                <w:lang w:val="fr-FR" w:eastAsia="fr-FR"/>
              </w:rPr>
            </w:pPr>
            <w:r w:rsidRPr="00563CE4">
              <w:rPr>
                <w:rFonts w:eastAsia="Times New Roman"/>
                <w:color w:val="auto"/>
                <w:lang w:val="fr-FR" w:eastAsia="fr-FR"/>
              </w:rPr>
              <w:t>Elevé</w:t>
            </w:r>
          </w:p>
        </w:tc>
      </w:tr>
      <w:tr w:rsidR="00563CE4" w:rsidRPr="00563CE4" w14:paraId="07BD488C" w14:textId="77777777" w:rsidTr="00563CE4">
        <w:trPr>
          <w:trHeight w:val="315"/>
        </w:trPr>
        <w:tc>
          <w:tcPr>
            <w:tcW w:w="1083" w:type="pct"/>
            <w:hideMark/>
          </w:tcPr>
          <w:p w14:paraId="1B6D7CFC" w14:textId="77777777" w:rsidR="00563CE4" w:rsidRPr="00563CE4" w:rsidRDefault="00563CE4" w:rsidP="00D8215D">
            <w:pPr>
              <w:spacing w:after="0" w:line="240" w:lineRule="auto"/>
              <w:rPr>
                <w:rFonts w:eastAsia="Times New Roman"/>
                <w:color w:val="auto"/>
                <w:lang w:val="fr-FR" w:eastAsia="fr-FR"/>
              </w:rPr>
            </w:pPr>
            <w:r w:rsidRPr="00563CE4">
              <w:rPr>
                <w:rFonts w:eastAsia="Times New Roman"/>
                <w:color w:val="auto"/>
                <w:lang w:val="fr-FR" w:eastAsia="fr-FR"/>
              </w:rPr>
              <w:t>Effet 3</w:t>
            </w:r>
          </w:p>
        </w:tc>
        <w:tc>
          <w:tcPr>
            <w:tcW w:w="1310" w:type="pct"/>
            <w:hideMark/>
          </w:tcPr>
          <w:p w14:paraId="526093F5" w14:textId="77777777" w:rsidR="00563CE4" w:rsidRPr="00563CE4" w:rsidRDefault="00563CE4" w:rsidP="00D8215D">
            <w:pPr>
              <w:spacing w:after="0" w:line="240" w:lineRule="auto"/>
              <w:jc w:val="center"/>
              <w:rPr>
                <w:rFonts w:eastAsia="Times New Roman"/>
                <w:color w:val="auto"/>
                <w:lang w:val="fr-FR" w:eastAsia="fr-FR"/>
              </w:rPr>
            </w:pPr>
            <w:r w:rsidRPr="00563CE4">
              <w:rPr>
                <w:rFonts w:eastAsia="Times New Roman"/>
                <w:color w:val="auto"/>
                <w:lang w:val="fr-FR" w:eastAsia="fr-FR"/>
              </w:rPr>
              <w:t>39,410</w:t>
            </w:r>
          </w:p>
        </w:tc>
        <w:tc>
          <w:tcPr>
            <w:tcW w:w="1115" w:type="pct"/>
            <w:hideMark/>
          </w:tcPr>
          <w:p w14:paraId="5E18F19F" w14:textId="77777777" w:rsidR="00563CE4" w:rsidRPr="00563CE4" w:rsidRDefault="00563CE4" w:rsidP="00D8215D">
            <w:pPr>
              <w:spacing w:after="0" w:line="240" w:lineRule="auto"/>
              <w:jc w:val="center"/>
              <w:rPr>
                <w:rFonts w:eastAsia="Times New Roman"/>
                <w:color w:val="auto"/>
                <w:lang w:val="fr-FR" w:eastAsia="fr-FR"/>
              </w:rPr>
            </w:pPr>
            <w:r w:rsidRPr="00563CE4">
              <w:rPr>
                <w:rFonts w:eastAsia="Times New Roman"/>
                <w:color w:val="auto"/>
                <w:lang w:val="fr-FR" w:eastAsia="fr-FR"/>
              </w:rPr>
              <w:t>25,377</w:t>
            </w:r>
          </w:p>
        </w:tc>
        <w:tc>
          <w:tcPr>
            <w:tcW w:w="1491" w:type="pct"/>
            <w:noWrap/>
            <w:hideMark/>
          </w:tcPr>
          <w:p w14:paraId="7DFA55DF" w14:textId="77777777" w:rsidR="00563CE4" w:rsidRPr="00563CE4" w:rsidRDefault="00563CE4" w:rsidP="00D8215D">
            <w:pPr>
              <w:spacing w:after="0" w:line="240" w:lineRule="auto"/>
              <w:jc w:val="center"/>
              <w:rPr>
                <w:rFonts w:eastAsia="Times New Roman"/>
                <w:color w:val="auto"/>
                <w:lang w:val="fr-FR" w:eastAsia="fr-FR"/>
              </w:rPr>
            </w:pPr>
            <w:r w:rsidRPr="00563CE4">
              <w:rPr>
                <w:rFonts w:eastAsia="Times New Roman"/>
                <w:color w:val="auto"/>
                <w:lang w:val="fr-FR" w:eastAsia="fr-FR"/>
              </w:rPr>
              <w:t>Faible</w:t>
            </w:r>
          </w:p>
        </w:tc>
      </w:tr>
      <w:tr w:rsidR="00563CE4" w:rsidRPr="00563CE4" w14:paraId="01A7A81F" w14:textId="77777777" w:rsidTr="00563CE4">
        <w:trPr>
          <w:trHeight w:val="315"/>
        </w:trPr>
        <w:tc>
          <w:tcPr>
            <w:tcW w:w="1083" w:type="pct"/>
            <w:hideMark/>
          </w:tcPr>
          <w:p w14:paraId="0394D225" w14:textId="77777777" w:rsidR="00563CE4" w:rsidRPr="00563CE4" w:rsidRDefault="00563CE4" w:rsidP="00D8215D">
            <w:pPr>
              <w:spacing w:after="0" w:line="240" w:lineRule="auto"/>
              <w:rPr>
                <w:rFonts w:eastAsia="Times New Roman"/>
                <w:color w:val="auto"/>
                <w:lang w:val="fr-FR" w:eastAsia="fr-FR"/>
              </w:rPr>
            </w:pPr>
            <w:r w:rsidRPr="00563CE4">
              <w:rPr>
                <w:rFonts w:eastAsia="Times New Roman"/>
                <w:color w:val="auto"/>
                <w:lang w:val="fr-FR" w:eastAsia="fr-FR"/>
              </w:rPr>
              <w:t>Effet 4</w:t>
            </w:r>
          </w:p>
        </w:tc>
        <w:tc>
          <w:tcPr>
            <w:tcW w:w="1310" w:type="pct"/>
            <w:hideMark/>
          </w:tcPr>
          <w:p w14:paraId="7F4E7A27" w14:textId="77777777" w:rsidR="00563CE4" w:rsidRPr="00563CE4" w:rsidRDefault="00563CE4" w:rsidP="00D8215D">
            <w:pPr>
              <w:spacing w:after="0" w:line="240" w:lineRule="auto"/>
              <w:jc w:val="center"/>
              <w:rPr>
                <w:rFonts w:eastAsia="Times New Roman"/>
                <w:color w:val="auto"/>
                <w:lang w:val="fr-FR" w:eastAsia="fr-FR"/>
              </w:rPr>
            </w:pPr>
            <w:r w:rsidRPr="00563CE4">
              <w:rPr>
                <w:rFonts w:eastAsia="Times New Roman"/>
                <w:color w:val="auto"/>
                <w:lang w:val="fr-FR" w:eastAsia="fr-FR"/>
              </w:rPr>
              <w:t>18,050</w:t>
            </w:r>
          </w:p>
        </w:tc>
        <w:tc>
          <w:tcPr>
            <w:tcW w:w="1115" w:type="pct"/>
            <w:hideMark/>
          </w:tcPr>
          <w:p w14:paraId="00B12A86" w14:textId="77777777" w:rsidR="00563CE4" w:rsidRPr="00563CE4" w:rsidRDefault="00563CE4" w:rsidP="00D8215D">
            <w:pPr>
              <w:spacing w:after="0" w:line="240" w:lineRule="auto"/>
              <w:jc w:val="center"/>
              <w:rPr>
                <w:rFonts w:eastAsia="Times New Roman"/>
                <w:color w:val="auto"/>
                <w:lang w:val="fr-FR" w:eastAsia="fr-FR"/>
              </w:rPr>
            </w:pPr>
            <w:r w:rsidRPr="00563CE4">
              <w:rPr>
                <w:rFonts w:eastAsia="Times New Roman"/>
                <w:color w:val="auto"/>
                <w:lang w:val="fr-FR" w:eastAsia="fr-FR"/>
              </w:rPr>
              <w:t>25,518</w:t>
            </w:r>
          </w:p>
        </w:tc>
        <w:tc>
          <w:tcPr>
            <w:tcW w:w="1491" w:type="pct"/>
            <w:noWrap/>
            <w:hideMark/>
          </w:tcPr>
          <w:p w14:paraId="27B91000" w14:textId="77777777" w:rsidR="00563CE4" w:rsidRPr="00563CE4" w:rsidRDefault="00563CE4" w:rsidP="00D8215D">
            <w:pPr>
              <w:spacing w:after="0" w:line="240" w:lineRule="auto"/>
              <w:jc w:val="center"/>
              <w:rPr>
                <w:rFonts w:eastAsia="Times New Roman"/>
                <w:color w:val="auto"/>
                <w:lang w:val="fr-FR" w:eastAsia="fr-FR"/>
              </w:rPr>
            </w:pPr>
            <w:r w:rsidRPr="00563CE4">
              <w:rPr>
                <w:rFonts w:eastAsia="Times New Roman"/>
                <w:color w:val="auto"/>
                <w:lang w:val="fr-FR" w:eastAsia="fr-FR"/>
              </w:rPr>
              <w:t>Faible</w:t>
            </w:r>
          </w:p>
        </w:tc>
      </w:tr>
      <w:tr w:rsidR="00563CE4" w:rsidRPr="00563CE4" w14:paraId="24E9B38F" w14:textId="77777777" w:rsidTr="00563CE4">
        <w:trPr>
          <w:trHeight w:val="315"/>
        </w:trPr>
        <w:tc>
          <w:tcPr>
            <w:tcW w:w="1083" w:type="pct"/>
            <w:hideMark/>
          </w:tcPr>
          <w:p w14:paraId="17E95D42" w14:textId="77777777" w:rsidR="00563CE4" w:rsidRPr="00563CE4" w:rsidRDefault="00563CE4" w:rsidP="00D8215D">
            <w:pPr>
              <w:spacing w:after="0" w:line="240" w:lineRule="auto"/>
              <w:rPr>
                <w:rFonts w:eastAsia="Times New Roman"/>
                <w:color w:val="auto"/>
                <w:lang w:val="fr-FR" w:eastAsia="fr-FR"/>
              </w:rPr>
            </w:pPr>
            <w:r w:rsidRPr="00563CE4">
              <w:rPr>
                <w:rFonts w:eastAsia="Times New Roman"/>
                <w:color w:val="auto"/>
                <w:lang w:val="fr-FR" w:eastAsia="fr-FR"/>
              </w:rPr>
              <w:t>Effet 5</w:t>
            </w:r>
          </w:p>
        </w:tc>
        <w:tc>
          <w:tcPr>
            <w:tcW w:w="1310" w:type="pct"/>
            <w:hideMark/>
          </w:tcPr>
          <w:p w14:paraId="6EAB5A58" w14:textId="77777777" w:rsidR="00563CE4" w:rsidRPr="00563CE4" w:rsidRDefault="00563CE4" w:rsidP="00D8215D">
            <w:pPr>
              <w:spacing w:after="0" w:line="240" w:lineRule="auto"/>
              <w:jc w:val="center"/>
              <w:rPr>
                <w:rFonts w:eastAsia="Times New Roman"/>
                <w:color w:val="auto"/>
                <w:lang w:val="fr-FR" w:eastAsia="fr-FR"/>
              </w:rPr>
            </w:pPr>
            <w:r w:rsidRPr="00563CE4">
              <w:rPr>
                <w:rFonts w:eastAsia="Times New Roman"/>
                <w:color w:val="auto"/>
                <w:lang w:val="fr-FR" w:eastAsia="fr-FR"/>
              </w:rPr>
              <w:t>58,800</w:t>
            </w:r>
          </w:p>
        </w:tc>
        <w:tc>
          <w:tcPr>
            <w:tcW w:w="1115" w:type="pct"/>
            <w:hideMark/>
          </w:tcPr>
          <w:p w14:paraId="3EB5D9DB" w14:textId="77777777" w:rsidR="00563CE4" w:rsidRPr="00563CE4" w:rsidRDefault="00563CE4" w:rsidP="00D8215D">
            <w:pPr>
              <w:spacing w:after="0" w:line="240" w:lineRule="auto"/>
              <w:jc w:val="center"/>
              <w:rPr>
                <w:rFonts w:eastAsia="Times New Roman"/>
                <w:color w:val="auto"/>
                <w:lang w:val="fr-FR" w:eastAsia="fr-FR"/>
              </w:rPr>
            </w:pPr>
            <w:r w:rsidRPr="00563CE4">
              <w:rPr>
                <w:rFonts w:eastAsia="Times New Roman"/>
                <w:color w:val="auto"/>
                <w:lang w:val="fr-FR" w:eastAsia="fr-FR"/>
              </w:rPr>
              <w:t>15,211</w:t>
            </w:r>
          </w:p>
        </w:tc>
        <w:tc>
          <w:tcPr>
            <w:tcW w:w="1491" w:type="pct"/>
            <w:noWrap/>
            <w:hideMark/>
          </w:tcPr>
          <w:p w14:paraId="61737202" w14:textId="77777777" w:rsidR="00563CE4" w:rsidRPr="00563CE4" w:rsidRDefault="00563CE4" w:rsidP="00D8215D">
            <w:pPr>
              <w:spacing w:after="0" w:line="240" w:lineRule="auto"/>
              <w:jc w:val="center"/>
              <w:rPr>
                <w:rFonts w:eastAsia="Times New Roman"/>
                <w:color w:val="auto"/>
                <w:lang w:val="fr-FR" w:eastAsia="fr-FR"/>
              </w:rPr>
            </w:pPr>
            <w:r w:rsidRPr="00563CE4">
              <w:rPr>
                <w:rFonts w:eastAsia="Times New Roman"/>
                <w:color w:val="auto"/>
                <w:lang w:val="fr-FR" w:eastAsia="fr-FR"/>
              </w:rPr>
              <w:t>Faible</w:t>
            </w:r>
          </w:p>
        </w:tc>
      </w:tr>
      <w:tr w:rsidR="00563CE4" w:rsidRPr="00563CE4" w14:paraId="35DB54B4" w14:textId="77777777" w:rsidTr="00563CE4">
        <w:trPr>
          <w:trHeight w:val="315"/>
        </w:trPr>
        <w:tc>
          <w:tcPr>
            <w:tcW w:w="1083" w:type="pct"/>
            <w:hideMark/>
          </w:tcPr>
          <w:p w14:paraId="349A3FF4" w14:textId="77777777" w:rsidR="00563CE4" w:rsidRPr="00563CE4" w:rsidRDefault="00563CE4" w:rsidP="00D8215D">
            <w:pPr>
              <w:spacing w:after="0" w:line="240" w:lineRule="auto"/>
              <w:rPr>
                <w:rFonts w:eastAsia="Times New Roman"/>
                <w:color w:val="auto"/>
                <w:lang w:val="fr-FR" w:eastAsia="fr-FR"/>
              </w:rPr>
            </w:pPr>
            <w:r w:rsidRPr="00563CE4">
              <w:rPr>
                <w:rFonts w:eastAsia="Times New Roman"/>
                <w:color w:val="auto"/>
                <w:lang w:val="fr-FR" w:eastAsia="fr-FR"/>
              </w:rPr>
              <w:t>Effet 6</w:t>
            </w:r>
          </w:p>
        </w:tc>
        <w:tc>
          <w:tcPr>
            <w:tcW w:w="1310" w:type="pct"/>
            <w:hideMark/>
          </w:tcPr>
          <w:p w14:paraId="1C9446AA" w14:textId="77777777" w:rsidR="00563CE4" w:rsidRPr="00563CE4" w:rsidRDefault="00563CE4" w:rsidP="00D8215D">
            <w:pPr>
              <w:spacing w:after="0" w:line="240" w:lineRule="auto"/>
              <w:jc w:val="center"/>
              <w:rPr>
                <w:rFonts w:eastAsia="Times New Roman"/>
                <w:color w:val="auto"/>
                <w:lang w:val="fr-FR" w:eastAsia="fr-FR"/>
              </w:rPr>
            </w:pPr>
            <w:r w:rsidRPr="00563CE4">
              <w:rPr>
                <w:rFonts w:eastAsia="Times New Roman"/>
                <w:color w:val="auto"/>
                <w:lang w:val="fr-FR" w:eastAsia="fr-FR"/>
              </w:rPr>
              <w:t>42,300</w:t>
            </w:r>
          </w:p>
        </w:tc>
        <w:tc>
          <w:tcPr>
            <w:tcW w:w="1115" w:type="pct"/>
            <w:hideMark/>
          </w:tcPr>
          <w:p w14:paraId="7F67A51F" w14:textId="77777777" w:rsidR="00563CE4" w:rsidRPr="00563CE4" w:rsidRDefault="00563CE4" w:rsidP="00D8215D">
            <w:pPr>
              <w:spacing w:after="0" w:line="240" w:lineRule="auto"/>
              <w:jc w:val="center"/>
              <w:rPr>
                <w:rFonts w:eastAsia="Times New Roman"/>
                <w:color w:val="auto"/>
                <w:lang w:val="fr-FR" w:eastAsia="fr-FR"/>
              </w:rPr>
            </w:pPr>
            <w:r w:rsidRPr="00563CE4">
              <w:rPr>
                <w:rFonts w:eastAsia="Times New Roman"/>
                <w:color w:val="auto"/>
                <w:lang w:val="fr-FR" w:eastAsia="fr-FR"/>
              </w:rPr>
              <w:t>35,733</w:t>
            </w:r>
          </w:p>
        </w:tc>
        <w:tc>
          <w:tcPr>
            <w:tcW w:w="1491" w:type="pct"/>
            <w:noWrap/>
            <w:hideMark/>
          </w:tcPr>
          <w:p w14:paraId="46368D66" w14:textId="77777777" w:rsidR="00563CE4" w:rsidRPr="00563CE4" w:rsidRDefault="00563CE4" w:rsidP="00D8215D">
            <w:pPr>
              <w:spacing w:after="0" w:line="240" w:lineRule="auto"/>
              <w:jc w:val="center"/>
              <w:rPr>
                <w:rFonts w:eastAsia="Times New Roman"/>
                <w:color w:val="auto"/>
                <w:lang w:val="fr-FR" w:eastAsia="fr-FR"/>
              </w:rPr>
            </w:pPr>
            <w:r w:rsidRPr="00563CE4">
              <w:rPr>
                <w:rFonts w:eastAsia="Times New Roman"/>
                <w:color w:val="auto"/>
                <w:lang w:val="fr-FR" w:eastAsia="fr-FR"/>
              </w:rPr>
              <w:t>Faible</w:t>
            </w:r>
          </w:p>
        </w:tc>
      </w:tr>
      <w:tr w:rsidR="00563CE4" w:rsidRPr="00563CE4" w14:paraId="45391CFE" w14:textId="77777777" w:rsidTr="00563CE4">
        <w:trPr>
          <w:trHeight w:val="315"/>
        </w:trPr>
        <w:tc>
          <w:tcPr>
            <w:tcW w:w="1083" w:type="pct"/>
            <w:hideMark/>
          </w:tcPr>
          <w:p w14:paraId="3A4D3E47" w14:textId="77777777" w:rsidR="00563CE4" w:rsidRPr="00563CE4" w:rsidRDefault="00563CE4" w:rsidP="00D8215D">
            <w:pPr>
              <w:spacing w:after="0" w:line="240" w:lineRule="auto"/>
              <w:rPr>
                <w:rFonts w:eastAsia="Times New Roman"/>
                <w:b w:val="0"/>
                <w:bCs/>
                <w:color w:val="auto"/>
                <w:lang w:val="fr-FR" w:eastAsia="fr-FR"/>
              </w:rPr>
            </w:pPr>
            <w:r w:rsidRPr="00563CE4">
              <w:rPr>
                <w:rFonts w:eastAsia="Times New Roman"/>
                <w:b w:val="0"/>
                <w:bCs/>
                <w:color w:val="auto"/>
                <w:lang w:val="fr-FR" w:eastAsia="fr-FR"/>
              </w:rPr>
              <w:t>TOTAL</w:t>
            </w:r>
          </w:p>
        </w:tc>
        <w:tc>
          <w:tcPr>
            <w:tcW w:w="1310" w:type="pct"/>
            <w:hideMark/>
          </w:tcPr>
          <w:p w14:paraId="405B0F2C" w14:textId="77777777" w:rsidR="00563CE4" w:rsidRPr="00563CE4" w:rsidRDefault="00563CE4" w:rsidP="00D8215D">
            <w:pPr>
              <w:spacing w:after="0" w:line="240" w:lineRule="auto"/>
              <w:jc w:val="center"/>
              <w:rPr>
                <w:rFonts w:eastAsia="Times New Roman"/>
                <w:b w:val="0"/>
                <w:bCs/>
                <w:color w:val="auto"/>
                <w:lang w:val="fr-FR" w:eastAsia="fr-FR"/>
              </w:rPr>
            </w:pPr>
            <w:r w:rsidRPr="00563CE4">
              <w:rPr>
                <w:rFonts w:eastAsia="Times New Roman"/>
                <w:b w:val="0"/>
                <w:bCs/>
                <w:color w:val="auto"/>
                <w:lang w:val="fr-FR" w:eastAsia="fr-FR"/>
              </w:rPr>
              <w:t>300,040</w:t>
            </w:r>
          </w:p>
        </w:tc>
        <w:tc>
          <w:tcPr>
            <w:tcW w:w="1115" w:type="pct"/>
            <w:hideMark/>
          </w:tcPr>
          <w:p w14:paraId="0061DB9D" w14:textId="77777777" w:rsidR="00563CE4" w:rsidRPr="00563CE4" w:rsidRDefault="00563CE4" w:rsidP="00D8215D">
            <w:pPr>
              <w:spacing w:after="0" w:line="240" w:lineRule="auto"/>
              <w:jc w:val="center"/>
              <w:rPr>
                <w:rFonts w:eastAsia="Times New Roman"/>
                <w:color w:val="auto"/>
                <w:lang w:val="fr-FR" w:eastAsia="fr-FR"/>
              </w:rPr>
            </w:pPr>
            <w:r w:rsidRPr="00563CE4">
              <w:rPr>
                <w:rFonts w:eastAsia="Times New Roman"/>
                <w:color w:val="auto"/>
                <w:lang w:val="fr-FR" w:eastAsia="fr-FR"/>
              </w:rPr>
              <w:t>27,415</w:t>
            </w:r>
          </w:p>
        </w:tc>
        <w:tc>
          <w:tcPr>
            <w:tcW w:w="1491" w:type="pct"/>
            <w:noWrap/>
            <w:hideMark/>
          </w:tcPr>
          <w:p w14:paraId="4532B43B" w14:textId="77777777" w:rsidR="00563CE4" w:rsidRPr="00563CE4" w:rsidRDefault="00563CE4" w:rsidP="00D8215D">
            <w:pPr>
              <w:spacing w:after="0" w:line="240" w:lineRule="auto"/>
              <w:jc w:val="center"/>
              <w:rPr>
                <w:rFonts w:eastAsia="Times New Roman"/>
                <w:color w:val="auto"/>
                <w:lang w:val="fr-FR" w:eastAsia="fr-FR"/>
              </w:rPr>
            </w:pPr>
            <w:r w:rsidRPr="00563CE4">
              <w:rPr>
                <w:rFonts w:eastAsia="Times New Roman"/>
                <w:color w:val="auto"/>
                <w:lang w:val="fr-FR" w:eastAsia="fr-FR"/>
              </w:rPr>
              <w:t>Faible</w:t>
            </w:r>
          </w:p>
        </w:tc>
      </w:tr>
    </w:tbl>
    <w:p w14:paraId="3B1A112B" w14:textId="77777777" w:rsidR="00563CE4" w:rsidRPr="00563CE4" w:rsidRDefault="00563CE4" w:rsidP="00563CE4">
      <w:pPr>
        <w:autoSpaceDE w:val="0"/>
        <w:autoSpaceDN w:val="0"/>
        <w:adjustRightInd w:val="0"/>
        <w:spacing w:before="120" w:after="0" w:line="240" w:lineRule="auto"/>
        <w:jc w:val="both"/>
        <w:rPr>
          <w:rFonts w:ascii="Garamond" w:hAnsi="Garamond"/>
          <w:i/>
          <w:szCs w:val="24"/>
          <w:lang w:val="fr-FR"/>
        </w:rPr>
      </w:pPr>
      <w:r w:rsidRPr="00563CE4">
        <w:rPr>
          <w:rFonts w:ascii="Garamond" w:hAnsi="Garamond"/>
          <w:i/>
          <w:szCs w:val="24"/>
          <w:lang w:val="fr-FR"/>
        </w:rPr>
        <w:t>Sources : Notes: * Exclut les ressources de la Banque Mondiale. Source: Stratégie de Mobilisation de Ressources 2015 p. 26</w:t>
      </w:r>
      <w:r w:rsidRPr="00563CE4">
        <w:rPr>
          <w:rFonts w:ascii="Garamond" w:hAnsi="Garamond"/>
          <w:i/>
          <w:szCs w:val="24"/>
          <w:lang w:val="fr-FR"/>
        </w:rPr>
        <w:tab/>
      </w:r>
      <w:r w:rsidRPr="00563CE4">
        <w:rPr>
          <w:rFonts w:ascii="Garamond" w:hAnsi="Garamond"/>
          <w:i/>
          <w:szCs w:val="24"/>
          <w:lang w:val="fr-FR"/>
        </w:rPr>
        <w:tab/>
      </w:r>
      <w:r w:rsidRPr="00563CE4">
        <w:rPr>
          <w:rFonts w:ascii="Garamond" w:hAnsi="Garamond"/>
          <w:i/>
          <w:szCs w:val="24"/>
          <w:lang w:val="fr-FR"/>
        </w:rPr>
        <w:tab/>
      </w:r>
      <w:r w:rsidRPr="00563CE4">
        <w:rPr>
          <w:rFonts w:ascii="Garamond" w:hAnsi="Garamond"/>
          <w:i/>
          <w:szCs w:val="24"/>
          <w:lang w:val="fr-FR"/>
        </w:rPr>
        <w:tab/>
      </w:r>
    </w:p>
    <w:p w14:paraId="721170BD" w14:textId="77777777" w:rsidR="00563CE4" w:rsidRPr="00563CE4" w:rsidRDefault="00563CE4" w:rsidP="00563CE4">
      <w:pPr>
        <w:autoSpaceDE w:val="0"/>
        <w:autoSpaceDN w:val="0"/>
        <w:adjustRightInd w:val="0"/>
        <w:spacing w:before="120" w:after="0" w:line="240" w:lineRule="auto"/>
        <w:jc w:val="both"/>
        <w:rPr>
          <w:rFonts w:ascii="Garamond" w:hAnsi="Garamond"/>
          <w:i/>
          <w:szCs w:val="24"/>
          <w:lang w:val="fr-FR"/>
        </w:rPr>
      </w:pPr>
      <w:r w:rsidRPr="00563CE4">
        <w:rPr>
          <w:rFonts w:ascii="Garamond" w:hAnsi="Garamond"/>
          <w:i/>
          <w:szCs w:val="24"/>
          <w:lang w:val="fr-FR"/>
        </w:rPr>
        <w:t>(1) Source: Rapport de Progress de l'UNDAF 2015.p.57</w:t>
      </w:r>
      <w:r w:rsidRPr="00563CE4">
        <w:rPr>
          <w:rFonts w:ascii="Garamond" w:hAnsi="Garamond"/>
          <w:i/>
          <w:szCs w:val="24"/>
          <w:lang w:val="fr-FR"/>
        </w:rPr>
        <w:tab/>
      </w:r>
      <w:r w:rsidRPr="00563CE4">
        <w:rPr>
          <w:rFonts w:ascii="Garamond" w:hAnsi="Garamond"/>
          <w:i/>
          <w:szCs w:val="24"/>
          <w:lang w:val="fr-FR"/>
        </w:rPr>
        <w:tab/>
      </w:r>
      <w:r w:rsidRPr="00563CE4">
        <w:rPr>
          <w:rFonts w:ascii="Garamond" w:hAnsi="Garamond"/>
          <w:i/>
          <w:szCs w:val="24"/>
          <w:lang w:val="fr-FR"/>
        </w:rPr>
        <w:tab/>
      </w:r>
      <w:r w:rsidRPr="00563CE4">
        <w:rPr>
          <w:rFonts w:ascii="Garamond" w:hAnsi="Garamond"/>
          <w:i/>
          <w:szCs w:val="24"/>
          <w:lang w:val="fr-FR"/>
        </w:rPr>
        <w:tab/>
      </w:r>
    </w:p>
    <w:p w14:paraId="221F05DD" w14:textId="77777777" w:rsidR="00563CE4" w:rsidRPr="00563CE4" w:rsidRDefault="00563CE4" w:rsidP="00563CE4">
      <w:pPr>
        <w:autoSpaceDE w:val="0"/>
        <w:autoSpaceDN w:val="0"/>
        <w:adjustRightInd w:val="0"/>
        <w:spacing w:before="120" w:after="0" w:line="240" w:lineRule="auto"/>
        <w:jc w:val="both"/>
        <w:rPr>
          <w:rFonts w:ascii="Garamond" w:hAnsi="Garamond"/>
          <w:i/>
          <w:szCs w:val="24"/>
          <w:lang w:val="fr-FR"/>
        </w:rPr>
      </w:pPr>
      <w:r w:rsidRPr="00563CE4">
        <w:rPr>
          <w:rFonts w:ascii="Garamond" w:hAnsi="Garamond"/>
          <w:i/>
          <w:szCs w:val="24"/>
          <w:lang w:val="fr-FR"/>
        </w:rPr>
        <w:t>(2) Source: PTA UNDAF 2016. p. 6</w:t>
      </w:r>
      <w:r w:rsidRPr="00563CE4">
        <w:rPr>
          <w:rFonts w:ascii="Garamond" w:hAnsi="Garamond"/>
          <w:i/>
          <w:szCs w:val="24"/>
          <w:lang w:val="fr-FR"/>
        </w:rPr>
        <w:tab/>
      </w:r>
      <w:r w:rsidRPr="00563CE4">
        <w:rPr>
          <w:rFonts w:ascii="Garamond" w:hAnsi="Garamond"/>
          <w:i/>
          <w:szCs w:val="24"/>
          <w:lang w:val="fr-FR"/>
        </w:rPr>
        <w:tab/>
      </w:r>
      <w:r w:rsidRPr="00563CE4">
        <w:rPr>
          <w:rFonts w:ascii="Garamond" w:hAnsi="Garamond"/>
          <w:i/>
          <w:szCs w:val="24"/>
          <w:lang w:val="fr-FR"/>
        </w:rPr>
        <w:tab/>
      </w:r>
      <w:r w:rsidRPr="00563CE4">
        <w:rPr>
          <w:rFonts w:ascii="Garamond" w:hAnsi="Garamond"/>
          <w:i/>
          <w:szCs w:val="24"/>
          <w:lang w:val="fr-FR"/>
        </w:rPr>
        <w:tab/>
      </w:r>
    </w:p>
    <w:p w14:paraId="1B30A4DD" w14:textId="77777777" w:rsidR="00563CE4" w:rsidRPr="00563CE4" w:rsidRDefault="00563CE4" w:rsidP="00563CE4">
      <w:pPr>
        <w:autoSpaceDE w:val="0"/>
        <w:autoSpaceDN w:val="0"/>
        <w:adjustRightInd w:val="0"/>
        <w:spacing w:before="120" w:after="0" w:line="240" w:lineRule="auto"/>
        <w:jc w:val="both"/>
        <w:rPr>
          <w:rFonts w:ascii="Garamond" w:hAnsi="Garamond"/>
          <w:i/>
          <w:szCs w:val="24"/>
          <w:lang w:val="fr-FR"/>
        </w:rPr>
      </w:pPr>
      <w:r w:rsidRPr="00563CE4">
        <w:rPr>
          <w:rFonts w:ascii="Garamond" w:hAnsi="Garamond"/>
          <w:i/>
          <w:szCs w:val="24"/>
          <w:lang w:val="fr-FR"/>
        </w:rPr>
        <w:t>(3) Faible =&lt; 45%. On Track = 45-60%. Elevé =&gt; 60%</w:t>
      </w:r>
      <w:r w:rsidRPr="00563CE4">
        <w:rPr>
          <w:rFonts w:ascii="Garamond" w:hAnsi="Garamond"/>
          <w:i/>
          <w:szCs w:val="24"/>
          <w:lang w:val="fr-FR"/>
        </w:rPr>
        <w:tab/>
      </w:r>
      <w:r w:rsidRPr="00563CE4">
        <w:rPr>
          <w:rFonts w:ascii="Garamond" w:hAnsi="Garamond"/>
          <w:i/>
          <w:szCs w:val="24"/>
          <w:lang w:val="fr-FR"/>
        </w:rPr>
        <w:tab/>
      </w:r>
      <w:r w:rsidRPr="00563CE4">
        <w:rPr>
          <w:rFonts w:ascii="Garamond" w:hAnsi="Garamond"/>
          <w:i/>
          <w:szCs w:val="24"/>
          <w:lang w:val="fr-FR"/>
        </w:rPr>
        <w:tab/>
      </w:r>
      <w:r w:rsidRPr="00563CE4">
        <w:rPr>
          <w:rFonts w:ascii="Garamond" w:hAnsi="Garamond"/>
          <w:i/>
          <w:szCs w:val="24"/>
          <w:lang w:val="fr-FR"/>
        </w:rPr>
        <w:tab/>
      </w:r>
    </w:p>
    <w:p w14:paraId="343160E4" w14:textId="77777777" w:rsidR="00563CE4" w:rsidRDefault="00563CE4" w:rsidP="00563CE4">
      <w:pPr>
        <w:pStyle w:val="Titre2"/>
        <w:keepLines w:val="0"/>
        <w:tabs>
          <w:tab w:val="left" w:pos="851"/>
        </w:tabs>
        <w:spacing w:before="120" w:line="240" w:lineRule="auto"/>
        <w:ind w:left="360"/>
        <w:jc w:val="both"/>
        <w:rPr>
          <w:rFonts w:ascii="Garamond" w:eastAsia="Times New Roman" w:hAnsi="Garamond"/>
          <w:iCs/>
          <w:color w:val="C00000"/>
          <w:sz w:val="24"/>
          <w:szCs w:val="24"/>
          <w:lang w:val="fr-FR" w:eastAsia="en-US"/>
        </w:rPr>
      </w:pPr>
      <w:bookmarkStart w:id="182" w:name="_Toc465671112"/>
      <w:bookmarkStart w:id="183" w:name="_Toc466527872"/>
      <w:bookmarkStart w:id="184" w:name="_Toc467456075"/>
    </w:p>
    <w:p w14:paraId="504762AA" w14:textId="77777777" w:rsidR="00124BDB" w:rsidRDefault="00124BDB" w:rsidP="00124BDB">
      <w:pPr>
        <w:rPr>
          <w:lang w:val="fr-FR" w:eastAsia="en-US"/>
        </w:rPr>
      </w:pPr>
    </w:p>
    <w:p w14:paraId="5DA0F77C" w14:textId="77777777" w:rsidR="00124BDB" w:rsidRDefault="00124BDB" w:rsidP="00124BDB">
      <w:pPr>
        <w:rPr>
          <w:lang w:val="fr-FR" w:eastAsia="en-US"/>
        </w:rPr>
      </w:pPr>
    </w:p>
    <w:p w14:paraId="03434730" w14:textId="77777777" w:rsidR="00124BDB" w:rsidRDefault="00124BDB" w:rsidP="00124BDB">
      <w:pPr>
        <w:rPr>
          <w:lang w:val="fr-FR" w:eastAsia="en-US"/>
        </w:rPr>
      </w:pPr>
    </w:p>
    <w:p w14:paraId="470EA892" w14:textId="77777777" w:rsidR="00124BDB" w:rsidRDefault="00124BDB" w:rsidP="00124BDB">
      <w:pPr>
        <w:rPr>
          <w:lang w:val="fr-FR" w:eastAsia="en-US"/>
        </w:rPr>
      </w:pPr>
    </w:p>
    <w:p w14:paraId="1865C25C" w14:textId="77777777" w:rsidR="00124BDB" w:rsidRPr="00124BDB" w:rsidRDefault="00124BDB" w:rsidP="00124BDB">
      <w:pPr>
        <w:rPr>
          <w:lang w:val="fr-FR" w:eastAsia="en-US"/>
        </w:rPr>
      </w:pPr>
    </w:p>
    <w:p w14:paraId="655EE3EA" w14:textId="22EB8680" w:rsidR="00563CE4" w:rsidRPr="00563CE4" w:rsidRDefault="00563CE4" w:rsidP="00563CE4">
      <w:pPr>
        <w:pStyle w:val="Lgende"/>
        <w:rPr>
          <w:rFonts w:ascii="Garamond" w:hAnsi="Garamond"/>
          <w:bCs w:val="0"/>
          <w:color w:val="auto"/>
          <w:sz w:val="24"/>
          <w:szCs w:val="24"/>
          <w:lang w:val="fr-FR"/>
        </w:rPr>
      </w:pPr>
      <w:bookmarkStart w:id="185" w:name="_Toc469282782"/>
      <w:bookmarkEnd w:id="182"/>
      <w:bookmarkEnd w:id="183"/>
      <w:bookmarkEnd w:id="184"/>
      <w:r w:rsidRPr="00D8215D">
        <w:rPr>
          <w:rFonts w:ascii="Garamond" w:hAnsi="Garamond"/>
          <w:color w:val="auto"/>
          <w:sz w:val="24"/>
          <w:szCs w:val="24"/>
          <w:lang w:val="fr-FR"/>
        </w:rPr>
        <w:lastRenderedPageBreak/>
        <w:t xml:space="preserve">Tableau </w:t>
      </w:r>
      <w:r w:rsidRPr="00563CE4">
        <w:rPr>
          <w:rFonts w:ascii="Garamond" w:hAnsi="Garamond"/>
          <w:color w:val="auto"/>
          <w:sz w:val="24"/>
          <w:szCs w:val="24"/>
        </w:rPr>
        <w:fldChar w:fldCharType="begin"/>
      </w:r>
      <w:r w:rsidRPr="00D8215D">
        <w:rPr>
          <w:rFonts w:ascii="Garamond" w:hAnsi="Garamond"/>
          <w:color w:val="auto"/>
          <w:sz w:val="24"/>
          <w:szCs w:val="24"/>
          <w:lang w:val="fr-FR"/>
        </w:rPr>
        <w:instrText xml:space="preserve"> SEQ Tableau \* ARABIC </w:instrText>
      </w:r>
      <w:r w:rsidRPr="00563CE4">
        <w:rPr>
          <w:rFonts w:ascii="Garamond" w:hAnsi="Garamond"/>
          <w:color w:val="auto"/>
          <w:sz w:val="24"/>
          <w:szCs w:val="24"/>
        </w:rPr>
        <w:fldChar w:fldCharType="separate"/>
      </w:r>
      <w:r w:rsidRPr="00D8215D">
        <w:rPr>
          <w:rFonts w:ascii="Garamond" w:hAnsi="Garamond"/>
          <w:noProof/>
          <w:color w:val="auto"/>
          <w:sz w:val="24"/>
          <w:szCs w:val="24"/>
          <w:lang w:val="fr-FR"/>
        </w:rPr>
        <w:t>17</w:t>
      </w:r>
      <w:r w:rsidRPr="00563CE4">
        <w:rPr>
          <w:rFonts w:ascii="Garamond" w:hAnsi="Garamond"/>
          <w:color w:val="auto"/>
          <w:sz w:val="24"/>
          <w:szCs w:val="24"/>
        </w:rPr>
        <w:fldChar w:fldCharType="end"/>
      </w:r>
      <w:r w:rsidRPr="00563CE4">
        <w:rPr>
          <w:rFonts w:ascii="Garamond" w:hAnsi="Garamond"/>
          <w:bCs w:val="0"/>
          <w:color w:val="auto"/>
          <w:sz w:val="24"/>
          <w:szCs w:val="24"/>
          <w:lang w:val="fr-FR"/>
        </w:rPr>
        <w:t>: Consommation des ressources</w:t>
      </w:r>
      <w:bookmarkEnd w:id="185"/>
    </w:p>
    <w:tbl>
      <w:tblPr>
        <w:tblStyle w:val="Grilledutableau1"/>
        <w:tblW w:w="9600" w:type="dxa"/>
        <w:tblLook w:val="04A0" w:firstRow="1" w:lastRow="0" w:firstColumn="1" w:lastColumn="0" w:noHBand="0" w:noVBand="1"/>
      </w:tblPr>
      <w:tblGrid>
        <w:gridCol w:w="1517"/>
        <w:gridCol w:w="865"/>
        <w:gridCol w:w="1171"/>
        <w:gridCol w:w="1171"/>
        <w:gridCol w:w="1248"/>
        <w:gridCol w:w="1248"/>
        <w:gridCol w:w="1200"/>
        <w:gridCol w:w="1180"/>
      </w:tblGrid>
      <w:tr w:rsidR="00124BDB" w:rsidRPr="00124BDB" w14:paraId="007AE225" w14:textId="77777777" w:rsidTr="00124BDB">
        <w:trPr>
          <w:trHeight w:val="1800"/>
        </w:trPr>
        <w:tc>
          <w:tcPr>
            <w:tcW w:w="1445" w:type="dxa"/>
            <w:vMerge w:val="restart"/>
            <w:shd w:val="clear" w:color="auto" w:fill="E7E6E6" w:themeFill="background2"/>
            <w:hideMark/>
          </w:tcPr>
          <w:p w14:paraId="045A8717" w14:textId="77777777" w:rsidR="00563CE4" w:rsidRPr="00124BDB" w:rsidRDefault="00563CE4" w:rsidP="00D8215D">
            <w:pPr>
              <w:spacing w:after="0" w:line="240" w:lineRule="auto"/>
              <w:jc w:val="center"/>
              <w:rPr>
                <w:rFonts w:ascii="Garamond" w:eastAsia="Times New Roman" w:hAnsi="Garamond"/>
                <w:bCs/>
                <w:color w:val="auto"/>
                <w:lang w:val="fr-FR" w:eastAsia="fr-FR"/>
              </w:rPr>
            </w:pPr>
            <w:bookmarkStart w:id="186" w:name="RANGE!A1:H9"/>
            <w:r w:rsidRPr="00124BDB">
              <w:rPr>
                <w:rFonts w:ascii="Garamond" w:eastAsia="Times New Roman" w:hAnsi="Garamond"/>
                <w:bCs/>
                <w:color w:val="auto"/>
                <w:lang w:val="fr-FR" w:eastAsia="fr-FR"/>
              </w:rPr>
              <w:t>Axe de Coopération</w:t>
            </w:r>
            <w:bookmarkEnd w:id="186"/>
          </w:p>
        </w:tc>
        <w:tc>
          <w:tcPr>
            <w:tcW w:w="1100" w:type="dxa"/>
            <w:shd w:val="clear" w:color="auto" w:fill="E7E6E6" w:themeFill="background2"/>
            <w:hideMark/>
          </w:tcPr>
          <w:p w14:paraId="1FFD333B" w14:textId="77777777" w:rsidR="00563CE4" w:rsidRPr="00124BDB" w:rsidRDefault="00563CE4" w:rsidP="00D8215D">
            <w:pPr>
              <w:spacing w:after="0" w:line="240" w:lineRule="auto"/>
              <w:jc w:val="center"/>
              <w:rPr>
                <w:rFonts w:ascii="Garamond" w:eastAsia="Times New Roman" w:hAnsi="Garamond"/>
                <w:bCs/>
                <w:color w:val="auto"/>
                <w:lang w:val="fr-FR" w:eastAsia="fr-FR"/>
              </w:rPr>
            </w:pPr>
            <w:r w:rsidRPr="00124BDB">
              <w:rPr>
                <w:rFonts w:ascii="Garamond" w:eastAsia="Times New Roman" w:hAnsi="Garamond"/>
                <w:bCs/>
                <w:color w:val="auto"/>
                <w:lang w:val="fr-FR" w:eastAsia="fr-FR"/>
              </w:rPr>
              <w:t>Budget prévu 2014-2018*</w:t>
            </w:r>
          </w:p>
        </w:tc>
        <w:tc>
          <w:tcPr>
            <w:tcW w:w="1165" w:type="dxa"/>
            <w:shd w:val="clear" w:color="auto" w:fill="E7E6E6" w:themeFill="background2"/>
            <w:hideMark/>
          </w:tcPr>
          <w:p w14:paraId="4FA328E9" w14:textId="77777777" w:rsidR="00563CE4" w:rsidRPr="00124BDB" w:rsidRDefault="00563CE4" w:rsidP="00D8215D">
            <w:pPr>
              <w:spacing w:after="0" w:line="240" w:lineRule="auto"/>
              <w:jc w:val="center"/>
              <w:rPr>
                <w:rFonts w:ascii="Garamond" w:eastAsia="Times New Roman" w:hAnsi="Garamond"/>
                <w:bCs/>
                <w:color w:val="auto"/>
                <w:lang w:val="fr-FR" w:eastAsia="fr-FR"/>
              </w:rPr>
            </w:pPr>
            <w:r w:rsidRPr="00124BDB">
              <w:rPr>
                <w:rFonts w:ascii="Garamond" w:eastAsia="Times New Roman" w:hAnsi="Garamond"/>
                <w:bCs/>
                <w:color w:val="auto"/>
                <w:lang w:val="fr-FR" w:eastAsia="fr-FR"/>
              </w:rPr>
              <w:t>Ressources depensées en 2014 (1)</w:t>
            </w:r>
          </w:p>
        </w:tc>
        <w:tc>
          <w:tcPr>
            <w:tcW w:w="1165" w:type="dxa"/>
            <w:shd w:val="clear" w:color="auto" w:fill="E7E6E6" w:themeFill="background2"/>
            <w:hideMark/>
          </w:tcPr>
          <w:p w14:paraId="4165619D" w14:textId="77777777" w:rsidR="00563CE4" w:rsidRPr="00124BDB" w:rsidRDefault="00563CE4" w:rsidP="00D8215D">
            <w:pPr>
              <w:spacing w:after="0" w:line="240" w:lineRule="auto"/>
              <w:jc w:val="center"/>
              <w:rPr>
                <w:rFonts w:ascii="Garamond" w:eastAsia="Times New Roman" w:hAnsi="Garamond"/>
                <w:bCs/>
                <w:color w:val="auto"/>
                <w:lang w:val="fr-FR" w:eastAsia="fr-FR"/>
              </w:rPr>
            </w:pPr>
            <w:r w:rsidRPr="00124BDB">
              <w:rPr>
                <w:rFonts w:ascii="Garamond" w:eastAsia="Times New Roman" w:hAnsi="Garamond"/>
                <w:bCs/>
                <w:color w:val="auto"/>
                <w:lang w:val="fr-FR" w:eastAsia="fr-FR"/>
              </w:rPr>
              <w:t>Ressources depensées en 2015 (1)</w:t>
            </w:r>
          </w:p>
        </w:tc>
        <w:tc>
          <w:tcPr>
            <w:tcW w:w="1170" w:type="dxa"/>
            <w:shd w:val="clear" w:color="auto" w:fill="E7E6E6" w:themeFill="background2"/>
            <w:hideMark/>
          </w:tcPr>
          <w:p w14:paraId="695E9E3F" w14:textId="77777777" w:rsidR="00563CE4" w:rsidRPr="00124BDB" w:rsidRDefault="00563CE4" w:rsidP="00D8215D">
            <w:pPr>
              <w:spacing w:after="0" w:line="240" w:lineRule="auto"/>
              <w:jc w:val="center"/>
              <w:rPr>
                <w:rFonts w:ascii="Garamond" w:eastAsia="Times New Roman" w:hAnsi="Garamond"/>
                <w:bCs/>
                <w:color w:val="auto"/>
                <w:lang w:val="fr-FR" w:eastAsia="fr-FR"/>
              </w:rPr>
            </w:pPr>
            <w:r w:rsidRPr="00124BDB">
              <w:rPr>
                <w:rFonts w:ascii="Garamond" w:eastAsia="Times New Roman" w:hAnsi="Garamond"/>
                <w:bCs/>
                <w:color w:val="auto"/>
                <w:lang w:val="fr-FR" w:eastAsia="fr-FR"/>
              </w:rPr>
              <w:t>Resources disponibles pour 2016 (2)</w:t>
            </w:r>
          </w:p>
        </w:tc>
        <w:tc>
          <w:tcPr>
            <w:tcW w:w="1170" w:type="dxa"/>
            <w:shd w:val="clear" w:color="auto" w:fill="E7E6E6" w:themeFill="background2"/>
            <w:hideMark/>
          </w:tcPr>
          <w:p w14:paraId="6DE9CB66" w14:textId="77777777" w:rsidR="00563CE4" w:rsidRPr="00124BDB" w:rsidRDefault="00563CE4" w:rsidP="00D8215D">
            <w:pPr>
              <w:spacing w:after="0" w:line="240" w:lineRule="auto"/>
              <w:jc w:val="center"/>
              <w:rPr>
                <w:rFonts w:ascii="Garamond" w:eastAsia="Times New Roman" w:hAnsi="Garamond"/>
                <w:bCs/>
                <w:color w:val="auto"/>
                <w:lang w:val="fr-FR" w:eastAsia="fr-FR"/>
              </w:rPr>
            </w:pPr>
            <w:r w:rsidRPr="00124BDB">
              <w:rPr>
                <w:rFonts w:ascii="Garamond" w:eastAsia="Times New Roman" w:hAnsi="Garamond"/>
                <w:bCs/>
                <w:color w:val="auto"/>
                <w:lang w:val="fr-FR" w:eastAsia="fr-FR"/>
              </w:rPr>
              <w:t>Total Ressources dépensées ou disponibles 2014-2016</w:t>
            </w:r>
          </w:p>
        </w:tc>
        <w:tc>
          <w:tcPr>
            <w:tcW w:w="2385" w:type="dxa"/>
            <w:gridSpan w:val="2"/>
            <w:shd w:val="clear" w:color="auto" w:fill="E7E6E6" w:themeFill="background2"/>
            <w:hideMark/>
          </w:tcPr>
          <w:p w14:paraId="3D2CF334" w14:textId="77777777" w:rsidR="00563CE4" w:rsidRPr="00124BDB" w:rsidRDefault="00563CE4" w:rsidP="00D8215D">
            <w:pPr>
              <w:spacing w:after="0" w:line="240" w:lineRule="auto"/>
              <w:jc w:val="center"/>
              <w:rPr>
                <w:rFonts w:ascii="Garamond" w:eastAsia="Times New Roman" w:hAnsi="Garamond"/>
                <w:bCs/>
                <w:color w:val="auto"/>
                <w:lang w:val="fr-FR" w:eastAsia="fr-FR"/>
              </w:rPr>
            </w:pPr>
            <w:r w:rsidRPr="00124BDB">
              <w:rPr>
                <w:rFonts w:ascii="Garamond" w:eastAsia="Times New Roman" w:hAnsi="Garamond"/>
                <w:bCs/>
                <w:color w:val="auto"/>
                <w:lang w:val="fr-FR" w:eastAsia="fr-FR"/>
              </w:rPr>
              <w:t>Taux d'exécution/mobilisation des ressources budgétisées en2014-2016 (3)</w:t>
            </w:r>
            <w:r w:rsidRPr="00124BDB">
              <w:rPr>
                <w:rFonts w:ascii="Garamond" w:eastAsia="Times New Roman" w:hAnsi="Garamond"/>
                <w:bCs/>
                <w:color w:val="auto"/>
                <w:lang w:val="fr-FR" w:eastAsia="fr-FR"/>
              </w:rPr>
              <w:br/>
              <w:t>(au 11  oct 2016)</w:t>
            </w:r>
          </w:p>
        </w:tc>
      </w:tr>
      <w:tr w:rsidR="00124BDB" w:rsidRPr="00124BDB" w14:paraId="5462DA8E" w14:textId="77777777" w:rsidTr="00124BDB">
        <w:trPr>
          <w:trHeight w:val="900"/>
        </w:trPr>
        <w:tc>
          <w:tcPr>
            <w:tcW w:w="1445" w:type="dxa"/>
            <w:vMerge/>
            <w:shd w:val="clear" w:color="auto" w:fill="E7E6E6" w:themeFill="background2"/>
            <w:hideMark/>
          </w:tcPr>
          <w:p w14:paraId="0542472A" w14:textId="77777777" w:rsidR="00563CE4" w:rsidRPr="00124BDB" w:rsidRDefault="00563CE4" w:rsidP="00D8215D">
            <w:pPr>
              <w:spacing w:after="0" w:line="240" w:lineRule="auto"/>
              <w:rPr>
                <w:rFonts w:ascii="Garamond" w:eastAsia="Times New Roman" w:hAnsi="Garamond"/>
                <w:bCs/>
                <w:color w:val="auto"/>
                <w:lang w:val="fr-FR" w:eastAsia="fr-FR"/>
              </w:rPr>
            </w:pPr>
          </w:p>
        </w:tc>
        <w:tc>
          <w:tcPr>
            <w:tcW w:w="1100" w:type="dxa"/>
            <w:shd w:val="clear" w:color="auto" w:fill="E7E6E6" w:themeFill="background2"/>
            <w:hideMark/>
          </w:tcPr>
          <w:p w14:paraId="5AB0BFB1" w14:textId="77777777" w:rsidR="00563CE4" w:rsidRPr="00124BDB" w:rsidRDefault="00563CE4" w:rsidP="00D8215D">
            <w:pPr>
              <w:spacing w:after="0" w:line="240" w:lineRule="auto"/>
              <w:jc w:val="center"/>
              <w:rPr>
                <w:rFonts w:ascii="Garamond" w:eastAsia="Times New Roman" w:hAnsi="Garamond"/>
                <w:bCs/>
                <w:color w:val="auto"/>
                <w:lang w:val="fr-FR" w:eastAsia="fr-FR"/>
              </w:rPr>
            </w:pPr>
            <w:r w:rsidRPr="00124BDB">
              <w:rPr>
                <w:rFonts w:ascii="Garamond" w:eastAsia="Times New Roman" w:hAnsi="Garamond"/>
                <w:bCs/>
                <w:color w:val="auto"/>
                <w:lang w:val="fr-FR" w:eastAsia="fr-FR"/>
              </w:rPr>
              <w:t>(au 23 août 2016)</w:t>
            </w:r>
          </w:p>
        </w:tc>
        <w:tc>
          <w:tcPr>
            <w:tcW w:w="1165" w:type="dxa"/>
            <w:shd w:val="clear" w:color="auto" w:fill="E7E6E6" w:themeFill="background2"/>
            <w:hideMark/>
          </w:tcPr>
          <w:p w14:paraId="49B6DFCC" w14:textId="77777777" w:rsidR="00563CE4" w:rsidRPr="00124BDB" w:rsidRDefault="00563CE4" w:rsidP="00D8215D">
            <w:pPr>
              <w:spacing w:after="0" w:line="240" w:lineRule="auto"/>
              <w:jc w:val="center"/>
              <w:rPr>
                <w:rFonts w:ascii="Garamond" w:eastAsia="Times New Roman" w:hAnsi="Garamond"/>
                <w:bCs/>
                <w:color w:val="auto"/>
                <w:lang w:val="fr-FR" w:eastAsia="fr-FR"/>
              </w:rPr>
            </w:pPr>
            <w:r w:rsidRPr="00124BDB">
              <w:rPr>
                <w:rFonts w:ascii="Garamond" w:eastAsia="Times New Roman" w:hAnsi="Garamond"/>
                <w:bCs/>
                <w:color w:val="auto"/>
                <w:lang w:val="fr-FR" w:eastAsia="fr-FR"/>
              </w:rPr>
              <w:t> </w:t>
            </w:r>
          </w:p>
        </w:tc>
        <w:tc>
          <w:tcPr>
            <w:tcW w:w="1165" w:type="dxa"/>
            <w:shd w:val="clear" w:color="auto" w:fill="E7E6E6" w:themeFill="background2"/>
            <w:hideMark/>
          </w:tcPr>
          <w:p w14:paraId="07B45E51" w14:textId="77777777" w:rsidR="00563CE4" w:rsidRPr="00124BDB" w:rsidRDefault="00563CE4" w:rsidP="00D8215D">
            <w:pPr>
              <w:spacing w:after="0" w:line="240" w:lineRule="auto"/>
              <w:jc w:val="center"/>
              <w:rPr>
                <w:rFonts w:ascii="Garamond" w:eastAsia="Times New Roman" w:hAnsi="Garamond"/>
                <w:bCs/>
                <w:color w:val="auto"/>
                <w:lang w:val="fr-FR" w:eastAsia="fr-FR"/>
              </w:rPr>
            </w:pPr>
            <w:r w:rsidRPr="00124BDB">
              <w:rPr>
                <w:rFonts w:ascii="Garamond" w:eastAsia="Times New Roman" w:hAnsi="Garamond"/>
                <w:bCs/>
                <w:color w:val="auto"/>
                <w:lang w:val="fr-FR" w:eastAsia="fr-FR"/>
              </w:rPr>
              <w:t>(au  31 dec 2015)</w:t>
            </w:r>
          </w:p>
        </w:tc>
        <w:tc>
          <w:tcPr>
            <w:tcW w:w="1170" w:type="dxa"/>
            <w:shd w:val="clear" w:color="auto" w:fill="E7E6E6" w:themeFill="background2"/>
            <w:hideMark/>
          </w:tcPr>
          <w:p w14:paraId="2D930EA9" w14:textId="77777777" w:rsidR="00563CE4" w:rsidRPr="00124BDB" w:rsidRDefault="00563CE4" w:rsidP="00D8215D">
            <w:pPr>
              <w:spacing w:after="0" w:line="240" w:lineRule="auto"/>
              <w:jc w:val="center"/>
              <w:rPr>
                <w:rFonts w:ascii="Garamond" w:eastAsia="Times New Roman" w:hAnsi="Garamond"/>
                <w:bCs/>
                <w:color w:val="auto"/>
                <w:lang w:val="fr-FR" w:eastAsia="fr-FR"/>
              </w:rPr>
            </w:pPr>
            <w:r w:rsidRPr="00124BDB">
              <w:rPr>
                <w:rFonts w:ascii="Garamond" w:eastAsia="Times New Roman" w:hAnsi="Garamond"/>
                <w:bCs/>
                <w:color w:val="auto"/>
                <w:lang w:val="fr-FR" w:eastAsia="fr-FR"/>
              </w:rPr>
              <w:t>(montant preliminaire au 1 janv 2016)</w:t>
            </w:r>
          </w:p>
        </w:tc>
        <w:tc>
          <w:tcPr>
            <w:tcW w:w="1170" w:type="dxa"/>
            <w:shd w:val="clear" w:color="auto" w:fill="E7E6E6" w:themeFill="background2"/>
            <w:hideMark/>
          </w:tcPr>
          <w:p w14:paraId="7DA63CF0" w14:textId="77777777" w:rsidR="00563CE4" w:rsidRPr="00124BDB" w:rsidRDefault="00563CE4" w:rsidP="00D8215D">
            <w:pPr>
              <w:spacing w:after="0" w:line="240" w:lineRule="auto"/>
              <w:jc w:val="center"/>
              <w:rPr>
                <w:rFonts w:ascii="Garamond" w:eastAsia="Times New Roman" w:hAnsi="Garamond"/>
                <w:bCs/>
                <w:color w:val="auto"/>
                <w:lang w:val="fr-FR" w:eastAsia="fr-FR"/>
              </w:rPr>
            </w:pPr>
            <w:r w:rsidRPr="00124BDB">
              <w:rPr>
                <w:rFonts w:ascii="Garamond" w:eastAsia="Times New Roman" w:hAnsi="Garamond"/>
                <w:bCs/>
                <w:color w:val="auto"/>
                <w:lang w:val="fr-FR" w:eastAsia="fr-FR"/>
              </w:rPr>
              <w:t>(2016:  montant preliminaire au 1 janv 2016)</w:t>
            </w:r>
          </w:p>
        </w:tc>
        <w:tc>
          <w:tcPr>
            <w:tcW w:w="1200" w:type="dxa"/>
            <w:shd w:val="clear" w:color="auto" w:fill="E7E6E6" w:themeFill="background2"/>
            <w:hideMark/>
          </w:tcPr>
          <w:p w14:paraId="6D7CB154" w14:textId="77777777" w:rsidR="00563CE4" w:rsidRPr="00124BDB" w:rsidRDefault="00563CE4" w:rsidP="00D8215D">
            <w:pPr>
              <w:spacing w:after="0" w:line="240" w:lineRule="auto"/>
              <w:jc w:val="center"/>
              <w:rPr>
                <w:rFonts w:ascii="Garamond" w:eastAsia="Times New Roman" w:hAnsi="Garamond"/>
                <w:bCs/>
                <w:color w:val="auto"/>
                <w:lang w:val="fr-FR" w:eastAsia="fr-FR"/>
              </w:rPr>
            </w:pPr>
            <w:r w:rsidRPr="00124BDB">
              <w:rPr>
                <w:rFonts w:ascii="Garamond" w:eastAsia="Times New Roman" w:hAnsi="Garamond"/>
                <w:bCs/>
                <w:color w:val="auto"/>
                <w:lang w:val="fr-FR" w:eastAsia="fr-FR"/>
              </w:rPr>
              <w:t>%</w:t>
            </w:r>
          </w:p>
        </w:tc>
        <w:tc>
          <w:tcPr>
            <w:tcW w:w="1185" w:type="dxa"/>
            <w:shd w:val="clear" w:color="auto" w:fill="E7E6E6" w:themeFill="background2"/>
            <w:hideMark/>
          </w:tcPr>
          <w:p w14:paraId="63ABE451" w14:textId="77777777" w:rsidR="00563CE4" w:rsidRPr="00124BDB" w:rsidRDefault="00563CE4" w:rsidP="00D8215D">
            <w:pPr>
              <w:spacing w:after="0" w:line="240" w:lineRule="auto"/>
              <w:jc w:val="center"/>
              <w:rPr>
                <w:rFonts w:ascii="Garamond" w:eastAsia="Times New Roman" w:hAnsi="Garamond"/>
                <w:bCs/>
                <w:color w:val="auto"/>
                <w:lang w:val="fr-FR" w:eastAsia="fr-FR"/>
              </w:rPr>
            </w:pPr>
            <w:r w:rsidRPr="00124BDB">
              <w:rPr>
                <w:rFonts w:ascii="Garamond" w:eastAsia="Times New Roman" w:hAnsi="Garamond"/>
                <w:bCs/>
                <w:color w:val="auto"/>
                <w:lang w:val="fr-FR" w:eastAsia="fr-FR"/>
              </w:rPr>
              <w:t>Niveau</w:t>
            </w:r>
          </w:p>
        </w:tc>
      </w:tr>
      <w:tr w:rsidR="00124BDB" w:rsidRPr="00124BDB" w14:paraId="4C1DC842" w14:textId="77777777" w:rsidTr="00124BDB">
        <w:trPr>
          <w:trHeight w:val="300"/>
        </w:trPr>
        <w:tc>
          <w:tcPr>
            <w:tcW w:w="1445" w:type="dxa"/>
            <w:hideMark/>
          </w:tcPr>
          <w:p w14:paraId="6F675F56" w14:textId="77777777" w:rsidR="00563CE4" w:rsidRPr="00124BDB" w:rsidRDefault="00563CE4" w:rsidP="00D8215D">
            <w:pPr>
              <w:spacing w:after="0" w:line="240" w:lineRule="auto"/>
              <w:rPr>
                <w:rFonts w:ascii="Garamond" w:eastAsia="Times New Roman" w:hAnsi="Garamond"/>
                <w:color w:val="auto"/>
                <w:lang w:val="fr-FR" w:eastAsia="fr-FR"/>
              </w:rPr>
            </w:pPr>
            <w:r w:rsidRPr="00124BDB">
              <w:rPr>
                <w:rFonts w:ascii="Garamond" w:eastAsia="Times New Roman" w:hAnsi="Garamond"/>
                <w:color w:val="auto"/>
                <w:lang w:val="fr-FR" w:eastAsia="fr-FR"/>
              </w:rPr>
              <w:t>Effet 1</w:t>
            </w:r>
          </w:p>
        </w:tc>
        <w:tc>
          <w:tcPr>
            <w:tcW w:w="1100" w:type="dxa"/>
            <w:hideMark/>
          </w:tcPr>
          <w:p w14:paraId="6BC159B4" w14:textId="77777777" w:rsidR="00563CE4" w:rsidRPr="00124BDB" w:rsidRDefault="00563CE4" w:rsidP="00D8215D">
            <w:pPr>
              <w:spacing w:after="0" w:line="240" w:lineRule="auto"/>
              <w:jc w:val="right"/>
              <w:rPr>
                <w:rFonts w:ascii="Garamond" w:eastAsia="Times New Roman" w:hAnsi="Garamond"/>
                <w:color w:val="auto"/>
                <w:lang w:val="fr-FR" w:eastAsia="fr-FR"/>
              </w:rPr>
            </w:pPr>
            <w:r w:rsidRPr="00124BDB">
              <w:rPr>
                <w:rFonts w:ascii="Garamond" w:eastAsia="Times New Roman" w:hAnsi="Garamond"/>
                <w:color w:val="auto"/>
                <w:lang w:val="fr-FR" w:eastAsia="fr-FR"/>
              </w:rPr>
              <w:t>108,200</w:t>
            </w:r>
          </w:p>
        </w:tc>
        <w:tc>
          <w:tcPr>
            <w:tcW w:w="1165" w:type="dxa"/>
            <w:hideMark/>
          </w:tcPr>
          <w:p w14:paraId="739B4B25" w14:textId="77777777" w:rsidR="00563CE4" w:rsidRPr="00124BDB" w:rsidRDefault="00563CE4" w:rsidP="00D8215D">
            <w:pPr>
              <w:spacing w:after="0" w:line="240" w:lineRule="auto"/>
              <w:jc w:val="right"/>
              <w:rPr>
                <w:rFonts w:ascii="Garamond" w:eastAsia="Times New Roman" w:hAnsi="Garamond"/>
                <w:color w:val="auto"/>
                <w:lang w:val="fr-FR" w:eastAsia="fr-FR"/>
              </w:rPr>
            </w:pPr>
            <w:r w:rsidRPr="00124BDB">
              <w:rPr>
                <w:rFonts w:ascii="Garamond" w:eastAsia="Times New Roman" w:hAnsi="Garamond"/>
                <w:color w:val="auto"/>
                <w:lang w:val="fr-FR" w:eastAsia="fr-FR"/>
              </w:rPr>
              <w:t>3,046</w:t>
            </w:r>
          </w:p>
        </w:tc>
        <w:tc>
          <w:tcPr>
            <w:tcW w:w="1165" w:type="dxa"/>
            <w:noWrap/>
            <w:hideMark/>
          </w:tcPr>
          <w:p w14:paraId="279EB4EB" w14:textId="77777777" w:rsidR="00563CE4" w:rsidRPr="00124BDB" w:rsidRDefault="00563CE4" w:rsidP="00D8215D">
            <w:pPr>
              <w:spacing w:after="0" w:line="240" w:lineRule="auto"/>
              <w:jc w:val="right"/>
              <w:rPr>
                <w:rFonts w:ascii="Garamond" w:eastAsia="Times New Roman" w:hAnsi="Garamond"/>
                <w:color w:val="auto"/>
                <w:lang w:val="fr-FR" w:eastAsia="fr-FR"/>
              </w:rPr>
            </w:pPr>
            <w:r w:rsidRPr="00124BDB">
              <w:rPr>
                <w:rFonts w:ascii="Garamond" w:eastAsia="Times New Roman" w:hAnsi="Garamond"/>
                <w:color w:val="auto"/>
                <w:lang w:val="fr-FR" w:eastAsia="fr-FR"/>
              </w:rPr>
              <w:t>2,750</w:t>
            </w:r>
          </w:p>
        </w:tc>
        <w:tc>
          <w:tcPr>
            <w:tcW w:w="1170" w:type="dxa"/>
            <w:hideMark/>
          </w:tcPr>
          <w:p w14:paraId="0E8F5332" w14:textId="77777777" w:rsidR="00563CE4" w:rsidRPr="00124BDB" w:rsidRDefault="00563CE4" w:rsidP="00D8215D">
            <w:pPr>
              <w:spacing w:after="0" w:line="240" w:lineRule="auto"/>
              <w:jc w:val="right"/>
              <w:rPr>
                <w:rFonts w:ascii="Garamond" w:eastAsia="Times New Roman" w:hAnsi="Garamond"/>
                <w:color w:val="auto"/>
                <w:lang w:val="fr-FR" w:eastAsia="fr-FR"/>
              </w:rPr>
            </w:pPr>
            <w:r w:rsidRPr="00124BDB">
              <w:rPr>
                <w:rFonts w:ascii="Garamond" w:eastAsia="Times New Roman" w:hAnsi="Garamond"/>
                <w:color w:val="auto"/>
                <w:lang w:val="fr-FR" w:eastAsia="fr-FR"/>
              </w:rPr>
              <w:t>5,908</w:t>
            </w:r>
          </w:p>
        </w:tc>
        <w:tc>
          <w:tcPr>
            <w:tcW w:w="1170" w:type="dxa"/>
            <w:hideMark/>
          </w:tcPr>
          <w:p w14:paraId="2B776501" w14:textId="77777777" w:rsidR="00563CE4" w:rsidRPr="00124BDB" w:rsidRDefault="00563CE4" w:rsidP="00D8215D">
            <w:pPr>
              <w:spacing w:after="0" w:line="240" w:lineRule="auto"/>
              <w:jc w:val="right"/>
              <w:rPr>
                <w:rFonts w:ascii="Garamond" w:eastAsia="Times New Roman" w:hAnsi="Garamond"/>
                <w:color w:val="auto"/>
                <w:lang w:val="fr-FR" w:eastAsia="fr-FR"/>
              </w:rPr>
            </w:pPr>
            <w:r w:rsidRPr="00124BDB">
              <w:rPr>
                <w:rFonts w:ascii="Garamond" w:eastAsia="Times New Roman" w:hAnsi="Garamond"/>
                <w:color w:val="auto"/>
                <w:lang w:val="fr-FR" w:eastAsia="fr-FR"/>
              </w:rPr>
              <w:t>11,704</w:t>
            </w:r>
          </w:p>
        </w:tc>
        <w:tc>
          <w:tcPr>
            <w:tcW w:w="1200" w:type="dxa"/>
            <w:hideMark/>
          </w:tcPr>
          <w:p w14:paraId="1E6AA7EA" w14:textId="77777777" w:rsidR="00563CE4" w:rsidRPr="00124BDB" w:rsidRDefault="00563CE4" w:rsidP="00D8215D">
            <w:pPr>
              <w:spacing w:after="0" w:line="240" w:lineRule="auto"/>
              <w:jc w:val="right"/>
              <w:rPr>
                <w:rFonts w:ascii="Garamond" w:eastAsia="Times New Roman" w:hAnsi="Garamond"/>
                <w:color w:val="auto"/>
                <w:lang w:val="fr-FR" w:eastAsia="fr-FR"/>
              </w:rPr>
            </w:pPr>
            <w:r w:rsidRPr="00124BDB">
              <w:rPr>
                <w:rFonts w:ascii="Garamond" w:eastAsia="Times New Roman" w:hAnsi="Garamond"/>
                <w:color w:val="auto"/>
                <w:lang w:val="fr-FR" w:eastAsia="fr-FR"/>
              </w:rPr>
              <w:t>10,817</w:t>
            </w:r>
          </w:p>
        </w:tc>
        <w:tc>
          <w:tcPr>
            <w:tcW w:w="1185" w:type="dxa"/>
            <w:hideMark/>
          </w:tcPr>
          <w:p w14:paraId="7CB87998" w14:textId="77777777" w:rsidR="00563CE4" w:rsidRPr="00124BDB" w:rsidRDefault="00563CE4" w:rsidP="00D8215D">
            <w:pPr>
              <w:spacing w:after="0" w:line="240" w:lineRule="auto"/>
              <w:jc w:val="center"/>
              <w:rPr>
                <w:rFonts w:ascii="Garamond" w:eastAsia="Times New Roman" w:hAnsi="Garamond"/>
                <w:i/>
                <w:iCs/>
                <w:color w:val="auto"/>
                <w:lang w:val="fr-FR" w:eastAsia="fr-FR"/>
              </w:rPr>
            </w:pPr>
            <w:r w:rsidRPr="00124BDB">
              <w:rPr>
                <w:rFonts w:ascii="Garamond" w:eastAsia="Times New Roman" w:hAnsi="Garamond"/>
                <w:i/>
                <w:iCs/>
                <w:color w:val="auto"/>
                <w:lang w:val="fr-FR" w:eastAsia="fr-FR"/>
              </w:rPr>
              <w:t>Faible</w:t>
            </w:r>
          </w:p>
        </w:tc>
      </w:tr>
      <w:tr w:rsidR="00124BDB" w:rsidRPr="00124BDB" w14:paraId="302F6E32" w14:textId="77777777" w:rsidTr="00124BDB">
        <w:trPr>
          <w:trHeight w:val="300"/>
        </w:trPr>
        <w:tc>
          <w:tcPr>
            <w:tcW w:w="1445" w:type="dxa"/>
            <w:hideMark/>
          </w:tcPr>
          <w:p w14:paraId="2D98788D" w14:textId="77777777" w:rsidR="00563CE4" w:rsidRPr="00124BDB" w:rsidRDefault="00563CE4" w:rsidP="00D8215D">
            <w:pPr>
              <w:spacing w:after="0" w:line="240" w:lineRule="auto"/>
              <w:rPr>
                <w:rFonts w:ascii="Garamond" w:eastAsia="Times New Roman" w:hAnsi="Garamond"/>
                <w:color w:val="auto"/>
                <w:lang w:val="fr-FR" w:eastAsia="fr-FR"/>
              </w:rPr>
            </w:pPr>
            <w:r w:rsidRPr="00124BDB">
              <w:rPr>
                <w:rFonts w:ascii="Garamond" w:eastAsia="Times New Roman" w:hAnsi="Garamond"/>
                <w:color w:val="auto"/>
                <w:lang w:val="fr-FR" w:eastAsia="fr-FR"/>
              </w:rPr>
              <w:t>Effet 2</w:t>
            </w:r>
          </w:p>
        </w:tc>
        <w:tc>
          <w:tcPr>
            <w:tcW w:w="1100" w:type="dxa"/>
            <w:hideMark/>
          </w:tcPr>
          <w:p w14:paraId="4D557444" w14:textId="77777777" w:rsidR="00563CE4" w:rsidRPr="00124BDB" w:rsidRDefault="00563CE4" w:rsidP="00D8215D">
            <w:pPr>
              <w:spacing w:after="0" w:line="240" w:lineRule="auto"/>
              <w:jc w:val="right"/>
              <w:rPr>
                <w:rFonts w:ascii="Garamond" w:eastAsia="Times New Roman" w:hAnsi="Garamond"/>
                <w:color w:val="auto"/>
                <w:lang w:val="fr-FR" w:eastAsia="fr-FR"/>
              </w:rPr>
            </w:pPr>
            <w:r w:rsidRPr="00124BDB">
              <w:rPr>
                <w:rFonts w:ascii="Garamond" w:eastAsia="Times New Roman" w:hAnsi="Garamond"/>
                <w:color w:val="auto"/>
                <w:lang w:val="fr-FR" w:eastAsia="fr-FR"/>
              </w:rPr>
              <w:t>33,280</w:t>
            </w:r>
          </w:p>
        </w:tc>
        <w:tc>
          <w:tcPr>
            <w:tcW w:w="1165" w:type="dxa"/>
            <w:hideMark/>
          </w:tcPr>
          <w:p w14:paraId="625A33A3" w14:textId="77777777" w:rsidR="00563CE4" w:rsidRPr="00124BDB" w:rsidRDefault="00563CE4" w:rsidP="00D8215D">
            <w:pPr>
              <w:spacing w:after="0" w:line="240" w:lineRule="auto"/>
              <w:jc w:val="right"/>
              <w:rPr>
                <w:rFonts w:ascii="Garamond" w:eastAsia="Times New Roman" w:hAnsi="Garamond"/>
                <w:color w:val="auto"/>
                <w:lang w:val="fr-FR" w:eastAsia="fr-FR"/>
              </w:rPr>
            </w:pPr>
            <w:r w:rsidRPr="00124BDB">
              <w:rPr>
                <w:rFonts w:ascii="Garamond" w:eastAsia="Times New Roman" w:hAnsi="Garamond"/>
                <w:color w:val="auto"/>
                <w:lang w:val="fr-FR" w:eastAsia="fr-FR"/>
              </w:rPr>
              <w:t>11,800</w:t>
            </w:r>
          </w:p>
        </w:tc>
        <w:tc>
          <w:tcPr>
            <w:tcW w:w="1165" w:type="dxa"/>
            <w:noWrap/>
            <w:hideMark/>
          </w:tcPr>
          <w:p w14:paraId="397BD360" w14:textId="77777777" w:rsidR="00563CE4" w:rsidRPr="00124BDB" w:rsidRDefault="00563CE4" w:rsidP="00D8215D">
            <w:pPr>
              <w:spacing w:after="0" w:line="240" w:lineRule="auto"/>
              <w:jc w:val="right"/>
              <w:rPr>
                <w:rFonts w:ascii="Garamond" w:eastAsia="Times New Roman" w:hAnsi="Garamond"/>
                <w:color w:val="auto"/>
                <w:lang w:val="fr-FR" w:eastAsia="fr-FR"/>
              </w:rPr>
            </w:pPr>
            <w:r w:rsidRPr="00124BDB">
              <w:rPr>
                <w:rFonts w:ascii="Garamond" w:eastAsia="Times New Roman" w:hAnsi="Garamond"/>
                <w:color w:val="auto"/>
                <w:lang w:val="fr-FR" w:eastAsia="fr-FR"/>
              </w:rPr>
              <w:t>9,120</w:t>
            </w:r>
          </w:p>
        </w:tc>
        <w:tc>
          <w:tcPr>
            <w:tcW w:w="1170" w:type="dxa"/>
            <w:hideMark/>
          </w:tcPr>
          <w:p w14:paraId="5E68D793" w14:textId="77777777" w:rsidR="00563CE4" w:rsidRPr="00124BDB" w:rsidRDefault="00563CE4" w:rsidP="00D8215D">
            <w:pPr>
              <w:spacing w:after="0" w:line="240" w:lineRule="auto"/>
              <w:jc w:val="right"/>
              <w:rPr>
                <w:rFonts w:ascii="Garamond" w:eastAsia="Times New Roman" w:hAnsi="Garamond"/>
                <w:color w:val="auto"/>
                <w:lang w:val="fr-FR" w:eastAsia="fr-FR"/>
              </w:rPr>
            </w:pPr>
            <w:r w:rsidRPr="00124BDB">
              <w:rPr>
                <w:rFonts w:ascii="Garamond" w:eastAsia="Times New Roman" w:hAnsi="Garamond"/>
                <w:color w:val="auto"/>
                <w:lang w:val="fr-FR" w:eastAsia="fr-FR"/>
              </w:rPr>
              <w:t>10,967</w:t>
            </w:r>
          </w:p>
        </w:tc>
        <w:tc>
          <w:tcPr>
            <w:tcW w:w="1170" w:type="dxa"/>
            <w:hideMark/>
          </w:tcPr>
          <w:p w14:paraId="77230A1A" w14:textId="77777777" w:rsidR="00563CE4" w:rsidRPr="00124BDB" w:rsidRDefault="00563CE4" w:rsidP="00D8215D">
            <w:pPr>
              <w:spacing w:after="0" w:line="240" w:lineRule="auto"/>
              <w:jc w:val="right"/>
              <w:rPr>
                <w:rFonts w:ascii="Garamond" w:eastAsia="Times New Roman" w:hAnsi="Garamond"/>
                <w:color w:val="auto"/>
                <w:lang w:val="fr-FR" w:eastAsia="fr-FR"/>
              </w:rPr>
            </w:pPr>
            <w:r w:rsidRPr="00124BDB">
              <w:rPr>
                <w:rFonts w:ascii="Garamond" w:eastAsia="Times New Roman" w:hAnsi="Garamond"/>
                <w:color w:val="auto"/>
                <w:lang w:val="fr-FR" w:eastAsia="fr-FR"/>
              </w:rPr>
              <w:t>31,887</w:t>
            </w:r>
          </w:p>
        </w:tc>
        <w:tc>
          <w:tcPr>
            <w:tcW w:w="1200" w:type="dxa"/>
            <w:hideMark/>
          </w:tcPr>
          <w:p w14:paraId="16477046" w14:textId="77777777" w:rsidR="00563CE4" w:rsidRPr="00124BDB" w:rsidRDefault="00563CE4" w:rsidP="00D8215D">
            <w:pPr>
              <w:spacing w:after="0" w:line="240" w:lineRule="auto"/>
              <w:jc w:val="right"/>
              <w:rPr>
                <w:rFonts w:ascii="Garamond" w:eastAsia="Times New Roman" w:hAnsi="Garamond"/>
                <w:color w:val="auto"/>
                <w:lang w:val="fr-FR" w:eastAsia="fr-FR"/>
              </w:rPr>
            </w:pPr>
            <w:r w:rsidRPr="00124BDB">
              <w:rPr>
                <w:rFonts w:ascii="Garamond" w:eastAsia="Times New Roman" w:hAnsi="Garamond"/>
                <w:color w:val="auto"/>
                <w:lang w:val="fr-FR" w:eastAsia="fr-FR"/>
              </w:rPr>
              <w:t>95,814</w:t>
            </w:r>
          </w:p>
        </w:tc>
        <w:tc>
          <w:tcPr>
            <w:tcW w:w="1185" w:type="dxa"/>
            <w:hideMark/>
          </w:tcPr>
          <w:p w14:paraId="4DAAE567" w14:textId="77777777" w:rsidR="00563CE4" w:rsidRPr="00124BDB" w:rsidRDefault="00563CE4" w:rsidP="00D8215D">
            <w:pPr>
              <w:spacing w:after="0" w:line="240" w:lineRule="auto"/>
              <w:jc w:val="center"/>
              <w:rPr>
                <w:rFonts w:ascii="Garamond" w:eastAsia="Times New Roman" w:hAnsi="Garamond"/>
                <w:i/>
                <w:iCs/>
                <w:color w:val="auto"/>
                <w:lang w:val="fr-FR" w:eastAsia="fr-FR"/>
              </w:rPr>
            </w:pPr>
            <w:r w:rsidRPr="00124BDB">
              <w:rPr>
                <w:rFonts w:ascii="Garamond" w:eastAsia="Times New Roman" w:hAnsi="Garamond"/>
                <w:i/>
                <w:iCs/>
                <w:color w:val="auto"/>
                <w:lang w:val="fr-FR" w:eastAsia="fr-FR"/>
              </w:rPr>
              <w:t>Elevé</w:t>
            </w:r>
          </w:p>
        </w:tc>
      </w:tr>
      <w:tr w:rsidR="00124BDB" w:rsidRPr="00124BDB" w14:paraId="004AEEA5" w14:textId="77777777" w:rsidTr="00124BDB">
        <w:trPr>
          <w:trHeight w:val="300"/>
        </w:trPr>
        <w:tc>
          <w:tcPr>
            <w:tcW w:w="1445" w:type="dxa"/>
            <w:hideMark/>
          </w:tcPr>
          <w:p w14:paraId="26A33C79" w14:textId="77777777" w:rsidR="00563CE4" w:rsidRPr="00124BDB" w:rsidRDefault="00563CE4" w:rsidP="00D8215D">
            <w:pPr>
              <w:spacing w:after="0" w:line="240" w:lineRule="auto"/>
              <w:rPr>
                <w:rFonts w:ascii="Garamond" w:eastAsia="Times New Roman" w:hAnsi="Garamond"/>
                <w:color w:val="auto"/>
                <w:lang w:val="fr-FR" w:eastAsia="fr-FR"/>
              </w:rPr>
            </w:pPr>
            <w:r w:rsidRPr="00124BDB">
              <w:rPr>
                <w:rFonts w:ascii="Garamond" w:eastAsia="Times New Roman" w:hAnsi="Garamond"/>
                <w:color w:val="auto"/>
                <w:lang w:val="fr-FR" w:eastAsia="fr-FR"/>
              </w:rPr>
              <w:t>Effet 3</w:t>
            </w:r>
          </w:p>
        </w:tc>
        <w:tc>
          <w:tcPr>
            <w:tcW w:w="1100" w:type="dxa"/>
            <w:hideMark/>
          </w:tcPr>
          <w:p w14:paraId="5F53AC4C" w14:textId="77777777" w:rsidR="00563CE4" w:rsidRPr="00124BDB" w:rsidRDefault="00563CE4" w:rsidP="00D8215D">
            <w:pPr>
              <w:spacing w:after="0" w:line="240" w:lineRule="auto"/>
              <w:jc w:val="right"/>
              <w:rPr>
                <w:rFonts w:ascii="Garamond" w:eastAsia="Times New Roman" w:hAnsi="Garamond"/>
                <w:color w:val="auto"/>
                <w:lang w:val="fr-FR" w:eastAsia="fr-FR"/>
              </w:rPr>
            </w:pPr>
            <w:r w:rsidRPr="00124BDB">
              <w:rPr>
                <w:rFonts w:ascii="Garamond" w:eastAsia="Times New Roman" w:hAnsi="Garamond"/>
                <w:color w:val="auto"/>
                <w:lang w:val="fr-FR" w:eastAsia="fr-FR"/>
              </w:rPr>
              <w:t>39,410</w:t>
            </w:r>
          </w:p>
        </w:tc>
        <w:tc>
          <w:tcPr>
            <w:tcW w:w="1165" w:type="dxa"/>
            <w:hideMark/>
          </w:tcPr>
          <w:p w14:paraId="2805BE3F" w14:textId="77777777" w:rsidR="00563CE4" w:rsidRPr="00124BDB" w:rsidRDefault="00563CE4" w:rsidP="00D8215D">
            <w:pPr>
              <w:spacing w:after="0" w:line="240" w:lineRule="auto"/>
              <w:jc w:val="right"/>
              <w:rPr>
                <w:rFonts w:ascii="Garamond" w:eastAsia="Times New Roman" w:hAnsi="Garamond"/>
                <w:color w:val="auto"/>
                <w:lang w:val="fr-FR" w:eastAsia="fr-FR"/>
              </w:rPr>
            </w:pPr>
            <w:r w:rsidRPr="00124BDB">
              <w:rPr>
                <w:rFonts w:ascii="Garamond" w:eastAsia="Times New Roman" w:hAnsi="Garamond"/>
                <w:color w:val="auto"/>
                <w:lang w:val="fr-FR" w:eastAsia="fr-FR"/>
              </w:rPr>
              <w:t>2,019</w:t>
            </w:r>
          </w:p>
        </w:tc>
        <w:tc>
          <w:tcPr>
            <w:tcW w:w="1165" w:type="dxa"/>
            <w:noWrap/>
            <w:hideMark/>
          </w:tcPr>
          <w:p w14:paraId="7F603A2B" w14:textId="77777777" w:rsidR="00563CE4" w:rsidRPr="00124BDB" w:rsidRDefault="00563CE4" w:rsidP="00D8215D">
            <w:pPr>
              <w:spacing w:after="0" w:line="240" w:lineRule="auto"/>
              <w:jc w:val="right"/>
              <w:rPr>
                <w:rFonts w:ascii="Garamond" w:eastAsia="Times New Roman" w:hAnsi="Garamond"/>
                <w:color w:val="auto"/>
                <w:lang w:val="fr-FR" w:eastAsia="fr-FR"/>
              </w:rPr>
            </w:pPr>
            <w:r w:rsidRPr="00124BDB">
              <w:rPr>
                <w:rFonts w:ascii="Garamond" w:eastAsia="Times New Roman" w:hAnsi="Garamond"/>
                <w:color w:val="auto"/>
                <w:lang w:val="fr-FR" w:eastAsia="fr-FR"/>
              </w:rPr>
              <w:t>3,120</w:t>
            </w:r>
          </w:p>
        </w:tc>
        <w:tc>
          <w:tcPr>
            <w:tcW w:w="1170" w:type="dxa"/>
            <w:hideMark/>
          </w:tcPr>
          <w:p w14:paraId="29A4882C" w14:textId="77777777" w:rsidR="00563CE4" w:rsidRPr="00124BDB" w:rsidRDefault="00563CE4" w:rsidP="00D8215D">
            <w:pPr>
              <w:spacing w:after="0" w:line="240" w:lineRule="auto"/>
              <w:jc w:val="right"/>
              <w:rPr>
                <w:rFonts w:ascii="Garamond" w:eastAsia="Times New Roman" w:hAnsi="Garamond"/>
                <w:color w:val="auto"/>
                <w:lang w:val="fr-FR" w:eastAsia="fr-FR"/>
              </w:rPr>
            </w:pPr>
            <w:r w:rsidRPr="00124BDB">
              <w:rPr>
                <w:rFonts w:ascii="Garamond" w:eastAsia="Times New Roman" w:hAnsi="Garamond"/>
                <w:color w:val="auto"/>
                <w:lang w:val="fr-FR" w:eastAsia="fr-FR"/>
              </w:rPr>
              <w:t>4,862</w:t>
            </w:r>
          </w:p>
        </w:tc>
        <w:tc>
          <w:tcPr>
            <w:tcW w:w="1170" w:type="dxa"/>
            <w:hideMark/>
          </w:tcPr>
          <w:p w14:paraId="2808BFE6" w14:textId="77777777" w:rsidR="00563CE4" w:rsidRPr="00124BDB" w:rsidRDefault="00563CE4" w:rsidP="00D8215D">
            <w:pPr>
              <w:spacing w:after="0" w:line="240" w:lineRule="auto"/>
              <w:jc w:val="right"/>
              <w:rPr>
                <w:rFonts w:ascii="Garamond" w:eastAsia="Times New Roman" w:hAnsi="Garamond"/>
                <w:color w:val="auto"/>
                <w:lang w:val="fr-FR" w:eastAsia="fr-FR"/>
              </w:rPr>
            </w:pPr>
            <w:r w:rsidRPr="00124BDB">
              <w:rPr>
                <w:rFonts w:ascii="Garamond" w:eastAsia="Times New Roman" w:hAnsi="Garamond"/>
                <w:color w:val="auto"/>
                <w:lang w:val="fr-FR" w:eastAsia="fr-FR"/>
              </w:rPr>
              <w:t>10,001</w:t>
            </w:r>
          </w:p>
        </w:tc>
        <w:tc>
          <w:tcPr>
            <w:tcW w:w="1200" w:type="dxa"/>
            <w:hideMark/>
          </w:tcPr>
          <w:p w14:paraId="72B6B211" w14:textId="77777777" w:rsidR="00563CE4" w:rsidRPr="00124BDB" w:rsidRDefault="00563CE4" w:rsidP="00D8215D">
            <w:pPr>
              <w:spacing w:after="0" w:line="240" w:lineRule="auto"/>
              <w:jc w:val="right"/>
              <w:rPr>
                <w:rFonts w:ascii="Garamond" w:eastAsia="Times New Roman" w:hAnsi="Garamond"/>
                <w:color w:val="auto"/>
                <w:lang w:val="fr-FR" w:eastAsia="fr-FR"/>
              </w:rPr>
            </w:pPr>
            <w:r w:rsidRPr="00124BDB">
              <w:rPr>
                <w:rFonts w:ascii="Garamond" w:eastAsia="Times New Roman" w:hAnsi="Garamond"/>
                <w:color w:val="auto"/>
                <w:lang w:val="fr-FR" w:eastAsia="fr-FR"/>
              </w:rPr>
              <w:t>25,377</w:t>
            </w:r>
          </w:p>
        </w:tc>
        <w:tc>
          <w:tcPr>
            <w:tcW w:w="1185" w:type="dxa"/>
            <w:hideMark/>
          </w:tcPr>
          <w:p w14:paraId="65DA3C5F" w14:textId="77777777" w:rsidR="00563CE4" w:rsidRPr="00124BDB" w:rsidRDefault="00563CE4" w:rsidP="00D8215D">
            <w:pPr>
              <w:spacing w:after="0" w:line="240" w:lineRule="auto"/>
              <w:jc w:val="center"/>
              <w:rPr>
                <w:rFonts w:ascii="Garamond" w:eastAsia="Times New Roman" w:hAnsi="Garamond"/>
                <w:i/>
                <w:iCs/>
                <w:color w:val="auto"/>
                <w:lang w:val="fr-FR" w:eastAsia="fr-FR"/>
              </w:rPr>
            </w:pPr>
            <w:r w:rsidRPr="00124BDB">
              <w:rPr>
                <w:rFonts w:ascii="Garamond" w:eastAsia="Times New Roman" w:hAnsi="Garamond"/>
                <w:i/>
                <w:iCs/>
                <w:color w:val="auto"/>
                <w:lang w:val="fr-FR" w:eastAsia="fr-FR"/>
              </w:rPr>
              <w:t>Faible</w:t>
            </w:r>
          </w:p>
        </w:tc>
      </w:tr>
      <w:tr w:rsidR="00124BDB" w:rsidRPr="00124BDB" w14:paraId="18D1663F" w14:textId="77777777" w:rsidTr="00124BDB">
        <w:trPr>
          <w:trHeight w:val="300"/>
        </w:trPr>
        <w:tc>
          <w:tcPr>
            <w:tcW w:w="1445" w:type="dxa"/>
            <w:hideMark/>
          </w:tcPr>
          <w:p w14:paraId="55B1D328" w14:textId="77777777" w:rsidR="00563CE4" w:rsidRPr="00124BDB" w:rsidRDefault="00563CE4" w:rsidP="00D8215D">
            <w:pPr>
              <w:spacing w:after="0" w:line="240" w:lineRule="auto"/>
              <w:rPr>
                <w:rFonts w:ascii="Garamond" w:eastAsia="Times New Roman" w:hAnsi="Garamond"/>
                <w:color w:val="auto"/>
                <w:lang w:val="fr-FR" w:eastAsia="fr-FR"/>
              </w:rPr>
            </w:pPr>
            <w:r w:rsidRPr="00124BDB">
              <w:rPr>
                <w:rFonts w:ascii="Garamond" w:eastAsia="Times New Roman" w:hAnsi="Garamond"/>
                <w:color w:val="auto"/>
                <w:lang w:val="fr-FR" w:eastAsia="fr-FR"/>
              </w:rPr>
              <w:t>Effet 4</w:t>
            </w:r>
          </w:p>
        </w:tc>
        <w:tc>
          <w:tcPr>
            <w:tcW w:w="1100" w:type="dxa"/>
            <w:hideMark/>
          </w:tcPr>
          <w:p w14:paraId="21FE8D9C" w14:textId="77777777" w:rsidR="00563CE4" w:rsidRPr="00124BDB" w:rsidRDefault="00563CE4" w:rsidP="00D8215D">
            <w:pPr>
              <w:spacing w:after="0" w:line="240" w:lineRule="auto"/>
              <w:jc w:val="right"/>
              <w:rPr>
                <w:rFonts w:ascii="Garamond" w:eastAsia="Times New Roman" w:hAnsi="Garamond"/>
                <w:color w:val="auto"/>
                <w:lang w:val="fr-FR" w:eastAsia="fr-FR"/>
              </w:rPr>
            </w:pPr>
            <w:r w:rsidRPr="00124BDB">
              <w:rPr>
                <w:rFonts w:ascii="Garamond" w:eastAsia="Times New Roman" w:hAnsi="Garamond"/>
                <w:color w:val="auto"/>
                <w:lang w:val="fr-FR" w:eastAsia="fr-FR"/>
              </w:rPr>
              <w:t>18,050</w:t>
            </w:r>
          </w:p>
        </w:tc>
        <w:tc>
          <w:tcPr>
            <w:tcW w:w="1165" w:type="dxa"/>
            <w:hideMark/>
          </w:tcPr>
          <w:p w14:paraId="3D8B6700" w14:textId="77777777" w:rsidR="00563CE4" w:rsidRPr="00124BDB" w:rsidRDefault="00563CE4" w:rsidP="00D8215D">
            <w:pPr>
              <w:spacing w:after="0" w:line="240" w:lineRule="auto"/>
              <w:jc w:val="right"/>
              <w:rPr>
                <w:rFonts w:ascii="Garamond" w:eastAsia="Times New Roman" w:hAnsi="Garamond"/>
                <w:color w:val="auto"/>
                <w:lang w:val="fr-FR" w:eastAsia="fr-FR"/>
              </w:rPr>
            </w:pPr>
            <w:r w:rsidRPr="00124BDB">
              <w:rPr>
                <w:rFonts w:ascii="Garamond" w:eastAsia="Times New Roman" w:hAnsi="Garamond"/>
                <w:color w:val="auto"/>
                <w:lang w:val="fr-FR" w:eastAsia="fr-FR"/>
              </w:rPr>
              <w:t>1,313</w:t>
            </w:r>
          </w:p>
        </w:tc>
        <w:tc>
          <w:tcPr>
            <w:tcW w:w="1165" w:type="dxa"/>
            <w:noWrap/>
            <w:hideMark/>
          </w:tcPr>
          <w:p w14:paraId="27FB2FDC" w14:textId="77777777" w:rsidR="00563CE4" w:rsidRPr="00124BDB" w:rsidRDefault="00563CE4" w:rsidP="00D8215D">
            <w:pPr>
              <w:spacing w:after="0" w:line="240" w:lineRule="auto"/>
              <w:jc w:val="right"/>
              <w:rPr>
                <w:rFonts w:ascii="Garamond" w:eastAsia="Times New Roman" w:hAnsi="Garamond"/>
                <w:color w:val="auto"/>
                <w:lang w:val="fr-FR" w:eastAsia="fr-FR"/>
              </w:rPr>
            </w:pPr>
            <w:r w:rsidRPr="00124BDB">
              <w:rPr>
                <w:rFonts w:ascii="Garamond" w:eastAsia="Times New Roman" w:hAnsi="Garamond"/>
                <w:color w:val="auto"/>
                <w:lang w:val="fr-FR" w:eastAsia="fr-FR"/>
              </w:rPr>
              <w:t>1,220</w:t>
            </w:r>
          </w:p>
        </w:tc>
        <w:tc>
          <w:tcPr>
            <w:tcW w:w="1170" w:type="dxa"/>
            <w:hideMark/>
          </w:tcPr>
          <w:p w14:paraId="6A67E1FC" w14:textId="77777777" w:rsidR="00563CE4" w:rsidRPr="00124BDB" w:rsidRDefault="00563CE4" w:rsidP="00D8215D">
            <w:pPr>
              <w:spacing w:after="0" w:line="240" w:lineRule="auto"/>
              <w:jc w:val="right"/>
              <w:rPr>
                <w:rFonts w:ascii="Garamond" w:eastAsia="Times New Roman" w:hAnsi="Garamond"/>
                <w:color w:val="auto"/>
                <w:lang w:val="fr-FR" w:eastAsia="fr-FR"/>
              </w:rPr>
            </w:pPr>
            <w:r w:rsidRPr="00124BDB">
              <w:rPr>
                <w:rFonts w:ascii="Garamond" w:eastAsia="Times New Roman" w:hAnsi="Garamond"/>
                <w:color w:val="auto"/>
                <w:lang w:val="fr-FR" w:eastAsia="fr-FR"/>
              </w:rPr>
              <w:t>2,073</w:t>
            </w:r>
          </w:p>
        </w:tc>
        <w:tc>
          <w:tcPr>
            <w:tcW w:w="1170" w:type="dxa"/>
            <w:hideMark/>
          </w:tcPr>
          <w:p w14:paraId="2E55834C" w14:textId="77777777" w:rsidR="00563CE4" w:rsidRPr="00124BDB" w:rsidRDefault="00563CE4" w:rsidP="00D8215D">
            <w:pPr>
              <w:spacing w:after="0" w:line="240" w:lineRule="auto"/>
              <w:jc w:val="right"/>
              <w:rPr>
                <w:rFonts w:ascii="Garamond" w:eastAsia="Times New Roman" w:hAnsi="Garamond"/>
                <w:color w:val="auto"/>
                <w:lang w:val="fr-FR" w:eastAsia="fr-FR"/>
              </w:rPr>
            </w:pPr>
            <w:r w:rsidRPr="00124BDB">
              <w:rPr>
                <w:rFonts w:ascii="Garamond" w:eastAsia="Times New Roman" w:hAnsi="Garamond"/>
                <w:color w:val="auto"/>
                <w:lang w:val="fr-FR" w:eastAsia="fr-FR"/>
              </w:rPr>
              <w:t>4,606</w:t>
            </w:r>
          </w:p>
        </w:tc>
        <w:tc>
          <w:tcPr>
            <w:tcW w:w="1200" w:type="dxa"/>
            <w:hideMark/>
          </w:tcPr>
          <w:p w14:paraId="219AD307" w14:textId="77777777" w:rsidR="00563CE4" w:rsidRPr="00124BDB" w:rsidRDefault="00563CE4" w:rsidP="00D8215D">
            <w:pPr>
              <w:spacing w:after="0" w:line="240" w:lineRule="auto"/>
              <w:jc w:val="right"/>
              <w:rPr>
                <w:rFonts w:ascii="Garamond" w:eastAsia="Times New Roman" w:hAnsi="Garamond"/>
                <w:color w:val="auto"/>
                <w:lang w:val="fr-FR" w:eastAsia="fr-FR"/>
              </w:rPr>
            </w:pPr>
            <w:r w:rsidRPr="00124BDB">
              <w:rPr>
                <w:rFonts w:ascii="Garamond" w:eastAsia="Times New Roman" w:hAnsi="Garamond"/>
                <w:color w:val="auto"/>
                <w:lang w:val="fr-FR" w:eastAsia="fr-FR"/>
              </w:rPr>
              <w:t>25,518</w:t>
            </w:r>
          </w:p>
        </w:tc>
        <w:tc>
          <w:tcPr>
            <w:tcW w:w="1185" w:type="dxa"/>
            <w:hideMark/>
          </w:tcPr>
          <w:p w14:paraId="4B9E73E8" w14:textId="77777777" w:rsidR="00563CE4" w:rsidRPr="00124BDB" w:rsidRDefault="00563CE4" w:rsidP="00D8215D">
            <w:pPr>
              <w:spacing w:after="0" w:line="240" w:lineRule="auto"/>
              <w:jc w:val="center"/>
              <w:rPr>
                <w:rFonts w:ascii="Garamond" w:eastAsia="Times New Roman" w:hAnsi="Garamond"/>
                <w:i/>
                <w:iCs/>
                <w:color w:val="auto"/>
                <w:lang w:val="fr-FR" w:eastAsia="fr-FR"/>
              </w:rPr>
            </w:pPr>
            <w:r w:rsidRPr="00124BDB">
              <w:rPr>
                <w:rFonts w:ascii="Garamond" w:eastAsia="Times New Roman" w:hAnsi="Garamond"/>
                <w:i/>
                <w:iCs/>
                <w:color w:val="auto"/>
                <w:lang w:val="fr-FR" w:eastAsia="fr-FR"/>
              </w:rPr>
              <w:t>Fabile</w:t>
            </w:r>
          </w:p>
        </w:tc>
      </w:tr>
      <w:tr w:rsidR="00124BDB" w:rsidRPr="00124BDB" w14:paraId="0789C4BF" w14:textId="77777777" w:rsidTr="00124BDB">
        <w:trPr>
          <w:trHeight w:val="300"/>
        </w:trPr>
        <w:tc>
          <w:tcPr>
            <w:tcW w:w="1445" w:type="dxa"/>
            <w:hideMark/>
          </w:tcPr>
          <w:p w14:paraId="344C45FF" w14:textId="77777777" w:rsidR="00563CE4" w:rsidRPr="00124BDB" w:rsidRDefault="00563CE4" w:rsidP="00D8215D">
            <w:pPr>
              <w:spacing w:after="0" w:line="240" w:lineRule="auto"/>
              <w:rPr>
                <w:rFonts w:ascii="Garamond" w:eastAsia="Times New Roman" w:hAnsi="Garamond"/>
                <w:color w:val="auto"/>
                <w:lang w:val="fr-FR" w:eastAsia="fr-FR"/>
              </w:rPr>
            </w:pPr>
            <w:r w:rsidRPr="00124BDB">
              <w:rPr>
                <w:rFonts w:ascii="Garamond" w:eastAsia="Times New Roman" w:hAnsi="Garamond"/>
                <w:color w:val="auto"/>
                <w:lang w:val="fr-FR" w:eastAsia="fr-FR"/>
              </w:rPr>
              <w:t>Effet 5</w:t>
            </w:r>
          </w:p>
        </w:tc>
        <w:tc>
          <w:tcPr>
            <w:tcW w:w="1100" w:type="dxa"/>
            <w:hideMark/>
          </w:tcPr>
          <w:p w14:paraId="6D260992" w14:textId="77777777" w:rsidR="00563CE4" w:rsidRPr="00124BDB" w:rsidRDefault="00563CE4" w:rsidP="00D8215D">
            <w:pPr>
              <w:spacing w:after="0" w:line="240" w:lineRule="auto"/>
              <w:jc w:val="right"/>
              <w:rPr>
                <w:rFonts w:ascii="Garamond" w:eastAsia="Times New Roman" w:hAnsi="Garamond"/>
                <w:color w:val="auto"/>
                <w:lang w:val="fr-FR" w:eastAsia="fr-FR"/>
              </w:rPr>
            </w:pPr>
            <w:r w:rsidRPr="00124BDB">
              <w:rPr>
                <w:rFonts w:ascii="Garamond" w:eastAsia="Times New Roman" w:hAnsi="Garamond"/>
                <w:color w:val="auto"/>
                <w:lang w:val="fr-FR" w:eastAsia="fr-FR"/>
              </w:rPr>
              <w:t>58,800</w:t>
            </w:r>
          </w:p>
        </w:tc>
        <w:tc>
          <w:tcPr>
            <w:tcW w:w="1165" w:type="dxa"/>
            <w:hideMark/>
          </w:tcPr>
          <w:p w14:paraId="674A203F" w14:textId="77777777" w:rsidR="00563CE4" w:rsidRPr="00124BDB" w:rsidRDefault="00563CE4" w:rsidP="00D8215D">
            <w:pPr>
              <w:spacing w:after="0" w:line="240" w:lineRule="auto"/>
              <w:jc w:val="right"/>
              <w:rPr>
                <w:rFonts w:ascii="Garamond" w:eastAsia="Times New Roman" w:hAnsi="Garamond"/>
                <w:color w:val="auto"/>
                <w:lang w:val="fr-FR" w:eastAsia="fr-FR"/>
              </w:rPr>
            </w:pPr>
            <w:r w:rsidRPr="00124BDB">
              <w:rPr>
                <w:rFonts w:ascii="Garamond" w:eastAsia="Times New Roman" w:hAnsi="Garamond"/>
                <w:color w:val="auto"/>
                <w:lang w:val="fr-FR" w:eastAsia="fr-FR"/>
              </w:rPr>
              <w:t>2,145</w:t>
            </w:r>
          </w:p>
        </w:tc>
        <w:tc>
          <w:tcPr>
            <w:tcW w:w="1165" w:type="dxa"/>
            <w:noWrap/>
            <w:hideMark/>
          </w:tcPr>
          <w:p w14:paraId="21C3F49E" w14:textId="77777777" w:rsidR="00563CE4" w:rsidRPr="00124BDB" w:rsidRDefault="00563CE4" w:rsidP="00D8215D">
            <w:pPr>
              <w:spacing w:after="0" w:line="240" w:lineRule="auto"/>
              <w:jc w:val="right"/>
              <w:rPr>
                <w:rFonts w:ascii="Garamond" w:eastAsia="Times New Roman" w:hAnsi="Garamond"/>
                <w:color w:val="auto"/>
                <w:lang w:val="fr-FR" w:eastAsia="fr-FR"/>
              </w:rPr>
            </w:pPr>
            <w:r w:rsidRPr="00124BDB">
              <w:rPr>
                <w:rFonts w:ascii="Garamond" w:eastAsia="Times New Roman" w:hAnsi="Garamond"/>
                <w:color w:val="auto"/>
                <w:lang w:val="fr-FR" w:eastAsia="fr-FR"/>
              </w:rPr>
              <w:t>3,030</w:t>
            </w:r>
          </w:p>
        </w:tc>
        <w:tc>
          <w:tcPr>
            <w:tcW w:w="1170" w:type="dxa"/>
            <w:hideMark/>
          </w:tcPr>
          <w:p w14:paraId="758C222B" w14:textId="77777777" w:rsidR="00563CE4" w:rsidRPr="00124BDB" w:rsidRDefault="00563CE4" w:rsidP="00D8215D">
            <w:pPr>
              <w:spacing w:after="0" w:line="240" w:lineRule="auto"/>
              <w:jc w:val="right"/>
              <w:rPr>
                <w:rFonts w:ascii="Garamond" w:eastAsia="Times New Roman" w:hAnsi="Garamond"/>
                <w:color w:val="auto"/>
                <w:lang w:val="fr-FR" w:eastAsia="fr-FR"/>
              </w:rPr>
            </w:pPr>
            <w:r w:rsidRPr="00124BDB">
              <w:rPr>
                <w:rFonts w:ascii="Garamond" w:eastAsia="Times New Roman" w:hAnsi="Garamond"/>
                <w:color w:val="auto"/>
                <w:lang w:val="fr-FR" w:eastAsia="fr-FR"/>
              </w:rPr>
              <w:t>3,769</w:t>
            </w:r>
          </w:p>
        </w:tc>
        <w:tc>
          <w:tcPr>
            <w:tcW w:w="1170" w:type="dxa"/>
            <w:hideMark/>
          </w:tcPr>
          <w:p w14:paraId="1C07C47C" w14:textId="77777777" w:rsidR="00563CE4" w:rsidRPr="00124BDB" w:rsidRDefault="00563CE4" w:rsidP="00D8215D">
            <w:pPr>
              <w:spacing w:after="0" w:line="240" w:lineRule="auto"/>
              <w:jc w:val="right"/>
              <w:rPr>
                <w:rFonts w:ascii="Garamond" w:eastAsia="Times New Roman" w:hAnsi="Garamond"/>
                <w:color w:val="auto"/>
                <w:lang w:val="fr-FR" w:eastAsia="fr-FR"/>
              </w:rPr>
            </w:pPr>
            <w:r w:rsidRPr="00124BDB">
              <w:rPr>
                <w:rFonts w:ascii="Garamond" w:eastAsia="Times New Roman" w:hAnsi="Garamond"/>
                <w:color w:val="auto"/>
                <w:lang w:val="fr-FR" w:eastAsia="fr-FR"/>
              </w:rPr>
              <w:t>8,944</w:t>
            </w:r>
          </w:p>
        </w:tc>
        <w:tc>
          <w:tcPr>
            <w:tcW w:w="1200" w:type="dxa"/>
            <w:hideMark/>
          </w:tcPr>
          <w:p w14:paraId="71097C12" w14:textId="77777777" w:rsidR="00563CE4" w:rsidRPr="00124BDB" w:rsidRDefault="00563CE4" w:rsidP="00D8215D">
            <w:pPr>
              <w:spacing w:after="0" w:line="240" w:lineRule="auto"/>
              <w:jc w:val="right"/>
              <w:rPr>
                <w:rFonts w:ascii="Garamond" w:eastAsia="Times New Roman" w:hAnsi="Garamond"/>
                <w:color w:val="auto"/>
                <w:lang w:val="fr-FR" w:eastAsia="fr-FR"/>
              </w:rPr>
            </w:pPr>
            <w:r w:rsidRPr="00124BDB">
              <w:rPr>
                <w:rFonts w:ascii="Garamond" w:eastAsia="Times New Roman" w:hAnsi="Garamond"/>
                <w:color w:val="auto"/>
                <w:lang w:val="fr-FR" w:eastAsia="fr-FR"/>
              </w:rPr>
              <w:t>15,211</w:t>
            </w:r>
          </w:p>
        </w:tc>
        <w:tc>
          <w:tcPr>
            <w:tcW w:w="1185" w:type="dxa"/>
            <w:hideMark/>
          </w:tcPr>
          <w:p w14:paraId="13E9B321" w14:textId="77777777" w:rsidR="00563CE4" w:rsidRPr="00124BDB" w:rsidRDefault="00563CE4" w:rsidP="00D8215D">
            <w:pPr>
              <w:spacing w:after="0" w:line="240" w:lineRule="auto"/>
              <w:jc w:val="center"/>
              <w:rPr>
                <w:rFonts w:ascii="Garamond" w:eastAsia="Times New Roman" w:hAnsi="Garamond"/>
                <w:i/>
                <w:iCs/>
                <w:color w:val="auto"/>
                <w:lang w:val="fr-FR" w:eastAsia="fr-FR"/>
              </w:rPr>
            </w:pPr>
            <w:r w:rsidRPr="00124BDB">
              <w:rPr>
                <w:rFonts w:ascii="Garamond" w:eastAsia="Times New Roman" w:hAnsi="Garamond"/>
                <w:i/>
                <w:iCs/>
                <w:color w:val="auto"/>
                <w:lang w:val="fr-FR" w:eastAsia="fr-FR"/>
              </w:rPr>
              <w:t>Faible</w:t>
            </w:r>
          </w:p>
        </w:tc>
      </w:tr>
      <w:tr w:rsidR="00124BDB" w:rsidRPr="00124BDB" w14:paraId="7597AF2B" w14:textId="77777777" w:rsidTr="00124BDB">
        <w:trPr>
          <w:trHeight w:val="300"/>
        </w:trPr>
        <w:tc>
          <w:tcPr>
            <w:tcW w:w="1445" w:type="dxa"/>
            <w:hideMark/>
          </w:tcPr>
          <w:p w14:paraId="4B4D7900" w14:textId="77777777" w:rsidR="00563CE4" w:rsidRPr="00124BDB" w:rsidRDefault="00563CE4" w:rsidP="00D8215D">
            <w:pPr>
              <w:spacing w:after="0" w:line="240" w:lineRule="auto"/>
              <w:rPr>
                <w:rFonts w:ascii="Garamond" w:eastAsia="Times New Roman" w:hAnsi="Garamond"/>
                <w:color w:val="auto"/>
                <w:lang w:val="fr-FR" w:eastAsia="fr-FR"/>
              </w:rPr>
            </w:pPr>
            <w:r w:rsidRPr="00124BDB">
              <w:rPr>
                <w:rFonts w:ascii="Garamond" w:eastAsia="Times New Roman" w:hAnsi="Garamond"/>
                <w:color w:val="auto"/>
                <w:lang w:val="fr-FR" w:eastAsia="fr-FR"/>
              </w:rPr>
              <w:t>Effet 6</w:t>
            </w:r>
          </w:p>
        </w:tc>
        <w:tc>
          <w:tcPr>
            <w:tcW w:w="1100" w:type="dxa"/>
            <w:hideMark/>
          </w:tcPr>
          <w:p w14:paraId="7627D5E1" w14:textId="77777777" w:rsidR="00563CE4" w:rsidRPr="00124BDB" w:rsidRDefault="00563CE4" w:rsidP="00D8215D">
            <w:pPr>
              <w:spacing w:after="0" w:line="240" w:lineRule="auto"/>
              <w:jc w:val="right"/>
              <w:rPr>
                <w:rFonts w:ascii="Garamond" w:eastAsia="Times New Roman" w:hAnsi="Garamond"/>
                <w:color w:val="auto"/>
                <w:lang w:val="fr-FR" w:eastAsia="fr-FR"/>
              </w:rPr>
            </w:pPr>
            <w:r w:rsidRPr="00124BDB">
              <w:rPr>
                <w:rFonts w:ascii="Garamond" w:eastAsia="Times New Roman" w:hAnsi="Garamond"/>
                <w:color w:val="auto"/>
                <w:lang w:val="fr-FR" w:eastAsia="fr-FR"/>
              </w:rPr>
              <w:t>42,300</w:t>
            </w:r>
          </w:p>
        </w:tc>
        <w:tc>
          <w:tcPr>
            <w:tcW w:w="1165" w:type="dxa"/>
            <w:hideMark/>
          </w:tcPr>
          <w:p w14:paraId="7145139E" w14:textId="77777777" w:rsidR="00563CE4" w:rsidRPr="00124BDB" w:rsidRDefault="00563CE4" w:rsidP="00D8215D">
            <w:pPr>
              <w:spacing w:after="0" w:line="240" w:lineRule="auto"/>
              <w:jc w:val="right"/>
              <w:rPr>
                <w:rFonts w:ascii="Garamond" w:eastAsia="Times New Roman" w:hAnsi="Garamond"/>
                <w:color w:val="auto"/>
                <w:lang w:val="fr-FR" w:eastAsia="fr-FR"/>
              </w:rPr>
            </w:pPr>
            <w:r w:rsidRPr="00124BDB">
              <w:rPr>
                <w:rFonts w:ascii="Garamond" w:eastAsia="Times New Roman" w:hAnsi="Garamond"/>
                <w:color w:val="auto"/>
                <w:lang w:val="fr-FR" w:eastAsia="fr-FR"/>
              </w:rPr>
              <w:t>5,551</w:t>
            </w:r>
          </w:p>
        </w:tc>
        <w:tc>
          <w:tcPr>
            <w:tcW w:w="1165" w:type="dxa"/>
            <w:noWrap/>
            <w:hideMark/>
          </w:tcPr>
          <w:p w14:paraId="020E9069" w14:textId="77777777" w:rsidR="00563CE4" w:rsidRPr="00124BDB" w:rsidRDefault="00563CE4" w:rsidP="00D8215D">
            <w:pPr>
              <w:spacing w:after="0" w:line="240" w:lineRule="auto"/>
              <w:jc w:val="right"/>
              <w:rPr>
                <w:rFonts w:ascii="Garamond" w:eastAsia="Times New Roman" w:hAnsi="Garamond"/>
                <w:color w:val="auto"/>
                <w:lang w:val="fr-FR" w:eastAsia="fr-FR"/>
              </w:rPr>
            </w:pPr>
            <w:r w:rsidRPr="00124BDB">
              <w:rPr>
                <w:rFonts w:ascii="Garamond" w:eastAsia="Times New Roman" w:hAnsi="Garamond"/>
                <w:color w:val="auto"/>
                <w:lang w:val="fr-FR" w:eastAsia="fr-FR"/>
              </w:rPr>
              <w:t>5,180</w:t>
            </w:r>
          </w:p>
        </w:tc>
        <w:tc>
          <w:tcPr>
            <w:tcW w:w="1170" w:type="dxa"/>
            <w:hideMark/>
          </w:tcPr>
          <w:p w14:paraId="03C6B0F0" w14:textId="77777777" w:rsidR="00563CE4" w:rsidRPr="00124BDB" w:rsidRDefault="00563CE4" w:rsidP="00D8215D">
            <w:pPr>
              <w:spacing w:after="0" w:line="240" w:lineRule="auto"/>
              <w:jc w:val="right"/>
              <w:rPr>
                <w:rFonts w:ascii="Garamond" w:eastAsia="Times New Roman" w:hAnsi="Garamond"/>
                <w:color w:val="auto"/>
                <w:lang w:val="fr-FR" w:eastAsia="fr-FR"/>
              </w:rPr>
            </w:pPr>
            <w:r w:rsidRPr="00124BDB">
              <w:rPr>
                <w:rFonts w:ascii="Garamond" w:eastAsia="Times New Roman" w:hAnsi="Garamond"/>
                <w:color w:val="auto"/>
                <w:lang w:val="fr-FR" w:eastAsia="fr-FR"/>
              </w:rPr>
              <w:t>4,384</w:t>
            </w:r>
          </w:p>
        </w:tc>
        <w:tc>
          <w:tcPr>
            <w:tcW w:w="1170" w:type="dxa"/>
            <w:hideMark/>
          </w:tcPr>
          <w:p w14:paraId="787EA1C8" w14:textId="77777777" w:rsidR="00563CE4" w:rsidRPr="00124BDB" w:rsidRDefault="00563CE4" w:rsidP="00D8215D">
            <w:pPr>
              <w:spacing w:after="0" w:line="240" w:lineRule="auto"/>
              <w:jc w:val="right"/>
              <w:rPr>
                <w:rFonts w:ascii="Garamond" w:eastAsia="Times New Roman" w:hAnsi="Garamond"/>
                <w:color w:val="auto"/>
                <w:lang w:val="fr-FR" w:eastAsia="fr-FR"/>
              </w:rPr>
            </w:pPr>
            <w:r w:rsidRPr="00124BDB">
              <w:rPr>
                <w:rFonts w:ascii="Garamond" w:eastAsia="Times New Roman" w:hAnsi="Garamond"/>
                <w:color w:val="auto"/>
                <w:lang w:val="fr-FR" w:eastAsia="fr-FR"/>
              </w:rPr>
              <w:t>15,115</w:t>
            </w:r>
          </w:p>
        </w:tc>
        <w:tc>
          <w:tcPr>
            <w:tcW w:w="1200" w:type="dxa"/>
            <w:hideMark/>
          </w:tcPr>
          <w:p w14:paraId="2D116824" w14:textId="77777777" w:rsidR="00563CE4" w:rsidRPr="00124BDB" w:rsidRDefault="00563CE4" w:rsidP="00D8215D">
            <w:pPr>
              <w:spacing w:after="0" w:line="240" w:lineRule="auto"/>
              <w:jc w:val="right"/>
              <w:rPr>
                <w:rFonts w:ascii="Garamond" w:eastAsia="Times New Roman" w:hAnsi="Garamond"/>
                <w:color w:val="auto"/>
                <w:lang w:val="fr-FR" w:eastAsia="fr-FR"/>
              </w:rPr>
            </w:pPr>
            <w:r w:rsidRPr="00124BDB">
              <w:rPr>
                <w:rFonts w:ascii="Garamond" w:eastAsia="Times New Roman" w:hAnsi="Garamond"/>
                <w:color w:val="auto"/>
                <w:lang w:val="fr-FR" w:eastAsia="fr-FR"/>
              </w:rPr>
              <w:t>35,733</w:t>
            </w:r>
          </w:p>
        </w:tc>
        <w:tc>
          <w:tcPr>
            <w:tcW w:w="1185" w:type="dxa"/>
            <w:hideMark/>
          </w:tcPr>
          <w:p w14:paraId="0FD4E667" w14:textId="77777777" w:rsidR="00563CE4" w:rsidRPr="00124BDB" w:rsidRDefault="00563CE4" w:rsidP="00D8215D">
            <w:pPr>
              <w:spacing w:after="0" w:line="240" w:lineRule="auto"/>
              <w:jc w:val="center"/>
              <w:rPr>
                <w:rFonts w:ascii="Garamond" w:eastAsia="Times New Roman" w:hAnsi="Garamond"/>
                <w:i/>
                <w:iCs/>
                <w:color w:val="auto"/>
                <w:lang w:val="fr-FR" w:eastAsia="fr-FR"/>
              </w:rPr>
            </w:pPr>
            <w:r w:rsidRPr="00124BDB">
              <w:rPr>
                <w:rFonts w:ascii="Garamond" w:eastAsia="Times New Roman" w:hAnsi="Garamond"/>
                <w:i/>
                <w:iCs/>
                <w:color w:val="auto"/>
                <w:lang w:val="fr-FR" w:eastAsia="fr-FR"/>
              </w:rPr>
              <w:t>Faible</w:t>
            </w:r>
          </w:p>
        </w:tc>
      </w:tr>
      <w:tr w:rsidR="00124BDB" w:rsidRPr="00124BDB" w14:paraId="7F1EFA8D" w14:textId="77777777" w:rsidTr="00124BDB">
        <w:trPr>
          <w:trHeight w:val="315"/>
        </w:trPr>
        <w:tc>
          <w:tcPr>
            <w:tcW w:w="1445" w:type="dxa"/>
            <w:shd w:val="clear" w:color="auto" w:fill="E7E6E6" w:themeFill="background2"/>
            <w:hideMark/>
          </w:tcPr>
          <w:p w14:paraId="5727F5D6" w14:textId="77777777" w:rsidR="00563CE4" w:rsidRPr="00124BDB" w:rsidRDefault="00563CE4" w:rsidP="00D8215D">
            <w:pPr>
              <w:spacing w:after="0" w:line="240" w:lineRule="auto"/>
              <w:rPr>
                <w:rFonts w:ascii="Garamond" w:eastAsia="Times New Roman" w:hAnsi="Garamond"/>
                <w:bCs/>
                <w:color w:val="auto"/>
                <w:lang w:val="fr-FR" w:eastAsia="fr-FR"/>
              </w:rPr>
            </w:pPr>
            <w:r w:rsidRPr="00124BDB">
              <w:rPr>
                <w:rFonts w:ascii="Garamond" w:eastAsia="Times New Roman" w:hAnsi="Garamond"/>
                <w:bCs/>
                <w:color w:val="auto"/>
                <w:lang w:val="fr-FR" w:eastAsia="fr-FR"/>
              </w:rPr>
              <w:t>TOTAL</w:t>
            </w:r>
          </w:p>
        </w:tc>
        <w:tc>
          <w:tcPr>
            <w:tcW w:w="1100" w:type="dxa"/>
            <w:shd w:val="clear" w:color="auto" w:fill="E7E6E6" w:themeFill="background2"/>
            <w:hideMark/>
          </w:tcPr>
          <w:p w14:paraId="330EFE44" w14:textId="77777777" w:rsidR="00563CE4" w:rsidRPr="00124BDB" w:rsidRDefault="00563CE4" w:rsidP="00D8215D">
            <w:pPr>
              <w:spacing w:after="0" w:line="240" w:lineRule="auto"/>
              <w:jc w:val="right"/>
              <w:rPr>
                <w:rFonts w:ascii="Garamond" w:eastAsia="Times New Roman" w:hAnsi="Garamond"/>
                <w:bCs/>
                <w:color w:val="auto"/>
                <w:lang w:val="fr-FR" w:eastAsia="fr-FR"/>
              </w:rPr>
            </w:pPr>
            <w:r w:rsidRPr="00124BDB">
              <w:rPr>
                <w:rFonts w:ascii="Garamond" w:eastAsia="Times New Roman" w:hAnsi="Garamond"/>
                <w:bCs/>
                <w:color w:val="auto"/>
                <w:lang w:val="fr-FR" w:eastAsia="fr-FR"/>
              </w:rPr>
              <w:t>300,040</w:t>
            </w:r>
          </w:p>
        </w:tc>
        <w:tc>
          <w:tcPr>
            <w:tcW w:w="1165" w:type="dxa"/>
            <w:shd w:val="clear" w:color="auto" w:fill="E7E6E6" w:themeFill="background2"/>
            <w:hideMark/>
          </w:tcPr>
          <w:p w14:paraId="613D4347" w14:textId="77777777" w:rsidR="00563CE4" w:rsidRPr="00124BDB" w:rsidRDefault="00563CE4" w:rsidP="00D8215D">
            <w:pPr>
              <w:spacing w:after="0" w:line="240" w:lineRule="auto"/>
              <w:jc w:val="right"/>
              <w:rPr>
                <w:rFonts w:ascii="Garamond" w:eastAsia="Times New Roman" w:hAnsi="Garamond"/>
                <w:bCs/>
                <w:color w:val="auto"/>
                <w:lang w:val="fr-FR" w:eastAsia="fr-FR"/>
              </w:rPr>
            </w:pPr>
            <w:r w:rsidRPr="00124BDB">
              <w:rPr>
                <w:rFonts w:ascii="Garamond" w:eastAsia="Times New Roman" w:hAnsi="Garamond"/>
                <w:bCs/>
                <w:color w:val="auto"/>
                <w:lang w:val="fr-FR" w:eastAsia="fr-FR"/>
              </w:rPr>
              <w:t>25,874</w:t>
            </w:r>
          </w:p>
        </w:tc>
        <w:tc>
          <w:tcPr>
            <w:tcW w:w="1165" w:type="dxa"/>
            <w:shd w:val="clear" w:color="auto" w:fill="E7E6E6" w:themeFill="background2"/>
            <w:hideMark/>
          </w:tcPr>
          <w:p w14:paraId="064AED10" w14:textId="77777777" w:rsidR="00563CE4" w:rsidRPr="00124BDB" w:rsidRDefault="00563CE4" w:rsidP="00D8215D">
            <w:pPr>
              <w:spacing w:after="0" w:line="240" w:lineRule="auto"/>
              <w:jc w:val="right"/>
              <w:rPr>
                <w:rFonts w:ascii="Garamond" w:eastAsia="Times New Roman" w:hAnsi="Garamond"/>
                <w:bCs/>
                <w:color w:val="auto"/>
                <w:lang w:val="fr-FR" w:eastAsia="fr-FR"/>
              </w:rPr>
            </w:pPr>
            <w:r w:rsidRPr="00124BDB">
              <w:rPr>
                <w:rFonts w:ascii="Garamond" w:eastAsia="Times New Roman" w:hAnsi="Garamond"/>
                <w:bCs/>
                <w:color w:val="auto"/>
                <w:lang w:val="fr-FR" w:eastAsia="fr-FR"/>
              </w:rPr>
              <w:t>24,420</w:t>
            </w:r>
          </w:p>
        </w:tc>
        <w:tc>
          <w:tcPr>
            <w:tcW w:w="1170" w:type="dxa"/>
            <w:shd w:val="clear" w:color="auto" w:fill="E7E6E6" w:themeFill="background2"/>
            <w:hideMark/>
          </w:tcPr>
          <w:p w14:paraId="0375325E" w14:textId="77777777" w:rsidR="00563CE4" w:rsidRPr="00124BDB" w:rsidRDefault="00563CE4" w:rsidP="00D8215D">
            <w:pPr>
              <w:spacing w:after="0" w:line="240" w:lineRule="auto"/>
              <w:jc w:val="right"/>
              <w:rPr>
                <w:rFonts w:ascii="Garamond" w:eastAsia="Times New Roman" w:hAnsi="Garamond"/>
                <w:bCs/>
                <w:color w:val="auto"/>
                <w:lang w:val="fr-FR" w:eastAsia="fr-FR"/>
              </w:rPr>
            </w:pPr>
            <w:r w:rsidRPr="00124BDB">
              <w:rPr>
                <w:rFonts w:ascii="Garamond" w:eastAsia="Times New Roman" w:hAnsi="Garamond"/>
                <w:bCs/>
                <w:color w:val="auto"/>
                <w:lang w:val="fr-FR" w:eastAsia="fr-FR"/>
              </w:rPr>
              <w:t>31,963</w:t>
            </w:r>
          </w:p>
        </w:tc>
        <w:tc>
          <w:tcPr>
            <w:tcW w:w="1170" w:type="dxa"/>
            <w:shd w:val="clear" w:color="auto" w:fill="E7E6E6" w:themeFill="background2"/>
            <w:hideMark/>
          </w:tcPr>
          <w:p w14:paraId="4219F26D" w14:textId="77777777" w:rsidR="00563CE4" w:rsidRPr="00124BDB" w:rsidRDefault="00563CE4" w:rsidP="00D8215D">
            <w:pPr>
              <w:spacing w:after="0" w:line="240" w:lineRule="auto"/>
              <w:jc w:val="right"/>
              <w:rPr>
                <w:rFonts w:ascii="Garamond" w:eastAsia="Times New Roman" w:hAnsi="Garamond"/>
                <w:bCs/>
                <w:color w:val="auto"/>
                <w:lang w:val="fr-FR" w:eastAsia="fr-FR"/>
              </w:rPr>
            </w:pPr>
            <w:r w:rsidRPr="00124BDB">
              <w:rPr>
                <w:rFonts w:ascii="Garamond" w:eastAsia="Times New Roman" w:hAnsi="Garamond"/>
                <w:bCs/>
                <w:color w:val="auto"/>
                <w:lang w:val="fr-FR" w:eastAsia="fr-FR"/>
              </w:rPr>
              <w:t>82,257</w:t>
            </w:r>
          </w:p>
        </w:tc>
        <w:tc>
          <w:tcPr>
            <w:tcW w:w="1200" w:type="dxa"/>
            <w:shd w:val="clear" w:color="auto" w:fill="E7E6E6" w:themeFill="background2"/>
            <w:hideMark/>
          </w:tcPr>
          <w:p w14:paraId="787614DD" w14:textId="77777777" w:rsidR="00563CE4" w:rsidRPr="00124BDB" w:rsidRDefault="00563CE4" w:rsidP="00D8215D">
            <w:pPr>
              <w:spacing w:after="0" w:line="240" w:lineRule="auto"/>
              <w:jc w:val="right"/>
              <w:rPr>
                <w:rFonts w:ascii="Garamond" w:eastAsia="Times New Roman" w:hAnsi="Garamond"/>
                <w:bCs/>
                <w:color w:val="auto"/>
                <w:lang w:val="fr-FR" w:eastAsia="fr-FR"/>
              </w:rPr>
            </w:pPr>
            <w:r w:rsidRPr="00124BDB">
              <w:rPr>
                <w:rFonts w:ascii="Garamond" w:eastAsia="Times New Roman" w:hAnsi="Garamond"/>
                <w:bCs/>
                <w:color w:val="auto"/>
                <w:lang w:val="fr-FR" w:eastAsia="fr-FR"/>
              </w:rPr>
              <w:t>27,415</w:t>
            </w:r>
          </w:p>
        </w:tc>
        <w:tc>
          <w:tcPr>
            <w:tcW w:w="1185" w:type="dxa"/>
            <w:shd w:val="clear" w:color="auto" w:fill="E7E6E6" w:themeFill="background2"/>
            <w:hideMark/>
          </w:tcPr>
          <w:p w14:paraId="650B573F" w14:textId="77777777" w:rsidR="00563CE4" w:rsidRPr="00124BDB" w:rsidRDefault="00563CE4" w:rsidP="00D8215D">
            <w:pPr>
              <w:spacing w:after="0" w:line="240" w:lineRule="auto"/>
              <w:jc w:val="center"/>
              <w:rPr>
                <w:rFonts w:ascii="Garamond" w:eastAsia="Times New Roman" w:hAnsi="Garamond"/>
                <w:bCs/>
                <w:i/>
                <w:iCs/>
                <w:color w:val="auto"/>
                <w:lang w:val="fr-FR" w:eastAsia="fr-FR"/>
              </w:rPr>
            </w:pPr>
            <w:r w:rsidRPr="00124BDB">
              <w:rPr>
                <w:rFonts w:ascii="Garamond" w:eastAsia="Times New Roman" w:hAnsi="Garamond"/>
                <w:bCs/>
                <w:i/>
                <w:iCs/>
                <w:color w:val="auto"/>
                <w:lang w:val="fr-FR" w:eastAsia="fr-FR"/>
              </w:rPr>
              <w:t>Faible</w:t>
            </w:r>
          </w:p>
        </w:tc>
      </w:tr>
    </w:tbl>
    <w:p w14:paraId="627EFE4A" w14:textId="77777777" w:rsidR="00563CE4" w:rsidRDefault="00563CE4" w:rsidP="00563CE4">
      <w:pPr>
        <w:spacing w:after="0" w:line="240" w:lineRule="auto"/>
        <w:rPr>
          <w:rFonts w:ascii="Garamond" w:eastAsia="Times New Roman" w:hAnsi="Garamond"/>
          <w:b/>
          <w:bCs/>
          <w:iCs/>
          <w:color w:val="C00000"/>
          <w:sz w:val="24"/>
          <w:szCs w:val="24"/>
          <w:lang w:val="fr-FR" w:eastAsia="en-US"/>
        </w:rPr>
      </w:pPr>
    </w:p>
    <w:p w14:paraId="3CEE3B85" w14:textId="77777777" w:rsidR="00563CE4" w:rsidRPr="00124BDB" w:rsidRDefault="00563CE4" w:rsidP="00563CE4">
      <w:pPr>
        <w:spacing w:after="0" w:line="240" w:lineRule="auto"/>
        <w:rPr>
          <w:rFonts w:ascii="Garamond" w:eastAsia="Times New Roman" w:hAnsi="Garamond"/>
          <w:b/>
          <w:bCs/>
          <w:i/>
          <w:iCs/>
          <w:color w:val="000000" w:themeColor="text1"/>
          <w:sz w:val="24"/>
          <w:szCs w:val="24"/>
          <w:lang w:val="fr-FR" w:eastAsia="en-US"/>
        </w:rPr>
      </w:pPr>
      <w:r w:rsidRPr="00124BDB">
        <w:rPr>
          <w:rFonts w:ascii="Garamond" w:eastAsia="Times New Roman" w:hAnsi="Garamond"/>
          <w:b/>
          <w:bCs/>
          <w:i/>
          <w:iCs/>
          <w:color w:val="000000" w:themeColor="text1"/>
          <w:sz w:val="24"/>
          <w:szCs w:val="24"/>
          <w:lang w:val="fr-FR" w:eastAsia="en-US"/>
        </w:rPr>
        <w:t>Sources: </w:t>
      </w:r>
      <w:r w:rsidRPr="00124BDB">
        <w:rPr>
          <w:rFonts w:ascii="Garamond" w:eastAsia="Times New Roman" w:hAnsi="Garamond"/>
          <w:i/>
          <w:iCs/>
          <w:color w:val="000000"/>
          <w:lang w:val="fr-FR" w:eastAsia="fr-FR"/>
        </w:rPr>
        <w:t>Notes: * Exclut les ressources de la Banque Mondiale. Source: Stratégie de Mobilisation de Ressources 2015 p. 26</w:t>
      </w:r>
    </w:p>
    <w:p w14:paraId="1A6E209B" w14:textId="77777777" w:rsidR="00563CE4" w:rsidRPr="00124BDB" w:rsidRDefault="00563CE4" w:rsidP="00563CE4">
      <w:pPr>
        <w:tabs>
          <w:tab w:val="left" w:pos="6360"/>
          <w:tab w:val="left" w:pos="9251"/>
        </w:tabs>
        <w:spacing w:after="0" w:line="240" w:lineRule="auto"/>
        <w:ind w:left="55"/>
        <w:rPr>
          <w:rFonts w:ascii="Garamond" w:eastAsia="Times New Roman" w:hAnsi="Garamond"/>
          <w:i/>
          <w:iCs/>
          <w:color w:val="000000"/>
          <w:lang w:val="fr-FR" w:eastAsia="fr-FR"/>
        </w:rPr>
      </w:pPr>
      <w:r w:rsidRPr="00124BDB">
        <w:rPr>
          <w:rFonts w:ascii="Garamond" w:eastAsia="Times New Roman" w:hAnsi="Garamond"/>
          <w:i/>
          <w:iCs/>
          <w:color w:val="000000"/>
          <w:lang w:val="fr-FR" w:eastAsia="fr-FR"/>
        </w:rPr>
        <w:t>(1) Source: Rapport de Progress de l'UNDAF 2015.p.57</w:t>
      </w:r>
      <w:r w:rsidRPr="00124BDB">
        <w:rPr>
          <w:rFonts w:ascii="Garamond" w:eastAsia="Times New Roman" w:hAnsi="Garamond"/>
          <w:i/>
          <w:iCs/>
          <w:color w:val="000000"/>
          <w:lang w:val="fr-FR" w:eastAsia="fr-FR"/>
        </w:rPr>
        <w:tab/>
      </w:r>
      <w:r w:rsidRPr="00124BDB">
        <w:rPr>
          <w:rFonts w:ascii="Garamond" w:eastAsia="Times New Roman" w:hAnsi="Garamond"/>
          <w:i/>
          <w:iCs/>
          <w:color w:val="000000"/>
          <w:lang w:val="fr-FR" w:eastAsia="fr-FR"/>
        </w:rPr>
        <w:tab/>
      </w:r>
    </w:p>
    <w:p w14:paraId="0DE59222" w14:textId="77777777" w:rsidR="00563CE4" w:rsidRPr="00124BDB" w:rsidRDefault="00563CE4" w:rsidP="00563CE4">
      <w:pPr>
        <w:tabs>
          <w:tab w:val="left" w:pos="3424"/>
          <w:tab w:val="left" w:pos="6360"/>
          <w:tab w:val="left" w:pos="9251"/>
        </w:tabs>
        <w:spacing w:after="0" w:line="240" w:lineRule="auto"/>
        <w:ind w:left="55"/>
        <w:rPr>
          <w:rFonts w:ascii="Garamond" w:eastAsia="Times New Roman" w:hAnsi="Garamond"/>
          <w:i/>
          <w:iCs/>
          <w:color w:val="000000"/>
          <w:lang w:val="fr-FR" w:eastAsia="fr-FR"/>
        </w:rPr>
      </w:pPr>
      <w:r w:rsidRPr="00124BDB">
        <w:rPr>
          <w:rFonts w:ascii="Garamond" w:eastAsia="Times New Roman" w:hAnsi="Garamond"/>
          <w:i/>
          <w:iCs/>
          <w:color w:val="000000"/>
          <w:lang w:val="fr-FR" w:eastAsia="fr-FR"/>
        </w:rPr>
        <w:t>(2) Source: PTA UNDAF 2016. p. 6</w:t>
      </w:r>
      <w:r w:rsidRPr="00124BDB">
        <w:rPr>
          <w:rFonts w:ascii="Garamond" w:eastAsia="Times New Roman" w:hAnsi="Garamond"/>
          <w:i/>
          <w:iCs/>
          <w:color w:val="000000"/>
          <w:lang w:val="fr-FR" w:eastAsia="fr-FR"/>
        </w:rPr>
        <w:tab/>
      </w:r>
      <w:r w:rsidRPr="00124BDB">
        <w:rPr>
          <w:rFonts w:ascii="Garamond" w:eastAsia="Times New Roman" w:hAnsi="Garamond"/>
          <w:i/>
          <w:iCs/>
          <w:color w:val="000000"/>
          <w:lang w:val="fr-FR" w:eastAsia="fr-FR"/>
        </w:rPr>
        <w:tab/>
      </w:r>
      <w:r w:rsidRPr="00124BDB">
        <w:rPr>
          <w:rFonts w:ascii="Garamond" w:eastAsia="Times New Roman" w:hAnsi="Garamond"/>
          <w:i/>
          <w:iCs/>
          <w:color w:val="000000"/>
          <w:lang w:val="fr-FR" w:eastAsia="fr-FR"/>
        </w:rPr>
        <w:tab/>
      </w:r>
    </w:p>
    <w:p w14:paraId="3B23E231" w14:textId="77777777" w:rsidR="00563CE4" w:rsidRPr="00124BDB" w:rsidRDefault="00563CE4" w:rsidP="00563CE4">
      <w:pPr>
        <w:tabs>
          <w:tab w:val="left" w:pos="6360"/>
          <w:tab w:val="left" w:pos="9251"/>
        </w:tabs>
        <w:spacing w:after="0" w:line="240" w:lineRule="auto"/>
        <w:ind w:left="55"/>
        <w:rPr>
          <w:rFonts w:eastAsia="Times New Roman"/>
          <w:i/>
          <w:iCs/>
          <w:color w:val="000000"/>
          <w:lang w:val="fr-FR" w:eastAsia="fr-FR"/>
        </w:rPr>
      </w:pPr>
      <w:r w:rsidRPr="00124BDB">
        <w:rPr>
          <w:rFonts w:ascii="Garamond" w:eastAsia="Times New Roman" w:hAnsi="Garamond"/>
          <w:i/>
          <w:iCs/>
          <w:color w:val="000000"/>
          <w:lang w:val="fr-FR" w:eastAsia="fr-FR"/>
        </w:rPr>
        <w:t>(3) Faible =&lt; 45%. On Track = 45-60%. Elevé =&gt; 60%</w:t>
      </w:r>
      <w:r w:rsidRPr="00124BDB">
        <w:rPr>
          <w:rFonts w:eastAsia="Times New Roman"/>
          <w:i/>
          <w:iCs/>
          <w:color w:val="000000"/>
          <w:lang w:val="fr-FR" w:eastAsia="fr-FR"/>
        </w:rPr>
        <w:tab/>
      </w:r>
      <w:r w:rsidRPr="00124BDB">
        <w:rPr>
          <w:rFonts w:eastAsia="Times New Roman"/>
          <w:i/>
          <w:iCs/>
          <w:color w:val="000000"/>
          <w:lang w:val="fr-FR" w:eastAsia="fr-FR"/>
        </w:rPr>
        <w:tab/>
      </w:r>
    </w:p>
    <w:p w14:paraId="209CCA02" w14:textId="77777777" w:rsidR="00563CE4" w:rsidRDefault="00563CE4">
      <w:pPr>
        <w:spacing w:after="160" w:line="259" w:lineRule="auto"/>
        <w:rPr>
          <w:rFonts w:ascii="Garamond" w:hAnsi="Garamond"/>
          <w:b/>
          <w:bCs/>
          <w:sz w:val="28"/>
          <w:lang w:val="fr-FR"/>
        </w:rPr>
      </w:pPr>
      <w:r>
        <w:rPr>
          <w:lang w:val="fr-FR"/>
        </w:rPr>
        <w:br w:type="page"/>
      </w:r>
    </w:p>
    <w:p w14:paraId="7EC5D5D8" w14:textId="287418BB" w:rsidR="00B94400" w:rsidRPr="0012557B" w:rsidRDefault="00124BDB" w:rsidP="00B94400">
      <w:pPr>
        <w:pStyle w:val="Titre3"/>
        <w:rPr>
          <w:lang w:val="fr-FR"/>
        </w:rPr>
      </w:pPr>
      <w:bookmarkStart w:id="187" w:name="_Toc469282495"/>
      <w:bookmarkStart w:id="188" w:name="_Toc469283253"/>
      <w:r>
        <w:rPr>
          <w:lang w:val="fr-FR"/>
        </w:rPr>
        <w:lastRenderedPageBreak/>
        <w:t>A</w:t>
      </w:r>
      <w:r w:rsidR="00454753">
        <w:rPr>
          <w:lang w:val="fr-FR"/>
        </w:rPr>
        <w:t xml:space="preserve">nnexe </w:t>
      </w:r>
      <w:r>
        <w:rPr>
          <w:lang w:val="fr-FR"/>
        </w:rPr>
        <w:t>4 :</w:t>
      </w:r>
      <w:r w:rsidR="00B94400" w:rsidRPr="0012557B">
        <w:rPr>
          <w:lang w:val="fr-FR"/>
        </w:rPr>
        <w:t xml:space="preserve"> Liste des personnes/Institutions  rencontrées</w:t>
      </w:r>
      <w:bookmarkEnd w:id="187"/>
      <w:bookmarkEnd w:id="188"/>
    </w:p>
    <w:p w14:paraId="7A7F3FF7" w14:textId="77777777" w:rsidR="00B94400" w:rsidRPr="00B94400" w:rsidRDefault="00B94400">
      <w:pPr>
        <w:spacing w:after="160" w:line="259" w:lineRule="auto"/>
        <w:rPr>
          <w:rFonts w:ascii="Garamond" w:hAnsi="Garamond"/>
          <w:b/>
          <w:bCs/>
          <w:sz w:val="28"/>
          <w:lang w:val="fr-FR"/>
        </w:rPr>
      </w:pPr>
      <w:r w:rsidRPr="00B94400">
        <w:rPr>
          <w:lang w:val="fr-FR"/>
        </w:rPr>
        <w:br w:type="page"/>
      </w:r>
    </w:p>
    <w:p w14:paraId="316BE641" w14:textId="32FC31D7" w:rsidR="0012557B" w:rsidRPr="00725CC4" w:rsidRDefault="0012557B" w:rsidP="00F02E73">
      <w:pPr>
        <w:pStyle w:val="Titre3"/>
        <w:rPr>
          <w:lang w:val="fr-FR"/>
        </w:rPr>
      </w:pPr>
      <w:bookmarkStart w:id="189" w:name="_Toc469282496"/>
      <w:bookmarkStart w:id="190" w:name="_Toc469283254"/>
      <w:r w:rsidRPr="00725CC4">
        <w:rPr>
          <w:lang w:val="fr-FR"/>
        </w:rPr>
        <w:lastRenderedPageBreak/>
        <w:t>A</w:t>
      </w:r>
      <w:r w:rsidR="00454753" w:rsidRPr="00725CC4">
        <w:rPr>
          <w:lang w:val="fr-FR"/>
        </w:rPr>
        <w:t>nnexe</w:t>
      </w:r>
      <w:r w:rsidRPr="00725CC4">
        <w:rPr>
          <w:lang w:val="fr-FR"/>
        </w:rPr>
        <w:t xml:space="preserve"> </w:t>
      </w:r>
      <w:r w:rsidR="00454753">
        <w:rPr>
          <w:lang w:val="fr-FR"/>
        </w:rPr>
        <w:t>5</w:t>
      </w:r>
      <w:r w:rsidRPr="00725CC4">
        <w:rPr>
          <w:lang w:val="fr-FR"/>
        </w:rPr>
        <w:t>: Bibliographie</w:t>
      </w:r>
      <w:bookmarkEnd w:id="189"/>
      <w:bookmarkEnd w:id="190"/>
    </w:p>
    <w:p w14:paraId="136D09CF" w14:textId="77777777" w:rsidR="0012557B" w:rsidRPr="00725CC4" w:rsidRDefault="0012557B" w:rsidP="0012557B">
      <w:pPr>
        <w:pStyle w:val="Paragraphedeliste"/>
        <w:spacing w:after="0" w:line="240" w:lineRule="auto"/>
        <w:ind w:left="1080"/>
        <w:rPr>
          <w:rFonts w:ascii="Times New Roman" w:hAnsi="Times New Roman"/>
          <w:bCs/>
          <w:sz w:val="24"/>
          <w:szCs w:val="24"/>
          <w:lang w:val="fr-FR"/>
        </w:rPr>
      </w:pPr>
    </w:p>
    <w:p w14:paraId="6D3AF74B" w14:textId="2A8B6179" w:rsidR="0012557B" w:rsidRPr="005E28DF" w:rsidRDefault="0012557B" w:rsidP="0012557B">
      <w:pPr>
        <w:spacing w:after="160" w:line="259" w:lineRule="auto"/>
        <w:rPr>
          <w:lang w:val="fr-FR" w:eastAsia="en-US"/>
        </w:rPr>
      </w:pPr>
    </w:p>
    <w:sectPr w:rsidR="0012557B" w:rsidRPr="005E28DF" w:rsidSect="00E668E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36E48" w14:textId="77777777" w:rsidR="00AA34DA" w:rsidRDefault="00AA34DA" w:rsidP="00256095">
      <w:pPr>
        <w:spacing w:after="0" w:line="240" w:lineRule="auto"/>
      </w:pPr>
      <w:r>
        <w:separator/>
      </w:r>
    </w:p>
  </w:endnote>
  <w:endnote w:type="continuationSeparator" w:id="0">
    <w:p w14:paraId="7F48A383" w14:textId="77777777" w:rsidR="00AA34DA" w:rsidRDefault="00AA34DA" w:rsidP="00256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Myriad Pro">
    <w:altName w:val="Trebuchet MS"/>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 CENA">
    <w:altName w:val="Times New Roman"/>
    <w:charset w:val="00"/>
    <w:family w:val="auto"/>
    <w:pitch w:val="variable"/>
    <w:sig w:usb0="8000002F" w:usb1="0000000A"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CaslonPro-Regular">
    <w:panose1 w:val="00000000000000000000"/>
    <w:charset w:val="00"/>
    <w:family w:val="roman"/>
    <w:notTrueType/>
    <w:pitch w:val="default"/>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0AA70" w14:textId="77777777" w:rsidR="00610FEA" w:rsidRDefault="00610FEA" w:rsidP="00256095">
    <w:pPr>
      <w:pStyle w:val="Pieddepage"/>
      <w:jc w:val="center"/>
    </w:pPr>
    <w:r>
      <w:fldChar w:fldCharType="begin"/>
    </w:r>
    <w:r>
      <w:instrText xml:space="preserve"> PAGE   \* MERGEFORMAT </w:instrText>
    </w:r>
    <w:r>
      <w:fldChar w:fldCharType="separate"/>
    </w:r>
    <w:r w:rsidR="00165B80">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6906D" w14:textId="77777777" w:rsidR="00AA34DA" w:rsidRDefault="00AA34DA" w:rsidP="00256095">
      <w:pPr>
        <w:spacing w:after="0" w:line="240" w:lineRule="auto"/>
      </w:pPr>
      <w:r>
        <w:separator/>
      </w:r>
    </w:p>
  </w:footnote>
  <w:footnote w:type="continuationSeparator" w:id="0">
    <w:p w14:paraId="60496FA6" w14:textId="77777777" w:rsidR="00AA34DA" w:rsidRDefault="00AA34DA" w:rsidP="00256095">
      <w:pPr>
        <w:spacing w:after="0" w:line="240" w:lineRule="auto"/>
      </w:pPr>
      <w:r>
        <w:continuationSeparator/>
      </w:r>
    </w:p>
  </w:footnote>
  <w:footnote w:id="1">
    <w:p w14:paraId="4BCAC31D" w14:textId="77777777" w:rsidR="00610FEA" w:rsidRPr="00BB3941" w:rsidRDefault="00610FEA" w:rsidP="001B3BF9">
      <w:pPr>
        <w:autoSpaceDE w:val="0"/>
        <w:autoSpaceDN w:val="0"/>
        <w:adjustRightInd w:val="0"/>
        <w:spacing w:before="120" w:after="0" w:line="240" w:lineRule="auto"/>
        <w:rPr>
          <w:rFonts w:ascii="Garamond" w:hAnsi="Garamond"/>
          <w:sz w:val="20"/>
          <w:szCs w:val="20"/>
          <w:lang w:val="fr-FR"/>
        </w:rPr>
      </w:pPr>
      <w:r>
        <w:rPr>
          <w:rStyle w:val="Appelnotedebasdep"/>
        </w:rPr>
        <w:footnoteRef/>
      </w:r>
      <w:r w:rsidRPr="00BB3941">
        <w:rPr>
          <w:lang w:val="fr-FR"/>
        </w:rPr>
        <w:t xml:space="preserve"> </w:t>
      </w:r>
      <w:r w:rsidRPr="00BB3941">
        <w:rPr>
          <w:rFonts w:ascii="Garamond" w:hAnsi="Garamond" w:cs="ACaslonPro-Regular"/>
          <w:sz w:val="20"/>
          <w:szCs w:val="20"/>
          <w:lang w:val="fr-FR" w:eastAsia="fr-FR"/>
        </w:rPr>
        <w:t>Le PNUD et le FEM sont membres du Groupe des Nations Unies pour l’évaluation (United Nations Evaluation Group ou UNEG) et ont établi des exigences d’évaluation conformément aux normes et standards de l’UNEG (voir le site http://www.uneval.org).</w:t>
      </w:r>
      <w:r w:rsidRPr="00BB3941">
        <w:rPr>
          <w:rFonts w:ascii="Garamond" w:hAnsi="Garamond"/>
          <w:sz w:val="20"/>
          <w:szCs w:val="20"/>
          <w:lang w:val="fr-FR"/>
        </w:rPr>
        <w:t>Directives pour réaliser les évaluations finales des projets soutenus par le PNUD, ed. 2009.</w:t>
      </w:r>
    </w:p>
  </w:footnote>
  <w:footnote w:id="2">
    <w:p w14:paraId="3CABFD89" w14:textId="77777777" w:rsidR="00610FEA" w:rsidRPr="001B3BF9" w:rsidRDefault="00610FEA" w:rsidP="001B3BF9">
      <w:pPr>
        <w:pStyle w:val="Notedebasdepage"/>
        <w:rPr>
          <w:lang w:val="fr-FR"/>
        </w:rPr>
      </w:pPr>
      <w:r>
        <w:rPr>
          <w:rStyle w:val="Appelnotedebasdep"/>
        </w:rPr>
        <w:footnoteRef/>
      </w:r>
      <w:r w:rsidRPr="001B3BF9">
        <w:rPr>
          <w:lang w:val="fr-FR"/>
        </w:rPr>
        <w:t xml:space="preserve">   Données chiffrées provenant du RGPH4 (2013) Résultats définitifs</w:t>
      </w:r>
    </w:p>
  </w:footnote>
  <w:footnote w:id="3">
    <w:p w14:paraId="2D2A4DFB" w14:textId="77777777" w:rsidR="00610FEA" w:rsidRPr="007D7BC7" w:rsidRDefault="00610FEA" w:rsidP="001B3BF9">
      <w:pPr>
        <w:pStyle w:val="Notedebasdepage"/>
        <w:rPr>
          <w:lang w:val="fr-CA"/>
        </w:rPr>
      </w:pPr>
      <w:r>
        <w:rPr>
          <w:rStyle w:val="Appelnotedebasdep"/>
        </w:rPr>
        <w:footnoteRef/>
      </w:r>
      <w:r w:rsidRPr="001B3BF9">
        <w:rPr>
          <w:lang w:val="fr-FR"/>
        </w:rPr>
        <w:t xml:space="preserve"> Statistiques-mondiales – BENIN, 2015. </w:t>
      </w:r>
      <w:hyperlink r:id="rId1" w:history="1">
        <w:r w:rsidRPr="006233F9">
          <w:rPr>
            <w:rStyle w:val="Lienhypertexte"/>
            <w:lang w:val="fr-CA"/>
          </w:rPr>
          <w:t>http://www.statistiques-mondiales.com/benin.htm/</w:t>
        </w:r>
      </w:hyperlink>
      <w:r w:rsidRPr="00FA7BF2">
        <w:rPr>
          <w:lang w:val="fr-CA" w:eastAsia="fr-FR"/>
        </w:rPr>
        <w:t xml:space="preserve"> </w:t>
      </w:r>
    </w:p>
  </w:footnote>
  <w:footnote w:id="4">
    <w:p w14:paraId="4AFE6E86" w14:textId="77777777" w:rsidR="00610FEA" w:rsidRPr="004210B9" w:rsidRDefault="00610FEA" w:rsidP="001B3BF9">
      <w:pPr>
        <w:pStyle w:val="Notedebasdepage"/>
        <w:rPr>
          <w:lang w:val="fr-FR"/>
        </w:rPr>
      </w:pPr>
      <w:r>
        <w:rPr>
          <w:rStyle w:val="Appelnotedebasdep"/>
        </w:rPr>
        <w:footnoteRef/>
      </w:r>
      <w:r w:rsidRPr="001B3BF9">
        <w:rPr>
          <w:lang w:val="fr-FR"/>
        </w:rPr>
        <w:t xml:space="preserve">  </w:t>
      </w:r>
      <w:r w:rsidRPr="004210B9">
        <w:rPr>
          <w:lang w:val="fr-FR"/>
        </w:rPr>
        <w:t>Donnée provenant du document : bénin présentation, Banque mondiale, 28 Septembre 2016</w:t>
      </w:r>
    </w:p>
  </w:footnote>
  <w:footnote w:id="5">
    <w:p w14:paraId="2548A9C6" w14:textId="77777777" w:rsidR="00610FEA" w:rsidRPr="00563A64" w:rsidRDefault="00610FEA">
      <w:pPr>
        <w:pStyle w:val="Notedebasdepage"/>
        <w:rPr>
          <w:lang w:val="fr-FR"/>
        </w:rPr>
      </w:pPr>
      <w:r>
        <w:rPr>
          <w:rStyle w:val="Appelnotedebasdep"/>
        </w:rPr>
        <w:footnoteRef/>
      </w:r>
      <w:r w:rsidRPr="00563A64">
        <w:rPr>
          <w:lang w:val="fr-FR"/>
        </w:rPr>
        <w:t xml:space="preserve"> </w:t>
      </w:r>
      <w:r>
        <w:rPr>
          <w:lang w:val="fr-FR"/>
        </w:rPr>
        <w:t>Voir le détail des calculs dans les tableaux … à … en annexe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1B73"/>
    <w:multiLevelType w:val="hybridMultilevel"/>
    <w:tmpl w:val="F7E6DC66"/>
    <w:lvl w:ilvl="0" w:tplc="4B1CC6B0">
      <w:start w:val="5157"/>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5B39BB"/>
    <w:multiLevelType w:val="hybridMultilevel"/>
    <w:tmpl w:val="EAFC649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2B33805"/>
    <w:multiLevelType w:val="hybridMultilevel"/>
    <w:tmpl w:val="96CA30E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57172F1"/>
    <w:multiLevelType w:val="hybridMultilevel"/>
    <w:tmpl w:val="CBAC13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3A6CAE"/>
    <w:multiLevelType w:val="hybridMultilevel"/>
    <w:tmpl w:val="37E0FAD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074C1166"/>
    <w:multiLevelType w:val="hybridMultilevel"/>
    <w:tmpl w:val="6EAE74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A1150EA"/>
    <w:multiLevelType w:val="hybridMultilevel"/>
    <w:tmpl w:val="5B60FAC4"/>
    <w:lvl w:ilvl="0" w:tplc="C9009E46">
      <w:start w:val="1"/>
      <w:numFmt w:val="bullet"/>
      <w:lvlText w:val=""/>
      <w:lvlJc w:val="left"/>
      <w:pPr>
        <w:ind w:left="720" w:hanging="360"/>
      </w:pPr>
      <w:rPr>
        <w:rFonts w:ascii="Symbol" w:hAnsi="Symbol" w:hint="default"/>
        <w:color w:val="auto"/>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AC01132"/>
    <w:multiLevelType w:val="hybridMultilevel"/>
    <w:tmpl w:val="C6EE252E"/>
    <w:lvl w:ilvl="0" w:tplc="040C000B">
      <w:start w:val="1"/>
      <w:numFmt w:val="bullet"/>
      <w:lvlText w:val=""/>
      <w:lvlJc w:val="left"/>
      <w:pPr>
        <w:ind w:left="720" w:hanging="360"/>
      </w:pPr>
      <w:rPr>
        <w:rFonts w:ascii="Wingdings" w:hAnsi="Wingdings" w:hint="default"/>
      </w:rPr>
    </w:lvl>
    <w:lvl w:ilvl="1" w:tplc="353CB75E">
      <w:numFmt w:val="bullet"/>
      <w:lvlText w:val="-"/>
      <w:lvlJc w:val="left"/>
      <w:pPr>
        <w:ind w:left="1440" w:hanging="360"/>
      </w:pPr>
      <w:rPr>
        <w:rFonts w:ascii="TimesNewRoman" w:eastAsia="Times New Roman" w:hAnsi="TimesNewRoman" w:cs="TimesNewRoman" w:hint="default"/>
      </w:rPr>
    </w:lvl>
    <w:lvl w:ilvl="2" w:tplc="040C0005">
      <w:start w:val="1"/>
      <w:numFmt w:val="decimal"/>
      <w:lvlText w:val="%3."/>
      <w:lvlJc w:val="left"/>
      <w:pPr>
        <w:tabs>
          <w:tab w:val="num" w:pos="644"/>
        </w:tabs>
        <w:ind w:left="644"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15:restartNumberingAfterBreak="0">
    <w:nsid w:val="0B9D2F00"/>
    <w:multiLevelType w:val="hybridMultilevel"/>
    <w:tmpl w:val="ACB8B9E6"/>
    <w:lvl w:ilvl="0" w:tplc="F00C8430">
      <w:start w:val="1"/>
      <w:numFmt w:val="bullet"/>
      <w:lvlText w:val=""/>
      <w:lvlJc w:val="left"/>
      <w:pPr>
        <w:ind w:left="644" w:hanging="360"/>
      </w:pPr>
      <w:rPr>
        <w:rFonts w:ascii="Symbol" w:hAnsi="Symbol"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9" w15:restartNumberingAfterBreak="0">
    <w:nsid w:val="112D19D9"/>
    <w:multiLevelType w:val="hybridMultilevel"/>
    <w:tmpl w:val="B2DE84BA"/>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11E068E7"/>
    <w:multiLevelType w:val="hybridMultilevel"/>
    <w:tmpl w:val="62CA5B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3891072"/>
    <w:multiLevelType w:val="hybridMultilevel"/>
    <w:tmpl w:val="148485E2"/>
    <w:lvl w:ilvl="0" w:tplc="040C0005">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15:restartNumberingAfterBreak="0">
    <w:nsid w:val="1534161D"/>
    <w:multiLevelType w:val="hybridMultilevel"/>
    <w:tmpl w:val="1906464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5894CBE"/>
    <w:multiLevelType w:val="hybridMultilevel"/>
    <w:tmpl w:val="BB36A76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190635C8"/>
    <w:multiLevelType w:val="hybridMultilevel"/>
    <w:tmpl w:val="E33AD9B2"/>
    <w:lvl w:ilvl="0" w:tplc="BDF054A0">
      <w:start w:val="3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92E39BA"/>
    <w:multiLevelType w:val="hybridMultilevel"/>
    <w:tmpl w:val="140A0D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1A2A7CE0"/>
    <w:multiLevelType w:val="multilevel"/>
    <w:tmpl w:val="A1B292CC"/>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A9330C7"/>
    <w:multiLevelType w:val="hybridMultilevel"/>
    <w:tmpl w:val="F1B08C1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1322B0B"/>
    <w:multiLevelType w:val="hybridMultilevel"/>
    <w:tmpl w:val="19BA6B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21D5E31"/>
    <w:multiLevelType w:val="hybridMultilevel"/>
    <w:tmpl w:val="A8AAF97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2A91263E"/>
    <w:multiLevelType w:val="hybridMultilevel"/>
    <w:tmpl w:val="F50092D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AAA75D3"/>
    <w:multiLevelType w:val="hybridMultilevel"/>
    <w:tmpl w:val="C930EE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2B103244"/>
    <w:multiLevelType w:val="hybridMultilevel"/>
    <w:tmpl w:val="103A03B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321E5C7B"/>
    <w:multiLevelType w:val="hybridMultilevel"/>
    <w:tmpl w:val="44DAD69E"/>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34347453"/>
    <w:multiLevelType w:val="hybridMultilevel"/>
    <w:tmpl w:val="E2AA3A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7627C02"/>
    <w:multiLevelType w:val="hybridMultilevel"/>
    <w:tmpl w:val="41F4C20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9343A69"/>
    <w:multiLevelType w:val="hybridMultilevel"/>
    <w:tmpl w:val="4182877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3CD03621"/>
    <w:multiLevelType w:val="hybridMultilevel"/>
    <w:tmpl w:val="7A2A2DA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D2B51A9"/>
    <w:multiLevelType w:val="hybridMultilevel"/>
    <w:tmpl w:val="E238280A"/>
    <w:lvl w:ilvl="0" w:tplc="E2A8D48A">
      <w:numFmt w:val="bullet"/>
      <w:lvlText w:val="-"/>
      <w:lvlJc w:val="left"/>
      <w:pPr>
        <w:ind w:left="735" w:hanging="360"/>
      </w:pPr>
      <w:rPr>
        <w:rFonts w:ascii="Myriad Pro" w:eastAsia="Times New Roman" w:hAnsi="Myriad Pro" w:cs="Times New Roman" w:hint="default"/>
      </w:rPr>
    </w:lvl>
    <w:lvl w:ilvl="1" w:tplc="040C0003" w:tentative="1">
      <w:start w:val="1"/>
      <w:numFmt w:val="bullet"/>
      <w:lvlText w:val="o"/>
      <w:lvlJc w:val="left"/>
      <w:pPr>
        <w:ind w:left="1455" w:hanging="360"/>
      </w:pPr>
      <w:rPr>
        <w:rFonts w:ascii="Courier New" w:hAnsi="Courier New" w:cs="Courier New" w:hint="default"/>
      </w:rPr>
    </w:lvl>
    <w:lvl w:ilvl="2" w:tplc="040C0005" w:tentative="1">
      <w:start w:val="1"/>
      <w:numFmt w:val="bullet"/>
      <w:lvlText w:val=""/>
      <w:lvlJc w:val="left"/>
      <w:pPr>
        <w:ind w:left="2175" w:hanging="360"/>
      </w:pPr>
      <w:rPr>
        <w:rFonts w:ascii="Wingdings" w:hAnsi="Wingdings" w:hint="default"/>
      </w:rPr>
    </w:lvl>
    <w:lvl w:ilvl="3" w:tplc="040C0001" w:tentative="1">
      <w:start w:val="1"/>
      <w:numFmt w:val="bullet"/>
      <w:lvlText w:val=""/>
      <w:lvlJc w:val="left"/>
      <w:pPr>
        <w:ind w:left="2895" w:hanging="360"/>
      </w:pPr>
      <w:rPr>
        <w:rFonts w:ascii="Symbol" w:hAnsi="Symbol" w:hint="default"/>
      </w:rPr>
    </w:lvl>
    <w:lvl w:ilvl="4" w:tplc="040C0003" w:tentative="1">
      <w:start w:val="1"/>
      <w:numFmt w:val="bullet"/>
      <w:lvlText w:val="o"/>
      <w:lvlJc w:val="left"/>
      <w:pPr>
        <w:ind w:left="3615" w:hanging="360"/>
      </w:pPr>
      <w:rPr>
        <w:rFonts w:ascii="Courier New" w:hAnsi="Courier New" w:cs="Courier New" w:hint="default"/>
      </w:rPr>
    </w:lvl>
    <w:lvl w:ilvl="5" w:tplc="040C0005" w:tentative="1">
      <w:start w:val="1"/>
      <w:numFmt w:val="bullet"/>
      <w:lvlText w:val=""/>
      <w:lvlJc w:val="left"/>
      <w:pPr>
        <w:ind w:left="4335" w:hanging="360"/>
      </w:pPr>
      <w:rPr>
        <w:rFonts w:ascii="Wingdings" w:hAnsi="Wingdings" w:hint="default"/>
      </w:rPr>
    </w:lvl>
    <w:lvl w:ilvl="6" w:tplc="040C0001" w:tentative="1">
      <w:start w:val="1"/>
      <w:numFmt w:val="bullet"/>
      <w:lvlText w:val=""/>
      <w:lvlJc w:val="left"/>
      <w:pPr>
        <w:ind w:left="5055" w:hanging="360"/>
      </w:pPr>
      <w:rPr>
        <w:rFonts w:ascii="Symbol" w:hAnsi="Symbol" w:hint="default"/>
      </w:rPr>
    </w:lvl>
    <w:lvl w:ilvl="7" w:tplc="040C0003" w:tentative="1">
      <w:start w:val="1"/>
      <w:numFmt w:val="bullet"/>
      <w:lvlText w:val="o"/>
      <w:lvlJc w:val="left"/>
      <w:pPr>
        <w:ind w:left="5775" w:hanging="360"/>
      </w:pPr>
      <w:rPr>
        <w:rFonts w:ascii="Courier New" w:hAnsi="Courier New" w:cs="Courier New" w:hint="default"/>
      </w:rPr>
    </w:lvl>
    <w:lvl w:ilvl="8" w:tplc="040C0005" w:tentative="1">
      <w:start w:val="1"/>
      <w:numFmt w:val="bullet"/>
      <w:lvlText w:val=""/>
      <w:lvlJc w:val="left"/>
      <w:pPr>
        <w:ind w:left="6495" w:hanging="360"/>
      </w:pPr>
      <w:rPr>
        <w:rFonts w:ascii="Wingdings" w:hAnsi="Wingdings" w:hint="default"/>
      </w:rPr>
    </w:lvl>
  </w:abstractNum>
  <w:abstractNum w:abstractNumId="29" w15:restartNumberingAfterBreak="0">
    <w:nsid w:val="3F096B2B"/>
    <w:multiLevelType w:val="hybridMultilevel"/>
    <w:tmpl w:val="4A6456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407D45A6"/>
    <w:multiLevelType w:val="hybridMultilevel"/>
    <w:tmpl w:val="4DA08ACC"/>
    <w:lvl w:ilvl="0" w:tplc="040C0005">
      <w:start w:val="1"/>
      <w:numFmt w:val="bullet"/>
      <w:lvlText w:val=""/>
      <w:lvlJc w:val="left"/>
      <w:pPr>
        <w:ind w:left="720" w:hanging="360"/>
      </w:pPr>
      <w:rPr>
        <w:rFonts w:ascii="Wingdings" w:hAnsi="Wingdings" w:hint="default"/>
      </w:rPr>
    </w:lvl>
    <w:lvl w:ilvl="1" w:tplc="040C000F">
      <w:start w:val="1"/>
      <w:numFmt w:val="decimal"/>
      <w:lvlText w:val="%2."/>
      <w:lvlJc w:val="left"/>
      <w:pPr>
        <w:tabs>
          <w:tab w:val="num" w:pos="1440"/>
        </w:tabs>
        <w:ind w:left="1440" w:hanging="360"/>
      </w:pPr>
      <w:rPr>
        <w:rFonts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1" w15:restartNumberingAfterBreak="0">
    <w:nsid w:val="43FF424D"/>
    <w:multiLevelType w:val="hybridMultilevel"/>
    <w:tmpl w:val="A1BAFD9E"/>
    <w:lvl w:ilvl="0" w:tplc="040C0005">
      <w:start w:val="1"/>
      <w:numFmt w:val="bullet"/>
      <w:pStyle w:val="Listepuces5"/>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2" w15:restartNumberingAfterBreak="0">
    <w:nsid w:val="461430A0"/>
    <w:multiLevelType w:val="hybridMultilevel"/>
    <w:tmpl w:val="31CCBFC4"/>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499A4AEE"/>
    <w:multiLevelType w:val="hybridMultilevel"/>
    <w:tmpl w:val="C204AF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B2B7DEC"/>
    <w:multiLevelType w:val="multilevel"/>
    <w:tmpl w:val="6754697A"/>
    <w:lvl w:ilvl="0">
      <w:start w:val="1"/>
      <w:numFmt w:val="upperRoman"/>
      <w:lvlText w:val="%1."/>
      <w:lvlJc w:val="righ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4E0E2CE6"/>
    <w:multiLevelType w:val="hybridMultilevel"/>
    <w:tmpl w:val="21006DE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EE31D54"/>
    <w:multiLevelType w:val="hybridMultilevel"/>
    <w:tmpl w:val="9F9255EE"/>
    <w:lvl w:ilvl="0" w:tplc="4462AED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4F0772E2"/>
    <w:multiLevelType w:val="hybridMultilevel"/>
    <w:tmpl w:val="15C0A38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567B0309"/>
    <w:multiLevelType w:val="hybridMultilevel"/>
    <w:tmpl w:val="D132E9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73140EA"/>
    <w:multiLevelType w:val="hybridMultilevel"/>
    <w:tmpl w:val="2D6250A6"/>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0" w15:restartNumberingAfterBreak="0">
    <w:nsid w:val="59684012"/>
    <w:multiLevelType w:val="hybridMultilevel"/>
    <w:tmpl w:val="42D6706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15:restartNumberingAfterBreak="0">
    <w:nsid w:val="5A401E6E"/>
    <w:multiLevelType w:val="hybridMultilevel"/>
    <w:tmpl w:val="A962A5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2" w15:restartNumberingAfterBreak="0">
    <w:nsid w:val="5B44041C"/>
    <w:multiLevelType w:val="hybridMultilevel"/>
    <w:tmpl w:val="211EE7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5D8D3BCB"/>
    <w:multiLevelType w:val="hybridMultilevel"/>
    <w:tmpl w:val="211EE7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0D045A7"/>
    <w:multiLevelType w:val="hybridMultilevel"/>
    <w:tmpl w:val="BDACDE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612A5AD4"/>
    <w:multiLevelType w:val="hybridMultilevel"/>
    <w:tmpl w:val="7BFA9A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64C233D3"/>
    <w:multiLevelType w:val="hybridMultilevel"/>
    <w:tmpl w:val="DD92DCB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7" w15:restartNumberingAfterBreak="0">
    <w:nsid w:val="6662051F"/>
    <w:multiLevelType w:val="hybridMultilevel"/>
    <w:tmpl w:val="24985E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673943E4"/>
    <w:multiLevelType w:val="hybridMultilevel"/>
    <w:tmpl w:val="AEB6E8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9" w15:restartNumberingAfterBreak="0">
    <w:nsid w:val="679F109D"/>
    <w:multiLevelType w:val="hybridMultilevel"/>
    <w:tmpl w:val="FEE42EFA"/>
    <w:lvl w:ilvl="0" w:tplc="B16E4164">
      <w:start w:val="1"/>
      <w:numFmt w:val="decimal"/>
      <w:lvlText w:val="%1."/>
      <w:lvlJc w:val="left"/>
      <w:pPr>
        <w:ind w:left="711" w:hanging="360"/>
      </w:pPr>
      <w:rPr>
        <w:rFonts w:hint="default"/>
        <w:b/>
      </w:rPr>
    </w:lvl>
    <w:lvl w:ilvl="1" w:tplc="040C0019" w:tentative="1">
      <w:start w:val="1"/>
      <w:numFmt w:val="lowerLetter"/>
      <w:lvlText w:val="%2."/>
      <w:lvlJc w:val="left"/>
      <w:pPr>
        <w:ind w:left="1431" w:hanging="360"/>
      </w:pPr>
    </w:lvl>
    <w:lvl w:ilvl="2" w:tplc="040C001B" w:tentative="1">
      <w:start w:val="1"/>
      <w:numFmt w:val="lowerRoman"/>
      <w:lvlText w:val="%3."/>
      <w:lvlJc w:val="right"/>
      <w:pPr>
        <w:ind w:left="2151" w:hanging="180"/>
      </w:pPr>
    </w:lvl>
    <w:lvl w:ilvl="3" w:tplc="040C000F" w:tentative="1">
      <w:start w:val="1"/>
      <w:numFmt w:val="decimal"/>
      <w:lvlText w:val="%4."/>
      <w:lvlJc w:val="left"/>
      <w:pPr>
        <w:ind w:left="2871" w:hanging="360"/>
      </w:pPr>
    </w:lvl>
    <w:lvl w:ilvl="4" w:tplc="040C0019" w:tentative="1">
      <w:start w:val="1"/>
      <w:numFmt w:val="lowerLetter"/>
      <w:lvlText w:val="%5."/>
      <w:lvlJc w:val="left"/>
      <w:pPr>
        <w:ind w:left="3591" w:hanging="360"/>
      </w:pPr>
    </w:lvl>
    <w:lvl w:ilvl="5" w:tplc="040C001B" w:tentative="1">
      <w:start w:val="1"/>
      <w:numFmt w:val="lowerRoman"/>
      <w:lvlText w:val="%6."/>
      <w:lvlJc w:val="right"/>
      <w:pPr>
        <w:ind w:left="4311" w:hanging="180"/>
      </w:pPr>
    </w:lvl>
    <w:lvl w:ilvl="6" w:tplc="040C000F" w:tentative="1">
      <w:start w:val="1"/>
      <w:numFmt w:val="decimal"/>
      <w:lvlText w:val="%7."/>
      <w:lvlJc w:val="left"/>
      <w:pPr>
        <w:ind w:left="5031" w:hanging="360"/>
      </w:pPr>
    </w:lvl>
    <w:lvl w:ilvl="7" w:tplc="040C0019" w:tentative="1">
      <w:start w:val="1"/>
      <w:numFmt w:val="lowerLetter"/>
      <w:lvlText w:val="%8."/>
      <w:lvlJc w:val="left"/>
      <w:pPr>
        <w:ind w:left="5751" w:hanging="360"/>
      </w:pPr>
    </w:lvl>
    <w:lvl w:ilvl="8" w:tplc="040C001B" w:tentative="1">
      <w:start w:val="1"/>
      <w:numFmt w:val="lowerRoman"/>
      <w:lvlText w:val="%9."/>
      <w:lvlJc w:val="right"/>
      <w:pPr>
        <w:ind w:left="6471" w:hanging="180"/>
      </w:pPr>
    </w:lvl>
  </w:abstractNum>
  <w:abstractNum w:abstractNumId="50" w15:restartNumberingAfterBreak="0">
    <w:nsid w:val="68123DD2"/>
    <w:multiLevelType w:val="hybridMultilevel"/>
    <w:tmpl w:val="E0E2F05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1" w15:restartNumberingAfterBreak="0">
    <w:nsid w:val="698A1ACE"/>
    <w:multiLevelType w:val="hybridMultilevel"/>
    <w:tmpl w:val="EB9C7B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6AA752BA"/>
    <w:multiLevelType w:val="hybridMultilevel"/>
    <w:tmpl w:val="AAE4835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6B36322B"/>
    <w:multiLevelType w:val="multilevel"/>
    <w:tmpl w:val="B462A85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4" w15:restartNumberingAfterBreak="0">
    <w:nsid w:val="6CAF3BE1"/>
    <w:multiLevelType w:val="multilevel"/>
    <w:tmpl w:val="D1CAAE1A"/>
    <w:lvl w:ilvl="0">
      <w:start w:val="4"/>
      <w:numFmt w:val="decimal"/>
      <w:lvlText w:val="%1."/>
      <w:lvlJc w:val="left"/>
      <w:pPr>
        <w:ind w:left="408" w:hanging="40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5" w15:restartNumberingAfterBreak="0">
    <w:nsid w:val="6D8B3C5E"/>
    <w:multiLevelType w:val="hybridMultilevel"/>
    <w:tmpl w:val="B666DF2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6DB45FB4"/>
    <w:multiLevelType w:val="hybridMultilevel"/>
    <w:tmpl w:val="594ADEC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7" w15:restartNumberingAfterBreak="0">
    <w:nsid w:val="72463C1D"/>
    <w:multiLevelType w:val="hybridMultilevel"/>
    <w:tmpl w:val="F24629A6"/>
    <w:lvl w:ilvl="0" w:tplc="5D68BC3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76FB5C7F"/>
    <w:multiLevelType w:val="hybridMultilevel"/>
    <w:tmpl w:val="A1E2C522"/>
    <w:lvl w:ilvl="0" w:tplc="040C0005">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9" w15:restartNumberingAfterBreak="0">
    <w:nsid w:val="7D3820D9"/>
    <w:multiLevelType w:val="hybridMultilevel"/>
    <w:tmpl w:val="BE729DB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0" w15:restartNumberingAfterBreak="0">
    <w:nsid w:val="7D910923"/>
    <w:multiLevelType w:val="hybridMultilevel"/>
    <w:tmpl w:val="439AED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7F220771"/>
    <w:multiLevelType w:val="hybridMultilevel"/>
    <w:tmpl w:val="8780A9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1"/>
  </w:num>
  <w:num w:numId="3">
    <w:abstractNumId w:val="30"/>
  </w:num>
  <w:num w:numId="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8"/>
  </w:num>
  <w:num w:numId="6">
    <w:abstractNumId w:val="47"/>
  </w:num>
  <w:num w:numId="7">
    <w:abstractNumId w:val="4"/>
  </w:num>
  <w:num w:numId="8">
    <w:abstractNumId w:val="23"/>
  </w:num>
  <w:num w:numId="9">
    <w:abstractNumId w:val="32"/>
  </w:num>
  <w:num w:numId="10">
    <w:abstractNumId w:val="40"/>
  </w:num>
  <w:num w:numId="11">
    <w:abstractNumId w:val="19"/>
  </w:num>
  <w:num w:numId="12">
    <w:abstractNumId w:val="9"/>
  </w:num>
  <w:num w:numId="13">
    <w:abstractNumId w:val="38"/>
  </w:num>
  <w:num w:numId="14">
    <w:abstractNumId w:val="35"/>
  </w:num>
  <w:num w:numId="15">
    <w:abstractNumId w:val="21"/>
  </w:num>
  <w:num w:numId="16">
    <w:abstractNumId w:val="57"/>
  </w:num>
  <w:num w:numId="17">
    <w:abstractNumId w:val="8"/>
  </w:num>
  <w:num w:numId="18">
    <w:abstractNumId w:val="37"/>
  </w:num>
  <w:num w:numId="19">
    <w:abstractNumId w:val="48"/>
  </w:num>
  <w:num w:numId="20">
    <w:abstractNumId w:val="1"/>
  </w:num>
  <w:num w:numId="21">
    <w:abstractNumId w:val="29"/>
  </w:num>
  <w:num w:numId="22">
    <w:abstractNumId w:val="6"/>
  </w:num>
  <w:num w:numId="23">
    <w:abstractNumId w:val="0"/>
  </w:num>
  <w:num w:numId="24">
    <w:abstractNumId w:val="18"/>
  </w:num>
  <w:num w:numId="25">
    <w:abstractNumId w:val="3"/>
  </w:num>
  <w:num w:numId="26">
    <w:abstractNumId w:val="50"/>
  </w:num>
  <w:num w:numId="27">
    <w:abstractNumId w:val="56"/>
  </w:num>
  <w:num w:numId="28">
    <w:abstractNumId w:val="15"/>
  </w:num>
  <w:num w:numId="29">
    <w:abstractNumId w:val="2"/>
  </w:num>
  <w:num w:numId="30">
    <w:abstractNumId w:val="26"/>
  </w:num>
  <w:num w:numId="31">
    <w:abstractNumId w:val="44"/>
  </w:num>
  <w:num w:numId="32">
    <w:abstractNumId w:val="49"/>
  </w:num>
  <w:num w:numId="33">
    <w:abstractNumId w:val="59"/>
  </w:num>
  <w:num w:numId="34">
    <w:abstractNumId w:val="16"/>
  </w:num>
  <w:num w:numId="35">
    <w:abstractNumId w:val="52"/>
  </w:num>
  <w:num w:numId="36">
    <w:abstractNumId w:val="22"/>
  </w:num>
  <w:num w:numId="37">
    <w:abstractNumId w:val="13"/>
  </w:num>
  <w:num w:numId="38">
    <w:abstractNumId w:val="39"/>
  </w:num>
  <w:num w:numId="39">
    <w:abstractNumId w:val="60"/>
  </w:num>
  <w:num w:numId="40">
    <w:abstractNumId w:val="5"/>
  </w:num>
  <w:num w:numId="41">
    <w:abstractNumId w:val="41"/>
  </w:num>
  <w:num w:numId="42">
    <w:abstractNumId w:val="33"/>
  </w:num>
  <w:num w:numId="43">
    <w:abstractNumId w:val="45"/>
  </w:num>
  <w:num w:numId="44">
    <w:abstractNumId w:val="34"/>
  </w:num>
  <w:num w:numId="45">
    <w:abstractNumId w:val="14"/>
  </w:num>
  <w:num w:numId="46">
    <w:abstractNumId w:val="28"/>
  </w:num>
  <w:num w:numId="47">
    <w:abstractNumId w:val="51"/>
  </w:num>
  <w:num w:numId="48">
    <w:abstractNumId w:val="53"/>
  </w:num>
  <w:num w:numId="49">
    <w:abstractNumId w:val="54"/>
  </w:num>
  <w:num w:numId="50">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5"/>
  </w:num>
  <w:num w:numId="52">
    <w:abstractNumId w:val="46"/>
  </w:num>
  <w:num w:numId="53">
    <w:abstractNumId w:val="10"/>
  </w:num>
  <w:num w:numId="54">
    <w:abstractNumId w:val="27"/>
  </w:num>
  <w:num w:numId="55">
    <w:abstractNumId w:val="25"/>
  </w:num>
  <w:num w:numId="56">
    <w:abstractNumId w:val="43"/>
  </w:num>
  <w:num w:numId="57">
    <w:abstractNumId w:val="24"/>
  </w:num>
  <w:num w:numId="58">
    <w:abstractNumId w:val="20"/>
  </w:num>
  <w:num w:numId="59">
    <w:abstractNumId w:val="12"/>
  </w:num>
  <w:num w:numId="60">
    <w:abstractNumId w:val="17"/>
  </w:num>
  <w:num w:numId="61">
    <w:abstractNumId w:val="36"/>
  </w:num>
  <w:num w:numId="62">
    <w:abstractNumId w:val="7"/>
  </w:num>
  <w:num w:numId="63">
    <w:abstractNumId w:val="4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217"/>
    <w:rsid w:val="0000129C"/>
    <w:rsid w:val="00011C4C"/>
    <w:rsid w:val="0001787D"/>
    <w:rsid w:val="00041B8A"/>
    <w:rsid w:val="00045303"/>
    <w:rsid w:val="00046A97"/>
    <w:rsid w:val="00052275"/>
    <w:rsid w:val="000544DE"/>
    <w:rsid w:val="00060979"/>
    <w:rsid w:val="0006278A"/>
    <w:rsid w:val="000870C6"/>
    <w:rsid w:val="000A44B0"/>
    <w:rsid w:val="000C4DD7"/>
    <w:rsid w:val="000D27E7"/>
    <w:rsid w:val="000E2F81"/>
    <w:rsid w:val="000E31DD"/>
    <w:rsid w:val="000E4232"/>
    <w:rsid w:val="000E72A9"/>
    <w:rsid w:val="00113358"/>
    <w:rsid w:val="00124BDB"/>
    <w:rsid w:val="0012557B"/>
    <w:rsid w:val="001332EF"/>
    <w:rsid w:val="00143E6F"/>
    <w:rsid w:val="0015694C"/>
    <w:rsid w:val="00165B80"/>
    <w:rsid w:val="00172D2F"/>
    <w:rsid w:val="00181EE5"/>
    <w:rsid w:val="001B01BA"/>
    <w:rsid w:val="001B3BF9"/>
    <w:rsid w:val="001B46E5"/>
    <w:rsid w:val="001C38A9"/>
    <w:rsid w:val="001C4C01"/>
    <w:rsid w:val="001D3CC7"/>
    <w:rsid w:val="001E5773"/>
    <w:rsid w:val="00201529"/>
    <w:rsid w:val="00211715"/>
    <w:rsid w:val="002128BA"/>
    <w:rsid w:val="0022063A"/>
    <w:rsid w:val="00222E1D"/>
    <w:rsid w:val="002350CF"/>
    <w:rsid w:val="00236CC7"/>
    <w:rsid w:val="00247C8C"/>
    <w:rsid w:val="00251518"/>
    <w:rsid w:val="00256095"/>
    <w:rsid w:val="00257A62"/>
    <w:rsid w:val="0026147F"/>
    <w:rsid w:val="002651D4"/>
    <w:rsid w:val="00265B09"/>
    <w:rsid w:val="00266A17"/>
    <w:rsid w:val="002720FB"/>
    <w:rsid w:val="00282393"/>
    <w:rsid w:val="00297997"/>
    <w:rsid w:val="002A6A72"/>
    <w:rsid w:val="002B4EF0"/>
    <w:rsid w:val="002D4BA3"/>
    <w:rsid w:val="002D50AA"/>
    <w:rsid w:val="002F0FFE"/>
    <w:rsid w:val="00305097"/>
    <w:rsid w:val="003348E3"/>
    <w:rsid w:val="00336727"/>
    <w:rsid w:val="003367C2"/>
    <w:rsid w:val="00341404"/>
    <w:rsid w:val="003414DC"/>
    <w:rsid w:val="003511AE"/>
    <w:rsid w:val="00364A2B"/>
    <w:rsid w:val="00371E2E"/>
    <w:rsid w:val="003838EA"/>
    <w:rsid w:val="003B016F"/>
    <w:rsid w:val="003B68EA"/>
    <w:rsid w:val="003C149D"/>
    <w:rsid w:val="003C732F"/>
    <w:rsid w:val="003D3DB8"/>
    <w:rsid w:val="003E0EF9"/>
    <w:rsid w:val="003F1D74"/>
    <w:rsid w:val="00402BEA"/>
    <w:rsid w:val="00415AEE"/>
    <w:rsid w:val="004245D7"/>
    <w:rsid w:val="00431969"/>
    <w:rsid w:val="004437F0"/>
    <w:rsid w:val="00454753"/>
    <w:rsid w:val="00462AA9"/>
    <w:rsid w:val="00466C62"/>
    <w:rsid w:val="00474731"/>
    <w:rsid w:val="00481E21"/>
    <w:rsid w:val="0049427A"/>
    <w:rsid w:val="004B5809"/>
    <w:rsid w:val="004B63FD"/>
    <w:rsid w:val="004E7202"/>
    <w:rsid w:val="004F1236"/>
    <w:rsid w:val="004F4AF4"/>
    <w:rsid w:val="005061D9"/>
    <w:rsid w:val="00510A74"/>
    <w:rsid w:val="00520596"/>
    <w:rsid w:val="00523401"/>
    <w:rsid w:val="005264D0"/>
    <w:rsid w:val="00550766"/>
    <w:rsid w:val="00563A64"/>
    <w:rsid w:val="00563CE4"/>
    <w:rsid w:val="0056774C"/>
    <w:rsid w:val="00571D43"/>
    <w:rsid w:val="005841EE"/>
    <w:rsid w:val="00594ED9"/>
    <w:rsid w:val="005A3384"/>
    <w:rsid w:val="005B3786"/>
    <w:rsid w:val="005B42A6"/>
    <w:rsid w:val="005C54B9"/>
    <w:rsid w:val="005E28DF"/>
    <w:rsid w:val="00610FEA"/>
    <w:rsid w:val="00613576"/>
    <w:rsid w:val="00617E0C"/>
    <w:rsid w:val="00626632"/>
    <w:rsid w:val="006267CD"/>
    <w:rsid w:val="00626F16"/>
    <w:rsid w:val="00635F98"/>
    <w:rsid w:val="00640EFE"/>
    <w:rsid w:val="00640FF0"/>
    <w:rsid w:val="00643876"/>
    <w:rsid w:val="0065300B"/>
    <w:rsid w:val="006555E7"/>
    <w:rsid w:val="00685D56"/>
    <w:rsid w:val="006900DC"/>
    <w:rsid w:val="006E7631"/>
    <w:rsid w:val="006E7992"/>
    <w:rsid w:val="006F6C84"/>
    <w:rsid w:val="00714907"/>
    <w:rsid w:val="00715E8F"/>
    <w:rsid w:val="00725CC4"/>
    <w:rsid w:val="00730FF7"/>
    <w:rsid w:val="007441DA"/>
    <w:rsid w:val="00744760"/>
    <w:rsid w:val="00757781"/>
    <w:rsid w:val="0079307A"/>
    <w:rsid w:val="007A3ED9"/>
    <w:rsid w:val="007A4FEA"/>
    <w:rsid w:val="007B5CF4"/>
    <w:rsid w:val="007C7957"/>
    <w:rsid w:val="007D1FCC"/>
    <w:rsid w:val="007D3098"/>
    <w:rsid w:val="007D3B2B"/>
    <w:rsid w:val="007D3B43"/>
    <w:rsid w:val="007D5964"/>
    <w:rsid w:val="007D6663"/>
    <w:rsid w:val="007D6A9B"/>
    <w:rsid w:val="007E684A"/>
    <w:rsid w:val="0080055B"/>
    <w:rsid w:val="00802746"/>
    <w:rsid w:val="0080594A"/>
    <w:rsid w:val="008212DE"/>
    <w:rsid w:val="00830394"/>
    <w:rsid w:val="008406A6"/>
    <w:rsid w:val="00845488"/>
    <w:rsid w:val="00845E90"/>
    <w:rsid w:val="00846280"/>
    <w:rsid w:val="00863235"/>
    <w:rsid w:val="00871029"/>
    <w:rsid w:val="00876D74"/>
    <w:rsid w:val="00882FC8"/>
    <w:rsid w:val="008851D4"/>
    <w:rsid w:val="00885EF2"/>
    <w:rsid w:val="008A04DE"/>
    <w:rsid w:val="008B56AA"/>
    <w:rsid w:val="008B7F74"/>
    <w:rsid w:val="008C2964"/>
    <w:rsid w:val="008D1367"/>
    <w:rsid w:val="008F1DBC"/>
    <w:rsid w:val="0090250A"/>
    <w:rsid w:val="00916794"/>
    <w:rsid w:val="0092096B"/>
    <w:rsid w:val="009244A1"/>
    <w:rsid w:val="00924A84"/>
    <w:rsid w:val="0092772B"/>
    <w:rsid w:val="00932617"/>
    <w:rsid w:val="00935206"/>
    <w:rsid w:val="0093659E"/>
    <w:rsid w:val="00947FA5"/>
    <w:rsid w:val="00972D19"/>
    <w:rsid w:val="0099218E"/>
    <w:rsid w:val="00997226"/>
    <w:rsid w:val="009A0E51"/>
    <w:rsid w:val="009A428E"/>
    <w:rsid w:val="009A7E3C"/>
    <w:rsid w:val="009B27B2"/>
    <w:rsid w:val="009C0225"/>
    <w:rsid w:val="009E347E"/>
    <w:rsid w:val="009E5C90"/>
    <w:rsid w:val="009F5A37"/>
    <w:rsid w:val="00A02362"/>
    <w:rsid w:val="00A226A3"/>
    <w:rsid w:val="00A36160"/>
    <w:rsid w:val="00A44DC2"/>
    <w:rsid w:val="00A66D79"/>
    <w:rsid w:val="00AA34DA"/>
    <w:rsid w:val="00AC2A06"/>
    <w:rsid w:val="00AC5B82"/>
    <w:rsid w:val="00AD7A33"/>
    <w:rsid w:val="00AE6476"/>
    <w:rsid w:val="00AE7D44"/>
    <w:rsid w:val="00AF1586"/>
    <w:rsid w:val="00B159F1"/>
    <w:rsid w:val="00B31912"/>
    <w:rsid w:val="00B3270F"/>
    <w:rsid w:val="00B522B4"/>
    <w:rsid w:val="00B5439B"/>
    <w:rsid w:val="00B57CCC"/>
    <w:rsid w:val="00B660F8"/>
    <w:rsid w:val="00B67A01"/>
    <w:rsid w:val="00B70199"/>
    <w:rsid w:val="00B758C7"/>
    <w:rsid w:val="00B8066F"/>
    <w:rsid w:val="00B84E00"/>
    <w:rsid w:val="00B94400"/>
    <w:rsid w:val="00BA38E5"/>
    <w:rsid w:val="00BC1C81"/>
    <w:rsid w:val="00BC1D5C"/>
    <w:rsid w:val="00BC363D"/>
    <w:rsid w:val="00C05899"/>
    <w:rsid w:val="00C144C1"/>
    <w:rsid w:val="00C3085C"/>
    <w:rsid w:val="00C36852"/>
    <w:rsid w:val="00C37712"/>
    <w:rsid w:val="00C37DC3"/>
    <w:rsid w:val="00C501C3"/>
    <w:rsid w:val="00C55F9B"/>
    <w:rsid w:val="00C70AAA"/>
    <w:rsid w:val="00C7153E"/>
    <w:rsid w:val="00C805C4"/>
    <w:rsid w:val="00CA7411"/>
    <w:rsid w:val="00CA7D97"/>
    <w:rsid w:val="00CB07C0"/>
    <w:rsid w:val="00CC3F7F"/>
    <w:rsid w:val="00CD0771"/>
    <w:rsid w:val="00CD40E8"/>
    <w:rsid w:val="00CE3794"/>
    <w:rsid w:val="00CF0245"/>
    <w:rsid w:val="00CF7363"/>
    <w:rsid w:val="00D05C29"/>
    <w:rsid w:val="00D43392"/>
    <w:rsid w:val="00D50E6B"/>
    <w:rsid w:val="00D63C62"/>
    <w:rsid w:val="00D71593"/>
    <w:rsid w:val="00D8215D"/>
    <w:rsid w:val="00D8776D"/>
    <w:rsid w:val="00D90217"/>
    <w:rsid w:val="00DC6719"/>
    <w:rsid w:val="00DE59B4"/>
    <w:rsid w:val="00DF18F7"/>
    <w:rsid w:val="00E0484F"/>
    <w:rsid w:val="00E05121"/>
    <w:rsid w:val="00E10017"/>
    <w:rsid w:val="00E16E36"/>
    <w:rsid w:val="00E249B8"/>
    <w:rsid w:val="00E34F91"/>
    <w:rsid w:val="00E668E3"/>
    <w:rsid w:val="00E7693F"/>
    <w:rsid w:val="00EC1B2D"/>
    <w:rsid w:val="00ED2294"/>
    <w:rsid w:val="00ED4160"/>
    <w:rsid w:val="00EE5408"/>
    <w:rsid w:val="00F02E73"/>
    <w:rsid w:val="00F2484A"/>
    <w:rsid w:val="00F30328"/>
    <w:rsid w:val="00F309EB"/>
    <w:rsid w:val="00F30ABE"/>
    <w:rsid w:val="00F348EC"/>
    <w:rsid w:val="00F417BF"/>
    <w:rsid w:val="00F720A9"/>
    <w:rsid w:val="00F72E89"/>
    <w:rsid w:val="00F915BB"/>
    <w:rsid w:val="00F933D8"/>
    <w:rsid w:val="00F96865"/>
    <w:rsid w:val="00FB1790"/>
    <w:rsid w:val="00FD28B8"/>
    <w:rsid w:val="00FD63F3"/>
    <w:rsid w:val="00FE2624"/>
    <w:rsid w:val="00FE72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AFDBB"/>
  <w15:docId w15:val="{F9A8E003-EAA7-4B48-BC84-5D6218038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217"/>
    <w:pPr>
      <w:spacing w:after="200" w:line="276" w:lineRule="auto"/>
    </w:pPr>
    <w:rPr>
      <w:rFonts w:ascii="Calibri" w:eastAsia="SimSun" w:hAnsi="Calibri" w:cs="Times New Roman"/>
      <w:lang w:val="en-US" w:eastAsia="zh-CN"/>
    </w:rPr>
  </w:style>
  <w:style w:type="paragraph" w:styleId="Titre1">
    <w:name w:val="heading 1"/>
    <w:aliases w:val="Don't Use,Titre 1 Car Car Car,Titre 1 Car Car Car Car,Main Heading"/>
    <w:basedOn w:val="Normal"/>
    <w:next w:val="Normal"/>
    <w:link w:val="Titre1Car"/>
    <w:uiPriority w:val="9"/>
    <w:qFormat/>
    <w:rsid w:val="00256095"/>
    <w:pPr>
      <w:keepNext/>
      <w:keepLines/>
      <w:spacing w:before="480" w:after="0"/>
      <w:outlineLvl w:val="0"/>
    </w:pPr>
    <w:rPr>
      <w:rFonts w:ascii="Cambria" w:hAnsi="Cambria"/>
      <w:b/>
      <w:bCs/>
      <w:color w:val="365F91"/>
      <w:sz w:val="28"/>
      <w:szCs w:val="28"/>
    </w:rPr>
  </w:style>
  <w:style w:type="paragraph" w:styleId="Titre2">
    <w:name w:val="heading 2"/>
    <w:aliases w:val="Paranum,Chapitre 2,A,Paranum Car,Chapitre 2 Char,Titre 2 Char,Heading 2 Char,an,(1.1),Heading 2 Char3,Heading 2 Char1 Char,Heading 2 Char Char Char,Heading 2 Char1 Char Char Char,Heading 2 Char Char Char Char Char,Car1,Titre 2 Car Car Car Car"/>
    <w:basedOn w:val="Normal"/>
    <w:next w:val="Normal"/>
    <w:link w:val="Titre2Car"/>
    <w:uiPriority w:val="9"/>
    <w:unhideWhenUsed/>
    <w:qFormat/>
    <w:rsid w:val="00256095"/>
    <w:pPr>
      <w:keepNext/>
      <w:keepLines/>
      <w:spacing w:before="200" w:after="0"/>
      <w:outlineLvl w:val="1"/>
    </w:pPr>
    <w:rPr>
      <w:rFonts w:ascii="Cambria" w:hAnsi="Cambria"/>
      <w:b/>
      <w:bCs/>
      <w:color w:val="4F81BD"/>
      <w:sz w:val="26"/>
      <w:szCs w:val="26"/>
    </w:rPr>
  </w:style>
  <w:style w:type="paragraph" w:styleId="Titre3">
    <w:name w:val="heading 3"/>
    <w:basedOn w:val="Normal"/>
    <w:next w:val="Normal"/>
    <w:link w:val="Titre3Car"/>
    <w:uiPriority w:val="9"/>
    <w:unhideWhenUsed/>
    <w:qFormat/>
    <w:rsid w:val="00251518"/>
    <w:pPr>
      <w:keepNext/>
      <w:keepLines/>
      <w:spacing w:before="200" w:after="0"/>
      <w:outlineLvl w:val="2"/>
    </w:pPr>
    <w:rPr>
      <w:rFonts w:ascii="Garamond" w:hAnsi="Garamond"/>
      <w:b/>
      <w:bCs/>
      <w:sz w:val="28"/>
    </w:rPr>
  </w:style>
  <w:style w:type="paragraph" w:styleId="Titre4">
    <w:name w:val="heading 4"/>
    <w:basedOn w:val="Normal"/>
    <w:next w:val="Normal"/>
    <w:link w:val="Titre4Car"/>
    <w:uiPriority w:val="9"/>
    <w:unhideWhenUsed/>
    <w:qFormat/>
    <w:rsid w:val="00643876"/>
    <w:pPr>
      <w:keepNext/>
      <w:keepLines/>
      <w:spacing w:before="200" w:after="0"/>
      <w:jc w:val="both"/>
      <w:outlineLvl w:val="3"/>
    </w:pPr>
    <w:rPr>
      <w:rFonts w:ascii="Garamond" w:hAnsi="Garamond"/>
      <w:b/>
      <w:bCs/>
      <w:iCs/>
      <w:sz w:val="24"/>
    </w:rPr>
  </w:style>
  <w:style w:type="paragraph" w:styleId="Titre5">
    <w:name w:val="heading 5"/>
    <w:basedOn w:val="Normal"/>
    <w:next w:val="Normal"/>
    <w:link w:val="Titre5Car"/>
    <w:uiPriority w:val="9"/>
    <w:unhideWhenUsed/>
    <w:qFormat/>
    <w:rsid w:val="00643876"/>
    <w:pPr>
      <w:keepNext/>
      <w:keepLines/>
      <w:spacing w:before="200" w:after="0"/>
      <w:outlineLvl w:val="4"/>
    </w:pPr>
    <w:rPr>
      <w:rFonts w:ascii="Garamond" w:eastAsiaTheme="majorEastAsia" w:hAnsi="Garamond" w:cstheme="majorBidi"/>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ullets,Tiret lettres,List Paragraph,Paragraphe à Puce,- List tir,liste 1,puce 1,Puces,Titre1,Red,Colorful List - Accent 12,liste à puce 1,Paragraph,References,Paragraphe 2,Retrait 3"/>
    <w:basedOn w:val="Normal"/>
    <w:link w:val="ParagraphedelisteCar"/>
    <w:uiPriority w:val="34"/>
    <w:qFormat/>
    <w:rsid w:val="00D90217"/>
    <w:pPr>
      <w:ind w:left="720"/>
      <w:contextualSpacing/>
    </w:pPr>
  </w:style>
  <w:style w:type="character" w:customStyle="1" w:styleId="ParagraphedelisteCar">
    <w:name w:val="Paragraphe de liste Car"/>
    <w:aliases w:val="Bullets Car,Tiret lettres Car,List Paragraph Car,Paragraphe à Puce Car,- List tir Car,liste 1 Car,puce 1 Car,Puces Car,Titre1 Car,Red Car,Colorful List - Accent 12 Car,liste à puce 1 Car,Paragraph Car,References Car,Retrait 3 Car"/>
    <w:link w:val="Paragraphedeliste"/>
    <w:uiPriority w:val="34"/>
    <w:locked/>
    <w:rsid w:val="00D90217"/>
    <w:rPr>
      <w:rFonts w:ascii="Calibri" w:eastAsia="SimSun" w:hAnsi="Calibri" w:cs="Times New Roman"/>
      <w:lang w:val="en-US" w:eastAsia="zh-CN"/>
    </w:rPr>
  </w:style>
  <w:style w:type="character" w:customStyle="1" w:styleId="Titre1Car">
    <w:name w:val="Titre 1 Car"/>
    <w:aliases w:val="Don't Use Car1,Titre 1 Car Car Car Car2,Titre 1 Car Car Car Car Car1,Main Heading Car1"/>
    <w:basedOn w:val="Policepardfaut"/>
    <w:link w:val="Titre1"/>
    <w:uiPriority w:val="9"/>
    <w:rsid w:val="00256095"/>
    <w:rPr>
      <w:rFonts w:ascii="Cambria" w:eastAsia="SimSun" w:hAnsi="Cambria" w:cs="Times New Roman"/>
      <w:b/>
      <w:bCs/>
      <w:color w:val="365F91"/>
      <w:sz w:val="28"/>
      <w:szCs w:val="28"/>
      <w:lang w:val="en-US" w:eastAsia="zh-CN"/>
    </w:rPr>
  </w:style>
  <w:style w:type="character" w:customStyle="1" w:styleId="Titre2Car">
    <w:name w:val="Titre 2 Car"/>
    <w:aliases w:val="Paranum Car1,Chapitre 2 Car,A Car,Paranum Car Car,Chapitre 2 Char Car,Titre 2 Char Car,Heading 2 Char Car,an Car,(1.1) Car,Heading 2 Char3 Car,Heading 2 Char1 Char Car,Heading 2 Char Char Char Car,Heading 2 Char1 Char Char Char Car,Car1 Car"/>
    <w:basedOn w:val="Policepardfaut"/>
    <w:link w:val="Titre2"/>
    <w:uiPriority w:val="9"/>
    <w:rsid w:val="00256095"/>
    <w:rPr>
      <w:rFonts w:ascii="Cambria" w:eastAsia="SimSun" w:hAnsi="Cambria" w:cs="Times New Roman"/>
      <w:b/>
      <w:bCs/>
      <w:color w:val="4F81BD"/>
      <w:sz w:val="26"/>
      <w:szCs w:val="26"/>
      <w:lang w:val="en-US" w:eastAsia="zh-CN"/>
    </w:rPr>
  </w:style>
  <w:style w:type="character" w:customStyle="1" w:styleId="Titre3Car">
    <w:name w:val="Titre 3 Car"/>
    <w:basedOn w:val="Policepardfaut"/>
    <w:link w:val="Titre3"/>
    <w:uiPriority w:val="9"/>
    <w:rsid w:val="00251518"/>
    <w:rPr>
      <w:rFonts w:ascii="Garamond" w:eastAsia="SimSun" w:hAnsi="Garamond" w:cs="Times New Roman"/>
      <w:b/>
      <w:bCs/>
      <w:sz w:val="28"/>
      <w:lang w:val="en-US" w:eastAsia="zh-CN"/>
    </w:rPr>
  </w:style>
  <w:style w:type="character" w:customStyle="1" w:styleId="Titre4Car">
    <w:name w:val="Titre 4 Car"/>
    <w:basedOn w:val="Policepardfaut"/>
    <w:link w:val="Titre4"/>
    <w:uiPriority w:val="9"/>
    <w:rsid w:val="00643876"/>
    <w:rPr>
      <w:rFonts w:ascii="Garamond" w:eastAsia="SimSun" w:hAnsi="Garamond" w:cs="Times New Roman"/>
      <w:b/>
      <w:bCs/>
      <w:iCs/>
      <w:sz w:val="24"/>
      <w:lang w:val="en-US" w:eastAsia="zh-CN"/>
    </w:rPr>
  </w:style>
  <w:style w:type="paragraph" w:styleId="Textedebulles">
    <w:name w:val="Balloon Text"/>
    <w:basedOn w:val="Normal"/>
    <w:link w:val="TextedebullesCar"/>
    <w:uiPriority w:val="99"/>
    <w:semiHidden/>
    <w:unhideWhenUsed/>
    <w:rsid w:val="002560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6095"/>
    <w:rPr>
      <w:rFonts w:ascii="Tahoma" w:eastAsia="SimSun" w:hAnsi="Tahoma" w:cs="Tahoma"/>
      <w:sz w:val="16"/>
      <w:szCs w:val="16"/>
      <w:lang w:val="en-US" w:eastAsia="zh-CN"/>
    </w:rPr>
  </w:style>
  <w:style w:type="table" w:styleId="Grilledutableau">
    <w:name w:val="Table Grid"/>
    <w:basedOn w:val="TableauNormal"/>
    <w:uiPriority w:val="59"/>
    <w:rsid w:val="00256095"/>
    <w:pPr>
      <w:spacing w:after="0" w:line="240" w:lineRule="auto"/>
    </w:pPr>
    <w:rPr>
      <w:rFonts w:ascii="Calibri" w:eastAsia="SimSun"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256095"/>
    <w:pPr>
      <w:spacing w:line="240" w:lineRule="auto"/>
    </w:pPr>
    <w:rPr>
      <w:b/>
      <w:bCs/>
      <w:color w:val="4F81BD"/>
      <w:sz w:val="18"/>
      <w:szCs w:val="18"/>
    </w:rPr>
  </w:style>
  <w:style w:type="paragraph" w:styleId="Notedebasdepage">
    <w:name w:val="footnote text"/>
    <w:aliases w:val="Texte de note de bas de page,single space,ALTS FOOTNOTE,ADB,fn,ft,Footnote Text Char1,Footnote Text Char Char,FOOTNOTES,Footnote,12pt,Footnote Text1,Fodnotetekst Tegn,Fodnotetekst Tegn Char,footnote text,Geneva 9,Font: Geneva 9,f"/>
    <w:basedOn w:val="Normal"/>
    <w:link w:val="NotedebasdepageCar"/>
    <w:uiPriority w:val="99"/>
    <w:unhideWhenUsed/>
    <w:qFormat/>
    <w:rsid w:val="00256095"/>
    <w:pPr>
      <w:spacing w:after="0" w:line="240" w:lineRule="auto"/>
    </w:pPr>
    <w:rPr>
      <w:sz w:val="20"/>
      <w:szCs w:val="20"/>
    </w:rPr>
  </w:style>
  <w:style w:type="character" w:customStyle="1" w:styleId="NotedebasdepageCar">
    <w:name w:val="Note de bas de page Car"/>
    <w:aliases w:val="Texte de note de bas de page Car,single space Car,ALTS FOOTNOTE Car,ADB Car,fn Car,ft Car,Footnote Text Char1 Car,Footnote Text Char Char Car,FOOTNOTES Car,Footnote Car,12pt Car,Footnote Text1 Car,Fodnotetekst Tegn Car,f Car"/>
    <w:basedOn w:val="Policepardfaut"/>
    <w:link w:val="Notedebasdepage"/>
    <w:uiPriority w:val="99"/>
    <w:rsid w:val="00256095"/>
    <w:rPr>
      <w:rFonts w:ascii="Calibri" w:eastAsia="SimSun" w:hAnsi="Calibri" w:cs="Times New Roman"/>
      <w:sz w:val="20"/>
      <w:szCs w:val="20"/>
      <w:lang w:val="en-US" w:eastAsia="zh-CN"/>
    </w:rPr>
  </w:style>
  <w:style w:type="character" w:styleId="Appelnotedebasdep">
    <w:name w:val="footnote reference"/>
    <w:aliases w:val="16 Point,Superscript 6 Point,ftref,note bp,Footnotes refss,Footnote Reference1,BVI fnr,Char Char,Carattere Char1,Carattere Char Char Carattere Carattere Char Char,Liste à puces Car,Ref,de nota al pie,Знак сноски 1"/>
    <w:uiPriority w:val="99"/>
    <w:unhideWhenUsed/>
    <w:rsid w:val="00256095"/>
    <w:rPr>
      <w:vertAlign w:val="superscript"/>
    </w:rPr>
  </w:style>
  <w:style w:type="paragraph" w:styleId="Commentaire">
    <w:name w:val="annotation text"/>
    <w:basedOn w:val="Normal"/>
    <w:link w:val="CommentaireCar"/>
    <w:uiPriority w:val="99"/>
    <w:semiHidden/>
    <w:unhideWhenUsed/>
    <w:rsid w:val="00256095"/>
    <w:rPr>
      <w:rFonts w:eastAsia="Calibri"/>
      <w:sz w:val="20"/>
      <w:szCs w:val="20"/>
      <w:lang w:val="fr-FR" w:eastAsia="en-US"/>
    </w:rPr>
  </w:style>
  <w:style w:type="character" w:customStyle="1" w:styleId="CommentaireCar">
    <w:name w:val="Commentaire Car"/>
    <w:basedOn w:val="Policepardfaut"/>
    <w:link w:val="Commentaire"/>
    <w:uiPriority w:val="99"/>
    <w:semiHidden/>
    <w:rsid w:val="00256095"/>
    <w:rPr>
      <w:rFonts w:ascii="Calibri" w:eastAsia="Calibri" w:hAnsi="Calibri" w:cs="Times New Roman"/>
      <w:sz w:val="20"/>
      <w:szCs w:val="20"/>
    </w:rPr>
  </w:style>
  <w:style w:type="character" w:styleId="Marquedecommentaire">
    <w:name w:val="annotation reference"/>
    <w:uiPriority w:val="99"/>
    <w:semiHidden/>
    <w:unhideWhenUsed/>
    <w:rsid w:val="00256095"/>
    <w:rPr>
      <w:sz w:val="16"/>
      <w:szCs w:val="16"/>
    </w:rPr>
  </w:style>
  <w:style w:type="paragraph" w:customStyle="1" w:styleId="Default">
    <w:name w:val="Default"/>
    <w:rsid w:val="00256095"/>
    <w:pPr>
      <w:autoSpaceDE w:val="0"/>
      <w:autoSpaceDN w:val="0"/>
      <w:adjustRightInd w:val="0"/>
      <w:spacing w:after="0" w:line="240" w:lineRule="auto"/>
    </w:pPr>
    <w:rPr>
      <w:rFonts w:ascii="Verdana" w:eastAsia="Calibri" w:hAnsi="Verdana" w:cs="Verdana"/>
      <w:color w:val="000000"/>
      <w:sz w:val="24"/>
      <w:szCs w:val="24"/>
      <w:lang w:eastAsia="fr-FR"/>
    </w:rPr>
  </w:style>
  <w:style w:type="character" w:styleId="Lienhypertexte">
    <w:name w:val="Hyperlink"/>
    <w:uiPriority w:val="99"/>
    <w:unhideWhenUsed/>
    <w:rsid w:val="00256095"/>
    <w:rPr>
      <w:color w:val="0000FF"/>
      <w:u w:val="single"/>
    </w:rPr>
  </w:style>
  <w:style w:type="character" w:customStyle="1" w:styleId="Titre1Car1">
    <w:name w:val="Titre 1 Car1"/>
    <w:aliases w:val="Don't Use Car,Titre 1 Car Car Car Car1,Titre 1 Car Car Car Car Car,Main Heading Car"/>
    <w:uiPriority w:val="9"/>
    <w:rsid w:val="00256095"/>
    <w:rPr>
      <w:rFonts w:ascii="Cambria" w:eastAsia="SimSun" w:hAnsi="Cambria" w:cs="Times New Roman"/>
      <w:b/>
      <w:bCs/>
      <w:color w:val="365F91"/>
      <w:sz w:val="28"/>
      <w:szCs w:val="28"/>
      <w:lang w:val="fr-FR" w:eastAsia="en-US"/>
    </w:rPr>
  </w:style>
  <w:style w:type="character" w:customStyle="1" w:styleId="NotedebasdepageCar1">
    <w:name w:val="Note de bas de page Car1"/>
    <w:aliases w:val="Texte de note de bas de page Car1,single space Car1,ALTS FOOTNOTE Car1,ADB Car1,fn Car1,ft Car1,Footnote Text Char1 Car1,Footnote Text Char Char Car1,FOOTNOTES Car1,Footnote Car1,12pt Car1,Footnote Text1 Car1,footnote text Car"/>
    <w:semiHidden/>
    <w:rsid w:val="00256095"/>
    <w:rPr>
      <w:rFonts w:ascii="Calibri" w:eastAsia="Calibri" w:hAnsi="Calibri" w:cs="Times New Roman"/>
      <w:sz w:val="20"/>
      <w:szCs w:val="20"/>
      <w:lang w:val="fr-FR" w:eastAsia="en-US"/>
    </w:rPr>
  </w:style>
  <w:style w:type="paragraph" w:styleId="En-tte">
    <w:name w:val="header"/>
    <w:basedOn w:val="Normal"/>
    <w:link w:val="En-tteCar1"/>
    <w:uiPriority w:val="99"/>
    <w:unhideWhenUsed/>
    <w:rsid w:val="00256095"/>
    <w:pPr>
      <w:tabs>
        <w:tab w:val="center" w:pos="4680"/>
        <w:tab w:val="right" w:pos="9360"/>
      </w:tabs>
      <w:spacing w:after="0" w:line="240" w:lineRule="auto"/>
    </w:pPr>
  </w:style>
  <w:style w:type="character" w:customStyle="1" w:styleId="En-tteCar">
    <w:name w:val="En-tête Car"/>
    <w:basedOn w:val="Policepardfaut"/>
    <w:uiPriority w:val="99"/>
    <w:semiHidden/>
    <w:rsid w:val="00256095"/>
    <w:rPr>
      <w:rFonts w:ascii="Calibri" w:eastAsia="SimSun" w:hAnsi="Calibri" w:cs="Times New Roman"/>
      <w:lang w:val="en-US" w:eastAsia="zh-CN"/>
    </w:rPr>
  </w:style>
  <w:style w:type="character" w:customStyle="1" w:styleId="En-tteCar1">
    <w:name w:val="En-tête Car1"/>
    <w:link w:val="En-tte"/>
    <w:uiPriority w:val="99"/>
    <w:locked/>
    <w:rsid w:val="00256095"/>
    <w:rPr>
      <w:rFonts w:ascii="Calibri" w:eastAsia="SimSun" w:hAnsi="Calibri" w:cs="Times New Roman"/>
      <w:lang w:val="en-US" w:eastAsia="zh-CN"/>
    </w:rPr>
  </w:style>
  <w:style w:type="character" w:customStyle="1" w:styleId="PieddepageCar">
    <w:name w:val="Pied de page Car"/>
    <w:link w:val="Pieddepage"/>
    <w:uiPriority w:val="99"/>
    <w:rsid w:val="00256095"/>
    <w:rPr>
      <w:rFonts w:ascii="Calibri" w:eastAsia="SimSun" w:hAnsi="Calibri" w:cs="Times New Roman"/>
    </w:rPr>
  </w:style>
  <w:style w:type="paragraph" w:styleId="Pieddepage">
    <w:name w:val="footer"/>
    <w:basedOn w:val="Normal"/>
    <w:link w:val="PieddepageCar"/>
    <w:uiPriority w:val="99"/>
    <w:unhideWhenUsed/>
    <w:rsid w:val="00256095"/>
    <w:pPr>
      <w:tabs>
        <w:tab w:val="center" w:pos="4680"/>
        <w:tab w:val="right" w:pos="9360"/>
      </w:tabs>
      <w:spacing w:after="0" w:line="240" w:lineRule="auto"/>
    </w:pPr>
    <w:rPr>
      <w:lang w:val="fr-FR" w:eastAsia="en-US"/>
    </w:rPr>
  </w:style>
  <w:style w:type="character" w:customStyle="1" w:styleId="PieddepageCar1">
    <w:name w:val="Pied de page Car1"/>
    <w:basedOn w:val="Policepardfaut"/>
    <w:uiPriority w:val="99"/>
    <w:semiHidden/>
    <w:rsid w:val="00256095"/>
    <w:rPr>
      <w:rFonts w:ascii="Calibri" w:eastAsia="SimSun" w:hAnsi="Calibri" w:cs="Times New Roman"/>
      <w:lang w:val="en-US" w:eastAsia="zh-CN"/>
    </w:rPr>
  </w:style>
  <w:style w:type="character" w:customStyle="1" w:styleId="SansinterligneCar">
    <w:name w:val="Sans interligne Car"/>
    <w:link w:val="Sansinterligne"/>
    <w:uiPriority w:val="1"/>
    <w:locked/>
    <w:rsid w:val="00256095"/>
    <w:rPr>
      <w:rFonts w:ascii="Times New Roman" w:eastAsia="Times New Roman" w:hAnsi="Times New Roman"/>
      <w:sz w:val="24"/>
      <w:szCs w:val="24"/>
      <w:lang w:val="en-US" w:eastAsia="zh-CN"/>
    </w:rPr>
  </w:style>
  <w:style w:type="paragraph" w:styleId="Sansinterligne">
    <w:name w:val="No Spacing"/>
    <w:link w:val="SansinterligneCar"/>
    <w:uiPriority w:val="1"/>
    <w:rsid w:val="00256095"/>
    <w:pPr>
      <w:spacing w:after="0" w:line="240" w:lineRule="auto"/>
    </w:pPr>
    <w:rPr>
      <w:rFonts w:ascii="Times New Roman" w:eastAsia="Times New Roman" w:hAnsi="Times New Roman"/>
      <w:sz w:val="24"/>
      <w:szCs w:val="24"/>
      <w:lang w:val="en-US" w:eastAsia="zh-CN"/>
    </w:rPr>
  </w:style>
  <w:style w:type="paragraph" w:styleId="Sous-titre">
    <w:name w:val="Subtitle"/>
    <w:basedOn w:val="Normal"/>
    <w:next w:val="Normal"/>
    <w:link w:val="Sous-titreCar"/>
    <w:uiPriority w:val="11"/>
    <w:qFormat/>
    <w:rsid w:val="00256095"/>
    <w:pPr>
      <w:numPr>
        <w:ilvl w:val="1"/>
      </w:numPr>
    </w:pPr>
    <w:rPr>
      <w:rFonts w:ascii="Cambria" w:hAnsi="Cambria"/>
      <w:i/>
      <w:iCs/>
      <w:color w:val="4F81BD"/>
      <w:spacing w:val="15"/>
      <w:sz w:val="24"/>
      <w:szCs w:val="24"/>
    </w:rPr>
  </w:style>
  <w:style w:type="character" w:customStyle="1" w:styleId="Sous-titreCar">
    <w:name w:val="Sous-titre Car"/>
    <w:basedOn w:val="Policepardfaut"/>
    <w:link w:val="Sous-titre"/>
    <w:uiPriority w:val="11"/>
    <w:rsid w:val="00256095"/>
    <w:rPr>
      <w:rFonts w:ascii="Cambria" w:eastAsia="SimSun" w:hAnsi="Cambria" w:cs="Times New Roman"/>
      <w:i/>
      <w:iCs/>
      <w:color w:val="4F81BD"/>
      <w:spacing w:val="15"/>
      <w:sz w:val="24"/>
      <w:szCs w:val="24"/>
      <w:lang w:val="en-US" w:eastAsia="zh-CN"/>
    </w:rPr>
  </w:style>
  <w:style w:type="paragraph" w:styleId="En-ttedetabledesmatires">
    <w:name w:val="TOC Heading"/>
    <w:basedOn w:val="Titre1"/>
    <w:next w:val="Normal"/>
    <w:uiPriority w:val="39"/>
    <w:semiHidden/>
    <w:unhideWhenUsed/>
    <w:qFormat/>
    <w:rsid w:val="00256095"/>
    <w:pPr>
      <w:outlineLvl w:val="9"/>
    </w:pPr>
    <w:rPr>
      <w:lang w:val="fr-FR" w:eastAsia="en-US"/>
    </w:rPr>
  </w:style>
  <w:style w:type="paragraph" w:styleId="TM1">
    <w:name w:val="toc 1"/>
    <w:basedOn w:val="Normal"/>
    <w:next w:val="Normal"/>
    <w:autoRedefine/>
    <w:uiPriority w:val="39"/>
    <w:unhideWhenUsed/>
    <w:qFormat/>
    <w:rsid w:val="00256095"/>
    <w:pPr>
      <w:tabs>
        <w:tab w:val="left" w:pos="440"/>
        <w:tab w:val="right" w:leader="dot" w:pos="9062"/>
      </w:tabs>
      <w:spacing w:after="100"/>
    </w:pPr>
    <w:rPr>
      <w:rFonts w:ascii="Garamond" w:eastAsia="Times New Roman" w:hAnsi="Garamond"/>
      <w:b/>
      <w:caps/>
      <w:noProof/>
      <w:lang w:eastAsia="x-none"/>
    </w:rPr>
  </w:style>
  <w:style w:type="paragraph" w:styleId="TM2">
    <w:name w:val="toc 2"/>
    <w:basedOn w:val="Normal"/>
    <w:next w:val="Normal"/>
    <w:autoRedefine/>
    <w:uiPriority w:val="39"/>
    <w:unhideWhenUsed/>
    <w:qFormat/>
    <w:rsid w:val="00256095"/>
    <w:pPr>
      <w:tabs>
        <w:tab w:val="left" w:pos="1134"/>
        <w:tab w:val="right" w:leader="dot" w:pos="9062"/>
      </w:tabs>
      <w:spacing w:before="80" w:after="0" w:line="240" w:lineRule="auto"/>
      <w:ind w:left="1134" w:hanging="708"/>
    </w:pPr>
  </w:style>
  <w:style w:type="paragraph" w:styleId="TM3">
    <w:name w:val="toc 3"/>
    <w:basedOn w:val="Normal"/>
    <w:next w:val="Normal"/>
    <w:autoRedefine/>
    <w:uiPriority w:val="39"/>
    <w:unhideWhenUsed/>
    <w:qFormat/>
    <w:rsid w:val="00256095"/>
    <w:pPr>
      <w:spacing w:after="100"/>
      <w:ind w:left="440"/>
    </w:pPr>
  </w:style>
  <w:style w:type="paragraph" w:styleId="TM4">
    <w:name w:val="toc 4"/>
    <w:basedOn w:val="Normal"/>
    <w:next w:val="Normal"/>
    <w:autoRedefine/>
    <w:uiPriority w:val="39"/>
    <w:unhideWhenUsed/>
    <w:rsid w:val="00256095"/>
    <w:pPr>
      <w:spacing w:after="100"/>
      <w:ind w:left="660"/>
    </w:pPr>
    <w:rPr>
      <w:lang w:val="fr-FR" w:eastAsia="fr-FR"/>
    </w:rPr>
  </w:style>
  <w:style w:type="paragraph" w:styleId="TM5">
    <w:name w:val="toc 5"/>
    <w:basedOn w:val="Normal"/>
    <w:next w:val="Normal"/>
    <w:autoRedefine/>
    <w:uiPriority w:val="39"/>
    <w:unhideWhenUsed/>
    <w:rsid w:val="00256095"/>
    <w:pPr>
      <w:spacing w:after="100"/>
      <w:ind w:left="880"/>
    </w:pPr>
    <w:rPr>
      <w:lang w:val="fr-FR" w:eastAsia="fr-FR"/>
    </w:rPr>
  </w:style>
  <w:style w:type="paragraph" w:styleId="TM6">
    <w:name w:val="toc 6"/>
    <w:basedOn w:val="Normal"/>
    <w:next w:val="Normal"/>
    <w:autoRedefine/>
    <w:uiPriority w:val="39"/>
    <w:unhideWhenUsed/>
    <w:rsid w:val="00256095"/>
    <w:pPr>
      <w:spacing w:after="100"/>
      <w:ind w:left="1100"/>
    </w:pPr>
    <w:rPr>
      <w:lang w:val="fr-FR" w:eastAsia="fr-FR"/>
    </w:rPr>
  </w:style>
  <w:style w:type="paragraph" w:styleId="TM7">
    <w:name w:val="toc 7"/>
    <w:basedOn w:val="Normal"/>
    <w:next w:val="Normal"/>
    <w:autoRedefine/>
    <w:uiPriority w:val="39"/>
    <w:unhideWhenUsed/>
    <w:rsid w:val="00256095"/>
    <w:pPr>
      <w:spacing w:after="100"/>
      <w:ind w:left="1320"/>
    </w:pPr>
    <w:rPr>
      <w:lang w:val="fr-FR" w:eastAsia="fr-FR"/>
    </w:rPr>
  </w:style>
  <w:style w:type="paragraph" w:styleId="TM8">
    <w:name w:val="toc 8"/>
    <w:basedOn w:val="Normal"/>
    <w:next w:val="Normal"/>
    <w:autoRedefine/>
    <w:uiPriority w:val="39"/>
    <w:unhideWhenUsed/>
    <w:rsid w:val="00256095"/>
    <w:pPr>
      <w:spacing w:after="100"/>
      <w:ind w:left="1540"/>
    </w:pPr>
    <w:rPr>
      <w:lang w:val="fr-FR" w:eastAsia="fr-FR"/>
    </w:rPr>
  </w:style>
  <w:style w:type="paragraph" w:styleId="TM9">
    <w:name w:val="toc 9"/>
    <w:basedOn w:val="Normal"/>
    <w:next w:val="Normal"/>
    <w:autoRedefine/>
    <w:uiPriority w:val="39"/>
    <w:unhideWhenUsed/>
    <w:rsid w:val="00256095"/>
    <w:pPr>
      <w:spacing w:after="100"/>
      <w:ind w:left="1760"/>
    </w:pPr>
    <w:rPr>
      <w:lang w:val="fr-FR" w:eastAsia="fr-FR"/>
    </w:rPr>
  </w:style>
  <w:style w:type="paragraph" w:styleId="Listepuces5">
    <w:name w:val="List Bullet 5"/>
    <w:basedOn w:val="Normal"/>
    <w:autoRedefine/>
    <w:rsid w:val="00256095"/>
    <w:pPr>
      <w:numPr>
        <w:numId w:val="4"/>
      </w:numPr>
      <w:spacing w:after="120" w:line="240" w:lineRule="atLeast"/>
      <w:jc w:val="both"/>
    </w:pPr>
    <w:rPr>
      <w:rFonts w:ascii="Arial" w:eastAsia="Times New Roman" w:hAnsi="Arial"/>
      <w:szCs w:val="20"/>
      <w:lang w:val="de-DE" w:eastAsia="de-DE"/>
    </w:rPr>
  </w:style>
  <w:style w:type="paragraph" w:styleId="Tabledesillustrations">
    <w:name w:val="table of figures"/>
    <w:basedOn w:val="Normal"/>
    <w:next w:val="Normal"/>
    <w:uiPriority w:val="99"/>
    <w:unhideWhenUsed/>
    <w:rsid w:val="00256095"/>
  </w:style>
  <w:style w:type="character" w:customStyle="1" w:styleId="hps">
    <w:name w:val="hps"/>
    <w:basedOn w:val="Policepardfaut"/>
    <w:rsid w:val="003D3DB8"/>
  </w:style>
  <w:style w:type="table" w:customStyle="1" w:styleId="Grilledutableau1">
    <w:name w:val="Grille du tableau1"/>
    <w:basedOn w:val="TableauNormal"/>
    <w:next w:val="Grilledutableau"/>
    <w:uiPriority w:val="59"/>
    <w:rsid w:val="000E2F81"/>
    <w:pPr>
      <w:spacing w:after="0" w:line="240" w:lineRule="auto"/>
    </w:pPr>
    <w:rPr>
      <w:rFonts w:ascii="Garamond" w:eastAsia="Calibri" w:hAnsi="Garamond" w:cs="Times New Roman"/>
      <w:b/>
      <w:color w:val="000000"/>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uiPriority w:val="99"/>
    <w:semiHidden/>
    <w:unhideWhenUsed/>
    <w:rsid w:val="003414DC"/>
    <w:pPr>
      <w:spacing w:line="240" w:lineRule="auto"/>
    </w:pPr>
    <w:rPr>
      <w:rFonts w:eastAsia="SimSun"/>
      <w:b/>
      <w:bCs/>
      <w:lang w:val="en-US" w:eastAsia="zh-CN"/>
    </w:rPr>
  </w:style>
  <w:style w:type="character" w:customStyle="1" w:styleId="ObjetducommentaireCar">
    <w:name w:val="Objet du commentaire Car"/>
    <w:basedOn w:val="CommentaireCar"/>
    <w:link w:val="Objetducommentaire"/>
    <w:uiPriority w:val="99"/>
    <w:semiHidden/>
    <w:rsid w:val="003414DC"/>
    <w:rPr>
      <w:rFonts w:ascii="Calibri" w:eastAsia="SimSun" w:hAnsi="Calibri" w:cs="Times New Roman"/>
      <w:b/>
      <w:bCs/>
      <w:sz w:val="20"/>
      <w:szCs w:val="20"/>
      <w:lang w:val="en-US" w:eastAsia="zh-CN"/>
    </w:rPr>
  </w:style>
  <w:style w:type="paragraph" w:customStyle="1" w:styleId="CharCharCharCharCharCharCharChar">
    <w:name w:val="Char Char Char Char Char Char Char Char"/>
    <w:basedOn w:val="Normal"/>
    <w:rsid w:val="0012557B"/>
    <w:pPr>
      <w:spacing w:after="160" w:line="240" w:lineRule="exact"/>
    </w:pPr>
    <w:rPr>
      <w:rFonts w:ascii="Arial" w:eastAsia="Times New Roman" w:hAnsi="Arial" w:cs="Arial"/>
      <w:sz w:val="20"/>
      <w:szCs w:val="20"/>
      <w:lang w:eastAsia="en-US"/>
    </w:rPr>
  </w:style>
  <w:style w:type="character" w:customStyle="1" w:styleId="Titre5Car">
    <w:name w:val="Titre 5 Car"/>
    <w:basedOn w:val="Policepardfaut"/>
    <w:link w:val="Titre5"/>
    <w:uiPriority w:val="9"/>
    <w:rsid w:val="00643876"/>
    <w:rPr>
      <w:rFonts w:ascii="Garamond" w:eastAsiaTheme="majorEastAsia" w:hAnsi="Garamond" w:cstheme="majorBidi"/>
      <w:b/>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6812">
      <w:bodyDiv w:val="1"/>
      <w:marLeft w:val="0"/>
      <w:marRight w:val="0"/>
      <w:marTop w:val="0"/>
      <w:marBottom w:val="0"/>
      <w:divBdr>
        <w:top w:val="none" w:sz="0" w:space="0" w:color="auto"/>
        <w:left w:val="none" w:sz="0" w:space="0" w:color="auto"/>
        <w:bottom w:val="none" w:sz="0" w:space="0" w:color="auto"/>
        <w:right w:val="none" w:sz="0" w:space="0" w:color="auto"/>
      </w:divBdr>
    </w:div>
    <w:div w:id="30882519">
      <w:bodyDiv w:val="1"/>
      <w:marLeft w:val="0"/>
      <w:marRight w:val="0"/>
      <w:marTop w:val="0"/>
      <w:marBottom w:val="0"/>
      <w:divBdr>
        <w:top w:val="none" w:sz="0" w:space="0" w:color="auto"/>
        <w:left w:val="none" w:sz="0" w:space="0" w:color="auto"/>
        <w:bottom w:val="none" w:sz="0" w:space="0" w:color="auto"/>
        <w:right w:val="none" w:sz="0" w:space="0" w:color="auto"/>
      </w:divBdr>
    </w:div>
    <w:div w:id="115564335">
      <w:bodyDiv w:val="1"/>
      <w:marLeft w:val="0"/>
      <w:marRight w:val="0"/>
      <w:marTop w:val="0"/>
      <w:marBottom w:val="0"/>
      <w:divBdr>
        <w:top w:val="none" w:sz="0" w:space="0" w:color="auto"/>
        <w:left w:val="none" w:sz="0" w:space="0" w:color="auto"/>
        <w:bottom w:val="none" w:sz="0" w:space="0" w:color="auto"/>
        <w:right w:val="none" w:sz="0" w:space="0" w:color="auto"/>
      </w:divBdr>
    </w:div>
    <w:div w:id="134837829">
      <w:bodyDiv w:val="1"/>
      <w:marLeft w:val="0"/>
      <w:marRight w:val="0"/>
      <w:marTop w:val="0"/>
      <w:marBottom w:val="0"/>
      <w:divBdr>
        <w:top w:val="none" w:sz="0" w:space="0" w:color="auto"/>
        <w:left w:val="none" w:sz="0" w:space="0" w:color="auto"/>
        <w:bottom w:val="none" w:sz="0" w:space="0" w:color="auto"/>
        <w:right w:val="none" w:sz="0" w:space="0" w:color="auto"/>
      </w:divBdr>
    </w:div>
    <w:div w:id="154497774">
      <w:bodyDiv w:val="1"/>
      <w:marLeft w:val="0"/>
      <w:marRight w:val="0"/>
      <w:marTop w:val="0"/>
      <w:marBottom w:val="0"/>
      <w:divBdr>
        <w:top w:val="none" w:sz="0" w:space="0" w:color="auto"/>
        <w:left w:val="none" w:sz="0" w:space="0" w:color="auto"/>
        <w:bottom w:val="none" w:sz="0" w:space="0" w:color="auto"/>
        <w:right w:val="none" w:sz="0" w:space="0" w:color="auto"/>
      </w:divBdr>
    </w:div>
    <w:div w:id="170950536">
      <w:bodyDiv w:val="1"/>
      <w:marLeft w:val="0"/>
      <w:marRight w:val="0"/>
      <w:marTop w:val="0"/>
      <w:marBottom w:val="0"/>
      <w:divBdr>
        <w:top w:val="none" w:sz="0" w:space="0" w:color="auto"/>
        <w:left w:val="none" w:sz="0" w:space="0" w:color="auto"/>
        <w:bottom w:val="none" w:sz="0" w:space="0" w:color="auto"/>
        <w:right w:val="none" w:sz="0" w:space="0" w:color="auto"/>
      </w:divBdr>
    </w:div>
    <w:div w:id="237447356">
      <w:bodyDiv w:val="1"/>
      <w:marLeft w:val="0"/>
      <w:marRight w:val="0"/>
      <w:marTop w:val="0"/>
      <w:marBottom w:val="0"/>
      <w:divBdr>
        <w:top w:val="none" w:sz="0" w:space="0" w:color="auto"/>
        <w:left w:val="none" w:sz="0" w:space="0" w:color="auto"/>
        <w:bottom w:val="none" w:sz="0" w:space="0" w:color="auto"/>
        <w:right w:val="none" w:sz="0" w:space="0" w:color="auto"/>
      </w:divBdr>
    </w:div>
    <w:div w:id="639844080">
      <w:bodyDiv w:val="1"/>
      <w:marLeft w:val="0"/>
      <w:marRight w:val="0"/>
      <w:marTop w:val="0"/>
      <w:marBottom w:val="0"/>
      <w:divBdr>
        <w:top w:val="none" w:sz="0" w:space="0" w:color="auto"/>
        <w:left w:val="none" w:sz="0" w:space="0" w:color="auto"/>
        <w:bottom w:val="none" w:sz="0" w:space="0" w:color="auto"/>
        <w:right w:val="none" w:sz="0" w:space="0" w:color="auto"/>
      </w:divBdr>
    </w:div>
    <w:div w:id="718865897">
      <w:bodyDiv w:val="1"/>
      <w:marLeft w:val="0"/>
      <w:marRight w:val="0"/>
      <w:marTop w:val="0"/>
      <w:marBottom w:val="0"/>
      <w:divBdr>
        <w:top w:val="none" w:sz="0" w:space="0" w:color="auto"/>
        <w:left w:val="none" w:sz="0" w:space="0" w:color="auto"/>
        <w:bottom w:val="none" w:sz="0" w:space="0" w:color="auto"/>
        <w:right w:val="none" w:sz="0" w:space="0" w:color="auto"/>
      </w:divBdr>
    </w:div>
    <w:div w:id="722758398">
      <w:bodyDiv w:val="1"/>
      <w:marLeft w:val="0"/>
      <w:marRight w:val="0"/>
      <w:marTop w:val="0"/>
      <w:marBottom w:val="0"/>
      <w:divBdr>
        <w:top w:val="none" w:sz="0" w:space="0" w:color="auto"/>
        <w:left w:val="none" w:sz="0" w:space="0" w:color="auto"/>
        <w:bottom w:val="none" w:sz="0" w:space="0" w:color="auto"/>
        <w:right w:val="none" w:sz="0" w:space="0" w:color="auto"/>
      </w:divBdr>
    </w:div>
    <w:div w:id="782696557">
      <w:bodyDiv w:val="1"/>
      <w:marLeft w:val="0"/>
      <w:marRight w:val="0"/>
      <w:marTop w:val="0"/>
      <w:marBottom w:val="0"/>
      <w:divBdr>
        <w:top w:val="none" w:sz="0" w:space="0" w:color="auto"/>
        <w:left w:val="none" w:sz="0" w:space="0" w:color="auto"/>
        <w:bottom w:val="none" w:sz="0" w:space="0" w:color="auto"/>
        <w:right w:val="none" w:sz="0" w:space="0" w:color="auto"/>
      </w:divBdr>
    </w:div>
    <w:div w:id="890385803">
      <w:bodyDiv w:val="1"/>
      <w:marLeft w:val="0"/>
      <w:marRight w:val="0"/>
      <w:marTop w:val="0"/>
      <w:marBottom w:val="0"/>
      <w:divBdr>
        <w:top w:val="none" w:sz="0" w:space="0" w:color="auto"/>
        <w:left w:val="none" w:sz="0" w:space="0" w:color="auto"/>
        <w:bottom w:val="none" w:sz="0" w:space="0" w:color="auto"/>
        <w:right w:val="none" w:sz="0" w:space="0" w:color="auto"/>
      </w:divBdr>
    </w:div>
    <w:div w:id="1111900399">
      <w:bodyDiv w:val="1"/>
      <w:marLeft w:val="0"/>
      <w:marRight w:val="0"/>
      <w:marTop w:val="0"/>
      <w:marBottom w:val="0"/>
      <w:divBdr>
        <w:top w:val="none" w:sz="0" w:space="0" w:color="auto"/>
        <w:left w:val="none" w:sz="0" w:space="0" w:color="auto"/>
        <w:bottom w:val="none" w:sz="0" w:space="0" w:color="auto"/>
        <w:right w:val="none" w:sz="0" w:space="0" w:color="auto"/>
      </w:divBdr>
    </w:div>
    <w:div w:id="1117483021">
      <w:bodyDiv w:val="1"/>
      <w:marLeft w:val="0"/>
      <w:marRight w:val="0"/>
      <w:marTop w:val="0"/>
      <w:marBottom w:val="0"/>
      <w:divBdr>
        <w:top w:val="none" w:sz="0" w:space="0" w:color="auto"/>
        <w:left w:val="none" w:sz="0" w:space="0" w:color="auto"/>
        <w:bottom w:val="none" w:sz="0" w:space="0" w:color="auto"/>
        <w:right w:val="none" w:sz="0" w:space="0" w:color="auto"/>
      </w:divBdr>
    </w:div>
    <w:div w:id="1125318927">
      <w:bodyDiv w:val="1"/>
      <w:marLeft w:val="0"/>
      <w:marRight w:val="0"/>
      <w:marTop w:val="0"/>
      <w:marBottom w:val="0"/>
      <w:divBdr>
        <w:top w:val="none" w:sz="0" w:space="0" w:color="auto"/>
        <w:left w:val="none" w:sz="0" w:space="0" w:color="auto"/>
        <w:bottom w:val="none" w:sz="0" w:space="0" w:color="auto"/>
        <w:right w:val="none" w:sz="0" w:space="0" w:color="auto"/>
      </w:divBdr>
    </w:div>
    <w:div w:id="1518351994">
      <w:bodyDiv w:val="1"/>
      <w:marLeft w:val="0"/>
      <w:marRight w:val="0"/>
      <w:marTop w:val="0"/>
      <w:marBottom w:val="0"/>
      <w:divBdr>
        <w:top w:val="none" w:sz="0" w:space="0" w:color="auto"/>
        <w:left w:val="none" w:sz="0" w:space="0" w:color="auto"/>
        <w:bottom w:val="none" w:sz="0" w:space="0" w:color="auto"/>
        <w:right w:val="none" w:sz="0" w:space="0" w:color="auto"/>
      </w:divBdr>
    </w:div>
    <w:div w:id="1600722196">
      <w:bodyDiv w:val="1"/>
      <w:marLeft w:val="0"/>
      <w:marRight w:val="0"/>
      <w:marTop w:val="0"/>
      <w:marBottom w:val="0"/>
      <w:divBdr>
        <w:top w:val="none" w:sz="0" w:space="0" w:color="auto"/>
        <w:left w:val="none" w:sz="0" w:space="0" w:color="auto"/>
        <w:bottom w:val="none" w:sz="0" w:space="0" w:color="auto"/>
        <w:right w:val="none" w:sz="0" w:space="0" w:color="auto"/>
      </w:divBdr>
    </w:div>
    <w:div w:id="1708145228">
      <w:bodyDiv w:val="1"/>
      <w:marLeft w:val="0"/>
      <w:marRight w:val="0"/>
      <w:marTop w:val="0"/>
      <w:marBottom w:val="0"/>
      <w:divBdr>
        <w:top w:val="none" w:sz="0" w:space="0" w:color="auto"/>
        <w:left w:val="none" w:sz="0" w:space="0" w:color="auto"/>
        <w:bottom w:val="none" w:sz="0" w:space="0" w:color="auto"/>
        <w:right w:val="none" w:sz="0" w:space="0" w:color="auto"/>
      </w:divBdr>
    </w:div>
    <w:div w:id="1960330685">
      <w:bodyDiv w:val="1"/>
      <w:marLeft w:val="0"/>
      <w:marRight w:val="0"/>
      <w:marTop w:val="0"/>
      <w:marBottom w:val="0"/>
      <w:divBdr>
        <w:top w:val="none" w:sz="0" w:space="0" w:color="auto"/>
        <w:left w:val="none" w:sz="0" w:space="0" w:color="auto"/>
        <w:bottom w:val="none" w:sz="0" w:space="0" w:color="auto"/>
        <w:right w:val="none" w:sz="0" w:space="0" w:color="auto"/>
      </w:divBdr>
    </w:div>
    <w:div w:id="2032416719">
      <w:bodyDiv w:val="1"/>
      <w:marLeft w:val="0"/>
      <w:marRight w:val="0"/>
      <w:marTop w:val="0"/>
      <w:marBottom w:val="0"/>
      <w:divBdr>
        <w:top w:val="none" w:sz="0" w:space="0" w:color="auto"/>
        <w:left w:val="none" w:sz="0" w:space="0" w:color="auto"/>
        <w:bottom w:val="none" w:sz="0" w:space="0" w:color="auto"/>
        <w:right w:val="none" w:sz="0" w:space="0" w:color="auto"/>
      </w:divBdr>
    </w:div>
    <w:div w:id="206479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suivi-undaf-beni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tatistiques-mondiales.com/benin.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9A3DA-AD10-466F-B428-EBD078902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115</Pages>
  <Words>31682</Words>
  <Characters>174252</Characters>
  <Application>Microsoft Office Word</Application>
  <DocSecurity>0</DocSecurity>
  <Lines>1452</Lines>
  <Paragraphs>411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205523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CABINET CEFAC</dc:creator>
  <cp:lastModifiedBy>Adrien Tigo</cp:lastModifiedBy>
  <cp:revision>3</cp:revision>
  <dcterms:created xsi:type="dcterms:W3CDTF">2016-12-12T12:03:00Z</dcterms:created>
  <dcterms:modified xsi:type="dcterms:W3CDTF">2017-01-06T10:43:00Z</dcterms:modified>
</cp:coreProperties>
</file>