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54" w:rsidRDefault="00711F6C" w:rsidP="00711F6C">
      <w:pPr>
        <w:jc w:val="center"/>
        <w:rPr>
          <w:b/>
        </w:rPr>
      </w:pPr>
      <w:r w:rsidRPr="00711F6C">
        <w:rPr>
          <w:b/>
        </w:rPr>
        <w:t xml:space="preserve">Annex 8: Allocation of </w:t>
      </w:r>
      <w:proofErr w:type="spellStart"/>
      <w:r w:rsidRPr="00711F6C">
        <w:rPr>
          <w:b/>
        </w:rPr>
        <w:t>CfR</w:t>
      </w:r>
      <w:proofErr w:type="spellEnd"/>
      <w:r w:rsidRPr="00711F6C">
        <w:rPr>
          <w:b/>
        </w:rPr>
        <w:t xml:space="preserve"> II tasks compared with ranking of communes by impact (in terms of CMVIS recorded casualties and BLS polygon area)</w:t>
      </w:r>
    </w:p>
    <w:p w:rsidR="00711F6C" w:rsidRDefault="00711F6C" w:rsidP="00711F6C">
      <w:pPr>
        <w:jc w:val="center"/>
        <w:rPr>
          <w:b/>
        </w:rPr>
      </w:pPr>
    </w:p>
    <w:p w:rsidR="00711F6C" w:rsidRDefault="00711F6C" w:rsidP="00711F6C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270500" cy="31686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ambang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6C" w:rsidRDefault="00711F6C" w:rsidP="00711F6C">
      <w:pPr>
        <w:jc w:val="both"/>
        <w:rPr>
          <w:b/>
        </w:rPr>
      </w:pPr>
    </w:p>
    <w:p w:rsidR="00711F6C" w:rsidRDefault="00711F6C" w:rsidP="00711F6C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270500" cy="163766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lin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6C" w:rsidRDefault="00711F6C" w:rsidP="00711F6C">
      <w:pPr>
        <w:jc w:val="both"/>
        <w:rPr>
          <w:b/>
        </w:rPr>
      </w:pPr>
    </w:p>
    <w:p w:rsidR="00711F6C" w:rsidRPr="00711F6C" w:rsidRDefault="00711F6C" w:rsidP="00711F6C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270500" cy="206311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teay-Meanchay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F6C" w:rsidRPr="00711F6C" w:rsidSect="005676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6C"/>
    <w:rsid w:val="000A0E54"/>
    <w:rsid w:val="005676CF"/>
    <w:rsid w:val="007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81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1</cp:revision>
  <dcterms:created xsi:type="dcterms:W3CDTF">2015-12-10T09:15:00Z</dcterms:created>
  <dcterms:modified xsi:type="dcterms:W3CDTF">2015-12-10T09:17:00Z</dcterms:modified>
</cp:coreProperties>
</file>