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sz w:val="24"/>
          <w:szCs w:val="24"/>
        </w:rPr>
        <w:id w:val="-982768436"/>
        <w:docPartObj>
          <w:docPartGallery w:val="Cover Pages"/>
          <w:docPartUnique/>
        </w:docPartObj>
      </w:sdtPr>
      <w:sdtEndPr>
        <w:rPr>
          <w:lang w:val="fr-FR"/>
        </w:rPr>
      </w:sdtEndPr>
      <w:sdtContent>
        <w:p w:rsidR="00920D09" w:rsidRPr="009E2A42" w:rsidRDefault="00920D09" w:rsidP="009E2A42">
          <w:pPr>
            <w:spacing w:before="100" w:beforeAutospacing="1" w:after="100" w:afterAutospacing="1" w:line="360" w:lineRule="auto"/>
            <w:jc w:val="both"/>
            <w:rPr>
              <w:rFonts w:ascii="Arial" w:hAnsi="Arial" w:cs="Arial"/>
              <w:sz w:val="24"/>
              <w:szCs w:val="24"/>
            </w:rPr>
          </w:pPr>
        </w:p>
        <w:tbl>
          <w:tblPr>
            <w:tblpPr w:leftFromText="187" w:rightFromText="187" w:horzAnchor="margin" w:tblpXSpec="center" w:tblpY="2881"/>
            <w:tblW w:w="4598" w:type="pct"/>
            <w:tblBorders>
              <w:left w:val="single" w:sz="12" w:space="0" w:color="5B9BD5" w:themeColor="accent1"/>
            </w:tblBorders>
            <w:tblCellMar>
              <w:left w:w="144" w:type="dxa"/>
              <w:right w:w="115" w:type="dxa"/>
            </w:tblCellMar>
            <w:tblLook w:val="04A0" w:firstRow="1" w:lastRow="0" w:firstColumn="1" w:lastColumn="0" w:noHBand="0" w:noVBand="1"/>
          </w:tblPr>
          <w:tblGrid>
            <w:gridCol w:w="8594"/>
          </w:tblGrid>
          <w:tr w:rsidR="00920D09" w:rsidRPr="002D510E" w:rsidTr="00237212">
            <w:trPr>
              <w:trHeight w:val="200"/>
            </w:trPr>
            <w:sdt>
              <w:sdtPr>
                <w:rPr>
                  <w:rFonts w:ascii="Arial" w:hAnsi="Arial" w:cs="Arial"/>
                  <w:b/>
                  <w:color w:val="2E74B5" w:themeColor="accent1" w:themeShade="BF"/>
                  <w:sz w:val="40"/>
                  <w:szCs w:val="24"/>
                </w:rPr>
                <w:alias w:val="Société"/>
                <w:id w:val="13406915"/>
                <w:placeholder>
                  <w:docPart w:val="B9FC1D16D3C84854B8B33B328D4935FB"/>
                </w:placeholder>
                <w:dataBinding w:prefixMappings="xmlns:ns0='http://schemas.openxmlformats.org/officeDocument/2006/extended-properties'" w:xpath="/ns0:Properties[1]/ns0:Company[1]" w:storeItemID="{6668398D-A668-4E3E-A5EB-62B293D839F1}"/>
                <w:text/>
              </w:sdtPr>
              <w:sdtEndPr/>
              <w:sdtContent>
                <w:tc>
                  <w:tcPr>
                    <w:tcW w:w="8593" w:type="dxa"/>
                    <w:tcMar>
                      <w:top w:w="216" w:type="dxa"/>
                      <w:left w:w="115" w:type="dxa"/>
                      <w:bottom w:w="216" w:type="dxa"/>
                      <w:right w:w="115" w:type="dxa"/>
                    </w:tcMar>
                  </w:tcPr>
                  <w:p w:rsidR="00920D09" w:rsidRPr="002D510E" w:rsidRDefault="00210984" w:rsidP="009E2A42">
                    <w:pPr>
                      <w:pStyle w:val="Sansinterligne"/>
                      <w:spacing w:before="100" w:beforeAutospacing="1" w:after="100" w:afterAutospacing="1" w:line="360" w:lineRule="auto"/>
                      <w:jc w:val="both"/>
                      <w:rPr>
                        <w:rFonts w:ascii="Arial" w:hAnsi="Arial" w:cs="Arial"/>
                        <w:color w:val="2E74B5" w:themeColor="accent1" w:themeShade="BF"/>
                        <w:sz w:val="24"/>
                        <w:szCs w:val="24"/>
                      </w:rPr>
                    </w:pPr>
                    <w:r w:rsidRPr="00C53AF3">
                      <w:rPr>
                        <w:rFonts w:ascii="Arial" w:hAnsi="Arial" w:cs="Arial"/>
                        <w:b/>
                        <w:color w:val="2E74B5" w:themeColor="accent1" w:themeShade="BF"/>
                        <w:sz w:val="40"/>
                        <w:szCs w:val="24"/>
                      </w:rPr>
                      <w:t>PNUD</w:t>
                    </w:r>
                  </w:p>
                </w:tc>
              </w:sdtContent>
            </w:sdt>
          </w:tr>
          <w:tr w:rsidR="00920D09" w:rsidRPr="00B33CA7" w:rsidTr="00237212">
            <w:trPr>
              <w:trHeight w:val="1292"/>
            </w:trPr>
            <w:sdt>
              <w:sdtPr>
                <w:rPr>
                  <w:rFonts w:ascii="Arial" w:eastAsiaTheme="majorEastAsia" w:hAnsi="Arial" w:cs="Arial"/>
                  <w:b/>
                  <w:color w:val="5B9BD5" w:themeColor="accent1"/>
                  <w:sz w:val="48"/>
                  <w:szCs w:val="24"/>
                </w:rPr>
                <w:alias w:val="Sous-titre"/>
                <w:id w:val="13406923"/>
                <w:placeholder>
                  <w:docPart w:val="E76E20D30C10454D8EE965E58249716C"/>
                </w:placeholder>
                <w:dataBinding w:prefixMappings="xmlns:ns0='http://schemas.openxmlformats.org/package/2006/metadata/core-properties' xmlns:ns1='http://purl.org/dc/elements/1.1/'" w:xpath="/ns0:coreProperties[1]/ns1:subject[1]" w:storeItemID="{6C3C8BC8-F283-45AE-878A-BAB7291924A1}"/>
                <w:text/>
              </w:sdtPr>
              <w:sdtEndPr/>
              <w:sdtContent>
                <w:tc>
                  <w:tcPr>
                    <w:tcW w:w="8593" w:type="dxa"/>
                    <w:tcMar>
                      <w:top w:w="216" w:type="dxa"/>
                      <w:left w:w="115" w:type="dxa"/>
                      <w:bottom w:w="216" w:type="dxa"/>
                      <w:right w:w="115" w:type="dxa"/>
                    </w:tcMar>
                  </w:tcPr>
                  <w:p w:rsidR="00920D09" w:rsidRPr="00237212" w:rsidRDefault="00962EE7" w:rsidP="00593F5E">
                    <w:pPr>
                      <w:pStyle w:val="Sansinterligne"/>
                      <w:spacing w:before="100" w:beforeAutospacing="1" w:after="100" w:afterAutospacing="1" w:line="360" w:lineRule="auto"/>
                      <w:jc w:val="center"/>
                      <w:rPr>
                        <w:rFonts w:ascii="Arial" w:hAnsi="Arial" w:cs="Arial"/>
                        <w:color w:val="2E74B5" w:themeColor="accent1" w:themeShade="BF"/>
                        <w:sz w:val="48"/>
                        <w:szCs w:val="24"/>
                      </w:rPr>
                    </w:pPr>
                    <w:r>
                      <w:rPr>
                        <w:rFonts w:ascii="Arial" w:eastAsiaTheme="majorEastAsia" w:hAnsi="Arial" w:cs="Arial"/>
                        <w:b/>
                        <w:color w:val="5B9BD5" w:themeColor="accent1"/>
                        <w:sz w:val="48"/>
                        <w:szCs w:val="24"/>
                      </w:rPr>
                      <w:t>Evaluation de l’engagement du PNUD dans les appuis directs au Burkina Faso</w:t>
                    </w:r>
                  </w:p>
                </w:tc>
              </w:sdtContent>
            </w:sdt>
          </w:tr>
        </w:tbl>
        <w:tbl>
          <w:tblPr>
            <w:tblpPr w:leftFromText="187" w:rightFromText="187" w:vertAnchor="page" w:horzAnchor="margin" w:tblpXSpec="center" w:tblpY="12451"/>
            <w:tblW w:w="3857" w:type="pct"/>
            <w:tblLook w:val="04A0" w:firstRow="1" w:lastRow="0" w:firstColumn="1" w:lastColumn="0" w:noHBand="0" w:noVBand="1"/>
          </w:tblPr>
          <w:tblGrid>
            <w:gridCol w:w="7220"/>
          </w:tblGrid>
          <w:tr w:rsidR="00A414F4" w:rsidRPr="00237212" w:rsidTr="00A414F4">
            <w:tc>
              <w:tcPr>
                <w:tcW w:w="7220" w:type="dxa"/>
                <w:tcMar>
                  <w:top w:w="216" w:type="dxa"/>
                  <w:left w:w="115" w:type="dxa"/>
                  <w:bottom w:w="216" w:type="dxa"/>
                  <w:right w:w="115" w:type="dxa"/>
                </w:tcMar>
              </w:tcPr>
              <w:sdt>
                <w:sdtPr>
                  <w:rPr>
                    <w:rFonts w:ascii="Arial" w:hAnsi="Arial" w:cs="Arial"/>
                    <w:b/>
                    <w:color w:val="5B9BD5" w:themeColor="accent1"/>
                    <w:sz w:val="32"/>
                    <w:szCs w:val="24"/>
                  </w:rPr>
                  <w:alias w:val="Auteur"/>
                  <w:id w:val="13406928"/>
                  <w:dataBinding w:prefixMappings="xmlns:ns0='http://schemas.openxmlformats.org/package/2006/metadata/core-properties' xmlns:ns1='http://purl.org/dc/elements/1.1/'" w:xpath="/ns0:coreProperties[1]/ns1:creator[1]" w:storeItemID="{6C3C8BC8-F283-45AE-878A-BAB7291924A1}"/>
                  <w:text/>
                </w:sdtPr>
                <w:sdtEndPr/>
                <w:sdtContent>
                  <w:p w:rsidR="00A414F4" w:rsidRPr="00237212" w:rsidRDefault="00BA1696" w:rsidP="009E2A42">
                    <w:pPr>
                      <w:pStyle w:val="Sansinterligne"/>
                      <w:spacing w:before="100" w:beforeAutospacing="1" w:after="100" w:afterAutospacing="1" w:line="360" w:lineRule="auto"/>
                      <w:jc w:val="both"/>
                      <w:rPr>
                        <w:rFonts w:ascii="Arial" w:hAnsi="Arial" w:cs="Arial"/>
                        <w:b/>
                        <w:color w:val="5B9BD5" w:themeColor="accent1"/>
                        <w:sz w:val="32"/>
                        <w:szCs w:val="24"/>
                      </w:rPr>
                    </w:pPr>
                    <w:r w:rsidRPr="00237212">
                      <w:rPr>
                        <w:rFonts w:ascii="Arial" w:hAnsi="Arial" w:cs="Arial"/>
                        <w:b/>
                        <w:color w:val="5B9BD5" w:themeColor="accent1"/>
                        <w:sz w:val="32"/>
                        <w:szCs w:val="24"/>
                      </w:rPr>
                      <w:t>Consultant : Aboudoulaye SANOU</w:t>
                    </w:r>
                  </w:p>
                </w:sdtContent>
              </w:sdt>
              <w:p w:rsidR="00A414F4" w:rsidRPr="00237212" w:rsidRDefault="00C53AF3" w:rsidP="00C53AF3">
                <w:pPr>
                  <w:pStyle w:val="Sansinterligne"/>
                  <w:spacing w:before="100" w:beforeAutospacing="1" w:after="100" w:afterAutospacing="1" w:line="360" w:lineRule="auto"/>
                  <w:jc w:val="both"/>
                  <w:rPr>
                    <w:rFonts w:ascii="Arial" w:hAnsi="Arial" w:cs="Arial"/>
                    <w:color w:val="5B9BD5" w:themeColor="accent1"/>
                    <w:sz w:val="32"/>
                    <w:szCs w:val="24"/>
                  </w:rPr>
                </w:pPr>
                <w:r w:rsidRPr="00237212">
                  <w:rPr>
                    <w:rFonts w:ascii="Arial" w:hAnsi="Arial" w:cs="Arial"/>
                    <w:color w:val="5B9BD5" w:themeColor="accent1"/>
                    <w:sz w:val="32"/>
                    <w:szCs w:val="24"/>
                  </w:rPr>
                  <w:t>Octobre 2016</w:t>
                </w:r>
              </w:p>
            </w:tc>
          </w:tr>
        </w:tbl>
        <w:p w:rsidR="00C53AF3" w:rsidRDefault="00EE249A" w:rsidP="00C53AF3">
          <w:pPr>
            <w:pStyle w:val="Sansinterligne"/>
            <w:spacing w:before="100" w:beforeAutospacing="1" w:after="100" w:afterAutospacing="1" w:line="360" w:lineRule="auto"/>
            <w:jc w:val="both"/>
          </w:pPr>
          <w:r w:rsidRPr="009E2A42">
            <w:rPr>
              <w:rFonts w:ascii="Arial" w:hAnsi="Arial" w:cs="Arial"/>
              <w:sz w:val="24"/>
              <w:szCs w:val="24"/>
            </w:rPr>
            <w:t xml:space="preserve"> </w:t>
          </w:r>
          <w:r w:rsidR="00920D09" w:rsidRPr="009E2A42">
            <w:rPr>
              <w:rFonts w:ascii="Arial" w:hAnsi="Arial" w:cs="Arial"/>
              <w:sz w:val="24"/>
              <w:szCs w:val="24"/>
            </w:rPr>
            <w:br w:type="page"/>
          </w:r>
        </w:p>
        <w:p w:rsidR="00920D09" w:rsidRPr="009E2A42" w:rsidRDefault="000D032D" w:rsidP="009E2A42">
          <w:pPr>
            <w:spacing w:before="100" w:beforeAutospacing="1" w:after="100" w:afterAutospacing="1" w:line="360" w:lineRule="auto"/>
            <w:jc w:val="both"/>
            <w:rPr>
              <w:rFonts w:ascii="Arial" w:hAnsi="Arial" w:cs="Arial"/>
              <w:sz w:val="24"/>
              <w:szCs w:val="24"/>
              <w:lang w:val="fr-FR"/>
            </w:rPr>
          </w:pPr>
        </w:p>
      </w:sdtContent>
    </w:sdt>
    <w:p w:rsidR="009E7022" w:rsidRPr="009E2A42" w:rsidRDefault="00504332" w:rsidP="009E2A42">
      <w:pPr>
        <w:pStyle w:val="Titre1"/>
        <w:spacing w:before="100" w:beforeAutospacing="1" w:after="100" w:afterAutospacing="1" w:line="360" w:lineRule="auto"/>
        <w:jc w:val="both"/>
        <w:rPr>
          <w:rFonts w:ascii="Arial" w:hAnsi="Arial" w:cs="Arial"/>
          <w:b/>
          <w:color w:val="auto"/>
          <w:sz w:val="24"/>
          <w:szCs w:val="24"/>
          <w:lang w:val="fr-FR"/>
        </w:rPr>
      </w:pPr>
      <w:bookmarkStart w:id="0" w:name="_Toc465500315"/>
      <w:bookmarkStart w:id="1" w:name="_Toc465704890"/>
      <w:r w:rsidRPr="009E2A42">
        <w:rPr>
          <w:rFonts w:ascii="Arial" w:hAnsi="Arial" w:cs="Arial"/>
          <w:b/>
          <w:color w:val="auto"/>
          <w:sz w:val="24"/>
          <w:szCs w:val="24"/>
          <w:lang w:val="fr-FR"/>
        </w:rPr>
        <w:t>TABLE DES MATIERES</w:t>
      </w:r>
      <w:bookmarkEnd w:id="0"/>
      <w:bookmarkEnd w:id="1"/>
    </w:p>
    <w:sdt>
      <w:sdtPr>
        <w:rPr>
          <w:rFonts w:ascii="Arial" w:eastAsia="Calibri" w:hAnsi="Arial" w:cs="Arial"/>
          <w:color w:val="auto"/>
          <w:sz w:val="24"/>
          <w:szCs w:val="24"/>
          <w:lang w:val="fr-FR"/>
        </w:rPr>
        <w:id w:val="1099681502"/>
        <w:docPartObj>
          <w:docPartGallery w:val="Table of Contents"/>
          <w:docPartUnique/>
        </w:docPartObj>
      </w:sdtPr>
      <w:sdtEndPr>
        <w:rPr>
          <w:b/>
          <w:bCs/>
          <w:lang w:val="en-CA"/>
        </w:rPr>
      </w:sdtEndPr>
      <w:sdtContent>
        <w:sdt>
          <w:sdtPr>
            <w:rPr>
              <w:rFonts w:ascii="Arial" w:eastAsia="Calibri" w:hAnsi="Arial" w:cs="Arial"/>
              <w:color w:val="auto"/>
              <w:sz w:val="24"/>
              <w:szCs w:val="24"/>
              <w:lang w:val="fr-FR"/>
            </w:rPr>
            <w:id w:val="-1183351894"/>
            <w:docPartObj>
              <w:docPartGallery w:val="Table of Contents"/>
              <w:docPartUnique/>
            </w:docPartObj>
          </w:sdtPr>
          <w:sdtEndPr>
            <w:rPr>
              <w:b/>
              <w:bCs/>
              <w:lang w:val="en-CA"/>
            </w:rPr>
          </w:sdtEndPr>
          <w:sdtContent>
            <w:p w:rsidR="00876F36" w:rsidRPr="009E2A42" w:rsidRDefault="00876F36" w:rsidP="009E2A42">
              <w:pPr>
                <w:pStyle w:val="En-ttedetabledesmatires"/>
                <w:spacing w:before="100" w:beforeAutospacing="1" w:after="100" w:afterAutospacing="1" w:line="360" w:lineRule="auto"/>
                <w:jc w:val="both"/>
                <w:rPr>
                  <w:rFonts w:ascii="Arial" w:hAnsi="Arial" w:cs="Arial"/>
                  <w:sz w:val="24"/>
                  <w:szCs w:val="24"/>
                </w:rPr>
              </w:pPr>
            </w:p>
            <w:p w:rsidR="00BF1F57" w:rsidRDefault="00876F36">
              <w:pPr>
                <w:pStyle w:val="TM1"/>
                <w:rPr>
                  <w:rFonts w:asciiTheme="minorHAnsi" w:eastAsiaTheme="minorEastAsia" w:hAnsiTheme="minorHAnsi" w:cstheme="minorBidi"/>
                  <w:b w:val="0"/>
                  <w:bCs w:val="0"/>
                  <w:lang w:eastAsia="fr-FR"/>
                </w:rPr>
              </w:pPr>
              <w:r w:rsidRPr="009E2A42">
                <w:rPr>
                  <w:sz w:val="24"/>
                  <w:szCs w:val="24"/>
                </w:rPr>
                <w:fldChar w:fldCharType="begin"/>
              </w:r>
              <w:r w:rsidRPr="009E2A42">
                <w:rPr>
                  <w:sz w:val="24"/>
                  <w:szCs w:val="24"/>
                </w:rPr>
                <w:instrText xml:space="preserve"> TOC \o "1-3" \h \z \u </w:instrText>
              </w:r>
              <w:r w:rsidRPr="009E2A42">
                <w:rPr>
                  <w:sz w:val="24"/>
                  <w:szCs w:val="24"/>
                </w:rPr>
                <w:fldChar w:fldCharType="separate"/>
              </w:r>
              <w:hyperlink w:anchor="_Toc465704890" w:history="1">
                <w:r w:rsidR="00BF1F57" w:rsidRPr="00827A27">
                  <w:rPr>
                    <w:rStyle w:val="Lienhypertexte"/>
                  </w:rPr>
                  <w:t>TABLE DES MATIERES</w:t>
                </w:r>
                <w:r w:rsidR="00BF1F57">
                  <w:rPr>
                    <w:webHidden/>
                  </w:rPr>
                  <w:tab/>
                </w:r>
                <w:r w:rsidR="00BF1F57">
                  <w:rPr>
                    <w:webHidden/>
                  </w:rPr>
                  <w:fldChar w:fldCharType="begin"/>
                </w:r>
                <w:r w:rsidR="00BF1F57">
                  <w:rPr>
                    <w:webHidden/>
                  </w:rPr>
                  <w:instrText xml:space="preserve"> PAGEREF _Toc465704890 \h </w:instrText>
                </w:r>
                <w:r w:rsidR="00BF1F57">
                  <w:rPr>
                    <w:webHidden/>
                  </w:rPr>
                </w:r>
                <w:r w:rsidR="00BF1F57">
                  <w:rPr>
                    <w:webHidden/>
                  </w:rPr>
                  <w:fldChar w:fldCharType="separate"/>
                </w:r>
                <w:r w:rsidR="00BF1F57">
                  <w:rPr>
                    <w:webHidden/>
                  </w:rPr>
                  <w:t>1</w:t>
                </w:r>
                <w:r w:rsidR="00BF1F57">
                  <w:rPr>
                    <w:webHidden/>
                  </w:rPr>
                  <w:fldChar w:fldCharType="end"/>
                </w:r>
              </w:hyperlink>
            </w:p>
            <w:p w:rsidR="00BF1F57" w:rsidRDefault="000D032D">
              <w:pPr>
                <w:pStyle w:val="TM1"/>
                <w:rPr>
                  <w:rFonts w:asciiTheme="minorHAnsi" w:eastAsiaTheme="minorEastAsia" w:hAnsiTheme="minorHAnsi" w:cstheme="minorBidi"/>
                  <w:b w:val="0"/>
                  <w:bCs w:val="0"/>
                  <w:lang w:eastAsia="fr-FR"/>
                </w:rPr>
              </w:pPr>
              <w:hyperlink w:anchor="_Toc465704891" w:history="1">
                <w:r w:rsidR="00BF1F57" w:rsidRPr="00827A27">
                  <w:rPr>
                    <w:rStyle w:val="Lienhypertexte"/>
                  </w:rPr>
                  <w:t>LISTE DES ACRONYMES ET ABREVIATIONS</w:t>
                </w:r>
                <w:r w:rsidR="00BF1F57">
                  <w:rPr>
                    <w:webHidden/>
                  </w:rPr>
                  <w:tab/>
                </w:r>
                <w:r w:rsidR="00BF1F57">
                  <w:rPr>
                    <w:webHidden/>
                  </w:rPr>
                  <w:fldChar w:fldCharType="begin"/>
                </w:r>
                <w:r w:rsidR="00BF1F57">
                  <w:rPr>
                    <w:webHidden/>
                  </w:rPr>
                  <w:instrText xml:space="preserve"> PAGEREF _Toc465704891 \h </w:instrText>
                </w:r>
                <w:r w:rsidR="00BF1F57">
                  <w:rPr>
                    <w:webHidden/>
                  </w:rPr>
                </w:r>
                <w:r w:rsidR="00BF1F57">
                  <w:rPr>
                    <w:webHidden/>
                  </w:rPr>
                  <w:fldChar w:fldCharType="separate"/>
                </w:r>
                <w:r w:rsidR="00BF1F57">
                  <w:rPr>
                    <w:webHidden/>
                  </w:rPr>
                  <w:t>2</w:t>
                </w:r>
                <w:r w:rsidR="00BF1F57">
                  <w:rPr>
                    <w:webHidden/>
                  </w:rPr>
                  <w:fldChar w:fldCharType="end"/>
                </w:r>
              </w:hyperlink>
            </w:p>
            <w:p w:rsidR="00BF1F57" w:rsidRDefault="000D032D">
              <w:pPr>
                <w:pStyle w:val="TM1"/>
                <w:rPr>
                  <w:rFonts w:asciiTheme="minorHAnsi" w:eastAsiaTheme="minorEastAsia" w:hAnsiTheme="minorHAnsi" w:cstheme="minorBidi"/>
                  <w:b w:val="0"/>
                  <w:bCs w:val="0"/>
                  <w:lang w:eastAsia="fr-FR"/>
                </w:rPr>
              </w:pPr>
              <w:hyperlink w:anchor="_Toc465704892" w:history="1">
                <w:r w:rsidR="00BF1F57" w:rsidRPr="00827A27">
                  <w:rPr>
                    <w:rStyle w:val="Lienhypertexte"/>
                  </w:rPr>
                  <w:t>RESUME EXECUTIF</w:t>
                </w:r>
                <w:r w:rsidR="00BF1F57">
                  <w:rPr>
                    <w:webHidden/>
                  </w:rPr>
                  <w:tab/>
                </w:r>
                <w:r w:rsidR="00BF1F57">
                  <w:rPr>
                    <w:webHidden/>
                  </w:rPr>
                  <w:fldChar w:fldCharType="begin"/>
                </w:r>
                <w:r w:rsidR="00BF1F57">
                  <w:rPr>
                    <w:webHidden/>
                  </w:rPr>
                  <w:instrText xml:space="preserve"> PAGEREF _Toc465704892 \h </w:instrText>
                </w:r>
                <w:r w:rsidR="00BF1F57">
                  <w:rPr>
                    <w:webHidden/>
                  </w:rPr>
                </w:r>
                <w:r w:rsidR="00BF1F57">
                  <w:rPr>
                    <w:webHidden/>
                  </w:rPr>
                  <w:fldChar w:fldCharType="separate"/>
                </w:r>
                <w:r w:rsidR="00BF1F57">
                  <w:rPr>
                    <w:webHidden/>
                  </w:rPr>
                  <w:t>4</w:t>
                </w:r>
                <w:r w:rsidR="00BF1F57">
                  <w:rPr>
                    <w:webHidden/>
                  </w:rPr>
                  <w:fldChar w:fldCharType="end"/>
                </w:r>
              </w:hyperlink>
            </w:p>
            <w:p w:rsidR="00BF1F57" w:rsidRDefault="000D032D">
              <w:pPr>
                <w:pStyle w:val="TM1"/>
                <w:rPr>
                  <w:rFonts w:asciiTheme="minorHAnsi" w:eastAsiaTheme="minorEastAsia" w:hAnsiTheme="minorHAnsi" w:cstheme="minorBidi"/>
                  <w:b w:val="0"/>
                  <w:bCs w:val="0"/>
                  <w:lang w:eastAsia="fr-FR"/>
                </w:rPr>
              </w:pPr>
              <w:hyperlink w:anchor="_Toc465704893" w:history="1">
                <w:r w:rsidR="00BF1F57" w:rsidRPr="00827A27">
                  <w:rPr>
                    <w:rStyle w:val="Lienhypertexte"/>
                  </w:rPr>
                  <w:t>1.</w:t>
                </w:r>
                <w:r w:rsidR="00BF1F57">
                  <w:rPr>
                    <w:rFonts w:asciiTheme="minorHAnsi" w:eastAsiaTheme="minorEastAsia" w:hAnsiTheme="minorHAnsi" w:cstheme="minorBidi"/>
                    <w:b w:val="0"/>
                    <w:bCs w:val="0"/>
                    <w:lang w:eastAsia="fr-FR"/>
                  </w:rPr>
                  <w:tab/>
                </w:r>
                <w:r w:rsidR="00BF1F57" w:rsidRPr="00827A27">
                  <w:rPr>
                    <w:rStyle w:val="Lienhypertexte"/>
                  </w:rPr>
                  <w:t>INTRODUCTION</w:t>
                </w:r>
                <w:r w:rsidR="00BF1F57">
                  <w:rPr>
                    <w:webHidden/>
                  </w:rPr>
                  <w:tab/>
                </w:r>
                <w:r w:rsidR="00BF1F57">
                  <w:rPr>
                    <w:webHidden/>
                  </w:rPr>
                  <w:fldChar w:fldCharType="begin"/>
                </w:r>
                <w:r w:rsidR="00BF1F57">
                  <w:rPr>
                    <w:webHidden/>
                  </w:rPr>
                  <w:instrText xml:space="preserve"> PAGEREF _Toc465704893 \h </w:instrText>
                </w:r>
                <w:r w:rsidR="00BF1F57">
                  <w:rPr>
                    <w:webHidden/>
                  </w:rPr>
                </w:r>
                <w:r w:rsidR="00BF1F57">
                  <w:rPr>
                    <w:webHidden/>
                  </w:rPr>
                  <w:fldChar w:fldCharType="separate"/>
                </w:r>
                <w:r w:rsidR="00BF1F57">
                  <w:rPr>
                    <w:webHidden/>
                  </w:rPr>
                  <w:t>9</w:t>
                </w:r>
                <w:r w:rsidR="00BF1F57">
                  <w:rPr>
                    <w:webHidden/>
                  </w:rPr>
                  <w:fldChar w:fldCharType="end"/>
                </w:r>
              </w:hyperlink>
            </w:p>
            <w:p w:rsidR="00BF1F57" w:rsidRDefault="000D032D">
              <w:pPr>
                <w:pStyle w:val="TM1"/>
                <w:rPr>
                  <w:rFonts w:asciiTheme="minorHAnsi" w:eastAsiaTheme="minorEastAsia" w:hAnsiTheme="minorHAnsi" w:cstheme="minorBidi"/>
                  <w:b w:val="0"/>
                  <w:bCs w:val="0"/>
                  <w:lang w:eastAsia="fr-FR"/>
                </w:rPr>
              </w:pPr>
              <w:hyperlink w:anchor="_Toc465704894" w:history="1">
                <w:r w:rsidR="00BF1F57" w:rsidRPr="00827A27">
                  <w:rPr>
                    <w:rStyle w:val="Lienhypertexte"/>
                  </w:rPr>
                  <w:t>1.1</w:t>
                </w:r>
                <w:r w:rsidR="00BF1F57">
                  <w:rPr>
                    <w:rFonts w:asciiTheme="minorHAnsi" w:eastAsiaTheme="minorEastAsia" w:hAnsiTheme="minorHAnsi" w:cstheme="minorBidi"/>
                    <w:b w:val="0"/>
                    <w:bCs w:val="0"/>
                    <w:lang w:eastAsia="fr-FR"/>
                  </w:rPr>
                  <w:tab/>
                </w:r>
                <w:r w:rsidR="00BF1F57" w:rsidRPr="00827A27">
                  <w:rPr>
                    <w:rStyle w:val="Lienhypertexte"/>
                  </w:rPr>
                  <w:t>Généralités sur les modalités d’appuis directs</w:t>
                </w:r>
                <w:r w:rsidR="00BF1F57">
                  <w:rPr>
                    <w:webHidden/>
                  </w:rPr>
                  <w:tab/>
                </w:r>
                <w:r w:rsidR="00BF1F57">
                  <w:rPr>
                    <w:webHidden/>
                  </w:rPr>
                  <w:fldChar w:fldCharType="begin"/>
                </w:r>
                <w:r w:rsidR="00BF1F57">
                  <w:rPr>
                    <w:webHidden/>
                  </w:rPr>
                  <w:instrText xml:space="preserve"> PAGEREF _Toc465704894 \h </w:instrText>
                </w:r>
                <w:r w:rsidR="00BF1F57">
                  <w:rPr>
                    <w:webHidden/>
                  </w:rPr>
                </w:r>
                <w:r w:rsidR="00BF1F57">
                  <w:rPr>
                    <w:webHidden/>
                  </w:rPr>
                  <w:fldChar w:fldCharType="separate"/>
                </w:r>
                <w:r w:rsidR="00BF1F57">
                  <w:rPr>
                    <w:webHidden/>
                  </w:rPr>
                  <w:t>9</w:t>
                </w:r>
                <w:r w:rsidR="00BF1F57">
                  <w:rPr>
                    <w:webHidden/>
                  </w:rPr>
                  <w:fldChar w:fldCharType="end"/>
                </w:r>
              </w:hyperlink>
            </w:p>
            <w:p w:rsidR="00BF1F57" w:rsidRDefault="000D032D">
              <w:pPr>
                <w:pStyle w:val="TM1"/>
                <w:rPr>
                  <w:rFonts w:asciiTheme="minorHAnsi" w:eastAsiaTheme="minorEastAsia" w:hAnsiTheme="minorHAnsi" w:cstheme="minorBidi"/>
                  <w:b w:val="0"/>
                  <w:bCs w:val="0"/>
                  <w:lang w:eastAsia="fr-FR"/>
                </w:rPr>
              </w:pPr>
              <w:hyperlink w:anchor="_Toc465704895" w:history="1">
                <w:r w:rsidR="00BF1F57" w:rsidRPr="00827A27">
                  <w:rPr>
                    <w:rStyle w:val="Lienhypertexte"/>
                  </w:rPr>
                  <w:t>1.2</w:t>
                </w:r>
                <w:r w:rsidR="00BF1F57">
                  <w:rPr>
                    <w:rFonts w:asciiTheme="minorHAnsi" w:eastAsiaTheme="minorEastAsia" w:hAnsiTheme="minorHAnsi" w:cstheme="minorBidi"/>
                    <w:b w:val="0"/>
                    <w:bCs w:val="0"/>
                    <w:lang w:eastAsia="fr-FR"/>
                  </w:rPr>
                  <w:tab/>
                </w:r>
                <w:r w:rsidR="00BF1F57" w:rsidRPr="00827A27">
                  <w:rPr>
                    <w:rStyle w:val="Lienhypertexte"/>
                  </w:rPr>
                  <w:t>Position du PNUD par rapport à la modalité d’appui budgétaire directe</w:t>
                </w:r>
                <w:r w:rsidR="00BF1F57">
                  <w:rPr>
                    <w:webHidden/>
                  </w:rPr>
                  <w:tab/>
                </w:r>
                <w:r w:rsidR="00BF1F57">
                  <w:rPr>
                    <w:webHidden/>
                  </w:rPr>
                  <w:fldChar w:fldCharType="begin"/>
                </w:r>
                <w:r w:rsidR="00BF1F57">
                  <w:rPr>
                    <w:webHidden/>
                  </w:rPr>
                  <w:instrText xml:space="preserve"> PAGEREF _Toc465704895 \h </w:instrText>
                </w:r>
                <w:r w:rsidR="00BF1F57">
                  <w:rPr>
                    <w:webHidden/>
                  </w:rPr>
                </w:r>
                <w:r w:rsidR="00BF1F57">
                  <w:rPr>
                    <w:webHidden/>
                  </w:rPr>
                  <w:fldChar w:fldCharType="separate"/>
                </w:r>
                <w:r w:rsidR="00BF1F57">
                  <w:rPr>
                    <w:webHidden/>
                  </w:rPr>
                  <w:t>10</w:t>
                </w:r>
                <w:r w:rsidR="00BF1F57">
                  <w:rPr>
                    <w:webHidden/>
                  </w:rPr>
                  <w:fldChar w:fldCharType="end"/>
                </w:r>
              </w:hyperlink>
            </w:p>
            <w:p w:rsidR="00BF1F57" w:rsidRDefault="000D032D">
              <w:pPr>
                <w:pStyle w:val="TM1"/>
                <w:rPr>
                  <w:rFonts w:asciiTheme="minorHAnsi" w:eastAsiaTheme="minorEastAsia" w:hAnsiTheme="minorHAnsi" w:cstheme="minorBidi"/>
                  <w:b w:val="0"/>
                  <w:bCs w:val="0"/>
                  <w:lang w:eastAsia="fr-FR"/>
                </w:rPr>
              </w:pPr>
              <w:hyperlink w:anchor="_Toc465704896" w:history="1">
                <w:r w:rsidR="00BF1F57" w:rsidRPr="00827A27">
                  <w:rPr>
                    <w:rStyle w:val="Lienhypertexte"/>
                  </w:rPr>
                  <w:t>1.3</w:t>
                </w:r>
                <w:r w:rsidR="00BF1F57">
                  <w:rPr>
                    <w:rFonts w:asciiTheme="minorHAnsi" w:eastAsiaTheme="minorEastAsia" w:hAnsiTheme="minorHAnsi" w:cstheme="minorBidi"/>
                    <w:b w:val="0"/>
                    <w:bCs w:val="0"/>
                    <w:lang w:eastAsia="fr-FR"/>
                  </w:rPr>
                  <w:tab/>
                </w:r>
                <w:r w:rsidR="00BF1F57" w:rsidRPr="00827A27">
                  <w:rPr>
                    <w:rStyle w:val="Lienhypertexte"/>
                  </w:rPr>
                  <w:t>Objectifs de l’évaluation</w:t>
                </w:r>
                <w:r w:rsidR="00BF1F57">
                  <w:rPr>
                    <w:webHidden/>
                  </w:rPr>
                  <w:tab/>
                </w:r>
                <w:r w:rsidR="00BF1F57">
                  <w:rPr>
                    <w:webHidden/>
                  </w:rPr>
                  <w:fldChar w:fldCharType="begin"/>
                </w:r>
                <w:r w:rsidR="00BF1F57">
                  <w:rPr>
                    <w:webHidden/>
                  </w:rPr>
                  <w:instrText xml:space="preserve"> PAGEREF _Toc465704896 \h </w:instrText>
                </w:r>
                <w:r w:rsidR="00BF1F57">
                  <w:rPr>
                    <w:webHidden/>
                  </w:rPr>
                </w:r>
                <w:r w:rsidR="00BF1F57">
                  <w:rPr>
                    <w:webHidden/>
                  </w:rPr>
                  <w:fldChar w:fldCharType="separate"/>
                </w:r>
                <w:r w:rsidR="00BF1F57">
                  <w:rPr>
                    <w:webHidden/>
                  </w:rPr>
                  <w:t>11</w:t>
                </w:r>
                <w:r w:rsidR="00BF1F57">
                  <w:rPr>
                    <w:webHidden/>
                  </w:rPr>
                  <w:fldChar w:fldCharType="end"/>
                </w:r>
              </w:hyperlink>
            </w:p>
            <w:p w:rsidR="00BF1F57" w:rsidRDefault="000D032D">
              <w:pPr>
                <w:pStyle w:val="TM1"/>
                <w:rPr>
                  <w:rFonts w:asciiTheme="minorHAnsi" w:eastAsiaTheme="minorEastAsia" w:hAnsiTheme="minorHAnsi" w:cstheme="minorBidi"/>
                  <w:b w:val="0"/>
                  <w:bCs w:val="0"/>
                  <w:lang w:eastAsia="fr-FR"/>
                </w:rPr>
              </w:pPr>
              <w:hyperlink w:anchor="_Toc465704897" w:history="1">
                <w:r w:rsidR="00BF1F57" w:rsidRPr="00827A27">
                  <w:rPr>
                    <w:rStyle w:val="Lienhypertexte"/>
                  </w:rPr>
                  <w:t>1.4</w:t>
                </w:r>
                <w:r w:rsidR="00BF1F57">
                  <w:rPr>
                    <w:rFonts w:asciiTheme="minorHAnsi" w:eastAsiaTheme="minorEastAsia" w:hAnsiTheme="minorHAnsi" w:cstheme="minorBidi"/>
                    <w:b w:val="0"/>
                    <w:bCs w:val="0"/>
                    <w:lang w:eastAsia="fr-FR"/>
                  </w:rPr>
                  <w:tab/>
                </w:r>
                <w:r w:rsidR="00BF1F57" w:rsidRPr="00827A27">
                  <w:rPr>
                    <w:rStyle w:val="Lienhypertexte"/>
                  </w:rPr>
                  <w:t>Description des programmes et contexte de leur mise en œuvre</w:t>
                </w:r>
                <w:r w:rsidR="00BF1F57">
                  <w:rPr>
                    <w:webHidden/>
                  </w:rPr>
                  <w:tab/>
                </w:r>
                <w:r w:rsidR="00BF1F57">
                  <w:rPr>
                    <w:webHidden/>
                  </w:rPr>
                  <w:fldChar w:fldCharType="begin"/>
                </w:r>
                <w:r w:rsidR="00BF1F57">
                  <w:rPr>
                    <w:webHidden/>
                  </w:rPr>
                  <w:instrText xml:space="preserve"> PAGEREF _Toc465704897 \h </w:instrText>
                </w:r>
                <w:r w:rsidR="00BF1F57">
                  <w:rPr>
                    <w:webHidden/>
                  </w:rPr>
                </w:r>
                <w:r w:rsidR="00BF1F57">
                  <w:rPr>
                    <w:webHidden/>
                  </w:rPr>
                  <w:fldChar w:fldCharType="separate"/>
                </w:r>
                <w:r w:rsidR="00BF1F57">
                  <w:rPr>
                    <w:webHidden/>
                  </w:rPr>
                  <w:t>12</w:t>
                </w:r>
                <w:r w:rsidR="00BF1F57">
                  <w:rPr>
                    <w:webHidden/>
                  </w:rPr>
                  <w:fldChar w:fldCharType="end"/>
                </w:r>
              </w:hyperlink>
            </w:p>
            <w:p w:rsidR="00BF1F57" w:rsidRDefault="000D032D">
              <w:pPr>
                <w:pStyle w:val="TM2"/>
                <w:rPr>
                  <w:rFonts w:asciiTheme="minorHAnsi" w:eastAsiaTheme="minorEastAsia" w:hAnsiTheme="minorHAnsi" w:cstheme="minorBidi"/>
                  <w:color w:val="auto"/>
                  <w:szCs w:val="22"/>
                  <w:lang w:eastAsia="fr-FR"/>
                </w:rPr>
              </w:pPr>
              <w:hyperlink w:anchor="_Toc465704898" w:history="1">
                <w:r w:rsidR="00BF1F57" w:rsidRPr="00827A27">
                  <w:rPr>
                    <w:rStyle w:val="Lienhypertexte"/>
                  </w:rPr>
                  <w:t>1.3.1</w:t>
                </w:r>
                <w:r w:rsidR="00BF1F57">
                  <w:rPr>
                    <w:rFonts w:asciiTheme="minorHAnsi" w:eastAsiaTheme="minorEastAsia" w:hAnsiTheme="minorHAnsi" w:cstheme="minorBidi"/>
                    <w:color w:val="auto"/>
                    <w:szCs w:val="22"/>
                    <w:lang w:eastAsia="fr-FR"/>
                  </w:rPr>
                  <w:tab/>
                </w:r>
                <w:r w:rsidR="00BF1F57" w:rsidRPr="00827A27">
                  <w:rPr>
                    <w:rStyle w:val="Lienhypertexte"/>
                  </w:rPr>
                  <w:t>Le Programme Appui institutionnel au SP-CNLS /VIH/SIDA</w:t>
                </w:r>
                <w:r w:rsidR="00BF1F57">
                  <w:rPr>
                    <w:webHidden/>
                  </w:rPr>
                  <w:tab/>
                </w:r>
                <w:r w:rsidR="00BF1F57">
                  <w:rPr>
                    <w:webHidden/>
                  </w:rPr>
                  <w:fldChar w:fldCharType="begin"/>
                </w:r>
                <w:r w:rsidR="00BF1F57">
                  <w:rPr>
                    <w:webHidden/>
                  </w:rPr>
                  <w:instrText xml:space="preserve"> PAGEREF _Toc465704898 \h </w:instrText>
                </w:r>
                <w:r w:rsidR="00BF1F57">
                  <w:rPr>
                    <w:webHidden/>
                  </w:rPr>
                </w:r>
                <w:r w:rsidR="00BF1F57">
                  <w:rPr>
                    <w:webHidden/>
                  </w:rPr>
                  <w:fldChar w:fldCharType="separate"/>
                </w:r>
                <w:r w:rsidR="00BF1F57">
                  <w:rPr>
                    <w:webHidden/>
                  </w:rPr>
                  <w:t>12</w:t>
                </w:r>
                <w:r w:rsidR="00BF1F57">
                  <w:rPr>
                    <w:webHidden/>
                  </w:rPr>
                  <w:fldChar w:fldCharType="end"/>
                </w:r>
              </w:hyperlink>
            </w:p>
            <w:p w:rsidR="00BF1F57" w:rsidRDefault="000D032D">
              <w:pPr>
                <w:pStyle w:val="TM2"/>
                <w:rPr>
                  <w:rFonts w:asciiTheme="minorHAnsi" w:eastAsiaTheme="minorEastAsia" w:hAnsiTheme="minorHAnsi" w:cstheme="minorBidi"/>
                  <w:color w:val="auto"/>
                  <w:szCs w:val="22"/>
                  <w:lang w:eastAsia="fr-FR"/>
                </w:rPr>
              </w:pPr>
              <w:hyperlink w:anchor="_Toc465704899" w:history="1">
                <w:r w:rsidR="00BF1F57" w:rsidRPr="00827A27">
                  <w:rPr>
                    <w:rStyle w:val="Lienhypertexte"/>
                  </w:rPr>
                  <w:t>1.3.2</w:t>
                </w:r>
                <w:r w:rsidR="00BF1F57">
                  <w:rPr>
                    <w:rFonts w:asciiTheme="minorHAnsi" w:eastAsiaTheme="minorEastAsia" w:hAnsiTheme="minorHAnsi" w:cstheme="minorBidi"/>
                    <w:color w:val="auto"/>
                    <w:szCs w:val="22"/>
                    <w:lang w:eastAsia="fr-FR"/>
                  </w:rPr>
                  <w:tab/>
                </w:r>
                <w:r w:rsidR="00BF1F57" w:rsidRPr="00827A27">
                  <w:rPr>
                    <w:rStyle w:val="Lienhypertexte"/>
                  </w:rPr>
                  <w:t>Programme Plates-formes multifonctionnelles (PTFM)</w:t>
                </w:r>
                <w:r w:rsidR="00BF1F57">
                  <w:rPr>
                    <w:webHidden/>
                  </w:rPr>
                  <w:tab/>
                </w:r>
                <w:r w:rsidR="00BF1F57">
                  <w:rPr>
                    <w:webHidden/>
                  </w:rPr>
                  <w:fldChar w:fldCharType="begin"/>
                </w:r>
                <w:r w:rsidR="00BF1F57">
                  <w:rPr>
                    <w:webHidden/>
                  </w:rPr>
                  <w:instrText xml:space="preserve"> PAGEREF _Toc465704899 \h </w:instrText>
                </w:r>
                <w:r w:rsidR="00BF1F57">
                  <w:rPr>
                    <w:webHidden/>
                  </w:rPr>
                </w:r>
                <w:r w:rsidR="00BF1F57">
                  <w:rPr>
                    <w:webHidden/>
                  </w:rPr>
                  <w:fldChar w:fldCharType="separate"/>
                </w:r>
                <w:r w:rsidR="00BF1F57">
                  <w:rPr>
                    <w:webHidden/>
                  </w:rPr>
                  <w:t>14</w:t>
                </w:r>
                <w:r w:rsidR="00BF1F57">
                  <w:rPr>
                    <w:webHidden/>
                  </w:rPr>
                  <w:fldChar w:fldCharType="end"/>
                </w:r>
              </w:hyperlink>
            </w:p>
            <w:p w:rsidR="00BF1F57" w:rsidRDefault="000D032D">
              <w:pPr>
                <w:pStyle w:val="TM1"/>
                <w:rPr>
                  <w:rFonts w:asciiTheme="minorHAnsi" w:eastAsiaTheme="minorEastAsia" w:hAnsiTheme="minorHAnsi" w:cstheme="minorBidi"/>
                  <w:b w:val="0"/>
                  <w:bCs w:val="0"/>
                  <w:lang w:eastAsia="fr-FR"/>
                </w:rPr>
              </w:pPr>
              <w:hyperlink w:anchor="_Toc465704900" w:history="1">
                <w:r w:rsidR="00BF1F57" w:rsidRPr="00827A27">
                  <w:rPr>
                    <w:rStyle w:val="Lienhypertexte"/>
                  </w:rPr>
                  <w:t>2.</w:t>
                </w:r>
                <w:r w:rsidR="00BF1F57">
                  <w:rPr>
                    <w:rFonts w:asciiTheme="minorHAnsi" w:eastAsiaTheme="minorEastAsia" w:hAnsiTheme="minorHAnsi" w:cstheme="minorBidi"/>
                    <w:b w:val="0"/>
                    <w:bCs w:val="0"/>
                    <w:lang w:eastAsia="fr-FR"/>
                  </w:rPr>
                  <w:tab/>
                </w:r>
                <w:r w:rsidR="00BF1F57" w:rsidRPr="00827A27">
                  <w:rPr>
                    <w:rStyle w:val="Lienhypertexte"/>
                  </w:rPr>
                  <w:t>METHODOLOGIE DE L’EVALUATION</w:t>
                </w:r>
                <w:r w:rsidR="00BF1F57">
                  <w:rPr>
                    <w:webHidden/>
                  </w:rPr>
                  <w:tab/>
                </w:r>
                <w:r w:rsidR="00BF1F57">
                  <w:rPr>
                    <w:webHidden/>
                  </w:rPr>
                  <w:fldChar w:fldCharType="begin"/>
                </w:r>
                <w:r w:rsidR="00BF1F57">
                  <w:rPr>
                    <w:webHidden/>
                  </w:rPr>
                  <w:instrText xml:space="preserve"> PAGEREF _Toc465704900 \h </w:instrText>
                </w:r>
                <w:r w:rsidR="00BF1F57">
                  <w:rPr>
                    <w:webHidden/>
                  </w:rPr>
                </w:r>
                <w:r w:rsidR="00BF1F57">
                  <w:rPr>
                    <w:webHidden/>
                  </w:rPr>
                  <w:fldChar w:fldCharType="separate"/>
                </w:r>
                <w:r w:rsidR="00BF1F57">
                  <w:rPr>
                    <w:webHidden/>
                  </w:rPr>
                  <w:t>15</w:t>
                </w:r>
                <w:r w:rsidR="00BF1F57">
                  <w:rPr>
                    <w:webHidden/>
                  </w:rPr>
                  <w:fldChar w:fldCharType="end"/>
                </w:r>
              </w:hyperlink>
            </w:p>
            <w:p w:rsidR="00BF1F57" w:rsidRDefault="000D032D">
              <w:pPr>
                <w:pStyle w:val="TM1"/>
                <w:rPr>
                  <w:rFonts w:asciiTheme="minorHAnsi" w:eastAsiaTheme="minorEastAsia" w:hAnsiTheme="minorHAnsi" w:cstheme="minorBidi"/>
                  <w:b w:val="0"/>
                  <w:bCs w:val="0"/>
                  <w:lang w:eastAsia="fr-FR"/>
                </w:rPr>
              </w:pPr>
              <w:hyperlink w:anchor="_Toc465704901" w:history="1">
                <w:r w:rsidR="00BF1F57" w:rsidRPr="00827A27">
                  <w:rPr>
                    <w:rStyle w:val="Lienhypertexte"/>
                  </w:rPr>
                  <w:t>2.1</w:t>
                </w:r>
                <w:r w:rsidR="00BF1F57">
                  <w:rPr>
                    <w:rFonts w:asciiTheme="minorHAnsi" w:eastAsiaTheme="minorEastAsia" w:hAnsiTheme="minorHAnsi" w:cstheme="minorBidi"/>
                    <w:b w:val="0"/>
                    <w:bCs w:val="0"/>
                    <w:lang w:eastAsia="fr-FR"/>
                  </w:rPr>
                  <w:tab/>
                </w:r>
                <w:r w:rsidR="00BF1F57" w:rsidRPr="00827A27">
                  <w:rPr>
                    <w:rStyle w:val="Lienhypertexte"/>
                  </w:rPr>
                  <w:t>Approche générale</w:t>
                </w:r>
                <w:r w:rsidR="00BF1F57">
                  <w:rPr>
                    <w:webHidden/>
                  </w:rPr>
                  <w:tab/>
                </w:r>
                <w:r w:rsidR="00BF1F57">
                  <w:rPr>
                    <w:webHidden/>
                  </w:rPr>
                  <w:fldChar w:fldCharType="begin"/>
                </w:r>
                <w:r w:rsidR="00BF1F57">
                  <w:rPr>
                    <w:webHidden/>
                  </w:rPr>
                  <w:instrText xml:space="preserve"> PAGEREF _Toc465704901 \h </w:instrText>
                </w:r>
                <w:r w:rsidR="00BF1F57">
                  <w:rPr>
                    <w:webHidden/>
                  </w:rPr>
                </w:r>
                <w:r w:rsidR="00BF1F57">
                  <w:rPr>
                    <w:webHidden/>
                  </w:rPr>
                  <w:fldChar w:fldCharType="separate"/>
                </w:r>
                <w:r w:rsidR="00BF1F57">
                  <w:rPr>
                    <w:webHidden/>
                  </w:rPr>
                  <w:t>15</w:t>
                </w:r>
                <w:r w:rsidR="00BF1F57">
                  <w:rPr>
                    <w:webHidden/>
                  </w:rPr>
                  <w:fldChar w:fldCharType="end"/>
                </w:r>
              </w:hyperlink>
            </w:p>
            <w:p w:rsidR="00BF1F57" w:rsidRDefault="000D032D">
              <w:pPr>
                <w:pStyle w:val="TM2"/>
                <w:rPr>
                  <w:rFonts w:asciiTheme="minorHAnsi" w:eastAsiaTheme="minorEastAsia" w:hAnsiTheme="minorHAnsi" w:cstheme="minorBidi"/>
                  <w:color w:val="auto"/>
                  <w:szCs w:val="22"/>
                  <w:lang w:eastAsia="fr-FR"/>
                </w:rPr>
              </w:pPr>
              <w:hyperlink w:anchor="_Toc465704902" w:history="1">
                <w:r w:rsidR="00BF1F57" w:rsidRPr="00827A27">
                  <w:rPr>
                    <w:rStyle w:val="Lienhypertexte"/>
                  </w:rPr>
                  <w:t>2.1.1</w:t>
                </w:r>
                <w:r w:rsidR="00BF1F57">
                  <w:rPr>
                    <w:rFonts w:asciiTheme="minorHAnsi" w:eastAsiaTheme="minorEastAsia" w:hAnsiTheme="minorHAnsi" w:cstheme="minorBidi"/>
                    <w:color w:val="auto"/>
                    <w:szCs w:val="22"/>
                    <w:lang w:eastAsia="fr-FR"/>
                  </w:rPr>
                  <w:tab/>
                </w:r>
                <w:r w:rsidR="00BF1F57" w:rsidRPr="00827A27">
                  <w:rPr>
                    <w:rStyle w:val="Lienhypertexte"/>
                  </w:rPr>
                  <w:t>Rencontre de cadrage</w:t>
                </w:r>
                <w:r w:rsidR="00BF1F57">
                  <w:rPr>
                    <w:webHidden/>
                  </w:rPr>
                  <w:tab/>
                </w:r>
                <w:r w:rsidR="00BF1F57">
                  <w:rPr>
                    <w:webHidden/>
                  </w:rPr>
                  <w:fldChar w:fldCharType="begin"/>
                </w:r>
                <w:r w:rsidR="00BF1F57">
                  <w:rPr>
                    <w:webHidden/>
                  </w:rPr>
                  <w:instrText xml:space="preserve"> PAGEREF _Toc465704902 \h </w:instrText>
                </w:r>
                <w:r w:rsidR="00BF1F57">
                  <w:rPr>
                    <w:webHidden/>
                  </w:rPr>
                </w:r>
                <w:r w:rsidR="00BF1F57">
                  <w:rPr>
                    <w:webHidden/>
                  </w:rPr>
                  <w:fldChar w:fldCharType="separate"/>
                </w:r>
                <w:r w:rsidR="00BF1F57">
                  <w:rPr>
                    <w:webHidden/>
                  </w:rPr>
                  <w:t>15</w:t>
                </w:r>
                <w:r w:rsidR="00BF1F57">
                  <w:rPr>
                    <w:webHidden/>
                  </w:rPr>
                  <w:fldChar w:fldCharType="end"/>
                </w:r>
              </w:hyperlink>
            </w:p>
            <w:p w:rsidR="00BF1F57" w:rsidRDefault="000D032D">
              <w:pPr>
                <w:pStyle w:val="TM2"/>
                <w:rPr>
                  <w:rFonts w:asciiTheme="minorHAnsi" w:eastAsiaTheme="minorEastAsia" w:hAnsiTheme="minorHAnsi" w:cstheme="minorBidi"/>
                  <w:color w:val="auto"/>
                  <w:szCs w:val="22"/>
                  <w:lang w:eastAsia="fr-FR"/>
                </w:rPr>
              </w:pPr>
              <w:hyperlink w:anchor="_Toc465704903" w:history="1">
                <w:r w:rsidR="00BF1F57" w:rsidRPr="00827A27">
                  <w:rPr>
                    <w:rStyle w:val="Lienhypertexte"/>
                  </w:rPr>
                  <w:t>2.1.2</w:t>
                </w:r>
                <w:r w:rsidR="00BF1F57">
                  <w:rPr>
                    <w:rFonts w:asciiTheme="minorHAnsi" w:eastAsiaTheme="minorEastAsia" w:hAnsiTheme="minorHAnsi" w:cstheme="minorBidi"/>
                    <w:color w:val="auto"/>
                    <w:szCs w:val="22"/>
                    <w:lang w:eastAsia="fr-FR"/>
                  </w:rPr>
                  <w:tab/>
                </w:r>
                <w:r w:rsidR="00BF1F57" w:rsidRPr="00827A27">
                  <w:rPr>
                    <w:rStyle w:val="Lienhypertexte"/>
                  </w:rPr>
                  <w:t>Analyse de la documentation</w:t>
                </w:r>
                <w:r w:rsidR="00BF1F57">
                  <w:rPr>
                    <w:webHidden/>
                  </w:rPr>
                  <w:tab/>
                </w:r>
                <w:r w:rsidR="00BF1F57">
                  <w:rPr>
                    <w:webHidden/>
                  </w:rPr>
                  <w:fldChar w:fldCharType="begin"/>
                </w:r>
                <w:r w:rsidR="00BF1F57">
                  <w:rPr>
                    <w:webHidden/>
                  </w:rPr>
                  <w:instrText xml:space="preserve"> PAGEREF _Toc465704903 \h </w:instrText>
                </w:r>
                <w:r w:rsidR="00BF1F57">
                  <w:rPr>
                    <w:webHidden/>
                  </w:rPr>
                </w:r>
                <w:r w:rsidR="00BF1F57">
                  <w:rPr>
                    <w:webHidden/>
                  </w:rPr>
                  <w:fldChar w:fldCharType="separate"/>
                </w:r>
                <w:r w:rsidR="00BF1F57">
                  <w:rPr>
                    <w:webHidden/>
                  </w:rPr>
                  <w:t>15</w:t>
                </w:r>
                <w:r w:rsidR="00BF1F57">
                  <w:rPr>
                    <w:webHidden/>
                  </w:rPr>
                  <w:fldChar w:fldCharType="end"/>
                </w:r>
              </w:hyperlink>
            </w:p>
            <w:p w:rsidR="00BF1F57" w:rsidRDefault="000D032D">
              <w:pPr>
                <w:pStyle w:val="TM2"/>
                <w:rPr>
                  <w:rFonts w:asciiTheme="minorHAnsi" w:eastAsiaTheme="minorEastAsia" w:hAnsiTheme="minorHAnsi" w:cstheme="minorBidi"/>
                  <w:color w:val="auto"/>
                  <w:szCs w:val="22"/>
                  <w:lang w:eastAsia="fr-FR"/>
                </w:rPr>
              </w:pPr>
              <w:hyperlink w:anchor="_Toc465704904" w:history="1">
                <w:r w:rsidR="00BF1F57" w:rsidRPr="00827A27">
                  <w:rPr>
                    <w:rStyle w:val="Lienhypertexte"/>
                  </w:rPr>
                  <w:t>2.1.3</w:t>
                </w:r>
                <w:r w:rsidR="00BF1F57">
                  <w:rPr>
                    <w:rFonts w:asciiTheme="minorHAnsi" w:eastAsiaTheme="minorEastAsia" w:hAnsiTheme="minorHAnsi" w:cstheme="minorBidi"/>
                    <w:color w:val="auto"/>
                    <w:szCs w:val="22"/>
                    <w:lang w:eastAsia="fr-FR"/>
                  </w:rPr>
                  <w:tab/>
                </w:r>
                <w:r w:rsidR="00BF1F57" w:rsidRPr="00827A27">
                  <w:rPr>
                    <w:rStyle w:val="Lienhypertexte"/>
                  </w:rPr>
                  <w:t>Les rencontres individuelles</w:t>
                </w:r>
                <w:r w:rsidR="00BF1F57">
                  <w:rPr>
                    <w:webHidden/>
                  </w:rPr>
                  <w:tab/>
                </w:r>
                <w:r w:rsidR="00BF1F57">
                  <w:rPr>
                    <w:webHidden/>
                  </w:rPr>
                  <w:fldChar w:fldCharType="begin"/>
                </w:r>
                <w:r w:rsidR="00BF1F57">
                  <w:rPr>
                    <w:webHidden/>
                  </w:rPr>
                  <w:instrText xml:space="preserve"> PAGEREF _Toc465704904 \h </w:instrText>
                </w:r>
                <w:r w:rsidR="00BF1F57">
                  <w:rPr>
                    <w:webHidden/>
                  </w:rPr>
                </w:r>
                <w:r w:rsidR="00BF1F57">
                  <w:rPr>
                    <w:webHidden/>
                  </w:rPr>
                  <w:fldChar w:fldCharType="separate"/>
                </w:r>
                <w:r w:rsidR="00BF1F57">
                  <w:rPr>
                    <w:webHidden/>
                  </w:rPr>
                  <w:t>16</w:t>
                </w:r>
                <w:r w:rsidR="00BF1F57">
                  <w:rPr>
                    <w:webHidden/>
                  </w:rPr>
                  <w:fldChar w:fldCharType="end"/>
                </w:r>
              </w:hyperlink>
            </w:p>
            <w:p w:rsidR="00BF1F57" w:rsidRDefault="000D032D">
              <w:pPr>
                <w:pStyle w:val="TM2"/>
                <w:rPr>
                  <w:rFonts w:asciiTheme="minorHAnsi" w:eastAsiaTheme="minorEastAsia" w:hAnsiTheme="minorHAnsi" w:cstheme="minorBidi"/>
                  <w:color w:val="auto"/>
                  <w:szCs w:val="22"/>
                  <w:lang w:eastAsia="fr-FR"/>
                </w:rPr>
              </w:pPr>
              <w:hyperlink w:anchor="_Toc465704905" w:history="1">
                <w:r w:rsidR="00BF1F57" w:rsidRPr="00827A27">
                  <w:rPr>
                    <w:rStyle w:val="Lienhypertexte"/>
                  </w:rPr>
                  <w:t>2.1.4</w:t>
                </w:r>
                <w:r w:rsidR="00BF1F57">
                  <w:rPr>
                    <w:rFonts w:asciiTheme="minorHAnsi" w:eastAsiaTheme="minorEastAsia" w:hAnsiTheme="minorHAnsi" w:cstheme="minorBidi"/>
                    <w:color w:val="auto"/>
                    <w:szCs w:val="22"/>
                    <w:lang w:eastAsia="fr-FR"/>
                  </w:rPr>
                  <w:tab/>
                </w:r>
                <w:r w:rsidR="00BF1F57" w:rsidRPr="00827A27">
                  <w:rPr>
                    <w:rStyle w:val="Lienhypertexte"/>
                  </w:rPr>
                  <w:t>Critères et questions d’évaluation</w:t>
                </w:r>
                <w:r w:rsidR="00BF1F57">
                  <w:rPr>
                    <w:webHidden/>
                  </w:rPr>
                  <w:tab/>
                </w:r>
                <w:r w:rsidR="00BF1F57">
                  <w:rPr>
                    <w:webHidden/>
                  </w:rPr>
                  <w:fldChar w:fldCharType="begin"/>
                </w:r>
                <w:r w:rsidR="00BF1F57">
                  <w:rPr>
                    <w:webHidden/>
                  </w:rPr>
                  <w:instrText xml:space="preserve"> PAGEREF _Toc465704905 \h </w:instrText>
                </w:r>
                <w:r w:rsidR="00BF1F57">
                  <w:rPr>
                    <w:webHidden/>
                  </w:rPr>
                </w:r>
                <w:r w:rsidR="00BF1F57">
                  <w:rPr>
                    <w:webHidden/>
                  </w:rPr>
                  <w:fldChar w:fldCharType="separate"/>
                </w:r>
                <w:r w:rsidR="00BF1F57">
                  <w:rPr>
                    <w:webHidden/>
                  </w:rPr>
                  <w:t>16</w:t>
                </w:r>
                <w:r w:rsidR="00BF1F57">
                  <w:rPr>
                    <w:webHidden/>
                  </w:rPr>
                  <w:fldChar w:fldCharType="end"/>
                </w:r>
              </w:hyperlink>
            </w:p>
            <w:p w:rsidR="00BF1F57" w:rsidRDefault="000D032D">
              <w:pPr>
                <w:pStyle w:val="TM1"/>
                <w:rPr>
                  <w:rFonts w:asciiTheme="minorHAnsi" w:eastAsiaTheme="minorEastAsia" w:hAnsiTheme="minorHAnsi" w:cstheme="minorBidi"/>
                  <w:b w:val="0"/>
                  <w:bCs w:val="0"/>
                  <w:lang w:eastAsia="fr-FR"/>
                </w:rPr>
              </w:pPr>
              <w:hyperlink w:anchor="_Toc465704906" w:history="1">
                <w:r w:rsidR="00BF1F57" w:rsidRPr="00827A27">
                  <w:rPr>
                    <w:rStyle w:val="Lienhypertexte"/>
                  </w:rPr>
                  <w:t>2.2</w:t>
                </w:r>
                <w:r w:rsidR="00BF1F57">
                  <w:rPr>
                    <w:rFonts w:asciiTheme="minorHAnsi" w:eastAsiaTheme="minorEastAsia" w:hAnsiTheme="minorHAnsi" w:cstheme="minorBidi"/>
                    <w:b w:val="0"/>
                    <w:bCs w:val="0"/>
                    <w:lang w:eastAsia="fr-FR"/>
                  </w:rPr>
                  <w:tab/>
                </w:r>
                <w:r w:rsidR="00BF1F57" w:rsidRPr="00827A27">
                  <w:rPr>
                    <w:rStyle w:val="Lienhypertexte"/>
                  </w:rPr>
                  <w:t>Approche spécifique</w:t>
                </w:r>
                <w:r w:rsidR="00BF1F57">
                  <w:rPr>
                    <w:webHidden/>
                  </w:rPr>
                  <w:tab/>
                </w:r>
                <w:r w:rsidR="00BF1F57">
                  <w:rPr>
                    <w:webHidden/>
                  </w:rPr>
                  <w:fldChar w:fldCharType="begin"/>
                </w:r>
                <w:r w:rsidR="00BF1F57">
                  <w:rPr>
                    <w:webHidden/>
                  </w:rPr>
                  <w:instrText xml:space="preserve"> PAGEREF _Toc465704906 \h </w:instrText>
                </w:r>
                <w:r w:rsidR="00BF1F57">
                  <w:rPr>
                    <w:webHidden/>
                  </w:rPr>
                </w:r>
                <w:r w:rsidR="00BF1F57">
                  <w:rPr>
                    <w:webHidden/>
                  </w:rPr>
                  <w:fldChar w:fldCharType="separate"/>
                </w:r>
                <w:r w:rsidR="00BF1F57">
                  <w:rPr>
                    <w:webHidden/>
                  </w:rPr>
                  <w:t>16</w:t>
                </w:r>
                <w:r w:rsidR="00BF1F57">
                  <w:rPr>
                    <w:webHidden/>
                  </w:rPr>
                  <w:fldChar w:fldCharType="end"/>
                </w:r>
              </w:hyperlink>
            </w:p>
            <w:p w:rsidR="00BF1F57" w:rsidRDefault="000D032D">
              <w:pPr>
                <w:pStyle w:val="TM1"/>
                <w:rPr>
                  <w:rFonts w:asciiTheme="minorHAnsi" w:eastAsiaTheme="minorEastAsia" w:hAnsiTheme="minorHAnsi" w:cstheme="minorBidi"/>
                  <w:b w:val="0"/>
                  <w:bCs w:val="0"/>
                  <w:lang w:eastAsia="fr-FR"/>
                </w:rPr>
              </w:pPr>
              <w:hyperlink w:anchor="_Toc465704907" w:history="1">
                <w:r w:rsidR="00BF1F57" w:rsidRPr="00827A27">
                  <w:rPr>
                    <w:rStyle w:val="Lienhypertexte"/>
                  </w:rPr>
                  <w:t>2.3</w:t>
                </w:r>
                <w:r w:rsidR="00BF1F57">
                  <w:rPr>
                    <w:rFonts w:asciiTheme="minorHAnsi" w:eastAsiaTheme="minorEastAsia" w:hAnsiTheme="minorHAnsi" w:cstheme="minorBidi"/>
                    <w:b w:val="0"/>
                    <w:bCs w:val="0"/>
                    <w:lang w:eastAsia="fr-FR"/>
                  </w:rPr>
                  <w:tab/>
                </w:r>
                <w:r w:rsidR="00BF1F57" w:rsidRPr="00827A27">
                  <w:rPr>
                    <w:rStyle w:val="Lienhypertexte"/>
                  </w:rPr>
                  <w:t>Difficultés rencontrées</w:t>
                </w:r>
                <w:r w:rsidR="00BF1F57">
                  <w:rPr>
                    <w:webHidden/>
                  </w:rPr>
                  <w:tab/>
                </w:r>
                <w:r w:rsidR="00BF1F57">
                  <w:rPr>
                    <w:webHidden/>
                  </w:rPr>
                  <w:fldChar w:fldCharType="begin"/>
                </w:r>
                <w:r w:rsidR="00BF1F57">
                  <w:rPr>
                    <w:webHidden/>
                  </w:rPr>
                  <w:instrText xml:space="preserve"> PAGEREF _Toc465704907 \h </w:instrText>
                </w:r>
                <w:r w:rsidR="00BF1F57">
                  <w:rPr>
                    <w:webHidden/>
                  </w:rPr>
                </w:r>
                <w:r w:rsidR="00BF1F57">
                  <w:rPr>
                    <w:webHidden/>
                  </w:rPr>
                  <w:fldChar w:fldCharType="separate"/>
                </w:r>
                <w:r w:rsidR="00BF1F57">
                  <w:rPr>
                    <w:webHidden/>
                  </w:rPr>
                  <w:t>19</w:t>
                </w:r>
                <w:r w:rsidR="00BF1F57">
                  <w:rPr>
                    <w:webHidden/>
                  </w:rPr>
                  <w:fldChar w:fldCharType="end"/>
                </w:r>
              </w:hyperlink>
            </w:p>
            <w:p w:rsidR="00BF1F57" w:rsidRDefault="000D032D">
              <w:pPr>
                <w:pStyle w:val="TM1"/>
                <w:rPr>
                  <w:rFonts w:asciiTheme="minorHAnsi" w:eastAsiaTheme="minorEastAsia" w:hAnsiTheme="minorHAnsi" w:cstheme="minorBidi"/>
                  <w:b w:val="0"/>
                  <w:bCs w:val="0"/>
                  <w:lang w:eastAsia="fr-FR"/>
                </w:rPr>
              </w:pPr>
              <w:hyperlink w:anchor="_Toc465704908" w:history="1">
                <w:r w:rsidR="00BF1F57" w:rsidRPr="00827A27">
                  <w:rPr>
                    <w:rStyle w:val="Lienhypertexte"/>
                  </w:rPr>
                  <w:t>3.</w:t>
                </w:r>
                <w:r w:rsidR="00BF1F57">
                  <w:rPr>
                    <w:rFonts w:asciiTheme="minorHAnsi" w:eastAsiaTheme="minorEastAsia" w:hAnsiTheme="minorHAnsi" w:cstheme="minorBidi"/>
                    <w:b w:val="0"/>
                    <w:bCs w:val="0"/>
                    <w:lang w:eastAsia="fr-FR"/>
                  </w:rPr>
                  <w:tab/>
                </w:r>
                <w:r w:rsidR="00BF1F57" w:rsidRPr="00827A27">
                  <w:rPr>
                    <w:rStyle w:val="Lienhypertexte"/>
                  </w:rPr>
                  <w:t>RESULTATS DE L’EVALUATION</w:t>
                </w:r>
                <w:r w:rsidR="00BF1F57">
                  <w:rPr>
                    <w:webHidden/>
                  </w:rPr>
                  <w:tab/>
                </w:r>
                <w:r w:rsidR="00BF1F57">
                  <w:rPr>
                    <w:webHidden/>
                  </w:rPr>
                  <w:fldChar w:fldCharType="begin"/>
                </w:r>
                <w:r w:rsidR="00BF1F57">
                  <w:rPr>
                    <w:webHidden/>
                  </w:rPr>
                  <w:instrText xml:space="preserve"> PAGEREF _Toc465704908 \h </w:instrText>
                </w:r>
                <w:r w:rsidR="00BF1F57">
                  <w:rPr>
                    <w:webHidden/>
                  </w:rPr>
                </w:r>
                <w:r w:rsidR="00BF1F57">
                  <w:rPr>
                    <w:webHidden/>
                  </w:rPr>
                  <w:fldChar w:fldCharType="separate"/>
                </w:r>
                <w:r w:rsidR="00BF1F57">
                  <w:rPr>
                    <w:webHidden/>
                  </w:rPr>
                  <w:t>19</w:t>
                </w:r>
                <w:r w:rsidR="00BF1F57">
                  <w:rPr>
                    <w:webHidden/>
                  </w:rPr>
                  <w:fldChar w:fldCharType="end"/>
                </w:r>
              </w:hyperlink>
            </w:p>
            <w:p w:rsidR="00BF1F57" w:rsidRDefault="000D032D">
              <w:pPr>
                <w:pStyle w:val="TM2"/>
                <w:rPr>
                  <w:rFonts w:asciiTheme="minorHAnsi" w:eastAsiaTheme="minorEastAsia" w:hAnsiTheme="minorHAnsi" w:cstheme="minorBidi"/>
                  <w:color w:val="auto"/>
                  <w:szCs w:val="22"/>
                  <w:lang w:eastAsia="fr-FR"/>
                </w:rPr>
              </w:pPr>
              <w:hyperlink w:anchor="_Toc465704909" w:history="1">
                <w:r w:rsidR="00BF1F57" w:rsidRPr="00827A27">
                  <w:rPr>
                    <w:rStyle w:val="Lienhypertexte"/>
                  </w:rPr>
                  <w:t>3.1. Analyse de pertinence</w:t>
                </w:r>
                <w:r w:rsidR="00BF1F57">
                  <w:rPr>
                    <w:webHidden/>
                  </w:rPr>
                  <w:tab/>
                </w:r>
                <w:r w:rsidR="00BF1F57">
                  <w:rPr>
                    <w:webHidden/>
                  </w:rPr>
                  <w:fldChar w:fldCharType="begin"/>
                </w:r>
                <w:r w:rsidR="00BF1F57">
                  <w:rPr>
                    <w:webHidden/>
                  </w:rPr>
                  <w:instrText xml:space="preserve"> PAGEREF _Toc465704909 \h </w:instrText>
                </w:r>
                <w:r w:rsidR="00BF1F57">
                  <w:rPr>
                    <w:webHidden/>
                  </w:rPr>
                </w:r>
                <w:r w:rsidR="00BF1F57">
                  <w:rPr>
                    <w:webHidden/>
                  </w:rPr>
                  <w:fldChar w:fldCharType="separate"/>
                </w:r>
                <w:r w:rsidR="00BF1F57">
                  <w:rPr>
                    <w:webHidden/>
                  </w:rPr>
                  <w:t>19</w:t>
                </w:r>
                <w:r w:rsidR="00BF1F57">
                  <w:rPr>
                    <w:webHidden/>
                  </w:rPr>
                  <w:fldChar w:fldCharType="end"/>
                </w:r>
              </w:hyperlink>
            </w:p>
            <w:p w:rsidR="00BF1F57" w:rsidRDefault="000D032D">
              <w:pPr>
                <w:pStyle w:val="TM2"/>
                <w:rPr>
                  <w:rFonts w:asciiTheme="minorHAnsi" w:eastAsiaTheme="minorEastAsia" w:hAnsiTheme="minorHAnsi" w:cstheme="minorBidi"/>
                  <w:color w:val="auto"/>
                  <w:szCs w:val="22"/>
                  <w:lang w:eastAsia="fr-FR"/>
                </w:rPr>
              </w:pPr>
              <w:hyperlink w:anchor="_Toc465704910" w:history="1">
                <w:r w:rsidR="00BF1F57" w:rsidRPr="00827A27">
                  <w:rPr>
                    <w:rStyle w:val="Lienhypertexte"/>
                  </w:rPr>
                  <w:t>3.2. Analyse de l’efficacité et de l’efficience</w:t>
                </w:r>
                <w:r w:rsidR="00BF1F57">
                  <w:rPr>
                    <w:webHidden/>
                  </w:rPr>
                  <w:tab/>
                </w:r>
                <w:r w:rsidR="00BF1F57">
                  <w:rPr>
                    <w:webHidden/>
                  </w:rPr>
                  <w:fldChar w:fldCharType="begin"/>
                </w:r>
                <w:r w:rsidR="00BF1F57">
                  <w:rPr>
                    <w:webHidden/>
                  </w:rPr>
                  <w:instrText xml:space="preserve"> PAGEREF _Toc465704910 \h </w:instrText>
                </w:r>
                <w:r w:rsidR="00BF1F57">
                  <w:rPr>
                    <w:webHidden/>
                  </w:rPr>
                </w:r>
                <w:r w:rsidR="00BF1F57">
                  <w:rPr>
                    <w:webHidden/>
                  </w:rPr>
                  <w:fldChar w:fldCharType="separate"/>
                </w:r>
                <w:r w:rsidR="00BF1F57">
                  <w:rPr>
                    <w:webHidden/>
                  </w:rPr>
                  <w:t>26</w:t>
                </w:r>
                <w:r w:rsidR="00BF1F57">
                  <w:rPr>
                    <w:webHidden/>
                  </w:rPr>
                  <w:fldChar w:fldCharType="end"/>
                </w:r>
              </w:hyperlink>
            </w:p>
            <w:p w:rsidR="00BF1F57" w:rsidRDefault="000D032D">
              <w:pPr>
                <w:pStyle w:val="TM2"/>
                <w:rPr>
                  <w:rFonts w:asciiTheme="minorHAnsi" w:eastAsiaTheme="minorEastAsia" w:hAnsiTheme="minorHAnsi" w:cstheme="minorBidi"/>
                  <w:color w:val="auto"/>
                  <w:szCs w:val="22"/>
                  <w:lang w:eastAsia="fr-FR"/>
                </w:rPr>
              </w:pPr>
              <w:hyperlink w:anchor="_Toc465704911" w:history="1">
                <w:r w:rsidR="00BF1F57" w:rsidRPr="00827A27">
                  <w:rPr>
                    <w:rStyle w:val="Lienhypertexte"/>
                  </w:rPr>
                  <w:t>3.3. Les  résultats de développement et la durabilité</w:t>
                </w:r>
                <w:r w:rsidR="00BF1F57">
                  <w:rPr>
                    <w:webHidden/>
                  </w:rPr>
                  <w:tab/>
                </w:r>
                <w:r w:rsidR="00BF1F57">
                  <w:rPr>
                    <w:webHidden/>
                  </w:rPr>
                  <w:fldChar w:fldCharType="begin"/>
                </w:r>
                <w:r w:rsidR="00BF1F57">
                  <w:rPr>
                    <w:webHidden/>
                  </w:rPr>
                  <w:instrText xml:space="preserve"> PAGEREF _Toc465704911 \h </w:instrText>
                </w:r>
                <w:r w:rsidR="00BF1F57">
                  <w:rPr>
                    <w:webHidden/>
                  </w:rPr>
                </w:r>
                <w:r w:rsidR="00BF1F57">
                  <w:rPr>
                    <w:webHidden/>
                  </w:rPr>
                  <w:fldChar w:fldCharType="separate"/>
                </w:r>
                <w:r w:rsidR="00BF1F57">
                  <w:rPr>
                    <w:webHidden/>
                  </w:rPr>
                  <w:t>29</w:t>
                </w:r>
                <w:r w:rsidR="00BF1F57">
                  <w:rPr>
                    <w:webHidden/>
                  </w:rPr>
                  <w:fldChar w:fldCharType="end"/>
                </w:r>
              </w:hyperlink>
            </w:p>
            <w:p w:rsidR="00BF1F57" w:rsidRDefault="000D032D">
              <w:pPr>
                <w:pStyle w:val="TM1"/>
                <w:rPr>
                  <w:rFonts w:asciiTheme="minorHAnsi" w:eastAsiaTheme="minorEastAsia" w:hAnsiTheme="minorHAnsi" w:cstheme="minorBidi"/>
                  <w:b w:val="0"/>
                  <w:bCs w:val="0"/>
                  <w:lang w:eastAsia="fr-FR"/>
                </w:rPr>
              </w:pPr>
              <w:hyperlink w:anchor="_Toc465704912" w:history="1">
                <w:r w:rsidR="00BF1F57" w:rsidRPr="00827A27">
                  <w:rPr>
                    <w:rStyle w:val="Lienhypertexte"/>
                  </w:rPr>
                  <w:t>4.</w:t>
                </w:r>
                <w:r w:rsidR="00BF1F57">
                  <w:rPr>
                    <w:rFonts w:asciiTheme="minorHAnsi" w:eastAsiaTheme="minorEastAsia" w:hAnsiTheme="minorHAnsi" w:cstheme="minorBidi"/>
                    <w:b w:val="0"/>
                    <w:bCs w:val="0"/>
                    <w:lang w:eastAsia="fr-FR"/>
                  </w:rPr>
                  <w:tab/>
                </w:r>
                <w:r w:rsidR="00BF1F57" w:rsidRPr="00827A27">
                  <w:rPr>
                    <w:rStyle w:val="Lienhypertexte"/>
                  </w:rPr>
                  <w:t>EXPERIENCES ACQUISES ET ENSEIGNEMENTS TIRES</w:t>
                </w:r>
                <w:r w:rsidR="00BF1F57">
                  <w:rPr>
                    <w:webHidden/>
                  </w:rPr>
                  <w:tab/>
                </w:r>
                <w:r w:rsidR="00BF1F57">
                  <w:rPr>
                    <w:webHidden/>
                  </w:rPr>
                  <w:fldChar w:fldCharType="begin"/>
                </w:r>
                <w:r w:rsidR="00BF1F57">
                  <w:rPr>
                    <w:webHidden/>
                  </w:rPr>
                  <w:instrText xml:space="preserve"> PAGEREF _Toc465704912 \h </w:instrText>
                </w:r>
                <w:r w:rsidR="00BF1F57">
                  <w:rPr>
                    <w:webHidden/>
                  </w:rPr>
                </w:r>
                <w:r w:rsidR="00BF1F57">
                  <w:rPr>
                    <w:webHidden/>
                  </w:rPr>
                  <w:fldChar w:fldCharType="separate"/>
                </w:r>
                <w:r w:rsidR="00BF1F57">
                  <w:rPr>
                    <w:webHidden/>
                  </w:rPr>
                  <w:t>30</w:t>
                </w:r>
                <w:r w:rsidR="00BF1F57">
                  <w:rPr>
                    <w:webHidden/>
                  </w:rPr>
                  <w:fldChar w:fldCharType="end"/>
                </w:r>
              </w:hyperlink>
            </w:p>
            <w:p w:rsidR="00BF1F57" w:rsidRDefault="000D032D">
              <w:pPr>
                <w:pStyle w:val="TM1"/>
                <w:rPr>
                  <w:rFonts w:asciiTheme="minorHAnsi" w:eastAsiaTheme="minorEastAsia" w:hAnsiTheme="minorHAnsi" w:cstheme="minorBidi"/>
                  <w:b w:val="0"/>
                  <w:bCs w:val="0"/>
                  <w:lang w:eastAsia="fr-FR"/>
                </w:rPr>
              </w:pPr>
              <w:hyperlink w:anchor="_Toc465704913" w:history="1">
                <w:r w:rsidR="00BF1F57" w:rsidRPr="00827A27">
                  <w:rPr>
                    <w:rStyle w:val="Lienhypertexte"/>
                  </w:rPr>
                  <w:t>5.</w:t>
                </w:r>
                <w:r w:rsidR="00BF1F57">
                  <w:rPr>
                    <w:rFonts w:asciiTheme="minorHAnsi" w:eastAsiaTheme="minorEastAsia" w:hAnsiTheme="minorHAnsi" w:cstheme="minorBidi"/>
                    <w:b w:val="0"/>
                    <w:bCs w:val="0"/>
                    <w:lang w:eastAsia="fr-FR"/>
                  </w:rPr>
                  <w:tab/>
                </w:r>
                <w:r w:rsidR="00BF1F57" w:rsidRPr="00827A27">
                  <w:rPr>
                    <w:rStyle w:val="Lienhypertexte"/>
                  </w:rPr>
                  <w:t>CONCLUSION ET RECOMMANDATIONS</w:t>
                </w:r>
                <w:r w:rsidR="00BF1F57">
                  <w:rPr>
                    <w:webHidden/>
                  </w:rPr>
                  <w:tab/>
                </w:r>
                <w:r w:rsidR="00BF1F57">
                  <w:rPr>
                    <w:webHidden/>
                  </w:rPr>
                  <w:fldChar w:fldCharType="begin"/>
                </w:r>
                <w:r w:rsidR="00BF1F57">
                  <w:rPr>
                    <w:webHidden/>
                  </w:rPr>
                  <w:instrText xml:space="preserve"> PAGEREF _Toc465704913 \h </w:instrText>
                </w:r>
                <w:r w:rsidR="00BF1F57">
                  <w:rPr>
                    <w:webHidden/>
                  </w:rPr>
                </w:r>
                <w:r w:rsidR="00BF1F57">
                  <w:rPr>
                    <w:webHidden/>
                  </w:rPr>
                  <w:fldChar w:fldCharType="separate"/>
                </w:r>
                <w:r w:rsidR="00BF1F57">
                  <w:rPr>
                    <w:webHidden/>
                  </w:rPr>
                  <w:t>33</w:t>
                </w:r>
                <w:r w:rsidR="00BF1F57">
                  <w:rPr>
                    <w:webHidden/>
                  </w:rPr>
                  <w:fldChar w:fldCharType="end"/>
                </w:r>
              </w:hyperlink>
            </w:p>
            <w:p w:rsidR="00BF1F57" w:rsidRDefault="000D032D">
              <w:pPr>
                <w:pStyle w:val="TM1"/>
                <w:rPr>
                  <w:rFonts w:asciiTheme="minorHAnsi" w:eastAsiaTheme="minorEastAsia" w:hAnsiTheme="minorHAnsi" w:cstheme="minorBidi"/>
                  <w:b w:val="0"/>
                  <w:bCs w:val="0"/>
                  <w:lang w:eastAsia="fr-FR"/>
                </w:rPr>
              </w:pPr>
              <w:hyperlink w:anchor="_Toc465704914" w:history="1">
                <w:r w:rsidR="00BF1F57" w:rsidRPr="00827A27">
                  <w:rPr>
                    <w:rStyle w:val="Lienhypertexte"/>
                    <w:rFonts w:eastAsiaTheme="majorEastAsia"/>
                  </w:rPr>
                  <w:t>Annexe 1 – Liste des personnes rencontrées</w:t>
                </w:r>
                <w:r w:rsidR="00BF1F57">
                  <w:rPr>
                    <w:webHidden/>
                  </w:rPr>
                  <w:tab/>
                </w:r>
                <w:r w:rsidR="00BF1F57">
                  <w:rPr>
                    <w:webHidden/>
                  </w:rPr>
                  <w:fldChar w:fldCharType="begin"/>
                </w:r>
                <w:r w:rsidR="00BF1F57">
                  <w:rPr>
                    <w:webHidden/>
                  </w:rPr>
                  <w:instrText xml:space="preserve"> PAGEREF _Toc465704914 \h </w:instrText>
                </w:r>
                <w:r w:rsidR="00BF1F57">
                  <w:rPr>
                    <w:webHidden/>
                  </w:rPr>
                </w:r>
                <w:r w:rsidR="00BF1F57">
                  <w:rPr>
                    <w:webHidden/>
                  </w:rPr>
                  <w:fldChar w:fldCharType="separate"/>
                </w:r>
                <w:r w:rsidR="00BF1F57">
                  <w:rPr>
                    <w:webHidden/>
                  </w:rPr>
                  <w:t>35</w:t>
                </w:r>
                <w:r w:rsidR="00BF1F57">
                  <w:rPr>
                    <w:webHidden/>
                  </w:rPr>
                  <w:fldChar w:fldCharType="end"/>
                </w:r>
              </w:hyperlink>
            </w:p>
            <w:p w:rsidR="00BF1F57" w:rsidRDefault="000D032D">
              <w:pPr>
                <w:pStyle w:val="TM1"/>
                <w:rPr>
                  <w:rFonts w:asciiTheme="minorHAnsi" w:eastAsiaTheme="minorEastAsia" w:hAnsiTheme="minorHAnsi" w:cstheme="minorBidi"/>
                  <w:b w:val="0"/>
                  <w:bCs w:val="0"/>
                  <w:lang w:eastAsia="fr-FR"/>
                </w:rPr>
              </w:pPr>
              <w:hyperlink w:anchor="_Toc465704915" w:history="1">
                <w:r w:rsidR="00BF1F57" w:rsidRPr="00827A27">
                  <w:rPr>
                    <w:rStyle w:val="Lienhypertexte"/>
                    <w:rFonts w:eastAsiaTheme="majorEastAsia"/>
                    <w:lang w:val="en-US"/>
                  </w:rPr>
                  <w:t>Annexe 2 – Documents Consultés</w:t>
                </w:r>
                <w:r w:rsidR="00BF1F57">
                  <w:rPr>
                    <w:webHidden/>
                  </w:rPr>
                  <w:tab/>
                </w:r>
                <w:r w:rsidR="00BF1F57">
                  <w:rPr>
                    <w:webHidden/>
                  </w:rPr>
                  <w:fldChar w:fldCharType="begin"/>
                </w:r>
                <w:r w:rsidR="00BF1F57">
                  <w:rPr>
                    <w:webHidden/>
                  </w:rPr>
                  <w:instrText xml:space="preserve"> PAGEREF _Toc465704915 \h </w:instrText>
                </w:r>
                <w:r w:rsidR="00BF1F57">
                  <w:rPr>
                    <w:webHidden/>
                  </w:rPr>
                </w:r>
                <w:r w:rsidR="00BF1F57">
                  <w:rPr>
                    <w:webHidden/>
                  </w:rPr>
                  <w:fldChar w:fldCharType="separate"/>
                </w:r>
                <w:r w:rsidR="00BF1F57">
                  <w:rPr>
                    <w:webHidden/>
                  </w:rPr>
                  <w:t>36</w:t>
                </w:r>
                <w:r w:rsidR="00BF1F57">
                  <w:rPr>
                    <w:webHidden/>
                  </w:rPr>
                  <w:fldChar w:fldCharType="end"/>
                </w:r>
              </w:hyperlink>
            </w:p>
            <w:p w:rsidR="00BF1F57" w:rsidRDefault="000D032D">
              <w:pPr>
                <w:pStyle w:val="TM1"/>
                <w:rPr>
                  <w:rFonts w:asciiTheme="minorHAnsi" w:eastAsiaTheme="minorEastAsia" w:hAnsiTheme="minorHAnsi" w:cstheme="minorBidi"/>
                  <w:b w:val="0"/>
                  <w:bCs w:val="0"/>
                  <w:lang w:eastAsia="fr-FR"/>
                </w:rPr>
              </w:pPr>
              <w:hyperlink w:anchor="_Toc465704916" w:history="1">
                <w:r w:rsidR="00BF1F57" w:rsidRPr="00827A27">
                  <w:rPr>
                    <w:rStyle w:val="Lienhypertexte"/>
                  </w:rPr>
                  <w:t>Annexe 3 – Termes de Reference</w:t>
                </w:r>
                <w:r w:rsidR="00BF1F57">
                  <w:rPr>
                    <w:webHidden/>
                  </w:rPr>
                  <w:tab/>
                </w:r>
                <w:r w:rsidR="00BF1F57">
                  <w:rPr>
                    <w:webHidden/>
                  </w:rPr>
                  <w:fldChar w:fldCharType="begin"/>
                </w:r>
                <w:r w:rsidR="00BF1F57">
                  <w:rPr>
                    <w:webHidden/>
                  </w:rPr>
                  <w:instrText xml:space="preserve"> PAGEREF _Toc465704916 \h </w:instrText>
                </w:r>
                <w:r w:rsidR="00BF1F57">
                  <w:rPr>
                    <w:webHidden/>
                  </w:rPr>
                </w:r>
                <w:r w:rsidR="00BF1F57">
                  <w:rPr>
                    <w:webHidden/>
                  </w:rPr>
                  <w:fldChar w:fldCharType="separate"/>
                </w:r>
                <w:r w:rsidR="00BF1F57">
                  <w:rPr>
                    <w:webHidden/>
                  </w:rPr>
                  <w:t>38</w:t>
                </w:r>
                <w:r w:rsidR="00BF1F57">
                  <w:rPr>
                    <w:webHidden/>
                  </w:rPr>
                  <w:fldChar w:fldCharType="end"/>
                </w:r>
              </w:hyperlink>
            </w:p>
            <w:p w:rsidR="00BF1F57" w:rsidRDefault="000D032D">
              <w:pPr>
                <w:pStyle w:val="TM1"/>
                <w:rPr>
                  <w:rFonts w:asciiTheme="minorHAnsi" w:eastAsiaTheme="minorEastAsia" w:hAnsiTheme="minorHAnsi" w:cstheme="minorBidi"/>
                  <w:b w:val="0"/>
                  <w:bCs w:val="0"/>
                  <w:lang w:eastAsia="fr-FR"/>
                </w:rPr>
              </w:pPr>
              <w:hyperlink w:anchor="_Toc465704917" w:history="1">
                <w:r w:rsidR="00BF1F57" w:rsidRPr="00827A27">
                  <w:rPr>
                    <w:rStyle w:val="Lienhypertexte"/>
                  </w:rPr>
                  <w:t>Annexe 4– Rapport de Démarrage</w:t>
                </w:r>
                <w:r w:rsidR="00BF1F57">
                  <w:rPr>
                    <w:webHidden/>
                  </w:rPr>
                  <w:tab/>
                </w:r>
                <w:r w:rsidR="00BF1F57">
                  <w:rPr>
                    <w:webHidden/>
                  </w:rPr>
                  <w:fldChar w:fldCharType="begin"/>
                </w:r>
                <w:r w:rsidR="00BF1F57">
                  <w:rPr>
                    <w:webHidden/>
                  </w:rPr>
                  <w:instrText xml:space="preserve"> PAGEREF _Toc465704917 \h </w:instrText>
                </w:r>
                <w:r w:rsidR="00BF1F57">
                  <w:rPr>
                    <w:webHidden/>
                  </w:rPr>
                </w:r>
                <w:r w:rsidR="00BF1F57">
                  <w:rPr>
                    <w:webHidden/>
                  </w:rPr>
                  <w:fldChar w:fldCharType="separate"/>
                </w:r>
                <w:r w:rsidR="00BF1F57">
                  <w:rPr>
                    <w:webHidden/>
                  </w:rPr>
                  <w:t>46</w:t>
                </w:r>
                <w:r w:rsidR="00BF1F57">
                  <w:rPr>
                    <w:webHidden/>
                  </w:rPr>
                  <w:fldChar w:fldCharType="end"/>
                </w:r>
              </w:hyperlink>
            </w:p>
            <w:p w:rsidR="00BF1F57" w:rsidRDefault="000D032D">
              <w:pPr>
                <w:pStyle w:val="TM1"/>
                <w:rPr>
                  <w:rFonts w:asciiTheme="minorHAnsi" w:eastAsiaTheme="minorEastAsia" w:hAnsiTheme="minorHAnsi" w:cstheme="minorBidi"/>
                  <w:b w:val="0"/>
                  <w:bCs w:val="0"/>
                  <w:lang w:eastAsia="fr-FR"/>
                </w:rPr>
              </w:pPr>
              <w:hyperlink w:anchor="_Toc465704918" w:history="1">
                <w:r w:rsidR="00BF1F57" w:rsidRPr="00827A27">
                  <w:rPr>
                    <w:rStyle w:val="Lienhypertexte"/>
                    <w:kern w:val="28"/>
                  </w:rPr>
                  <w:t>1.</w:t>
                </w:r>
                <w:r w:rsidR="00BF1F57">
                  <w:rPr>
                    <w:rFonts w:asciiTheme="minorHAnsi" w:eastAsiaTheme="minorEastAsia" w:hAnsiTheme="minorHAnsi" w:cstheme="minorBidi"/>
                    <w:b w:val="0"/>
                    <w:bCs w:val="0"/>
                    <w:lang w:eastAsia="fr-FR"/>
                  </w:rPr>
                  <w:tab/>
                </w:r>
                <w:r w:rsidR="00BF1F57" w:rsidRPr="00827A27">
                  <w:rPr>
                    <w:rStyle w:val="Lienhypertexte"/>
                    <w:kern w:val="28"/>
                  </w:rPr>
                  <w:t>Introduction</w:t>
                </w:r>
                <w:r w:rsidR="00BF1F57">
                  <w:rPr>
                    <w:webHidden/>
                  </w:rPr>
                  <w:tab/>
                </w:r>
                <w:r w:rsidR="00BF1F57">
                  <w:rPr>
                    <w:webHidden/>
                  </w:rPr>
                  <w:fldChar w:fldCharType="begin"/>
                </w:r>
                <w:r w:rsidR="00BF1F57">
                  <w:rPr>
                    <w:webHidden/>
                  </w:rPr>
                  <w:instrText xml:space="preserve"> PAGEREF _Toc465704918 \h </w:instrText>
                </w:r>
                <w:r w:rsidR="00BF1F57">
                  <w:rPr>
                    <w:webHidden/>
                  </w:rPr>
                </w:r>
                <w:r w:rsidR="00BF1F57">
                  <w:rPr>
                    <w:webHidden/>
                  </w:rPr>
                  <w:fldChar w:fldCharType="separate"/>
                </w:r>
                <w:r w:rsidR="00BF1F57">
                  <w:rPr>
                    <w:webHidden/>
                  </w:rPr>
                  <w:t>48</w:t>
                </w:r>
                <w:r w:rsidR="00BF1F57">
                  <w:rPr>
                    <w:webHidden/>
                  </w:rPr>
                  <w:fldChar w:fldCharType="end"/>
                </w:r>
              </w:hyperlink>
            </w:p>
            <w:p w:rsidR="00BF1F57" w:rsidRDefault="000D032D">
              <w:pPr>
                <w:pStyle w:val="TM1"/>
                <w:rPr>
                  <w:rFonts w:asciiTheme="minorHAnsi" w:eastAsiaTheme="minorEastAsia" w:hAnsiTheme="minorHAnsi" w:cstheme="minorBidi"/>
                  <w:b w:val="0"/>
                  <w:bCs w:val="0"/>
                  <w:lang w:eastAsia="fr-FR"/>
                </w:rPr>
              </w:pPr>
              <w:hyperlink w:anchor="_Toc465704919" w:history="1">
                <w:r w:rsidR="00BF1F57" w:rsidRPr="00827A27">
                  <w:rPr>
                    <w:rStyle w:val="Lienhypertexte"/>
                    <w:kern w:val="28"/>
                  </w:rPr>
                  <w:t>2.</w:t>
                </w:r>
                <w:r w:rsidR="00BF1F57">
                  <w:rPr>
                    <w:rFonts w:asciiTheme="minorHAnsi" w:eastAsiaTheme="minorEastAsia" w:hAnsiTheme="minorHAnsi" w:cstheme="minorBidi"/>
                    <w:b w:val="0"/>
                    <w:bCs w:val="0"/>
                    <w:lang w:eastAsia="fr-FR"/>
                  </w:rPr>
                  <w:tab/>
                </w:r>
                <w:r w:rsidR="00BF1F57" w:rsidRPr="00827A27">
                  <w:rPr>
                    <w:rStyle w:val="Lienhypertexte"/>
                    <w:kern w:val="28"/>
                  </w:rPr>
                  <w:t>Contexte</w:t>
                </w:r>
                <w:r w:rsidR="00BF1F57">
                  <w:rPr>
                    <w:webHidden/>
                  </w:rPr>
                  <w:tab/>
                </w:r>
                <w:r w:rsidR="00BF1F57">
                  <w:rPr>
                    <w:webHidden/>
                  </w:rPr>
                  <w:fldChar w:fldCharType="begin"/>
                </w:r>
                <w:r w:rsidR="00BF1F57">
                  <w:rPr>
                    <w:webHidden/>
                  </w:rPr>
                  <w:instrText xml:space="preserve"> PAGEREF _Toc465704919 \h </w:instrText>
                </w:r>
                <w:r w:rsidR="00BF1F57">
                  <w:rPr>
                    <w:webHidden/>
                  </w:rPr>
                </w:r>
                <w:r w:rsidR="00BF1F57">
                  <w:rPr>
                    <w:webHidden/>
                  </w:rPr>
                  <w:fldChar w:fldCharType="separate"/>
                </w:r>
                <w:r w:rsidR="00BF1F57">
                  <w:rPr>
                    <w:webHidden/>
                  </w:rPr>
                  <w:t>48</w:t>
                </w:r>
                <w:r w:rsidR="00BF1F57">
                  <w:rPr>
                    <w:webHidden/>
                  </w:rPr>
                  <w:fldChar w:fldCharType="end"/>
                </w:r>
              </w:hyperlink>
            </w:p>
            <w:p w:rsidR="00BF1F57" w:rsidRDefault="000D032D">
              <w:pPr>
                <w:pStyle w:val="TM1"/>
                <w:rPr>
                  <w:rFonts w:asciiTheme="minorHAnsi" w:eastAsiaTheme="minorEastAsia" w:hAnsiTheme="minorHAnsi" w:cstheme="minorBidi"/>
                  <w:b w:val="0"/>
                  <w:bCs w:val="0"/>
                  <w:lang w:eastAsia="fr-FR"/>
                </w:rPr>
              </w:pPr>
              <w:hyperlink w:anchor="_Toc465704920" w:history="1">
                <w:r w:rsidR="00BF1F57" w:rsidRPr="00827A27">
                  <w:rPr>
                    <w:rStyle w:val="Lienhypertexte"/>
                    <w:kern w:val="28"/>
                  </w:rPr>
                  <w:t>3.</w:t>
                </w:r>
                <w:r w:rsidR="00BF1F57">
                  <w:rPr>
                    <w:rFonts w:asciiTheme="minorHAnsi" w:eastAsiaTheme="minorEastAsia" w:hAnsiTheme="minorHAnsi" w:cstheme="minorBidi"/>
                    <w:b w:val="0"/>
                    <w:bCs w:val="0"/>
                    <w:lang w:eastAsia="fr-FR"/>
                  </w:rPr>
                  <w:tab/>
                </w:r>
                <w:r w:rsidR="00BF1F57" w:rsidRPr="00827A27">
                  <w:rPr>
                    <w:rStyle w:val="Lienhypertexte"/>
                    <w:kern w:val="28"/>
                  </w:rPr>
                  <w:t>Méthodologie</w:t>
                </w:r>
                <w:r w:rsidR="00BF1F57">
                  <w:rPr>
                    <w:webHidden/>
                  </w:rPr>
                  <w:tab/>
                </w:r>
                <w:r w:rsidR="00BF1F57">
                  <w:rPr>
                    <w:webHidden/>
                  </w:rPr>
                  <w:fldChar w:fldCharType="begin"/>
                </w:r>
                <w:r w:rsidR="00BF1F57">
                  <w:rPr>
                    <w:webHidden/>
                  </w:rPr>
                  <w:instrText xml:space="preserve"> PAGEREF _Toc465704920 \h </w:instrText>
                </w:r>
                <w:r w:rsidR="00BF1F57">
                  <w:rPr>
                    <w:webHidden/>
                  </w:rPr>
                </w:r>
                <w:r w:rsidR="00BF1F57">
                  <w:rPr>
                    <w:webHidden/>
                  </w:rPr>
                  <w:fldChar w:fldCharType="separate"/>
                </w:r>
                <w:r w:rsidR="00BF1F57">
                  <w:rPr>
                    <w:webHidden/>
                  </w:rPr>
                  <w:t>51</w:t>
                </w:r>
                <w:r w:rsidR="00BF1F57">
                  <w:rPr>
                    <w:webHidden/>
                  </w:rPr>
                  <w:fldChar w:fldCharType="end"/>
                </w:r>
              </w:hyperlink>
            </w:p>
            <w:p w:rsidR="00BF1F57" w:rsidRDefault="000D032D">
              <w:pPr>
                <w:pStyle w:val="TM2"/>
                <w:rPr>
                  <w:rFonts w:asciiTheme="minorHAnsi" w:eastAsiaTheme="minorEastAsia" w:hAnsiTheme="minorHAnsi" w:cstheme="minorBidi"/>
                  <w:color w:val="auto"/>
                  <w:szCs w:val="22"/>
                  <w:lang w:eastAsia="fr-FR"/>
                </w:rPr>
              </w:pPr>
              <w:hyperlink w:anchor="_Toc465704921" w:history="1">
                <w:r w:rsidR="00BF1F57" w:rsidRPr="00827A27">
                  <w:rPr>
                    <w:rStyle w:val="Lienhypertexte"/>
                  </w:rPr>
                  <w:t>3.1</w:t>
                </w:r>
                <w:r w:rsidR="00BF1F57">
                  <w:rPr>
                    <w:rFonts w:asciiTheme="minorHAnsi" w:eastAsiaTheme="minorEastAsia" w:hAnsiTheme="minorHAnsi" w:cstheme="minorBidi"/>
                    <w:color w:val="auto"/>
                    <w:szCs w:val="22"/>
                    <w:lang w:eastAsia="fr-FR"/>
                  </w:rPr>
                  <w:tab/>
                </w:r>
                <w:r w:rsidR="00BF1F57" w:rsidRPr="00827A27">
                  <w:rPr>
                    <w:rStyle w:val="Lienhypertexte"/>
                  </w:rPr>
                  <w:t>Approche générale</w:t>
                </w:r>
                <w:r w:rsidR="00BF1F57">
                  <w:rPr>
                    <w:webHidden/>
                  </w:rPr>
                  <w:tab/>
                </w:r>
                <w:r w:rsidR="00BF1F57">
                  <w:rPr>
                    <w:webHidden/>
                  </w:rPr>
                  <w:fldChar w:fldCharType="begin"/>
                </w:r>
                <w:r w:rsidR="00BF1F57">
                  <w:rPr>
                    <w:webHidden/>
                  </w:rPr>
                  <w:instrText xml:space="preserve"> PAGEREF _Toc465704921 \h </w:instrText>
                </w:r>
                <w:r w:rsidR="00BF1F57">
                  <w:rPr>
                    <w:webHidden/>
                  </w:rPr>
                </w:r>
                <w:r w:rsidR="00BF1F57">
                  <w:rPr>
                    <w:webHidden/>
                  </w:rPr>
                  <w:fldChar w:fldCharType="separate"/>
                </w:r>
                <w:r w:rsidR="00BF1F57">
                  <w:rPr>
                    <w:webHidden/>
                  </w:rPr>
                  <w:t>51</w:t>
                </w:r>
                <w:r w:rsidR="00BF1F57">
                  <w:rPr>
                    <w:webHidden/>
                  </w:rPr>
                  <w:fldChar w:fldCharType="end"/>
                </w:r>
              </w:hyperlink>
            </w:p>
            <w:p w:rsidR="00BF1F57" w:rsidRDefault="000D032D">
              <w:pPr>
                <w:pStyle w:val="TM2"/>
                <w:rPr>
                  <w:rFonts w:asciiTheme="minorHAnsi" w:eastAsiaTheme="minorEastAsia" w:hAnsiTheme="minorHAnsi" w:cstheme="minorBidi"/>
                  <w:color w:val="auto"/>
                  <w:szCs w:val="22"/>
                  <w:lang w:eastAsia="fr-FR"/>
                </w:rPr>
              </w:pPr>
              <w:hyperlink w:anchor="_Toc465704922" w:history="1">
                <w:r w:rsidR="00BF1F57" w:rsidRPr="00827A27">
                  <w:rPr>
                    <w:rStyle w:val="Lienhypertexte"/>
                  </w:rPr>
                  <w:t>3.2</w:t>
                </w:r>
                <w:r w:rsidR="00BF1F57">
                  <w:rPr>
                    <w:rFonts w:asciiTheme="minorHAnsi" w:eastAsiaTheme="minorEastAsia" w:hAnsiTheme="minorHAnsi" w:cstheme="minorBidi"/>
                    <w:color w:val="auto"/>
                    <w:szCs w:val="22"/>
                    <w:lang w:eastAsia="fr-FR"/>
                  </w:rPr>
                  <w:tab/>
                </w:r>
                <w:r w:rsidR="00BF1F57" w:rsidRPr="00827A27">
                  <w:rPr>
                    <w:rStyle w:val="Lienhypertexte"/>
                  </w:rPr>
                  <w:t>Outils et méthodes de collecte de données et d’analyse</w:t>
                </w:r>
                <w:r w:rsidR="00BF1F57">
                  <w:rPr>
                    <w:webHidden/>
                  </w:rPr>
                  <w:tab/>
                </w:r>
                <w:r w:rsidR="00BF1F57">
                  <w:rPr>
                    <w:webHidden/>
                  </w:rPr>
                  <w:fldChar w:fldCharType="begin"/>
                </w:r>
                <w:r w:rsidR="00BF1F57">
                  <w:rPr>
                    <w:webHidden/>
                  </w:rPr>
                  <w:instrText xml:space="preserve"> PAGEREF _Toc465704922 \h </w:instrText>
                </w:r>
                <w:r w:rsidR="00BF1F57">
                  <w:rPr>
                    <w:webHidden/>
                  </w:rPr>
                </w:r>
                <w:r w:rsidR="00BF1F57">
                  <w:rPr>
                    <w:webHidden/>
                  </w:rPr>
                  <w:fldChar w:fldCharType="separate"/>
                </w:r>
                <w:r w:rsidR="00BF1F57">
                  <w:rPr>
                    <w:webHidden/>
                  </w:rPr>
                  <w:t>52</w:t>
                </w:r>
                <w:r w:rsidR="00BF1F57">
                  <w:rPr>
                    <w:webHidden/>
                  </w:rPr>
                  <w:fldChar w:fldCharType="end"/>
                </w:r>
              </w:hyperlink>
            </w:p>
            <w:p w:rsidR="00876F36" w:rsidRPr="009E2A42" w:rsidRDefault="00876F36" w:rsidP="009E2A42">
              <w:pPr>
                <w:spacing w:before="100" w:beforeAutospacing="1" w:after="100" w:afterAutospacing="1" w:line="360" w:lineRule="auto"/>
                <w:jc w:val="both"/>
                <w:rPr>
                  <w:rFonts w:ascii="Arial" w:hAnsi="Arial" w:cs="Arial"/>
                  <w:sz w:val="24"/>
                  <w:szCs w:val="24"/>
                </w:rPr>
              </w:pPr>
              <w:r w:rsidRPr="009E2A42">
                <w:rPr>
                  <w:rFonts w:ascii="Arial" w:hAnsi="Arial" w:cs="Arial"/>
                  <w:b/>
                  <w:bCs/>
                  <w:sz w:val="24"/>
                  <w:szCs w:val="24"/>
                </w:rPr>
                <w:fldChar w:fldCharType="end"/>
              </w:r>
            </w:p>
          </w:sdtContent>
        </w:sdt>
      </w:sdtContent>
    </w:sdt>
    <w:p w:rsidR="009E7022" w:rsidRPr="009E2A42" w:rsidRDefault="00F2619C"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br w:type="page"/>
      </w:r>
    </w:p>
    <w:p w:rsidR="00314774" w:rsidRPr="009E2A42" w:rsidRDefault="00504332" w:rsidP="009E2A42">
      <w:pPr>
        <w:pStyle w:val="Titre1"/>
        <w:spacing w:before="100" w:beforeAutospacing="1" w:after="100" w:afterAutospacing="1" w:line="360" w:lineRule="auto"/>
        <w:jc w:val="both"/>
        <w:rPr>
          <w:rFonts w:ascii="Arial" w:hAnsi="Arial" w:cs="Arial"/>
          <w:b/>
          <w:color w:val="auto"/>
          <w:sz w:val="24"/>
          <w:szCs w:val="24"/>
          <w:lang w:val="fr-FR"/>
        </w:rPr>
      </w:pPr>
      <w:bookmarkStart w:id="2" w:name="_Toc465500316"/>
      <w:bookmarkStart w:id="3" w:name="_Toc465704891"/>
      <w:r w:rsidRPr="009E2A42">
        <w:rPr>
          <w:rFonts w:ascii="Arial" w:hAnsi="Arial" w:cs="Arial"/>
          <w:b/>
          <w:color w:val="auto"/>
          <w:sz w:val="24"/>
          <w:szCs w:val="24"/>
          <w:lang w:val="fr-FR"/>
        </w:rPr>
        <w:lastRenderedPageBreak/>
        <w:t>LISTE DES ACRONYMES ET ABREVIATIONS</w:t>
      </w:r>
      <w:bookmarkEnd w:id="2"/>
      <w:bookmarkEnd w:id="3"/>
    </w:p>
    <w:tbl>
      <w:tblPr>
        <w:tblW w:w="9072" w:type="dxa"/>
        <w:tblInd w:w="-5" w:type="dxa"/>
        <w:tblCellMar>
          <w:left w:w="70" w:type="dxa"/>
          <w:right w:w="70" w:type="dxa"/>
        </w:tblCellMar>
        <w:tblLook w:val="04A0" w:firstRow="1" w:lastRow="0" w:firstColumn="1" w:lastColumn="0" w:noHBand="0" w:noVBand="1"/>
      </w:tblPr>
      <w:tblGrid>
        <w:gridCol w:w="1861"/>
        <w:gridCol w:w="7229"/>
      </w:tblGrid>
      <w:tr w:rsidR="00F333A2" w:rsidRPr="009E2A42" w:rsidTr="007129AE">
        <w:trPr>
          <w:trHeight w:val="300"/>
        </w:trPr>
        <w:tc>
          <w:tcPr>
            <w:tcW w:w="1843" w:type="dxa"/>
            <w:shd w:val="clear" w:color="auto" w:fill="9CC2E5" w:themeFill="accent1" w:themeFillTint="99"/>
          </w:tcPr>
          <w:p w:rsidR="00F333A2" w:rsidRPr="009E2A42" w:rsidRDefault="00056D63" w:rsidP="009E2A42">
            <w:pPr>
              <w:spacing w:line="360" w:lineRule="auto"/>
              <w:contextualSpacing/>
              <w:jc w:val="both"/>
              <w:rPr>
                <w:rFonts w:ascii="Arial" w:hAnsi="Arial" w:cs="Arial"/>
                <w:b/>
                <w:sz w:val="24"/>
                <w:szCs w:val="24"/>
              </w:rPr>
            </w:pPr>
            <w:r w:rsidRPr="009E2A42">
              <w:rPr>
                <w:rFonts w:ascii="Arial" w:hAnsi="Arial" w:cs="Arial"/>
                <w:b/>
                <w:sz w:val="24"/>
                <w:szCs w:val="24"/>
                <w:lang w:val="fr-FR"/>
              </w:rPr>
              <w:t>AB </w:t>
            </w:r>
          </w:p>
        </w:tc>
        <w:tc>
          <w:tcPr>
            <w:tcW w:w="7229" w:type="dxa"/>
            <w:shd w:val="clear" w:color="auto" w:fill="auto"/>
            <w:noWrap/>
          </w:tcPr>
          <w:p w:rsidR="00F333A2" w:rsidRPr="009E2A42" w:rsidRDefault="00F333A2" w:rsidP="009E2A42">
            <w:pPr>
              <w:spacing w:after="0" w:line="360" w:lineRule="auto"/>
              <w:jc w:val="both"/>
              <w:rPr>
                <w:rFonts w:ascii="Arial" w:eastAsia="Times New Roman" w:hAnsi="Arial" w:cs="Arial"/>
                <w:color w:val="000000"/>
                <w:sz w:val="24"/>
                <w:szCs w:val="24"/>
                <w:lang w:eastAsia="fr-FR"/>
              </w:rPr>
            </w:pPr>
            <w:r w:rsidRPr="009E2A42">
              <w:rPr>
                <w:rFonts w:ascii="Arial" w:eastAsia="Times New Roman" w:hAnsi="Arial" w:cs="Arial"/>
                <w:color w:val="000000"/>
                <w:sz w:val="24"/>
                <w:szCs w:val="24"/>
                <w:lang w:val="fr-FR" w:eastAsia="fr-FR"/>
              </w:rPr>
              <w:t>Aide budgétaire</w:t>
            </w:r>
          </w:p>
        </w:tc>
      </w:tr>
      <w:tr w:rsidR="00F333A2" w:rsidRPr="009E2A42" w:rsidTr="007129AE">
        <w:trPr>
          <w:trHeight w:val="300"/>
        </w:trPr>
        <w:tc>
          <w:tcPr>
            <w:tcW w:w="1843" w:type="dxa"/>
            <w:shd w:val="clear" w:color="auto" w:fill="9CC2E5" w:themeFill="accent1" w:themeFillTint="99"/>
          </w:tcPr>
          <w:p w:rsidR="00F333A2" w:rsidRPr="009E2A42" w:rsidRDefault="00F333A2" w:rsidP="009E2A42">
            <w:pPr>
              <w:spacing w:after="0" w:line="360" w:lineRule="auto"/>
              <w:jc w:val="both"/>
              <w:rPr>
                <w:rFonts w:ascii="Arial" w:eastAsia="Times New Roman" w:hAnsi="Arial" w:cs="Arial"/>
                <w:b/>
                <w:color w:val="000000"/>
                <w:sz w:val="24"/>
                <w:szCs w:val="24"/>
                <w:lang w:eastAsia="fr-FR"/>
              </w:rPr>
            </w:pPr>
            <w:r w:rsidRPr="009E2A42">
              <w:rPr>
                <w:rFonts w:ascii="Arial" w:eastAsia="Times New Roman" w:hAnsi="Arial" w:cs="Arial"/>
                <w:b/>
                <w:color w:val="000000"/>
                <w:sz w:val="24"/>
                <w:szCs w:val="24"/>
                <w:lang w:eastAsia="fr-FR"/>
              </w:rPr>
              <w:t>AGR </w:t>
            </w:r>
          </w:p>
        </w:tc>
        <w:tc>
          <w:tcPr>
            <w:tcW w:w="7229" w:type="dxa"/>
            <w:shd w:val="clear" w:color="auto" w:fill="auto"/>
            <w:noWrap/>
            <w:vAlign w:val="center"/>
            <w:hideMark/>
          </w:tcPr>
          <w:p w:rsidR="00F333A2" w:rsidRPr="009E2A42" w:rsidRDefault="00F333A2" w:rsidP="009E2A42">
            <w:pPr>
              <w:spacing w:after="0" w:line="360" w:lineRule="auto"/>
              <w:jc w:val="both"/>
              <w:rPr>
                <w:rFonts w:ascii="Arial" w:eastAsia="Times New Roman" w:hAnsi="Arial" w:cs="Arial"/>
                <w:color w:val="000000"/>
                <w:sz w:val="24"/>
                <w:szCs w:val="24"/>
                <w:lang w:eastAsia="fr-FR"/>
              </w:rPr>
            </w:pPr>
            <w:r w:rsidRPr="009E2A42">
              <w:rPr>
                <w:rFonts w:ascii="Arial" w:eastAsia="Times New Roman" w:hAnsi="Arial" w:cs="Arial"/>
                <w:color w:val="000000"/>
                <w:sz w:val="24"/>
                <w:szCs w:val="24"/>
                <w:lang w:eastAsia="fr-FR"/>
              </w:rPr>
              <w:t>Activités génératrices de revenus</w:t>
            </w:r>
          </w:p>
        </w:tc>
      </w:tr>
      <w:tr w:rsidR="00F333A2" w:rsidRPr="009E2A42" w:rsidTr="007129AE">
        <w:trPr>
          <w:trHeight w:val="300"/>
        </w:trPr>
        <w:tc>
          <w:tcPr>
            <w:tcW w:w="1843" w:type="dxa"/>
            <w:shd w:val="clear" w:color="auto" w:fill="9CC2E5" w:themeFill="accent1" w:themeFillTint="99"/>
          </w:tcPr>
          <w:p w:rsidR="00F333A2" w:rsidRPr="009E2A42" w:rsidRDefault="00056D63" w:rsidP="009E2A42">
            <w:pPr>
              <w:spacing w:line="360" w:lineRule="auto"/>
              <w:contextualSpacing/>
              <w:jc w:val="both"/>
              <w:rPr>
                <w:rFonts w:ascii="Arial" w:hAnsi="Arial" w:cs="Arial"/>
                <w:b/>
                <w:sz w:val="24"/>
                <w:szCs w:val="24"/>
              </w:rPr>
            </w:pPr>
            <w:r w:rsidRPr="009E2A42">
              <w:rPr>
                <w:rFonts w:ascii="Arial" w:hAnsi="Arial" w:cs="Arial"/>
                <w:b/>
                <w:sz w:val="24"/>
                <w:szCs w:val="24"/>
                <w:lang w:val="fr-FR"/>
              </w:rPr>
              <w:t>CAD </w:t>
            </w:r>
          </w:p>
        </w:tc>
        <w:tc>
          <w:tcPr>
            <w:tcW w:w="7229" w:type="dxa"/>
            <w:shd w:val="clear" w:color="auto" w:fill="auto"/>
            <w:noWrap/>
          </w:tcPr>
          <w:p w:rsidR="00F333A2" w:rsidRPr="009E2A42" w:rsidRDefault="00F333A2" w:rsidP="009E2A42">
            <w:pPr>
              <w:spacing w:after="0" w:line="360" w:lineRule="auto"/>
              <w:jc w:val="both"/>
              <w:rPr>
                <w:rFonts w:ascii="Arial" w:eastAsia="Times New Roman" w:hAnsi="Arial" w:cs="Arial"/>
                <w:color w:val="000000"/>
                <w:sz w:val="24"/>
                <w:szCs w:val="24"/>
                <w:lang w:eastAsia="fr-FR"/>
              </w:rPr>
            </w:pPr>
            <w:r w:rsidRPr="009E2A42">
              <w:rPr>
                <w:rFonts w:ascii="Arial" w:eastAsia="Times New Roman" w:hAnsi="Arial" w:cs="Arial"/>
                <w:color w:val="000000"/>
                <w:sz w:val="24"/>
                <w:szCs w:val="24"/>
                <w:lang w:val="fr-FR" w:eastAsia="fr-FR"/>
              </w:rPr>
              <w:t>Comité d’aide au développement</w:t>
            </w:r>
          </w:p>
        </w:tc>
      </w:tr>
      <w:tr w:rsidR="00F333A2" w:rsidRPr="009E2A42" w:rsidTr="007129AE">
        <w:trPr>
          <w:trHeight w:val="300"/>
        </w:trPr>
        <w:tc>
          <w:tcPr>
            <w:tcW w:w="1843" w:type="dxa"/>
            <w:shd w:val="clear" w:color="auto" w:fill="9CC2E5" w:themeFill="accent1" w:themeFillTint="99"/>
          </w:tcPr>
          <w:p w:rsidR="00F333A2" w:rsidRPr="009E2A42" w:rsidRDefault="00F333A2" w:rsidP="009E2A42">
            <w:pPr>
              <w:spacing w:after="0" w:line="360" w:lineRule="auto"/>
              <w:jc w:val="both"/>
              <w:rPr>
                <w:rFonts w:ascii="Arial" w:eastAsia="Times New Roman" w:hAnsi="Arial" w:cs="Arial"/>
                <w:b/>
                <w:color w:val="000000"/>
                <w:sz w:val="24"/>
                <w:szCs w:val="24"/>
                <w:lang w:eastAsia="fr-FR"/>
              </w:rPr>
            </w:pPr>
            <w:r w:rsidRPr="009E2A42">
              <w:rPr>
                <w:rFonts w:ascii="Arial" w:eastAsia="Times New Roman" w:hAnsi="Arial" w:cs="Arial"/>
                <w:b/>
                <w:color w:val="000000"/>
                <w:sz w:val="24"/>
                <w:szCs w:val="24"/>
                <w:lang w:eastAsia="fr-FR"/>
              </w:rPr>
              <w:t>CGE </w:t>
            </w:r>
          </w:p>
        </w:tc>
        <w:tc>
          <w:tcPr>
            <w:tcW w:w="7229" w:type="dxa"/>
            <w:shd w:val="clear" w:color="auto" w:fill="auto"/>
            <w:noWrap/>
            <w:vAlign w:val="center"/>
            <w:hideMark/>
          </w:tcPr>
          <w:p w:rsidR="00F333A2" w:rsidRPr="009E2A42" w:rsidRDefault="00F333A2" w:rsidP="009E2A42">
            <w:pPr>
              <w:spacing w:after="0" w:line="360" w:lineRule="auto"/>
              <w:jc w:val="both"/>
              <w:rPr>
                <w:rFonts w:ascii="Arial" w:eastAsia="Times New Roman" w:hAnsi="Arial" w:cs="Arial"/>
                <w:color w:val="000000"/>
                <w:sz w:val="24"/>
                <w:szCs w:val="24"/>
                <w:lang w:eastAsia="fr-FR"/>
              </w:rPr>
            </w:pPr>
            <w:r w:rsidRPr="009E2A42">
              <w:rPr>
                <w:rFonts w:ascii="Arial" w:eastAsia="Times New Roman" w:hAnsi="Arial" w:cs="Arial"/>
                <w:color w:val="000000"/>
                <w:sz w:val="24"/>
                <w:szCs w:val="24"/>
                <w:lang w:eastAsia="fr-FR"/>
              </w:rPr>
              <w:t>Cadre global d'évaluation</w:t>
            </w:r>
          </w:p>
        </w:tc>
      </w:tr>
      <w:tr w:rsidR="00F333A2" w:rsidRPr="00B33CA7" w:rsidTr="007129AE">
        <w:trPr>
          <w:trHeight w:val="300"/>
        </w:trPr>
        <w:tc>
          <w:tcPr>
            <w:tcW w:w="1843" w:type="dxa"/>
            <w:shd w:val="clear" w:color="auto" w:fill="9CC2E5" w:themeFill="accent1" w:themeFillTint="99"/>
          </w:tcPr>
          <w:p w:rsidR="00F333A2" w:rsidRPr="009E2A42" w:rsidRDefault="00F333A2" w:rsidP="009E2A42">
            <w:pPr>
              <w:spacing w:after="0" w:line="360" w:lineRule="auto"/>
              <w:jc w:val="both"/>
              <w:rPr>
                <w:rFonts w:ascii="Arial" w:eastAsia="Times New Roman" w:hAnsi="Arial" w:cs="Arial"/>
                <w:b/>
                <w:color w:val="000000"/>
                <w:sz w:val="24"/>
                <w:szCs w:val="24"/>
                <w:lang w:eastAsia="fr-FR"/>
              </w:rPr>
            </w:pPr>
            <w:r w:rsidRPr="009E2A42">
              <w:rPr>
                <w:rFonts w:ascii="Arial" w:eastAsia="Times New Roman" w:hAnsi="Arial" w:cs="Arial"/>
                <w:b/>
                <w:color w:val="000000"/>
                <w:sz w:val="24"/>
                <w:szCs w:val="24"/>
                <w:lang w:eastAsia="fr-FR"/>
              </w:rPr>
              <w:t>CMLS </w:t>
            </w:r>
          </w:p>
        </w:tc>
        <w:tc>
          <w:tcPr>
            <w:tcW w:w="7229" w:type="dxa"/>
            <w:shd w:val="clear" w:color="auto" w:fill="auto"/>
            <w:noWrap/>
            <w:vAlign w:val="center"/>
            <w:hideMark/>
          </w:tcPr>
          <w:p w:rsidR="00F333A2" w:rsidRPr="009E2A42" w:rsidRDefault="00F333A2" w:rsidP="009E2A42">
            <w:pPr>
              <w:spacing w:after="0"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Comités ministériels de lutte contre le VIH, le SIDA et les IST</w:t>
            </w:r>
          </w:p>
        </w:tc>
      </w:tr>
      <w:tr w:rsidR="00F333A2" w:rsidRPr="009E2A42" w:rsidTr="007129AE">
        <w:trPr>
          <w:trHeight w:val="300"/>
        </w:trPr>
        <w:tc>
          <w:tcPr>
            <w:tcW w:w="1843" w:type="dxa"/>
            <w:shd w:val="clear" w:color="auto" w:fill="9CC2E5" w:themeFill="accent1" w:themeFillTint="99"/>
          </w:tcPr>
          <w:p w:rsidR="00F333A2" w:rsidRPr="009E2A42" w:rsidRDefault="00F333A2" w:rsidP="009E2A42">
            <w:pPr>
              <w:spacing w:after="0" w:line="360" w:lineRule="auto"/>
              <w:jc w:val="both"/>
              <w:rPr>
                <w:rFonts w:ascii="Arial" w:eastAsia="Times New Roman" w:hAnsi="Arial" w:cs="Arial"/>
                <w:b/>
                <w:color w:val="000000"/>
                <w:sz w:val="24"/>
                <w:szCs w:val="24"/>
                <w:lang w:eastAsia="fr-FR"/>
              </w:rPr>
            </w:pPr>
            <w:r w:rsidRPr="009E2A42">
              <w:rPr>
                <w:rFonts w:ascii="Arial" w:eastAsia="Times New Roman" w:hAnsi="Arial" w:cs="Arial"/>
                <w:b/>
                <w:color w:val="000000"/>
                <w:sz w:val="24"/>
                <w:szCs w:val="24"/>
                <w:lang w:eastAsia="fr-FR"/>
              </w:rPr>
              <w:t>COFIN </w:t>
            </w:r>
          </w:p>
        </w:tc>
        <w:tc>
          <w:tcPr>
            <w:tcW w:w="7229" w:type="dxa"/>
            <w:shd w:val="clear" w:color="auto" w:fill="auto"/>
            <w:noWrap/>
            <w:vAlign w:val="center"/>
            <w:hideMark/>
          </w:tcPr>
          <w:p w:rsidR="00F333A2" w:rsidRPr="009E2A42" w:rsidRDefault="00F333A2" w:rsidP="009E2A42">
            <w:pPr>
              <w:spacing w:after="0" w:line="360" w:lineRule="auto"/>
              <w:jc w:val="both"/>
              <w:rPr>
                <w:rFonts w:ascii="Arial" w:eastAsia="Times New Roman" w:hAnsi="Arial" w:cs="Arial"/>
                <w:color w:val="000000"/>
                <w:sz w:val="24"/>
                <w:szCs w:val="24"/>
                <w:lang w:eastAsia="fr-FR"/>
              </w:rPr>
            </w:pPr>
            <w:r w:rsidRPr="009E2A42">
              <w:rPr>
                <w:rFonts w:ascii="Arial" w:eastAsia="Times New Roman" w:hAnsi="Arial" w:cs="Arial"/>
                <w:color w:val="000000"/>
                <w:sz w:val="24"/>
                <w:szCs w:val="24"/>
                <w:lang w:eastAsia="fr-FR"/>
              </w:rPr>
              <w:t>Comité de financement</w:t>
            </w:r>
          </w:p>
        </w:tc>
      </w:tr>
      <w:tr w:rsidR="00F333A2" w:rsidRPr="009E2A42" w:rsidTr="007129AE">
        <w:trPr>
          <w:trHeight w:val="300"/>
        </w:trPr>
        <w:tc>
          <w:tcPr>
            <w:tcW w:w="1843" w:type="dxa"/>
            <w:shd w:val="clear" w:color="auto" w:fill="9CC2E5" w:themeFill="accent1" w:themeFillTint="99"/>
          </w:tcPr>
          <w:p w:rsidR="00F333A2" w:rsidRPr="009E2A42" w:rsidRDefault="00F333A2" w:rsidP="009E2A42">
            <w:pPr>
              <w:spacing w:after="0" w:line="360" w:lineRule="auto"/>
              <w:jc w:val="both"/>
              <w:rPr>
                <w:rFonts w:ascii="Arial" w:eastAsia="Times New Roman" w:hAnsi="Arial" w:cs="Arial"/>
                <w:b/>
                <w:color w:val="000000"/>
                <w:sz w:val="24"/>
                <w:szCs w:val="24"/>
                <w:lang w:eastAsia="fr-FR"/>
              </w:rPr>
            </w:pPr>
            <w:r w:rsidRPr="009E2A42">
              <w:rPr>
                <w:rFonts w:ascii="Arial" w:eastAsia="Times New Roman" w:hAnsi="Arial" w:cs="Arial"/>
                <w:b/>
                <w:color w:val="000000"/>
                <w:sz w:val="24"/>
                <w:szCs w:val="24"/>
                <w:lang w:eastAsia="fr-FR"/>
              </w:rPr>
              <w:t>COPIL </w:t>
            </w:r>
          </w:p>
        </w:tc>
        <w:tc>
          <w:tcPr>
            <w:tcW w:w="7229" w:type="dxa"/>
            <w:shd w:val="clear" w:color="auto" w:fill="auto"/>
            <w:noWrap/>
            <w:vAlign w:val="center"/>
            <w:hideMark/>
          </w:tcPr>
          <w:p w:rsidR="00F333A2" w:rsidRPr="009E2A42" w:rsidRDefault="00F333A2" w:rsidP="009E2A42">
            <w:pPr>
              <w:spacing w:after="0" w:line="360" w:lineRule="auto"/>
              <w:jc w:val="both"/>
              <w:rPr>
                <w:rFonts w:ascii="Arial" w:eastAsia="Times New Roman" w:hAnsi="Arial" w:cs="Arial"/>
                <w:color w:val="000000"/>
                <w:sz w:val="24"/>
                <w:szCs w:val="24"/>
                <w:lang w:eastAsia="fr-FR"/>
              </w:rPr>
            </w:pPr>
            <w:r w:rsidRPr="009E2A42">
              <w:rPr>
                <w:rFonts w:ascii="Arial" w:eastAsia="Times New Roman" w:hAnsi="Arial" w:cs="Arial"/>
                <w:color w:val="000000"/>
                <w:sz w:val="24"/>
                <w:szCs w:val="24"/>
                <w:lang w:eastAsia="fr-FR"/>
              </w:rPr>
              <w:t>Comité de pilotage</w:t>
            </w:r>
          </w:p>
        </w:tc>
      </w:tr>
      <w:tr w:rsidR="00F333A2" w:rsidRPr="00B33CA7" w:rsidTr="007129AE">
        <w:trPr>
          <w:trHeight w:val="300"/>
        </w:trPr>
        <w:tc>
          <w:tcPr>
            <w:tcW w:w="1843" w:type="dxa"/>
            <w:shd w:val="clear" w:color="auto" w:fill="9CC2E5" w:themeFill="accent1" w:themeFillTint="99"/>
          </w:tcPr>
          <w:p w:rsidR="00F333A2" w:rsidRPr="009E2A42" w:rsidRDefault="00F333A2" w:rsidP="009E2A42">
            <w:pPr>
              <w:spacing w:after="0" w:line="360" w:lineRule="auto"/>
              <w:jc w:val="both"/>
              <w:rPr>
                <w:rFonts w:ascii="Arial" w:eastAsia="Times New Roman" w:hAnsi="Arial" w:cs="Arial"/>
                <w:b/>
                <w:color w:val="000000"/>
                <w:sz w:val="24"/>
                <w:szCs w:val="24"/>
                <w:lang w:eastAsia="fr-FR"/>
              </w:rPr>
            </w:pPr>
            <w:r w:rsidRPr="009E2A42">
              <w:rPr>
                <w:rFonts w:ascii="Arial" w:eastAsia="Times New Roman" w:hAnsi="Arial" w:cs="Arial"/>
                <w:b/>
                <w:color w:val="000000"/>
                <w:sz w:val="24"/>
                <w:szCs w:val="24"/>
                <w:lang w:eastAsia="fr-FR"/>
              </w:rPr>
              <w:t>CSLS </w:t>
            </w:r>
          </w:p>
        </w:tc>
        <w:tc>
          <w:tcPr>
            <w:tcW w:w="7229" w:type="dxa"/>
            <w:shd w:val="clear" w:color="auto" w:fill="auto"/>
            <w:noWrap/>
            <w:vAlign w:val="center"/>
            <w:hideMark/>
          </w:tcPr>
          <w:p w:rsidR="00F333A2" w:rsidRPr="009E2A42" w:rsidRDefault="00F333A2" w:rsidP="009E2A42">
            <w:pPr>
              <w:spacing w:after="0"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Cadre Stratégique de Lutte contre le sida</w:t>
            </w:r>
          </w:p>
        </w:tc>
      </w:tr>
      <w:tr w:rsidR="00F333A2" w:rsidRPr="00B33CA7" w:rsidTr="007129AE">
        <w:trPr>
          <w:trHeight w:val="300"/>
        </w:trPr>
        <w:tc>
          <w:tcPr>
            <w:tcW w:w="1843" w:type="dxa"/>
            <w:shd w:val="clear" w:color="auto" w:fill="9CC2E5" w:themeFill="accent1" w:themeFillTint="99"/>
          </w:tcPr>
          <w:p w:rsidR="00F333A2" w:rsidRPr="009E2A42" w:rsidRDefault="00F333A2" w:rsidP="009E2A42">
            <w:pPr>
              <w:spacing w:after="0" w:line="360" w:lineRule="auto"/>
              <w:jc w:val="both"/>
              <w:rPr>
                <w:rFonts w:ascii="Arial" w:eastAsia="Times New Roman" w:hAnsi="Arial" w:cs="Arial"/>
                <w:b/>
                <w:color w:val="000000"/>
                <w:sz w:val="24"/>
                <w:szCs w:val="24"/>
                <w:lang w:eastAsia="fr-FR"/>
              </w:rPr>
            </w:pPr>
            <w:r w:rsidRPr="009E2A42">
              <w:rPr>
                <w:rFonts w:ascii="Arial" w:eastAsia="Times New Roman" w:hAnsi="Arial" w:cs="Arial"/>
                <w:b/>
                <w:color w:val="000000"/>
                <w:sz w:val="24"/>
                <w:szCs w:val="24"/>
                <w:lang w:eastAsia="fr-FR"/>
              </w:rPr>
              <w:t>CTPS </w:t>
            </w:r>
          </w:p>
        </w:tc>
        <w:tc>
          <w:tcPr>
            <w:tcW w:w="7229" w:type="dxa"/>
            <w:shd w:val="clear" w:color="auto" w:fill="auto"/>
            <w:noWrap/>
            <w:vAlign w:val="center"/>
            <w:hideMark/>
          </w:tcPr>
          <w:p w:rsidR="00F333A2" w:rsidRPr="009E2A42" w:rsidRDefault="00F333A2" w:rsidP="009E2A42">
            <w:pPr>
              <w:spacing w:after="0"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C</w:t>
            </w:r>
            <w:r w:rsidR="00B06BD0" w:rsidRPr="009E2A42">
              <w:rPr>
                <w:rFonts w:ascii="Arial" w:eastAsia="Times New Roman" w:hAnsi="Arial" w:cs="Arial"/>
                <w:color w:val="000000"/>
                <w:sz w:val="24"/>
                <w:szCs w:val="24"/>
                <w:lang w:val="fr-FR" w:eastAsia="fr-FR"/>
              </w:rPr>
              <w:t>omité</w:t>
            </w:r>
            <w:r w:rsidRPr="009E2A42">
              <w:rPr>
                <w:rFonts w:ascii="Arial" w:eastAsia="Times New Roman" w:hAnsi="Arial" w:cs="Arial"/>
                <w:color w:val="000000"/>
                <w:sz w:val="24"/>
                <w:szCs w:val="24"/>
                <w:lang w:val="fr-FR" w:eastAsia="fr-FR"/>
              </w:rPr>
              <w:t xml:space="preserve"> Technique de Programmation et de Suivi</w:t>
            </w:r>
          </w:p>
        </w:tc>
      </w:tr>
      <w:tr w:rsidR="00F333A2" w:rsidRPr="00B33CA7" w:rsidTr="007129AE">
        <w:trPr>
          <w:trHeight w:val="300"/>
        </w:trPr>
        <w:tc>
          <w:tcPr>
            <w:tcW w:w="1843" w:type="dxa"/>
            <w:shd w:val="clear" w:color="auto" w:fill="9CC2E5" w:themeFill="accent1" w:themeFillTint="99"/>
          </w:tcPr>
          <w:p w:rsidR="00F333A2" w:rsidRPr="009E2A42" w:rsidRDefault="00F333A2" w:rsidP="009E2A42">
            <w:pPr>
              <w:spacing w:after="0" w:line="360" w:lineRule="auto"/>
              <w:jc w:val="both"/>
              <w:rPr>
                <w:rFonts w:ascii="Arial" w:eastAsia="Times New Roman" w:hAnsi="Arial" w:cs="Arial"/>
                <w:b/>
                <w:color w:val="000000"/>
                <w:sz w:val="24"/>
                <w:szCs w:val="24"/>
                <w:lang w:eastAsia="fr-FR"/>
              </w:rPr>
            </w:pPr>
            <w:r w:rsidRPr="009E2A42">
              <w:rPr>
                <w:rFonts w:ascii="Arial" w:eastAsia="Times New Roman" w:hAnsi="Arial" w:cs="Arial"/>
                <w:b/>
                <w:color w:val="000000"/>
                <w:sz w:val="24"/>
                <w:szCs w:val="24"/>
                <w:lang w:eastAsia="fr-FR"/>
              </w:rPr>
              <w:t>DREP </w:t>
            </w:r>
          </w:p>
        </w:tc>
        <w:tc>
          <w:tcPr>
            <w:tcW w:w="7229" w:type="dxa"/>
            <w:shd w:val="clear" w:color="auto" w:fill="auto"/>
            <w:noWrap/>
            <w:vAlign w:val="center"/>
            <w:hideMark/>
          </w:tcPr>
          <w:p w:rsidR="00F333A2" w:rsidRPr="009E2A42" w:rsidRDefault="00F333A2" w:rsidP="009E2A42">
            <w:pPr>
              <w:spacing w:after="0"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xml:space="preserve">Direction régionale de l’économie et de la planification </w:t>
            </w:r>
          </w:p>
        </w:tc>
      </w:tr>
      <w:tr w:rsidR="00F333A2" w:rsidRPr="00B33CA7" w:rsidTr="007129AE">
        <w:trPr>
          <w:trHeight w:val="300"/>
        </w:trPr>
        <w:tc>
          <w:tcPr>
            <w:tcW w:w="1843" w:type="dxa"/>
            <w:shd w:val="clear" w:color="auto" w:fill="9CC2E5" w:themeFill="accent1" w:themeFillTint="99"/>
          </w:tcPr>
          <w:p w:rsidR="00F333A2" w:rsidRPr="009E2A42" w:rsidRDefault="00F333A2" w:rsidP="009E2A42">
            <w:pPr>
              <w:spacing w:after="0" w:line="360" w:lineRule="auto"/>
              <w:jc w:val="both"/>
              <w:rPr>
                <w:rFonts w:ascii="Arial" w:eastAsia="Times New Roman" w:hAnsi="Arial" w:cs="Arial"/>
                <w:b/>
                <w:color w:val="000000"/>
                <w:sz w:val="24"/>
                <w:szCs w:val="24"/>
                <w:lang w:eastAsia="fr-FR"/>
              </w:rPr>
            </w:pPr>
            <w:r w:rsidRPr="009E2A42">
              <w:rPr>
                <w:rFonts w:ascii="Arial" w:eastAsia="Times New Roman" w:hAnsi="Arial" w:cs="Arial"/>
                <w:b/>
                <w:color w:val="000000"/>
                <w:sz w:val="24"/>
                <w:szCs w:val="24"/>
                <w:lang w:eastAsia="fr-FR"/>
              </w:rPr>
              <w:t>FCFA </w:t>
            </w:r>
          </w:p>
        </w:tc>
        <w:tc>
          <w:tcPr>
            <w:tcW w:w="7229" w:type="dxa"/>
            <w:shd w:val="clear" w:color="auto" w:fill="auto"/>
            <w:noWrap/>
            <w:vAlign w:val="center"/>
            <w:hideMark/>
          </w:tcPr>
          <w:p w:rsidR="00F333A2" w:rsidRPr="009E2A42" w:rsidRDefault="00F333A2" w:rsidP="009E2A42">
            <w:pPr>
              <w:spacing w:after="0"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Franc de la Communauté Financière d’Afrique</w:t>
            </w:r>
          </w:p>
        </w:tc>
      </w:tr>
      <w:tr w:rsidR="00F333A2" w:rsidRPr="00B33CA7" w:rsidTr="007129AE">
        <w:trPr>
          <w:trHeight w:val="300"/>
        </w:trPr>
        <w:tc>
          <w:tcPr>
            <w:tcW w:w="1843" w:type="dxa"/>
            <w:shd w:val="clear" w:color="auto" w:fill="9CC2E5" w:themeFill="accent1" w:themeFillTint="99"/>
          </w:tcPr>
          <w:p w:rsidR="00F333A2" w:rsidRPr="009E2A42" w:rsidRDefault="00056D63" w:rsidP="009E2A42">
            <w:pPr>
              <w:spacing w:line="360" w:lineRule="auto"/>
              <w:contextualSpacing/>
              <w:jc w:val="both"/>
              <w:rPr>
                <w:rFonts w:ascii="Arial" w:hAnsi="Arial" w:cs="Arial"/>
                <w:b/>
                <w:sz w:val="24"/>
                <w:szCs w:val="24"/>
              </w:rPr>
            </w:pPr>
            <w:r w:rsidRPr="009E2A42">
              <w:rPr>
                <w:rFonts w:ascii="Arial" w:hAnsi="Arial" w:cs="Arial"/>
                <w:b/>
                <w:sz w:val="24"/>
                <w:szCs w:val="24"/>
                <w:lang w:val="fr-FR"/>
              </w:rPr>
              <w:t>OCDE </w:t>
            </w:r>
          </w:p>
        </w:tc>
        <w:tc>
          <w:tcPr>
            <w:tcW w:w="7229" w:type="dxa"/>
            <w:shd w:val="clear" w:color="auto" w:fill="auto"/>
            <w:noWrap/>
          </w:tcPr>
          <w:p w:rsidR="00F333A2" w:rsidRPr="009E2A42" w:rsidRDefault="00F333A2" w:rsidP="009E2A42">
            <w:pPr>
              <w:spacing w:after="0"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Organisation de coopération et de développement économique</w:t>
            </w:r>
          </w:p>
        </w:tc>
      </w:tr>
      <w:tr w:rsidR="00F333A2" w:rsidRPr="00B33CA7" w:rsidTr="007129AE">
        <w:trPr>
          <w:trHeight w:val="300"/>
        </w:trPr>
        <w:tc>
          <w:tcPr>
            <w:tcW w:w="1843" w:type="dxa"/>
            <w:shd w:val="clear" w:color="auto" w:fill="9CC2E5" w:themeFill="accent1" w:themeFillTint="99"/>
          </w:tcPr>
          <w:p w:rsidR="00F333A2" w:rsidRPr="009E2A42" w:rsidRDefault="00F333A2" w:rsidP="009E2A42">
            <w:pPr>
              <w:spacing w:after="0" w:line="360" w:lineRule="auto"/>
              <w:jc w:val="both"/>
              <w:rPr>
                <w:rFonts w:ascii="Arial" w:eastAsia="Times New Roman" w:hAnsi="Arial" w:cs="Arial"/>
                <w:b/>
                <w:color w:val="000000"/>
                <w:sz w:val="24"/>
                <w:szCs w:val="24"/>
                <w:lang w:eastAsia="fr-FR"/>
              </w:rPr>
            </w:pPr>
            <w:r w:rsidRPr="009E2A42">
              <w:rPr>
                <w:rFonts w:ascii="Arial" w:eastAsia="Times New Roman" w:hAnsi="Arial" w:cs="Arial"/>
                <w:b/>
                <w:color w:val="000000"/>
                <w:sz w:val="24"/>
                <w:szCs w:val="24"/>
                <w:lang w:eastAsia="fr-FR"/>
              </w:rPr>
              <w:t>OMD </w:t>
            </w:r>
          </w:p>
        </w:tc>
        <w:tc>
          <w:tcPr>
            <w:tcW w:w="7229" w:type="dxa"/>
            <w:shd w:val="clear" w:color="auto" w:fill="auto"/>
            <w:noWrap/>
            <w:vAlign w:val="center"/>
            <w:hideMark/>
          </w:tcPr>
          <w:p w:rsidR="00F333A2" w:rsidRPr="009E2A42" w:rsidRDefault="00F333A2" w:rsidP="009E2A42">
            <w:pPr>
              <w:spacing w:after="0"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Objectifs du Millénaire pour le Développement</w:t>
            </w:r>
          </w:p>
        </w:tc>
      </w:tr>
      <w:tr w:rsidR="00F333A2" w:rsidRPr="00B33CA7" w:rsidTr="007129AE">
        <w:trPr>
          <w:trHeight w:val="300"/>
        </w:trPr>
        <w:tc>
          <w:tcPr>
            <w:tcW w:w="1843" w:type="dxa"/>
            <w:shd w:val="clear" w:color="auto" w:fill="9CC2E5" w:themeFill="accent1" w:themeFillTint="99"/>
          </w:tcPr>
          <w:p w:rsidR="00F333A2" w:rsidRPr="009E2A42" w:rsidRDefault="00F333A2" w:rsidP="009E2A42">
            <w:pPr>
              <w:spacing w:after="0" w:line="360" w:lineRule="auto"/>
              <w:jc w:val="both"/>
              <w:rPr>
                <w:rFonts w:ascii="Arial" w:eastAsia="Times New Roman" w:hAnsi="Arial" w:cs="Arial"/>
                <w:b/>
                <w:color w:val="000000"/>
                <w:sz w:val="24"/>
                <w:szCs w:val="24"/>
                <w:lang w:eastAsia="fr-FR"/>
              </w:rPr>
            </w:pPr>
            <w:r w:rsidRPr="009E2A42">
              <w:rPr>
                <w:rFonts w:ascii="Arial" w:eastAsia="Times New Roman" w:hAnsi="Arial" w:cs="Arial"/>
                <w:b/>
                <w:color w:val="000000"/>
                <w:sz w:val="24"/>
                <w:szCs w:val="24"/>
                <w:lang w:eastAsia="fr-FR"/>
              </w:rPr>
              <w:t>PADS </w:t>
            </w:r>
          </w:p>
        </w:tc>
        <w:tc>
          <w:tcPr>
            <w:tcW w:w="7229" w:type="dxa"/>
            <w:shd w:val="clear" w:color="auto" w:fill="auto"/>
            <w:noWrap/>
            <w:vAlign w:val="center"/>
            <w:hideMark/>
          </w:tcPr>
          <w:p w:rsidR="00F333A2" w:rsidRPr="009E2A42" w:rsidRDefault="00F333A2" w:rsidP="009E2A42">
            <w:pPr>
              <w:spacing w:after="0"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Programme d'appui au développement sanitaire </w:t>
            </w:r>
          </w:p>
        </w:tc>
      </w:tr>
      <w:tr w:rsidR="00F333A2" w:rsidRPr="00B33CA7" w:rsidTr="007129AE">
        <w:trPr>
          <w:trHeight w:val="300"/>
        </w:trPr>
        <w:tc>
          <w:tcPr>
            <w:tcW w:w="1843" w:type="dxa"/>
            <w:shd w:val="clear" w:color="auto" w:fill="9CC2E5" w:themeFill="accent1" w:themeFillTint="99"/>
          </w:tcPr>
          <w:p w:rsidR="00F333A2" w:rsidRPr="009E2A42" w:rsidRDefault="00F333A2" w:rsidP="009E2A42">
            <w:pPr>
              <w:spacing w:after="0" w:line="360" w:lineRule="auto"/>
              <w:jc w:val="both"/>
              <w:rPr>
                <w:rFonts w:ascii="Arial" w:eastAsia="Times New Roman" w:hAnsi="Arial" w:cs="Arial"/>
                <w:b/>
                <w:color w:val="000000"/>
                <w:sz w:val="24"/>
                <w:szCs w:val="24"/>
                <w:lang w:eastAsia="fr-FR"/>
              </w:rPr>
            </w:pPr>
            <w:r w:rsidRPr="009E2A42">
              <w:rPr>
                <w:rFonts w:ascii="Arial" w:eastAsia="Times New Roman" w:hAnsi="Arial" w:cs="Arial"/>
                <w:b/>
                <w:color w:val="000000"/>
                <w:sz w:val="24"/>
                <w:szCs w:val="24"/>
                <w:lang w:eastAsia="fr-FR"/>
              </w:rPr>
              <w:t>PANEA </w:t>
            </w:r>
          </w:p>
        </w:tc>
        <w:tc>
          <w:tcPr>
            <w:tcW w:w="7229" w:type="dxa"/>
            <w:shd w:val="clear" w:color="auto" w:fill="auto"/>
            <w:noWrap/>
            <w:vAlign w:val="center"/>
            <w:hideMark/>
          </w:tcPr>
          <w:p w:rsidR="00F333A2" w:rsidRPr="009E2A42" w:rsidRDefault="00F333A2" w:rsidP="009E2A42">
            <w:pPr>
              <w:spacing w:after="0"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Plan d’action national pour l’efficacité de l’aide</w:t>
            </w:r>
          </w:p>
        </w:tc>
      </w:tr>
      <w:tr w:rsidR="00F333A2" w:rsidRPr="00B33CA7" w:rsidTr="007129AE">
        <w:trPr>
          <w:trHeight w:val="300"/>
        </w:trPr>
        <w:tc>
          <w:tcPr>
            <w:tcW w:w="1843" w:type="dxa"/>
            <w:shd w:val="clear" w:color="auto" w:fill="9CC2E5" w:themeFill="accent1" w:themeFillTint="99"/>
          </w:tcPr>
          <w:p w:rsidR="00F333A2" w:rsidRPr="009E2A42" w:rsidRDefault="00F333A2" w:rsidP="009E2A42">
            <w:pPr>
              <w:spacing w:after="0" w:line="360" w:lineRule="auto"/>
              <w:jc w:val="both"/>
              <w:rPr>
                <w:rFonts w:ascii="Arial" w:eastAsia="Times New Roman" w:hAnsi="Arial" w:cs="Arial"/>
                <w:b/>
                <w:color w:val="000000"/>
                <w:sz w:val="24"/>
                <w:szCs w:val="24"/>
                <w:lang w:eastAsia="fr-FR"/>
              </w:rPr>
            </w:pPr>
            <w:r w:rsidRPr="009E2A42">
              <w:rPr>
                <w:rFonts w:ascii="Arial" w:eastAsia="Times New Roman" w:hAnsi="Arial" w:cs="Arial"/>
                <w:b/>
                <w:color w:val="000000"/>
                <w:sz w:val="24"/>
                <w:szCs w:val="24"/>
                <w:lang w:eastAsia="fr-FR"/>
              </w:rPr>
              <w:t>PEFA </w:t>
            </w:r>
          </w:p>
        </w:tc>
        <w:tc>
          <w:tcPr>
            <w:tcW w:w="7229" w:type="dxa"/>
            <w:shd w:val="clear" w:color="auto" w:fill="auto"/>
            <w:noWrap/>
            <w:vAlign w:val="center"/>
            <w:hideMark/>
          </w:tcPr>
          <w:p w:rsidR="00F333A2" w:rsidRPr="009E2A42" w:rsidRDefault="00F333A2" w:rsidP="009E2A42">
            <w:pPr>
              <w:spacing w:after="0"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Public Expenditure and Financial Accountability (Dépenses publiques et responsabilité financière)</w:t>
            </w:r>
          </w:p>
        </w:tc>
      </w:tr>
      <w:tr w:rsidR="00F333A2" w:rsidRPr="009E2A42" w:rsidTr="007129AE">
        <w:trPr>
          <w:trHeight w:val="300"/>
        </w:trPr>
        <w:tc>
          <w:tcPr>
            <w:tcW w:w="1843" w:type="dxa"/>
            <w:shd w:val="clear" w:color="auto" w:fill="9CC2E5" w:themeFill="accent1" w:themeFillTint="99"/>
          </w:tcPr>
          <w:p w:rsidR="00F333A2" w:rsidRPr="009E2A42" w:rsidRDefault="00F333A2" w:rsidP="009E2A42">
            <w:pPr>
              <w:spacing w:after="0" w:line="360" w:lineRule="auto"/>
              <w:jc w:val="both"/>
              <w:rPr>
                <w:rFonts w:ascii="Arial" w:eastAsia="Times New Roman" w:hAnsi="Arial" w:cs="Arial"/>
                <w:b/>
                <w:color w:val="000000"/>
                <w:sz w:val="24"/>
                <w:szCs w:val="24"/>
                <w:lang w:eastAsia="fr-FR"/>
              </w:rPr>
            </w:pPr>
            <w:r w:rsidRPr="009E2A42">
              <w:rPr>
                <w:rFonts w:ascii="Arial" w:eastAsia="Times New Roman" w:hAnsi="Arial" w:cs="Arial"/>
                <w:b/>
                <w:color w:val="000000"/>
                <w:sz w:val="24"/>
                <w:szCs w:val="24"/>
                <w:lang w:eastAsia="fr-FR"/>
              </w:rPr>
              <w:t>PFC </w:t>
            </w:r>
          </w:p>
        </w:tc>
        <w:tc>
          <w:tcPr>
            <w:tcW w:w="7229" w:type="dxa"/>
            <w:shd w:val="clear" w:color="auto" w:fill="auto"/>
            <w:noWrap/>
            <w:vAlign w:val="center"/>
            <w:hideMark/>
          </w:tcPr>
          <w:p w:rsidR="00F333A2" w:rsidRPr="009E2A42" w:rsidRDefault="00F333A2" w:rsidP="009E2A42">
            <w:pPr>
              <w:spacing w:after="0" w:line="360" w:lineRule="auto"/>
              <w:jc w:val="both"/>
              <w:rPr>
                <w:rFonts w:ascii="Arial" w:eastAsia="Times New Roman" w:hAnsi="Arial" w:cs="Arial"/>
                <w:color w:val="000000"/>
                <w:sz w:val="24"/>
                <w:szCs w:val="24"/>
                <w:lang w:eastAsia="fr-FR"/>
              </w:rPr>
            </w:pPr>
            <w:r w:rsidRPr="009E2A42">
              <w:rPr>
                <w:rFonts w:ascii="Arial" w:eastAsia="Times New Roman" w:hAnsi="Arial" w:cs="Arial"/>
                <w:color w:val="000000"/>
                <w:sz w:val="24"/>
                <w:szCs w:val="24"/>
                <w:lang w:eastAsia="fr-FR"/>
              </w:rPr>
              <w:t>Protocole de Financement Commun</w:t>
            </w:r>
          </w:p>
        </w:tc>
      </w:tr>
      <w:tr w:rsidR="00F333A2" w:rsidRPr="00B33CA7" w:rsidTr="007129AE">
        <w:trPr>
          <w:trHeight w:val="300"/>
        </w:trPr>
        <w:tc>
          <w:tcPr>
            <w:tcW w:w="1843" w:type="dxa"/>
            <w:shd w:val="clear" w:color="auto" w:fill="9CC2E5" w:themeFill="accent1" w:themeFillTint="99"/>
          </w:tcPr>
          <w:p w:rsidR="00F333A2" w:rsidRPr="009E2A42" w:rsidRDefault="00F333A2" w:rsidP="009E2A42">
            <w:pPr>
              <w:spacing w:after="0" w:line="360" w:lineRule="auto"/>
              <w:jc w:val="both"/>
              <w:rPr>
                <w:rFonts w:ascii="Arial" w:eastAsia="Times New Roman" w:hAnsi="Arial" w:cs="Arial"/>
                <w:b/>
                <w:color w:val="000000"/>
                <w:sz w:val="24"/>
                <w:szCs w:val="24"/>
                <w:lang w:eastAsia="fr-FR"/>
              </w:rPr>
            </w:pPr>
            <w:r w:rsidRPr="009E2A42">
              <w:rPr>
                <w:rFonts w:ascii="Arial" w:eastAsia="Times New Roman" w:hAnsi="Arial" w:cs="Arial"/>
                <w:b/>
                <w:color w:val="000000"/>
                <w:sz w:val="24"/>
                <w:szCs w:val="24"/>
                <w:lang w:eastAsia="fr-FR"/>
              </w:rPr>
              <w:t>PNG </w:t>
            </w:r>
          </w:p>
        </w:tc>
        <w:tc>
          <w:tcPr>
            <w:tcW w:w="7229" w:type="dxa"/>
            <w:shd w:val="clear" w:color="auto" w:fill="auto"/>
            <w:noWrap/>
            <w:vAlign w:val="center"/>
            <w:hideMark/>
          </w:tcPr>
          <w:p w:rsidR="00F333A2" w:rsidRPr="009E2A42" w:rsidRDefault="00AF38EA" w:rsidP="009E2A42">
            <w:pPr>
              <w:spacing w:after="0"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P</w:t>
            </w:r>
            <w:r w:rsidR="00F333A2" w:rsidRPr="009E2A42">
              <w:rPr>
                <w:rFonts w:ascii="Arial" w:eastAsia="Times New Roman" w:hAnsi="Arial" w:cs="Arial"/>
                <w:color w:val="000000"/>
                <w:sz w:val="24"/>
                <w:szCs w:val="24"/>
                <w:lang w:val="fr-FR" w:eastAsia="fr-FR"/>
              </w:rPr>
              <w:t>olitique nationale de la promotion du genre</w:t>
            </w:r>
          </w:p>
        </w:tc>
      </w:tr>
      <w:tr w:rsidR="00F333A2" w:rsidRPr="00B33CA7" w:rsidTr="007129AE">
        <w:trPr>
          <w:trHeight w:val="300"/>
        </w:trPr>
        <w:tc>
          <w:tcPr>
            <w:tcW w:w="1843" w:type="dxa"/>
            <w:shd w:val="clear" w:color="auto" w:fill="9CC2E5" w:themeFill="accent1" w:themeFillTint="99"/>
          </w:tcPr>
          <w:p w:rsidR="00F333A2" w:rsidRPr="009E2A42" w:rsidRDefault="00F333A2" w:rsidP="009E2A42">
            <w:pPr>
              <w:spacing w:after="0" w:line="360" w:lineRule="auto"/>
              <w:jc w:val="both"/>
              <w:rPr>
                <w:rFonts w:ascii="Arial" w:eastAsia="Times New Roman" w:hAnsi="Arial" w:cs="Arial"/>
                <w:b/>
                <w:color w:val="000000"/>
                <w:sz w:val="24"/>
                <w:szCs w:val="24"/>
                <w:lang w:eastAsia="fr-FR"/>
              </w:rPr>
            </w:pPr>
            <w:r w:rsidRPr="009E2A42">
              <w:rPr>
                <w:rFonts w:ascii="Arial" w:eastAsia="Times New Roman" w:hAnsi="Arial" w:cs="Arial"/>
                <w:b/>
                <w:color w:val="000000"/>
                <w:sz w:val="24"/>
                <w:szCs w:val="24"/>
                <w:lang w:eastAsia="fr-FR"/>
              </w:rPr>
              <w:t>PNLS </w:t>
            </w:r>
          </w:p>
        </w:tc>
        <w:tc>
          <w:tcPr>
            <w:tcW w:w="7229" w:type="dxa"/>
            <w:shd w:val="clear" w:color="auto" w:fill="auto"/>
            <w:noWrap/>
            <w:vAlign w:val="center"/>
            <w:hideMark/>
          </w:tcPr>
          <w:p w:rsidR="00F333A2" w:rsidRPr="009E2A42" w:rsidRDefault="00F333A2" w:rsidP="009E2A42">
            <w:pPr>
              <w:spacing w:after="0"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Programme national de lutte contre le SIDA</w:t>
            </w:r>
          </w:p>
        </w:tc>
      </w:tr>
      <w:tr w:rsidR="00F333A2" w:rsidRPr="009E2A42" w:rsidTr="007129AE">
        <w:trPr>
          <w:trHeight w:val="300"/>
        </w:trPr>
        <w:tc>
          <w:tcPr>
            <w:tcW w:w="1843" w:type="dxa"/>
            <w:shd w:val="clear" w:color="auto" w:fill="9CC2E5" w:themeFill="accent1" w:themeFillTint="99"/>
          </w:tcPr>
          <w:p w:rsidR="00F333A2" w:rsidRPr="009E2A42" w:rsidRDefault="00F333A2" w:rsidP="009E2A42">
            <w:pPr>
              <w:spacing w:after="0" w:line="360" w:lineRule="auto"/>
              <w:jc w:val="both"/>
              <w:rPr>
                <w:rFonts w:ascii="Arial" w:eastAsia="Times New Roman" w:hAnsi="Arial" w:cs="Arial"/>
                <w:b/>
                <w:color w:val="000000"/>
                <w:sz w:val="24"/>
                <w:szCs w:val="24"/>
                <w:lang w:eastAsia="fr-FR"/>
              </w:rPr>
            </w:pPr>
            <w:r w:rsidRPr="009E2A42">
              <w:rPr>
                <w:rFonts w:ascii="Arial" w:eastAsia="Times New Roman" w:hAnsi="Arial" w:cs="Arial"/>
                <w:b/>
                <w:color w:val="000000"/>
                <w:sz w:val="24"/>
                <w:szCs w:val="24"/>
                <w:lang w:eastAsia="fr-FR"/>
              </w:rPr>
              <w:t>PNM </w:t>
            </w:r>
          </w:p>
        </w:tc>
        <w:tc>
          <w:tcPr>
            <w:tcW w:w="7229" w:type="dxa"/>
            <w:shd w:val="clear" w:color="auto" w:fill="auto"/>
            <w:noWrap/>
            <w:vAlign w:val="center"/>
            <w:hideMark/>
          </w:tcPr>
          <w:p w:rsidR="00F333A2" w:rsidRPr="009E2A42" w:rsidRDefault="00F333A2" w:rsidP="002D510E">
            <w:pPr>
              <w:spacing w:after="0" w:line="360" w:lineRule="auto"/>
              <w:jc w:val="both"/>
              <w:rPr>
                <w:rFonts w:ascii="Arial" w:eastAsia="Times New Roman" w:hAnsi="Arial" w:cs="Arial"/>
                <w:color w:val="000000"/>
                <w:sz w:val="24"/>
                <w:szCs w:val="24"/>
                <w:lang w:eastAsia="fr-FR"/>
              </w:rPr>
            </w:pPr>
            <w:r w:rsidRPr="009E2A42">
              <w:rPr>
                <w:rFonts w:ascii="Arial" w:eastAsia="Times New Roman" w:hAnsi="Arial" w:cs="Arial"/>
                <w:color w:val="000000"/>
                <w:sz w:val="24"/>
                <w:szCs w:val="24"/>
                <w:lang w:eastAsia="fr-FR"/>
              </w:rPr>
              <w:t>Plan Nationa</w:t>
            </w:r>
            <w:r w:rsidR="002D510E">
              <w:rPr>
                <w:rFonts w:ascii="Arial" w:eastAsia="Times New Roman" w:hAnsi="Arial" w:cs="Arial"/>
                <w:color w:val="000000"/>
                <w:sz w:val="24"/>
                <w:szCs w:val="24"/>
                <w:lang w:eastAsia="fr-FR"/>
              </w:rPr>
              <w:t>l</w:t>
            </w:r>
            <w:r w:rsidRPr="009E2A42">
              <w:rPr>
                <w:rFonts w:ascii="Arial" w:eastAsia="Times New Roman" w:hAnsi="Arial" w:cs="Arial"/>
                <w:color w:val="000000"/>
                <w:sz w:val="24"/>
                <w:szCs w:val="24"/>
                <w:lang w:eastAsia="fr-FR"/>
              </w:rPr>
              <w:t xml:space="preserve"> Multisectoriel</w:t>
            </w:r>
          </w:p>
        </w:tc>
      </w:tr>
      <w:tr w:rsidR="00F333A2" w:rsidRPr="00B33CA7" w:rsidTr="007129AE">
        <w:trPr>
          <w:trHeight w:val="300"/>
        </w:trPr>
        <w:tc>
          <w:tcPr>
            <w:tcW w:w="1843" w:type="dxa"/>
            <w:shd w:val="clear" w:color="auto" w:fill="9CC2E5" w:themeFill="accent1" w:themeFillTint="99"/>
          </w:tcPr>
          <w:p w:rsidR="00F333A2" w:rsidRPr="009E2A42" w:rsidRDefault="00F333A2" w:rsidP="009E2A42">
            <w:pPr>
              <w:spacing w:after="0" w:line="360" w:lineRule="auto"/>
              <w:jc w:val="both"/>
              <w:rPr>
                <w:rFonts w:ascii="Arial" w:eastAsia="Times New Roman" w:hAnsi="Arial" w:cs="Arial"/>
                <w:b/>
                <w:color w:val="000000"/>
                <w:sz w:val="24"/>
                <w:szCs w:val="24"/>
                <w:lang w:eastAsia="fr-FR"/>
              </w:rPr>
            </w:pPr>
            <w:r w:rsidRPr="009E2A42">
              <w:rPr>
                <w:rFonts w:ascii="Arial" w:eastAsia="Times New Roman" w:hAnsi="Arial" w:cs="Arial"/>
                <w:b/>
                <w:color w:val="000000"/>
                <w:sz w:val="24"/>
                <w:szCs w:val="24"/>
                <w:lang w:eastAsia="fr-FR"/>
              </w:rPr>
              <w:t xml:space="preserve">PN-PTF/LCP  </w:t>
            </w:r>
            <w:r w:rsidRPr="009E2A42">
              <w:rPr>
                <w:rFonts w:ascii="Arial" w:eastAsia="Times New Roman" w:hAnsi="Arial" w:cs="Arial"/>
                <w:b/>
                <w:color w:val="545454"/>
                <w:sz w:val="24"/>
                <w:szCs w:val="24"/>
                <w:lang w:eastAsia="fr-FR"/>
              </w:rPr>
              <w:t> </w:t>
            </w:r>
          </w:p>
        </w:tc>
        <w:tc>
          <w:tcPr>
            <w:tcW w:w="7229" w:type="dxa"/>
            <w:shd w:val="clear" w:color="auto" w:fill="auto"/>
            <w:noWrap/>
            <w:vAlign w:val="center"/>
            <w:hideMark/>
          </w:tcPr>
          <w:p w:rsidR="00F333A2" w:rsidRPr="009E2A42" w:rsidRDefault="00F333A2" w:rsidP="009E2A42">
            <w:pPr>
              <w:spacing w:after="0"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Plateformes multisectorielles pour la lutte contre la pauvreté</w:t>
            </w:r>
          </w:p>
        </w:tc>
      </w:tr>
      <w:tr w:rsidR="00F333A2" w:rsidRPr="00B33CA7" w:rsidTr="007129AE">
        <w:trPr>
          <w:trHeight w:val="300"/>
        </w:trPr>
        <w:tc>
          <w:tcPr>
            <w:tcW w:w="1843" w:type="dxa"/>
            <w:shd w:val="clear" w:color="auto" w:fill="9CC2E5" w:themeFill="accent1" w:themeFillTint="99"/>
          </w:tcPr>
          <w:p w:rsidR="00F333A2" w:rsidRPr="009E2A42" w:rsidRDefault="00056D63" w:rsidP="009E2A42">
            <w:pPr>
              <w:spacing w:line="360" w:lineRule="auto"/>
              <w:contextualSpacing/>
              <w:jc w:val="both"/>
              <w:rPr>
                <w:rFonts w:ascii="Arial" w:hAnsi="Arial" w:cs="Arial"/>
                <w:b/>
                <w:sz w:val="24"/>
                <w:szCs w:val="24"/>
              </w:rPr>
            </w:pPr>
            <w:r w:rsidRPr="009E2A42">
              <w:rPr>
                <w:rFonts w:ascii="Arial" w:hAnsi="Arial" w:cs="Arial"/>
                <w:b/>
                <w:sz w:val="24"/>
                <w:szCs w:val="24"/>
                <w:lang w:val="fr-FR"/>
              </w:rPr>
              <w:t>PNUD</w:t>
            </w:r>
          </w:p>
        </w:tc>
        <w:tc>
          <w:tcPr>
            <w:tcW w:w="7229" w:type="dxa"/>
            <w:shd w:val="clear" w:color="auto" w:fill="auto"/>
            <w:noWrap/>
          </w:tcPr>
          <w:p w:rsidR="00F333A2" w:rsidRPr="009E2A42" w:rsidRDefault="00F333A2" w:rsidP="009E2A42">
            <w:pPr>
              <w:spacing w:after="0"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Programme des nations unies pour le développement</w:t>
            </w:r>
          </w:p>
        </w:tc>
      </w:tr>
      <w:tr w:rsidR="00F333A2" w:rsidRPr="00B33CA7" w:rsidTr="007129AE">
        <w:trPr>
          <w:trHeight w:val="300"/>
        </w:trPr>
        <w:tc>
          <w:tcPr>
            <w:tcW w:w="1843" w:type="dxa"/>
            <w:shd w:val="clear" w:color="auto" w:fill="9CC2E5" w:themeFill="accent1" w:themeFillTint="99"/>
          </w:tcPr>
          <w:p w:rsidR="00F333A2" w:rsidRPr="009E2A42" w:rsidRDefault="00F333A2" w:rsidP="009E2A42">
            <w:pPr>
              <w:spacing w:after="0" w:line="360" w:lineRule="auto"/>
              <w:jc w:val="both"/>
              <w:rPr>
                <w:rFonts w:ascii="Arial" w:eastAsia="Times New Roman" w:hAnsi="Arial" w:cs="Arial"/>
                <w:b/>
                <w:color w:val="000000"/>
                <w:sz w:val="24"/>
                <w:szCs w:val="24"/>
                <w:lang w:eastAsia="fr-FR"/>
              </w:rPr>
            </w:pPr>
            <w:r w:rsidRPr="009E2A42">
              <w:rPr>
                <w:rFonts w:ascii="Arial" w:eastAsia="Times New Roman" w:hAnsi="Arial" w:cs="Arial"/>
                <w:b/>
                <w:color w:val="000000"/>
                <w:sz w:val="24"/>
                <w:szCs w:val="24"/>
                <w:lang w:eastAsia="fr-FR"/>
              </w:rPr>
              <w:t>POSEF </w:t>
            </w:r>
          </w:p>
        </w:tc>
        <w:tc>
          <w:tcPr>
            <w:tcW w:w="7229" w:type="dxa"/>
            <w:shd w:val="clear" w:color="auto" w:fill="auto"/>
            <w:noWrap/>
            <w:vAlign w:val="center"/>
            <w:hideMark/>
          </w:tcPr>
          <w:p w:rsidR="00F333A2" w:rsidRPr="009E2A42" w:rsidRDefault="00F333A2" w:rsidP="009E2A42">
            <w:pPr>
              <w:spacing w:after="0"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Politique sectorielle de l’Economie et des Finances</w:t>
            </w:r>
          </w:p>
        </w:tc>
      </w:tr>
      <w:tr w:rsidR="00F333A2" w:rsidRPr="009E2A42" w:rsidTr="007129AE">
        <w:trPr>
          <w:trHeight w:val="300"/>
        </w:trPr>
        <w:tc>
          <w:tcPr>
            <w:tcW w:w="1843" w:type="dxa"/>
            <w:shd w:val="clear" w:color="auto" w:fill="9CC2E5" w:themeFill="accent1" w:themeFillTint="99"/>
          </w:tcPr>
          <w:p w:rsidR="00F333A2" w:rsidRPr="009E2A42" w:rsidRDefault="00F333A2" w:rsidP="009E2A42">
            <w:pPr>
              <w:spacing w:after="0" w:line="360" w:lineRule="auto"/>
              <w:jc w:val="both"/>
              <w:rPr>
                <w:rFonts w:ascii="Arial" w:eastAsia="Times New Roman" w:hAnsi="Arial" w:cs="Arial"/>
                <w:b/>
                <w:color w:val="000000"/>
                <w:sz w:val="24"/>
                <w:szCs w:val="24"/>
                <w:lang w:eastAsia="fr-FR"/>
              </w:rPr>
            </w:pPr>
            <w:r w:rsidRPr="009E2A42">
              <w:rPr>
                <w:rFonts w:ascii="Arial" w:eastAsia="Times New Roman" w:hAnsi="Arial" w:cs="Arial"/>
                <w:b/>
                <w:color w:val="000000"/>
                <w:sz w:val="24"/>
                <w:szCs w:val="24"/>
                <w:lang w:eastAsia="fr-FR"/>
              </w:rPr>
              <w:t>PTF                   </w:t>
            </w:r>
          </w:p>
        </w:tc>
        <w:tc>
          <w:tcPr>
            <w:tcW w:w="7229" w:type="dxa"/>
            <w:shd w:val="clear" w:color="auto" w:fill="auto"/>
            <w:noWrap/>
            <w:vAlign w:val="center"/>
            <w:hideMark/>
          </w:tcPr>
          <w:p w:rsidR="00F333A2" w:rsidRPr="009E2A42" w:rsidRDefault="00F333A2" w:rsidP="009E2A42">
            <w:pPr>
              <w:spacing w:after="0" w:line="360" w:lineRule="auto"/>
              <w:jc w:val="both"/>
              <w:rPr>
                <w:rFonts w:ascii="Arial" w:eastAsia="Times New Roman" w:hAnsi="Arial" w:cs="Arial"/>
                <w:color w:val="000000"/>
                <w:sz w:val="24"/>
                <w:szCs w:val="24"/>
                <w:lang w:eastAsia="fr-FR"/>
              </w:rPr>
            </w:pPr>
            <w:r w:rsidRPr="009E2A42">
              <w:rPr>
                <w:rFonts w:ascii="Arial" w:eastAsia="Times New Roman" w:hAnsi="Arial" w:cs="Arial"/>
                <w:color w:val="000000"/>
                <w:sz w:val="24"/>
                <w:szCs w:val="24"/>
                <w:lang w:eastAsia="fr-FR"/>
              </w:rPr>
              <w:t>Partenaires techniques et financiers</w:t>
            </w:r>
          </w:p>
        </w:tc>
      </w:tr>
      <w:tr w:rsidR="00F333A2" w:rsidRPr="009E2A42" w:rsidTr="007129AE">
        <w:trPr>
          <w:trHeight w:val="300"/>
        </w:trPr>
        <w:tc>
          <w:tcPr>
            <w:tcW w:w="1843" w:type="dxa"/>
            <w:shd w:val="clear" w:color="auto" w:fill="9CC2E5" w:themeFill="accent1" w:themeFillTint="99"/>
          </w:tcPr>
          <w:p w:rsidR="00F333A2" w:rsidRPr="009E2A42" w:rsidRDefault="00F333A2" w:rsidP="009E2A42">
            <w:pPr>
              <w:spacing w:after="0" w:line="360" w:lineRule="auto"/>
              <w:jc w:val="both"/>
              <w:rPr>
                <w:rFonts w:ascii="Arial" w:eastAsia="Times New Roman" w:hAnsi="Arial" w:cs="Arial"/>
                <w:b/>
                <w:color w:val="000000"/>
                <w:sz w:val="24"/>
                <w:szCs w:val="24"/>
                <w:lang w:eastAsia="fr-FR"/>
              </w:rPr>
            </w:pPr>
            <w:r w:rsidRPr="009E2A42">
              <w:rPr>
                <w:rFonts w:ascii="Arial" w:eastAsia="Times New Roman" w:hAnsi="Arial" w:cs="Arial"/>
                <w:b/>
                <w:color w:val="000000"/>
                <w:sz w:val="24"/>
                <w:szCs w:val="24"/>
                <w:lang w:eastAsia="fr-FR"/>
              </w:rPr>
              <w:t xml:space="preserve">PTFM                </w:t>
            </w:r>
          </w:p>
        </w:tc>
        <w:tc>
          <w:tcPr>
            <w:tcW w:w="7229" w:type="dxa"/>
            <w:shd w:val="clear" w:color="auto" w:fill="auto"/>
            <w:noWrap/>
            <w:vAlign w:val="center"/>
            <w:hideMark/>
          </w:tcPr>
          <w:p w:rsidR="00F333A2" w:rsidRPr="009E2A42" w:rsidRDefault="00F333A2" w:rsidP="009E2A42">
            <w:pPr>
              <w:spacing w:after="0" w:line="360" w:lineRule="auto"/>
              <w:jc w:val="both"/>
              <w:rPr>
                <w:rFonts w:ascii="Arial" w:eastAsia="Times New Roman" w:hAnsi="Arial" w:cs="Arial"/>
                <w:color w:val="000000"/>
                <w:sz w:val="24"/>
                <w:szCs w:val="24"/>
                <w:lang w:eastAsia="fr-FR"/>
              </w:rPr>
            </w:pPr>
            <w:r w:rsidRPr="009E2A42">
              <w:rPr>
                <w:rFonts w:ascii="Arial" w:eastAsia="Times New Roman" w:hAnsi="Arial" w:cs="Arial"/>
                <w:color w:val="000000"/>
                <w:sz w:val="24"/>
                <w:szCs w:val="24"/>
                <w:lang w:eastAsia="fr-FR"/>
              </w:rPr>
              <w:t>Plateforme multifonctionnelle</w:t>
            </w:r>
          </w:p>
        </w:tc>
      </w:tr>
      <w:tr w:rsidR="00F333A2" w:rsidRPr="00B33CA7" w:rsidTr="007129AE">
        <w:trPr>
          <w:trHeight w:val="300"/>
        </w:trPr>
        <w:tc>
          <w:tcPr>
            <w:tcW w:w="1843" w:type="dxa"/>
            <w:shd w:val="clear" w:color="auto" w:fill="9CC2E5" w:themeFill="accent1" w:themeFillTint="99"/>
          </w:tcPr>
          <w:p w:rsidR="00F333A2" w:rsidRPr="009E2A42" w:rsidRDefault="00F333A2" w:rsidP="009E2A42">
            <w:pPr>
              <w:spacing w:after="0" w:line="360" w:lineRule="auto"/>
              <w:jc w:val="both"/>
              <w:rPr>
                <w:rFonts w:ascii="Arial" w:eastAsia="Times New Roman" w:hAnsi="Arial" w:cs="Arial"/>
                <w:b/>
                <w:color w:val="000000"/>
                <w:sz w:val="24"/>
                <w:szCs w:val="24"/>
                <w:lang w:eastAsia="fr-FR"/>
              </w:rPr>
            </w:pPr>
            <w:r w:rsidRPr="009E2A42">
              <w:rPr>
                <w:rFonts w:ascii="Arial" w:eastAsia="Times New Roman" w:hAnsi="Arial" w:cs="Arial"/>
                <w:b/>
                <w:color w:val="000000"/>
                <w:sz w:val="24"/>
                <w:szCs w:val="24"/>
                <w:lang w:eastAsia="fr-FR"/>
              </w:rPr>
              <w:t>PTME </w:t>
            </w:r>
          </w:p>
        </w:tc>
        <w:tc>
          <w:tcPr>
            <w:tcW w:w="7229" w:type="dxa"/>
            <w:shd w:val="clear" w:color="auto" w:fill="auto"/>
            <w:noWrap/>
            <w:vAlign w:val="center"/>
            <w:hideMark/>
          </w:tcPr>
          <w:p w:rsidR="00F333A2" w:rsidRPr="009E2A42" w:rsidRDefault="00F333A2" w:rsidP="009E2A42">
            <w:pPr>
              <w:spacing w:after="0"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Prévention de la transmission du VIH de la mère à l'enfant </w:t>
            </w:r>
          </w:p>
        </w:tc>
      </w:tr>
      <w:tr w:rsidR="00F333A2" w:rsidRPr="00B33CA7" w:rsidTr="007129AE">
        <w:trPr>
          <w:trHeight w:val="300"/>
        </w:trPr>
        <w:tc>
          <w:tcPr>
            <w:tcW w:w="1843" w:type="dxa"/>
            <w:shd w:val="clear" w:color="auto" w:fill="9CC2E5" w:themeFill="accent1" w:themeFillTint="99"/>
          </w:tcPr>
          <w:p w:rsidR="00F333A2" w:rsidRPr="009E2A42" w:rsidRDefault="00F333A2" w:rsidP="009E2A42">
            <w:pPr>
              <w:spacing w:after="0" w:line="360" w:lineRule="auto"/>
              <w:jc w:val="both"/>
              <w:rPr>
                <w:rFonts w:ascii="Arial" w:eastAsia="Times New Roman" w:hAnsi="Arial" w:cs="Arial"/>
                <w:b/>
                <w:color w:val="000000"/>
                <w:sz w:val="24"/>
                <w:szCs w:val="24"/>
                <w:lang w:eastAsia="fr-FR"/>
              </w:rPr>
            </w:pPr>
            <w:r w:rsidRPr="009E2A42">
              <w:rPr>
                <w:rFonts w:ascii="Arial" w:eastAsia="Times New Roman" w:hAnsi="Arial" w:cs="Arial"/>
                <w:b/>
                <w:color w:val="000000"/>
                <w:sz w:val="24"/>
                <w:szCs w:val="24"/>
                <w:lang w:eastAsia="fr-FR"/>
              </w:rPr>
              <w:t>SCADD </w:t>
            </w:r>
          </w:p>
        </w:tc>
        <w:tc>
          <w:tcPr>
            <w:tcW w:w="7229" w:type="dxa"/>
            <w:shd w:val="clear" w:color="auto" w:fill="auto"/>
            <w:noWrap/>
            <w:vAlign w:val="center"/>
            <w:hideMark/>
          </w:tcPr>
          <w:p w:rsidR="00F333A2" w:rsidRPr="009E2A42" w:rsidRDefault="00F333A2" w:rsidP="009E2A42">
            <w:pPr>
              <w:spacing w:after="0"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Stratégie de croissance accélérée et de développement durable</w:t>
            </w:r>
          </w:p>
        </w:tc>
      </w:tr>
      <w:tr w:rsidR="00F333A2" w:rsidRPr="00B33CA7" w:rsidTr="007129AE">
        <w:trPr>
          <w:trHeight w:val="300"/>
        </w:trPr>
        <w:tc>
          <w:tcPr>
            <w:tcW w:w="1843" w:type="dxa"/>
            <w:shd w:val="clear" w:color="auto" w:fill="9CC2E5" w:themeFill="accent1" w:themeFillTint="99"/>
          </w:tcPr>
          <w:p w:rsidR="00F333A2" w:rsidRPr="009E2A42" w:rsidRDefault="00F333A2" w:rsidP="009E2A42">
            <w:pPr>
              <w:spacing w:after="0" w:line="360" w:lineRule="auto"/>
              <w:jc w:val="both"/>
              <w:rPr>
                <w:rFonts w:ascii="Arial" w:eastAsia="Times New Roman" w:hAnsi="Arial" w:cs="Arial"/>
                <w:b/>
                <w:color w:val="000000"/>
                <w:sz w:val="24"/>
                <w:szCs w:val="24"/>
                <w:lang w:eastAsia="fr-FR"/>
              </w:rPr>
            </w:pPr>
            <w:r w:rsidRPr="009E2A42">
              <w:rPr>
                <w:rFonts w:ascii="Arial" w:eastAsia="Times New Roman" w:hAnsi="Arial" w:cs="Arial"/>
                <w:b/>
                <w:color w:val="000000"/>
                <w:sz w:val="24"/>
                <w:szCs w:val="24"/>
                <w:lang w:eastAsia="fr-FR"/>
              </w:rPr>
              <w:t>SP/CNLS-IST  </w:t>
            </w:r>
          </w:p>
        </w:tc>
        <w:tc>
          <w:tcPr>
            <w:tcW w:w="7229" w:type="dxa"/>
            <w:shd w:val="clear" w:color="auto" w:fill="auto"/>
            <w:noWrap/>
            <w:vAlign w:val="center"/>
            <w:hideMark/>
          </w:tcPr>
          <w:p w:rsidR="00F333A2" w:rsidRPr="009E2A42" w:rsidRDefault="00F333A2" w:rsidP="009E2A42">
            <w:pPr>
              <w:spacing w:after="0"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Secrétariat Permanent du Conseil National de Lutte contre le SIDA et les infections sexuellement transmises</w:t>
            </w:r>
          </w:p>
        </w:tc>
      </w:tr>
      <w:tr w:rsidR="00F333A2" w:rsidRPr="00B33CA7" w:rsidTr="007129AE">
        <w:trPr>
          <w:trHeight w:val="300"/>
        </w:trPr>
        <w:tc>
          <w:tcPr>
            <w:tcW w:w="1843" w:type="dxa"/>
            <w:shd w:val="clear" w:color="auto" w:fill="9CC2E5" w:themeFill="accent1" w:themeFillTint="99"/>
          </w:tcPr>
          <w:p w:rsidR="00F333A2" w:rsidRPr="009E2A42" w:rsidRDefault="00F333A2" w:rsidP="009E2A42">
            <w:pPr>
              <w:spacing w:after="0" w:line="360" w:lineRule="auto"/>
              <w:jc w:val="both"/>
              <w:rPr>
                <w:rFonts w:ascii="Arial" w:eastAsia="Times New Roman" w:hAnsi="Arial" w:cs="Arial"/>
                <w:b/>
                <w:color w:val="000000"/>
                <w:sz w:val="24"/>
                <w:szCs w:val="24"/>
                <w:lang w:eastAsia="fr-FR"/>
              </w:rPr>
            </w:pPr>
            <w:r w:rsidRPr="009E2A42">
              <w:rPr>
                <w:rFonts w:ascii="Arial" w:eastAsia="Times New Roman" w:hAnsi="Arial" w:cs="Arial"/>
                <w:b/>
                <w:color w:val="000000"/>
                <w:sz w:val="24"/>
                <w:szCs w:val="24"/>
                <w:lang w:eastAsia="fr-FR"/>
              </w:rPr>
              <w:t>STELA </w:t>
            </w:r>
          </w:p>
        </w:tc>
        <w:tc>
          <w:tcPr>
            <w:tcW w:w="7229" w:type="dxa"/>
            <w:shd w:val="clear" w:color="auto" w:fill="auto"/>
            <w:noWrap/>
            <w:vAlign w:val="center"/>
            <w:hideMark/>
          </w:tcPr>
          <w:p w:rsidR="00F333A2" w:rsidRPr="009E2A42" w:rsidRDefault="00F333A2" w:rsidP="009E2A42">
            <w:pPr>
              <w:spacing w:after="0"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Secrétariat technique à l’efficacité de l’aide</w:t>
            </w:r>
          </w:p>
        </w:tc>
      </w:tr>
      <w:tr w:rsidR="00F333A2" w:rsidRPr="009E2A42" w:rsidTr="007129AE">
        <w:trPr>
          <w:trHeight w:val="300"/>
        </w:trPr>
        <w:tc>
          <w:tcPr>
            <w:tcW w:w="1843" w:type="dxa"/>
            <w:shd w:val="clear" w:color="auto" w:fill="9CC2E5" w:themeFill="accent1" w:themeFillTint="99"/>
          </w:tcPr>
          <w:p w:rsidR="00F333A2" w:rsidRPr="009E2A42" w:rsidRDefault="00F333A2" w:rsidP="009E2A42">
            <w:pPr>
              <w:spacing w:after="0" w:line="360" w:lineRule="auto"/>
              <w:jc w:val="both"/>
              <w:rPr>
                <w:rFonts w:ascii="Arial" w:eastAsia="Times New Roman" w:hAnsi="Arial" w:cs="Arial"/>
                <w:b/>
                <w:color w:val="000000"/>
                <w:sz w:val="24"/>
                <w:szCs w:val="24"/>
                <w:lang w:eastAsia="fr-FR"/>
              </w:rPr>
            </w:pPr>
            <w:r w:rsidRPr="009E2A42">
              <w:rPr>
                <w:rFonts w:ascii="Arial" w:eastAsia="Times New Roman" w:hAnsi="Arial" w:cs="Arial"/>
                <w:b/>
                <w:color w:val="000000"/>
                <w:sz w:val="24"/>
                <w:szCs w:val="24"/>
                <w:lang w:eastAsia="fr-FR"/>
              </w:rPr>
              <w:lastRenderedPageBreak/>
              <w:t>UCN </w:t>
            </w:r>
          </w:p>
        </w:tc>
        <w:tc>
          <w:tcPr>
            <w:tcW w:w="7229" w:type="dxa"/>
            <w:shd w:val="clear" w:color="auto" w:fill="auto"/>
            <w:noWrap/>
            <w:vAlign w:val="center"/>
            <w:hideMark/>
          </w:tcPr>
          <w:p w:rsidR="00F333A2" w:rsidRPr="009E2A42" w:rsidRDefault="00F333A2" w:rsidP="009E2A42">
            <w:pPr>
              <w:spacing w:after="0" w:line="360" w:lineRule="auto"/>
              <w:jc w:val="both"/>
              <w:rPr>
                <w:rFonts w:ascii="Arial" w:eastAsia="Times New Roman" w:hAnsi="Arial" w:cs="Arial"/>
                <w:color w:val="000000"/>
                <w:sz w:val="24"/>
                <w:szCs w:val="24"/>
                <w:lang w:eastAsia="fr-FR"/>
              </w:rPr>
            </w:pPr>
            <w:r w:rsidRPr="009E2A42">
              <w:rPr>
                <w:rFonts w:ascii="Arial" w:eastAsia="Times New Roman" w:hAnsi="Arial" w:cs="Arial"/>
                <w:color w:val="000000"/>
                <w:sz w:val="24"/>
                <w:szCs w:val="24"/>
                <w:lang w:eastAsia="fr-FR"/>
              </w:rPr>
              <w:t>Unité de coordination nationale</w:t>
            </w:r>
          </w:p>
        </w:tc>
      </w:tr>
      <w:tr w:rsidR="00F333A2" w:rsidRPr="00B33CA7" w:rsidTr="007129AE">
        <w:trPr>
          <w:trHeight w:val="300"/>
        </w:trPr>
        <w:tc>
          <w:tcPr>
            <w:tcW w:w="1843" w:type="dxa"/>
            <w:shd w:val="clear" w:color="auto" w:fill="9CC2E5" w:themeFill="accent1" w:themeFillTint="99"/>
          </w:tcPr>
          <w:p w:rsidR="00F333A2" w:rsidRPr="009E2A42" w:rsidRDefault="00F333A2" w:rsidP="009E2A42">
            <w:pPr>
              <w:spacing w:after="0" w:line="360" w:lineRule="auto"/>
              <w:jc w:val="both"/>
              <w:rPr>
                <w:rFonts w:ascii="Arial" w:eastAsia="Times New Roman" w:hAnsi="Arial" w:cs="Arial"/>
                <w:b/>
                <w:color w:val="000000"/>
                <w:sz w:val="24"/>
                <w:szCs w:val="24"/>
                <w:lang w:eastAsia="fr-FR"/>
              </w:rPr>
            </w:pPr>
            <w:r w:rsidRPr="009E2A42">
              <w:rPr>
                <w:rFonts w:ascii="Arial" w:eastAsia="Times New Roman" w:hAnsi="Arial" w:cs="Arial"/>
                <w:b/>
                <w:color w:val="000000"/>
                <w:sz w:val="24"/>
                <w:szCs w:val="24"/>
                <w:lang w:eastAsia="fr-FR"/>
              </w:rPr>
              <w:t>UC-PSE </w:t>
            </w:r>
          </w:p>
        </w:tc>
        <w:tc>
          <w:tcPr>
            <w:tcW w:w="7229" w:type="dxa"/>
            <w:shd w:val="clear" w:color="auto" w:fill="auto"/>
            <w:noWrap/>
            <w:vAlign w:val="center"/>
            <w:hideMark/>
          </w:tcPr>
          <w:p w:rsidR="00F333A2" w:rsidRPr="009E2A42" w:rsidRDefault="00F333A2" w:rsidP="009E2A42">
            <w:pPr>
              <w:spacing w:after="0"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Unité de Coordination</w:t>
            </w:r>
            <w:r w:rsidR="002D510E">
              <w:rPr>
                <w:rFonts w:ascii="Arial" w:eastAsia="Times New Roman" w:hAnsi="Arial" w:cs="Arial"/>
                <w:color w:val="000000"/>
                <w:sz w:val="24"/>
                <w:szCs w:val="24"/>
                <w:lang w:val="fr-FR" w:eastAsia="fr-FR"/>
              </w:rPr>
              <w:t>,</w:t>
            </w:r>
            <w:r w:rsidRPr="009E2A42">
              <w:rPr>
                <w:rFonts w:ascii="Arial" w:eastAsia="Times New Roman" w:hAnsi="Arial" w:cs="Arial"/>
                <w:color w:val="000000"/>
                <w:sz w:val="24"/>
                <w:szCs w:val="24"/>
                <w:lang w:val="fr-FR" w:eastAsia="fr-FR"/>
              </w:rPr>
              <w:t xml:space="preserve"> de Planification et de Suivi Evaluation</w:t>
            </w:r>
          </w:p>
        </w:tc>
      </w:tr>
      <w:tr w:rsidR="00F333A2" w:rsidRPr="009E2A42" w:rsidTr="007129AE">
        <w:trPr>
          <w:trHeight w:val="300"/>
        </w:trPr>
        <w:tc>
          <w:tcPr>
            <w:tcW w:w="1843" w:type="dxa"/>
            <w:shd w:val="clear" w:color="auto" w:fill="9CC2E5" w:themeFill="accent1" w:themeFillTint="99"/>
          </w:tcPr>
          <w:p w:rsidR="00F333A2" w:rsidRPr="009E2A42" w:rsidRDefault="00F333A2" w:rsidP="009E2A42">
            <w:pPr>
              <w:spacing w:after="0" w:line="360" w:lineRule="auto"/>
              <w:jc w:val="both"/>
              <w:rPr>
                <w:rFonts w:ascii="Arial" w:eastAsia="Times New Roman" w:hAnsi="Arial" w:cs="Arial"/>
                <w:b/>
                <w:color w:val="000000"/>
                <w:sz w:val="24"/>
                <w:szCs w:val="24"/>
                <w:lang w:eastAsia="fr-FR"/>
              </w:rPr>
            </w:pPr>
            <w:r w:rsidRPr="009E2A42">
              <w:rPr>
                <w:rFonts w:ascii="Arial" w:eastAsia="Times New Roman" w:hAnsi="Arial" w:cs="Arial"/>
                <w:b/>
                <w:color w:val="000000"/>
                <w:sz w:val="24"/>
                <w:szCs w:val="24"/>
                <w:lang w:eastAsia="fr-FR"/>
              </w:rPr>
              <w:t>UGF </w:t>
            </w:r>
          </w:p>
        </w:tc>
        <w:tc>
          <w:tcPr>
            <w:tcW w:w="7229" w:type="dxa"/>
            <w:shd w:val="clear" w:color="auto" w:fill="auto"/>
            <w:noWrap/>
            <w:vAlign w:val="center"/>
            <w:hideMark/>
          </w:tcPr>
          <w:p w:rsidR="00F333A2" w:rsidRPr="009E2A42" w:rsidRDefault="00F333A2" w:rsidP="009E2A42">
            <w:pPr>
              <w:spacing w:after="0" w:line="360" w:lineRule="auto"/>
              <w:jc w:val="both"/>
              <w:rPr>
                <w:rFonts w:ascii="Arial" w:eastAsia="Times New Roman" w:hAnsi="Arial" w:cs="Arial"/>
                <w:color w:val="000000"/>
                <w:sz w:val="24"/>
                <w:szCs w:val="24"/>
                <w:lang w:eastAsia="fr-FR"/>
              </w:rPr>
            </w:pPr>
            <w:r w:rsidRPr="009E2A42">
              <w:rPr>
                <w:rFonts w:ascii="Arial" w:eastAsia="Times New Roman" w:hAnsi="Arial" w:cs="Arial"/>
                <w:color w:val="000000"/>
                <w:sz w:val="24"/>
                <w:szCs w:val="24"/>
                <w:lang w:eastAsia="fr-FR"/>
              </w:rPr>
              <w:t>Unité de Gestion Financière</w:t>
            </w:r>
          </w:p>
        </w:tc>
      </w:tr>
      <w:tr w:rsidR="00F333A2" w:rsidRPr="00B33CA7" w:rsidTr="007129AE">
        <w:trPr>
          <w:trHeight w:val="300"/>
        </w:trPr>
        <w:tc>
          <w:tcPr>
            <w:tcW w:w="1843" w:type="dxa"/>
            <w:shd w:val="clear" w:color="auto" w:fill="9CC2E5" w:themeFill="accent1" w:themeFillTint="99"/>
          </w:tcPr>
          <w:p w:rsidR="00F333A2" w:rsidRPr="009E2A42" w:rsidRDefault="00F333A2" w:rsidP="009E2A42">
            <w:pPr>
              <w:spacing w:after="0" w:line="360" w:lineRule="auto"/>
              <w:jc w:val="both"/>
              <w:rPr>
                <w:rFonts w:ascii="Arial" w:eastAsia="Times New Roman" w:hAnsi="Arial" w:cs="Arial"/>
                <w:b/>
                <w:color w:val="000000"/>
                <w:sz w:val="24"/>
                <w:szCs w:val="24"/>
                <w:lang w:eastAsia="fr-FR"/>
              </w:rPr>
            </w:pPr>
            <w:r w:rsidRPr="009E2A42">
              <w:rPr>
                <w:rFonts w:ascii="Arial" w:eastAsia="Times New Roman" w:hAnsi="Arial" w:cs="Arial"/>
                <w:b/>
                <w:color w:val="000000"/>
                <w:sz w:val="24"/>
                <w:szCs w:val="24"/>
                <w:lang w:eastAsia="fr-FR"/>
              </w:rPr>
              <w:t>UNDAF </w:t>
            </w:r>
          </w:p>
        </w:tc>
        <w:tc>
          <w:tcPr>
            <w:tcW w:w="7229" w:type="dxa"/>
            <w:shd w:val="clear" w:color="auto" w:fill="auto"/>
            <w:noWrap/>
            <w:vAlign w:val="center"/>
            <w:hideMark/>
          </w:tcPr>
          <w:p w:rsidR="00F333A2" w:rsidRPr="009E2A42" w:rsidRDefault="00F333A2" w:rsidP="009E2A42">
            <w:pPr>
              <w:spacing w:after="0"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xml:space="preserve">Plan cadre </w:t>
            </w:r>
            <w:r w:rsidR="00AF38EA" w:rsidRPr="009E2A42">
              <w:rPr>
                <w:rFonts w:ascii="Arial" w:eastAsia="Times New Roman" w:hAnsi="Arial" w:cs="Arial"/>
                <w:color w:val="000000"/>
                <w:sz w:val="24"/>
                <w:szCs w:val="24"/>
                <w:lang w:val="fr-FR" w:eastAsia="fr-FR"/>
              </w:rPr>
              <w:t xml:space="preserve">des Nations Unies </w:t>
            </w:r>
            <w:r w:rsidRPr="009E2A42">
              <w:rPr>
                <w:rFonts w:ascii="Arial" w:eastAsia="Times New Roman" w:hAnsi="Arial" w:cs="Arial"/>
                <w:color w:val="000000"/>
                <w:sz w:val="24"/>
                <w:szCs w:val="24"/>
                <w:lang w:val="fr-FR" w:eastAsia="fr-FR"/>
              </w:rPr>
              <w:t>pour l’aide au développement</w:t>
            </w:r>
          </w:p>
        </w:tc>
      </w:tr>
      <w:tr w:rsidR="00F333A2" w:rsidRPr="009E2A42" w:rsidTr="007129AE">
        <w:trPr>
          <w:trHeight w:val="300"/>
        </w:trPr>
        <w:tc>
          <w:tcPr>
            <w:tcW w:w="1843" w:type="dxa"/>
            <w:shd w:val="clear" w:color="auto" w:fill="9CC2E5" w:themeFill="accent1" w:themeFillTint="99"/>
          </w:tcPr>
          <w:p w:rsidR="00F333A2" w:rsidRPr="009E2A42" w:rsidRDefault="00F333A2" w:rsidP="009E2A42">
            <w:pPr>
              <w:spacing w:after="0" w:line="360" w:lineRule="auto"/>
              <w:jc w:val="both"/>
              <w:rPr>
                <w:rFonts w:ascii="Arial" w:eastAsia="Times New Roman" w:hAnsi="Arial" w:cs="Arial"/>
                <w:b/>
                <w:color w:val="000000"/>
                <w:sz w:val="24"/>
                <w:szCs w:val="24"/>
                <w:lang w:eastAsia="fr-FR"/>
              </w:rPr>
            </w:pPr>
            <w:r w:rsidRPr="009E2A42">
              <w:rPr>
                <w:rFonts w:ascii="Arial" w:eastAsia="Times New Roman" w:hAnsi="Arial" w:cs="Arial"/>
                <w:b/>
                <w:color w:val="000000"/>
                <w:sz w:val="24"/>
                <w:szCs w:val="24"/>
                <w:lang w:eastAsia="fr-FR"/>
              </w:rPr>
              <w:t>USD </w:t>
            </w:r>
          </w:p>
        </w:tc>
        <w:tc>
          <w:tcPr>
            <w:tcW w:w="7229" w:type="dxa"/>
            <w:shd w:val="clear" w:color="auto" w:fill="auto"/>
            <w:noWrap/>
            <w:vAlign w:val="center"/>
            <w:hideMark/>
          </w:tcPr>
          <w:p w:rsidR="00F333A2" w:rsidRPr="009E2A42" w:rsidRDefault="00F333A2" w:rsidP="009E2A42">
            <w:pPr>
              <w:spacing w:after="0" w:line="360" w:lineRule="auto"/>
              <w:jc w:val="both"/>
              <w:rPr>
                <w:rFonts w:ascii="Arial" w:eastAsia="Times New Roman" w:hAnsi="Arial" w:cs="Arial"/>
                <w:color w:val="000000"/>
                <w:sz w:val="24"/>
                <w:szCs w:val="24"/>
                <w:lang w:eastAsia="fr-FR"/>
              </w:rPr>
            </w:pPr>
            <w:r w:rsidRPr="009E2A42">
              <w:rPr>
                <w:rFonts w:ascii="Arial" w:eastAsia="Times New Roman" w:hAnsi="Arial" w:cs="Arial"/>
                <w:color w:val="000000"/>
                <w:sz w:val="24"/>
                <w:szCs w:val="24"/>
                <w:lang w:eastAsia="fr-FR"/>
              </w:rPr>
              <w:t>United State dollar</w:t>
            </w:r>
          </w:p>
        </w:tc>
      </w:tr>
      <w:tr w:rsidR="00F333A2" w:rsidRPr="00B33CA7" w:rsidTr="007129AE">
        <w:trPr>
          <w:trHeight w:val="300"/>
        </w:trPr>
        <w:tc>
          <w:tcPr>
            <w:tcW w:w="1843" w:type="dxa"/>
            <w:shd w:val="clear" w:color="auto" w:fill="9CC2E5" w:themeFill="accent1" w:themeFillTint="99"/>
          </w:tcPr>
          <w:p w:rsidR="00F333A2" w:rsidRPr="009E2A42" w:rsidRDefault="00F333A2" w:rsidP="009E2A42">
            <w:pPr>
              <w:spacing w:after="0" w:line="360" w:lineRule="auto"/>
              <w:jc w:val="both"/>
              <w:rPr>
                <w:rFonts w:ascii="Arial" w:eastAsia="Times New Roman" w:hAnsi="Arial" w:cs="Arial"/>
                <w:b/>
                <w:color w:val="000000"/>
                <w:sz w:val="24"/>
                <w:szCs w:val="24"/>
                <w:lang w:eastAsia="fr-FR"/>
              </w:rPr>
            </w:pPr>
            <w:r w:rsidRPr="009E2A42">
              <w:rPr>
                <w:rFonts w:ascii="Arial" w:eastAsia="Times New Roman" w:hAnsi="Arial" w:cs="Arial"/>
                <w:b/>
                <w:color w:val="000000"/>
                <w:sz w:val="24"/>
                <w:szCs w:val="24"/>
                <w:lang w:eastAsia="fr-FR"/>
              </w:rPr>
              <w:t xml:space="preserve">VIH/SIDA        </w:t>
            </w:r>
          </w:p>
        </w:tc>
        <w:tc>
          <w:tcPr>
            <w:tcW w:w="7229" w:type="dxa"/>
            <w:shd w:val="clear" w:color="auto" w:fill="auto"/>
            <w:noWrap/>
            <w:vAlign w:val="center"/>
            <w:hideMark/>
          </w:tcPr>
          <w:p w:rsidR="00F333A2" w:rsidRPr="009E2A42" w:rsidRDefault="00F333A2" w:rsidP="009E2A42">
            <w:pPr>
              <w:spacing w:after="0"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Virus de l'Immunodéficience Humaine/ Syndrome d'immunodéficience Acquise</w:t>
            </w:r>
          </w:p>
        </w:tc>
      </w:tr>
    </w:tbl>
    <w:p w:rsidR="00271DAB" w:rsidRPr="009E2A42" w:rsidRDefault="00271DAB" w:rsidP="009E2A42">
      <w:pPr>
        <w:spacing w:before="100" w:beforeAutospacing="1" w:after="100" w:afterAutospacing="1" w:line="360" w:lineRule="auto"/>
        <w:jc w:val="both"/>
        <w:rPr>
          <w:rFonts w:ascii="Arial" w:hAnsi="Arial" w:cs="Arial"/>
          <w:b/>
          <w:sz w:val="24"/>
          <w:szCs w:val="24"/>
          <w:lang w:val="fr-FR"/>
        </w:rPr>
      </w:pPr>
      <w:r w:rsidRPr="009E2A42">
        <w:rPr>
          <w:rFonts w:ascii="Arial" w:hAnsi="Arial" w:cs="Arial"/>
          <w:b/>
          <w:sz w:val="24"/>
          <w:szCs w:val="24"/>
          <w:lang w:val="fr-FR"/>
        </w:rPr>
        <w:br w:type="page"/>
      </w:r>
    </w:p>
    <w:p w:rsidR="009E7022" w:rsidRPr="009E2A42" w:rsidRDefault="00F6316C" w:rsidP="009E2A42">
      <w:pPr>
        <w:pStyle w:val="Titre1"/>
        <w:spacing w:before="100" w:beforeAutospacing="1" w:after="100" w:afterAutospacing="1" w:line="360" w:lineRule="auto"/>
        <w:jc w:val="center"/>
        <w:rPr>
          <w:rFonts w:ascii="Arial" w:hAnsi="Arial" w:cs="Arial"/>
          <w:b/>
          <w:color w:val="auto"/>
          <w:sz w:val="24"/>
          <w:szCs w:val="24"/>
          <w:lang w:val="fr-FR"/>
        </w:rPr>
      </w:pPr>
      <w:bookmarkStart w:id="4" w:name="_Toc465704892"/>
      <w:r w:rsidRPr="009E2A42">
        <w:rPr>
          <w:rFonts w:ascii="Arial" w:hAnsi="Arial" w:cs="Arial"/>
          <w:b/>
          <w:color w:val="auto"/>
          <w:sz w:val="24"/>
          <w:szCs w:val="24"/>
          <w:lang w:val="fr-FR"/>
        </w:rPr>
        <w:lastRenderedPageBreak/>
        <w:t xml:space="preserve">RESUME </w:t>
      </w:r>
      <w:r w:rsidR="00237212">
        <w:rPr>
          <w:rFonts w:ascii="Arial" w:hAnsi="Arial" w:cs="Arial"/>
          <w:b/>
          <w:color w:val="auto"/>
          <w:sz w:val="24"/>
          <w:szCs w:val="24"/>
          <w:lang w:val="fr-FR"/>
        </w:rPr>
        <w:t>EXECUTIF</w:t>
      </w:r>
      <w:bookmarkEnd w:id="4"/>
    </w:p>
    <w:p w:rsidR="006C6C2C" w:rsidRPr="009E2A42" w:rsidRDefault="006C6C2C" w:rsidP="009E2A42">
      <w:pPr>
        <w:pStyle w:val="Paragraphedeliste"/>
        <w:numPr>
          <w:ilvl w:val="0"/>
          <w:numId w:val="41"/>
        </w:numPr>
        <w:spacing w:after="160" w:line="360" w:lineRule="auto"/>
        <w:contextualSpacing/>
        <w:jc w:val="both"/>
        <w:rPr>
          <w:rFonts w:ascii="Arial" w:hAnsi="Arial" w:cs="Arial"/>
          <w:b/>
          <w:szCs w:val="24"/>
        </w:rPr>
      </w:pPr>
      <w:r w:rsidRPr="009E2A42">
        <w:rPr>
          <w:rFonts w:ascii="Arial" w:hAnsi="Arial" w:cs="Arial"/>
          <w:b/>
          <w:szCs w:val="24"/>
        </w:rPr>
        <w:t>Contexte et approche</w:t>
      </w:r>
    </w:p>
    <w:p w:rsidR="006C6C2C" w:rsidRPr="009E2A42" w:rsidRDefault="002D510E" w:rsidP="009E2A42">
      <w:pPr>
        <w:spacing w:line="360" w:lineRule="auto"/>
        <w:jc w:val="both"/>
        <w:rPr>
          <w:rFonts w:ascii="Arial" w:hAnsi="Arial" w:cs="Arial"/>
          <w:sz w:val="24"/>
          <w:szCs w:val="24"/>
          <w:lang w:val="fr-FR"/>
        </w:rPr>
      </w:pPr>
      <w:r>
        <w:rPr>
          <w:rFonts w:ascii="Arial" w:hAnsi="Arial" w:cs="Arial"/>
          <w:sz w:val="24"/>
          <w:szCs w:val="24"/>
          <w:lang w:val="fr-FR"/>
        </w:rPr>
        <w:t>Avec l</w:t>
      </w:r>
      <w:r w:rsidR="006C6C2C" w:rsidRPr="009E2A42">
        <w:rPr>
          <w:rFonts w:ascii="Arial" w:hAnsi="Arial" w:cs="Arial"/>
          <w:sz w:val="24"/>
          <w:szCs w:val="24"/>
          <w:lang w:val="fr-FR"/>
        </w:rPr>
        <w:t xml:space="preserve">’évolution du contexte de l’aide publique au développement pour tenir compte de la déclaration de Paris qui prône l’alignement aux procédures nationales comme un principe de base, les appuis budgétaires sont devenus une modalité d’intervention importante. Dans cette dynamique, le PNUD a montré à travers des directives, les possibilités de son engagement pour une telle pratique. Une expérience pilote a été mise en œuvre avec le Népal et le Burkina Faso. </w:t>
      </w:r>
    </w:p>
    <w:p w:rsidR="006C6C2C" w:rsidRPr="009E2A42" w:rsidRDefault="006C6C2C" w:rsidP="009E2A42">
      <w:pPr>
        <w:spacing w:line="360" w:lineRule="auto"/>
        <w:jc w:val="both"/>
        <w:rPr>
          <w:rFonts w:ascii="Arial" w:hAnsi="Arial" w:cs="Arial"/>
          <w:sz w:val="24"/>
          <w:szCs w:val="24"/>
          <w:lang w:val="fr-FR"/>
        </w:rPr>
      </w:pPr>
      <w:r w:rsidRPr="009E2A42">
        <w:rPr>
          <w:rFonts w:ascii="Arial" w:hAnsi="Arial" w:cs="Arial"/>
          <w:sz w:val="24"/>
          <w:szCs w:val="24"/>
          <w:lang w:val="fr-FR"/>
        </w:rPr>
        <w:t xml:space="preserve">Au Burkina Faso, cette expérience a porté sur la participation à deux (2) paniers communs sur deux projets : le projet « Appui Institutionnel au Secrétariat Permanent du Conseil National de Lutte contre le SIDA et les IST (SP/CNLS-IST) » et le « programme Plateforme multifonctionnelle (PTFM) ». </w:t>
      </w:r>
    </w:p>
    <w:p w:rsidR="006C6C2C" w:rsidRPr="009E2A42" w:rsidRDefault="006C6C2C" w:rsidP="009E2A42">
      <w:pPr>
        <w:spacing w:line="360" w:lineRule="auto"/>
        <w:jc w:val="both"/>
        <w:rPr>
          <w:rFonts w:ascii="Arial" w:hAnsi="Arial" w:cs="Arial"/>
          <w:sz w:val="24"/>
          <w:szCs w:val="24"/>
          <w:lang w:val="fr-FR"/>
        </w:rPr>
      </w:pPr>
      <w:r w:rsidRPr="009E2A42">
        <w:rPr>
          <w:rFonts w:ascii="Arial" w:hAnsi="Arial" w:cs="Arial"/>
          <w:sz w:val="24"/>
          <w:szCs w:val="24"/>
          <w:lang w:val="fr-FR"/>
        </w:rPr>
        <w:t xml:space="preserve">Après quelques années de mise en œuvre de cette expérience pilote, une évaluation indépendante a été commanditée par le PNUD pour apprécier la réussite de cette expérience. </w:t>
      </w:r>
    </w:p>
    <w:p w:rsidR="006C6C2C" w:rsidRPr="009E2A42" w:rsidRDefault="006C6C2C" w:rsidP="009E2A42">
      <w:pPr>
        <w:spacing w:line="360" w:lineRule="auto"/>
        <w:jc w:val="both"/>
        <w:rPr>
          <w:rFonts w:ascii="Arial" w:hAnsi="Arial" w:cs="Arial"/>
          <w:sz w:val="24"/>
          <w:szCs w:val="24"/>
          <w:lang w:val="fr-FR"/>
        </w:rPr>
      </w:pPr>
      <w:r w:rsidRPr="009E2A42">
        <w:rPr>
          <w:rFonts w:ascii="Arial" w:hAnsi="Arial" w:cs="Arial"/>
          <w:sz w:val="24"/>
          <w:szCs w:val="24"/>
          <w:lang w:val="fr-FR"/>
        </w:rPr>
        <w:t>L’évaluation visait comme objectifs, l’appréciation de : (i) la pertinence des projets concernés et la participation du PNUD au panier commun ; (ii) l’efficacité, l’efficience et la durabilité de la pratique du panier commun.</w:t>
      </w:r>
      <w:r w:rsidR="002D510E">
        <w:rPr>
          <w:rFonts w:ascii="Arial" w:hAnsi="Arial" w:cs="Arial"/>
          <w:sz w:val="24"/>
          <w:szCs w:val="24"/>
          <w:lang w:val="fr-FR"/>
        </w:rPr>
        <w:t xml:space="preserve">  </w:t>
      </w:r>
    </w:p>
    <w:p w:rsidR="006C6C2C" w:rsidRPr="009E2A42" w:rsidRDefault="006C6C2C" w:rsidP="009E2A42">
      <w:pPr>
        <w:spacing w:line="360" w:lineRule="auto"/>
        <w:jc w:val="both"/>
        <w:rPr>
          <w:rFonts w:ascii="Arial" w:hAnsi="Arial" w:cs="Arial"/>
          <w:sz w:val="24"/>
          <w:szCs w:val="24"/>
          <w:lang w:val="fr-FR"/>
        </w:rPr>
      </w:pPr>
      <w:r w:rsidRPr="009E2A42">
        <w:rPr>
          <w:rFonts w:ascii="Arial" w:hAnsi="Arial" w:cs="Arial"/>
          <w:sz w:val="24"/>
          <w:szCs w:val="24"/>
          <w:lang w:val="fr-FR"/>
        </w:rPr>
        <w:t>L’approche méthodologique utilisée pour répondre à ces objectifs s’articule autour des points suivants : une revue documentaire pour faire le point des analyses contenues dans les documents de projets, les différents accords et conventions et les rapports d’évaluations ; des entretiens avec les principaux acteurs de la pratique des paniers communs relatifs aux deux projets ; l’analyse d’indicateurs relatifs aux critères ‘évaluation retenus.</w:t>
      </w:r>
    </w:p>
    <w:p w:rsidR="006C6C2C" w:rsidRDefault="006C6C2C" w:rsidP="009E2A42">
      <w:pPr>
        <w:pStyle w:val="Paragraphedeliste"/>
        <w:numPr>
          <w:ilvl w:val="0"/>
          <w:numId w:val="41"/>
        </w:numPr>
        <w:spacing w:after="160" w:line="360" w:lineRule="auto"/>
        <w:contextualSpacing/>
        <w:jc w:val="both"/>
        <w:rPr>
          <w:rFonts w:ascii="Arial" w:hAnsi="Arial" w:cs="Arial"/>
          <w:b/>
          <w:szCs w:val="24"/>
        </w:rPr>
      </w:pPr>
      <w:r w:rsidRPr="009E2A42">
        <w:rPr>
          <w:rFonts w:ascii="Arial" w:hAnsi="Arial" w:cs="Arial"/>
          <w:b/>
          <w:szCs w:val="24"/>
        </w:rPr>
        <w:t xml:space="preserve">Résultats </w:t>
      </w:r>
      <w:r w:rsidR="00BA1696">
        <w:rPr>
          <w:rFonts w:ascii="Arial" w:hAnsi="Arial" w:cs="Arial"/>
          <w:b/>
          <w:szCs w:val="24"/>
        </w:rPr>
        <w:t>de l’évaluation</w:t>
      </w:r>
    </w:p>
    <w:p w:rsidR="00BA1696" w:rsidRPr="009E2A42" w:rsidRDefault="00BA1696" w:rsidP="00BA1696">
      <w:pPr>
        <w:pStyle w:val="Paragraphedeliste"/>
        <w:spacing w:after="160" w:line="360" w:lineRule="auto"/>
        <w:ind w:left="720"/>
        <w:contextualSpacing/>
        <w:jc w:val="both"/>
        <w:rPr>
          <w:rFonts w:ascii="Arial" w:hAnsi="Arial" w:cs="Arial"/>
          <w:b/>
          <w:szCs w:val="24"/>
        </w:rPr>
      </w:pPr>
    </w:p>
    <w:p w:rsidR="006C6C2C" w:rsidRPr="009E2A42" w:rsidRDefault="006C6C2C" w:rsidP="009E2A42">
      <w:pPr>
        <w:pStyle w:val="Paragraphedeliste"/>
        <w:numPr>
          <w:ilvl w:val="1"/>
          <w:numId w:val="42"/>
        </w:numPr>
        <w:spacing w:after="160" w:line="360" w:lineRule="auto"/>
        <w:contextualSpacing/>
        <w:jc w:val="both"/>
        <w:rPr>
          <w:rFonts w:ascii="Arial" w:hAnsi="Arial" w:cs="Arial"/>
          <w:b/>
          <w:szCs w:val="24"/>
        </w:rPr>
      </w:pPr>
      <w:r w:rsidRPr="009E2A42">
        <w:rPr>
          <w:rFonts w:ascii="Arial" w:hAnsi="Arial" w:cs="Arial"/>
          <w:b/>
          <w:szCs w:val="24"/>
        </w:rPr>
        <w:t>De la pertinence</w:t>
      </w:r>
      <w:r w:rsidR="00BA1696">
        <w:rPr>
          <w:rFonts w:ascii="Arial" w:hAnsi="Arial" w:cs="Arial"/>
          <w:b/>
          <w:szCs w:val="24"/>
        </w:rPr>
        <w:t xml:space="preserve"> des paniers communs</w:t>
      </w:r>
    </w:p>
    <w:p w:rsidR="00CC7F7D" w:rsidRDefault="00556EC7" w:rsidP="00556EC7">
      <w:pPr>
        <w:spacing w:before="100" w:beforeAutospacing="1" w:after="100" w:afterAutospacing="1" w:line="360" w:lineRule="auto"/>
        <w:jc w:val="both"/>
        <w:rPr>
          <w:rFonts w:ascii="Arial" w:hAnsi="Arial" w:cs="Arial"/>
          <w:sz w:val="24"/>
          <w:szCs w:val="24"/>
          <w:lang w:val="fr-FR"/>
        </w:rPr>
      </w:pPr>
      <w:r w:rsidRPr="00556EC7">
        <w:rPr>
          <w:rFonts w:ascii="Arial" w:hAnsi="Arial" w:cs="Arial"/>
          <w:sz w:val="24"/>
          <w:szCs w:val="24"/>
          <w:lang w:val="fr-FR"/>
        </w:rPr>
        <w:t>Les lignes directrices et les procédures des bureaux de pays et des unités du siège relatives à l'engagement du PNUD sont conformes à la pratique internationalement reconnue</w:t>
      </w:r>
      <w:r>
        <w:rPr>
          <w:rFonts w:ascii="Arial" w:hAnsi="Arial" w:cs="Arial"/>
          <w:sz w:val="24"/>
          <w:szCs w:val="24"/>
          <w:lang w:val="fr-FR"/>
        </w:rPr>
        <w:t xml:space="preserve"> en matière d’efficacité de l’aide au développement</w:t>
      </w:r>
      <w:r w:rsidRPr="00556EC7">
        <w:rPr>
          <w:rFonts w:ascii="Arial" w:hAnsi="Arial" w:cs="Arial"/>
          <w:sz w:val="24"/>
          <w:szCs w:val="24"/>
          <w:lang w:val="fr-FR"/>
        </w:rPr>
        <w:t xml:space="preserve">. </w:t>
      </w:r>
      <w:r w:rsidR="00EB59E3">
        <w:rPr>
          <w:rFonts w:ascii="Arial" w:hAnsi="Arial" w:cs="Arial"/>
          <w:sz w:val="24"/>
          <w:szCs w:val="24"/>
          <w:lang w:val="fr-FR"/>
        </w:rPr>
        <w:t xml:space="preserve">La participation à ces deux </w:t>
      </w:r>
      <w:r w:rsidR="00EB59E3">
        <w:rPr>
          <w:rFonts w:ascii="Arial" w:hAnsi="Arial" w:cs="Arial"/>
          <w:sz w:val="24"/>
          <w:szCs w:val="24"/>
          <w:lang w:val="fr-FR"/>
        </w:rPr>
        <w:lastRenderedPageBreak/>
        <w:t xml:space="preserve">paniers communs est cohérente en lien </w:t>
      </w:r>
      <w:r w:rsidR="00CC7F7D">
        <w:rPr>
          <w:rFonts w:ascii="Arial" w:hAnsi="Arial" w:cs="Arial"/>
          <w:sz w:val="24"/>
          <w:szCs w:val="24"/>
          <w:lang w:val="fr-FR"/>
        </w:rPr>
        <w:t>avec la</w:t>
      </w:r>
      <w:r w:rsidR="00EB59E3" w:rsidRPr="00EB59E3">
        <w:rPr>
          <w:rFonts w:ascii="Arial" w:hAnsi="Arial" w:cs="Arial"/>
          <w:sz w:val="24"/>
          <w:szCs w:val="24"/>
          <w:lang w:val="fr-FR"/>
        </w:rPr>
        <w:t xml:space="preserve"> stratégie d’intervention du PNUD</w:t>
      </w:r>
      <w:r w:rsidR="00CC7F7D">
        <w:rPr>
          <w:rFonts w:ascii="Arial" w:hAnsi="Arial" w:cs="Arial"/>
          <w:sz w:val="24"/>
          <w:szCs w:val="24"/>
          <w:lang w:val="fr-FR"/>
        </w:rPr>
        <w:t>.</w:t>
      </w:r>
      <w:r w:rsidR="00EB59E3" w:rsidRPr="00EB59E3">
        <w:rPr>
          <w:rFonts w:ascii="Arial" w:hAnsi="Arial" w:cs="Arial"/>
          <w:sz w:val="24"/>
          <w:szCs w:val="24"/>
          <w:lang w:val="fr-FR"/>
        </w:rPr>
        <w:t xml:space="preserve"> </w:t>
      </w:r>
      <w:r w:rsidRPr="00556EC7">
        <w:rPr>
          <w:rFonts w:ascii="Arial" w:hAnsi="Arial" w:cs="Arial"/>
          <w:sz w:val="24"/>
          <w:szCs w:val="24"/>
          <w:lang w:val="fr-FR"/>
        </w:rPr>
        <w:t>De façon plus concrète, le Bureau Pays du PNUD</w:t>
      </w:r>
      <w:r>
        <w:rPr>
          <w:rFonts w:ascii="Arial" w:hAnsi="Arial" w:cs="Arial"/>
          <w:sz w:val="24"/>
          <w:szCs w:val="24"/>
          <w:lang w:val="fr-FR"/>
        </w:rPr>
        <w:t xml:space="preserve"> au Bureau</w:t>
      </w:r>
      <w:r w:rsidRPr="00556EC7">
        <w:rPr>
          <w:rFonts w:ascii="Arial" w:hAnsi="Arial" w:cs="Arial"/>
          <w:sz w:val="24"/>
          <w:szCs w:val="24"/>
          <w:lang w:val="fr-FR"/>
        </w:rPr>
        <w:t>, a entre 2008 et 2015</w:t>
      </w:r>
      <w:r w:rsidRPr="00556EC7">
        <w:rPr>
          <w:lang w:val="fr-FR"/>
        </w:rPr>
        <w:t xml:space="preserve"> </w:t>
      </w:r>
      <w:r w:rsidRPr="00556EC7">
        <w:rPr>
          <w:rFonts w:ascii="Arial" w:hAnsi="Arial" w:cs="Arial"/>
          <w:sz w:val="24"/>
          <w:szCs w:val="24"/>
          <w:lang w:val="fr-FR"/>
        </w:rPr>
        <w:t xml:space="preserve">a joué et continue de  jouer un rôle décisif dans la coordination de l’aide et l’appui à la mise en œuvre de la Déclaration de Paris au niveau national par l’appui du gouvernement du Burkina Faso. </w:t>
      </w:r>
    </w:p>
    <w:p w:rsidR="006C6C2C" w:rsidRDefault="00556EC7" w:rsidP="00556EC7">
      <w:pPr>
        <w:spacing w:before="100" w:beforeAutospacing="1" w:after="100" w:afterAutospacing="1" w:line="360" w:lineRule="auto"/>
        <w:jc w:val="both"/>
        <w:rPr>
          <w:rFonts w:ascii="Arial" w:hAnsi="Arial" w:cs="Arial"/>
          <w:sz w:val="24"/>
          <w:szCs w:val="24"/>
          <w:lang w:val="fr-FR"/>
        </w:rPr>
      </w:pPr>
      <w:r>
        <w:rPr>
          <w:rFonts w:ascii="Arial" w:hAnsi="Arial" w:cs="Arial"/>
          <w:sz w:val="24"/>
          <w:szCs w:val="24"/>
          <w:lang w:val="fr-FR"/>
        </w:rPr>
        <w:t>Quant au</w:t>
      </w:r>
      <w:r w:rsidR="00CC7F7D">
        <w:rPr>
          <w:rFonts w:ascii="Arial" w:hAnsi="Arial" w:cs="Arial"/>
          <w:sz w:val="24"/>
          <w:szCs w:val="24"/>
          <w:lang w:val="fr-FR"/>
        </w:rPr>
        <w:t>x</w:t>
      </w:r>
      <w:r>
        <w:rPr>
          <w:rFonts w:ascii="Arial" w:hAnsi="Arial" w:cs="Arial"/>
          <w:sz w:val="24"/>
          <w:szCs w:val="24"/>
          <w:lang w:val="fr-FR"/>
        </w:rPr>
        <w:t xml:space="preserve"> deux projets concernés par la présente évaluation, ils</w:t>
      </w:r>
      <w:r w:rsidR="006C6C2C" w:rsidRPr="009E2A42">
        <w:rPr>
          <w:rFonts w:ascii="Arial" w:hAnsi="Arial" w:cs="Arial"/>
          <w:sz w:val="24"/>
          <w:szCs w:val="24"/>
          <w:lang w:val="fr-FR"/>
        </w:rPr>
        <w:t xml:space="preserve"> répondent aux priorités nationales déclinées dans la SCADD</w:t>
      </w:r>
      <w:r>
        <w:rPr>
          <w:rFonts w:ascii="Arial" w:hAnsi="Arial" w:cs="Arial"/>
          <w:sz w:val="24"/>
          <w:szCs w:val="24"/>
          <w:lang w:val="fr-FR"/>
        </w:rPr>
        <w:t xml:space="preserve"> et</w:t>
      </w:r>
      <w:r w:rsidR="006C6C2C" w:rsidRPr="009E2A42">
        <w:rPr>
          <w:rFonts w:ascii="Arial" w:hAnsi="Arial" w:cs="Arial"/>
          <w:sz w:val="24"/>
          <w:szCs w:val="24"/>
          <w:lang w:val="fr-FR"/>
        </w:rPr>
        <w:t xml:space="preserve"> sont également cohérents avec le programme </w:t>
      </w:r>
      <w:r w:rsidR="00B36552">
        <w:rPr>
          <w:rFonts w:ascii="Arial" w:hAnsi="Arial" w:cs="Arial"/>
          <w:sz w:val="24"/>
          <w:szCs w:val="24"/>
          <w:lang w:val="fr-FR"/>
        </w:rPr>
        <w:t xml:space="preserve">pays </w:t>
      </w:r>
      <w:r w:rsidR="006C6C2C" w:rsidRPr="009E2A42">
        <w:rPr>
          <w:rFonts w:ascii="Arial" w:hAnsi="Arial" w:cs="Arial"/>
          <w:sz w:val="24"/>
          <w:szCs w:val="24"/>
          <w:lang w:val="fr-FR"/>
        </w:rPr>
        <w:t xml:space="preserve">du PNUD et s’alignent sur ces axes. </w:t>
      </w:r>
    </w:p>
    <w:p w:rsidR="00D3144B" w:rsidRDefault="00B36552" w:rsidP="00556EC7">
      <w:pPr>
        <w:spacing w:before="100" w:beforeAutospacing="1" w:after="100" w:afterAutospacing="1" w:line="360" w:lineRule="auto"/>
        <w:jc w:val="both"/>
        <w:rPr>
          <w:rFonts w:ascii="Arial" w:hAnsi="Arial" w:cs="Arial"/>
          <w:sz w:val="24"/>
          <w:szCs w:val="24"/>
          <w:lang w:val="fr-FR"/>
        </w:rPr>
      </w:pPr>
      <w:r>
        <w:rPr>
          <w:rFonts w:ascii="Arial" w:hAnsi="Arial" w:cs="Arial"/>
          <w:sz w:val="24"/>
          <w:szCs w:val="24"/>
          <w:lang w:val="fr-FR"/>
        </w:rPr>
        <w:t xml:space="preserve">Par rapport au contexte local, </w:t>
      </w:r>
      <w:r w:rsidRPr="009E2A42">
        <w:rPr>
          <w:rFonts w:ascii="Arial" w:hAnsi="Arial" w:cs="Arial"/>
          <w:sz w:val="24"/>
          <w:szCs w:val="24"/>
          <w:lang w:val="fr-FR"/>
        </w:rPr>
        <w:t>les dispositions régissant la participation du PNUD à l’appui budgétaire direct et à la mise en commun des ressources ont amélioré la qualité la concertation</w:t>
      </w:r>
      <w:r>
        <w:rPr>
          <w:rFonts w:ascii="Arial" w:hAnsi="Arial" w:cs="Arial"/>
          <w:sz w:val="24"/>
          <w:szCs w:val="24"/>
          <w:lang w:val="fr-FR"/>
        </w:rPr>
        <w:t xml:space="preserve"> en termes de formulation des politiques nationales de développement (CSLP et SCADD)</w:t>
      </w:r>
      <w:r w:rsidRPr="009E2A42">
        <w:rPr>
          <w:rFonts w:ascii="Arial" w:hAnsi="Arial" w:cs="Arial"/>
          <w:sz w:val="24"/>
          <w:szCs w:val="24"/>
          <w:lang w:val="fr-FR"/>
        </w:rPr>
        <w:t>.</w:t>
      </w:r>
      <w:r w:rsidR="00CD6334">
        <w:rPr>
          <w:rFonts w:ascii="Arial" w:hAnsi="Arial" w:cs="Arial"/>
          <w:sz w:val="24"/>
          <w:szCs w:val="24"/>
          <w:lang w:val="fr-FR"/>
        </w:rPr>
        <w:t xml:space="preserve"> Les programmes appuyés par panier commun </w:t>
      </w:r>
      <w:r w:rsidR="00CD6334" w:rsidRPr="009E2A42">
        <w:rPr>
          <w:rFonts w:ascii="Arial" w:hAnsi="Arial" w:cs="Arial"/>
          <w:sz w:val="24"/>
          <w:szCs w:val="24"/>
          <w:lang w:val="fr-FR"/>
        </w:rPr>
        <w:t xml:space="preserve">en particulier se sont articulés autour des priorités déclinées par le gouvernement dans le cadre de </w:t>
      </w:r>
      <w:r w:rsidR="00CD6334">
        <w:rPr>
          <w:rFonts w:ascii="Arial" w:hAnsi="Arial" w:cs="Arial"/>
          <w:sz w:val="24"/>
          <w:szCs w:val="24"/>
          <w:lang w:val="fr-FR"/>
        </w:rPr>
        <w:t>ses documents de développement</w:t>
      </w:r>
      <w:r w:rsidR="00CD6334" w:rsidRPr="009E2A42">
        <w:rPr>
          <w:rFonts w:ascii="Arial" w:hAnsi="Arial" w:cs="Arial"/>
          <w:sz w:val="24"/>
          <w:szCs w:val="24"/>
          <w:lang w:val="fr-FR"/>
        </w:rPr>
        <w:t>.</w:t>
      </w:r>
      <w:r w:rsidR="00CD6334">
        <w:rPr>
          <w:rFonts w:ascii="Arial" w:hAnsi="Arial" w:cs="Arial"/>
          <w:sz w:val="24"/>
          <w:szCs w:val="24"/>
          <w:lang w:val="fr-FR"/>
        </w:rPr>
        <w:t xml:space="preserve"> </w:t>
      </w:r>
    </w:p>
    <w:p w:rsidR="00B36552" w:rsidRPr="009E2A42" w:rsidRDefault="00CC7F7D" w:rsidP="00556EC7">
      <w:pPr>
        <w:spacing w:before="100" w:beforeAutospacing="1" w:after="100" w:afterAutospacing="1" w:line="360" w:lineRule="auto"/>
        <w:jc w:val="both"/>
        <w:rPr>
          <w:rFonts w:ascii="Arial" w:hAnsi="Arial" w:cs="Arial"/>
          <w:sz w:val="24"/>
          <w:szCs w:val="24"/>
          <w:lang w:val="fr-FR"/>
        </w:rPr>
      </w:pPr>
      <w:r>
        <w:rPr>
          <w:rFonts w:ascii="Arial" w:hAnsi="Arial" w:cs="Arial"/>
          <w:sz w:val="24"/>
          <w:szCs w:val="24"/>
          <w:lang w:val="fr-FR"/>
        </w:rPr>
        <w:t xml:space="preserve">S’agissant de la pertinence par rapport </w:t>
      </w:r>
      <w:r w:rsidRPr="00CC7F7D">
        <w:rPr>
          <w:rFonts w:ascii="Arial" w:hAnsi="Arial" w:cs="Arial"/>
          <w:sz w:val="24"/>
          <w:szCs w:val="24"/>
          <w:lang w:val="fr-FR"/>
        </w:rPr>
        <w:t>à la logique d’intervention</w:t>
      </w:r>
      <w:r w:rsidR="00D3144B">
        <w:rPr>
          <w:rFonts w:ascii="Arial" w:hAnsi="Arial" w:cs="Arial"/>
          <w:sz w:val="24"/>
          <w:szCs w:val="24"/>
          <w:lang w:val="fr-FR"/>
        </w:rPr>
        <w:t xml:space="preserve"> </w:t>
      </w:r>
      <w:r>
        <w:rPr>
          <w:rFonts w:ascii="Arial" w:hAnsi="Arial" w:cs="Arial"/>
          <w:sz w:val="24"/>
          <w:szCs w:val="24"/>
          <w:lang w:val="fr-FR"/>
        </w:rPr>
        <w:t xml:space="preserve">dans le cadre d’un panier commun, les deux </w:t>
      </w:r>
      <w:r w:rsidR="00D3144B">
        <w:rPr>
          <w:rFonts w:ascii="Arial" w:hAnsi="Arial" w:cs="Arial"/>
          <w:sz w:val="24"/>
          <w:szCs w:val="24"/>
          <w:lang w:val="fr-FR"/>
        </w:rPr>
        <w:t xml:space="preserve">appuis ont eu pour effet d’améliorer la </w:t>
      </w:r>
      <w:r w:rsidR="00CD6334" w:rsidRPr="009E2A42">
        <w:rPr>
          <w:rFonts w:ascii="Arial" w:hAnsi="Arial" w:cs="Arial"/>
          <w:sz w:val="24"/>
          <w:szCs w:val="24"/>
          <w:lang w:val="fr-FR"/>
        </w:rPr>
        <w:t>formulation des politiques</w:t>
      </w:r>
      <w:r w:rsidR="00D3144B">
        <w:rPr>
          <w:rFonts w:ascii="Arial" w:hAnsi="Arial" w:cs="Arial"/>
          <w:sz w:val="24"/>
          <w:szCs w:val="24"/>
          <w:lang w:val="fr-FR"/>
        </w:rPr>
        <w:t xml:space="preserve">, de renforcer le dialogue, les capacités certaines domaines et l’alignement des partenaires dans le domaine de la santé. </w:t>
      </w:r>
      <w:r w:rsidR="00D3144B" w:rsidRPr="00D3144B">
        <w:rPr>
          <w:rFonts w:ascii="Arial" w:hAnsi="Arial" w:cs="Arial"/>
          <w:sz w:val="24"/>
          <w:szCs w:val="24"/>
          <w:lang w:val="fr-FR"/>
        </w:rPr>
        <w:t>La</w:t>
      </w:r>
      <w:r w:rsidR="00D3144B">
        <w:rPr>
          <w:rFonts w:ascii="Arial" w:hAnsi="Arial" w:cs="Arial"/>
          <w:sz w:val="24"/>
          <w:szCs w:val="24"/>
          <w:lang w:val="fr-FR"/>
        </w:rPr>
        <w:t xml:space="preserve"> </w:t>
      </w:r>
      <w:r w:rsidR="00D3144B" w:rsidRPr="00D3144B">
        <w:rPr>
          <w:rFonts w:ascii="Arial" w:hAnsi="Arial" w:cs="Arial"/>
          <w:sz w:val="24"/>
          <w:szCs w:val="24"/>
          <w:lang w:val="fr-FR"/>
        </w:rPr>
        <w:t>mise en commun des ressources a été d’un apport certain dans l’utilisation des systèmes nationaux et le renforcement des capacités nationales des systèmes Burkina</w:t>
      </w:r>
      <w:r>
        <w:rPr>
          <w:rFonts w:ascii="Arial" w:hAnsi="Arial" w:cs="Arial"/>
          <w:sz w:val="24"/>
          <w:szCs w:val="24"/>
          <w:lang w:val="fr-FR"/>
        </w:rPr>
        <w:t>bè</w:t>
      </w:r>
      <w:r w:rsidR="00D3144B">
        <w:rPr>
          <w:rFonts w:ascii="Arial" w:hAnsi="Arial" w:cs="Arial"/>
          <w:sz w:val="24"/>
          <w:szCs w:val="24"/>
          <w:lang w:val="fr-FR"/>
        </w:rPr>
        <w:t xml:space="preserve"> ainsi que dans le</w:t>
      </w:r>
      <w:r w:rsidR="00D3144B" w:rsidRPr="009E2A42">
        <w:rPr>
          <w:rFonts w:ascii="Arial" w:hAnsi="Arial" w:cs="Arial"/>
          <w:sz w:val="24"/>
          <w:szCs w:val="24"/>
          <w:lang w:val="fr-FR"/>
        </w:rPr>
        <w:t xml:space="preserve"> </w:t>
      </w:r>
      <w:r w:rsidR="00D3144B" w:rsidRPr="00D3144B">
        <w:rPr>
          <w:rFonts w:ascii="Arial" w:hAnsi="Arial" w:cs="Arial"/>
          <w:sz w:val="24"/>
          <w:szCs w:val="24"/>
          <w:lang w:val="fr-FR"/>
        </w:rPr>
        <w:t>renforcement de l’appropriation</w:t>
      </w:r>
      <w:r w:rsidR="00D3144B" w:rsidRPr="00BC297B">
        <w:rPr>
          <w:rFonts w:ascii="Arial" w:hAnsi="Arial" w:cs="Arial"/>
          <w:b/>
          <w:i/>
          <w:sz w:val="24"/>
          <w:szCs w:val="24"/>
          <w:lang w:val="fr-FR"/>
        </w:rPr>
        <w:t xml:space="preserve"> </w:t>
      </w:r>
      <w:r w:rsidR="00D3144B" w:rsidRPr="009E2A42">
        <w:rPr>
          <w:rFonts w:ascii="Arial" w:hAnsi="Arial" w:cs="Arial"/>
          <w:sz w:val="24"/>
          <w:szCs w:val="24"/>
          <w:lang w:val="fr-FR"/>
        </w:rPr>
        <w:t xml:space="preserve">par le Burkina </w:t>
      </w:r>
      <w:r w:rsidR="00423DCF">
        <w:rPr>
          <w:rFonts w:ascii="Arial" w:hAnsi="Arial" w:cs="Arial"/>
          <w:sz w:val="24"/>
          <w:szCs w:val="24"/>
          <w:lang w:val="fr-FR"/>
        </w:rPr>
        <w:t>de</w:t>
      </w:r>
      <w:r w:rsidR="00D3144B" w:rsidRPr="009E2A42">
        <w:rPr>
          <w:rFonts w:ascii="Arial" w:hAnsi="Arial" w:cs="Arial"/>
          <w:sz w:val="24"/>
          <w:szCs w:val="24"/>
          <w:lang w:val="fr-FR"/>
        </w:rPr>
        <w:t xml:space="preserve">s politiques </w:t>
      </w:r>
      <w:r w:rsidR="00423DCF">
        <w:rPr>
          <w:rFonts w:ascii="Arial" w:hAnsi="Arial" w:cs="Arial"/>
          <w:sz w:val="24"/>
          <w:szCs w:val="24"/>
          <w:lang w:val="fr-FR"/>
        </w:rPr>
        <w:t>auxquelles les programmes appuis sont liés</w:t>
      </w:r>
      <w:r w:rsidR="00CD6334" w:rsidRPr="009E2A42">
        <w:rPr>
          <w:rFonts w:ascii="Arial" w:hAnsi="Arial" w:cs="Arial"/>
          <w:sz w:val="24"/>
          <w:szCs w:val="24"/>
          <w:lang w:val="fr-FR"/>
        </w:rPr>
        <w:t>.</w:t>
      </w:r>
      <w:r w:rsidR="00423DCF">
        <w:rPr>
          <w:rFonts w:ascii="Arial" w:hAnsi="Arial" w:cs="Arial"/>
          <w:sz w:val="24"/>
          <w:szCs w:val="24"/>
          <w:lang w:val="fr-FR"/>
        </w:rPr>
        <w:t xml:space="preserve"> </w:t>
      </w:r>
      <w:r w:rsidR="00423DCF" w:rsidRPr="00423DCF">
        <w:rPr>
          <w:rFonts w:ascii="Arial" w:hAnsi="Arial" w:cs="Arial"/>
          <w:sz w:val="24"/>
          <w:szCs w:val="24"/>
          <w:lang w:val="fr-FR"/>
        </w:rPr>
        <w:t xml:space="preserve">L’assistance technique prévue dans le contexte du panier commun </w:t>
      </w:r>
      <w:r w:rsidR="00423DCF">
        <w:rPr>
          <w:rFonts w:ascii="Arial" w:hAnsi="Arial" w:cs="Arial"/>
          <w:sz w:val="24"/>
          <w:szCs w:val="24"/>
          <w:lang w:val="fr-FR"/>
        </w:rPr>
        <w:t>a permis</w:t>
      </w:r>
      <w:r w:rsidR="00423DCF" w:rsidRPr="00423DCF">
        <w:rPr>
          <w:rFonts w:ascii="Arial" w:hAnsi="Arial" w:cs="Arial"/>
          <w:sz w:val="24"/>
          <w:szCs w:val="24"/>
          <w:lang w:val="fr-FR"/>
        </w:rPr>
        <w:t xml:space="preserve"> de renforcer le cadre de suivi d</w:t>
      </w:r>
      <w:r w:rsidR="00423DCF">
        <w:rPr>
          <w:rFonts w:ascii="Arial" w:hAnsi="Arial" w:cs="Arial"/>
          <w:sz w:val="24"/>
          <w:szCs w:val="24"/>
          <w:lang w:val="fr-FR"/>
        </w:rPr>
        <w:t>es</w:t>
      </w:r>
      <w:r w:rsidR="00423DCF" w:rsidRPr="00423DCF">
        <w:rPr>
          <w:rFonts w:ascii="Arial" w:hAnsi="Arial" w:cs="Arial"/>
          <w:sz w:val="24"/>
          <w:szCs w:val="24"/>
          <w:lang w:val="fr-FR"/>
        </w:rPr>
        <w:t xml:space="preserve"> programme</w:t>
      </w:r>
      <w:r w:rsidR="00423DCF">
        <w:rPr>
          <w:rFonts w:ascii="Arial" w:hAnsi="Arial" w:cs="Arial"/>
          <w:sz w:val="24"/>
          <w:szCs w:val="24"/>
          <w:lang w:val="fr-FR"/>
        </w:rPr>
        <w:t>s</w:t>
      </w:r>
      <w:r w:rsidR="00423DCF" w:rsidRPr="00423DCF">
        <w:rPr>
          <w:rFonts w:ascii="Arial" w:hAnsi="Arial" w:cs="Arial"/>
          <w:sz w:val="24"/>
          <w:szCs w:val="24"/>
          <w:lang w:val="fr-FR"/>
        </w:rPr>
        <w:t xml:space="preserve"> et d’approfondir la réflexion stratégique sur des questions </w:t>
      </w:r>
      <w:r w:rsidR="00423DCF">
        <w:rPr>
          <w:rFonts w:ascii="Arial" w:hAnsi="Arial" w:cs="Arial"/>
          <w:sz w:val="24"/>
          <w:szCs w:val="24"/>
          <w:lang w:val="fr-FR"/>
        </w:rPr>
        <w:t>de VIH SIDA et partiellement pour le volet énergie et promotion de la femme (PTFM)</w:t>
      </w:r>
      <w:r w:rsidR="00423DCF" w:rsidRPr="00423DCF">
        <w:rPr>
          <w:rFonts w:ascii="Arial" w:hAnsi="Arial" w:cs="Arial"/>
          <w:sz w:val="24"/>
          <w:szCs w:val="24"/>
          <w:lang w:val="fr-FR"/>
        </w:rPr>
        <w:t>.</w:t>
      </w:r>
    </w:p>
    <w:p w:rsidR="006C6C2C" w:rsidRPr="009E2A42" w:rsidRDefault="006C6C2C" w:rsidP="009E2A42">
      <w:pPr>
        <w:pStyle w:val="Paragraphedeliste"/>
        <w:numPr>
          <w:ilvl w:val="1"/>
          <w:numId w:val="42"/>
        </w:numPr>
        <w:spacing w:after="160" w:line="360" w:lineRule="auto"/>
        <w:contextualSpacing/>
        <w:jc w:val="both"/>
        <w:rPr>
          <w:rFonts w:ascii="Arial" w:hAnsi="Arial" w:cs="Arial"/>
          <w:b/>
          <w:szCs w:val="24"/>
        </w:rPr>
      </w:pPr>
      <w:r w:rsidRPr="009E2A42">
        <w:rPr>
          <w:rFonts w:ascii="Arial" w:hAnsi="Arial" w:cs="Arial"/>
          <w:b/>
          <w:szCs w:val="24"/>
        </w:rPr>
        <w:t>De l’efficacité et de l’</w:t>
      </w:r>
      <w:r w:rsidR="002D510E">
        <w:rPr>
          <w:rFonts w:ascii="Arial" w:hAnsi="Arial" w:cs="Arial"/>
          <w:b/>
          <w:szCs w:val="24"/>
        </w:rPr>
        <w:t>e</w:t>
      </w:r>
      <w:r w:rsidRPr="009E2A42">
        <w:rPr>
          <w:rFonts w:ascii="Arial" w:hAnsi="Arial" w:cs="Arial"/>
          <w:b/>
          <w:szCs w:val="24"/>
        </w:rPr>
        <w:t xml:space="preserve">fficience </w:t>
      </w:r>
      <w:r w:rsidR="00BA1696">
        <w:rPr>
          <w:rFonts w:ascii="Arial" w:hAnsi="Arial" w:cs="Arial"/>
          <w:b/>
          <w:szCs w:val="24"/>
        </w:rPr>
        <w:t>des paniers communs</w:t>
      </w:r>
    </w:p>
    <w:p w:rsidR="006C6C2C" w:rsidRPr="009E2A42" w:rsidRDefault="006C6C2C"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Les moyens notamment financiers déployés par le PNUD pour la mise en œuvre de ces paniers communs ont été adéquats</w:t>
      </w:r>
      <w:r w:rsidR="00216E3E">
        <w:rPr>
          <w:rFonts w:ascii="Arial" w:hAnsi="Arial" w:cs="Arial"/>
          <w:sz w:val="24"/>
          <w:szCs w:val="24"/>
          <w:lang w:val="fr-FR"/>
        </w:rPr>
        <w:t xml:space="preserve"> et l</w:t>
      </w:r>
      <w:r w:rsidRPr="009E2A42">
        <w:rPr>
          <w:rFonts w:ascii="Arial" w:hAnsi="Arial" w:cs="Arial"/>
          <w:sz w:val="24"/>
          <w:szCs w:val="24"/>
          <w:lang w:val="fr-FR"/>
        </w:rPr>
        <w:t xml:space="preserve">a participation à la mise en commun des ressources a permis le renforcement et l’accroissement du dialogue avec le gouvernement, la société civile et les autres partenaires de développement </w:t>
      </w:r>
      <w:r w:rsidR="006B54D1">
        <w:rPr>
          <w:rFonts w:ascii="Arial" w:hAnsi="Arial" w:cs="Arial"/>
          <w:sz w:val="24"/>
          <w:szCs w:val="24"/>
          <w:lang w:val="fr-FR"/>
        </w:rPr>
        <w:t>renforçant le</w:t>
      </w:r>
      <w:r w:rsidRPr="009E2A42">
        <w:rPr>
          <w:rFonts w:ascii="Arial" w:hAnsi="Arial" w:cs="Arial"/>
          <w:sz w:val="24"/>
          <w:szCs w:val="24"/>
          <w:lang w:val="fr-FR"/>
        </w:rPr>
        <w:t xml:space="preserve"> rôle de plaidoyer </w:t>
      </w:r>
      <w:r w:rsidR="006B54D1">
        <w:rPr>
          <w:rFonts w:ascii="Arial" w:hAnsi="Arial" w:cs="Arial"/>
          <w:sz w:val="24"/>
          <w:szCs w:val="24"/>
          <w:lang w:val="fr-FR"/>
        </w:rPr>
        <w:t xml:space="preserve">du PNUD </w:t>
      </w:r>
      <w:r w:rsidRPr="009E2A42">
        <w:rPr>
          <w:rFonts w:ascii="Arial" w:hAnsi="Arial" w:cs="Arial"/>
          <w:sz w:val="24"/>
          <w:szCs w:val="24"/>
          <w:lang w:val="fr-FR"/>
        </w:rPr>
        <w:t>dans les domaines liés à son mandat.</w:t>
      </w:r>
    </w:p>
    <w:p w:rsidR="00EC131B" w:rsidRPr="00EC131B" w:rsidRDefault="00A2488E" w:rsidP="00A2488E">
      <w:pPr>
        <w:pStyle w:val="Paragraphedeliste"/>
        <w:numPr>
          <w:ilvl w:val="1"/>
          <w:numId w:val="42"/>
        </w:numPr>
        <w:spacing w:after="160" w:line="360" w:lineRule="auto"/>
        <w:contextualSpacing/>
        <w:jc w:val="both"/>
        <w:rPr>
          <w:rFonts w:ascii="Arial" w:hAnsi="Arial" w:cs="Arial"/>
          <w:b/>
          <w:szCs w:val="24"/>
        </w:rPr>
      </w:pPr>
      <w:r w:rsidRPr="00A2488E">
        <w:rPr>
          <w:rFonts w:ascii="Arial" w:hAnsi="Arial" w:cs="Arial"/>
          <w:b/>
          <w:szCs w:val="24"/>
        </w:rPr>
        <w:lastRenderedPageBreak/>
        <w:t xml:space="preserve">De la prise en compte des considérations de résultats de développement et de la durabilité </w:t>
      </w:r>
      <w:r w:rsidR="00EC131B" w:rsidRPr="00EC131B">
        <w:rPr>
          <w:rFonts w:ascii="Arial" w:hAnsi="Arial" w:cs="Arial"/>
          <w:b/>
          <w:szCs w:val="24"/>
        </w:rPr>
        <w:t xml:space="preserve"> </w:t>
      </w:r>
    </w:p>
    <w:p w:rsidR="00C261F0" w:rsidRDefault="00C261F0" w:rsidP="00EC131B">
      <w:pPr>
        <w:spacing w:before="100" w:beforeAutospacing="1" w:after="100" w:afterAutospacing="1" w:line="360" w:lineRule="auto"/>
        <w:ind w:left="180"/>
        <w:jc w:val="both"/>
        <w:rPr>
          <w:rFonts w:ascii="Arial" w:hAnsi="Arial" w:cs="Arial"/>
          <w:szCs w:val="24"/>
          <w:lang w:val="fr-FR"/>
        </w:rPr>
      </w:pPr>
      <w:r w:rsidRPr="00A2488E">
        <w:rPr>
          <w:rFonts w:ascii="Arial" w:hAnsi="Arial" w:cs="Arial"/>
          <w:szCs w:val="24"/>
          <w:lang w:val="fr-FR"/>
        </w:rPr>
        <w:t xml:space="preserve">Les considérations de développement durable ont été prises en compte dans la conception et la mise en œuvre des paniers communs. </w:t>
      </w:r>
      <w:r w:rsidRPr="00C53AF3">
        <w:rPr>
          <w:rFonts w:ascii="Arial" w:hAnsi="Arial" w:cs="Arial"/>
          <w:szCs w:val="24"/>
          <w:lang w:val="fr-FR"/>
        </w:rPr>
        <w:t xml:space="preserve">Le panier commun a eu un effet de conduire des programmes ancrés dans les référentiels de développement du pays, d’offrir aux bénéficiaires, un outil de développement adapté à leurs besoins avec une implication des structures locales déconcentrées appropriées dans le suivi-évaluation améliore la qualité des rapports. </w:t>
      </w:r>
    </w:p>
    <w:p w:rsidR="00067221" w:rsidRPr="00C53AF3" w:rsidRDefault="00067221" w:rsidP="00067221">
      <w:pPr>
        <w:spacing w:before="100" w:beforeAutospacing="1" w:after="100" w:afterAutospacing="1" w:line="360" w:lineRule="auto"/>
        <w:ind w:left="180"/>
        <w:jc w:val="both"/>
        <w:rPr>
          <w:rFonts w:ascii="Arial" w:hAnsi="Arial" w:cs="Arial"/>
          <w:szCs w:val="24"/>
          <w:lang w:val="fr-FR"/>
        </w:rPr>
      </w:pPr>
      <w:r w:rsidRPr="007E2B40">
        <w:rPr>
          <w:rFonts w:ascii="Arial" w:hAnsi="Arial" w:cs="Arial"/>
          <w:szCs w:val="24"/>
          <w:highlight w:val="yellow"/>
          <w:lang w:val="fr-FR"/>
        </w:rPr>
        <w:t xml:space="preserve">Le SP-CNLS a souligné </w:t>
      </w:r>
      <w:r w:rsidRPr="007E2B40">
        <w:rPr>
          <w:rFonts w:ascii="Arial" w:hAnsi="Arial" w:cs="Arial"/>
          <w:b/>
          <w:szCs w:val="24"/>
          <w:highlight w:val="yellow"/>
          <w:lang w:val="fr-FR"/>
        </w:rPr>
        <w:t>le renforcement de ses capacités institutionnelles et techniques</w:t>
      </w:r>
      <w:r w:rsidRPr="007E2B40">
        <w:rPr>
          <w:rFonts w:ascii="Arial" w:hAnsi="Arial" w:cs="Arial"/>
          <w:szCs w:val="24"/>
          <w:highlight w:val="yellow"/>
          <w:lang w:val="fr-FR"/>
        </w:rPr>
        <w:t xml:space="preserve"> en gestion des fonds, en planification et pilotage stratégique et suivi évaluation des programmes, en reportage… Par exemple, dans le cadre du panier commun SIDA, le manuel d’exécution a permis de renforcer les capacités de l’administration des ressources (humaines, financières et matérielles) allouées par le Fonds Commun (FC); la gestion technique et l’exécution des activités prévues aux accords de crédit ou de don et au PFC. Par ailleurs, le panier commun a renforcé le système d’information sur le VIH dont les actions importantes sont l’élaboration du tableau de bord des indicateurs du SIDA, l’organisation du 1 er forum des acteurs de la recherche sur le VIH, le Sida et les IST. Le renforcement des capacités a concerné également le  renforcement de l'enseignement du VIH, la promotion de la santé sexuelle et reproductive, la lutte contre la stigmatisation/discrimination et la promotion des droits humains des personnes vivant avec le VIH</w:t>
      </w:r>
      <w:r w:rsidRPr="007E2B40">
        <w:rPr>
          <w:rStyle w:val="Appelnotedebasdep"/>
          <w:rFonts w:ascii="Arial" w:hAnsi="Arial" w:cs="Arial"/>
          <w:szCs w:val="24"/>
          <w:highlight w:val="yellow"/>
          <w:lang w:val="fr-FR"/>
        </w:rPr>
        <w:footnoteReference w:id="2"/>
      </w:r>
      <w:r w:rsidRPr="007E2B40">
        <w:rPr>
          <w:rFonts w:ascii="Arial" w:hAnsi="Arial" w:cs="Arial"/>
          <w:szCs w:val="24"/>
          <w:highlight w:val="yellow"/>
          <w:lang w:val="fr-FR"/>
        </w:rPr>
        <w:t>.</w:t>
      </w:r>
      <w:r>
        <w:rPr>
          <w:rFonts w:ascii="Arial" w:hAnsi="Arial" w:cs="Arial"/>
          <w:szCs w:val="24"/>
          <w:lang w:val="fr-FR"/>
        </w:rPr>
        <w:t xml:space="preserve"> </w:t>
      </w:r>
    </w:p>
    <w:p w:rsidR="006C6C2C" w:rsidRPr="009E2A42" w:rsidRDefault="006C6C2C" w:rsidP="009E2A42">
      <w:pPr>
        <w:pStyle w:val="Paragraphedeliste"/>
        <w:numPr>
          <w:ilvl w:val="1"/>
          <w:numId w:val="42"/>
        </w:numPr>
        <w:spacing w:after="160" w:line="360" w:lineRule="auto"/>
        <w:contextualSpacing/>
        <w:jc w:val="both"/>
        <w:rPr>
          <w:rFonts w:ascii="Arial" w:hAnsi="Arial" w:cs="Arial"/>
          <w:b/>
          <w:szCs w:val="24"/>
        </w:rPr>
      </w:pPr>
      <w:r w:rsidRPr="009E2A42">
        <w:rPr>
          <w:rFonts w:ascii="Arial" w:hAnsi="Arial" w:cs="Arial"/>
          <w:b/>
          <w:szCs w:val="24"/>
        </w:rPr>
        <w:t>Enseignements tirés</w:t>
      </w:r>
      <w:r w:rsidR="00A2488E">
        <w:rPr>
          <w:rFonts w:ascii="Arial" w:hAnsi="Arial" w:cs="Arial"/>
          <w:b/>
          <w:szCs w:val="24"/>
        </w:rPr>
        <w:t xml:space="preserve"> et </w:t>
      </w:r>
      <w:r w:rsidR="00237212">
        <w:rPr>
          <w:rFonts w:ascii="Arial" w:hAnsi="Arial" w:cs="Arial"/>
          <w:b/>
          <w:szCs w:val="24"/>
        </w:rPr>
        <w:t>expériences acquises</w:t>
      </w:r>
    </w:p>
    <w:p w:rsidR="006C6C2C" w:rsidRPr="009E2A42" w:rsidRDefault="006C6C2C"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Des enseignements suivants peuvent être  tirés de la participation du PNUD au panier commun :</w:t>
      </w:r>
    </w:p>
    <w:p w:rsidR="006C6C2C" w:rsidRPr="009E2A42" w:rsidRDefault="006C6C2C" w:rsidP="009E2A42">
      <w:pPr>
        <w:pStyle w:val="Paragraphedeliste"/>
        <w:numPr>
          <w:ilvl w:val="0"/>
          <w:numId w:val="30"/>
        </w:numPr>
        <w:spacing w:before="100" w:beforeAutospacing="1" w:after="100" w:afterAutospacing="1" w:line="360" w:lineRule="auto"/>
        <w:ind w:left="1418" w:hanging="425"/>
        <w:jc w:val="both"/>
        <w:rPr>
          <w:rFonts w:ascii="Arial" w:hAnsi="Arial" w:cs="Arial"/>
          <w:szCs w:val="24"/>
        </w:rPr>
      </w:pPr>
      <w:r w:rsidRPr="009E2A42">
        <w:rPr>
          <w:rFonts w:ascii="Arial" w:hAnsi="Arial" w:cs="Arial"/>
          <w:szCs w:val="24"/>
        </w:rPr>
        <w:t>L’existence de la communication entre l’unité de coordination des projets et les PTF au niveau des deux programmes est à saluer. Le PNUD prend part également au COFIN et par conséquent est régulièrement informé de l’évolution du  programme. En outre, la communication entre les différents acteurs s’appuie sur les rencontres des comités de pilotage qui constituent un cadre élargi et privilégié de partage d’informations et de points de vue sur la vie des programmes. ;</w:t>
      </w:r>
    </w:p>
    <w:p w:rsidR="006C6C2C" w:rsidRPr="009E2A42" w:rsidRDefault="006C6C2C" w:rsidP="009E2A42">
      <w:pPr>
        <w:pStyle w:val="Paragraphedeliste"/>
        <w:numPr>
          <w:ilvl w:val="0"/>
          <w:numId w:val="30"/>
        </w:numPr>
        <w:spacing w:before="100" w:beforeAutospacing="1" w:after="100" w:afterAutospacing="1" w:line="360" w:lineRule="auto"/>
        <w:ind w:left="1418" w:hanging="425"/>
        <w:jc w:val="both"/>
        <w:rPr>
          <w:rFonts w:ascii="Arial" w:hAnsi="Arial" w:cs="Arial"/>
          <w:szCs w:val="24"/>
        </w:rPr>
      </w:pPr>
      <w:r w:rsidRPr="009E2A42">
        <w:rPr>
          <w:rFonts w:ascii="Arial" w:hAnsi="Arial" w:cs="Arial"/>
          <w:szCs w:val="24"/>
        </w:rPr>
        <w:lastRenderedPageBreak/>
        <w:t>Un dispositif unique de coordination entre les PTFs permet une gestion plus efficace et plus efficiente des activités et des fonds du panier commun (Comité de Pilotage, Comités techniques) ;</w:t>
      </w:r>
    </w:p>
    <w:p w:rsidR="006C6C2C" w:rsidRPr="009E2A42" w:rsidRDefault="006C6C2C" w:rsidP="009E2A42">
      <w:pPr>
        <w:pStyle w:val="Paragraphedeliste"/>
        <w:numPr>
          <w:ilvl w:val="0"/>
          <w:numId w:val="30"/>
        </w:numPr>
        <w:spacing w:before="100" w:beforeAutospacing="1" w:after="100" w:afterAutospacing="1" w:line="360" w:lineRule="auto"/>
        <w:ind w:left="1418" w:hanging="425"/>
        <w:jc w:val="both"/>
        <w:rPr>
          <w:rFonts w:ascii="Arial" w:hAnsi="Arial" w:cs="Arial"/>
          <w:szCs w:val="24"/>
        </w:rPr>
      </w:pPr>
      <w:r w:rsidRPr="009E2A42">
        <w:rPr>
          <w:rFonts w:ascii="Arial" w:hAnsi="Arial" w:cs="Arial"/>
          <w:szCs w:val="24"/>
        </w:rPr>
        <w:t>Un cadre d’action unique et intégré favorise les synergies entre les partenaires intervenant dans un même secteur ou thématiques de développement, et le partage des rôles et des responsabilités de chacun dans le domaine de la mise en œuvre des interventions ;</w:t>
      </w:r>
    </w:p>
    <w:p w:rsidR="006C6C2C" w:rsidRPr="009E2A42" w:rsidRDefault="006C6C2C" w:rsidP="009E2A42">
      <w:pPr>
        <w:pStyle w:val="Paragraphedeliste"/>
        <w:numPr>
          <w:ilvl w:val="0"/>
          <w:numId w:val="30"/>
        </w:numPr>
        <w:spacing w:before="100" w:beforeAutospacing="1" w:after="100" w:afterAutospacing="1" w:line="360" w:lineRule="auto"/>
        <w:ind w:left="1418" w:hanging="425"/>
        <w:jc w:val="both"/>
        <w:rPr>
          <w:rFonts w:ascii="Arial" w:hAnsi="Arial" w:cs="Arial"/>
          <w:szCs w:val="24"/>
        </w:rPr>
      </w:pPr>
      <w:r w:rsidRPr="009E2A42">
        <w:rPr>
          <w:rFonts w:ascii="Arial" w:hAnsi="Arial" w:cs="Arial"/>
          <w:szCs w:val="24"/>
        </w:rPr>
        <w:t xml:space="preserve">La mise en place d’un panier commun permet de déterminer de façon adéquate la mise en </w:t>
      </w:r>
      <w:r w:rsidR="00B9070C" w:rsidRPr="009E2A42">
        <w:rPr>
          <w:rFonts w:ascii="Arial" w:hAnsi="Arial" w:cs="Arial"/>
          <w:szCs w:val="24"/>
        </w:rPr>
        <w:t>séquent</w:t>
      </w:r>
      <w:r w:rsidR="00B9070C">
        <w:rPr>
          <w:rFonts w:ascii="Arial" w:hAnsi="Arial" w:cs="Arial"/>
          <w:szCs w:val="24"/>
        </w:rPr>
        <w:t>i</w:t>
      </w:r>
      <w:r w:rsidR="00B9070C" w:rsidRPr="009E2A42">
        <w:rPr>
          <w:rFonts w:ascii="Arial" w:hAnsi="Arial" w:cs="Arial"/>
          <w:szCs w:val="24"/>
        </w:rPr>
        <w:t>e</w:t>
      </w:r>
      <w:r w:rsidR="00B9070C">
        <w:rPr>
          <w:rFonts w:ascii="Arial" w:hAnsi="Arial" w:cs="Arial"/>
          <w:szCs w:val="24"/>
        </w:rPr>
        <w:t>lle</w:t>
      </w:r>
      <w:r w:rsidRPr="009E2A42">
        <w:rPr>
          <w:rFonts w:ascii="Arial" w:hAnsi="Arial" w:cs="Arial"/>
          <w:szCs w:val="24"/>
        </w:rPr>
        <w:t xml:space="preserve"> des activités financées par le panier commun permettant ainsi d’éviter des doublons et d’atteindre plus d’efficacité ;</w:t>
      </w:r>
    </w:p>
    <w:p w:rsidR="006C6C2C" w:rsidRPr="009E2A42" w:rsidRDefault="006C6C2C" w:rsidP="009E2A42">
      <w:pPr>
        <w:pStyle w:val="Paragraphedeliste"/>
        <w:numPr>
          <w:ilvl w:val="0"/>
          <w:numId w:val="30"/>
        </w:numPr>
        <w:spacing w:before="100" w:beforeAutospacing="1" w:after="100" w:afterAutospacing="1" w:line="360" w:lineRule="auto"/>
        <w:ind w:left="1418" w:hanging="425"/>
        <w:jc w:val="both"/>
        <w:rPr>
          <w:rFonts w:ascii="Arial" w:hAnsi="Arial" w:cs="Arial"/>
          <w:szCs w:val="24"/>
        </w:rPr>
      </w:pPr>
      <w:r w:rsidRPr="009E2A42">
        <w:rPr>
          <w:rFonts w:ascii="Arial" w:hAnsi="Arial" w:cs="Arial"/>
          <w:szCs w:val="24"/>
        </w:rPr>
        <w:t>Un aperçu pluriannuel des fonds disponibles rendu possible à travers une planification efficace et globale des activités ;</w:t>
      </w:r>
    </w:p>
    <w:p w:rsidR="006C6C2C" w:rsidRPr="009E2A42" w:rsidRDefault="006C6C2C" w:rsidP="009E2A42">
      <w:pPr>
        <w:pStyle w:val="Paragraphedeliste"/>
        <w:numPr>
          <w:ilvl w:val="0"/>
          <w:numId w:val="30"/>
        </w:numPr>
        <w:spacing w:before="100" w:beforeAutospacing="1" w:after="100" w:afterAutospacing="1" w:line="360" w:lineRule="auto"/>
        <w:ind w:left="1418" w:hanging="425"/>
        <w:jc w:val="both"/>
        <w:rPr>
          <w:rFonts w:ascii="Arial" w:hAnsi="Arial" w:cs="Arial"/>
          <w:szCs w:val="24"/>
        </w:rPr>
      </w:pPr>
      <w:r w:rsidRPr="009E2A42">
        <w:rPr>
          <w:rFonts w:ascii="Arial" w:hAnsi="Arial" w:cs="Arial"/>
          <w:szCs w:val="24"/>
        </w:rPr>
        <w:t xml:space="preserve">Une réduction de coûts de transaction et une plus grande souplesse dans l’administration des fonds pour les bailleurs (particulièrement un bailleur mandant, délégant l’administration de leurs fonds) et promeut une plus grande efficience dans l’utilisation des fonds. </w:t>
      </w:r>
    </w:p>
    <w:p w:rsidR="006C6C2C" w:rsidRPr="009E2A42" w:rsidRDefault="006C6C2C" w:rsidP="009E2A42">
      <w:pPr>
        <w:pStyle w:val="Paragraphedeliste"/>
        <w:numPr>
          <w:ilvl w:val="0"/>
          <w:numId w:val="30"/>
        </w:numPr>
        <w:spacing w:before="100" w:beforeAutospacing="1" w:after="100" w:afterAutospacing="1" w:line="360" w:lineRule="auto"/>
        <w:ind w:left="1418" w:hanging="425"/>
        <w:jc w:val="both"/>
        <w:rPr>
          <w:rFonts w:ascii="Arial" w:hAnsi="Arial" w:cs="Arial"/>
          <w:szCs w:val="24"/>
        </w:rPr>
      </w:pPr>
      <w:r w:rsidRPr="009E2A42">
        <w:rPr>
          <w:rFonts w:ascii="Arial" w:hAnsi="Arial" w:cs="Arial"/>
          <w:szCs w:val="24"/>
        </w:rPr>
        <w:t>Des arrangements entre le PNUD et le Luxembourg afin que l’expérience et l’expertise du PNUD dans les PTFM puissent être capitalisées entre les deux phases de ce programme ;</w:t>
      </w:r>
    </w:p>
    <w:p w:rsidR="006C6C2C" w:rsidRPr="009E2A42" w:rsidRDefault="006C6C2C" w:rsidP="009E2A42">
      <w:pPr>
        <w:pStyle w:val="Paragraphedeliste"/>
        <w:numPr>
          <w:ilvl w:val="0"/>
          <w:numId w:val="30"/>
        </w:numPr>
        <w:spacing w:before="100" w:beforeAutospacing="1" w:after="100" w:afterAutospacing="1" w:line="360" w:lineRule="auto"/>
        <w:ind w:left="1418" w:hanging="425"/>
        <w:jc w:val="both"/>
        <w:rPr>
          <w:rFonts w:ascii="Arial" w:hAnsi="Arial" w:cs="Arial"/>
          <w:szCs w:val="24"/>
        </w:rPr>
      </w:pPr>
      <w:r w:rsidRPr="009E2A42">
        <w:rPr>
          <w:rFonts w:ascii="Arial" w:hAnsi="Arial" w:cs="Arial"/>
          <w:szCs w:val="24"/>
        </w:rPr>
        <w:t xml:space="preserve">Avec l’existence des cadres technique en amont des COPIL, davantage de temps a pu être consacré au dialogue stratégique et politique ; </w:t>
      </w:r>
    </w:p>
    <w:p w:rsidR="006C6C2C" w:rsidRPr="009E2A42" w:rsidRDefault="006C6C2C" w:rsidP="009E2A42">
      <w:pPr>
        <w:pStyle w:val="Paragraphedeliste"/>
        <w:numPr>
          <w:ilvl w:val="0"/>
          <w:numId w:val="30"/>
        </w:numPr>
        <w:spacing w:before="100" w:beforeAutospacing="1" w:after="100" w:afterAutospacing="1" w:line="360" w:lineRule="auto"/>
        <w:ind w:left="1418" w:hanging="425"/>
        <w:jc w:val="both"/>
        <w:rPr>
          <w:rFonts w:ascii="Arial" w:hAnsi="Arial" w:cs="Arial"/>
          <w:szCs w:val="24"/>
        </w:rPr>
      </w:pPr>
      <w:r w:rsidRPr="009E2A42">
        <w:rPr>
          <w:rFonts w:ascii="Arial" w:hAnsi="Arial" w:cs="Arial"/>
          <w:szCs w:val="24"/>
        </w:rPr>
        <w:t>Un manuel des procédures, élaboré et accepté par toutes les parties prenantes au Programme, a permis également de clarifier les procédures de mobilisation et d’utilisation des ressources et d’adopter une modalité de gestion axée sur les résultats ;</w:t>
      </w:r>
    </w:p>
    <w:p w:rsidR="006C6C2C" w:rsidRPr="009E2A42" w:rsidRDefault="006C6C2C" w:rsidP="009E2A42">
      <w:pPr>
        <w:pStyle w:val="Paragraphedeliste"/>
        <w:numPr>
          <w:ilvl w:val="0"/>
          <w:numId w:val="30"/>
        </w:numPr>
        <w:spacing w:before="100" w:beforeAutospacing="1" w:after="100" w:afterAutospacing="1" w:line="360" w:lineRule="auto"/>
        <w:ind w:left="1418" w:hanging="425"/>
        <w:jc w:val="both"/>
        <w:rPr>
          <w:rFonts w:ascii="Arial" w:hAnsi="Arial" w:cs="Arial"/>
          <w:szCs w:val="24"/>
        </w:rPr>
      </w:pPr>
      <w:r w:rsidRPr="009E2A42">
        <w:rPr>
          <w:rFonts w:ascii="Arial" w:hAnsi="Arial" w:cs="Arial"/>
          <w:szCs w:val="24"/>
        </w:rPr>
        <w:t>Le fait que les ressources du PNUD destinées au panier commun transitent par ce projet est tout de même un facteur d’accroissement de cout de transaction. La requête de décaissement des ressources du panier commun est envoyée conjointement avec celle relatives à l’appui institutionnel,</w:t>
      </w:r>
    </w:p>
    <w:p w:rsidR="006C6C2C" w:rsidRPr="009E2A42" w:rsidRDefault="006C6C2C" w:rsidP="009E2A42">
      <w:pPr>
        <w:pStyle w:val="Paragraphedeliste"/>
        <w:numPr>
          <w:ilvl w:val="0"/>
          <w:numId w:val="30"/>
        </w:numPr>
        <w:spacing w:before="100" w:beforeAutospacing="1" w:after="100" w:afterAutospacing="1" w:line="360" w:lineRule="auto"/>
        <w:ind w:left="1418" w:hanging="425"/>
        <w:jc w:val="both"/>
        <w:rPr>
          <w:rFonts w:ascii="Arial" w:hAnsi="Arial" w:cs="Arial"/>
          <w:szCs w:val="24"/>
        </w:rPr>
      </w:pPr>
      <w:r w:rsidRPr="009E2A42">
        <w:rPr>
          <w:rFonts w:ascii="Arial" w:hAnsi="Arial" w:cs="Arial"/>
          <w:szCs w:val="24"/>
        </w:rPr>
        <w:t xml:space="preserve">Si au niveau du programme VIH, il y a eu une volonté manifeste de solliciter régulièrement  l’assistance technique du PNUD, dans le programme PTFM, la qualité du dialogue avec la partie nationale n’a pas permis à ce </w:t>
      </w:r>
      <w:r w:rsidRPr="009E2A42">
        <w:rPr>
          <w:rFonts w:ascii="Arial" w:hAnsi="Arial" w:cs="Arial"/>
          <w:szCs w:val="24"/>
        </w:rPr>
        <w:lastRenderedPageBreak/>
        <w:t xml:space="preserve">programme d’utiliser l’expertise et ou d’exploiter les produits de l’expertise offerte par le PNUD. </w:t>
      </w:r>
    </w:p>
    <w:p w:rsidR="006C6C2C" w:rsidRPr="009E2A42" w:rsidRDefault="006C6C2C" w:rsidP="009E2A42">
      <w:pPr>
        <w:pStyle w:val="Paragraphedeliste"/>
        <w:numPr>
          <w:ilvl w:val="0"/>
          <w:numId w:val="30"/>
        </w:numPr>
        <w:spacing w:before="100" w:beforeAutospacing="1" w:after="100" w:afterAutospacing="1" w:line="360" w:lineRule="auto"/>
        <w:ind w:left="1418" w:hanging="425"/>
        <w:jc w:val="both"/>
        <w:rPr>
          <w:rFonts w:ascii="Arial" w:hAnsi="Arial" w:cs="Arial"/>
          <w:szCs w:val="24"/>
        </w:rPr>
      </w:pPr>
      <w:r w:rsidRPr="009E2A42">
        <w:rPr>
          <w:rFonts w:ascii="Arial" w:hAnsi="Arial" w:cs="Arial"/>
          <w:szCs w:val="24"/>
        </w:rPr>
        <w:t>En principe, les arrangements de financement commun se basent sur une relation de forte confiance et une relative convergence de vues entre les PTF et le gouvernement, qu’un dialogue direct et approfondi permet de maintenir. Dans le cas du PTFM, cette confiance et entente entre PTF et programme  a montré des fissures.</w:t>
      </w:r>
    </w:p>
    <w:p w:rsidR="006C6C2C" w:rsidRPr="009E2A42" w:rsidRDefault="006C6C2C" w:rsidP="009E2A42">
      <w:pPr>
        <w:pStyle w:val="Paragraphedeliste"/>
        <w:numPr>
          <w:ilvl w:val="1"/>
          <w:numId w:val="42"/>
        </w:numPr>
        <w:spacing w:after="160" w:line="360" w:lineRule="auto"/>
        <w:contextualSpacing/>
        <w:jc w:val="both"/>
        <w:rPr>
          <w:rFonts w:ascii="Arial" w:hAnsi="Arial" w:cs="Arial"/>
          <w:b/>
          <w:szCs w:val="24"/>
        </w:rPr>
      </w:pPr>
      <w:r w:rsidRPr="009E2A42">
        <w:rPr>
          <w:rFonts w:ascii="Arial" w:hAnsi="Arial" w:cs="Arial"/>
          <w:b/>
          <w:szCs w:val="24"/>
        </w:rPr>
        <w:t>Recommandations</w:t>
      </w:r>
    </w:p>
    <w:p w:rsidR="006C6C2C" w:rsidRPr="00C630D2" w:rsidRDefault="00A2488E" w:rsidP="00A2488E">
      <w:pPr>
        <w:spacing w:before="100" w:beforeAutospacing="1" w:after="100" w:afterAutospacing="1" w:line="360" w:lineRule="auto"/>
        <w:jc w:val="both"/>
        <w:rPr>
          <w:rFonts w:ascii="Arial" w:hAnsi="Arial" w:cs="Arial"/>
          <w:sz w:val="24"/>
          <w:szCs w:val="24"/>
          <w:lang w:val="fr-FR"/>
        </w:rPr>
      </w:pPr>
      <w:r w:rsidRPr="00C630D2">
        <w:rPr>
          <w:rFonts w:ascii="Arial" w:hAnsi="Arial" w:cs="Arial"/>
          <w:sz w:val="24"/>
          <w:szCs w:val="24"/>
          <w:lang w:val="fr-FR"/>
        </w:rPr>
        <w:t xml:space="preserve">Les recommandations suivantes ont été formulées: </w:t>
      </w:r>
    </w:p>
    <w:p w:rsidR="006C6C2C" w:rsidRPr="009E2A42" w:rsidRDefault="00067221" w:rsidP="009E2A42">
      <w:pPr>
        <w:pStyle w:val="Paragraphedeliste"/>
        <w:numPr>
          <w:ilvl w:val="0"/>
          <w:numId w:val="43"/>
        </w:numPr>
        <w:spacing w:before="100" w:beforeAutospacing="1" w:after="100" w:afterAutospacing="1" w:line="360" w:lineRule="auto"/>
        <w:jc w:val="both"/>
        <w:rPr>
          <w:rFonts w:ascii="Arial" w:hAnsi="Arial" w:cs="Arial"/>
          <w:szCs w:val="24"/>
        </w:rPr>
      </w:pPr>
      <w:r w:rsidRPr="00067221">
        <w:rPr>
          <w:rFonts w:ascii="Arial" w:hAnsi="Arial" w:cs="Arial"/>
          <w:szCs w:val="24"/>
        </w:rPr>
        <w:t>Prévoir de façon systématique la fourniture d’assistance technique dans toute opération d’appui budgétaire dans le cadre des mesures d’accompagnement pour plus d’efficacité des interventions</w:t>
      </w:r>
      <w:r>
        <w:rPr>
          <w:rFonts w:ascii="Arial" w:hAnsi="Arial" w:cs="Arial"/>
          <w:szCs w:val="24"/>
        </w:rPr>
        <w:t xml:space="preserve"> </w:t>
      </w:r>
      <w:r w:rsidR="006C6C2C" w:rsidRPr="009E2A42">
        <w:rPr>
          <w:rFonts w:ascii="Arial" w:hAnsi="Arial" w:cs="Arial"/>
          <w:szCs w:val="24"/>
        </w:rPr>
        <w:t>;</w:t>
      </w:r>
    </w:p>
    <w:p w:rsidR="006C6C2C" w:rsidRPr="009E2A42" w:rsidRDefault="00067221" w:rsidP="009E2A42">
      <w:pPr>
        <w:pStyle w:val="Paragraphedeliste"/>
        <w:numPr>
          <w:ilvl w:val="0"/>
          <w:numId w:val="43"/>
        </w:numPr>
        <w:spacing w:before="100" w:beforeAutospacing="1" w:after="100" w:afterAutospacing="1" w:line="360" w:lineRule="auto"/>
        <w:jc w:val="both"/>
        <w:rPr>
          <w:rFonts w:ascii="Arial" w:hAnsi="Arial" w:cs="Arial"/>
          <w:szCs w:val="24"/>
        </w:rPr>
      </w:pPr>
      <w:r w:rsidRPr="00067221">
        <w:rPr>
          <w:rFonts w:ascii="Arial" w:hAnsi="Arial" w:cs="Arial"/>
          <w:szCs w:val="24"/>
        </w:rPr>
        <w:t>Dans une perspective de poursuite des communs par appui budgétaire, capitaliser l’expérience des COFIN à côté des COPIL qui a été une bonne pratique de gestion et de suivi du financement des requêtes des bénéficiaires.</w:t>
      </w:r>
      <w:r w:rsidR="006C6C2C" w:rsidRPr="009E2A42">
        <w:rPr>
          <w:rFonts w:ascii="Arial" w:hAnsi="Arial" w:cs="Arial"/>
          <w:szCs w:val="24"/>
        </w:rPr>
        <w:t> ;</w:t>
      </w:r>
    </w:p>
    <w:p w:rsidR="006C6C2C" w:rsidRPr="009E2A42" w:rsidRDefault="006C6C2C" w:rsidP="009E2A42">
      <w:pPr>
        <w:pStyle w:val="Paragraphedeliste"/>
        <w:numPr>
          <w:ilvl w:val="0"/>
          <w:numId w:val="43"/>
        </w:numPr>
        <w:spacing w:before="100" w:beforeAutospacing="1" w:after="100" w:afterAutospacing="1" w:line="360" w:lineRule="auto"/>
        <w:jc w:val="both"/>
        <w:rPr>
          <w:rFonts w:ascii="Arial" w:hAnsi="Arial" w:cs="Arial"/>
          <w:szCs w:val="24"/>
        </w:rPr>
      </w:pPr>
      <w:r w:rsidRPr="009E2A42">
        <w:rPr>
          <w:rFonts w:ascii="Arial" w:hAnsi="Arial" w:cs="Arial"/>
          <w:szCs w:val="24"/>
        </w:rPr>
        <w:t>Eviter des unités de gestion (projet) dans la fourniture des ressources des paniers communs pour une optimisation de leurs effets en termes d’utilisation des procédures nationales ;</w:t>
      </w:r>
    </w:p>
    <w:p w:rsidR="00C630D2" w:rsidRPr="00C630D2" w:rsidRDefault="00C630D2" w:rsidP="009E2A42">
      <w:pPr>
        <w:pStyle w:val="Paragraphedeliste"/>
        <w:numPr>
          <w:ilvl w:val="0"/>
          <w:numId w:val="43"/>
        </w:numPr>
        <w:spacing w:before="100" w:beforeAutospacing="1" w:after="100" w:afterAutospacing="1" w:line="360" w:lineRule="auto"/>
        <w:jc w:val="both"/>
        <w:rPr>
          <w:rFonts w:ascii="Arial" w:hAnsi="Arial" w:cs="Arial"/>
          <w:szCs w:val="24"/>
        </w:rPr>
      </w:pPr>
      <w:r w:rsidRPr="00C630D2">
        <w:rPr>
          <w:rFonts w:ascii="Arial" w:hAnsi="Arial" w:cs="Arial"/>
          <w:szCs w:val="24"/>
        </w:rPr>
        <w:t>Prendre en compte l’encrage institutionnel et l’ancrage à une politique sectorielle dans les décisions de paniers communs ou d’appuis budgétaires pour plus de cohérence car le manque d’ancrage avec une politique sectorielle bien définie et des appuis à des niveaux stratégiques rende difficile la mise en œuvre des appuis direct</w:t>
      </w:r>
      <w:r>
        <w:rPr>
          <w:rFonts w:ascii="Arial" w:hAnsi="Arial" w:cs="Arial"/>
          <w:szCs w:val="24"/>
        </w:rPr>
        <w:t xml:space="preserve"> </w:t>
      </w:r>
      <w:r w:rsidRPr="00C630D2">
        <w:rPr>
          <w:rFonts w:ascii="Arial" w:hAnsi="Arial" w:cs="Arial"/>
          <w:szCs w:val="24"/>
        </w:rPr>
        <w:t xml:space="preserve">;  </w:t>
      </w:r>
    </w:p>
    <w:p w:rsidR="006C6C2C" w:rsidRPr="009E2A42" w:rsidRDefault="00C630D2" w:rsidP="009E2A42">
      <w:pPr>
        <w:pStyle w:val="Paragraphedeliste"/>
        <w:numPr>
          <w:ilvl w:val="0"/>
          <w:numId w:val="43"/>
        </w:numPr>
        <w:spacing w:before="100" w:beforeAutospacing="1" w:after="100" w:afterAutospacing="1" w:line="360" w:lineRule="auto"/>
        <w:jc w:val="both"/>
        <w:rPr>
          <w:rFonts w:ascii="Arial" w:hAnsi="Arial" w:cs="Arial"/>
          <w:szCs w:val="24"/>
        </w:rPr>
      </w:pPr>
      <w:r w:rsidRPr="00C630D2">
        <w:rPr>
          <w:rFonts w:ascii="Arial" w:hAnsi="Arial" w:cs="Arial"/>
          <w:szCs w:val="24"/>
        </w:rPr>
        <w:t>Eviter un mixage des modalités de financement dans des arrangements de financement commun ou d’appuis budgétaires afin de rendre optimal l’harmonisation des procédures et l’alignement </w:t>
      </w:r>
      <w:r w:rsidR="006C6C2C" w:rsidRPr="009E2A42">
        <w:rPr>
          <w:rFonts w:ascii="Arial" w:hAnsi="Arial" w:cs="Arial"/>
          <w:szCs w:val="24"/>
        </w:rPr>
        <w:t>;</w:t>
      </w:r>
    </w:p>
    <w:p w:rsidR="006C6C2C" w:rsidRPr="009E2A42" w:rsidRDefault="00C630D2" w:rsidP="009E2A42">
      <w:pPr>
        <w:pStyle w:val="Paragraphedeliste"/>
        <w:numPr>
          <w:ilvl w:val="0"/>
          <w:numId w:val="43"/>
        </w:numPr>
        <w:spacing w:before="100" w:beforeAutospacing="1" w:after="100" w:afterAutospacing="1" w:line="360" w:lineRule="auto"/>
        <w:jc w:val="both"/>
        <w:rPr>
          <w:rFonts w:ascii="Arial" w:hAnsi="Arial" w:cs="Arial"/>
          <w:szCs w:val="24"/>
        </w:rPr>
      </w:pPr>
      <w:r w:rsidRPr="00C630D2">
        <w:rPr>
          <w:rFonts w:ascii="Arial" w:hAnsi="Arial" w:cs="Arial"/>
          <w:szCs w:val="24"/>
        </w:rPr>
        <w:t>Systématiser l’élaboration et la mise en œuvre d’outils de gestion acceptés par toutes les parties prenantes dans les programmes de financement commun afin de pouvoir apporter une réponse efficace au risque fiduciaire qui existent dans les opérations de financement direct du budget de l’Etat.</w:t>
      </w:r>
      <w:r w:rsidR="006C6C2C" w:rsidRPr="009E2A42">
        <w:rPr>
          <w:rFonts w:ascii="Arial" w:hAnsi="Arial" w:cs="Arial"/>
          <w:szCs w:val="24"/>
        </w:rPr>
        <w:t>.</w:t>
      </w:r>
    </w:p>
    <w:p w:rsidR="009E2A42" w:rsidRPr="009E2A42" w:rsidRDefault="009E2A42" w:rsidP="009E2A42">
      <w:pPr>
        <w:spacing w:after="160" w:line="360" w:lineRule="auto"/>
        <w:jc w:val="both"/>
        <w:rPr>
          <w:rFonts w:ascii="Arial" w:hAnsi="Arial" w:cs="Arial"/>
          <w:b/>
          <w:sz w:val="24"/>
          <w:szCs w:val="24"/>
          <w:lang w:val="fr-FR"/>
        </w:rPr>
      </w:pPr>
      <w:r w:rsidRPr="009E2A42">
        <w:rPr>
          <w:rFonts w:ascii="Arial" w:hAnsi="Arial" w:cs="Arial"/>
          <w:b/>
          <w:sz w:val="24"/>
          <w:szCs w:val="24"/>
          <w:lang w:val="fr-FR"/>
        </w:rPr>
        <w:br w:type="page"/>
      </w:r>
    </w:p>
    <w:p w:rsidR="00F6316C" w:rsidRPr="009E2A42" w:rsidRDefault="00F6316C" w:rsidP="009E2A42">
      <w:pPr>
        <w:spacing w:before="100" w:beforeAutospacing="1" w:after="100" w:afterAutospacing="1" w:line="360" w:lineRule="auto"/>
        <w:jc w:val="both"/>
        <w:rPr>
          <w:rFonts w:ascii="Arial" w:hAnsi="Arial" w:cs="Arial"/>
          <w:b/>
          <w:sz w:val="24"/>
          <w:szCs w:val="24"/>
          <w:lang w:val="fr-FR"/>
        </w:rPr>
      </w:pPr>
    </w:p>
    <w:p w:rsidR="00314774" w:rsidRPr="009E2A42" w:rsidRDefault="00D84510" w:rsidP="009E2A42">
      <w:pPr>
        <w:pStyle w:val="Titre1"/>
        <w:numPr>
          <w:ilvl w:val="0"/>
          <w:numId w:val="2"/>
        </w:numPr>
        <w:spacing w:before="100" w:beforeAutospacing="1" w:after="100" w:afterAutospacing="1" w:line="360" w:lineRule="auto"/>
        <w:ind w:left="0" w:firstLine="0"/>
        <w:jc w:val="both"/>
        <w:rPr>
          <w:rFonts w:ascii="Arial" w:hAnsi="Arial" w:cs="Arial"/>
          <w:b/>
          <w:color w:val="auto"/>
          <w:sz w:val="24"/>
          <w:szCs w:val="24"/>
          <w:lang w:val="fr-FR"/>
        </w:rPr>
      </w:pPr>
      <w:bookmarkStart w:id="5" w:name="_Toc465500317"/>
      <w:bookmarkStart w:id="6" w:name="_Toc465704893"/>
      <w:r w:rsidRPr="009E2A42">
        <w:rPr>
          <w:rFonts w:ascii="Arial" w:hAnsi="Arial" w:cs="Arial"/>
          <w:b/>
          <w:color w:val="auto"/>
          <w:sz w:val="24"/>
          <w:szCs w:val="24"/>
          <w:lang w:val="fr-FR"/>
        </w:rPr>
        <w:t>INTRODUCTION</w:t>
      </w:r>
      <w:bookmarkEnd w:id="5"/>
      <w:bookmarkEnd w:id="6"/>
    </w:p>
    <w:p w:rsidR="005C3FB6" w:rsidRPr="009E2A42" w:rsidRDefault="00504332" w:rsidP="009E2A42">
      <w:pPr>
        <w:pStyle w:val="Titre1"/>
        <w:numPr>
          <w:ilvl w:val="1"/>
          <w:numId w:val="3"/>
        </w:numPr>
        <w:spacing w:before="100" w:beforeAutospacing="1" w:after="100" w:afterAutospacing="1" w:line="360" w:lineRule="auto"/>
        <w:ind w:left="0" w:firstLine="0"/>
        <w:jc w:val="both"/>
        <w:rPr>
          <w:rFonts w:ascii="Arial" w:hAnsi="Arial" w:cs="Arial"/>
          <w:b/>
          <w:color w:val="000000" w:themeColor="text1"/>
          <w:sz w:val="24"/>
          <w:szCs w:val="24"/>
          <w:lang w:val="fr-FR"/>
        </w:rPr>
      </w:pPr>
      <w:bookmarkStart w:id="7" w:name="_Toc465500318"/>
      <w:bookmarkStart w:id="8" w:name="_Toc465704894"/>
      <w:r w:rsidRPr="009E2A42">
        <w:rPr>
          <w:rFonts w:ascii="Arial" w:hAnsi="Arial" w:cs="Arial"/>
          <w:b/>
          <w:color w:val="000000" w:themeColor="text1"/>
          <w:sz w:val="24"/>
          <w:szCs w:val="24"/>
          <w:lang w:val="fr-FR"/>
        </w:rPr>
        <w:t>Généralités sur les modalités d’appuis directs</w:t>
      </w:r>
      <w:bookmarkEnd w:id="7"/>
      <w:bookmarkEnd w:id="8"/>
    </w:p>
    <w:p w:rsidR="00C96AE3" w:rsidRPr="009E2A42" w:rsidRDefault="00C96AE3"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xml:space="preserve">Le contexte de l’aide publique au développement a beaucoup évolué depuis une décennie avec la déclaration de Paris qui prône l’alignement aux procédures nationales comme un principe de base. Dans un tel contexte, les appuis budgétaires directs aux pays récipiendaires sont devenus une approche d’intervention encouragée au niveau des pays. </w:t>
      </w:r>
    </w:p>
    <w:p w:rsidR="005C3FB6" w:rsidRPr="009E2A42" w:rsidRDefault="005C3FB6"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xml:space="preserve">Le Comité d’aide au développement de l’OCDE (CAD/OCDE) a défini l'aide budgétaire </w:t>
      </w:r>
      <w:r w:rsidR="002C3042" w:rsidRPr="009E2A42">
        <w:rPr>
          <w:rFonts w:ascii="Arial" w:hAnsi="Arial" w:cs="Arial"/>
          <w:sz w:val="24"/>
          <w:szCs w:val="24"/>
          <w:lang w:val="fr-FR"/>
        </w:rPr>
        <w:t xml:space="preserve">direct </w:t>
      </w:r>
      <w:r w:rsidRPr="009E2A42">
        <w:rPr>
          <w:rFonts w:ascii="Arial" w:hAnsi="Arial" w:cs="Arial"/>
          <w:sz w:val="24"/>
          <w:szCs w:val="24"/>
          <w:lang w:val="fr-FR"/>
        </w:rPr>
        <w:t xml:space="preserve">ou soutien budgétaire </w:t>
      </w:r>
      <w:r w:rsidR="002C3042" w:rsidRPr="009E2A42">
        <w:rPr>
          <w:rFonts w:ascii="Arial" w:hAnsi="Arial" w:cs="Arial"/>
          <w:sz w:val="24"/>
          <w:szCs w:val="24"/>
          <w:lang w:val="fr-FR"/>
        </w:rPr>
        <w:t xml:space="preserve">direct </w:t>
      </w:r>
      <w:r w:rsidRPr="009E2A42">
        <w:rPr>
          <w:rFonts w:ascii="Arial" w:hAnsi="Arial" w:cs="Arial"/>
          <w:sz w:val="24"/>
          <w:szCs w:val="24"/>
          <w:lang w:val="fr-FR"/>
        </w:rPr>
        <w:t>comme : «une méthode de financement du budget d’un pays partenaire via un transfert de ressources d’une agence de financement externe au Trésor public du gouvernement partenaire. Les fonds ainsi transférés sont gérés conformément aux procédures budgétaires du pays bénéficiaire. »</w:t>
      </w:r>
      <w:r w:rsidRPr="009E2A42">
        <w:rPr>
          <w:rStyle w:val="Appelnotedebasdep"/>
          <w:rFonts w:ascii="Arial" w:hAnsi="Arial" w:cs="Arial"/>
          <w:sz w:val="24"/>
          <w:szCs w:val="24"/>
          <w:lang w:val="fr-FR"/>
        </w:rPr>
        <w:footnoteReference w:id="3"/>
      </w:r>
      <w:r w:rsidRPr="009E2A42">
        <w:rPr>
          <w:rFonts w:ascii="Arial" w:hAnsi="Arial" w:cs="Arial"/>
          <w:sz w:val="24"/>
          <w:szCs w:val="24"/>
          <w:lang w:val="fr-FR"/>
        </w:rPr>
        <w:t xml:space="preserve"> L'aide budgétaire est soumise à</w:t>
      </w:r>
      <w:r w:rsidR="00E27735" w:rsidRPr="009E2A42">
        <w:rPr>
          <w:rFonts w:ascii="Arial" w:hAnsi="Arial" w:cs="Arial"/>
          <w:sz w:val="24"/>
          <w:szCs w:val="24"/>
          <w:lang w:val="fr-FR"/>
        </w:rPr>
        <w:t xml:space="preserve"> </w:t>
      </w:r>
      <w:r w:rsidRPr="009E2A42">
        <w:rPr>
          <w:rFonts w:ascii="Arial" w:hAnsi="Arial" w:cs="Arial"/>
          <w:sz w:val="24"/>
          <w:szCs w:val="24"/>
          <w:lang w:val="fr-FR"/>
        </w:rPr>
        <w:t>des conditions de décaissement particulières, définies dans les accords de financement. L'apport d'AB est</w:t>
      </w:r>
      <w:r w:rsidR="00E27735" w:rsidRPr="009E2A42">
        <w:rPr>
          <w:rFonts w:ascii="Arial" w:hAnsi="Arial" w:cs="Arial"/>
          <w:sz w:val="24"/>
          <w:szCs w:val="24"/>
          <w:lang w:val="fr-FR"/>
        </w:rPr>
        <w:t xml:space="preserve"> </w:t>
      </w:r>
      <w:r w:rsidRPr="009E2A42">
        <w:rPr>
          <w:rFonts w:ascii="Arial" w:hAnsi="Arial" w:cs="Arial"/>
          <w:sz w:val="24"/>
          <w:szCs w:val="24"/>
          <w:lang w:val="fr-FR"/>
        </w:rPr>
        <w:t>accompagné d'un dialogue sur les politiques, portant sur les principales questions de politique et de réforme</w:t>
      </w:r>
      <w:r w:rsidR="00E27735" w:rsidRPr="009E2A42">
        <w:rPr>
          <w:rFonts w:ascii="Arial" w:hAnsi="Arial" w:cs="Arial"/>
          <w:sz w:val="24"/>
          <w:szCs w:val="24"/>
          <w:lang w:val="fr-FR"/>
        </w:rPr>
        <w:t xml:space="preserve"> </w:t>
      </w:r>
      <w:r w:rsidRPr="009E2A42">
        <w:rPr>
          <w:rFonts w:ascii="Arial" w:hAnsi="Arial" w:cs="Arial"/>
          <w:sz w:val="24"/>
          <w:szCs w:val="24"/>
          <w:lang w:val="fr-FR"/>
        </w:rPr>
        <w:t xml:space="preserve">du gouvernement partenaire, et parfois également d'un appui au </w:t>
      </w:r>
      <w:r w:rsidR="00E27735" w:rsidRPr="009E2A42">
        <w:rPr>
          <w:rFonts w:ascii="Arial" w:hAnsi="Arial" w:cs="Arial"/>
          <w:sz w:val="24"/>
          <w:szCs w:val="24"/>
          <w:lang w:val="fr-FR"/>
        </w:rPr>
        <w:t>renforcement</w:t>
      </w:r>
      <w:r w:rsidRPr="009E2A42">
        <w:rPr>
          <w:rFonts w:ascii="Arial" w:hAnsi="Arial" w:cs="Arial"/>
          <w:sz w:val="24"/>
          <w:szCs w:val="24"/>
          <w:lang w:val="fr-FR"/>
        </w:rPr>
        <w:t xml:space="preserve"> des capacités. La définition</w:t>
      </w:r>
      <w:r w:rsidR="00E27735" w:rsidRPr="009E2A42">
        <w:rPr>
          <w:rFonts w:ascii="Arial" w:hAnsi="Arial" w:cs="Arial"/>
          <w:sz w:val="24"/>
          <w:szCs w:val="24"/>
          <w:lang w:val="fr-FR"/>
        </w:rPr>
        <w:t xml:space="preserve"> </w:t>
      </w:r>
      <w:r w:rsidRPr="009E2A42">
        <w:rPr>
          <w:rFonts w:ascii="Arial" w:hAnsi="Arial" w:cs="Arial"/>
          <w:sz w:val="24"/>
          <w:szCs w:val="24"/>
          <w:lang w:val="fr-FR"/>
        </w:rPr>
        <w:t>et l'évaluation des conditions de décaissement font partie du dialogue sur les politiques.</w:t>
      </w:r>
    </w:p>
    <w:p w:rsidR="00420A3E" w:rsidRPr="009E2A42" w:rsidRDefault="002C3042"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Ainsi, c</w:t>
      </w:r>
      <w:r w:rsidR="00420A3E" w:rsidRPr="009E2A42">
        <w:rPr>
          <w:rFonts w:ascii="Arial" w:hAnsi="Arial" w:cs="Arial"/>
          <w:sz w:val="24"/>
          <w:szCs w:val="24"/>
          <w:lang w:val="fr-FR"/>
        </w:rPr>
        <w:t>ontrairement à l’aide</w:t>
      </w:r>
      <w:r w:rsidR="00CE1A8C" w:rsidRPr="009E2A42">
        <w:rPr>
          <w:rFonts w:ascii="Arial" w:hAnsi="Arial" w:cs="Arial"/>
          <w:sz w:val="24"/>
          <w:szCs w:val="24"/>
          <w:lang w:val="fr-FR"/>
        </w:rPr>
        <w:t xml:space="preserve"> projet</w:t>
      </w:r>
      <w:r w:rsidR="00420A3E" w:rsidRPr="009E2A42">
        <w:rPr>
          <w:rFonts w:ascii="Arial" w:hAnsi="Arial" w:cs="Arial"/>
          <w:sz w:val="24"/>
          <w:szCs w:val="24"/>
          <w:lang w:val="fr-FR"/>
        </w:rPr>
        <w:t>, l’appui budgétaire direct est géré exclusivement par les méthodes du pays bénéficiaire, telles que l’allocation</w:t>
      </w:r>
      <w:r w:rsidRPr="009E2A42">
        <w:rPr>
          <w:rFonts w:ascii="Arial" w:hAnsi="Arial" w:cs="Arial"/>
          <w:sz w:val="24"/>
          <w:szCs w:val="24"/>
          <w:lang w:val="fr-FR"/>
        </w:rPr>
        <w:t xml:space="preserve"> budgétaire</w:t>
      </w:r>
      <w:r w:rsidR="00420A3E" w:rsidRPr="009E2A42">
        <w:rPr>
          <w:rFonts w:ascii="Arial" w:hAnsi="Arial" w:cs="Arial"/>
          <w:sz w:val="24"/>
          <w:szCs w:val="24"/>
          <w:lang w:val="fr-FR"/>
        </w:rPr>
        <w:t xml:space="preserve">, </w:t>
      </w:r>
      <w:r w:rsidRPr="009E2A42">
        <w:rPr>
          <w:rFonts w:ascii="Arial" w:hAnsi="Arial" w:cs="Arial"/>
          <w:sz w:val="24"/>
          <w:szCs w:val="24"/>
          <w:lang w:val="fr-FR"/>
        </w:rPr>
        <w:t>l’exécution budgétaire</w:t>
      </w:r>
      <w:r w:rsidR="00420A3E" w:rsidRPr="009E2A42">
        <w:rPr>
          <w:rFonts w:ascii="Arial" w:hAnsi="Arial" w:cs="Arial"/>
          <w:sz w:val="24"/>
          <w:szCs w:val="24"/>
          <w:lang w:val="fr-FR"/>
        </w:rPr>
        <w:t>, la passation</w:t>
      </w:r>
      <w:r w:rsidRPr="009E2A42">
        <w:rPr>
          <w:rFonts w:ascii="Arial" w:hAnsi="Arial" w:cs="Arial"/>
          <w:sz w:val="24"/>
          <w:szCs w:val="24"/>
          <w:lang w:val="fr-FR"/>
        </w:rPr>
        <w:t xml:space="preserve"> </w:t>
      </w:r>
      <w:r w:rsidR="00420A3E" w:rsidRPr="009E2A42">
        <w:rPr>
          <w:rFonts w:ascii="Arial" w:hAnsi="Arial" w:cs="Arial"/>
          <w:sz w:val="24"/>
          <w:szCs w:val="24"/>
          <w:lang w:val="fr-FR"/>
        </w:rPr>
        <w:t>de marchés, la comptabilité et l’audit. L’appui budgétaire direct peut prendre deux</w:t>
      </w:r>
      <w:r w:rsidRPr="009E2A42">
        <w:rPr>
          <w:rFonts w:ascii="Arial" w:hAnsi="Arial" w:cs="Arial"/>
          <w:sz w:val="24"/>
          <w:szCs w:val="24"/>
          <w:lang w:val="fr-FR"/>
        </w:rPr>
        <w:t xml:space="preserve"> </w:t>
      </w:r>
      <w:r w:rsidR="00420A3E" w:rsidRPr="009E2A42">
        <w:rPr>
          <w:rFonts w:ascii="Arial" w:hAnsi="Arial" w:cs="Arial"/>
          <w:sz w:val="24"/>
          <w:szCs w:val="24"/>
          <w:lang w:val="fr-FR"/>
        </w:rPr>
        <w:t xml:space="preserve">formes : </w:t>
      </w:r>
      <w:r w:rsidRPr="009E2A42">
        <w:rPr>
          <w:rFonts w:ascii="Arial" w:hAnsi="Arial" w:cs="Arial"/>
          <w:sz w:val="24"/>
          <w:szCs w:val="24"/>
          <w:lang w:val="fr-FR"/>
        </w:rPr>
        <w:t>(i)</w:t>
      </w:r>
      <w:r w:rsidR="00420A3E" w:rsidRPr="009E2A42">
        <w:rPr>
          <w:rFonts w:ascii="Arial" w:hAnsi="Arial" w:cs="Arial"/>
          <w:sz w:val="24"/>
          <w:szCs w:val="24"/>
          <w:lang w:val="fr-FR"/>
        </w:rPr>
        <w:t xml:space="preserve"> </w:t>
      </w:r>
      <w:r w:rsidRPr="009E2A42">
        <w:rPr>
          <w:rFonts w:ascii="Arial" w:hAnsi="Arial" w:cs="Arial"/>
          <w:sz w:val="24"/>
          <w:szCs w:val="24"/>
          <w:lang w:val="fr-FR"/>
        </w:rPr>
        <w:t>l’</w:t>
      </w:r>
      <w:r w:rsidR="00420A3E" w:rsidRPr="009E2A42">
        <w:rPr>
          <w:rFonts w:ascii="Arial" w:hAnsi="Arial" w:cs="Arial"/>
          <w:sz w:val="24"/>
          <w:szCs w:val="24"/>
          <w:lang w:val="fr-FR"/>
        </w:rPr>
        <w:t xml:space="preserve">appui au budget </w:t>
      </w:r>
      <w:r w:rsidRPr="009E2A42">
        <w:rPr>
          <w:rFonts w:ascii="Arial" w:hAnsi="Arial" w:cs="Arial"/>
          <w:sz w:val="24"/>
          <w:szCs w:val="24"/>
          <w:lang w:val="fr-FR"/>
        </w:rPr>
        <w:t>de l’Etat</w:t>
      </w:r>
      <w:r w:rsidR="00420A3E" w:rsidRPr="009E2A42">
        <w:rPr>
          <w:rFonts w:ascii="Arial" w:hAnsi="Arial" w:cs="Arial"/>
          <w:sz w:val="24"/>
          <w:szCs w:val="24"/>
          <w:lang w:val="fr-FR"/>
        </w:rPr>
        <w:t>, c’est-à-dire une contribution générale au budget</w:t>
      </w:r>
      <w:r w:rsidRPr="009E2A42">
        <w:rPr>
          <w:rFonts w:ascii="Arial" w:hAnsi="Arial" w:cs="Arial"/>
          <w:sz w:val="24"/>
          <w:szCs w:val="24"/>
          <w:lang w:val="fr-FR"/>
        </w:rPr>
        <w:t xml:space="preserve"> </w:t>
      </w:r>
      <w:r w:rsidR="00420A3E" w:rsidRPr="009E2A42">
        <w:rPr>
          <w:rFonts w:ascii="Arial" w:hAnsi="Arial" w:cs="Arial"/>
          <w:sz w:val="24"/>
          <w:szCs w:val="24"/>
          <w:lang w:val="fr-FR"/>
        </w:rPr>
        <w:t xml:space="preserve">de l’État, y compris à la balance des paiements, et </w:t>
      </w:r>
      <w:r w:rsidRPr="009E2A42">
        <w:rPr>
          <w:rFonts w:ascii="Arial" w:hAnsi="Arial" w:cs="Arial"/>
          <w:sz w:val="24"/>
          <w:szCs w:val="24"/>
          <w:lang w:val="fr-FR"/>
        </w:rPr>
        <w:t>(ii</w:t>
      </w:r>
      <w:r w:rsidR="00420A3E" w:rsidRPr="009E2A42">
        <w:rPr>
          <w:rFonts w:ascii="Arial" w:hAnsi="Arial" w:cs="Arial"/>
          <w:sz w:val="24"/>
          <w:szCs w:val="24"/>
          <w:lang w:val="fr-FR"/>
        </w:rPr>
        <w:t xml:space="preserve">) </w:t>
      </w:r>
      <w:r w:rsidR="007349F3" w:rsidRPr="009E2A42">
        <w:rPr>
          <w:rFonts w:ascii="Arial" w:hAnsi="Arial" w:cs="Arial"/>
          <w:sz w:val="24"/>
          <w:szCs w:val="24"/>
          <w:lang w:val="fr-FR"/>
        </w:rPr>
        <w:t>l’appui budgétaire sectoriel destinée à financer les dépenses du budget de l’Etat relatives à un secteur économique et la mise en œuvre d’une politique sectorielle commune, sous la conduite de l’Etat partenaire. Elle est exécutée selon les procédures nationales d’exécution de la dépense publique</w:t>
      </w:r>
      <w:r w:rsidR="00420A3E" w:rsidRPr="009E2A42">
        <w:rPr>
          <w:rFonts w:ascii="Arial" w:hAnsi="Arial" w:cs="Arial"/>
          <w:sz w:val="24"/>
          <w:szCs w:val="24"/>
          <w:lang w:val="fr-FR"/>
        </w:rPr>
        <w:t>.</w:t>
      </w:r>
    </w:p>
    <w:p w:rsidR="00C96AE3" w:rsidRPr="009E2A42" w:rsidRDefault="00C96AE3" w:rsidP="009E2A42">
      <w:pPr>
        <w:pStyle w:val="Titre1"/>
        <w:numPr>
          <w:ilvl w:val="1"/>
          <w:numId w:val="3"/>
        </w:numPr>
        <w:spacing w:before="100" w:beforeAutospacing="1" w:after="100" w:afterAutospacing="1" w:line="360" w:lineRule="auto"/>
        <w:ind w:left="0" w:firstLine="0"/>
        <w:jc w:val="both"/>
        <w:rPr>
          <w:rFonts w:ascii="Arial" w:hAnsi="Arial" w:cs="Arial"/>
          <w:b/>
          <w:color w:val="000000" w:themeColor="text1"/>
          <w:sz w:val="24"/>
          <w:szCs w:val="24"/>
          <w:lang w:val="fr-FR"/>
        </w:rPr>
      </w:pPr>
      <w:bookmarkStart w:id="9" w:name="_Toc465704895"/>
      <w:bookmarkStart w:id="10" w:name="_Toc465500319"/>
      <w:r w:rsidRPr="009E2A42">
        <w:rPr>
          <w:rFonts w:ascii="Arial" w:hAnsi="Arial" w:cs="Arial"/>
          <w:b/>
          <w:color w:val="000000" w:themeColor="text1"/>
          <w:sz w:val="24"/>
          <w:szCs w:val="24"/>
          <w:lang w:val="fr-FR"/>
        </w:rPr>
        <w:lastRenderedPageBreak/>
        <w:t>Position du PNUD par rapport à la modalité d’appui budgétaire directe</w:t>
      </w:r>
      <w:bookmarkEnd w:id="9"/>
    </w:p>
    <w:p w:rsidR="00C96AE3" w:rsidRPr="009E2A42" w:rsidRDefault="00C96AE3"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Pour mieux s’adapter à cette évolution, le conseil d’Administration du PNUD a adopté en septembre 2008 des rapports sur l’engagement du PNUD dans l’appui budgétaire direct et les paniers communs. Ces rapports soulignent que l’avantage comparatif du PNUD ne réside pas dans les contributions financières, mais dans l'appui au développement des capacités nationales. Il en ressort les points de décisions suivants : (i) le rôle principal du PNUD à l'appui budgétaire direct est de soutenir le développement des capacités nationales ; (ii) le PNUD ne contribuera pas à l'appui budgétaire général ; (iii) le PNUD pourra dans des cas exceptionnels,  fournir une contribution financière limitée à un fonds de d’appui budgétaire sectoriel et / ou à des paniers commun  en restant dans le cadre de son domaine d’intervention et à la demande du Gouvernement du pays concerné. (iv) une période d'essai de quatre ans a été approuvé pour rendre opérationnelle cette décision, effective dès septembre 2008.</w:t>
      </w:r>
    </w:p>
    <w:p w:rsidR="00833668" w:rsidRPr="009E2A42" w:rsidRDefault="00C96AE3"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xml:space="preserve">A cet effet, le PNUD a élaboré et publier en 2009 des </w:t>
      </w:r>
      <w:r w:rsidR="008E5B56" w:rsidRPr="009E2A42">
        <w:rPr>
          <w:rFonts w:ascii="Arial" w:hAnsi="Arial" w:cs="Arial"/>
          <w:sz w:val="24"/>
          <w:szCs w:val="24"/>
          <w:lang w:val="fr-FR"/>
        </w:rPr>
        <w:t>lignes directrices et</w:t>
      </w:r>
      <w:r w:rsidR="00B670D8" w:rsidRPr="009E2A42">
        <w:rPr>
          <w:rFonts w:ascii="Arial" w:hAnsi="Arial" w:cs="Arial"/>
          <w:sz w:val="24"/>
          <w:szCs w:val="24"/>
          <w:lang w:val="fr-FR"/>
        </w:rPr>
        <w:t xml:space="preserve"> </w:t>
      </w:r>
      <w:r w:rsidR="00420A3E" w:rsidRPr="009E2A42">
        <w:rPr>
          <w:rFonts w:ascii="Arial" w:hAnsi="Arial" w:cs="Arial"/>
          <w:sz w:val="24"/>
          <w:szCs w:val="24"/>
          <w:lang w:val="fr-FR"/>
        </w:rPr>
        <w:t>procédures</w:t>
      </w:r>
      <w:r w:rsidR="00B670D8" w:rsidRPr="009E2A42">
        <w:rPr>
          <w:rFonts w:ascii="Arial" w:hAnsi="Arial" w:cs="Arial"/>
          <w:sz w:val="24"/>
          <w:szCs w:val="24"/>
          <w:lang w:val="fr-FR"/>
        </w:rPr>
        <w:t xml:space="preserve"> </w:t>
      </w:r>
      <w:r w:rsidRPr="009E2A42">
        <w:rPr>
          <w:rFonts w:ascii="Arial" w:hAnsi="Arial" w:cs="Arial"/>
          <w:sz w:val="24"/>
          <w:szCs w:val="24"/>
          <w:lang w:val="fr-FR"/>
        </w:rPr>
        <w:t>internes pour ces</w:t>
      </w:r>
      <w:r w:rsidR="00B670D8" w:rsidRPr="009E2A42">
        <w:rPr>
          <w:rFonts w:ascii="Arial" w:hAnsi="Arial" w:cs="Arial"/>
          <w:sz w:val="24"/>
          <w:szCs w:val="24"/>
          <w:lang w:val="fr-FR"/>
        </w:rPr>
        <w:t xml:space="preserve"> bureau</w:t>
      </w:r>
      <w:r w:rsidR="00420A3E" w:rsidRPr="009E2A42">
        <w:rPr>
          <w:rFonts w:ascii="Arial" w:hAnsi="Arial" w:cs="Arial"/>
          <w:sz w:val="24"/>
          <w:szCs w:val="24"/>
          <w:lang w:val="fr-FR"/>
        </w:rPr>
        <w:t>x</w:t>
      </w:r>
      <w:r w:rsidR="00B670D8" w:rsidRPr="009E2A42">
        <w:rPr>
          <w:rFonts w:ascii="Arial" w:hAnsi="Arial" w:cs="Arial"/>
          <w:sz w:val="24"/>
          <w:szCs w:val="24"/>
          <w:lang w:val="fr-FR"/>
        </w:rPr>
        <w:t xml:space="preserve"> </w:t>
      </w:r>
      <w:r w:rsidRPr="009E2A42">
        <w:rPr>
          <w:rFonts w:ascii="Arial" w:hAnsi="Arial" w:cs="Arial"/>
          <w:sz w:val="24"/>
          <w:szCs w:val="24"/>
          <w:lang w:val="fr-FR"/>
        </w:rPr>
        <w:t>pour guider les éventuels engagements dans l'appui budgétaire sectoriel et les paniers communs.  Dans ces lignes directrices et ces procédures</w:t>
      </w:r>
      <w:r w:rsidR="00CE1A8C" w:rsidRPr="009E2A42">
        <w:rPr>
          <w:rFonts w:ascii="Arial" w:hAnsi="Arial" w:cs="Arial"/>
          <w:sz w:val="24"/>
          <w:szCs w:val="24"/>
          <w:lang w:val="fr-FR"/>
        </w:rPr>
        <w:t xml:space="preserve"> des indications</w:t>
      </w:r>
      <w:r w:rsidRPr="009E2A42">
        <w:rPr>
          <w:rFonts w:ascii="Arial" w:hAnsi="Arial" w:cs="Arial"/>
          <w:sz w:val="24"/>
          <w:szCs w:val="24"/>
          <w:lang w:val="fr-FR"/>
        </w:rPr>
        <w:t xml:space="preserve"> sont fournies</w:t>
      </w:r>
      <w:r w:rsidR="00CE1A8C" w:rsidRPr="009E2A42">
        <w:rPr>
          <w:rFonts w:ascii="Arial" w:hAnsi="Arial" w:cs="Arial"/>
          <w:sz w:val="24"/>
          <w:szCs w:val="24"/>
          <w:lang w:val="fr-FR"/>
        </w:rPr>
        <w:t xml:space="preserve"> aux bureaux de pays qui travaillent dans un environnement direct de l'appui </w:t>
      </w:r>
      <w:r w:rsidR="009D5F81" w:rsidRPr="009E2A42">
        <w:rPr>
          <w:rFonts w:ascii="Arial" w:hAnsi="Arial" w:cs="Arial"/>
          <w:sz w:val="24"/>
          <w:szCs w:val="24"/>
          <w:lang w:val="fr-FR"/>
        </w:rPr>
        <w:t xml:space="preserve">budgétaire et les fonds communs et a décrit les options disponibles. </w:t>
      </w:r>
      <w:r w:rsidR="00833668" w:rsidRPr="009E2A42">
        <w:rPr>
          <w:rFonts w:ascii="Arial" w:hAnsi="Arial" w:cs="Arial"/>
          <w:sz w:val="24"/>
          <w:szCs w:val="24"/>
          <w:lang w:val="fr-FR"/>
        </w:rPr>
        <w:t xml:space="preserve">Le rôle du PNUD dans un contexte de changement de l’environnement de l’aide au niveau des pays est bien clarifié dans ce document. En effet, l'appui du PNUD est dit complémentaire du reste du système des Nations Unies et d'autres partenaires de développement. Il devrait se concentre sur: (i) le renforcement des capacités nationales à concevoir les politiques et stratégies d'aide nationales; (ii) la cartographie des besoins en ressources externes; (iii) l'accès et la négociation des sources pertinentes de financement du développement pour répondre aux besoins actuels et émergents; (iv) le renforcement des systèmes nationaux de gestion, de suivi et de fourniture d’une telle aide; et (v) un engagement accru pour les systèmes nationaux. </w:t>
      </w:r>
    </w:p>
    <w:p w:rsidR="00833668" w:rsidRPr="009E2A42" w:rsidRDefault="00833668"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xml:space="preserve">Quatre options ont été offertes pour la participation des bureaux pays du PNUD à l’appui budgétaire et à la mise en commun des ressources et ces quatre options peuvent être combinées. En effet, selon ces lignes directrice, l’appui du PNUD peut prendre la forme d’une initiative de renforcement des capacités et de services de conseil d’orientation par </w:t>
      </w:r>
      <w:r w:rsidRPr="009E2A42">
        <w:rPr>
          <w:rFonts w:ascii="Arial" w:hAnsi="Arial" w:cs="Arial"/>
          <w:sz w:val="24"/>
          <w:szCs w:val="24"/>
          <w:lang w:val="fr-FR"/>
        </w:rPr>
        <w:lastRenderedPageBreak/>
        <w:t>l’intermédiaire : (i) d’un projet standardisé du PNUD en matière de concertation et d’appui au renforcement des capacités; (ii)  de la gestion d’un fonds commun à la demande d’un gouvernement; (iii) de l’acceptation à participer à un fonds d’appui budgétaire sectoriel ou à un fonds commun en tant que fournisseur hors fonds ou «signataire sans obligation fiduciaire », ou à devenir un non signataire sans statut d’observateur dans le groupe de partenaires respectifs; ou (iv) D’une contribution financière à un secteur du fonds de soutien budgétaire ou à un fonds commun géré par une entité gouvernementale, ou à un tel fonds dans des domaines fixés, géré par un fonds, un programme ou une institution spécialisée des Nations Unies.</w:t>
      </w:r>
    </w:p>
    <w:p w:rsidR="009D5F81" w:rsidRPr="009E2A42" w:rsidRDefault="009D5F81"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xml:space="preserve">Le Burkina Faso a été choisi avec le Népal pour être pays pilotes dans l’appui budgétaire direct. </w:t>
      </w:r>
      <w:r w:rsidR="00C96AE3" w:rsidRPr="009E2A42">
        <w:rPr>
          <w:rFonts w:ascii="Arial" w:hAnsi="Arial" w:cs="Arial"/>
          <w:sz w:val="24"/>
          <w:szCs w:val="24"/>
          <w:lang w:val="fr-FR"/>
        </w:rPr>
        <w:t>Dans le cadre du Burkina Faso, l’engagement du</w:t>
      </w:r>
      <w:r w:rsidRPr="009E2A42">
        <w:rPr>
          <w:rFonts w:ascii="Arial" w:hAnsi="Arial" w:cs="Arial"/>
          <w:sz w:val="24"/>
          <w:szCs w:val="24"/>
          <w:lang w:val="fr-FR"/>
        </w:rPr>
        <w:t xml:space="preserve"> PNUD a </w:t>
      </w:r>
      <w:r w:rsidR="00C96AE3" w:rsidRPr="009E2A42">
        <w:rPr>
          <w:rFonts w:ascii="Arial" w:hAnsi="Arial" w:cs="Arial"/>
          <w:sz w:val="24"/>
          <w:szCs w:val="24"/>
          <w:lang w:val="fr-FR"/>
        </w:rPr>
        <w:t>porté sur</w:t>
      </w:r>
      <w:r w:rsidRPr="009E2A42">
        <w:rPr>
          <w:rFonts w:ascii="Arial" w:hAnsi="Arial" w:cs="Arial"/>
          <w:sz w:val="24"/>
          <w:szCs w:val="24"/>
          <w:lang w:val="fr-FR"/>
        </w:rPr>
        <w:t xml:space="preserve"> deux paniers communs dans </w:t>
      </w:r>
      <w:r w:rsidR="00C96AE3" w:rsidRPr="009E2A42">
        <w:rPr>
          <w:rFonts w:ascii="Arial" w:hAnsi="Arial" w:cs="Arial"/>
          <w:sz w:val="24"/>
          <w:szCs w:val="24"/>
          <w:lang w:val="fr-FR"/>
        </w:rPr>
        <w:t xml:space="preserve">le cadre de </w:t>
      </w:r>
      <w:r w:rsidRPr="009E2A42">
        <w:rPr>
          <w:rFonts w:ascii="Arial" w:hAnsi="Arial" w:cs="Arial"/>
          <w:sz w:val="24"/>
          <w:szCs w:val="24"/>
          <w:lang w:val="fr-FR"/>
        </w:rPr>
        <w:t>deux projets</w:t>
      </w:r>
      <w:r w:rsidR="00C96AE3" w:rsidRPr="009E2A42">
        <w:rPr>
          <w:rFonts w:ascii="Arial" w:hAnsi="Arial" w:cs="Arial"/>
          <w:sz w:val="24"/>
          <w:szCs w:val="24"/>
          <w:lang w:val="fr-FR"/>
        </w:rPr>
        <w:t> </w:t>
      </w:r>
      <w:r w:rsidRPr="009E2A42">
        <w:rPr>
          <w:rFonts w:ascii="Arial" w:hAnsi="Arial" w:cs="Arial"/>
          <w:sz w:val="24"/>
          <w:szCs w:val="24"/>
          <w:lang w:val="fr-FR"/>
        </w:rPr>
        <w:t xml:space="preserve">: le projet Appui Institutionnel au Secrétariat Permanent du Conseil National de Lutte contre le </w:t>
      </w:r>
      <w:r w:rsidR="009E5560" w:rsidRPr="009E2A42">
        <w:rPr>
          <w:rFonts w:ascii="Arial" w:hAnsi="Arial" w:cs="Arial"/>
          <w:sz w:val="24"/>
          <w:szCs w:val="24"/>
          <w:lang w:val="fr-FR"/>
        </w:rPr>
        <w:t>SIDA</w:t>
      </w:r>
      <w:r w:rsidRPr="009E2A42">
        <w:rPr>
          <w:rFonts w:ascii="Arial" w:hAnsi="Arial" w:cs="Arial"/>
          <w:sz w:val="24"/>
          <w:szCs w:val="24"/>
          <w:lang w:val="fr-FR"/>
        </w:rPr>
        <w:t xml:space="preserve"> et les IST (SP/CNLS-IST) </w:t>
      </w:r>
      <w:r w:rsidR="00C96AE3" w:rsidRPr="009E2A42">
        <w:rPr>
          <w:rFonts w:ascii="Arial" w:hAnsi="Arial" w:cs="Arial"/>
          <w:sz w:val="24"/>
          <w:szCs w:val="24"/>
          <w:lang w:val="fr-FR"/>
        </w:rPr>
        <w:t>et</w:t>
      </w:r>
      <w:r w:rsidRPr="009E2A42">
        <w:rPr>
          <w:rFonts w:ascii="Arial" w:hAnsi="Arial" w:cs="Arial"/>
          <w:sz w:val="24"/>
          <w:szCs w:val="24"/>
          <w:lang w:val="fr-FR"/>
        </w:rPr>
        <w:t xml:space="preserve"> le programme Plateforme multifonctionnelle (PTFM) dont le financement a été fait à travers un panier commun sur la volonté du Gouvernement.</w:t>
      </w:r>
    </w:p>
    <w:p w:rsidR="002C3042" w:rsidRPr="009E2A42" w:rsidRDefault="00504332" w:rsidP="009E2A42">
      <w:pPr>
        <w:pStyle w:val="Titre1"/>
        <w:numPr>
          <w:ilvl w:val="1"/>
          <w:numId w:val="3"/>
        </w:numPr>
        <w:spacing w:before="100" w:beforeAutospacing="1" w:after="100" w:afterAutospacing="1" w:line="360" w:lineRule="auto"/>
        <w:ind w:left="0" w:firstLine="0"/>
        <w:jc w:val="both"/>
        <w:rPr>
          <w:rFonts w:ascii="Arial" w:hAnsi="Arial" w:cs="Arial"/>
          <w:b/>
          <w:color w:val="000000" w:themeColor="text1"/>
          <w:sz w:val="24"/>
          <w:szCs w:val="24"/>
          <w:lang w:val="fr-FR"/>
        </w:rPr>
      </w:pPr>
      <w:bookmarkStart w:id="11" w:name="_Toc465704896"/>
      <w:r w:rsidRPr="009E2A42">
        <w:rPr>
          <w:rFonts w:ascii="Arial" w:hAnsi="Arial" w:cs="Arial"/>
          <w:b/>
          <w:color w:val="000000" w:themeColor="text1"/>
          <w:sz w:val="24"/>
          <w:szCs w:val="24"/>
          <w:lang w:val="fr-FR"/>
        </w:rPr>
        <w:t>Objectifs de l’évaluation</w:t>
      </w:r>
      <w:bookmarkEnd w:id="11"/>
    </w:p>
    <w:p w:rsidR="009D5F81" w:rsidRPr="009E2A42" w:rsidRDefault="00C96AE3"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L’objectif général de l’évaluation est d’apprécier la mise en œuvre</w:t>
      </w:r>
      <w:r w:rsidR="009D5F81" w:rsidRPr="009E2A42">
        <w:rPr>
          <w:rFonts w:ascii="Arial" w:hAnsi="Arial" w:cs="Arial"/>
          <w:sz w:val="24"/>
          <w:szCs w:val="24"/>
          <w:lang w:val="fr-FR"/>
        </w:rPr>
        <w:t xml:space="preserve"> des activités pilotes </w:t>
      </w:r>
      <w:r w:rsidRPr="009E2A42">
        <w:rPr>
          <w:rFonts w:ascii="Arial" w:hAnsi="Arial" w:cs="Arial"/>
          <w:sz w:val="24"/>
          <w:szCs w:val="24"/>
          <w:lang w:val="fr-FR"/>
        </w:rPr>
        <w:t xml:space="preserve">du PNUD </w:t>
      </w:r>
      <w:r w:rsidR="009D5F81" w:rsidRPr="009E2A42">
        <w:rPr>
          <w:rFonts w:ascii="Arial" w:hAnsi="Arial" w:cs="Arial"/>
          <w:sz w:val="24"/>
          <w:szCs w:val="24"/>
          <w:lang w:val="fr-FR"/>
        </w:rPr>
        <w:t xml:space="preserve">menées dans le cadre de la politique d’appui budgétaire direct </w:t>
      </w:r>
      <w:r w:rsidRPr="009E2A42">
        <w:rPr>
          <w:rFonts w:ascii="Arial" w:hAnsi="Arial" w:cs="Arial"/>
          <w:sz w:val="24"/>
          <w:szCs w:val="24"/>
          <w:lang w:val="fr-FR"/>
        </w:rPr>
        <w:t>ou de la participation aux paniers commun. L’évaluation</w:t>
      </w:r>
      <w:r w:rsidR="009D5F81" w:rsidRPr="009E2A42">
        <w:rPr>
          <w:rFonts w:ascii="Arial" w:hAnsi="Arial" w:cs="Arial"/>
          <w:sz w:val="24"/>
          <w:szCs w:val="24"/>
          <w:lang w:val="fr-FR"/>
        </w:rPr>
        <w:t xml:space="preserve"> devrait permettre de collecter des informations détaillées sur l'expérience acquise au cours de la phase pilote sur l'engagement du PNUD </w:t>
      </w:r>
      <w:r w:rsidRPr="009E2A42">
        <w:rPr>
          <w:rFonts w:ascii="Arial" w:hAnsi="Arial" w:cs="Arial"/>
          <w:sz w:val="24"/>
          <w:szCs w:val="24"/>
          <w:lang w:val="fr-FR"/>
        </w:rPr>
        <w:t>aux paniers communs</w:t>
      </w:r>
      <w:r w:rsidR="009D5F81" w:rsidRPr="009E2A42">
        <w:rPr>
          <w:rFonts w:ascii="Arial" w:hAnsi="Arial" w:cs="Arial"/>
          <w:sz w:val="24"/>
          <w:szCs w:val="24"/>
          <w:lang w:val="fr-FR"/>
        </w:rPr>
        <w:t>, ainsi que sur l'impact de ces activités, en particulier sur la contribution du PNUD au renforcement des capacités nationales et à l'élaboration des politiques.</w:t>
      </w:r>
    </w:p>
    <w:bookmarkEnd w:id="10"/>
    <w:p w:rsidR="00506BB5" w:rsidRPr="009E2A42" w:rsidRDefault="00506BB5"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Les objectifs spécifiques de cette évaluation sont les suivants :</w:t>
      </w:r>
    </w:p>
    <w:p w:rsidR="00506BB5" w:rsidRPr="009E2A42" w:rsidRDefault="00506BB5" w:rsidP="009E2A42">
      <w:pPr>
        <w:pStyle w:val="Paragraphedeliste"/>
        <w:numPr>
          <w:ilvl w:val="0"/>
          <w:numId w:val="26"/>
        </w:numPr>
        <w:spacing w:before="100" w:beforeAutospacing="1" w:after="100" w:afterAutospacing="1" w:line="360" w:lineRule="auto"/>
        <w:jc w:val="both"/>
        <w:rPr>
          <w:rFonts w:ascii="Arial" w:hAnsi="Arial" w:cs="Arial"/>
          <w:szCs w:val="24"/>
        </w:rPr>
      </w:pPr>
      <w:r w:rsidRPr="009E2A42">
        <w:rPr>
          <w:rFonts w:ascii="Arial" w:hAnsi="Arial" w:cs="Arial"/>
          <w:szCs w:val="24"/>
        </w:rPr>
        <w:t>Evaluer l'expérience acquise au cours des activités pilotes menées dans le cadre de la politique d'engagement du PNUD à l'appui budgétaire sectoriel</w:t>
      </w:r>
      <w:r w:rsidR="00271DAB" w:rsidRPr="009E2A42">
        <w:rPr>
          <w:rFonts w:ascii="Arial" w:hAnsi="Arial" w:cs="Arial"/>
          <w:szCs w:val="24"/>
        </w:rPr>
        <w:t xml:space="preserve"> ; </w:t>
      </w:r>
    </w:p>
    <w:p w:rsidR="00506BB5" w:rsidRPr="009E2A42" w:rsidRDefault="00506BB5" w:rsidP="009E2A42">
      <w:pPr>
        <w:pStyle w:val="Paragraphedeliste"/>
        <w:numPr>
          <w:ilvl w:val="0"/>
          <w:numId w:val="26"/>
        </w:numPr>
        <w:spacing w:before="100" w:beforeAutospacing="1" w:after="100" w:afterAutospacing="1" w:line="360" w:lineRule="auto"/>
        <w:jc w:val="both"/>
        <w:rPr>
          <w:rFonts w:ascii="Arial" w:hAnsi="Arial" w:cs="Arial"/>
          <w:szCs w:val="24"/>
        </w:rPr>
      </w:pPr>
      <w:r w:rsidRPr="009E2A42">
        <w:rPr>
          <w:rFonts w:ascii="Arial" w:hAnsi="Arial" w:cs="Arial"/>
          <w:szCs w:val="24"/>
        </w:rPr>
        <w:t>Evaluer l'impact des activités pilotes menées dans le cadre de la politique d’appui budgétaire sectoriel, en particulier sur la contribution du PNUD au renforcement des capacités nationales et à l'élaboration des politiques ;</w:t>
      </w:r>
    </w:p>
    <w:p w:rsidR="00506BB5" w:rsidRPr="009E2A42" w:rsidRDefault="00506BB5" w:rsidP="009E2A42">
      <w:pPr>
        <w:pStyle w:val="Paragraphedeliste"/>
        <w:numPr>
          <w:ilvl w:val="0"/>
          <w:numId w:val="26"/>
        </w:numPr>
        <w:spacing w:before="100" w:beforeAutospacing="1" w:after="100" w:afterAutospacing="1" w:line="360" w:lineRule="auto"/>
        <w:jc w:val="both"/>
        <w:rPr>
          <w:rFonts w:ascii="Arial" w:hAnsi="Arial" w:cs="Arial"/>
          <w:szCs w:val="24"/>
        </w:rPr>
      </w:pPr>
      <w:r w:rsidRPr="009E2A42">
        <w:rPr>
          <w:rFonts w:ascii="Arial" w:hAnsi="Arial" w:cs="Arial"/>
          <w:szCs w:val="24"/>
        </w:rPr>
        <w:lastRenderedPageBreak/>
        <w:t>Evaluer la mesure dans laquelle les lignes directrices et procédures des bureaux de pays et des unités du siège relatives à l'engagement du PNUD dans l'appui budgétaire sectoriel et les arrangements des fonds commun sont conformes à la pratique internationale reconnue et l'utilisation par le PNUD de ces modalités ;</w:t>
      </w:r>
    </w:p>
    <w:p w:rsidR="00506BB5" w:rsidRPr="009E2A42" w:rsidRDefault="00506BB5" w:rsidP="009E2A42">
      <w:pPr>
        <w:pStyle w:val="Paragraphedeliste"/>
        <w:numPr>
          <w:ilvl w:val="0"/>
          <w:numId w:val="26"/>
        </w:numPr>
        <w:spacing w:before="100" w:beforeAutospacing="1" w:after="100" w:afterAutospacing="1" w:line="360" w:lineRule="auto"/>
        <w:jc w:val="both"/>
        <w:rPr>
          <w:rFonts w:ascii="Arial" w:hAnsi="Arial" w:cs="Arial"/>
          <w:szCs w:val="24"/>
        </w:rPr>
      </w:pPr>
      <w:r w:rsidRPr="009E2A42">
        <w:rPr>
          <w:rFonts w:ascii="Arial" w:hAnsi="Arial" w:cs="Arial"/>
          <w:szCs w:val="24"/>
        </w:rPr>
        <w:t>Identifier les leçons pertinentes apprises, en particulier en ce qui concerne la contribution du PNUD à la capacité nationale et à l'élaboration des politiques ;</w:t>
      </w:r>
    </w:p>
    <w:p w:rsidR="00506BB5" w:rsidRPr="009E2A42" w:rsidRDefault="00506BB5" w:rsidP="009E2A42">
      <w:pPr>
        <w:pStyle w:val="Paragraphedeliste"/>
        <w:numPr>
          <w:ilvl w:val="0"/>
          <w:numId w:val="26"/>
        </w:numPr>
        <w:spacing w:before="100" w:beforeAutospacing="1" w:after="100" w:afterAutospacing="1" w:line="360" w:lineRule="auto"/>
        <w:jc w:val="both"/>
        <w:rPr>
          <w:rFonts w:ascii="Arial" w:hAnsi="Arial" w:cs="Arial"/>
          <w:szCs w:val="24"/>
        </w:rPr>
      </w:pPr>
      <w:r w:rsidRPr="009E2A42">
        <w:rPr>
          <w:rFonts w:ascii="Arial" w:hAnsi="Arial" w:cs="Arial"/>
          <w:szCs w:val="24"/>
        </w:rPr>
        <w:t>Présenter les principales conclusions et fournir un ensemble de recommandations claires et prospectives à la gestion pour le positionnement et l'amélioration des politiques pertinentes, des mécanismes et des processus, qui répondent aux besoins et aux défis connexes.</w:t>
      </w:r>
    </w:p>
    <w:p w:rsidR="005D7A11" w:rsidRPr="009E2A42" w:rsidRDefault="00506BB5"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xml:space="preserve">L'évaluation </w:t>
      </w:r>
      <w:r w:rsidR="00491BAE" w:rsidRPr="009E2A42">
        <w:rPr>
          <w:rFonts w:ascii="Arial" w:hAnsi="Arial" w:cs="Arial"/>
          <w:sz w:val="24"/>
          <w:szCs w:val="24"/>
          <w:lang w:val="fr-FR"/>
        </w:rPr>
        <w:t>a couvert</w:t>
      </w:r>
      <w:r w:rsidRPr="009E2A42">
        <w:rPr>
          <w:rFonts w:ascii="Arial" w:hAnsi="Arial" w:cs="Arial"/>
          <w:sz w:val="24"/>
          <w:szCs w:val="24"/>
          <w:lang w:val="fr-FR"/>
        </w:rPr>
        <w:t xml:space="preserve"> la période de 2008 à 2016, en mettant l'accent en particulier sur l'évaluation des </w:t>
      </w:r>
      <w:r w:rsidR="00491BAE" w:rsidRPr="009E2A42">
        <w:rPr>
          <w:rFonts w:ascii="Arial" w:hAnsi="Arial" w:cs="Arial"/>
          <w:sz w:val="24"/>
          <w:szCs w:val="24"/>
          <w:lang w:val="fr-FR"/>
        </w:rPr>
        <w:t>deux paniers communs</w:t>
      </w:r>
      <w:r w:rsidRPr="009E2A42">
        <w:rPr>
          <w:rFonts w:ascii="Arial" w:hAnsi="Arial" w:cs="Arial"/>
          <w:sz w:val="24"/>
          <w:szCs w:val="24"/>
          <w:lang w:val="fr-FR"/>
        </w:rPr>
        <w:t>.</w:t>
      </w:r>
      <w:r w:rsidR="00C96AE3" w:rsidRPr="009E2A42">
        <w:rPr>
          <w:rFonts w:ascii="Arial" w:hAnsi="Arial" w:cs="Arial"/>
          <w:sz w:val="24"/>
          <w:szCs w:val="24"/>
          <w:lang w:val="fr-FR"/>
        </w:rPr>
        <w:t xml:space="preserve"> </w:t>
      </w:r>
      <w:r w:rsidR="00632771" w:rsidRPr="009E2A42">
        <w:rPr>
          <w:rFonts w:ascii="Arial" w:hAnsi="Arial" w:cs="Arial"/>
          <w:sz w:val="24"/>
          <w:szCs w:val="24"/>
          <w:lang w:val="fr-FR"/>
        </w:rPr>
        <w:t xml:space="preserve">Elle se concentre sur l’analyse des expériences du PNUD concernant l’option </w:t>
      </w:r>
      <w:r w:rsidR="00833668" w:rsidRPr="009E2A42">
        <w:rPr>
          <w:rFonts w:ascii="Arial" w:hAnsi="Arial" w:cs="Arial"/>
          <w:sz w:val="24"/>
          <w:szCs w:val="24"/>
          <w:lang w:val="fr-FR"/>
        </w:rPr>
        <w:t>(iv</w:t>
      </w:r>
      <w:r w:rsidR="00632771" w:rsidRPr="009E2A42">
        <w:rPr>
          <w:rFonts w:ascii="Arial" w:hAnsi="Arial" w:cs="Arial"/>
          <w:sz w:val="24"/>
          <w:szCs w:val="24"/>
          <w:lang w:val="fr-FR"/>
        </w:rPr>
        <w:t>) sur l’appui financier au secteur budgétaire et à la mise en</w:t>
      </w:r>
      <w:r w:rsidR="00833668" w:rsidRPr="009E2A42">
        <w:rPr>
          <w:rFonts w:ascii="Arial" w:hAnsi="Arial" w:cs="Arial"/>
          <w:sz w:val="24"/>
          <w:szCs w:val="24"/>
          <w:lang w:val="fr-FR"/>
        </w:rPr>
        <w:t xml:space="preserve"> </w:t>
      </w:r>
      <w:r w:rsidR="00632771" w:rsidRPr="009E2A42">
        <w:rPr>
          <w:rFonts w:ascii="Arial" w:hAnsi="Arial" w:cs="Arial"/>
          <w:sz w:val="24"/>
          <w:szCs w:val="24"/>
          <w:lang w:val="fr-FR"/>
        </w:rPr>
        <w:t>commun des ressources</w:t>
      </w:r>
      <w:r w:rsidR="00833668" w:rsidRPr="009E2A42">
        <w:rPr>
          <w:rFonts w:ascii="Arial" w:hAnsi="Arial" w:cs="Arial"/>
          <w:sz w:val="24"/>
          <w:szCs w:val="24"/>
          <w:lang w:val="fr-FR"/>
        </w:rPr>
        <w:t xml:space="preserve"> en raison de sa participation à ces deux paniers communs</w:t>
      </w:r>
      <w:r w:rsidR="005D7A11" w:rsidRPr="009E2A42">
        <w:rPr>
          <w:rFonts w:ascii="Arial" w:hAnsi="Arial" w:cs="Arial"/>
          <w:sz w:val="24"/>
          <w:szCs w:val="24"/>
          <w:lang w:val="fr-FR"/>
        </w:rPr>
        <w:t xml:space="preserve"> </w:t>
      </w:r>
      <w:r w:rsidR="00A926A6" w:rsidRPr="009E2A42">
        <w:rPr>
          <w:rFonts w:ascii="Arial" w:hAnsi="Arial" w:cs="Arial"/>
          <w:sz w:val="24"/>
          <w:szCs w:val="24"/>
          <w:lang w:val="fr-FR"/>
        </w:rPr>
        <w:t>(PTMF et VIH/</w:t>
      </w:r>
      <w:r w:rsidR="009E5560" w:rsidRPr="009E2A42">
        <w:rPr>
          <w:rFonts w:ascii="Arial" w:hAnsi="Arial" w:cs="Arial"/>
          <w:sz w:val="24"/>
          <w:szCs w:val="24"/>
          <w:lang w:val="fr-FR"/>
        </w:rPr>
        <w:t>SIDA</w:t>
      </w:r>
      <w:r w:rsidR="00A926A6" w:rsidRPr="009E2A42">
        <w:rPr>
          <w:rFonts w:ascii="Arial" w:hAnsi="Arial" w:cs="Arial"/>
          <w:sz w:val="24"/>
          <w:szCs w:val="24"/>
          <w:lang w:val="fr-FR"/>
        </w:rPr>
        <w:t xml:space="preserve">). </w:t>
      </w:r>
    </w:p>
    <w:p w:rsidR="008E7602" w:rsidRPr="009E2A42" w:rsidRDefault="00920D09" w:rsidP="009E2A42">
      <w:pPr>
        <w:pStyle w:val="Titre1"/>
        <w:numPr>
          <w:ilvl w:val="1"/>
          <w:numId w:val="3"/>
        </w:numPr>
        <w:spacing w:before="100" w:beforeAutospacing="1" w:after="100" w:afterAutospacing="1" w:line="360" w:lineRule="auto"/>
        <w:ind w:left="0" w:firstLine="0"/>
        <w:jc w:val="both"/>
        <w:rPr>
          <w:rFonts w:ascii="Arial" w:hAnsi="Arial" w:cs="Arial"/>
          <w:b/>
          <w:color w:val="000000" w:themeColor="text1"/>
          <w:sz w:val="24"/>
          <w:szCs w:val="24"/>
          <w:lang w:val="fr-FR"/>
        </w:rPr>
      </w:pPr>
      <w:bookmarkStart w:id="12" w:name="_Toc465500320"/>
      <w:bookmarkStart w:id="13" w:name="_Toc465704897"/>
      <w:r w:rsidRPr="009E2A42">
        <w:rPr>
          <w:rFonts w:ascii="Arial" w:hAnsi="Arial" w:cs="Arial"/>
          <w:b/>
          <w:color w:val="000000" w:themeColor="text1"/>
          <w:sz w:val="24"/>
          <w:szCs w:val="24"/>
          <w:lang w:val="fr-FR"/>
        </w:rPr>
        <w:t>Description d</w:t>
      </w:r>
      <w:r w:rsidR="008E7602" w:rsidRPr="009E2A42">
        <w:rPr>
          <w:rFonts w:ascii="Arial" w:hAnsi="Arial" w:cs="Arial"/>
          <w:b/>
          <w:color w:val="000000" w:themeColor="text1"/>
          <w:sz w:val="24"/>
          <w:szCs w:val="24"/>
          <w:lang w:val="fr-FR"/>
        </w:rPr>
        <w:t>es programmes</w:t>
      </w:r>
      <w:r w:rsidR="00CD4A9A" w:rsidRPr="009E2A42">
        <w:rPr>
          <w:rFonts w:ascii="Arial" w:hAnsi="Arial" w:cs="Arial"/>
          <w:b/>
          <w:color w:val="000000" w:themeColor="text1"/>
          <w:sz w:val="24"/>
          <w:szCs w:val="24"/>
          <w:lang w:val="fr-FR"/>
        </w:rPr>
        <w:t xml:space="preserve"> et contexte de leur mise en </w:t>
      </w:r>
      <w:bookmarkEnd w:id="12"/>
      <w:r w:rsidR="00E31799" w:rsidRPr="009E2A42">
        <w:rPr>
          <w:rFonts w:ascii="Arial" w:hAnsi="Arial" w:cs="Arial"/>
          <w:b/>
          <w:color w:val="000000" w:themeColor="text1"/>
          <w:sz w:val="24"/>
          <w:szCs w:val="24"/>
          <w:lang w:val="fr-FR"/>
        </w:rPr>
        <w:t>œuvre</w:t>
      </w:r>
      <w:bookmarkEnd w:id="13"/>
    </w:p>
    <w:p w:rsidR="00920D09" w:rsidRPr="009E2A42" w:rsidRDefault="00646DC5" w:rsidP="009E2A42">
      <w:pPr>
        <w:pStyle w:val="Titre2"/>
        <w:spacing w:before="100" w:beforeAutospacing="1" w:after="100" w:afterAutospacing="1" w:line="360" w:lineRule="auto"/>
        <w:jc w:val="both"/>
        <w:rPr>
          <w:rFonts w:ascii="Arial" w:hAnsi="Arial" w:cs="Arial"/>
          <w:i w:val="0"/>
          <w:sz w:val="24"/>
          <w:szCs w:val="24"/>
        </w:rPr>
      </w:pPr>
      <w:bookmarkStart w:id="14" w:name="_Toc465500321"/>
      <w:bookmarkStart w:id="15" w:name="_Toc465704898"/>
      <w:r w:rsidRPr="009E2A42">
        <w:rPr>
          <w:rFonts w:ascii="Arial" w:hAnsi="Arial" w:cs="Arial"/>
          <w:i w:val="0"/>
          <w:sz w:val="24"/>
          <w:szCs w:val="24"/>
        </w:rPr>
        <w:t>1.3.</w:t>
      </w:r>
      <w:r w:rsidR="00E77D79" w:rsidRPr="009E2A42">
        <w:rPr>
          <w:rFonts w:ascii="Arial" w:hAnsi="Arial" w:cs="Arial"/>
          <w:i w:val="0"/>
          <w:sz w:val="24"/>
          <w:szCs w:val="24"/>
        </w:rPr>
        <w:t>1</w:t>
      </w:r>
      <w:r w:rsidRPr="009E2A42">
        <w:rPr>
          <w:rFonts w:ascii="Arial" w:hAnsi="Arial" w:cs="Arial"/>
          <w:i w:val="0"/>
          <w:sz w:val="24"/>
          <w:szCs w:val="24"/>
        </w:rPr>
        <w:tab/>
      </w:r>
      <w:r w:rsidR="00504332" w:rsidRPr="009E2A42">
        <w:rPr>
          <w:rFonts w:ascii="Arial" w:hAnsi="Arial" w:cs="Arial"/>
          <w:i w:val="0"/>
          <w:sz w:val="24"/>
          <w:szCs w:val="24"/>
        </w:rPr>
        <w:t xml:space="preserve">Le Programme </w:t>
      </w:r>
      <w:r w:rsidR="00A537D1" w:rsidRPr="009E2A42">
        <w:rPr>
          <w:rFonts w:ascii="Arial" w:hAnsi="Arial" w:cs="Arial"/>
          <w:i w:val="0"/>
          <w:sz w:val="24"/>
          <w:szCs w:val="24"/>
        </w:rPr>
        <w:t>Appui institutionnel au SP-CNLS /</w:t>
      </w:r>
      <w:r w:rsidR="00504332" w:rsidRPr="009E2A42">
        <w:rPr>
          <w:rFonts w:ascii="Arial" w:hAnsi="Arial" w:cs="Arial"/>
          <w:i w:val="0"/>
          <w:sz w:val="24"/>
          <w:szCs w:val="24"/>
        </w:rPr>
        <w:t>VIH/</w:t>
      </w:r>
      <w:r w:rsidR="009E5560" w:rsidRPr="009E2A42">
        <w:rPr>
          <w:rFonts w:ascii="Arial" w:hAnsi="Arial" w:cs="Arial"/>
          <w:i w:val="0"/>
          <w:sz w:val="24"/>
          <w:szCs w:val="24"/>
        </w:rPr>
        <w:t>SIDA</w:t>
      </w:r>
      <w:bookmarkEnd w:id="14"/>
      <w:bookmarkEnd w:id="15"/>
    </w:p>
    <w:p w:rsidR="00F50725" w:rsidRPr="009E2A42" w:rsidRDefault="00F50725"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Pour le programme VIH</w:t>
      </w:r>
      <w:r w:rsidR="00A175DD" w:rsidRPr="009E2A42">
        <w:rPr>
          <w:rFonts w:ascii="Arial" w:hAnsi="Arial" w:cs="Arial"/>
          <w:sz w:val="24"/>
          <w:szCs w:val="24"/>
          <w:lang w:val="fr-FR"/>
        </w:rPr>
        <w:t>/</w:t>
      </w:r>
      <w:r w:rsidR="009E5560" w:rsidRPr="009E2A42">
        <w:rPr>
          <w:rFonts w:ascii="Arial" w:hAnsi="Arial" w:cs="Arial"/>
          <w:sz w:val="24"/>
          <w:szCs w:val="24"/>
          <w:lang w:val="fr-FR"/>
        </w:rPr>
        <w:t>SIDA</w:t>
      </w:r>
      <w:r w:rsidRPr="009E2A42">
        <w:rPr>
          <w:rFonts w:ascii="Arial" w:hAnsi="Arial" w:cs="Arial"/>
          <w:sz w:val="24"/>
          <w:szCs w:val="24"/>
          <w:lang w:val="fr-FR"/>
        </w:rPr>
        <w:t>, le  gouvernement</w:t>
      </w:r>
      <w:r w:rsidR="009E5560" w:rsidRPr="009E2A42">
        <w:rPr>
          <w:rFonts w:ascii="Arial" w:hAnsi="Arial" w:cs="Arial"/>
          <w:sz w:val="24"/>
          <w:szCs w:val="24"/>
          <w:lang w:val="fr-FR"/>
        </w:rPr>
        <w:t xml:space="preserve"> du Burkina Faso</w:t>
      </w:r>
      <w:r w:rsidRPr="009E2A42">
        <w:rPr>
          <w:rFonts w:ascii="Arial" w:hAnsi="Arial" w:cs="Arial"/>
          <w:sz w:val="24"/>
          <w:szCs w:val="24"/>
          <w:lang w:val="fr-FR"/>
        </w:rPr>
        <w:t xml:space="preserve"> a fait de la lutte contre le VIH/</w:t>
      </w:r>
      <w:r w:rsidR="009E5560" w:rsidRPr="009E2A42">
        <w:rPr>
          <w:rFonts w:ascii="Arial" w:hAnsi="Arial" w:cs="Arial"/>
          <w:sz w:val="24"/>
          <w:szCs w:val="24"/>
          <w:lang w:val="fr-FR"/>
        </w:rPr>
        <w:t>SIDA</w:t>
      </w:r>
      <w:r w:rsidRPr="009E2A42">
        <w:rPr>
          <w:rFonts w:ascii="Arial" w:hAnsi="Arial" w:cs="Arial"/>
          <w:sz w:val="24"/>
          <w:szCs w:val="24"/>
          <w:lang w:val="fr-FR"/>
        </w:rPr>
        <w:t xml:space="preserve"> un défi majeur qu’il a pris en compte dans ses différentes stratégies nationales de développement</w:t>
      </w:r>
      <w:r w:rsidR="009E5560" w:rsidRPr="009E2A42">
        <w:rPr>
          <w:rFonts w:ascii="Arial" w:hAnsi="Arial" w:cs="Arial"/>
          <w:sz w:val="24"/>
          <w:szCs w:val="24"/>
          <w:lang w:val="fr-FR"/>
        </w:rPr>
        <w:t xml:space="preserve"> entre 2008</w:t>
      </w:r>
      <w:r w:rsidR="00A537D1" w:rsidRPr="009E2A42">
        <w:rPr>
          <w:rFonts w:ascii="Arial" w:hAnsi="Arial" w:cs="Arial"/>
          <w:sz w:val="24"/>
          <w:szCs w:val="24"/>
          <w:lang w:val="fr-FR"/>
        </w:rPr>
        <w:t xml:space="preserve"> </w:t>
      </w:r>
      <w:r w:rsidR="009E5560" w:rsidRPr="009E2A42">
        <w:rPr>
          <w:rFonts w:ascii="Arial" w:hAnsi="Arial" w:cs="Arial"/>
          <w:sz w:val="24"/>
          <w:szCs w:val="24"/>
          <w:lang w:val="fr-FR"/>
        </w:rPr>
        <w:t>et 2016</w:t>
      </w:r>
      <w:r w:rsidRPr="009E2A42">
        <w:rPr>
          <w:rFonts w:ascii="Arial" w:hAnsi="Arial" w:cs="Arial"/>
          <w:sz w:val="24"/>
          <w:szCs w:val="24"/>
          <w:lang w:val="fr-FR"/>
        </w:rPr>
        <w:t xml:space="preserve"> (CSLP, SCADD) et de sa politique de développement sanitaire. Cet engagement s’est matérialisé </w:t>
      </w:r>
      <w:r w:rsidR="00A537D1" w:rsidRPr="009E2A42">
        <w:rPr>
          <w:rFonts w:ascii="Arial" w:hAnsi="Arial" w:cs="Arial"/>
          <w:sz w:val="24"/>
          <w:szCs w:val="24"/>
          <w:lang w:val="fr-FR"/>
        </w:rPr>
        <w:t xml:space="preserve">très tôt </w:t>
      </w:r>
      <w:r w:rsidRPr="009E2A42">
        <w:rPr>
          <w:rFonts w:ascii="Arial" w:hAnsi="Arial" w:cs="Arial"/>
          <w:sz w:val="24"/>
          <w:szCs w:val="24"/>
          <w:lang w:val="fr-FR"/>
        </w:rPr>
        <w:t xml:space="preserve">par l’adoption en 1998 de l’approche multisectorielle décentralisée et participative impliquant tous les secteurs de développement dans l’organisation de la réponse nationale au VIH sous la coordination du Conseil national de lutte contre le </w:t>
      </w:r>
      <w:r w:rsidR="009E5560" w:rsidRPr="009E2A42">
        <w:rPr>
          <w:rFonts w:ascii="Arial" w:hAnsi="Arial" w:cs="Arial"/>
          <w:sz w:val="24"/>
          <w:szCs w:val="24"/>
          <w:lang w:val="fr-FR"/>
        </w:rPr>
        <w:t>SIDA</w:t>
      </w:r>
      <w:r w:rsidRPr="009E2A42">
        <w:rPr>
          <w:rFonts w:ascii="Arial" w:hAnsi="Arial" w:cs="Arial"/>
          <w:sz w:val="24"/>
          <w:szCs w:val="24"/>
          <w:lang w:val="fr-FR"/>
        </w:rPr>
        <w:t xml:space="preserve"> et les IST (CNLS-IST) depuis 2001. Sous l’autorité du Chef de l’Etat, le CNLS-IST est la structure de pilotage et d’orientation dans le domaine de la lutte contre le VIH, le </w:t>
      </w:r>
      <w:r w:rsidR="009E5560" w:rsidRPr="009E2A42">
        <w:rPr>
          <w:rFonts w:ascii="Arial" w:hAnsi="Arial" w:cs="Arial"/>
          <w:sz w:val="24"/>
          <w:szCs w:val="24"/>
          <w:lang w:val="fr-FR"/>
        </w:rPr>
        <w:t>SIDA</w:t>
      </w:r>
      <w:r w:rsidRPr="009E2A42">
        <w:rPr>
          <w:rFonts w:ascii="Arial" w:hAnsi="Arial" w:cs="Arial"/>
          <w:sz w:val="24"/>
          <w:szCs w:val="24"/>
          <w:lang w:val="fr-FR"/>
        </w:rPr>
        <w:t xml:space="preserve"> et les IST au Burkina Faso. Il a été doté d’un Secrétariat permanent chargé de la coordination, de l’appui technique et du suivi de l’ensemble des interventions au plan national. La lutte contre le VIH/</w:t>
      </w:r>
      <w:r w:rsidR="009E5560" w:rsidRPr="009E2A42">
        <w:rPr>
          <w:rFonts w:ascii="Arial" w:hAnsi="Arial" w:cs="Arial"/>
          <w:sz w:val="24"/>
          <w:szCs w:val="24"/>
          <w:lang w:val="fr-FR"/>
        </w:rPr>
        <w:t>SIDA</w:t>
      </w:r>
      <w:r w:rsidRPr="009E2A42">
        <w:rPr>
          <w:rFonts w:ascii="Arial" w:hAnsi="Arial" w:cs="Arial"/>
          <w:sz w:val="24"/>
          <w:szCs w:val="24"/>
          <w:lang w:val="fr-FR"/>
        </w:rPr>
        <w:t xml:space="preserve"> et les IST s’est inscrite dans trois</w:t>
      </w:r>
      <w:r w:rsidR="001774E4" w:rsidRPr="009E2A42">
        <w:rPr>
          <w:rFonts w:ascii="Arial" w:hAnsi="Arial" w:cs="Arial"/>
          <w:sz w:val="24"/>
          <w:szCs w:val="24"/>
          <w:lang w:val="fr-FR"/>
        </w:rPr>
        <w:t xml:space="preserve"> (quatre ?)</w:t>
      </w:r>
      <w:r w:rsidRPr="009E2A42">
        <w:rPr>
          <w:rFonts w:ascii="Arial" w:hAnsi="Arial" w:cs="Arial"/>
          <w:sz w:val="24"/>
          <w:szCs w:val="24"/>
          <w:lang w:val="fr-FR"/>
        </w:rPr>
        <w:t xml:space="preserve"> cadres stratégiques couvrant respectivement les périodes 2001-2005, 2006-2010, 2011-2015 et 2016-2020.</w:t>
      </w:r>
    </w:p>
    <w:p w:rsidR="00F50725" w:rsidRPr="009E2A42" w:rsidRDefault="00F50725"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lastRenderedPageBreak/>
        <w:t xml:space="preserve">Le caractère multisectoriel et décentralisé de la réponse a conduit à la mise en place d’un dispositif organisationnel et institutionnel constitué de structures de coordination et d’exécution au niveau des différents secteurs de développement et aux niveaux régional, provincial, communal et villageois. A cet effet, les Comités ministériels de lutte contre le VIH, le </w:t>
      </w:r>
      <w:r w:rsidR="009E5560" w:rsidRPr="009E2A42">
        <w:rPr>
          <w:rFonts w:ascii="Arial" w:hAnsi="Arial" w:cs="Arial"/>
          <w:sz w:val="24"/>
          <w:szCs w:val="24"/>
          <w:lang w:val="fr-FR"/>
        </w:rPr>
        <w:t>SIDA</w:t>
      </w:r>
      <w:r w:rsidRPr="009E2A42">
        <w:rPr>
          <w:rFonts w:ascii="Arial" w:hAnsi="Arial" w:cs="Arial"/>
          <w:sz w:val="24"/>
          <w:szCs w:val="24"/>
          <w:lang w:val="fr-FR"/>
        </w:rPr>
        <w:t xml:space="preserve"> et les IST (CMLS) sont les structures de coordination des activités de lutte contre le VIH, le </w:t>
      </w:r>
      <w:r w:rsidR="009E5560" w:rsidRPr="009E2A42">
        <w:rPr>
          <w:rFonts w:ascii="Arial" w:hAnsi="Arial" w:cs="Arial"/>
          <w:sz w:val="24"/>
          <w:szCs w:val="24"/>
          <w:lang w:val="fr-FR"/>
        </w:rPr>
        <w:t>SIDA</w:t>
      </w:r>
      <w:r w:rsidRPr="009E2A42">
        <w:rPr>
          <w:rFonts w:ascii="Arial" w:hAnsi="Arial" w:cs="Arial"/>
          <w:sz w:val="24"/>
          <w:szCs w:val="24"/>
          <w:lang w:val="fr-FR"/>
        </w:rPr>
        <w:t xml:space="preserve"> et les IST dans les différents départements ministériels. Le secteur public se subdivise en trois sous-secteurs (santé, action sociale, Institutions et </w:t>
      </w:r>
      <w:r w:rsidR="00A175DD" w:rsidRPr="009E2A42">
        <w:rPr>
          <w:rFonts w:ascii="Arial" w:hAnsi="Arial" w:cs="Arial"/>
          <w:sz w:val="24"/>
          <w:szCs w:val="24"/>
          <w:lang w:val="fr-FR"/>
        </w:rPr>
        <w:t xml:space="preserve">départements </w:t>
      </w:r>
      <w:r w:rsidRPr="009E2A42">
        <w:rPr>
          <w:rFonts w:ascii="Arial" w:hAnsi="Arial" w:cs="Arial"/>
          <w:sz w:val="24"/>
          <w:szCs w:val="24"/>
          <w:lang w:val="fr-FR"/>
        </w:rPr>
        <w:t xml:space="preserve"> </w:t>
      </w:r>
      <w:r w:rsidR="006049C5" w:rsidRPr="009E2A42">
        <w:rPr>
          <w:rFonts w:ascii="Arial" w:hAnsi="Arial" w:cs="Arial"/>
          <w:sz w:val="24"/>
          <w:szCs w:val="24"/>
          <w:lang w:val="fr-FR"/>
        </w:rPr>
        <w:t>Ministériels</w:t>
      </w:r>
      <w:r w:rsidRPr="009E2A42">
        <w:rPr>
          <w:rFonts w:ascii="Arial" w:hAnsi="Arial" w:cs="Arial"/>
          <w:sz w:val="24"/>
          <w:szCs w:val="24"/>
          <w:lang w:val="fr-FR"/>
        </w:rPr>
        <w:t xml:space="preserve">. La coordination du sous-secteur santé est placée sous la responsabilité du Ministère de la santé à travers son CMLS et les autres services techniques impliqués, en collaboration avec le SP/CNLS-IST. Le Ministère de la santé assure le développement et la mise en </w:t>
      </w:r>
      <w:r w:rsidR="00C54924" w:rsidRPr="009E2A42">
        <w:rPr>
          <w:rFonts w:ascii="Arial" w:hAnsi="Arial" w:cs="Arial"/>
          <w:sz w:val="24"/>
          <w:szCs w:val="24"/>
          <w:lang w:val="fr-FR"/>
        </w:rPr>
        <w:t>œuvre</w:t>
      </w:r>
      <w:r w:rsidRPr="009E2A42">
        <w:rPr>
          <w:rFonts w:ascii="Arial" w:hAnsi="Arial" w:cs="Arial"/>
          <w:sz w:val="24"/>
          <w:szCs w:val="24"/>
          <w:lang w:val="fr-FR"/>
        </w:rPr>
        <w:t xml:space="preserve"> des stratégies de renforcement de la prévention, de la prise en charge médicale des personnes infectées et affectées par le VIH à travers notamment l’organisation des soins et </w:t>
      </w:r>
      <w:r w:rsidR="00A175DD" w:rsidRPr="009E2A42">
        <w:rPr>
          <w:rFonts w:ascii="Arial" w:hAnsi="Arial" w:cs="Arial"/>
          <w:sz w:val="24"/>
          <w:szCs w:val="24"/>
          <w:lang w:val="fr-FR"/>
        </w:rPr>
        <w:t xml:space="preserve">des </w:t>
      </w:r>
      <w:r w:rsidRPr="009E2A42">
        <w:rPr>
          <w:rFonts w:ascii="Arial" w:hAnsi="Arial" w:cs="Arial"/>
          <w:sz w:val="24"/>
          <w:szCs w:val="24"/>
          <w:lang w:val="fr-FR"/>
        </w:rPr>
        <w:t>traitement</w:t>
      </w:r>
      <w:r w:rsidR="00A175DD" w:rsidRPr="009E2A42">
        <w:rPr>
          <w:rFonts w:ascii="Arial" w:hAnsi="Arial" w:cs="Arial"/>
          <w:sz w:val="24"/>
          <w:szCs w:val="24"/>
          <w:lang w:val="fr-FR"/>
        </w:rPr>
        <w:t>s</w:t>
      </w:r>
      <w:r w:rsidRPr="009E2A42">
        <w:rPr>
          <w:rFonts w:ascii="Arial" w:hAnsi="Arial" w:cs="Arial"/>
          <w:sz w:val="24"/>
          <w:szCs w:val="24"/>
          <w:lang w:val="fr-FR"/>
        </w:rPr>
        <w:t>, la surveillance de l’épidémie et la prévention de la transmission de la mère à l’enfant de l’infection à VIH. Il joue également un rôle d’appui/conseil, de supervision et de contrôle de qualité des interventions des autres secteurs (public, privé et communautaires) dans le domaine de la santé. Les populations cibles de ces actions sont les personnes infectées et affectées par le VIH, les groupes spécifiques et globalement la population générale.</w:t>
      </w:r>
    </w:p>
    <w:p w:rsidR="009C66E6" w:rsidRPr="009E2A42" w:rsidRDefault="009C66E6"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xml:space="preserve">Afin de consolider les acquis, un troisième Cadre stratégique de lutte contre le </w:t>
      </w:r>
      <w:r w:rsidR="009E5560" w:rsidRPr="009E2A42">
        <w:rPr>
          <w:rFonts w:ascii="Arial" w:hAnsi="Arial" w:cs="Arial"/>
          <w:sz w:val="24"/>
          <w:szCs w:val="24"/>
          <w:lang w:val="fr-FR"/>
        </w:rPr>
        <w:t>SIDA</w:t>
      </w:r>
      <w:r w:rsidRPr="009E2A42">
        <w:rPr>
          <w:rFonts w:ascii="Arial" w:hAnsi="Arial" w:cs="Arial"/>
          <w:sz w:val="24"/>
          <w:szCs w:val="24"/>
          <w:lang w:val="fr-FR"/>
        </w:rPr>
        <w:t xml:space="preserve"> sera adopté en juillet 2010 par le Gouvernement pour couvrir la période 20</w:t>
      </w:r>
      <w:r w:rsidR="00A537D1" w:rsidRPr="009E2A42">
        <w:rPr>
          <w:rFonts w:ascii="Arial" w:hAnsi="Arial" w:cs="Arial"/>
          <w:sz w:val="24"/>
          <w:szCs w:val="24"/>
          <w:lang w:val="fr-FR"/>
        </w:rPr>
        <w:t>1</w:t>
      </w:r>
      <w:r w:rsidRPr="009E2A42">
        <w:rPr>
          <w:rFonts w:ascii="Arial" w:hAnsi="Arial" w:cs="Arial"/>
          <w:sz w:val="24"/>
          <w:szCs w:val="24"/>
          <w:lang w:val="fr-FR"/>
        </w:rPr>
        <w:t>1-2015</w:t>
      </w:r>
      <w:r w:rsidR="00984BB7" w:rsidRPr="009E2A42">
        <w:rPr>
          <w:rFonts w:ascii="Arial" w:hAnsi="Arial" w:cs="Arial"/>
          <w:sz w:val="24"/>
          <w:szCs w:val="24"/>
          <w:lang w:val="fr-FR"/>
        </w:rPr>
        <w:t>. Pour appuye</w:t>
      </w:r>
      <w:r w:rsidR="00A537D1" w:rsidRPr="009E2A42">
        <w:rPr>
          <w:rFonts w:ascii="Arial" w:hAnsi="Arial" w:cs="Arial"/>
          <w:sz w:val="24"/>
          <w:szCs w:val="24"/>
          <w:lang w:val="fr-FR"/>
        </w:rPr>
        <w:t>r le gouvernement, les Nations U</w:t>
      </w:r>
      <w:r w:rsidR="00984BB7" w:rsidRPr="009E2A42">
        <w:rPr>
          <w:rFonts w:ascii="Arial" w:hAnsi="Arial" w:cs="Arial"/>
          <w:sz w:val="24"/>
          <w:szCs w:val="24"/>
          <w:lang w:val="fr-FR"/>
        </w:rPr>
        <w:t xml:space="preserve">nies ont élaboré un Plan cadre pour l’aide au développement (UNDAF) pour la période 2011-2015, dans lequel </w:t>
      </w:r>
      <w:r w:rsidR="00BF0ED0" w:rsidRPr="009E2A42">
        <w:rPr>
          <w:rFonts w:ascii="Arial" w:hAnsi="Arial" w:cs="Arial"/>
          <w:sz w:val="24"/>
          <w:szCs w:val="24"/>
          <w:lang w:val="fr-FR"/>
        </w:rPr>
        <w:t>la</w:t>
      </w:r>
      <w:r w:rsidR="00984BB7" w:rsidRPr="009E2A42">
        <w:rPr>
          <w:rFonts w:ascii="Arial" w:hAnsi="Arial" w:cs="Arial"/>
          <w:sz w:val="24"/>
          <w:szCs w:val="24"/>
          <w:lang w:val="fr-FR"/>
        </w:rPr>
        <w:t xml:space="preserve"> lutte contre le VIH s’est inscrite. C’est pour opérationnaliser ce plan cadre pour la coopération au développement qu’un programme conjoint VIH a été élaboré sous forme de Projet d’appui institutionnel au Programme national de lutte contre le </w:t>
      </w:r>
      <w:r w:rsidR="009E5560" w:rsidRPr="009E2A42">
        <w:rPr>
          <w:rFonts w:ascii="Arial" w:hAnsi="Arial" w:cs="Arial"/>
          <w:sz w:val="24"/>
          <w:szCs w:val="24"/>
          <w:lang w:val="fr-FR"/>
        </w:rPr>
        <w:t>SIDA</w:t>
      </w:r>
      <w:r w:rsidR="00984BB7" w:rsidRPr="009E2A42">
        <w:rPr>
          <w:rFonts w:ascii="Arial" w:hAnsi="Arial" w:cs="Arial"/>
          <w:sz w:val="24"/>
          <w:szCs w:val="24"/>
          <w:lang w:val="fr-FR"/>
        </w:rPr>
        <w:t xml:space="preserve"> (PNLS) pour la période 2011-2015. </w:t>
      </w:r>
      <w:r w:rsidR="009E5560" w:rsidRPr="009E2A42">
        <w:rPr>
          <w:rFonts w:ascii="Arial" w:hAnsi="Arial" w:cs="Arial"/>
          <w:sz w:val="24"/>
          <w:szCs w:val="24"/>
          <w:lang w:val="fr-FR"/>
        </w:rPr>
        <w:t xml:space="preserve">Le PNUD a financé un premier projet d’appui institutionnel à hauteur de USD  3 397 000 sur la période 2008-2010 formulé par le Gouvernement à travers le SP/CNLS-IST. Le projet visait à soutenir la mise en œuvre du Cadre stratégique de lutte contre le SIDA 2006-2010 par la soutien à la réalisation des objectifs spécifiques suivants : (i) accroitre les capacités organisationnelles et fonctionnelles des départements du SP/CNLS et de trois antennes régionales ; (ii)  accroitre les capacités techniques et les compétences de l’unité centrale chargée de la planification et de suivi évaluation dans la planification, la mise en œuvre et le suivi évaluation des activités de lutte contre le VIH. </w:t>
      </w:r>
      <w:r w:rsidR="009E5560" w:rsidRPr="009E2A42">
        <w:rPr>
          <w:rFonts w:ascii="Arial" w:hAnsi="Arial" w:cs="Arial"/>
          <w:sz w:val="24"/>
          <w:szCs w:val="24"/>
          <w:lang w:val="fr-FR"/>
        </w:rPr>
        <w:lastRenderedPageBreak/>
        <w:t xml:space="preserve">Ce projet prend en compte l’appui du PNUD au panier commun avec un montant de USD 500 000 et le montant alloué pour l’appui institutionnel est de USD 3 015 000. </w:t>
      </w:r>
    </w:p>
    <w:p w:rsidR="00BF0ED0" w:rsidRPr="009E2A42" w:rsidRDefault="00646DC5" w:rsidP="009E2A42">
      <w:pPr>
        <w:pStyle w:val="Titre2"/>
        <w:spacing w:before="100" w:beforeAutospacing="1" w:after="100" w:afterAutospacing="1" w:line="360" w:lineRule="auto"/>
        <w:jc w:val="both"/>
        <w:rPr>
          <w:rFonts w:ascii="Arial" w:hAnsi="Arial" w:cs="Arial"/>
          <w:i w:val="0"/>
          <w:sz w:val="24"/>
          <w:szCs w:val="24"/>
        </w:rPr>
      </w:pPr>
      <w:bookmarkStart w:id="16" w:name="_Toc465500322"/>
      <w:bookmarkStart w:id="17" w:name="_Toc465704899"/>
      <w:r w:rsidRPr="009E2A42">
        <w:rPr>
          <w:rFonts w:ascii="Arial" w:hAnsi="Arial" w:cs="Arial"/>
          <w:i w:val="0"/>
          <w:sz w:val="24"/>
          <w:szCs w:val="24"/>
        </w:rPr>
        <w:t>1.3.</w:t>
      </w:r>
      <w:r w:rsidR="00E77D79" w:rsidRPr="009E2A42">
        <w:rPr>
          <w:rFonts w:ascii="Arial" w:hAnsi="Arial" w:cs="Arial"/>
          <w:i w:val="0"/>
          <w:sz w:val="24"/>
          <w:szCs w:val="24"/>
        </w:rPr>
        <w:t>2</w:t>
      </w:r>
      <w:r w:rsidRPr="009E2A42">
        <w:rPr>
          <w:rFonts w:ascii="Arial" w:hAnsi="Arial" w:cs="Arial"/>
          <w:i w:val="0"/>
          <w:sz w:val="24"/>
          <w:szCs w:val="24"/>
        </w:rPr>
        <w:tab/>
      </w:r>
      <w:r w:rsidR="00BF0ED0" w:rsidRPr="009E2A42">
        <w:rPr>
          <w:rFonts w:ascii="Arial" w:hAnsi="Arial" w:cs="Arial"/>
          <w:i w:val="0"/>
          <w:sz w:val="24"/>
          <w:szCs w:val="24"/>
        </w:rPr>
        <w:t>Programme P</w:t>
      </w:r>
      <w:r w:rsidR="00311B80" w:rsidRPr="009E2A42">
        <w:rPr>
          <w:rFonts w:ascii="Arial" w:hAnsi="Arial" w:cs="Arial"/>
          <w:i w:val="0"/>
          <w:sz w:val="24"/>
          <w:szCs w:val="24"/>
        </w:rPr>
        <w:t>lates-formes multifonctionnelles (</w:t>
      </w:r>
      <w:r w:rsidR="00BF0ED0" w:rsidRPr="009E2A42">
        <w:rPr>
          <w:rFonts w:ascii="Arial" w:hAnsi="Arial" w:cs="Arial"/>
          <w:i w:val="0"/>
          <w:sz w:val="24"/>
          <w:szCs w:val="24"/>
        </w:rPr>
        <w:t>PTFM</w:t>
      </w:r>
      <w:bookmarkEnd w:id="16"/>
      <w:r w:rsidR="00311B80" w:rsidRPr="009E2A42">
        <w:rPr>
          <w:rFonts w:ascii="Arial" w:hAnsi="Arial" w:cs="Arial"/>
          <w:i w:val="0"/>
          <w:sz w:val="24"/>
          <w:szCs w:val="24"/>
        </w:rPr>
        <w:t>)</w:t>
      </w:r>
      <w:bookmarkEnd w:id="17"/>
    </w:p>
    <w:p w:rsidR="0025733A" w:rsidRPr="009E2A42" w:rsidRDefault="00E44CC4"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Situé en droite ligne de la politique de lutte contre la pauvreté énergétique pour l'amélioration des conditions de vie de la femme en milieu rural, et des grands objectifs poursuivis par la communauté internationale, notamment les Objectifs du Millénaire pour le Développement</w:t>
      </w:r>
      <w:r w:rsidR="009E5560" w:rsidRPr="009E2A42">
        <w:rPr>
          <w:rFonts w:ascii="Arial" w:hAnsi="Arial" w:cs="Arial"/>
          <w:sz w:val="24"/>
          <w:szCs w:val="24"/>
          <w:lang w:val="fr-FR"/>
        </w:rPr>
        <w:t xml:space="preserve"> </w:t>
      </w:r>
      <w:r w:rsidRPr="009E2A42">
        <w:rPr>
          <w:rFonts w:ascii="Arial" w:hAnsi="Arial" w:cs="Arial"/>
          <w:sz w:val="24"/>
          <w:szCs w:val="24"/>
          <w:lang w:val="fr-FR"/>
        </w:rPr>
        <w:t>(OMD), le PN-PTF</w:t>
      </w:r>
      <w:r w:rsidR="00311B80" w:rsidRPr="009E2A42">
        <w:rPr>
          <w:rFonts w:ascii="Arial" w:hAnsi="Arial" w:cs="Arial"/>
          <w:sz w:val="24"/>
          <w:szCs w:val="24"/>
          <w:lang w:val="fr-FR"/>
        </w:rPr>
        <w:t>M</w:t>
      </w:r>
      <w:r w:rsidRPr="009E2A42">
        <w:rPr>
          <w:rFonts w:ascii="Arial" w:hAnsi="Arial" w:cs="Arial"/>
          <w:sz w:val="24"/>
          <w:szCs w:val="24"/>
          <w:lang w:val="fr-FR"/>
        </w:rPr>
        <w:t xml:space="preserve">/LCP est donc un projet phare du gouvernement soutenu par le PNUD et qui tire sa substance de l'introduction d'une technologie simple dans le milieu rural, en vue de libérer la femme des tâches pénibles de recherche de l'énergie sous toutes ses formes pour la satisfaction des besoins quotidiens. </w:t>
      </w:r>
    </w:p>
    <w:p w:rsidR="0025733A" w:rsidRPr="009E2A42" w:rsidRDefault="0025733A"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xml:space="preserve">Le programme national </w:t>
      </w:r>
      <w:r w:rsidR="009546B9" w:rsidRPr="009E2A42">
        <w:rPr>
          <w:rFonts w:ascii="Arial" w:hAnsi="Arial" w:cs="Arial"/>
          <w:sz w:val="24"/>
          <w:szCs w:val="24"/>
          <w:lang w:val="fr-FR"/>
        </w:rPr>
        <w:t>plates-formes</w:t>
      </w:r>
      <w:r w:rsidRPr="009E2A42">
        <w:rPr>
          <w:rFonts w:ascii="Arial" w:hAnsi="Arial" w:cs="Arial"/>
          <w:sz w:val="24"/>
          <w:szCs w:val="24"/>
          <w:lang w:val="fr-FR"/>
        </w:rPr>
        <w:t xml:space="preserve"> multifonctionnelles pour la lutte contre la pauvreté a vu le jour en 2000 au Burkina Faso. Après une première phase (2004-2009) avec de résultats satisfaisants (création de 3 000 emplois directs, 11 réseaux d’électricité chiffrés, 4 réseaux d’eau, 479 entreprises multifonctionnelles implanté</w:t>
      </w:r>
      <w:r w:rsidR="00751FF2" w:rsidRPr="009E2A42">
        <w:rPr>
          <w:rFonts w:ascii="Arial" w:hAnsi="Arial" w:cs="Arial"/>
          <w:sz w:val="24"/>
          <w:szCs w:val="24"/>
          <w:lang w:val="fr-FR"/>
        </w:rPr>
        <w:t>e</w:t>
      </w:r>
      <w:r w:rsidRPr="009E2A42">
        <w:rPr>
          <w:rFonts w:ascii="Arial" w:hAnsi="Arial" w:cs="Arial"/>
          <w:sz w:val="24"/>
          <w:szCs w:val="24"/>
          <w:lang w:val="fr-FR"/>
        </w:rPr>
        <w:t>s, couverture de 9 régions, etc.), une deuxième phase a été formulée.</w:t>
      </w:r>
    </w:p>
    <w:p w:rsidR="004C12C9" w:rsidRDefault="004C12C9" w:rsidP="009E2A42">
      <w:pPr>
        <w:spacing w:before="100" w:beforeAutospacing="1" w:after="100" w:afterAutospacing="1" w:line="360" w:lineRule="auto"/>
        <w:jc w:val="both"/>
        <w:rPr>
          <w:rFonts w:ascii="Arial" w:hAnsi="Arial" w:cs="Arial"/>
          <w:sz w:val="24"/>
          <w:szCs w:val="24"/>
          <w:lang w:val="fr-FR"/>
        </w:rPr>
      </w:pPr>
      <w:r w:rsidRPr="004C12C9">
        <w:rPr>
          <w:rFonts w:ascii="Arial" w:hAnsi="Arial" w:cs="Arial"/>
          <w:sz w:val="24"/>
          <w:szCs w:val="24"/>
          <w:lang w:val="fr-FR"/>
        </w:rPr>
        <w:t xml:space="preserve">La deuxième phase du Programme national Plates-Formes multifonctionnelles pour la Lutte contre la pauvreté au Burkina Faso (PTFM), démarré le 1er janvier 2010 a pris fin en décembre 2015. D’un coût  total estimé à 25 107 054 000 FCFA, la contribution du PNUD est de USD 100 000 par an, celle de la Coopération Luxembourgeoise de 15 millions d’euros dont 3 millions passent par le PNUD, et celle du Gouvernement de 3,6 milliards de FCFA. </w:t>
      </w:r>
    </w:p>
    <w:p w:rsidR="0031390B" w:rsidRPr="009E2A42" w:rsidRDefault="0031390B"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La Coopération luxembourgeoise, principal bailleur de fonds du programme PTFM a fortement influencé la mise en place du panier commun auquel le PNUD a adhéré suite à une demande expresse du Gouvernement en février 2012</w:t>
      </w:r>
      <w:r w:rsidR="00CD4A9A" w:rsidRPr="009E2A42">
        <w:rPr>
          <w:rFonts w:ascii="Arial" w:hAnsi="Arial" w:cs="Arial"/>
          <w:sz w:val="24"/>
          <w:szCs w:val="24"/>
          <w:lang w:val="fr-FR"/>
        </w:rPr>
        <w:t xml:space="preserve"> </w:t>
      </w:r>
      <w:r w:rsidRPr="009E2A42">
        <w:rPr>
          <w:rFonts w:ascii="Arial" w:hAnsi="Arial" w:cs="Arial"/>
          <w:sz w:val="24"/>
          <w:szCs w:val="24"/>
          <w:lang w:val="fr-FR"/>
        </w:rPr>
        <w:t xml:space="preserve">qui a aussi exprimé un intérêt pour le Panier Commun. Par ailleurs, l’expérience de la première </w:t>
      </w:r>
      <w:r w:rsidR="004B7529" w:rsidRPr="009E2A42">
        <w:rPr>
          <w:rFonts w:ascii="Arial" w:hAnsi="Arial" w:cs="Arial"/>
          <w:sz w:val="24"/>
          <w:szCs w:val="24"/>
          <w:lang w:val="fr-FR"/>
        </w:rPr>
        <w:t>phase</w:t>
      </w:r>
      <w:r w:rsidRPr="009E2A42">
        <w:rPr>
          <w:rFonts w:ascii="Arial" w:hAnsi="Arial" w:cs="Arial"/>
          <w:sz w:val="24"/>
          <w:szCs w:val="24"/>
          <w:lang w:val="fr-FR"/>
        </w:rPr>
        <w:t xml:space="preserve"> avec la participation de plusieurs bailleurs a laissé percevoir la nécessité d’une plus grande  harmonisation afin de simplifier les procédures de reporting et influer sur l’efficacité du programme. Le caractère stratégique du programme et l’adoption d’un principe de financement basé sur un mécanisme autonome et inclusif dans le document du projet a beaucoup milité pour la participation du PNUD au panier commun. </w:t>
      </w:r>
    </w:p>
    <w:p w:rsidR="00646DC5" w:rsidRPr="009E2A42" w:rsidRDefault="00646DC5" w:rsidP="009E2A42">
      <w:pPr>
        <w:pStyle w:val="Titre1"/>
        <w:numPr>
          <w:ilvl w:val="0"/>
          <w:numId w:val="2"/>
        </w:numPr>
        <w:spacing w:before="100" w:beforeAutospacing="1" w:after="100" w:afterAutospacing="1" w:line="360" w:lineRule="auto"/>
        <w:ind w:left="0" w:firstLine="0"/>
        <w:jc w:val="both"/>
        <w:rPr>
          <w:rFonts w:ascii="Arial" w:hAnsi="Arial" w:cs="Arial"/>
          <w:b/>
          <w:color w:val="auto"/>
          <w:sz w:val="24"/>
          <w:szCs w:val="24"/>
          <w:lang w:val="fr-FR"/>
        </w:rPr>
      </w:pPr>
      <w:bookmarkStart w:id="18" w:name="_Toc465500323"/>
      <w:bookmarkStart w:id="19" w:name="_Toc465704900"/>
      <w:r w:rsidRPr="009E2A42">
        <w:rPr>
          <w:rFonts w:ascii="Arial" w:hAnsi="Arial" w:cs="Arial"/>
          <w:b/>
          <w:color w:val="auto"/>
          <w:sz w:val="24"/>
          <w:szCs w:val="24"/>
          <w:lang w:val="fr-FR"/>
        </w:rPr>
        <w:lastRenderedPageBreak/>
        <w:t>METHODOLOGIE</w:t>
      </w:r>
      <w:bookmarkEnd w:id="18"/>
      <w:r w:rsidR="00A537D1" w:rsidRPr="009E2A42">
        <w:rPr>
          <w:rFonts w:ascii="Arial" w:hAnsi="Arial" w:cs="Arial"/>
          <w:b/>
          <w:color w:val="auto"/>
          <w:sz w:val="24"/>
          <w:szCs w:val="24"/>
          <w:lang w:val="fr-FR"/>
        </w:rPr>
        <w:t xml:space="preserve"> DE L’EVALUATION</w:t>
      </w:r>
      <w:bookmarkEnd w:id="19"/>
    </w:p>
    <w:p w:rsidR="00876F36" w:rsidRPr="009E2A42" w:rsidRDefault="00876F36" w:rsidP="009E2A42">
      <w:pPr>
        <w:pStyle w:val="Titre1"/>
        <w:numPr>
          <w:ilvl w:val="1"/>
          <w:numId w:val="5"/>
        </w:numPr>
        <w:spacing w:before="100" w:beforeAutospacing="1" w:after="100" w:afterAutospacing="1" w:line="360" w:lineRule="auto"/>
        <w:ind w:left="0" w:firstLine="0"/>
        <w:jc w:val="both"/>
        <w:rPr>
          <w:rFonts w:ascii="Arial" w:hAnsi="Arial" w:cs="Arial"/>
          <w:b/>
          <w:color w:val="000000" w:themeColor="text1"/>
          <w:sz w:val="24"/>
          <w:szCs w:val="24"/>
          <w:lang w:val="fr-FR"/>
        </w:rPr>
      </w:pPr>
      <w:bookmarkStart w:id="20" w:name="_Toc464634474"/>
      <w:bookmarkStart w:id="21" w:name="_Toc464639652"/>
      <w:bookmarkStart w:id="22" w:name="_Toc465500324"/>
      <w:bookmarkStart w:id="23" w:name="_Toc465704901"/>
      <w:r w:rsidRPr="009E2A42">
        <w:rPr>
          <w:rFonts w:ascii="Arial" w:hAnsi="Arial" w:cs="Arial"/>
          <w:b/>
          <w:color w:val="000000" w:themeColor="text1"/>
          <w:sz w:val="24"/>
          <w:szCs w:val="24"/>
          <w:lang w:val="fr-FR"/>
        </w:rPr>
        <w:t>Approche générale</w:t>
      </w:r>
      <w:bookmarkEnd w:id="20"/>
      <w:bookmarkEnd w:id="21"/>
      <w:bookmarkEnd w:id="22"/>
      <w:bookmarkEnd w:id="23"/>
    </w:p>
    <w:p w:rsidR="004E0B06" w:rsidRPr="009E2A42" w:rsidRDefault="00E77D79" w:rsidP="009E2A42">
      <w:pPr>
        <w:pStyle w:val="Titre2"/>
        <w:spacing w:before="100" w:beforeAutospacing="1" w:after="100" w:afterAutospacing="1" w:line="360" w:lineRule="auto"/>
        <w:jc w:val="both"/>
        <w:rPr>
          <w:rFonts w:ascii="Arial" w:hAnsi="Arial" w:cs="Arial"/>
          <w:i w:val="0"/>
          <w:sz w:val="24"/>
          <w:szCs w:val="24"/>
        </w:rPr>
      </w:pPr>
      <w:bookmarkStart w:id="24" w:name="_Toc465500325"/>
      <w:bookmarkStart w:id="25" w:name="_Toc465704902"/>
      <w:r w:rsidRPr="009E2A42">
        <w:rPr>
          <w:rFonts w:ascii="Arial" w:hAnsi="Arial" w:cs="Arial"/>
          <w:i w:val="0"/>
          <w:sz w:val="24"/>
          <w:szCs w:val="24"/>
        </w:rPr>
        <w:t>2.1.1</w:t>
      </w:r>
      <w:r w:rsidRPr="009E2A42">
        <w:rPr>
          <w:rFonts w:ascii="Arial" w:hAnsi="Arial" w:cs="Arial"/>
          <w:i w:val="0"/>
          <w:sz w:val="24"/>
          <w:szCs w:val="24"/>
        </w:rPr>
        <w:tab/>
      </w:r>
      <w:r w:rsidR="004E0B06" w:rsidRPr="009E2A42">
        <w:rPr>
          <w:rFonts w:ascii="Arial" w:hAnsi="Arial" w:cs="Arial"/>
          <w:i w:val="0"/>
          <w:sz w:val="24"/>
          <w:szCs w:val="24"/>
        </w:rPr>
        <w:t>Rencontre de cadrage</w:t>
      </w:r>
      <w:bookmarkEnd w:id="24"/>
      <w:bookmarkEnd w:id="25"/>
      <w:r w:rsidR="004E0B06" w:rsidRPr="009E2A42">
        <w:rPr>
          <w:rFonts w:ascii="Arial" w:hAnsi="Arial" w:cs="Arial"/>
          <w:i w:val="0"/>
          <w:sz w:val="24"/>
          <w:szCs w:val="24"/>
        </w:rPr>
        <w:t xml:space="preserve"> </w:t>
      </w:r>
    </w:p>
    <w:p w:rsidR="004E0B06" w:rsidRPr="009E2A42" w:rsidRDefault="004E0B06"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xml:space="preserve">Elle a réuni le </w:t>
      </w:r>
      <w:r w:rsidR="00311B80" w:rsidRPr="009E2A42">
        <w:rPr>
          <w:rFonts w:ascii="Arial" w:hAnsi="Arial" w:cs="Arial"/>
          <w:sz w:val="24"/>
          <w:szCs w:val="24"/>
          <w:lang w:val="fr-FR"/>
        </w:rPr>
        <w:t>c</w:t>
      </w:r>
      <w:r w:rsidRPr="009E2A42">
        <w:rPr>
          <w:rFonts w:ascii="Arial" w:hAnsi="Arial" w:cs="Arial"/>
          <w:sz w:val="24"/>
          <w:szCs w:val="24"/>
          <w:lang w:val="fr-FR"/>
        </w:rPr>
        <w:t>hargé de suivi évaluation du PNUD et le consultant. Il s’est agi de s’accorder sur le champ de la mission (TDR) et prendre connaissance (pour le consultant) des attentes, suggestions et recommandations du PNUD. Particulièrement, au regard des contraintes de délai, qui était court, cette rencontre a permis au consultant de disposer de grand nombre de documents pertinent</w:t>
      </w:r>
      <w:r w:rsidR="003468DC" w:rsidRPr="009E2A42">
        <w:rPr>
          <w:rFonts w:ascii="Arial" w:hAnsi="Arial" w:cs="Arial"/>
          <w:sz w:val="24"/>
          <w:szCs w:val="24"/>
          <w:lang w:val="fr-FR"/>
        </w:rPr>
        <w:t>s</w:t>
      </w:r>
      <w:r w:rsidRPr="009E2A42">
        <w:rPr>
          <w:rFonts w:ascii="Arial" w:hAnsi="Arial" w:cs="Arial"/>
          <w:sz w:val="24"/>
          <w:szCs w:val="24"/>
          <w:lang w:val="fr-FR"/>
        </w:rPr>
        <w:t xml:space="preserve"> et de </w:t>
      </w:r>
      <w:r w:rsidR="003468DC" w:rsidRPr="009E2A42">
        <w:rPr>
          <w:rFonts w:ascii="Arial" w:hAnsi="Arial" w:cs="Arial"/>
          <w:sz w:val="24"/>
          <w:szCs w:val="24"/>
          <w:lang w:val="fr-FR"/>
        </w:rPr>
        <w:t>contacts</w:t>
      </w:r>
      <w:r w:rsidRPr="009E2A42">
        <w:rPr>
          <w:rFonts w:ascii="Arial" w:hAnsi="Arial" w:cs="Arial"/>
          <w:sz w:val="24"/>
          <w:szCs w:val="24"/>
          <w:lang w:val="fr-FR"/>
        </w:rPr>
        <w:t xml:space="preserve"> de personnes </w:t>
      </w:r>
      <w:r w:rsidR="003F3387" w:rsidRPr="009E2A42">
        <w:rPr>
          <w:rFonts w:ascii="Arial" w:hAnsi="Arial" w:cs="Arial"/>
          <w:sz w:val="24"/>
          <w:szCs w:val="24"/>
          <w:lang w:val="fr-FR"/>
        </w:rPr>
        <w:t xml:space="preserve">clefs à rencontrer. </w:t>
      </w:r>
    </w:p>
    <w:p w:rsidR="004E0B06" w:rsidRPr="009E2A42" w:rsidRDefault="004E0B06"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xml:space="preserve">Cette rencontre a également permis entre autres au consultant d’exposer la méthodologie à suivre pour atteindre les objectifs de l’étude et </w:t>
      </w:r>
      <w:r w:rsidR="003F3387" w:rsidRPr="009E2A42">
        <w:rPr>
          <w:rFonts w:ascii="Arial" w:hAnsi="Arial" w:cs="Arial"/>
          <w:sz w:val="24"/>
          <w:szCs w:val="24"/>
          <w:lang w:val="fr-FR"/>
        </w:rPr>
        <w:t>les outils de collecte de l’information qu’il avait préalablement conçu pour tenir compte des contraintes de temps</w:t>
      </w:r>
      <w:r w:rsidRPr="009E2A42">
        <w:rPr>
          <w:rFonts w:ascii="Arial" w:hAnsi="Arial" w:cs="Arial"/>
          <w:sz w:val="24"/>
          <w:szCs w:val="24"/>
          <w:lang w:val="fr-FR"/>
        </w:rPr>
        <w:t>.</w:t>
      </w:r>
      <w:r w:rsidR="003F3387" w:rsidRPr="009E2A42">
        <w:rPr>
          <w:rFonts w:ascii="Arial" w:hAnsi="Arial" w:cs="Arial"/>
          <w:sz w:val="24"/>
          <w:szCs w:val="24"/>
          <w:lang w:val="fr-FR"/>
        </w:rPr>
        <w:t xml:space="preserve"> Ces outils de collecte ont été réajustés à l’issue de la rencontre de cadrage. </w:t>
      </w:r>
      <w:r w:rsidR="00032193" w:rsidRPr="009E2A42">
        <w:rPr>
          <w:rFonts w:ascii="Arial" w:hAnsi="Arial" w:cs="Arial"/>
          <w:sz w:val="24"/>
          <w:szCs w:val="24"/>
          <w:lang w:val="fr-FR"/>
        </w:rPr>
        <w:t xml:space="preserve">Une rencontre avec le Directeur Pays du PNUD a permis de s’accorder sur le </w:t>
      </w:r>
      <w:r w:rsidR="00981712" w:rsidRPr="009E2A42">
        <w:rPr>
          <w:rFonts w:ascii="Arial" w:hAnsi="Arial" w:cs="Arial"/>
          <w:sz w:val="24"/>
          <w:szCs w:val="24"/>
          <w:lang w:val="fr-FR"/>
        </w:rPr>
        <w:t>champ</w:t>
      </w:r>
      <w:r w:rsidR="00032193" w:rsidRPr="009E2A42">
        <w:rPr>
          <w:rFonts w:ascii="Arial" w:hAnsi="Arial" w:cs="Arial"/>
          <w:sz w:val="24"/>
          <w:szCs w:val="24"/>
          <w:lang w:val="fr-FR"/>
        </w:rPr>
        <w:t xml:space="preserve"> de l’évaluation qui devrait porter uniquement sur les paniers communs Sida et PTFM.  </w:t>
      </w:r>
    </w:p>
    <w:p w:rsidR="004E0B06" w:rsidRPr="009E2A42" w:rsidRDefault="00E77D79" w:rsidP="009E2A42">
      <w:pPr>
        <w:pStyle w:val="Titre2"/>
        <w:spacing w:before="100" w:beforeAutospacing="1" w:after="100" w:afterAutospacing="1" w:line="360" w:lineRule="auto"/>
        <w:jc w:val="both"/>
        <w:rPr>
          <w:rFonts w:ascii="Arial" w:hAnsi="Arial" w:cs="Arial"/>
          <w:i w:val="0"/>
          <w:sz w:val="24"/>
          <w:szCs w:val="24"/>
        </w:rPr>
      </w:pPr>
      <w:bookmarkStart w:id="26" w:name="_Toc465500326"/>
      <w:bookmarkStart w:id="27" w:name="_Toc465704903"/>
      <w:r w:rsidRPr="009E2A42">
        <w:rPr>
          <w:rFonts w:ascii="Arial" w:hAnsi="Arial" w:cs="Arial"/>
          <w:i w:val="0"/>
          <w:sz w:val="24"/>
          <w:szCs w:val="24"/>
        </w:rPr>
        <w:t>2.1.2</w:t>
      </w:r>
      <w:r w:rsidRPr="009E2A42">
        <w:rPr>
          <w:rFonts w:ascii="Arial" w:hAnsi="Arial" w:cs="Arial"/>
          <w:i w:val="0"/>
          <w:sz w:val="24"/>
          <w:szCs w:val="24"/>
        </w:rPr>
        <w:tab/>
      </w:r>
      <w:r w:rsidR="004E0B06" w:rsidRPr="009E2A42">
        <w:rPr>
          <w:rFonts w:ascii="Arial" w:hAnsi="Arial" w:cs="Arial"/>
          <w:i w:val="0"/>
          <w:sz w:val="24"/>
          <w:szCs w:val="24"/>
        </w:rPr>
        <w:t>Analyse de la documentation</w:t>
      </w:r>
      <w:bookmarkEnd w:id="26"/>
      <w:bookmarkEnd w:id="27"/>
    </w:p>
    <w:p w:rsidR="00A60557" w:rsidRPr="009E2A42" w:rsidRDefault="003F3387"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xml:space="preserve">Au sortir de la rencontre de cadrage, le commanditaire a mis à la disposition du consultant la documentation nécessaire à une bonne connaissance du programme PTFM, du Projet d’appui institutionnel </w:t>
      </w:r>
      <w:r w:rsidR="00542C50" w:rsidRPr="009E2A42">
        <w:rPr>
          <w:rFonts w:ascii="Arial" w:hAnsi="Arial" w:cs="Arial"/>
          <w:sz w:val="24"/>
          <w:szCs w:val="24"/>
          <w:lang w:val="fr-FR"/>
        </w:rPr>
        <w:t xml:space="preserve">au </w:t>
      </w:r>
      <w:r w:rsidR="00311B80" w:rsidRPr="009E2A42">
        <w:rPr>
          <w:rFonts w:ascii="Arial" w:hAnsi="Arial" w:cs="Arial"/>
          <w:sz w:val="24"/>
          <w:szCs w:val="24"/>
          <w:lang w:val="fr-FR"/>
        </w:rPr>
        <w:t>VIH/Sida</w:t>
      </w:r>
      <w:r w:rsidR="00C641E4" w:rsidRPr="009E2A42">
        <w:rPr>
          <w:rFonts w:ascii="Arial" w:hAnsi="Arial" w:cs="Arial"/>
          <w:sz w:val="24"/>
          <w:szCs w:val="24"/>
          <w:lang w:val="fr-FR"/>
        </w:rPr>
        <w:t xml:space="preserve"> </w:t>
      </w:r>
      <w:r w:rsidR="00542C50" w:rsidRPr="009E2A42">
        <w:rPr>
          <w:rFonts w:ascii="Arial" w:hAnsi="Arial" w:cs="Arial"/>
          <w:sz w:val="24"/>
          <w:szCs w:val="24"/>
          <w:lang w:val="fr-FR"/>
        </w:rPr>
        <w:t xml:space="preserve">SP/CNLS-IST </w:t>
      </w:r>
      <w:r w:rsidRPr="009E2A42">
        <w:rPr>
          <w:rFonts w:ascii="Arial" w:hAnsi="Arial" w:cs="Arial"/>
          <w:sz w:val="24"/>
          <w:szCs w:val="24"/>
          <w:lang w:val="fr-FR"/>
        </w:rPr>
        <w:t xml:space="preserve">et des engagements du PNUD sur l’appui budgétaire et le panier commun. Les outils de collecte de données ont été réajustés en tenant compte du contexte et de la spécificité de l’évaluation. </w:t>
      </w:r>
      <w:r w:rsidR="00A60557" w:rsidRPr="009E2A42">
        <w:rPr>
          <w:rFonts w:ascii="Arial" w:hAnsi="Arial" w:cs="Arial"/>
          <w:sz w:val="24"/>
          <w:szCs w:val="24"/>
          <w:lang w:val="fr-FR"/>
        </w:rPr>
        <w:t xml:space="preserve">Notons que la revue documentaire s’est poursuivie tout au long de l’étude. </w:t>
      </w:r>
    </w:p>
    <w:p w:rsidR="003F3387" w:rsidRPr="009E2A42" w:rsidRDefault="003F3387"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xml:space="preserve">L'analyse de la documentation pertinente fournie par le SP/CNLS et l’Unité de coordination du Programme PTFM (documents des programmes, rapports narratifs des programmes, rapports d’évaluation, rapports d’audit, correspondances), par le PNUD </w:t>
      </w:r>
      <w:r w:rsidR="00A60557" w:rsidRPr="009E2A42">
        <w:rPr>
          <w:rFonts w:ascii="Arial" w:hAnsi="Arial" w:cs="Arial"/>
          <w:sz w:val="24"/>
          <w:szCs w:val="24"/>
          <w:lang w:val="fr-FR"/>
        </w:rPr>
        <w:t>(l</w:t>
      </w:r>
      <w:r w:rsidRPr="009E2A42">
        <w:rPr>
          <w:rFonts w:ascii="Arial" w:hAnsi="Arial" w:cs="Arial"/>
          <w:sz w:val="24"/>
          <w:szCs w:val="24"/>
          <w:lang w:val="fr-FR"/>
        </w:rPr>
        <w:t xml:space="preserve">es notes d'évaluation, les décisions, communication entre le PNUD et le Luxembourg, des documents internes au PNUD sur l’appui budgétaire direct) a été faite. </w:t>
      </w:r>
    </w:p>
    <w:p w:rsidR="004E0B06" w:rsidRPr="009E2A42" w:rsidRDefault="00E77D79" w:rsidP="009E2A42">
      <w:pPr>
        <w:pStyle w:val="Titre2"/>
        <w:spacing w:before="100" w:beforeAutospacing="1" w:after="100" w:afterAutospacing="1" w:line="360" w:lineRule="auto"/>
        <w:jc w:val="both"/>
        <w:rPr>
          <w:rFonts w:ascii="Arial" w:hAnsi="Arial" w:cs="Arial"/>
          <w:i w:val="0"/>
          <w:sz w:val="24"/>
          <w:szCs w:val="24"/>
        </w:rPr>
      </w:pPr>
      <w:bookmarkStart w:id="28" w:name="_Toc465500327"/>
      <w:bookmarkStart w:id="29" w:name="_Toc465704904"/>
      <w:r w:rsidRPr="009E2A42">
        <w:rPr>
          <w:rFonts w:ascii="Arial" w:hAnsi="Arial" w:cs="Arial"/>
          <w:i w:val="0"/>
          <w:sz w:val="24"/>
          <w:szCs w:val="24"/>
        </w:rPr>
        <w:lastRenderedPageBreak/>
        <w:t>2.1.3</w:t>
      </w:r>
      <w:r w:rsidRPr="009E2A42">
        <w:rPr>
          <w:rFonts w:ascii="Arial" w:hAnsi="Arial" w:cs="Arial"/>
          <w:i w:val="0"/>
          <w:sz w:val="24"/>
          <w:szCs w:val="24"/>
        </w:rPr>
        <w:tab/>
      </w:r>
      <w:r w:rsidR="004E0B06" w:rsidRPr="009E2A42">
        <w:rPr>
          <w:rFonts w:ascii="Arial" w:hAnsi="Arial" w:cs="Arial"/>
          <w:i w:val="0"/>
          <w:sz w:val="24"/>
          <w:szCs w:val="24"/>
        </w:rPr>
        <w:t xml:space="preserve">Les </w:t>
      </w:r>
      <w:r w:rsidR="00A60557" w:rsidRPr="009E2A42">
        <w:rPr>
          <w:rFonts w:ascii="Arial" w:hAnsi="Arial" w:cs="Arial"/>
          <w:i w:val="0"/>
          <w:sz w:val="24"/>
          <w:szCs w:val="24"/>
        </w:rPr>
        <w:t>rencontres individuelles</w:t>
      </w:r>
      <w:bookmarkEnd w:id="28"/>
      <w:bookmarkEnd w:id="29"/>
    </w:p>
    <w:p w:rsidR="004E0B06" w:rsidRPr="009E2A42" w:rsidRDefault="004E0B06"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xml:space="preserve">Cette méthode a été utilisée avec le personnel du </w:t>
      </w:r>
      <w:r w:rsidR="00A60557" w:rsidRPr="009E2A42">
        <w:rPr>
          <w:rFonts w:ascii="Arial" w:hAnsi="Arial" w:cs="Arial"/>
          <w:sz w:val="24"/>
          <w:szCs w:val="24"/>
          <w:lang w:val="fr-FR"/>
        </w:rPr>
        <w:t>PNUD</w:t>
      </w:r>
      <w:r w:rsidRPr="009E2A42">
        <w:rPr>
          <w:rFonts w:ascii="Arial" w:hAnsi="Arial" w:cs="Arial"/>
          <w:sz w:val="24"/>
          <w:szCs w:val="24"/>
          <w:lang w:val="fr-FR"/>
        </w:rPr>
        <w:t xml:space="preserve"> au Burkina, et avec les </w:t>
      </w:r>
      <w:r w:rsidR="00A60557" w:rsidRPr="009E2A42">
        <w:rPr>
          <w:rFonts w:ascii="Arial" w:hAnsi="Arial" w:cs="Arial"/>
          <w:sz w:val="24"/>
          <w:szCs w:val="24"/>
          <w:lang w:val="fr-FR"/>
        </w:rPr>
        <w:t>représentants</w:t>
      </w:r>
      <w:r w:rsidRPr="009E2A42">
        <w:rPr>
          <w:rFonts w:ascii="Arial" w:hAnsi="Arial" w:cs="Arial"/>
          <w:sz w:val="24"/>
          <w:szCs w:val="24"/>
          <w:lang w:val="fr-FR"/>
        </w:rPr>
        <w:t xml:space="preserve"> des institutions </w:t>
      </w:r>
      <w:r w:rsidR="00A60557" w:rsidRPr="009E2A42">
        <w:rPr>
          <w:rFonts w:ascii="Arial" w:hAnsi="Arial" w:cs="Arial"/>
          <w:sz w:val="24"/>
          <w:szCs w:val="24"/>
          <w:lang w:val="fr-FR"/>
        </w:rPr>
        <w:t>qui abritent les deux programmes</w:t>
      </w:r>
      <w:r w:rsidRPr="009E2A42">
        <w:rPr>
          <w:rFonts w:ascii="Arial" w:hAnsi="Arial" w:cs="Arial"/>
          <w:sz w:val="24"/>
          <w:szCs w:val="24"/>
          <w:lang w:val="fr-FR"/>
        </w:rPr>
        <w:t>. Les informateurs clés ont été sélectionnés en fonction du type d'informations nécessaire</w:t>
      </w:r>
      <w:r w:rsidR="00A60557" w:rsidRPr="009E2A42">
        <w:rPr>
          <w:rFonts w:ascii="Arial" w:hAnsi="Arial" w:cs="Arial"/>
          <w:sz w:val="24"/>
          <w:szCs w:val="24"/>
          <w:lang w:val="fr-FR"/>
        </w:rPr>
        <w:t>s</w:t>
      </w:r>
      <w:r w:rsidRPr="009E2A42">
        <w:rPr>
          <w:rFonts w:ascii="Arial" w:hAnsi="Arial" w:cs="Arial"/>
          <w:sz w:val="24"/>
          <w:szCs w:val="24"/>
          <w:lang w:val="fr-FR"/>
        </w:rPr>
        <w:t xml:space="preserve"> afin d'évaluer la pertinence, l'efficacité et la durabilité </w:t>
      </w:r>
      <w:r w:rsidR="00A60557" w:rsidRPr="009E2A42">
        <w:rPr>
          <w:rFonts w:ascii="Arial" w:hAnsi="Arial" w:cs="Arial"/>
          <w:sz w:val="24"/>
          <w:szCs w:val="24"/>
          <w:lang w:val="fr-FR"/>
        </w:rPr>
        <w:t>des deux paniers communs</w:t>
      </w:r>
      <w:r w:rsidRPr="009E2A42">
        <w:rPr>
          <w:rFonts w:ascii="Arial" w:hAnsi="Arial" w:cs="Arial"/>
          <w:sz w:val="24"/>
          <w:szCs w:val="24"/>
          <w:lang w:val="fr-FR"/>
        </w:rPr>
        <w:t xml:space="preserve">. Les </w:t>
      </w:r>
      <w:r w:rsidR="00311B80" w:rsidRPr="009E2A42">
        <w:rPr>
          <w:rFonts w:ascii="Arial" w:hAnsi="Arial" w:cs="Arial"/>
          <w:sz w:val="24"/>
          <w:szCs w:val="24"/>
          <w:lang w:val="fr-FR"/>
        </w:rPr>
        <w:t>entretiens</w:t>
      </w:r>
      <w:r w:rsidR="00C641E4" w:rsidRPr="009E2A42">
        <w:rPr>
          <w:rFonts w:ascii="Arial" w:hAnsi="Arial" w:cs="Arial"/>
          <w:sz w:val="24"/>
          <w:szCs w:val="24"/>
          <w:lang w:val="fr-FR"/>
        </w:rPr>
        <w:t xml:space="preserve">, </w:t>
      </w:r>
      <w:r w:rsidR="00627610" w:rsidRPr="009E2A42">
        <w:rPr>
          <w:rFonts w:ascii="Arial" w:hAnsi="Arial" w:cs="Arial"/>
          <w:sz w:val="24"/>
          <w:szCs w:val="24"/>
          <w:lang w:val="fr-FR"/>
        </w:rPr>
        <w:t xml:space="preserve">rencontres </w:t>
      </w:r>
      <w:r w:rsidR="00A60557" w:rsidRPr="009E2A42">
        <w:rPr>
          <w:rFonts w:ascii="Arial" w:hAnsi="Arial" w:cs="Arial"/>
          <w:sz w:val="24"/>
          <w:szCs w:val="24"/>
          <w:lang w:val="fr-FR"/>
        </w:rPr>
        <w:t>ont été effectués</w:t>
      </w:r>
      <w:r w:rsidRPr="009E2A42">
        <w:rPr>
          <w:rFonts w:ascii="Arial" w:hAnsi="Arial" w:cs="Arial"/>
          <w:sz w:val="24"/>
          <w:szCs w:val="24"/>
          <w:lang w:val="fr-FR"/>
        </w:rPr>
        <w:t xml:space="preserve"> en utilisant un mélange de questions à choix forcé (visant essentiellement à clarifier le rôle de </w:t>
      </w:r>
      <w:r w:rsidR="00A60557" w:rsidRPr="009E2A42">
        <w:rPr>
          <w:rFonts w:ascii="Arial" w:hAnsi="Arial" w:cs="Arial"/>
          <w:sz w:val="24"/>
          <w:szCs w:val="24"/>
          <w:lang w:val="fr-FR"/>
        </w:rPr>
        <w:t xml:space="preserve">l’interviewé </w:t>
      </w:r>
      <w:r w:rsidRPr="009E2A42">
        <w:rPr>
          <w:rFonts w:ascii="Arial" w:hAnsi="Arial" w:cs="Arial"/>
          <w:sz w:val="24"/>
          <w:szCs w:val="24"/>
          <w:lang w:val="fr-FR"/>
        </w:rPr>
        <w:t xml:space="preserve">dans le </w:t>
      </w:r>
      <w:r w:rsidR="00A60557" w:rsidRPr="009E2A42">
        <w:rPr>
          <w:rFonts w:ascii="Arial" w:hAnsi="Arial" w:cs="Arial"/>
          <w:sz w:val="24"/>
          <w:szCs w:val="24"/>
          <w:lang w:val="fr-FR"/>
        </w:rPr>
        <w:t>panier commun</w:t>
      </w:r>
      <w:r w:rsidRPr="009E2A42">
        <w:rPr>
          <w:rFonts w:ascii="Arial" w:hAnsi="Arial" w:cs="Arial"/>
          <w:sz w:val="24"/>
          <w:szCs w:val="24"/>
          <w:lang w:val="fr-FR"/>
        </w:rPr>
        <w:t xml:space="preserve"> ou une activité spécifique) et des questions ouvertes visant à recueillir la perception de </w:t>
      </w:r>
      <w:r w:rsidR="00A60557" w:rsidRPr="009E2A42">
        <w:rPr>
          <w:rFonts w:ascii="Arial" w:hAnsi="Arial" w:cs="Arial"/>
          <w:sz w:val="24"/>
          <w:szCs w:val="24"/>
          <w:lang w:val="fr-FR"/>
        </w:rPr>
        <w:t>l’interviewé</w:t>
      </w:r>
      <w:r w:rsidRPr="009E2A42">
        <w:rPr>
          <w:rFonts w:ascii="Arial" w:hAnsi="Arial" w:cs="Arial"/>
          <w:sz w:val="24"/>
          <w:szCs w:val="24"/>
          <w:lang w:val="fr-FR"/>
        </w:rPr>
        <w:t xml:space="preserve"> sur les stratégies utilisées par le </w:t>
      </w:r>
      <w:r w:rsidR="00A60557" w:rsidRPr="009E2A42">
        <w:rPr>
          <w:rFonts w:ascii="Arial" w:hAnsi="Arial" w:cs="Arial"/>
          <w:sz w:val="24"/>
          <w:szCs w:val="24"/>
          <w:lang w:val="fr-FR"/>
        </w:rPr>
        <w:t>PNUD, l’Etat et les autres acteurs impliqu</w:t>
      </w:r>
      <w:r w:rsidR="00D35F4A" w:rsidRPr="009E2A42">
        <w:rPr>
          <w:rFonts w:ascii="Arial" w:hAnsi="Arial" w:cs="Arial"/>
          <w:sz w:val="24"/>
          <w:szCs w:val="24"/>
          <w:lang w:val="fr-FR"/>
        </w:rPr>
        <w:t>é</w:t>
      </w:r>
      <w:r w:rsidR="00A60557" w:rsidRPr="009E2A42">
        <w:rPr>
          <w:rFonts w:ascii="Arial" w:hAnsi="Arial" w:cs="Arial"/>
          <w:sz w:val="24"/>
          <w:szCs w:val="24"/>
          <w:lang w:val="fr-FR"/>
        </w:rPr>
        <w:t>s</w:t>
      </w:r>
      <w:r w:rsidRPr="009E2A42">
        <w:rPr>
          <w:rFonts w:ascii="Arial" w:hAnsi="Arial" w:cs="Arial"/>
          <w:sz w:val="24"/>
          <w:szCs w:val="24"/>
          <w:lang w:val="fr-FR"/>
        </w:rPr>
        <w:t xml:space="preserve"> et les effets possibles </w:t>
      </w:r>
      <w:r w:rsidR="00A60557" w:rsidRPr="009E2A42">
        <w:rPr>
          <w:rFonts w:ascii="Arial" w:hAnsi="Arial" w:cs="Arial"/>
          <w:sz w:val="24"/>
          <w:szCs w:val="24"/>
          <w:lang w:val="fr-FR"/>
        </w:rPr>
        <w:t>que cela a eu</w:t>
      </w:r>
      <w:r w:rsidRPr="009E2A42">
        <w:rPr>
          <w:rFonts w:ascii="Arial" w:hAnsi="Arial" w:cs="Arial"/>
          <w:sz w:val="24"/>
          <w:szCs w:val="24"/>
          <w:lang w:val="fr-FR"/>
        </w:rPr>
        <w:t xml:space="preserve"> sur </w:t>
      </w:r>
      <w:r w:rsidR="00A60557" w:rsidRPr="009E2A42">
        <w:rPr>
          <w:rFonts w:ascii="Arial" w:hAnsi="Arial" w:cs="Arial"/>
          <w:sz w:val="24"/>
          <w:szCs w:val="24"/>
          <w:lang w:val="fr-FR"/>
        </w:rPr>
        <w:t>les programmes</w:t>
      </w:r>
      <w:r w:rsidRPr="009E2A42">
        <w:rPr>
          <w:rFonts w:ascii="Arial" w:hAnsi="Arial" w:cs="Arial"/>
          <w:sz w:val="24"/>
          <w:szCs w:val="24"/>
          <w:lang w:val="fr-FR"/>
        </w:rPr>
        <w:t xml:space="preserve"> ou sur le processus</w:t>
      </w:r>
      <w:r w:rsidR="00A60557" w:rsidRPr="009E2A42">
        <w:rPr>
          <w:rFonts w:ascii="Arial" w:hAnsi="Arial" w:cs="Arial"/>
          <w:sz w:val="24"/>
          <w:szCs w:val="24"/>
          <w:lang w:val="fr-FR"/>
        </w:rPr>
        <w:t xml:space="preserve"> de mise en </w:t>
      </w:r>
      <w:r w:rsidR="00F73109" w:rsidRPr="009E2A42">
        <w:rPr>
          <w:rFonts w:ascii="Arial" w:hAnsi="Arial" w:cs="Arial"/>
          <w:sz w:val="24"/>
          <w:szCs w:val="24"/>
          <w:lang w:val="fr-FR"/>
        </w:rPr>
        <w:t>œuvre</w:t>
      </w:r>
      <w:r w:rsidR="00A60557" w:rsidRPr="009E2A42">
        <w:rPr>
          <w:rFonts w:ascii="Arial" w:hAnsi="Arial" w:cs="Arial"/>
          <w:sz w:val="24"/>
          <w:szCs w:val="24"/>
          <w:lang w:val="fr-FR"/>
        </w:rPr>
        <w:t xml:space="preserve"> des paniers communs</w:t>
      </w:r>
      <w:r w:rsidRPr="009E2A42">
        <w:rPr>
          <w:rFonts w:ascii="Arial" w:hAnsi="Arial" w:cs="Arial"/>
          <w:sz w:val="24"/>
          <w:szCs w:val="24"/>
          <w:lang w:val="fr-FR"/>
        </w:rPr>
        <w:t>.</w:t>
      </w:r>
    </w:p>
    <w:p w:rsidR="004E0B06" w:rsidRPr="009E2A42" w:rsidRDefault="00E77D79" w:rsidP="009E2A42">
      <w:pPr>
        <w:pStyle w:val="Titre2"/>
        <w:spacing w:before="100" w:beforeAutospacing="1" w:after="100" w:afterAutospacing="1" w:line="360" w:lineRule="auto"/>
        <w:jc w:val="both"/>
        <w:rPr>
          <w:rFonts w:ascii="Arial" w:hAnsi="Arial" w:cs="Arial"/>
          <w:i w:val="0"/>
          <w:sz w:val="24"/>
          <w:szCs w:val="24"/>
        </w:rPr>
      </w:pPr>
      <w:bookmarkStart w:id="30" w:name="_Toc465500328"/>
      <w:bookmarkStart w:id="31" w:name="_Toc465704905"/>
      <w:r w:rsidRPr="009E2A42">
        <w:rPr>
          <w:rFonts w:ascii="Arial" w:hAnsi="Arial" w:cs="Arial"/>
          <w:i w:val="0"/>
          <w:sz w:val="24"/>
          <w:szCs w:val="24"/>
        </w:rPr>
        <w:t>2.1.4</w:t>
      </w:r>
      <w:r w:rsidRPr="009E2A42">
        <w:rPr>
          <w:rFonts w:ascii="Arial" w:hAnsi="Arial" w:cs="Arial"/>
          <w:i w:val="0"/>
          <w:sz w:val="24"/>
          <w:szCs w:val="24"/>
        </w:rPr>
        <w:tab/>
      </w:r>
      <w:r w:rsidR="004E0B06" w:rsidRPr="009E2A42">
        <w:rPr>
          <w:rFonts w:ascii="Arial" w:hAnsi="Arial" w:cs="Arial"/>
          <w:i w:val="0"/>
          <w:sz w:val="24"/>
          <w:szCs w:val="24"/>
        </w:rPr>
        <w:t xml:space="preserve">Critères </w:t>
      </w:r>
      <w:r w:rsidR="006754DC" w:rsidRPr="009E2A42">
        <w:rPr>
          <w:rFonts w:ascii="Arial" w:hAnsi="Arial" w:cs="Arial"/>
          <w:i w:val="0"/>
          <w:sz w:val="24"/>
          <w:szCs w:val="24"/>
        </w:rPr>
        <w:t xml:space="preserve">et questions </w:t>
      </w:r>
      <w:r w:rsidR="004E0B06" w:rsidRPr="009E2A42">
        <w:rPr>
          <w:rFonts w:ascii="Arial" w:hAnsi="Arial" w:cs="Arial"/>
          <w:i w:val="0"/>
          <w:sz w:val="24"/>
          <w:szCs w:val="24"/>
        </w:rPr>
        <w:t>d’évaluation</w:t>
      </w:r>
      <w:bookmarkEnd w:id="30"/>
      <w:bookmarkEnd w:id="31"/>
      <w:r w:rsidR="004E0B06" w:rsidRPr="009E2A42">
        <w:rPr>
          <w:rFonts w:ascii="Arial" w:hAnsi="Arial" w:cs="Arial"/>
          <w:i w:val="0"/>
          <w:sz w:val="24"/>
          <w:szCs w:val="24"/>
        </w:rPr>
        <w:t xml:space="preserve"> </w:t>
      </w:r>
    </w:p>
    <w:p w:rsidR="00540279" w:rsidRPr="009E2A42" w:rsidRDefault="00540279"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L'évaluation a utilisé les questions qui ont porté sur les critères de la pertinence, l'efficience et la durabilité (</w:t>
      </w:r>
      <w:r w:rsidR="00E77D79" w:rsidRPr="009E2A42">
        <w:rPr>
          <w:rFonts w:ascii="Arial" w:hAnsi="Arial" w:cs="Arial"/>
          <w:sz w:val="24"/>
          <w:szCs w:val="24"/>
          <w:lang w:val="fr-FR"/>
        </w:rPr>
        <w:t>prévu</w:t>
      </w:r>
      <w:r w:rsidRPr="009E2A42">
        <w:rPr>
          <w:rFonts w:ascii="Arial" w:hAnsi="Arial" w:cs="Arial"/>
          <w:sz w:val="24"/>
          <w:szCs w:val="24"/>
          <w:lang w:val="fr-FR"/>
        </w:rPr>
        <w:t xml:space="preserve"> par les Tdrs) auquel le consultant a ajouté </w:t>
      </w:r>
      <w:r w:rsidR="00250CD9" w:rsidRPr="009E2A42">
        <w:rPr>
          <w:rFonts w:ascii="Arial" w:hAnsi="Arial" w:cs="Arial"/>
          <w:sz w:val="24"/>
          <w:szCs w:val="24"/>
          <w:lang w:val="fr-FR"/>
        </w:rPr>
        <w:t xml:space="preserve">celui de </w:t>
      </w:r>
      <w:r w:rsidRPr="009E2A42">
        <w:rPr>
          <w:rFonts w:ascii="Arial" w:hAnsi="Arial" w:cs="Arial"/>
          <w:sz w:val="24"/>
          <w:szCs w:val="24"/>
          <w:lang w:val="fr-FR"/>
        </w:rPr>
        <w:t>l’efficac</w:t>
      </w:r>
      <w:r w:rsidR="00250CD9" w:rsidRPr="009E2A42">
        <w:rPr>
          <w:rFonts w:ascii="Arial" w:hAnsi="Arial" w:cs="Arial"/>
          <w:sz w:val="24"/>
          <w:szCs w:val="24"/>
          <w:lang w:val="fr-FR"/>
        </w:rPr>
        <w:t>ité</w:t>
      </w:r>
      <w:r w:rsidRPr="009E2A42">
        <w:rPr>
          <w:rFonts w:ascii="Arial" w:hAnsi="Arial" w:cs="Arial"/>
          <w:sz w:val="24"/>
          <w:szCs w:val="24"/>
          <w:lang w:val="fr-FR"/>
        </w:rPr>
        <w:t xml:space="preserve">. </w:t>
      </w:r>
    </w:p>
    <w:p w:rsidR="00A537D1" w:rsidRPr="009E2A42" w:rsidRDefault="00A537D1" w:rsidP="009E2A42">
      <w:pPr>
        <w:pStyle w:val="Titre1"/>
        <w:numPr>
          <w:ilvl w:val="1"/>
          <w:numId w:val="5"/>
        </w:numPr>
        <w:spacing w:before="100" w:beforeAutospacing="1" w:after="100" w:afterAutospacing="1" w:line="360" w:lineRule="auto"/>
        <w:ind w:left="0" w:firstLine="0"/>
        <w:jc w:val="both"/>
        <w:rPr>
          <w:rFonts w:ascii="Arial" w:hAnsi="Arial" w:cs="Arial"/>
          <w:b/>
          <w:color w:val="000000" w:themeColor="text1"/>
          <w:sz w:val="24"/>
          <w:szCs w:val="24"/>
          <w:lang w:val="fr-FR"/>
        </w:rPr>
      </w:pPr>
      <w:bookmarkStart w:id="32" w:name="_Toc465704906"/>
      <w:r w:rsidRPr="009E2A42">
        <w:rPr>
          <w:rFonts w:ascii="Arial" w:hAnsi="Arial" w:cs="Arial"/>
          <w:b/>
          <w:color w:val="000000" w:themeColor="text1"/>
          <w:sz w:val="24"/>
          <w:szCs w:val="24"/>
          <w:lang w:val="fr-FR"/>
        </w:rPr>
        <w:t>Approche spécifique</w:t>
      </w:r>
      <w:bookmarkEnd w:id="32"/>
    </w:p>
    <w:p w:rsidR="00032193" w:rsidRPr="009E2A42" w:rsidRDefault="00540279" w:rsidP="009E2A42">
      <w:pPr>
        <w:pStyle w:val="Paragraphedeliste"/>
        <w:numPr>
          <w:ilvl w:val="2"/>
          <w:numId w:val="40"/>
        </w:numPr>
        <w:spacing w:before="100" w:beforeAutospacing="1" w:after="100" w:afterAutospacing="1" w:line="360" w:lineRule="auto"/>
        <w:jc w:val="both"/>
        <w:rPr>
          <w:rFonts w:ascii="Arial" w:hAnsi="Arial" w:cs="Arial"/>
          <w:b/>
          <w:szCs w:val="24"/>
        </w:rPr>
      </w:pPr>
      <w:r w:rsidRPr="009E2A42">
        <w:rPr>
          <w:rFonts w:ascii="Arial" w:hAnsi="Arial" w:cs="Arial"/>
          <w:b/>
          <w:szCs w:val="24"/>
        </w:rPr>
        <w:t>L’évaluation de la p</w:t>
      </w:r>
      <w:r w:rsidR="00032193" w:rsidRPr="009E2A42">
        <w:rPr>
          <w:rFonts w:ascii="Arial" w:hAnsi="Arial" w:cs="Arial"/>
          <w:b/>
          <w:szCs w:val="24"/>
        </w:rPr>
        <w:t>ertinence</w:t>
      </w:r>
    </w:p>
    <w:p w:rsidR="00540279" w:rsidRPr="009E2A42" w:rsidRDefault="00540279"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xml:space="preserve">Une série de questions a permis d’examiner la pertinence de la participation du PNUD  aux arrangements de financement commun par rapport </w:t>
      </w:r>
      <w:r w:rsidR="00A24643" w:rsidRPr="009E2A42">
        <w:rPr>
          <w:rFonts w:ascii="Arial" w:hAnsi="Arial" w:cs="Arial"/>
          <w:sz w:val="24"/>
          <w:szCs w:val="24"/>
          <w:lang w:val="fr-FR"/>
        </w:rPr>
        <w:t>à la pratique internationale et les</w:t>
      </w:r>
      <w:r w:rsidRPr="009E2A42">
        <w:rPr>
          <w:rFonts w:ascii="Arial" w:hAnsi="Arial" w:cs="Arial"/>
          <w:sz w:val="24"/>
          <w:szCs w:val="24"/>
          <w:lang w:val="fr-FR"/>
        </w:rPr>
        <w:t xml:space="preserve"> stratégies </w:t>
      </w:r>
      <w:r w:rsidR="00A24643" w:rsidRPr="009E2A42">
        <w:rPr>
          <w:rFonts w:ascii="Arial" w:hAnsi="Arial" w:cs="Arial"/>
          <w:sz w:val="24"/>
          <w:szCs w:val="24"/>
          <w:lang w:val="fr-FR"/>
        </w:rPr>
        <w:t>d’intervention du PNUD</w:t>
      </w:r>
      <w:r w:rsidRPr="009E2A42">
        <w:rPr>
          <w:rFonts w:ascii="Arial" w:hAnsi="Arial" w:cs="Arial"/>
          <w:sz w:val="24"/>
          <w:szCs w:val="24"/>
          <w:lang w:val="fr-FR"/>
        </w:rPr>
        <w:t xml:space="preserve"> ainsi que la qualité de la conception </w:t>
      </w:r>
      <w:r w:rsidR="00A24643" w:rsidRPr="009E2A42">
        <w:rPr>
          <w:rFonts w:ascii="Arial" w:hAnsi="Arial" w:cs="Arial"/>
          <w:sz w:val="24"/>
          <w:szCs w:val="24"/>
          <w:lang w:val="fr-FR"/>
        </w:rPr>
        <w:t>d’arrangements</w:t>
      </w:r>
      <w:r w:rsidRPr="009E2A42">
        <w:rPr>
          <w:rFonts w:ascii="Arial" w:hAnsi="Arial" w:cs="Arial"/>
          <w:sz w:val="24"/>
          <w:szCs w:val="24"/>
          <w:lang w:val="fr-FR"/>
        </w:rPr>
        <w:t xml:space="preserve"> </w:t>
      </w:r>
      <w:r w:rsidR="00A24643" w:rsidRPr="009E2A42">
        <w:rPr>
          <w:rFonts w:ascii="Arial" w:hAnsi="Arial" w:cs="Arial"/>
          <w:sz w:val="24"/>
          <w:szCs w:val="24"/>
          <w:lang w:val="fr-FR"/>
        </w:rPr>
        <w:t>de paniers communs</w:t>
      </w:r>
      <w:r w:rsidRPr="009E2A42">
        <w:rPr>
          <w:rFonts w:ascii="Arial" w:hAnsi="Arial" w:cs="Arial"/>
          <w:sz w:val="24"/>
          <w:szCs w:val="24"/>
          <w:lang w:val="fr-FR"/>
        </w:rPr>
        <w:t xml:space="preserve"> sur la période </w:t>
      </w:r>
      <w:r w:rsidR="00A24643" w:rsidRPr="009E2A42">
        <w:rPr>
          <w:rFonts w:ascii="Arial" w:hAnsi="Arial" w:cs="Arial"/>
          <w:sz w:val="24"/>
          <w:szCs w:val="24"/>
          <w:lang w:val="fr-FR"/>
        </w:rPr>
        <w:t>2008-2016</w:t>
      </w:r>
      <w:r w:rsidR="002B64DB" w:rsidRPr="009E2A42">
        <w:rPr>
          <w:rFonts w:ascii="Arial" w:hAnsi="Arial" w:cs="Arial"/>
          <w:sz w:val="24"/>
          <w:szCs w:val="24"/>
          <w:lang w:val="fr-FR"/>
        </w:rPr>
        <w:t xml:space="preserve"> et leur cohérence</w:t>
      </w:r>
      <w:r w:rsidRPr="009E2A42">
        <w:rPr>
          <w:rFonts w:ascii="Arial" w:hAnsi="Arial" w:cs="Arial"/>
          <w:sz w:val="24"/>
          <w:szCs w:val="24"/>
          <w:lang w:val="fr-FR"/>
        </w:rPr>
        <w:t>.</w:t>
      </w:r>
    </w:p>
    <w:p w:rsidR="00540279" w:rsidRPr="009E2A42" w:rsidRDefault="00A24643"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Ces questions ont également porté sur les e</w:t>
      </w:r>
      <w:r w:rsidR="00540279" w:rsidRPr="009E2A42">
        <w:rPr>
          <w:rFonts w:ascii="Arial" w:hAnsi="Arial" w:cs="Arial"/>
          <w:sz w:val="24"/>
          <w:szCs w:val="24"/>
          <w:lang w:val="fr-FR"/>
        </w:rPr>
        <w:t>ngagement</w:t>
      </w:r>
      <w:r w:rsidRPr="009E2A42">
        <w:rPr>
          <w:rFonts w:ascii="Arial" w:hAnsi="Arial" w:cs="Arial"/>
          <w:sz w:val="24"/>
          <w:szCs w:val="24"/>
          <w:lang w:val="fr-FR"/>
        </w:rPr>
        <w:t>s</w:t>
      </w:r>
      <w:r w:rsidR="00540279" w:rsidRPr="009E2A42">
        <w:rPr>
          <w:rFonts w:ascii="Arial" w:hAnsi="Arial" w:cs="Arial"/>
          <w:sz w:val="24"/>
          <w:szCs w:val="24"/>
          <w:lang w:val="fr-FR"/>
        </w:rPr>
        <w:t xml:space="preserve"> </w:t>
      </w:r>
      <w:r w:rsidRPr="009E2A42">
        <w:rPr>
          <w:rFonts w:ascii="Arial" w:hAnsi="Arial" w:cs="Arial"/>
          <w:sz w:val="24"/>
          <w:szCs w:val="24"/>
          <w:lang w:val="fr-FR"/>
        </w:rPr>
        <w:t>du PNUD</w:t>
      </w:r>
      <w:r w:rsidR="00540279" w:rsidRPr="009E2A42">
        <w:rPr>
          <w:rFonts w:ascii="Arial" w:hAnsi="Arial" w:cs="Arial"/>
          <w:sz w:val="24"/>
          <w:szCs w:val="24"/>
          <w:lang w:val="fr-FR"/>
        </w:rPr>
        <w:t xml:space="preserve"> dans l’</w:t>
      </w:r>
      <w:r w:rsidRPr="009E2A42">
        <w:rPr>
          <w:rFonts w:ascii="Arial" w:hAnsi="Arial" w:cs="Arial"/>
          <w:sz w:val="24"/>
          <w:szCs w:val="24"/>
          <w:lang w:val="fr-FR"/>
        </w:rPr>
        <w:t>appui budgétaire</w:t>
      </w:r>
      <w:r w:rsidR="00540279" w:rsidRPr="009E2A42">
        <w:rPr>
          <w:rFonts w:ascii="Arial" w:hAnsi="Arial" w:cs="Arial"/>
          <w:sz w:val="24"/>
          <w:szCs w:val="24"/>
          <w:lang w:val="fr-FR"/>
        </w:rPr>
        <w:t xml:space="preserve"> au Burkina Faso et </w:t>
      </w:r>
      <w:r w:rsidR="00425595" w:rsidRPr="009E2A42">
        <w:rPr>
          <w:rFonts w:ascii="Arial" w:hAnsi="Arial" w:cs="Arial"/>
          <w:sz w:val="24"/>
          <w:szCs w:val="24"/>
          <w:lang w:val="fr-FR"/>
        </w:rPr>
        <w:t xml:space="preserve">la </w:t>
      </w:r>
      <w:r w:rsidR="00540279" w:rsidRPr="009E2A42">
        <w:rPr>
          <w:rFonts w:ascii="Arial" w:hAnsi="Arial" w:cs="Arial"/>
          <w:sz w:val="24"/>
          <w:szCs w:val="24"/>
          <w:lang w:val="fr-FR"/>
        </w:rPr>
        <w:t xml:space="preserve">pertinence de la conception des opérations par rapport aux politiques de développement et au contexte politique, économique et social du </w:t>
      </w:r>
      <w:r w:rsidRPr="009E2A42">
        <w:rPr>
          <w:rFonts w:ascii="Arial" w:hAnsi="Arial" w:cs="Arial"/>
          <w:sz w:val="24"/>
          <w:szCs w:val="24"/>
          <w:lang w:val="fr-FR"/>
        </w:rPr>
        <w:t>Burkina</w:t>
      </w:r>
    </w:p>
    <w:p w:rsidR="00032193" w:rsidRPr="009E2A42" w:rsidRDefault="00A24643"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Ainsi la p</w:t>
      </w:r>
      <w:r w:rsidR="00032193" w:rsidRPr="009E2A42">
        <w:rPr>
          <w:rFonts w:ascii="Arial" w:hAnsi="Arial" w:cs="Arial"/>
          <w:sz w:val="24"/>
          <w:szCs w:val="24"/>
          <w:lang w:val="fr-FR"/>
        </w:rPr>
        <w:t xml:space="preserve">ertinence par rapport aux priorités stratégiques des institutions/acteurs nationaux et internationaux </w:t>
      </w:r>
      <w:r w:rsidRPr="009E2A42">
        <w:rPr>
          <w:rFonts w:ascii="Arial" w:hAnsi="Arial" w:cs="Arial"/>
          <w:sz w:val="24"/>
          <w:szCs w:val="24"/>
          <w:lang w:val="fr-FR"/>
        </w:rPr>
        <w:t xml:space="preserve">a été interrogée </w:t>
      </w:r>
      <w:r w:rsidR="00425595" w:rsidRPr="009E2A42">
        <w:rPr>
          <w:rFonts w:ascii="Arial" w:hAnsi="Arial" w:cs="Arial"/>
          <w:sz w:val="24"/>
          <w:szCs w:val="24"/>
          <w:lang w:val="fr-FR"/>
        </w:rPr>
        <w:t>à travers les</w:t>
      </w:r>
      <w:r w:rsidRPr="009E2A42">
        <w:rPr>
          <w:rFonts w:ascii="Arial" w:hAnsi="Arial" w:cs="Arial"/>
          <w:sz w:val="24"/>
          <w:szCs w:val="24"/>
          <w:lang w:val="fr-FR"/>
        </w:rPr>
        <w:t xml:space="preserve"> questions suivantes : </w:t>
      </w:r>
    </w:p>
    <w:p w:rsidR="00032193" w:rsidRPr="009E2A42" w:rsidRDefault="00032193" w:rsidP="009E2A42">
      <w:pPr>
        <w:pStyle w:val="Paragraphedeliste"/>
        <w:numPr>
          <w:ilvl w:val="0"/>
          <w:numId w:val="31"/>
        </w:numPr>
        <w:spacing w:before="100" w:beforeAutospacing="1" w:after="100" w:afterAutospacing="1" w:line="360" w:lineRule="auto"/>
        <w:jc w:val="both"/>
        <w:rPr>
          <w:rFonts w:ascii="Arial" w:hAnsi="Arial" w:cs="Arial"/>
          <w:szCs w:val="24"/>
        </w:rPr>
      </w:pPr>
      <w:r w:rsidRPr="009E2A42">
        <w:rPr>
          <w:rFonts w:ascii="Arial" w:hAnsi="Arial" w:cs="Arial"/>
          <w:szCs w:val="24"/>
        </w:rPr>
        <w:lastRenderedPageBreak/>
        <w:t>Dans quelle mesure les activités pilotes ont répondu aux priorités nationales (Cadre stratégique de lutte contre le Sida et la SCADD</w:t>
      </w:r>
      <w:r w:rsidR="00311B80" w:rsidRPr="009E2A42">
        <w:rPr>
          <w:rFonts w:ascii="Arial" w:hAnsi="Arial" w:cs="Arial"/>
          <w:szCs w:val="24"/>
        </w:rPr>
        <w:t>)</w:t>
      </w:r>
      <w:r w:rsidR="000F6432" w:rsidRPr="009E2A42">
        <w:rPr>
          <w:rFonts w:ascii="Arial" w:hAnsi="Arial" w:cs="Arial"/>
          <w:szCs w:val="24"/>
        </w:rPr>
        <w:t> ?</w:t>
      </w:r>
    </w:p>
    <w:p w:rsidR="00032193" w:rsidRPr="009E2A42" w:rsidRDefault="00032193" w:rsidP="009E2A42">
      <w:pPr>
        <w:pStyle w:val="Paragraphedeliste"/>
        <w:numPr>
          <w:ilvl w:val="0"/>
          <w:numId w:val="31"/>
        </w:numPr>
        <w:spacing w:before="100" w:beforeAutospacing="1" w:after="100" w:afterAutospacing="1" w:line="360" w:lineRule="auto"/>
        <w:jc w:val="both"/>
        <w:rPr>
          <w:rFonts w:ascii="Arial" w:hAnsi="Arial" w:cs="Arial"/>
          <w:szCs w:val="24"/>
        </w:rPr>
      </w:pPr>
      <w:r w:rsidRPr="009E2A42">
        <w:rPr>
          <w:rFonts w:ascii="Arial" w:hAnsi="Arial" w:cs="Arial"/>
          <w:szCs w:val="24"/>
        </w:rPr>
        <w:t>Dans quelle mesure les activités pilotes ont répondu aux priorités du PNUD et d’autres partenaires?</w:t>
      </w:r>
    </w:p>
    <w:p w:rsidR="00032193" w:rsidRPr="009E2A42" w:rsidRDefault="00A24643"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Quant à la p</w:t>
      </w:r>
      <w:r w:rsidR="00032193" w:rsidRPr="009E2A42">
        <w:rPr>
          <w:rFonts w:ascii="Arial" w:hAnsi="Arial" w:cs="Arial"/>
          <w:sz w:val="24"/>
          <w:szCs w:val="24"/>
          <w:lang w:val="fr-FR"/>
        </w:rPr>
        <w:t>ertinence par rapport au contexte</w:t>
      </w:r>
      <w:r w:rsidRPr="009E2A42">
        <w:rPr>
          <w:rFonts w:ascii="Arial" w:hAnsi="Arial" w:cs="Arial"/>
          <w:sz w:val="24"/>
          <w:szCs w:val="24"/>
          <w:lang w:val="fr-FR"/>
        </w:rPr>
        <w:t xml:space="preserve">, </w:t>
      </w:r>
      <w:r w:rsidR="00311B80" w:rsidRPr="009E2A42">
        <w:rPr>
          <w:rFonts w:ascii="Arial" w:hAnsi="Arial" w:cs="Arial"/>
          <w:sz w:val="24"/>
          <w:szCs w:val="24"/>
          <w:lang w:val="fr-FR"/>
        </w:rPr>
        <w:t xml:space="preserve">il </w:t>
      </w:r>
      <w:r w:rsidR="00425595" w:rsidRPr="009E2A42">
        <w:rPr>
          <w:rFonts w:ascii="Arial" w:hAnsi="Arial" w:cs="Arial"/>
          <w:sz w:val="24"/>
          <w:szCs w:val="24"/>
          <w:lang w:val="fr-FR"/>
        </w:rPr>
        <w:t xml:space="preserve"> s’est agi de répondre aux questions suivantes :</w:t>
      </w:r>
      <w:r w:rsidR="00032193" w:rsidRPr="009E2A42">
        <w:rPr>
          <w:rFonts w:ascii="Arial" w:hAnsi="Arial" w:cs="Arial"/>
          <w:sz w:val="24"/>
          <w:szCs w:val="24"/>
          <w:lang w:val="fr-FR"/>
        </w:rPr>
        <w:t xml:space="preserve"> </w:t>
      </w:r>
    </w:p>
    <w:p w:rsidR="00032193" w:rsidRPr="009E2A42" w:rsidRDefault="00032193" w:rsidP="009E2A42">
      <w:pPr>
        <w:pStyle w:val="Paragraphedeliste"/>
        <w:numPr>
          <w:ilvl w:val="0"/>
          <w:numId w:val="31"/>
        </w:numPr>
        <w:spacing w:before="100" w:beforeAutospacing="1" w:after="100" w:afterAutospacing="1" w:line="360" w:lineRule="auto"/>
        <w:jc w:val="both"/>
        <w:rPr>
          <w:rFonts w:ascii="Arial" w:hAnsi="Arial" w:cs="Arial"/>
          <w:szCs w:val="24"/>
        </w:rPr>
      </w:pPr>
      <w:r w:rsidRPr="009E2A42">
        <w:rPr>
          <w:rFonts w:ascii="Arial" w:hAnsi="Arial" w:cs="Arial"/>
          <w:szCs w:val="24"/>
        </w:rPr>
        <w:t>Y a</w:t>
      </w:r>
      <w:r w:rsidR="00311B80" w:rsidRPr="009E2A42">
        <w:rPr>
          <w:rFonts w:ascii="Arial" w:hAnsi="Arial" w:cs="Arial"/>
          <w:szCs w:val="24"/>
        </w:rPr>
        <w:t>-</w:t>
      </w:r>
      <w:r w:rsidRPr="009E2A42">
        <w:rPr>
          <w:rFonts w:ascii="Arial" w:hAnsi="Arial" w:cs="Arial"/>
          <w:szCs w:val="24"/>
        </w:rPr>
        <w:t xml:space="preserve">t-il eu des événements imprévus, des opportunités ou des contraintes dans le processus de gestion des activités pilotes? </w:t>
      </w:r>
    </w:p>
    <w:p w:rsidR="00032193" w:rsidRPr="009E2A42" w:rsidRDefault="00032193" w:rsidP="009E2A42">
      <w:pPr>
        <w:pStyle w:val="Paragraphedeliste"/>
        <w:numPr>
          <w:ilvl w:val="0"/>
          <w:numId w:val="31"/>
        </w:numPr>
        <w:spacing w:before="100" w:beforeAutospacing="1" w:after="100" w:afterAutospacing="1" w:line="360" w:lineRule="auto"/>
        <w:jc w:val="both"/>
        <w:rPr>
          <w:rFonts w:ascii="Arial" w:hAnsi="Arial" w:cs="Arial"/>
          <w:szCs w:val="24"/>
        </w:rPr>
      </w:pPr>
      <w:r w:rsidRPr="009E2A42">
        <w:rPr>
          <w:rFonts w:ascii="Arial" w:hAnsi="Arial" w:cs="Arial"/>
          <w:szCs w:val="24"/>
        </w:rPr>
        <w:t>Les risques associés ont-ils été anticipés et mitigés?</w:t>
      </w:r>
    </w:p>
    <w:p w:rsidR="00A24643" w:rsidRPr="009E2A42" w:rsidRDefault="00A24643"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En évaluant la p</w:t>
      </w:r>
      <w:r w:rsidR="00032193" w:rsidRPr="009E2A42">
        <w:rPr>
          <w:rFonts w:ascii="Arial" w:hAnsi="Arial" w:cs="Arial"/>
          <w:sz w:val="24"/>
          <w:szCs w:val="24"/>
          <w:lang w:val="fr-FR"/>
        </w:rPr>
        <w:t>ertinence par rapport à la logique d’intervention</w:t>
      </w:r>
      <w:r w:rsidRPr="009E2A42">
        <w:rPr>
          <w:rFonts w:ascii="Arial" w:hAnsi="Arial" w:cs="Arial"/>
          <w:sz w:val="24"/>
          <w:szCs w:val="24"/>
          <w:lang w:val="fr-FR"/>
        </w:rPr>
        <w:t>, il s’est agi de savoir :</w:t>
      </w:r>
    </w:p>
    <w:p w:rsidR="00032193" w:rsidRPr="009E2A42" w:rsidRDefault="00A24643" w:rsidP="009E2A42">
      <w:pPr>
        <w:pStyle w:val="Paragraphedeliste"/>
        <w:numPr>
          <w:ilvl w:val="0"/>
          <w:numId w:val="33"/>
        </w:numPr>
        <w:spacing w:before="100" w:beforeAutospacing="1" w:after="100" w:afterAutospacing="1" w:line="360" w:lineRule="auto"/>
        <w:jc w:val="both"/>
        <w:rPr>
          <w:rFonts w:ascii="Arial" w:hAnsi="Arial" w:cs="Arial"/>
          <w:szCs w:val="24"/>
        </w:rPr>
      </w:pPr>
      <w:r w:rsidRPr="009E2A42">
        <w:rPr>
          <w:rFonts w:ascii="Arial" w:hAnsi="Arial" w:cs="Arial"/>
          <w:szCs w:val="24"/>
        </w:rPr>
        <w:t>d</w:t>
      </w:r>
      <w:r w:rsidR="00032193" w:rsidRPr="009E2A42">
        <w:rPr>
          <w:rFonts w:ascii="Arial" w:hAnsi="Arial" w:cs="Arial"/>
          <w:szCs w:val="24"/>
        </w:rPr>
        <w:t>ans quelle mesure les résultats des activités pilotes ont contribué à une utilisation accrue des systèmes nationaux</w:t>
      </w:r>
      <w:r w:rsidR="00B664E2" w:rsidRPr="009E2A42">
        <w:rPr>
          <w:rFonts w:ascii="Arial" w:hAnsi="Arial" w:cs="Arial"/>
          <w:szCs w:val="24"/>
        </w:rPr>
        <w:t xml:space="preserve"> ; </w:t>
      </w:r>
    </w:p>
    <w:p w:rsidR="00032193" w:rsidRPr="009E2A42" w:rsidRDefault="00B664E2" w:rsidP="009E2A42">
      <w:pPr>
        <w:pStyle w:val="Paragraphedeliste"/>
        <w:numPr>
          <w:ilvl w:val="0"/>
          <w:numId w:val="33"/>
        </w:numPr>
        <w:spacing w:before="100" w:beforeAutospacing="1" w:after="100" w:afterAutospacing="1" w:line="360" w:lineRule="auto"/>
        <w:jc w:val="both"/>
        <w:rPr>
          <w:rFonts w:ascii="Arial" w:hAnsi="Arial" w:cs="Arial"/>
          <w:szCs w:val="24"/>
        </w:rPr>
      </w:pPr>
      <w:r w:rsidRPr="009E2A42">
        <w:rPr>
          <w:rFonts w:ascii="Arial" w:hAnsi="Arial" w:cs="Arial"/>
          <w:szCs w:val="24"/>
        </w:rPr>
        <w:t>si l</w:t>
      </w:r>
      <w:r w:rsidR="00032193" w:rsidRPr="009E2A42">
        <w:rPr>
          <w:rFonts w:ascii="Arial" w:hAnsi="Arial" w:cs="Arial"/>
          <w:szCs w:val="24"/>
        </w:rPr>
        <w:t>a participation du PNUD a contribué à conférer aux Programmes un plus grand rôle dans la formulation des politiques et les actions de plaidoyer dans le domaine visé</w:t>
      </w:r>
      <w:r w:rsidRPr="009E2A42">
        <w:rPr>
          <w:rFonts w:ascii="Arial" w:hAnsi="Arial" w:cs="Arial"/>
          <w:szCs w:val="24"/>
        </w:rPr>
        <w:t xml:space="preserve"> ; </w:t>
      </w:r>
    </w:p>
    <w:p w:rsidR="004E0B06" w:rsidRPr="009E2A42" w:rsidRDefault="00B664E2" w:rsidP="009E2A42">
      <w:pPr>
        <w:pStyle w:val="Paragraphedeliste"/>
        <w:numPr>
          <w:ilvl w:val="0"/>
          <w:numId w:val="33"/>
        </w:numPr>
        <w:spacing w:before="100" w:beforeAutospacing="1" w:after="100" w:afterAutospacing="1" w:line="360" w:lineRule="auto"/>
        <w:jc w:val="both"/>
        <w:rPr>
          <w:rFonts w:ascii="Arial" w:hAnsi="Arial" w:cs="Arial"/>
          <w:szCs w:val="24"/>
        </w:rPr>
      </w:pPr>
      <w:r w:rsidRPr="009E2A42">
        <w:rPr>
          <w:rFonts w:ascii="Arial" w:hAnsi="Arial" w:cs="Arial"/>
          <w:szCs w:val="24"/>
        </w:rPr>
        <w:t>si l</w:t>
      </w:r>
      <w:r w:rsidR="00032193" w:rsidRPr="009E2A42">
        <w:rPr>
          <w:rFonts w:ascii="Arial" w:hAnsi="Arial" w:cs="Arial"/>
          <w:szCs w:val="24"/>
        </w:rPr>
        <w:t>’engagement du PNUD a- encore renforcé la participation du pays</w:t>
      </w:r>
      <w:r w:rsidRPr="009E2A42">
        <w:rPr>
          <w:rFonts w:ascii="Arial" w:hAnsi="Arial" w:cs="Arial"/>
          <w:szCs w:val="24"/>
        </w:rPr>
        <w:t xml:space="preserve"> </w:t>
      </w:r>
    </w:p>
    <w:p w:rsidR="00A24643" w:rsidRPr="009E2A42" w:rsidRDefault="00E77D79" w:rsidP="009E2A42">
      <w:pPr>
        <w:pStyle w:val="Paragraphedeliste"/>
        <w:numPr>
          <w:ilvl w:val="2"/>
          <w:numId w:val="40"/>
        </w:numPr>
        <w:spacing w:before="100" w:beforeAutospacing="1" w:after="100" w:afterAutospacing="1" w:line="360" w:lineRule="auto"/>
        <w:jc w:val="both"/>
        <w:rPr>
          <w:rFonts w:ascii="Arial" w:hAnsi="Arial" w:cs="Arial"/>
          <w:b/>
          <w:szCs w:val="24"/>
        </w:rPr>
      </w:pPr>
      <w:r w:rsidRPr="009E2A42">
        <w:rPr>
          <w:rFonts w:ascii="Arial" w:hAnsi="Arial" w:cs="Arial"/>
          <w:b/>
          <w:szCs w:val="24"/>
        </w:rPr>
        <w:t xml:space="preserve">Evaluation de </w:t>
      </w:r>
      <w:r w:rsidR="00425595" w:rsidRPr="009E2A42">
        <w:rPr>
          <w:rFonts w:ascii="Arial" w:hAnsi="Arial" w:cs="Arial"/>
          <w:b/>
          <w:szCs w:val="24"/>
        </w:rPr>
        <w:t>l’efficience</w:t>
      </w:r>
    </w:p>
    <w:p w:rsidR="00A24643" w:rsidRPr="009E2A42" w:rsidRDefault="003D1A6B" w:rsidP="009E2A42">
      <w:pPr>
        <w:spacing w:after="160" w:line="360" w:lineRule="auto"/>
        <w:ind w:left="360"/>
        <w:contextualSpacing/>
        <w:jc w:val="both"/>
        <w:rPr>
          <w:rFonts w:ascii="Arial" w:hAnsi="Arial" w:cs="Arial"/>
          <w:sz w:val="24"/>
          <w:szCs w:val="24"/>
          <w:lang w:val="fr-FR"/>
        </w:rPr>
      </w:pPr>
      <w:r w:rsidRPr="009E2A42">
        <w:rPr>
          <w:rFonts w:ascii="Arial" w:hAnsi="Arial" w:cs="Arial"/>
          <w:sz w:val="24"/>
          <w:szCs w:val="24"/>
          <w:lang w:val="fr-FR"/>
        </w:rPr>
        <w:t>L'efficience concerne l’utilisation rationnelle des moyens que le PNUD a mis à la disposition du Gouvernement. Dans cette évaluation, il s’est agi d’analyser si les objectifs ont été atteints à moindre coût (financier, humain et organisationnel).</w:t>
      </w:r>
      <w:r w:rsidR="00425595" w:rsidRPr="009E2A42">
        <w:rPr>
          <w:rFonts w:ascii="Arial" w:hAnsi="Arial" w:cs="Arial"/>
          <w:sz w:val="24"/>
          <w:szCs w:val="24"/>
          <w:lang w:val="fr-FR"/>
        </w:rPr>
        <w:t xml:space="preserve"> </w:t>
      </w:r>
      <w:r w:rsidRPr="009E2A42">
        <w:rPr>
          <w:rFonts w:ascii="Arial" w:hAnsi="Arial" w:cs="Arial"/>
          <w:sz w:val="24"/>
          <w:szCs w:val="24"/>
          <w:lang w:val="fr-FR"/>
        </w:rPr>
        <w:t>Les questions ont été :</w:t>
      </w:r>
    </w:p>
    <w:p w:rsidR="00E77D79" w:rsidRPr="009E2A42" w:rsidRDefault="00E77D79" w:rsidP="009E2A42">
      <w:pPr>
        <w:pStyle w:val="Paragraphedeliste"/>
        <w:numPr>
          <w:ilvl w:val="0"/>
          <w:numId w:val="33"/>
        </w:numPr>
        <w:spacing w:before="100" w:beforeAutospacing="1" w:after="100" w:afterAutospacing="1" w:line="360" w:lineRule="auto"/>
        <w:jc w:val="both"/>
        <w:rPr>
          <w:rFonts w:ascii="Arial" w:hAnsi="Arial" w:cs="Arial"/>
          <w:szCs w:val="24"/>
        </w:rPr>
      </w:pPr>
      <w:r w:rsidRPr="009E2A42">
        <w:rPr>
          <w:rFonts w:ascii="Arial" w:hAnsi="Arial" w:cs="Arial"/>
          <w:szCs w:val="24"/>
        </w:rPr>
        <w:t>Les ressources mobilisées (finances, ressources humaines, temps) ont-elles été utilisées de manière efficiente pour atteindre les objectifs des activités pilotes?</w:t>
      </w:r>
    </w:p>
    <w:p w:rsidR="00E77D79" w:rsidRPr="009E2A42" w:rsidRDefault="00E77D79" w:rsidP="009E2A42">
      <w:pPr>
        <w:pStyle w:val="Paragraphedeliste"/>
        <w:numPr>
          <w:ilvl w:val="0"/>
          <w:numId w:val="33"/>
        </w:numPr>
        <w:spacing w:before="100" w:beforeAutospacing="1" w:after="100" w:afterAutospacing="1" w:line="360" w:lineRule="auto"/>
        <w:jc w:val="both"/>
        <w:rPr>
          <w:rFonts w:ascii="Arial" w:hAnsi="Arial" w:cs="Arial"/>
          <w:szCs w:val="24"/>
        </w:rPr>
      </w:pPr>
      <w:r w:rsidRPr="009E2A42">
        <w:rPr>
          <w:rFonts w:ascii="Arial" w:hAnsi="Arial" w:cs="Arial"/>
          <w:szCs w:val="24"/>
        </w:rPr>
        <w:t>Quel effet la gestion et les arrangements institutionnels ont eu sur l'utilisation des activités pilotes en tant qu’instruments de soutien des interventions du PNUD au niveau des pays?</w:t>
      </w:r>
    </w:p>
    <w:p w:rsidR="00E77D79" w:rsidRPr="009E2A42" w:rsidRDefault="00E77D79" w:rsidP="009E2A42">
      <w:pPr>
        <w:pStyle w:val="Paragraphedeliste"/>
        <w:numPr>
          <w:ilvl w:val="0"/>
          <w:numId w:val="33"/>
        </w:numPr>
        <w:spacing w:before="100" w:beforeAutospacing="1" w:after="100" w:afterAutospacing="1" w:line="360" w:lineRule="auto"/>
        <w:jc w:val="both"/>
        <w:rPr>
          <w:rFonts w:ascii="Arial" w:hAnsi="Arial" w:cs="Arial"/>
          <w:szCs w:val="24"/>
        </w:rPr>
      </w:pPr>
      <w:r w:rsidRPr="009E2A42">
        <w:rPr>
          <w:rFonts w:ascii="Arial" w:hAnsi="Arial" w:cs="Arial"/>
          <w:szCs w:val="24"/>
        </w:rPr>
        <w:lastRenderedPageBreak/>
        <w:t>Quelles mesures et processus appliqués par le PNUD et ses partenaires ont contribué à une plus grande responsabilisation des donateurs et des partenaires clés pour l'utilisation efficace des ressources financières?</w:t>
      </w:r>
    </w:p>
    <w:p w:rsidR="00E77D79" w:rsidRPr="009E2A42" w:rsidRDefault="00E77D79" w:rsidP="009E2A42">
      <w:pPr>
        <w:pStyle w:val="Paragraphedeliste"/>
        <w:numPr>
          <w:ilvl w:val="0"/>
          <w:numId w:val="33"/>
        </w:numPr>
        <w:spacing w:before="100" w:beforeAutospacing="1" w:after="100" w:afterAutospacing="1" w:line="360" w:lineRule="auto"/>
        <w:jc w:val="both"/>
        <w:rPr>
          <w:rFonts w:ascii="Arial" w:hAnsi="Arial" w:cs="Arial"/>
          <w:szCs w:val="24"/>
        </w:rPr>
      </w:pPr>
      <w:r w:rsidRPr="009E2A42">
        <w:rPr>
          <w:rFonts w:ascii="Arial" w:hAnsi="Arial" w:cs="Arial"/>
          <w:szCs w:val="24"/>
        </w:rPr>
        <w:t>Quels ont été les points forts et les faiblesses des approches et des stratégies utilisées dans la gestion des activités pilotes?</w:t>
      </w:r>
    </w:p>
    <w:p w:rsidR="00E77D79" w:rsidRPr="009E2A42" w:rsidRDefault="00E77D79" w:rsidP="009E2A42">
      <w:pPr>
        <w:pStyle w:val="Paragraphedeliste"/>
        <w:numPr>
          <w:ilvl w:val="0"/>
          <w:numId w:val="33"/>
        </w:numPr>
        <w:spacing w:before="100" w:beforeAutospacing="1" w:after="100" w:afterAutospacing="1" w:line="360" w:lineRule="auto"/>
        <w:jc w:val="both"/>
        <w:rPr>
          <w:rFonts w:ascii="Arial" w:hAnsi="Arial" w:cs="Arial"/>
          <w:szCs w:val="24"/>
        </w:rPr>
      </w:pPr>
      <w:r w:rsidRPr="009E2A42">
        <w:rPr>
          <w:rFonts w:ascii="Arial" w:hAnsi="Arial" w:cs="Arial"/>
          <w:szCs w:val="24"/>
        </w:rPr>
        <w:t>Les capacités de gestion du PNUD étaient-elles adéquates pour gérer les activités pilotes dans le temps requis et de manière efficace? Qu’est-ce qui aurait pu être fait différemment?</w:t>
      </w:r>
    </w:p>
    <w:p w:rsidR="00E77D79" w:rsidRPr="009E2A42" w:rsidRDefault="00E77D79" w:rsidP="009E2A42">
      <w:pPr>
        <w:pStyle w:val="Paragraphedeliste"/>
        <w:numPr>
          <w:ilvl w:val="0"/>
          <w:numId w:val="33"/>
        </w:numPr>
        <w:spacing w:before="100" w:beforeAutospacing="1" w:after="100" w:afterAutospacing="1" w:line="360" w:lineRule="auto"/>
        <w:jc w:val="both"/>
        <w:rPr>
          <w:rFonts w:ascii="Arial" w:hAnsi="Arial" w:cs="Arial"/>
          <w:szCs w:val="24"/>
        </w:rPr>
      </w:pPr>
      <w:r w:rsidRPr="009E2A42">
        <w:rPr>
          <w:rFonts w:ascii="Arial" w:hAnsi="Arial" w:cs="Arial"/>
          <w:szCs w:val="24"/>
        </w:rPr>
        <w:t>Quelles mesures ont été prises pour assurer la qualité des résultats et des pratiques de gestion, à la fois en ce qui concerne le processus et les produits, et le partenariat stratégique?</w:t>
      </w:r>
    </w:p>
    <w:p w:rsidR="00E77D79" w:rsidRPr="009E2A42" w:rsidRDefault="003D1A6B" w:rsidP="009E2A42">
      <w:pPr>
        <w:pStyle w:val="Paragraphedeliste"/>
        <w:numPr>
          <w:ilvl w:val="2"/>
          <w:numId w:val="40"/>
        </w:numPr>
        <w:spacing w:before="100" w:beforeAutospacing="1" w:after="100" w:afterAutospacing="1" w:line="360" w:lineRule="auto"/>
        <w:jc w:val="both"/>
        <w:rPr>
          <w:rFonts w:ascii="Arial" w:hAnsi="Arial" w:cs="Arial"/>
          <w:b/>
          <w:szCs w:val="24"/>
        </w:rPr>
      </w:pPr>
      <w:r w:rsidRPr="009E2A42">
        <w:rPr>
          <w:rFonts w:ascii="Arial" w:hAnsi="Arial" w:cs="Arial"/>
          <w:b/>
          <w:szCs w:val="24"/>
        </w:rPr>
        <w:t>L’évaluation de l’efficacité</w:t>
      </w:r>
    </w:p>
    <w:p w:rsidR="00425595" w:rsidRPr="009E2A42" w:rsidRDefault="002C2124" w:rsidP="009E2A42">
      <w:pPr>
        <w:spacing w:after="160" w:line="360" w:lineRule="auto"/>
        <w:ind w:left="360"/>
        <w:contextualSpacing/>
        <w:jc w:val="both"/>
        <w:rPr>
          <w:rFonts w:ascii="Arial" w:hAnsi="Arial" w:cs="Arial"/>
          <w:sz w:val="24"/>
          <w:szCs w:val="24"/>
          <w:lang w:val="fr-FR"/>
        </w:rPr>
      </w:pPr>
      <w:r w:rsidRPr="009E2A42">
        <w:rPr>
          <w:rFonts w:ascii="Arial" w:hAnsi="Arial" w:cs="Arial"/>
          <w:sz w:val="24"/>
          <w:szCs w:val="24"/>
          <w:lang w:val="fr-FR"/>
        </w:rPr>
        <w:t>Elle a porté sur</w:t>
      </w:r>
      <w:r w:rsidR="003D1A6B" w:rsidRPr="009E2A42">
        <w:rPr>
          <w:rFonts w:ascii="Arial" w:hAnsi="Arial" w:cs="Arial"/>
          <w:sz w:val="24"/>
          <w:szCs w:val="24"/>
          <w:lang w:val="fr-FR"/>
        </w:rPr>
        <w:t xml:space="preserve"> la comparaison entre les objectifs fixés au départ et les résultats atteints</w:t>
      </w:r>
      <w:r w:rsidRPr="009E2A42">
        <w:rPr>
          <w:rFonts w:ascii="Arial" w:hAnsi="Arial" w:cs="Arial"/>
          <w:sz w:val="24"/>
          <w:szCs w:val="24"/>
          <w:lang w:val="fr-FR"/>
        </w:rPr>
        <w:t xml:space="preserve"> dans le processus de participation au panier commun</w:t>
      </w:r>
      <w:r w:rsidR="003D1A6B" w:rsidRPr="009E2A42">
        <w:rPr>
          <w:rFonts w:ascii="Arial" w:hAnsi="Arial" w:cs="Arial"/>
          <w:sz w:val="24"/>
          <w:szCs w:val="24"/>
          <w:lang w:val="fr-FR"/>
        </w:rPr>
        <w:t>.</w:t>
      </w:r>
      <w:r w:rsidR="00425595" w:rsidRPr="009E2A42">
        <w:rPr>
          <w:rFonts w:ascii="Arial" w:hAnsi="Arial" w:cs="Arial"/>
          <w:sz w:val="24"/>
          <w:szCs w:val="24"/>
          <w:lang w:val="fr-FR"/>
        </w:rPr>
        <w:t xml:space="preserve"> Il s’est agi de répondre aux questions suivantes :</w:t>
      </w:r>
    </w:p>
    <w:p w:rsidR="002B64DB" w:rsidRPr="009E2A42" w:rsidRDefault="002B64DB" w:rsidP="009E2A42">
      <w:pPr>
        <w:pStyle w:val="Paragraphedeliste"/>
        <w:numPr>
          <w:ilvl w:val="0"/>
          <w:numId w:val="33"/>
        </w:numPr>
        <w:spacing w:before="100" w:beforeAutospacing="1" w:after="100" w:afterAutospacing="1" w:line="360" w:lineRule="auto"/>
        <w:jc w:val="both"/>
        <w:rPr>
          <w:rFonts w:ascii="Arial" w:hAnsi="Arial" w:cs="Arial"/>
          <w:szCs w:val="24"/>
        </w:rPr>
      </w:pPr>
      <w:r w:rsidRPr="009E2A42">
        <w:rPr>
          <w:rFonts w:ascii="Arial" w:hAnsi="Arial" w:cs="Arial"/>
          <w:szCs w:val="24"/>
        </w:rPr>
        <w:t>Les appuis ont-ils renforcé la prévisibilité des ressources et réduit leur volatilité?</w:t>
      </w:r>
    </w:p>
    <w:p w:rsidR="002B64DB" w:rsidRPr="009E2A42" w:rsidRDefault="00B664E2" w:rsidP="009E2A42">
      <w:pPr>
        <w:pStyle w:val="Paragraphedeliste"/>
        <w:numPr>
          <w:ilvl w:val="0"/>
          <w:numId w:val="33"/>
        </w:numPr>
        <w:spacing w:before="100" w:beforeAutospacing="1" w:after="100" w:afterAutospacing="1" w:line="360" w:lineRule="auto"/>
        <w:jc w:val="both"/>
        <w:rPr>
          <w:rFonts w:ascii="Arial" w:hAnsi="Arial" w:cs="Arial"/>
          <w:szCs w:val="24"/>
        </w:rPr>
      </w:pPr>
      <w:r w:rsidRPr="009E2A42">
        <w:rPr>
          <w:rFonts w:ascii="Arial" w:hAnsi="Arial" w:cs="Arial"/>
          <w:szCs w:val="24"/>
        </w:rPr>
        <w:t>Quel est le n</w:t>
      </w:r>
      <w:r w:rsidR="002B64DB" w:rsidRPr="009E2A42">
        <w:rPr>
          <w:rFonts w:ascii="Arial" w:hAnsi="Arial" w:cs="Arial"/>
          <w:szCs w:val="24"/>
        </w:rPr>
        <w:t>iveau de réalisation des activités prévues ?</w:t>
      </w:r>
    </w:p>
    <w:p w:rsidR="002B64DB" w:rsidRPr="009E2A42" w:rsidRDefault="002B64DB" w:rsidP="009E2A42">
      <w:pPr>
        <w:pStyle w:val="Paragraphedeliste"/>
        <w:numPr>
          <w:ilvl w:val="0"/>
          <w:numId w:val="33"/>
        </w:numPr>
        <w:spacing w:before="100" w:beforeAutospacing="1" w:after="100" w:afterAutospacing="1" w:line="360" w:lineRule="auto"/>
        <w:jc w:val="both"/>
        <w:rPr>
          <w:rFonts w:ascii="Arial" w:hAnsi="Arial" w:cs="Arial"/>
          <w:szCs w:val="24"/>
        </w:rPr>
      </w:pPr>
      <w:r w:rsidRPr="009E2A42">
        <w:rPr>
          <w:rFonts w:ascii="Arial" w:hAnsi="Arial" w:cs="Arial"/>
          <w:szCs w:val="24"/>
        </w:rPr>
        <w:t xml:space="preserve">Dans quelle mesure les résultats prévus </w:t>
      </w:r>
      <w:r w:rsidR="00B664E2" w:rsidRPr="009E2A42">
        <w:rPr>
          <w:rFonts w:ascii="Arial" w:hAnsi="Arial" w:cs="Arial"/>
          <w:szCs w:val="24"/>
        </w:rPr>
        <w:t>sont-elles</w:t>
      </w:r>
      <w:r w:rsidRPr="009E2A42">
        <w:rPr>
          <w:rFonts w:ascii="Arial" w:hAnsi="Arial" w:cs="Arial"/>
          <w:szCs w:val="24"/>
        </w:rPr>
        <w:t xml:space="preserve"> été atteint</w:t>
      </w:r>
      <w:r w:rsidR="00B664E2" w:rsidRPr="009E2A42">
        <w:rPr>
          <w:rFonts w:ascii="Arial" w:hAnsi="Arial" w:cs="Arial"/>
          <w:szCs w:val="24"/>
        </w:rPr>
        <w:t>e</w:t>
      </w:r>
      <w:r w:rsidRPr="009E2A42">
        <w:rPr>
          <w:rFonts w:ascii="Arial" w:hAnsi="Arial" w:cs="Arial"/>
          <w:szCs w:val="24"/>
        </w:rPr>
        <w:t>s</w:t>
      </w:r>
      <w:r w:rsidR="009F7312" w:rsidRPr="009E2A42">
        <w:rPr>
          <w:rFonts w:ascii="Arial" w:hAnsi="Arial" w:cs="Arial"/>
          <w:szCs w:val="24"/>
        </w:rPr>
        <w:t> ?</w:t>
      </w:r>
    </w:p>
    <w:p w:rsidR="002B64DB" w:rsidRPr="009E2A42" w:rsidRDefault="002B64DB" w:rsidP="009E2A42">
      <w:pPr>
        <w:pStyle w:val="Paragraphedeliste"/>
        <w:numPr>
          <w:ilvl w:val="0"/>
          <w:numId w:val="33"/>
        </w:numPr>
        <w:spacing w:before="100" w:beforeAutospacing="1" w:after="100" w:afterAutospacing="1" w:line="360" w:lineRule="auto"/>
        <w:jc w:val="both"/>
        <w:rPr>
          <w:rFonts w:ascii="Arial" w:hAnsi="Arial" w:cs="Arial"/>
          <w:szCs w:val="24"/>
        </w:rPr>
      </w:pPr>
      <w:r w:rsidRPr="009E2A42">
        <w:rPr>
          <w:rFonts w:ascii="Arial" w:hAnsi="Arial" w:cs="Arial"/>
          <w:szCs w:val="24"/>
        </w:rPr>
        <w:t>Les stratégies et approches des programmes ont</w:t>
      </w:r>
      <w:r w:rsidR="00FC4396" w:rsidRPr="009E2A42">
        <w:rPr>
          <w:rFonts w:ascii="Arial" w:hAnsi="Arial" w:cs="Arial"/>
          <w:szCs w:val="24"/>
        </w:rPr>
        <w:t>-elles</w:t>
      </w:r>
      <w:r w:rsidRPr="009E2A42">
        <w:rPr>
          <w:rFonts w:ascii="Arial" w:hAnsi="Arial" w:cs="Arial"/>
          <w:szCs w:val="24"/>
        </w:rPr>
        <w:t xml:space="preserve"> été efficaces ?</w:t>
      </w:r>
    </w:p>
    <w:p w:rsidR="00E77D79" w:rsidRPr="009E2A42" w:rsidRDefault="002B64DB" w:rsidP="009E2A42">
      <w:pPr>
        <w:pStyle w:val="Paragraphedeliste"/>
        <w:numPr>
          <w:ilvl w:val="0"/>
          <w:numId w:val="33"/>
        </w:numPr>
        <w:spacing w:before="100" w:beforeAutospacing="1" w:after="100" w:afterAutospacing="1" w:line="360" w:lineRule="auto"/>
        <w:jc w:val="both"/>
        <w:rPr>
          <w:rFonts w:ascii="Arial" w:hAnsi="Arial" w:cs="Arial"/>
          <w:szCs w:val="24"/>
        </w:rPr>
      </w:pPr>
      <w:r w:rsidRPr="009E2A42">
        <w:rPr>
          <w:rFonts w:ascii="Arial" w:hAnsi="Arial" w:cs="Arial"/>
          <w:szCs w:val="24"/>
        </w:rPr>
        <w:t>Le pilotage et le suivi évaluation des programmes ont-ils été efficaces ?</w:t>
      </w:r>
    </w:p>
    <w:p w:rsidR="002C2124" w:rsidRPr="009E2A42" w:rsidRDefault="002C2124" w:rsidP="009E2A42">
      <w:pPr>
        <w:pStyle w:val="Paragraphedeliste"/>
        <w:numPr>
          <w:ilvl w:val="2"/>
          <w:numId w:val="40"/>
        </w:numPr>
        <w:spacing w:before="100" w:beforeAutospacing="1" w:after="100" w:afterAutospacing="1" w:line="360" w:lineRule="auto"/>
        <w:jc w:val="both"/>
        <w:rPr>
          <w:rFonts w:ascii="Arial" w:hAnsi="Arial" w:cs="Arial"/>
          <w:b/>
          <w:szCs w:val="24"/>
        </w:rPr>
      </w:pPr>
      <w:r w:rsidRPr="009E2A42">
        <w:rPr>
          <w:rFonts w:ascii="Arial" w:hAnsi="Arial" w:cs="Arial"/>
          <w:b/>
          <w:szCs w:val="24"/>
        </w:rPr>
        <w:t xml:space="preserve">Les résultats de développement et </w:t>
      </w:r>
      <w:r w:rsidR="00A537D1" w:rsidRPr="009E2A42">
        <w:rPr>
          <w:rFonts w:ascii="Arial" w:hAnsi="Arial" w:cs="Arial"/>
          <w:b/>
          <w:szCs w:val="24"/>
        </w:rPr>
        <w:t>d</w:t>
      </w:r>
      <w:r w:rsidRPr="009E2A42">
        <w:rPr>
          <w:rFonts w:ascii="Arial" w:hAnsi="Arial" w:cs="Arial"/>
          <w:b/>
          <w:szCs w:val="24"/>
        </w:rPr>
        <w:t>urabilité</w:t>
      </w:r>
    </w:p>
    <w:p w:rsidR="002B64DB" w:rsidRPr="009E2A42" w:rsidRDefault="002C2124"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xml:space="preserve">L’évaluation </w:t>
      </w:r>
      <w:r w:rsidR="00425595" w:rsidRPr="009E2A42">
        <w:rPr>
          <w:rFonts w:ascii="Arial" w:hAnsi="Arial" w:cs="Arial"/>
          <w:sz w:val="24"/>
          <w:szCs w:val="24"/>
          <w:lang w:val="fr-FR"/>
        </w:rPr>
        <w:t>a cherché à</w:t>
      </w:r>
      <w:r w:rsidRPr="009E2A42">
        <w:rPr>
          <w:rFonts w:ascii="Arial" w:hAnsi="Arial" w:cs="Arial"/>
          <w:sz w:val="24"/>
          <w:szCs w:val="24"/>
          <w:lang w:val="fr-FR"/>
        </w:rPr>
        <w:t xml:space="preserve"> savoir si les effets de la participation du PNUD à ces deux paniers résisteront au temps. </w:t>
      </w:r>
      <w:r w:rsidR="00425595" w:rsidRPr="009E2A42">
        <w:rPr>
          <w:rFonts w:ascii="Arial" w:hAnsi="Arial" w:cs="Arial"/>
          <w:sz w:val="24"/>
          <w:szCs w:val="24"/>
          <w:lang w:val="fr-FR"/>
        </w:rPr>
        <w:t>Il s’est agi de répondre aux questions suivantes :</w:t>
      </w:r>
    </w:p>
    <w:p w:rsidR="002B64DB" w:rsidRPr="009E2A42" w:rsidRDefault="002B64DB" w:rsidP="009E2A42">
      <w:pPr>
        <w:pStyle w:val="Paragraphedeliste"/>
        <w:numPr>
          <w:ilvl w:val="0"/>
          <w:numId w:val="33"/>
        </w:numPr>
        <w:spacing w:before="100" w:beforeAutospacing="1" w:after="100" w:afterAutospacing="1" w:line="360" w:lineRule="auto"/>
        <w:jc w:val="both"/>
        <w:rPr>
          <w:rFonts w:ascii="Arial" w:hAnsi="Arial" w:cs="Arial"/>
          <w:szCs w:val="24"/>
        </w:rPr>
      </w:pPr>
      <w:r w:rsidRPr="009E2A42">
        <w:rPr>
          <w:rFonts w:ascii="Arial" w:hAnsi="Arial" w:cs="Arial"/>
          <w:szCs w:val="24"/>
        </w:rPr>
        <w:t>Dans quelle mesure les considérations de développement durable sont prises en compte dans la conception et la mise en œuvre des activités pilotes?</w:t>
      </w:r>
    </w:p>
    <w:p w:rsidR="002B64DB" w:rsidRPr="009E2A42" w:rsidRDefault="002B64DB" w:rsidP="009E2A42">
      <w:pPr>
        <w:pStyle w:val="Paragraphedeliste"/>
        <w:numPr>
          <w:ilvl w:val="0"/>
          <w:numId w:val="33"/>
        </w:numPr>
        <w:spacing w:before="100" w:beforeAutospacing="1" w:after="100" w:afterAutospacing="1" w:line="360" w:lineRule="auto"/>
        <w:jc w:val="both"/>
        <w:rPr>
          <w:rFonts w:ascii="Arial" w:hAnsi="Arial" w:cs="Arial"/>
          <w:szCs w:val="24"/>
        </w:rPr>
      </w:pPr>
      <w:r w:rsidRPr="009E2A42">
        <w:rPr>
          <w:rFonts w:ascii="Arial" w:hAnsi="Arial" w:cs="Arial"/>
          <w:szCs w:val="24"/>
        </w:rPr>
        <w:t>Quelles mesures ont été prises pour assurer la durabilité à la lumière de l'évolution des tendances de l'architecture de l'aide?</w:t>
      </w:r>
    </w:p>
    <w:p w:rsidR="002B64DB" w:rsidRPr="009E2A42" w:rsidRDefault="002B64DB" w:rsidP="009E2A42">
      <w:pPr>
        <w:pStyle w:val="Paragraphedeliste"/>
        <w:numPr>
          <w:ilvl w:val="0"/>
          <w:numId w:val="33"/>
        </w:numPr>
        <w:spacing w:before="100" w:beforeAutospacing="1" w:after="100" w:afterAutospacing="1" w:line="360" w:lineRule="auto"/>
        <w:jc w:val="both"/>
        <w:rPr>
          <w:rFonts w:ascii="Arial" w:hAnsi="Arial" w:cs="Arial"/>
          <w:szCs w:val="24"/>
        </w:rPr>
      </w:pPr>
      <w:r w:rsidRPr="009E2A42">
        <w:rPr>
          <w:rFonts w:ascii="Arial" w:hAnsi="Arial" w:cs="Arial"/>
          <w:szCs w:val="24"/>
        </w:rPr>
        <w:t>Quelle est la stratégie de partenariat utilisée pour contribuer à la durabilité des activités pilotes?</w:t>
      </w:r>
    </w:p>
    <w:p w:rsidR="002B64DB" w:rsidRPr="009E2A42" w:rsidRDefault="002B64DB" w:rsidP="009E2A42">
      <w:pPr>
        <w:pStyle w:val="Paragraphedeliste"/>
        <w:numPr>
          <w:ilvl w:val="0"/>
          <w:numId w:val="33"/>
        </w:numPr>
        <w:spacing w:before="100" w:beforeAutospacing="1" w:after="100" w:afterAutospacing="1" w:line="360" w:lineRule="auto"/>
        <w:jc w:val="both"/>
        <w:rPr>
          <w:rFonts w:ascii="Arial" w:hAnsi="Arial" w:cs="Arial"/>
          <w:szCs w:val="24"/>
        </w:rPr>
      </w:pPr>
      <w:r w:rsidRPr="009E2A42">
        <w:rPr>
          <w:rFonts w:ascii="Arial" w:hAnsi="Arial" w:cs="Arial"/>
          <w:szCs w:val="24"/>
        </w:rPr>
        <w:lastRenderedPageBreak/>
        <w:t>Dans quelle mesure les activités pilotes ont elles eu un effet catalytique en termes de lancement de programmes de développement des capacités, d'obtention de résultats et de mobilisation des ressources nécessaires?</w:t>
      </w:r>
    </w:p>
    <w:p w:rsidR="004E0B06" w:rsidRPr="009E2A42" w:rsidRDefault="004E0B06" w:rsidP="009E2A42">
      <w:pPr>
        <w:pStyle w:val="Titre1"/>
        <w:numPr>
          <w:ilvl w:val="1"/>
          <w:numId w:val="5"/>
        </w:numPr>
        <w:spacing w:before="100" w:beforeAutospacing="1" w:after="100" w:afterAutospacing="1" w:line="360" w:lineRule="auto"/>
        <w:ind w:left="0" w:firstLine="0"/>
        <w:jc w:val="both"/>
        <w:rPr>
          <w:rFonts w:ascii="Arial" w:hAnsi="Arial" w:cs="Arial"/>
          <w:b/>
          <w:color w:val="000000" w:themeColor="text1"/>
          <w:sz w:val="24"/>
          <w:szCs w:val="24"/>
          <w:lang w:val="fr-FR"/>
        </w:rPr>
      </w:pPr>
      <w:bookmarkStart w:id="33" w:name="_Toc465500329"/>
      <w:bookmarkStart w:id="34" w:name="_Toc465704907"/>
      <w:r w:rsidRPr="009E2A42">
        <w:rPr>
          <w:rFonts w:ascii="Arial" w:hAnsi="Arial" w:cs="Arial"/>
          <w:b/>
          <w:color w:val="000000" w:themeColor="text1"/>
          <w:sz w:val="24"/>
          <w:szCs w:val="24"/>
          <w:lang w:val="fr-FR"/>
        </w:rPr>
        <w:t>Difficultés rencontrées</w:t>
      </w:r>
      <w:bookmarkEnd w:id="33"/>
      <w:bookmarkEnd w:id="34"/>
      <w:r w:rsidRPr="009E2A42">
        <w:rPr>
          <w:rFonts w:ascii="Arial" w:hAnsi="Arial" w:cs="Arial"/>
          <w:b/>
          <w:color w:val="000000" w:themeColor="text1"/>
          <w:sz w:val="24"/>
          <w:szCs w:val="24"/>
          <w:lang w:val="fr-FR"/>
        </w:rPr>
        <w:t xml:space="preserve"> </w:t>
      </w:r>
    </w:p>
    <w:p w:rsidR="004E0B06" w:rsidRPr="009E2A42" w:rsidRDefault="004E0B06"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La mission n’a pas rencontré de difficulté à même de compromettre l’atteinte des objectifs de l’étude. Toutefois, elle a été confrontée à la difficulté</w:t>
      </w:r>
      <w:r w:rsidR="002C2124" w:rsidRPr="009E2A42">
        <w:rPr>
          <w:rFonts w:ascii="Arial" w:hAnsi="Arial" w:cs="Arial"/>
          <w:sz w:val="24"/>
          <w:szCs w:val="24"/>
          <w:lang w:val="fr-FR"/>
        </w:rPr>
        <w:t xml:space="preserve"> d’évaluer un exercice qui n’a pas été planifié dès le début</w:t>
      </w:r>
      <w:r w:rsidRPr="009E2A42">
        <w:rPr>
          <w:rFonts w:ascii="Arial" w:hAnsi="Arial" w:cs="Arial"/>
          <w:sz w:val="24"/>
          <w:szCs w:val="24"/>
          <w:lang w:val="fr-FR"/>
        </w:rPr>
        <w:t xml:space="preserve">. Une autre difficulté est </w:t>
      </w:r>
      <w:r w:rsidR="002C2124" w:rsidRPr="009E2A42">
        <w:rPr>
          <w:rFonts w:ascii="Arial" w:hAnsi="Arial" w:cs="Arial"/>
          <w:sz w:val="24"/>
          <w:szCs w:val="24"/>
          <w:lang w:val="fr-FR"/>
        </w:rPr>
        <w:t xml:space="preserve">le temps disponible pour la réalisation </w:t>
      </w:r>
      <w:r w:rsidR="00B664E2" w:rsidRPr="009E2A42">
        <w:rPr>
          <w:rFonts w:ascii="Arial" w:hAnsi="Arial" w:cs="Arial"/>
          <w:sz w:val="24"/>
          <w:szCs w:val="24"/>
          <w:lang w:val="fr-FR"/>
        </w:rPr>
        <w:t xml:space="preserve">de </w:t>
      </w:r>
      <w:r w:rsidR="002C2124" w:rsidRPr="009E2A42">
        <w:rPr>
          <w:rFonts w:ascii="Arial" w:hAnsi="Arial" w:cs="Arial"/>
          <w:sz w:val="24"/>
          <w:szCs w:val="24"/>
          <w:lang w:val="fr-FR"/>
        </w:rPr>
        <w:t>l’évaluation qui est très court au regard de la spécifi</w:t>
      </w:r>
      <w:r w:rsidR="00B664E2" w:rsidRPr="009E2A42">
        <w:rPr>
          <w:rFonts w:ascii="Arial" w:hAnsi="Arial" w:cs="Arial"/>
          <w:sz w:val="24"/>
          <w:szCs w:val="24"/>
          <w:lang w:val="fr-FR"/>
        </w:rPr>
        <w:t xml:space="preserve">cité </w:t>
      </w:r>
      <w:r w:rsidR="002C2124" w:rsidRPr="009E2A42">
        <w:rPr>
          <w:rFonts w:ascii="Arial" w:hAnsi="Arial" w:cs="Arial"/>
          <w:sz w:val="24"/>
          <w:szCs w:val="24"/>
          <w:lang w:val="fr-FR"/>
        </w:rPr>
        <w:t xml:space="preserve"> de l’évaluation d’un arrangement de panier commun qui implique d’autres partenaires, qui plus est sur deux programmes </w:t>
      </w:r>
      <w:r w:rsidR="00284E0A" w:rsidRPr="009E2A42">
        <w:rPr>
          <w:rFonts w:ascii="Arial" w:hAnsi="Arial" w:cs="Arial"/>
          <w:sz w:val="24"/>
          <w:szCs w:val="24"/>
          <w:lang w:val="fr-FR"/>
        </w:rPr>
        <w:t>différents</w:t>
      </w:r>
      <w:r w:rsidR="002C2124" w:rsidRPr="009E2A42">
        <w:rPr>
          <w:rFonts w:ascii="Arial" w:hAnsi="Arial" w:cs="Arial"/>
          <w:sz w:val="24"/>
          <w:szCs w:val="24"/>
          <w:lang w:val="fr-FR"/>
        </w:rPr>
        <w:t>. La troisième difficulté concerne la disponibilité de</w:t>
      </w:r>
      <w:r w:rsidR="00745E9A" w:rsidRPr="009E2A42">
        <w:rPr>
          <w:rFonts w:ascii="Arial" w:hAnsi="Arial" w:cs="Arial"/>
          <w:sz w:val="24"/>
          <w:szCs w:val="24"/>
          <w:lang w:val="fr-FR"/>
        </w:rPr>
        <w:t xml:space="preserve"> ceraine</w:t>
      </w:r>
      <w:r w:rsidR="002C2124" w:rsidRPr="009E2A42">
        <w:rPr>
          <w:rFonts w:ascii="Arial" w:hAnsi="Arial" w:cs="Arial"/>
          <w:sz w:val="24"/>
          <w:szCs w:val="24"/>
          <w:lang w:val="fr-FR"/>
        </w:rPr>
        <w:t>s données</w:t>
      </w:r>
      <w:r w:rsidRPr="009E2A42">
        <w:rPr>
          <w:rFonts w:ascii="Arial" w:hAnsi="Arial" w:cs="Arial"/>
          <w:sz w:val="24"/>
          <w:szCs w:val="24"/>
          <w:lang w:val="fr-FR"/>
        </w:rPr>
        <w:t xml:space="preserve"> qui n’ont pas pu être obtenues </w:t>
      </w:r>
      <w:r w:rsidR="00284E0A" w:rsidRPr="009E2A42">
        <w:rPr>
          <w:rFonts w:ascii="Arial" w:hAnsi="Arial" w:cs="Arial"/>
          <w:sz w:val="24"/>
          <w:szCs w:val="24"/>
          <w:lang w:val="fr-FR"/>
        </w:rPr>
        <w:t xml:space="preserve">avec la </w:t>
      </w:r>
      <w:r w:rsidR="00745E9A" w:rsidRPr="009E2A42">
        <w:rPr>
          <w:rFonts w:ascii="Arial" w:hAnsi="Arial" w:cs="Arial"/>
          <w:sz w:val="24"/>
          <w:szCs w:val="24"/>
          <w:lang w:val="fr-FR"/>
        </w:rPr>
        <w:t>clôture</w:t>
      </w:r>
      <w:r w:rsidR="00284E0A" w:rsidRPr="009E2A42">
        <w:rPr>
          <w:rFonts w:ascii="Arial" w:hAnsi="Arial" w:cs="Arial"/>
          <w:sz w:val="24"/>
          <w:szCs w:val="24"/>
          <w:lang w:val="fr-FR"/>
        </w:rPr>
        <w:t xml:space="preserve"> du programme PTFM</w:t>
      </w:r>
      <w:r w:rsidRPr="009E2A42">
        <w:rPr>
          <w:rFonts w:ascii="Arial" w:hAnsi="Arial" w:cs="Arial"/>
          <w:sz w:val="24"/>
          <w:szCs w:val="24"/>
          <w:lang w:val="fr-FR"/>
        </w:rPr>
        <w:t xml:space="preserve">. </w:t>
      </w:r>
    </w:p>
    <w:p w:rsidR="00807BEA" w:rsidRPr="009E2A42" w:rsidRDefault="00646DC5" w:rsidP="009E2A42">
      <w:pPr>
        <w:pStyle w:val="Titre1"/>
        <w:numPr>
          <w:ilvl w:val="0"/>
          <w:numId w:val="2"/>
        </w:numPr>
        <w:spacing w:before="100" w:beforeAutospacing="1" w:after="100" w:afterAutospacing="1" w:line="360" w:lineRule="auto"/>
        <w:ind w:left="0" w:firstLine="0"/>
        <w:jc w:val="both"/>
        <w:rPr>
          <w:rFonts w:ascii="Arial" w:hAnsi="Arial" w:cs="Arial"/>
          <w:b/>
          <w:color w:val="auto"/>
          <w:sz w:val="24"/>
          <w:szCs w:val="24"/>
          <w:lang w:val="fr-FR"/>
        </w:rPr>
      </w:pPr>
      <w:bookmarkStart w:id="35" w:name="_Toc465500330"/>
      <w:bookmarkStart w:id="36" w:name="_Toc465704908"/>
      <w:r w:rsidRPr="009E2A42">
        <w:rPr>
          <w:rFonts w:ascii="Arial" w:hAnsi="Arial" w:cs="Arial"/>
          <w:b/>
          <w:color w:val="auto"/>
          <w:sz w:val="24"/>
          <w:szCs w:val="24"/>
          <w:lang w:val="fr-FR"/>
        </w:rPr>
        <w:t>RESULTATS DE L’EVALUATION</w:t>
      </w:r>
      <w:bookmarkEnd w:id="35"/>
      <w:bookmarkEnd w:id="36"/>
      <w:r w:rsidRPr="009E2A42">
        <w:rPr>
          <w:rFonts w:ascii="Arial" w:hAnsi="Arial" w:cs="Arial"/>
          <w:b/>
          <w:color w:val="auto"/>
          <w:sz w:val="24"/>
          <w:szCs w:val="24"/>
          <w:lang w:val="fr-FR"/>
        </w:rPr>
        <w:t xml:space="preserve"> </w:t>
      </w:r>
    </w:p>
    <w:p w:rsidR="00F2619C" w:rsidRPr="009E2A42" w:rsidRDefault="006A7105" w:rsidP="009E2A42">
      <w:pPr>
        <w:pStyle w:val="Titre2"/>
        <w:spacing w:line="360" w:lineRule="auto"/>
        <w:jc w:val="both"/>
        <w:rPr>
          <w:rFonts w:ascii="Arial" w:hAnsi="Arial" w:cs="Arial"/>
          <w:i w:val="0"/>
          <w:sz w:val="24"/>
          <w:szCs w:val="24"/>
        </w:rPr>
      </w:pPr>
      <w:bookmarkStart w:id="37" w:name="_Toc465704909"/>
      <w:r w:rsidRPr="009E2A42">
        <w:rPr>
          <w:rFonts w:ascii="Arial" w:hAnsi="Arial" w:cs="Arial"/>
          <w:i w:val="0"/>
          <w:sz w:val="24"/>
          <w:szCs w:val="24"/>
        </w:rPr>
        <w:t xml:space="preserve">3.1. </w:t>
      </w:r>
      <w:r w:rsidR="00425595" w:rsidRPr="009E2A42">
        <w:rPr>
          <w:rFonts w:ascii="Arial" w:hAnsi="Arial" w:cs="Arial"/>
          <w:i w:val="0"/>
          <w:sz w:val="24"/>
          <w:szCs w:val="24"/>
        </w:rPr>
        <w:t>Analyse de p</w:t>
      </w:r>
      <w:r w:rsidR="00F2619C" w:rsidRPr="009E2A42">
        <w:rPr>
          <w:rFonts w:ascii="Arial" w:hAnsi="Arial" w:cs="Arial"/>
          <w:i w:val="0"/>
          <w:sz w:val="24"/>
          <w:szCs w:val="24"/>
        </w:rPr>
        <w:t>ertinence</w:t>
      </w:r>
      <w:bookmarkEnd w:id="37"/>
      <w:r w:rsidR="00F2619C" w:rsidRPr="009E2A42">
        <w:rPr>
          <w:rFonts w:ascii="Arial" w:hAnsi="Arial" w:cs="Arial"/>
          <w:i w:val="0"/>
          <w:sz w:val="24"/>
          <w:szCs w:val="24"/>
        </w:rPr>
        <w:t xml:space="preserve"> </w:t>
      </w:r>
    </w:p>
    <w:p w:rsidR="001665D3" w:rsidRPr="009E2A42" w:rsidRDefault="008C6C69" w:rsidP="009E2A42">
      <w:pPr>
        <w:pStyle w:val="Paragraphedeliste"/>
        <w:numPr>
          <w:ilvl w:val="2"/>
          <w:numId w:val="24"/>
        </w:numPr>
        <w:spacing w:before="100" w:beforeAutospacing="1" w:after="100" w:afterAutospacing="1" w:line="360" w:lineRule="auto"/>
        <w:ind w:left="0" w:firstLine="0"/>
        <w:jc w:val="both"/>
        <w:rPr>
          <w:rFonts w:ascii="Arial" w:hAnsi="Arial" w:cs="Arial"/>
          <w:b/>
          <w:szCs w:val="24"/>
        </w:rPr>
      </w:pPr>
      <w:r w:rsidRPr="009E2A42">
        <w:rPr>
          <w:rFonts w:ascii="Arial" w:hAnsi="Arial" w:cs="Arial"/>
          <w:b/>
          <w:szCs w:val="24"/>
        </w:rPr>
        <w:t xml:space="preserve">Pertinence par rapport </w:t>
      </w:r>
      <w:r w:rsidR="00C76C05" w:rsidRPr="009E2A42">
        <w:rPr>
          <w:rFonts w:ascii="Arial" w:hAnsi="Arial" w:cs="Arial"/>
          <w:b/>
          <w:szCs w:val="24"/>
        </w:rPr>
        <w:t xml:space="preserve">à la pratique internationale en matière d’efficacité de l’aide </w:t>
      </w:r>
    </w:p>
    <w:p w:rsidR="00C76C05" w:rsidRPr="009E2A42" w:rsidRDefault="009E5560"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L</w:t>
      </w:r>
      <w:r w:rsidR="00C76C05" w:rsidRPr="009E2A42">
        <w:rPr>
          <w:rFonts w:ascii="Arial" w:hAnsi="Arial" w:cs="Arial"/>
          <w:sz w:val="24"/>
          <w:szCs w:val="24"/>
          <w:lang w:val="fr-FR"/>
        </w:rPr>
        <w:t>es lignes directrices et les procédures des bureaux de pays et des unités du siège relatives à l'engagement du PNUD sont conformes</w:t>
      </w:r>
      <w:r w:rsidRPr="009E2A42">
        <w:rPr>
          <w:rFonts w:ascii="Arial" w:hAnsi="Arial" w:cs="Arial"/>
          <w:sz w:val="24"/>
          <w:szCs w:val="24"/>
          <w:lang w:val="fr-FR"/>
        </w:rPr>
        <w:t xml:space="preserve"> à la pratique internationalement reconnue</w:t>
      </w:r>
      <w:r w:rsidR="00C76C05" w:rsidRPr="009E2A42">
        <w:rPr>
          <w:rFonts w:ascii="Arial" w:hAnsi="Arial" w:cs="Arial"/>
          <w:sz w:val="24"/>
          <w:szCs w:val="24"/>
          <w:lang w:val="fr-FR"/>
        </w:rPr>
        <w:t xml:space="preserve">. Les critères essentiels de l’examen qualitatif de la phase pilote de l’action du PNUD qui a permis aux bureaux de pays de participer financièrement à l’appui au secteur budgétaire et à la mise en commun des ressources ont été regroupés dans les catégories suivantes qui sont </w:t>
      </w:r>
      <w:r w:rsidRPr="009E2A42">
        <w:rPr>
          <w:rFonts w:ascii="Arial" w:hAnsi="Arial" w:cs="Arial"/>
          <w:sz w:val="24"/>
          <w:szCs w:val="24"/>
          <w:lang w:val="fr-FR"/>
        </w:rPr>
        <w:t>en phase avec les</w:t>
      </w:r>
      <w:r w:rsidR="00C76C05" w:rsidRPr="009E2A42">
        <w:rPr>
          <w:rFonts w:ascii="Arial" w:hAnsi="Arial" w:cs="Arial"/>
          <w:sz w:val="24"/>
          <w:szCs w:val="24"/>
          <w:lang w:val="fr-FR"/>
        </w:rPr>
        <w:t xml:space="preserve"> engagements internationaux en matière d’efficacité de l’aide, notamment la </w:t>
      </w:r>
      <w:r w:rsidRPr="009E2A42">
        <w:rPr>
          <w:rFonts w:ascii="Arial" w:hAnsi="Arial" w:cs="Arial"/>
          <w:sz w:val="24"/>
          <w:szCs w:val="24"/>
          <w:lang w:val="fr-FR"/>
        </w:rPr>
        <w:t>D</w:t>
      </w:r>
      <w:r w:rsidR="00C76C05" w:rsidRPr="009E2A42">
        <w:rPr>
          <w:rFonts w:ascii="Arial" w:hAnsi="Arial" w:cs="Arial"/>
          <w:sz w:val="24"/>
          <w:szCs w:val="24"/>
          <w:lang w:val="fr-FR"/>
        </w:rPr>
        <w:t xml:space="preserve">éclaration de Paris. </w:t>
      </w:r>
      <w:r w:rsidRPr="009E2A42">
        <w:rPr>
          <w:rFonts w:ascii="Arial" w:hAnsi="Arial" w:cs="Arial"/>
          <w:sz w:val="24"/>
          <w:szCs w:val="24"/>
          <w:lang w:val="fr-FR"/>
        </w:rPr>
        <w:t>En effet, les lignes directrices couvrent</w:t>
      </w:r>
      <w:r w:rsidR="00C76C05" w:rsidRPr="009E2A42">
        <w:rPr>
          <w:rFonts w:ascii="Arial" w:hAnsi="Arial" w:cs="Arial"/>
          <w:sz w:val="24"/>
          <w:szCs w:val="24"/>
          <w:lang w:val="fr-FR"/>
        </w:rPr>
        <w:t xml:space="preserve"> </w:t>
      </w:r>
      <w:r w:rsidRPr="009E2A42">
        <w:rPr>
          <w:rFonts w:ascii="Arial" w:hAnsi="Arial" w:cs="Arial"/>
          <w:sz w:val="24"/>
          <w:szCs w:val="24"/>
          <w:lang w:val="fr-FR"/>
        </w:rPr>
        <w:t xml:space="preserve">les questions de formulation </w:t>
      </w:r>
      <w:r w:rsidR="00C76C05" w:rsidRPr="009E2A42">
        <w:rPr>
          <w:rFonts w:ascii="Arial" w:hAnsi="Arial" w:cs="Arial"/>
          <w:sz w:val="24"/>
          <w:szCs w:val="24"/>
          <w:lang w:val="fr-FR"/>
        </w:rPr>
        <w:t xml:space="preserve">des politiques et le partenariat, l’appropriation, de l’utilisation des systèmes nationaux, de la responsabilité mutuelle, de la prévisibilité ainsi que de l’harmonisation et </w:t>
      </w:r>
      <w:r w:rsidR="00B664E2" w:rsidRPr="009E2A42">
        <w:rPr>
          <w:rFonts w:ascii="Arial" w:hAnsi="Arial" w:cs="Arial"/>
          <w:sz w:val="24"/>
          <w:szCs w:val="24"/>
          <w:lang w:val="fr-FR"/>
        </w:rPr>
        <w:t>de l’</w:t>
      </w:r>
      <w:r w:rsidR="00C76C05" w:rsidRPr="009E2A42">
        <w:rPr>
          <w:rFonts w:ascii="Arial" w:hAnsi="Arial" w:cs="Arial"/>
          <w:sz w:val="24"/>
          <w:szCs w:val="24"/>
          <w:lang w:val="fr-FR"/>
        </w:rPr>
        <w:t xml:space="preserve">alignement. </w:t>
      </w:r>
    </w:p>
    <w:p w:rsidR="00C76C05" w:rsidRPr="009E2A42" w:rsidRDefault="009E5560"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De façon plus concrète, le Bureau Pays du PNUD, a e</w:t>
      </w:r>
      <w:r w:rsidR="00C76C05" w:rsidRPr="009E2A42">
        <w:rPr>
          <w:rFonts w:ascii="Arial" w:hAnsi="Arial" w:cs="Arial"/>
          <w:sz w:val="24"/>
          <w:szCs w:val="24"/>
          <w:lang w:val="fr-FR"/>
        </w:rPr>
        <w:t>ntre 2008 et 2015</w:t>
      </w:r>
      <w:r w:rsidR="00B664E2" w:rsidRPr="009E2A42">
        <w:rPr>
          <w:rFonts w:ascii="Arial" w:hAnsi="Arial" w:cs="Arial"/>
          <w:sz w:val="24"/>
          <w:szCs w:val="24"/>
          <w:lang w:val="fr-FR"/>
        </w:rPr>
        <w:t>,</w:t>
      </w:r>
      <w:r w:rsidR="00C76C05" w:rsidRPr="009E2A42">
        <w:rPr>
          <w:rFonts w:ascii="Arial" w:hAnsi="Arial" w:cs="Arial"/>
          <w:sz w:val="24"/>
          <w:szCs w:val="24"/>
          <w:lang w:val="fr-FR"/>
        </w:rPr>
        <w:t xml:space="preserve"> </w:t>
      </w:r>
      <w:r w:rsidRPr="009E2A42">
        <w:rPr>
          <w:rFonts w:ascii="Arial" w:hAnsi="Arial" w:cs="Arial"/>
          <w:sz w:val="24"/>
          <w:szCs w:val="24"/>
          <w:lang w:val="fr-FR"/>
        </w:rPr>
        <w:t>entrepris des</w:t>
      </w:r>
      <w:r w:rsidR="00C76C05" w:rsidRPr="009E2A42">
        <w:rPr>
          <w:rFonts w:ascii="Arial" w:hAnsi="Arial" w:cs="Arial"/>
          <w:sz w:val="24"/>
          <w:szCs w:val="24"/>
          <w:lang w:val="fr-FR"/>
        </w:rPr>
        <w:t xml:space="preserve"> efforts de positionnement par rapport à la Déclaration de Paris</w:t>
      </w:r>
      <w:r w:rsidR="00807BEA" w:rsidRPr="009E2A42">
        <w:rPr>
          <w:rFonts w:ascii="Arial" w:hAnsi="Arial" w:cs="Arial"/>
          <w:sz w:val="24"/>
          <w:szCs w:val="24"/>
          <w:lang w:val="fr-FR"/>
        </w:rPr>
        <w:t xml:space="preserve">. En effet, il </w:t>
      </w:r>
      <w:r w:rsidR="00C76C05" w:rsidRPr="009E2A42">
        <w:rPr>
          <w:rFonts w:ascii="Arial" w:hAnsi="Arial" w:cs="Arial"/>
          <w:sz w:val="24"/>
          <w:szCs w:val="24"/>
          <w:lang w:val="fr-FR"/>
        </w:rPr>
        <w:t xml:space="preserve">a joué et continue </w:t>
      </w:r>
      <w:r w:rsidR="00B664E2" w:rsidRPr="009E2A42">
        <w:rPr>
          <w:rFonts w:ascii="Arial" w:hAnsi="Arial" w:cs="Arial"/>
          <w:sz w:val="24"/>
          <w:szCs w:val="24"/>
          <w:lang w:val="fr-FR"/>
        </w:rPr>
        <w:t>de</w:t>
      </w:r>
      <w:r w:rsidR="00C76C05" w:rsidRPr="009E2A42">
        <w:rPr>
          <w:rFonts w:ascii="Arial" w:hAnsi="Arial" w:cs="Arial"/>
          <w:sz w:val="24"/>
          <w:szCs w:val="24"/>
          <w:lang w:val="fr-FR"/>
        </w:rPr>
        <w:t xml:space="preserve">  jouer un rôle décisif dans la coordination de l’aide et l’appui à la mise en œuvre de la Déclaration de Paris au niveau national par l’appui du gouvernement du </w:t>
      </w:r>
      <w:r w:rsidR="00C76C05" w:rsidRPr="009E2A42">
        <w:rPr>
          <w:rFonts w:ascii="Arial" w:hAnsi="Arial" w:cs="Arial"/>
          <w:sz w:val="24"/>
          <w:szCs w:val="24"/>
          <w:lang w:val="fr-FR"/>
        </w:rPr>
        <w:lastRenderedPageBreak/>
        <w:t xml:space="preserve">Burkina Faso. La mise en </w:t>
      </w:r>
      <w:r w:rsidR="00227A61" w:rsidRPr="009E2A42">
        <w:rPr>
          <w:rFonts w:ascii="Arial" w:hAnsi="Arial" w:cs="Arial"/>
          <w:sz w:val="24"/>
          <w:szCs w:val="24"/>
          <w:lang w:val="fr-FR"/>
        </w:rPr>
        <w:t>œuvre</w:t>
      </w:r>
      <w:r w:rsidR="00C76C05" w:rsidRPr="009E2A42">
        <w:rPr>
          <w:rFonts w:ascii="Arial" w:hAnsi="Arial" w:cs="Arial"/>
          <w:sz w:val="24"/>
          <w:szCs w:val="24"/>
          <w:lang w:val="fr-FR"/>
        </w:rPr>
        <w:t xml:space="preserve"> d’un Secrétariat technique à l’efficacité de l’aide (STELA) et de la Troika des PTF ainsi que l’élaboration et la révision de son Plan d’action national pour l’efficacité de l’aide (PANEA) en sont des exemples.  </w:t>
      </w:r>
    </w:p>
    <w:p w:rsidR="00433F9C" w:rsidRPr="009E2A42" w:rsidRDefault="00433F9C" w:rsidP="009E2A42">
      <w:pPr>
        <w:pStyle w:val="Paragraphedeliste"/>
        <w:numPr>
          <w:ilvl w:val="2"/>
          <w:numId w:val="24"/>
        </w:numPr>
        <w:spacing w:before="100" w:beforeAutospacing="1" w:after="100" w:afterAutospacing="1" w:line="360" w:lineRule="auto"/>
        <w:ind w:left="0" w:firstLine="0"/>
        <w:jc w:val="both"/>
        <w:rPr>
          <w:rFonts w:ascii="Arial" w:hAnsi="Arial" w:cs="Arial"/>
          <w:b/>
          <w:szCs w:val="24"/>
        </w:rPr>
      </w:pPr>
      <w:r w:rsidRPr="009E2A42">
        <w:rPr>
          <w:rFonts w:ascii="Arial" w:hAnsi="Arial" w:cs="Arial"/>
          <w:b/>
          <w:szCs w:val="24"/>
        </w:rPr>
        <w:t xml:space="preserve">Cohérence par rapport à la stratégie d’intervention du PNUD </w:t>
      </w:r>
    </w:p>
    <w:p w:rsidR="00742B0A" w:rsidRPr="009E2A42" w:rsidRDefault="00807BEA"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L</w:t>
      </w:r>
      <w:r w:rsidR="00742B0A" w:rsidRPr="009E2A42">
        <w:rPr>
          <w:rFonts w:ascii="Arial" w:hAnsi="Arial" w:cs="Arial"/>
          <w:sz w:val="24"/>
          <w:szCs w:val="24"/>
          <w:lang w:val="fr-FR"/>
        </w:rPr>
        <w:t>’analyse de la</w:t>
      </w:r>
      <w:r w:rsidRPr="009E2A42">
        <w:rPr>
          <w:rFonts w:ascii="Arial" w:hAnsi="Arial" w:cs="Arial"/>
          <w:sz w:val="24"/>
          <w:szCs w:val="24"/>
          <w:lang w:val="fr-FR"/>
        </w:rPr>
        <w:t xml:space="preserve"> participation </w:t>
      </w:r>
      <w:r w:rsidR="00742B0A" w:rsidRPr="009E2A42">
        <w:rPr>
          <w:rFonts w:ascii="Arial" w:hAnsi="Arial" w:cs="Arial"/>
          <w:sz w:val="24"/>
          <w:szCs w:val="24"/>
          <w:lang w:val="fr-FR"/>
        </w:rPr>
        <w:t>du PNUD montre qu’il y a une</w:t>
      </w:r>
      <w:r w:rsidRPr="009E2A42">
        <w:rPr>
          <w:rFonts w:ascii="Arial" w:hAnsi="Arial" w:cs="Arial"/>
          <w:sz w:val="24"/>
          <w:szCs w:val="24"/>
          <w:lang w:val="fr-FR"/>
        </w:rPr>
        <w:t xml:space="preserve"> </w:t>
      </w:r>
      <w:r w:rsidR="00742B0A" w:rsidRPr="009E2A42">
        <w:rPr>
          <w:rFonts w:ascii="Arial" w:hAnsi="Arial" w:cs="Arial"/>
          <w:sz w:val="24"/>
          <w:szCs w:val="24"/>
          <w:lang w:val="fr-FR"/>
        </w:rPr>
        <w:t>cohérence entre le Programme PTFM2 et le programme pays du PNUD et l’UNDAF d’une part et entre le projet « appui institutionnel au SP-CNLS et le programme pays du PNUD et l’UNDAF d’autre part</w:t>
      </w:r>
      <w:r w:rsidRPr="009E2A42">
        <w:rPr>
          <w:rFonts w:ascii="Arial" w:hAnsi="Arial" w:cs="Arial"/>
          <w:sz w:val="24"/>
          <w:szCs w:val="24"/>
          <w:lang w:val="fr-FR"/>
        </w:rPr>
        <w:t xml:space="preserve">. </w:t>
      </w:r>
    </w:p>
    <w:p w:rsidR="00742B0A" w:rsidRPr="009E2A42" w:rsidRDefault="00742B0A" w:rsidP="009E2A42">
      <w:pPr>
        <w:spacing w:before="100" w:beforeAutospacing="1" w:after="100" w:afterAutospacing="1" w:line="360" w:lineRule="auto"/>
        <w:jc w:val="both"/>
        <w:rPr>
          <w:rFonts w:ascii="Arial" w:hAnsi="Arial" w:cs="Arial"/>
          <w:i/>
          <w:sz w:val="24"/>
          <w:szCs w:val="24"/>
          <w:lang w:val="fr-FR"/>
        </w:rPr>
      </w:pPr>
      <w:r w:rsidRPr="009E2A42">
        <w:rPr>
          <w:rFonts w:ascii="Arial" w:hAnsi="Arial" w:cs="Arial"/>
          <w:sz w:val="24"/>
          <w:szCs w:val="24"/>
          <w:lang w:val="fr-FR"/>
        </w:rPr>
        <w:t>L’objectif principal du programme PTFM au cours de sa seconde phase est de «</w:t>
      </w:r>
      <w:r w:rsidRPr="009E2A42">
        <w:rPr>
          <w:rFonts w:ascii="Arial" w:hAnsi="Arial" w:cs="Arial"/>
          <w:i/>
          <w:sz w:val="24"/>
          <w:szCs w:val="24"/>
          <w:lang w:val="fr-FR"/>
        </w:rPr>
        <w:t xml:space="preserve">consolider et élargir l’accès à des services énergétiques de base décentralisés et abordables comme moyen d’accroissement des revenus et d’amélioration de l’accès aux services sociaux de base, en faveur des populations rurales, notamment les couches féminines ». </w:t>
      </w:r>
    </w:p>
    <w:p w:rsidR="00742B0A" w:rsidRPr="009E2A42" w:rsidRDefault="00742B0A"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xml:space="preserve">L’objectif général s’inscrit directement dans la mise en œuvre de l’Outcome 2 du programme pays du PNUD intitulé </w:t>
      </w:r>
      <w:r w:rsidRPr="009E2A42">
        <w:rPr>
          <w:rFonts w:ascii="Arial" w:hAnsi="Arial" w:cs="Arial"/>
          <w:i/>
          <w:sz w:val="24"/>
          <w:szCs w:val="24"/>
          <w:lang w:val="fr-FR"/>
        </w:rPr>
        <w:t>« les populations vulnérables, particulièrement les femmes et les jeunes ont davantage accès à l'emploi, aux crédits et entreprennent des Activités génératrices de revenus (AGR) rentables ».</w:t>
      </w:r>
      <w:r w:rsidRPr="009E2A42">
        <w:rPr>
          <w:rFonts w:ascii="Arial" w:hAnsi="Arial" w:cs="Arial"/>
          <w:sz w:val="24"/>
          <w:szCs w:val="24"/>
          <w:lang w:val="fr-FR"/>
        </w:rPr>
        <w:t xml:space="preserve"> En effet, l’accès </w:t>
      </w:r>
      <w:r w:rsidR="00312C86" w:rsidRPr="009E2A42">
        <w:rPr>
          <w:rFonts w:ascii="Arial" w:hAnsi="Arial" w:cs="Arial"/>
          <w:sz w:val="24"/>
          <w:szCs w:val="24"/>
          <w:lang w:val="fr-FR"/>
        </w:rPr>
        <w:t>aux services énergétiques</w:t>
      </w:r>
      <w:r w:rsidRPr="009E2A42">
        <w:rPr>
          <w:rFonts w:ascii="Arial" w:hAnsi="Arial" w:cs="Arial"/>
          <w:sz w:val="24"/>
          <w:szCs w:val="24"/>
          <w:lang w:val="fr-FR"/>
        </w:rPr>
        <w:t xml:space="preserve">  par les populations vulnérable</w:t>
      </w:r>
      <w:r w:rsidR="009A7B9C" w:rsidRPr="009E2A42">
        <w:rPr>
          <w:rFonts w:ascii="Arial" w:hAnsi="Arial" w:cs="Arial"/>
          <w:sz w:val="24"/>
          <w:szCs w:val="24"/>
          <w:lang w:val="fr-FR"/>
        </w:rPr>
        <w:t>s</w:t>
      </w:r>
      <w:r w:rsidRPr="009E2A42">
        <w:rPr>
          <w:rFonts w:ascii="Arial" w:hAnsi="Arial" w:cs="Arial"/>
          <w:sz w:val="24"/>
          <w:szCs w:val="24"/>
          <w:lang w:val="fr-FR"/>
        </w:rPr>
        <w:t xml:space="preserve"> en milieu rural est un facteur catalyseur de l’entreprise d’A</w:t>
      </w:r>
      <w:r w:rsidR="009737CA" w:rsidRPr="009E2A42">
        <w:rPr>
          <w:rFonts w:ascii="Arial" w:hAnsi="Arial" w:cs="Arial"/>
          <w:sz w:val="24"/>
          <w:szCs w:val="24"/>
          <w:lang w:val="fr-FR"/>
        </w:rPr>
        <w:t xml:space="preserve">ctivités génératrices de </w:t>
      </w:r>
      <w:r w:rsidR="00317CE5" w:rsidRPr="009E2A42">
        <w:rPr>
          <w:rFonts w:ascii="Arial" w:hAnsi="Arial" w:cs="Arial"/>
          <w:sz w:val="24"/>
          <w:szCs w:val="24"/>
          <w:lang w:val="fr-FR"/>
        </w:rPr>
        <w:t>revenus</w:t>
      </w:r>
      <w:r w:rsidRPr="009E2A42">
        <w:rPr>
          <w:rFonts w:ascii="Arial" w:hAnsi="Arial" w:cs="Arial"/>
          <w:sz w:val="24"/>
          <w:szCs w:val="24"/>
          <w:lang w:val="fr-FR"/>
        </w:rPr>
        <w:t xml:space="preserve">. Il dynamise les activités commerciales et toute activité nécessitant l’utilisation de l’énergie. </w:t>
      </w:r>
    </w:p>
    <w:p w:rsidR="00742B0A" w:rsidRPr="009E2A42" w:rsidRDefault="00742B0A" w:rsidP="009E2A42">
      <w:pPr>
        <w:spacing w:before="100" w:beforeAutospacing="1" w:after="100" w:afterAutospacing="1" w:line="360" w:lineRule="auto"/>
        <w:jc w:val="both"/>
        <w:rPr>
          <w:rFonts w:ascii="Arial" w:hAnsi="Arial" w:cs="Arial"/>
          <w:i/>
          <w:sz w:val="24"/>
          <w:szCs w:val="24"/>
          <w:lang w:val="fr-FR"/>
        </w:rPr>
      </w:pPr>
      <w:r w:rsidRPr="009E2A42">
        <w:rPr>
          <w:rFonts w:ascii="Arial" w:hAnsi="Arial" w:cs="Arial"/>
          <w:sz w:val="24"/>
          <w:szCs w:val="24"/>
          <w:lang w:val="fr-FR"/>
        </w:rPr>
        <w:t xml:space="preserve">A travers la contribution à la mise en œuvre de l’Effet 2 du programme pays, le Programme PTFM contribue à la mise en œuvre de l’Effet 1 de l’UNDAF intitulé </w:t>
      </w:r>
      <w:r w:rsidRPr="009E2A42">
        <w:rPr>
          <w:rFonts w:ascii="Arial" w:hAnsi="Arial" w:cs="Arial"/>
          <w:i/>
          <w:sz w:val="24"/>
          <w:szCs w:val="24"/>
          <w:lang w:val="fr-FR"/>
        </w:rPr>
        <w:t>« la croissance économique accélérée est durable et pro pauvre d’ici 2015 »</w:t>
      </w:r>
      <w:r w:rsidRPr="009E2A42">
        <w:rPr>
          <w:rFonts w:ascii="Arial" w:hAnsi="Arial" w:cs="Arial"/>
          <w:sz w:val="24"/>
          <w:szCs w:val="24"/>
          <w:lang w:val="fr-FR"/>
        </w:rPr>
        <w:t xml:space="preserve">. Plus spécifiquement il contribue au produit 3 de cet effet de l’UNDAF qui s’intitule : « </w:t>
      </w:r>
      <w:r w:rsidRPr="009E2A42">
        <w:rPr>
          <w:rFonts w:ascii="Arial" w:hAnsi="Arial" w:cs="Arial"/>
          <w:i/>
          <w:sz w:val="24"/>
          <w:szCs w:val="24"/>
          <w:lang w:val="fr-FR"/>
        </w:rPr>
        <w:t xml:space="preserve">les populations vulnérables, particulièrement les femmes et les jeunes ont davantage accès aux marchés, à un emploi décent, aux services énergétiques (nouveaux et renouvelables), aux services financiers et entreprennent des AGR rentables ». </w:t>
      </w:r>
    </w:p>
    <w:p w:rsidR="00742B0A" w:rsidRPr="009E2A42" w:rsidRDefault="00742B0A"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Le programme PTFM contribue à l’autonomisation des femmes et ainsi à la promotion du genre qui ressort comme une préoccupation au niveau de l’Effet 3 de l’UNDAF qui porte sur l</w:t>
      </w:r>
      <w:r w:rsidR="009737CA" w:rsidRPr="009E2A42">
        <w:rPr>
          <w:rFonts w:ascii="Arial" w:hAnsi="Arial" w:cs="Arial"/>
          <w:sz w:val="24"/>
          <w:szCs w:val="24"/>
          <w:lang w:val="fr-FR"/>
        </w:rPr>
        <w:t>e</w:t>
      </w:r>
      <w:r w:rsidRPr="009E2A42">
        <w:rPr>
          <w:rFonts w:ascii="Arial" w:hAnsi="Arial" w:cs="Arial"/>
          <w:sz w:val="24"/>
          <w:szCs w:val="24"/>
          <w:lang w:val="fr-FR"/>
        </w:rPr>
        <w:t xml:space="preserve"> renforcement de la gouvernance. Cette contribution du Programme converge avec </w:t>
      </w:r>
      <w:r w:rsidRPr="009E2A42">
        <w:rPr>
          <w:rFonts w:ascii="Arial" w:hAnsi="Arial" w:cs="Arial"/>
          <w:sz w:val="24"/>
          <w:szCs w:val="24"/>
          <w:lang w:val="fr-FR"/>
        </w:rPr>
        <w:lastRenderedPageBreak/>
        <w:t xml:space="preserve">les Objectifs du millénaire pour le développement notamment l’OMD 3 relatif à l’égalité des sexes et l’autonomisation des femmes. </w:t>
      </w:r>
    </w:p>
    <w:p w:rsidR="00C76C05" w:rsidRPr="009E2A42" w:rsidRDefault="00742B0A"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xml:space="preserve">Il ressort un alignement total de l’objectif principal du programme PTFM sur le programme pays du PNUD, sur l’UNDAF qui est le cadre référentiel du Système des Nations Unies pour accompagner la mise en œuvre des priorités nationales et sur les OMD. Le Programme PTFM 2 parait ainsi cohérent avec ces deux cadres internes de développement du PNUD et </w:t>
      </w:r>
      <w:r w:rsidR="009737CA" w:rsidRPr="009E2A42">
        <w:rPr>
          <w:rFonts w:ascii="Arial" w:hAnsi="Arial" w:cs="Arial"/>
          <w:sz w:val="24"/>
          <w:szCs w:val="24"/>
          <w:lang w:val="fr-FR"/>
        </w:rPr>
        <w:t>d</w:t>
      </w:r>
      <w:r w:rsidRPr="009E2A42">
        <w:rPr>
          <w:rFonts w:ascii="Arial" w:hAnsi="Arial" w:cs="Arial"/>
          <w:sz w:val="24"/>
          <w:szCs w:val="24"/>
          <w:lang w:val="fr-FR"/>
        </w:rPr>
        <w:t>es OMD.</w:t>
      </w:r>
    </w:p>
    <w:p w:rsidR="00742B0A" w:rsidRPr="009E2A42" w:rsidRDefault="00742B0A" w:rsidP="009E2A42">
      <w:pPr>
        <w:spacing w:before="100" w:beforeAutospacing="1" w:after="100" w:afterAutospacing="1" w:line="360" w:lineRule="auto"/>
        <w:jc w:val="both"/>
        <w:rPr>
          <w:rFonts w:ascii="Arial" w:hAnsi="Arial" w:cs="Arial"/>
          <w:i/>
          <w:sz w:val="24"/>
          <w:szCs w:val="24"/>
          <w:lang w:val="fr-FR"/>
        </w:rPr>
      </w:pPr>
      <w:r w:rsidRPr="009E2A42">
        <w:rPr>
          <w:rFonts w:ascii="Arial" w:hAnsi="Arial" w:cs="Arial"/>
          <w:sz w:val="24"/>
          <w:szCs w:val="24"/>
          <w:lang w:val="fr-FR"/>
        </w:rPr>
        <w:t xml:space="preserve">Quant au projet d’appui institutionnel au SP/CNLS-IST, il contribue à la réalisation de l’Effet 6 du programme pays du PNUD intitulé </w:t>
      </w:r>
      <w:r w:rsidRPr="009E2A42">
        <w:rPr>
          <w:rFonts w:ascii="Arial" w:hAnsi="Arial" w:cs="Arial"/>
          <w:i/>
          <w:sz w:val="24"/>
          <w:szCs w:val="24"/>
          <w:lang w:val="fr-FR"/>
        </w:rPr>
        <w:t>« les acteurs publics, privés et communautaires délivrent davantage des services de qualité pour l'accès universel des populations à la prévention, au traitement et à la prise en charge en matière de VIH ».</w:t>
      </w:r>
      <w:r w:rsidRPr="009E2A42">
        <w:rPr>
          <w:rFonts w:ascii="Arial" w:hAnsi="Arial" w:cs="Arial"/>
          <w:sz w:val="24"/>
          <w:szCs w:val="24"/>
          <w:lang w:val="fr-FR"/>
        </w:rPr>
        <w:t xml:space="preserve"> A travers cette contribution, le projet s’inscrit directement dans la mise en œuvre de l’Effet 2 de l’UNDAF intitulé </w:t>
      </w:r>
      <w:r w:rsidRPr="009E2A42">
        <w:rPr>
          <w:rFonts w:ascii="Arial" w:hAnsi="Arial" w:cs="Arial"/>
          <w:i/>
          <w:sz w:val="24"/>
          <w:szCs w:val="24"/>
          <w:lang w:val="fr-FR"/>
        </w:rPr>
        <w:t>« la qualité du capital humain est améliorée</w:t>
      </w:r>
      <w:r w:rsidRPr="009E2A42">
        <w:rPr>
          <w:rFonts w:ascii="Arial" w:hAnsi="Arial" w:cs="Arial"/>
          <w:sz w:val="24"/>
          <w:szCs w:val="24"/>
          <w:lang w:val="fr-FR"/>
        </w:rPr>
        <w:t xml:space="preserve"> ». Il contribue plus spécifiquement à la réalisation du produit 2.3 de ce effet qui est </w:t>
      </w:r>
      <w:r w:rsidRPr="009E2A42">
        <w:rPr>
          <w:rFonts w:ascii="Arial" w:hAnsi="Arial" w:cs="Arial"/>
          <w:i/>
          <w:sz w:val="24"/>
          <w:szCs w:val="24"/>
          <w:lang w:val="fr-FR"/>
        </w:rPr>
        <w:t xml:space="preserve">« les structures  publiques, privées, et communautaires délivrent davantage des services de qualité pour l’accès universel des populations à la prévention, au traitement et à la prise en charge en matière de VIH ». </w:t>
      </w:r>
    </w:p>
    <w:p w:rsidR="00742B0A" w:rsidRPr="009E2A42" w:rsidRDefault="00742B0A"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Ainsi, le projet d’appui institutionnel au SP/CNLS-IST parait aligné et cohérent avec le programme pays du PNUD et l’UNDAF.</w:t>
      </w:r>
      <w:r w:rsidR="003A387F">
        <w:rPr>
          <w:rFonts w:ascii="Arial" w:hAnsi="Arial" w:cs="Arial"/>
          <w:sz w:val="24"/>
          <w:szCs w:val="24"/>
          <w:lang w:val="fr-FR"/>
        </w:rPr>
        <w:t xml:space="preserve"> Toutefois, le manque d’un cadre unique d’intervention au</w:t>
      </w:r>
      <w:r w:rsidR="0051024A">
        <w:rPr>
          <w:rFonts w:ascii="Arial" w:hAnsi="Arial" w:cs="Arial"/>
          <w:sz w:val="24"/>
          <w:szCs w:val="24"/>
          <w:lang w:val="fr-FR"/>
        </w:rPr>
        <w:t xml:space="preserve">x paniers communs ou aux appuis budgétaires </w:t>
      </w:r>
      <w:r w:rsidR="00354F57">
        <w:rPr>
          <w:rFonts w:ascii="Arial" w:hAnsi="Arial" w:cs="Arial"/>
          <w:sz w:val="24"/>
          <w:szCs w:val="24"/>
          <w:lang w:val="fr-FR"/>
        </w:rPr>
        <w:t>au</w:t>
      </w:r>
      <w:r w:rsidR="0051024A">
        <w:rPr>
          <w:rFonts w:ascii="Arial" w:hAnsi="Arial" w:cs="Arial"/>
          <w:sz w:val="24"/>
          <w:szCs w:val="24"/>
          <w:lang w:val="fr-FR"/>
        </w:rPr>
        <w:t xml:space="preserve"> des Nations uni</w:t>
      </w:r>
      <w:r w:rsidR="00354F57">
        <w:rPr>
          <w:rFonts w:ascii="Arial" w:hAnsi="Arial" w:cs="Arial"/>
          <w:sz w:val="24"/>
          <w:szCs w:val="24"/>
          <w:lang w:val="fr-FR"/>
        </w:rPr>
        <w:t>e</w:t>
      </w:r>
      <w:r w:rsidR="0051024A">
        <w:rPr>
          <w:rFonts w:ascii="Arial" w:hAnsi="Arial" w:cs="Arial"/>
          <w:sz w:val="24"/>
          <w:szCs w:val="24"/>
          <w:lang w:val="fr-FR"/>
        </w:rPr>
        <w:t xml:space="preserve">s impliquant des procédures propres </w:t>
      </w:r>
      <w:r w:rsidR="00354F57">
        <w:rPr>
          <w:rFonts w:ascii="Arial" w:hAnsi="Arial" w:cs="Arial"/>
          <w:sz w:val="24"/>
          <w:szCs w:val="24"/>
          <w:lang w:val="fr-FR"/>
        </w:rPr>
        <w:t xml:space="preserve">à chaque agence est critiquable. </w:t>
      </w:r>
    </w:p>
    <w:p w:rsidR="00C76C05" w:rsidRPr="009E2A42" w:rsidRDefault="00C76C05" w:rsidP="009E2A42">
      <w:pPr>
        <w:pStyle w:val="Paragraphedeliste"/>
        <w:numPr>
          <w:ilvl w:val="2"/>
          <w:numId w:val="24"/>
        </w:numPr>
        <w:spacing w:before="100" w:beforeAutospacing="1" w:after="100" w:afterAutospacing="1" w:line="360" w:lineRule="auto"/>
        <w:ind w:left="0" w:firstLine="0"/>
        <w:jc w:val="both"/>
        <w:rPr>
          <w:rFonts w:ascii="Arial" w:hAnsi="Arial" w:cs="Arial"/>
          <w:b/>
          <w:szCs w:val="24"/>
        </w:rPr>
      </w:pPr>
      <w:r w:rsidRPr="009E2A42">
        <w:rPr>
          <w:rFonts w:ascii="Arial" w:hAnsi="Arial" w:cs="Arial"/>
          <w:b/>
          <w:szCs w:val="24"/>
        </w:rPr>
        <w:t>Pertinence par rapport au contexte local</w:t>
      </w:r>
    </w:p>
    <w:p w:rsidR="00A915B9" w:rsidRPr="009E2A42" w:rsidRDefault="00A915B9"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Sur la formulation des politiques et le développement du partenariat, les dispositions régissant la participation du PNUD à l’appui budgétaire direct et à la mise en commun des ressources ont amélioré la qualité la concertation. Si bien que même s’il n’a pas fourni d’appuis budgétaires, le PNUD a participé activement au dialogue sur la formulation et la mise en œuvre des stratégies de développement (CSLP et SCADD) en tant que membre observateur dans le Cadre général d</w:t>
      </w:r>
      <w:r w:rsidR="00A86838" w:rsidRPr="009E2A42">
        <w:rPr>
          <w:rFonts w:ascii="Arial" w:hAnsi="Arial" w:cs="Arial"/>
          <w:sz w:val="24"/>
          <w:szCs w:val="24"/>
          <w:lang w:val="fr-FR"/>
        </w:rPr>
        <w:t>e l</w:t>
      </w:r>
      <w:r w:rsidRPr="009E2A42">
        <w:rPr>
          <w:rFonts w:ascii="Arial" w:hAnsi="Arial" w:cs="Arial"/>
          <w:sz w:val="24"/>
          <w:szCs w:val="24"/>
          <w:lang w:val="fr-FR"/>
        </w:rPr>
        <w:t>’organisation des appuis budgétaires en soutien à la mise en œuvre du CSLP et ensuite de la SC</w:t>
      </w:r>
      <w:r w:rsidR="00A86838" w:rsidRPr="009E2A42">
        <w:rPr>
          <w:rFonts w:ascii="Arial" w:hAnsi="Arial" w:cs="Arial"/>
          <w:sz w:val="24"/>
          <w:szCs w:val="24"/>
          <w:lang w:val="fr-FR"/>
        </w:rPr>
        <w:t>AD</w:t>
      </w:r>
      <w:r w:rsidRPr="009E2A42">
        <w:rPr>
          <w:rFonts w:ascii="Arial" w:hAnsi="Arial" w:cs="Arial"/>
          <w:sz w:val="24"/>
          <w:szCs w:val="24"/>
          <w:lang w:val="fr-FR"/>
        </w:rPr>
        <w:t xml:space="preserve">D à partir de 2010. Les différents cadres de coopération des Nations unies en général et ceux du PNUD en particulier se </w:t>
      </w:r>
      <w:r w:rsidRPr="009E2A42">
        <w:rPr>
          <w:rFonts w:ascii="Arial" w:hAnsi="Arial" w:cs="Arial"/>
          <w:sz w:val="24"/>
          <w:szCs w:val="24"/>
          <w:lang w:val="fr-FR"/>
        </w:rPr>
        <w:lastRenderedPageBreak/>
        <w:t xml:space="preserve">sont articulés autour des priorités déclinées par le gouvernement dans le cadre de la SCADD. Par ailleurs, les différentes revues et évaluations conduites ont souligné la pertinence des interventions des Programmes pays 2006-2010 et  2011-2015 par rapport aux priorités nationales. </w:t>
      </w:r>
    </w:p>
    <w:p w:rsidR="00807BEA" w:rsidRPr="009E2A42" w:rsidRDefault="00807BEA"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xml:space="preserve">De façon plus précise, la participation du PNUD à la mise en commun des ressources pour le financement du PTFM est d’une pertinence certaine. En effet, le Burkina Faso connait un déficit énergétique structurel lié à sa faible capacité de production. Le bilan énergétique du pays montre une prépondérance de l’électricité d’origine thermique qui représente 88% (document SCADD, 2010) de l’offre globale d’électricité et un faible taux de couverture des besoins en électricité. Les potentialités nationales en énergies renouvelables sont faiblement valorisées. Cette situation réduit les possibilités d’entreprenariat et ne favorise pas la compétitivité économique. La situation est encore plus préoccupante en milieu rural où moins de 1% (SCADD, 2010) de la population avait accès à l’énergie moderne en 2010. </w:t>
      </w:r>
    </w:p>
    <w:p w:rsidR="00807BEA" w:rsidRPr="009E2A42" w:rsidRDefault="00807BEA"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xml:space="preserve">Les femmes comme les jeunes constituent une population vulnérable au Burkina Faso au regard du contexte socio-culturel national qui semble leur offrir moins d’opportunités économiques et sociales par rapport aux hommes. Elles ont encore plus de difficultés pour avoir accès à l’énergie et entreprendre des activités génératrices de revenus (AGR).  </w:t>
      </w:r>
    </w:p>
    <w:p w:rsidR="00807BEA" w:rsidRPr="009E2A42" w:rsidRDefault="00807BEA"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xml:space="preserve">Traduisant l’importance de l’accès à l’énergie moderne par les populations pauvres en priorité nationale, le Gouvernement a entrepris à travers la SCADD, la politique sectorielle de l’énergie, la politique nationale de la promotion du genre (PNG) et la Politique sectorielle de l’Economie et des Finances (POSEF) de mettre en œuvre plusieurs mesures pour répondre à ce besoin de base des populations. Au nombre de ces mesures, figure le développement de plates-formes multifonctionnelles qui constituent une alternative indiquée pour améliorer l’accès </w:t>
      </w:r>
      <w:r w:rsidR="00A86838" w:rsidRPr="009E2A42">
        <w:rPr>
          <w:rFonts w:ascii="Arial" w:hAnsi="Arial" w:cs="Arial"/>
          <w:sz w:val="24"/>
          <w:szCs w:val="24"/>
          <w:lang w:val="fr-FR"/>
        </w:rPr>
        <w:t xml:space="preserve">aux services énergétiques </w:t>
      </w:r>
      <w:r w:rsidRPr="009E2A42">
        <w:rPr>
          <w:rFonts w:ascii="Arial" w:hAnsi="Arial" w:cs="Arial"/>
          <w:sz w:val="24"/>
          <w:szCs w:val="24"/>
          <w:lang w:val="fr-FR"/>
        </w:rPr>
        <w:t xml:space="preserve"> et permettre l’entreprenariat d’AGR par les populations pauvres. Ces PTFM visaient à fournir l’accès à l’énergie moderne dans les localités rurales. Les femmes et les jeunes en sont la cible privilégiée.  </w:t>
      </w:r>
    </w:p>
    <w:p w:rsidR="00807BEA" w:rsidRPr="009E2A42" w:rsidRDefault="00807BEA"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La formulation et la mise en œuvre de la deuxième phase du programme PTFM s’inscrit dans cette dynamique nationale d’améliore</w:t>
      </w:r>
      <w:r w:rsidR="006B71E6" w:rsidRPr="009E2A42">
        <w:rPr>
          <w:rFonts w:ascii="Arial" w:hAnsi="Arial" w:cs="Arial"/>
          <w:sz w:val="24"/>
          <w:szCs w:val="24"/>
          <w:lang w:val="fr-FR"/>
        </w:rPr>
        <w:t>r</w:t>
      </w:r>
      <w:r w:rsidRPr="009E2A42">
        <w:rPr>
          <w:rFonts w:ascii="Arial" w:hAnsi="Arial" w:cs="Arial"/>
          <w:sz w:val="24"/>
          <w:szCs w:val="24"/>
          <w:lang w:val="fr-FR"/>
        </w:rPr>
        <w:t xml:space="preserve"> l’accès à l’énergie moderne à l’ensemble de la population et en particulier aux femmes et aux jeunes, et de permettre d’entreprendre </w:t>
      </w:r>
      <w:r w:rsidRPr="009E2A42">
        <w:rPr>
          <w:rFonts w:ascii="Arial" w:hAnsi="Arial" w:cs="Arial"/>
          <w:sz w:val="24"/>
          <w:szCs w:val="24"/>
          <w:lang w:val="fr-FR"/>
        </w:rPr>
        <w:lastRenderedPageBreak/>
        <w:t>des AGR. Il ressort ainsi une pertinence du programme PTFM 2 au regard des priorités de développement nationales.</w:t>
      </w:r>
      <w:r w:rsidR="002C7D8C" w:rsidRPr="009E2A42">
        <w:rPr>
          <w:rFonts w:ascii="Arial" w:hAnsi="Arial" w:cs="Arial"/>
          <w:sz w:val="24"/>
          <w:szCs w:val="24"/>
          <w:lang w:val="fr-FR"/>
        </w:rPr>
        <w:t xml:space="preserve"> Mais il y a une difficulté évidente liée à </w:t>
      </w:r>
      <w:r w:rsidR="00E257DC" w:rsidRPr="009E2A42">
        <w:rPr>
          <w:rFonts w:ascii="Arial" w:hAnsi="Arial" w:cs="Arial"/>
          <w:sz w:val="24"/>
          <w:szCs w:val="24"/>
          <w:lang w:val="fr-FR"/>
        </w:rPr>
        <w:t>l’encrage</w:t>
      </w:r>
      <w:r w:rsidR="002C7D8C" w:rsidRPr="009E2A42">
        <w:rPr>
          <w:rFonts w:ascii="Arial" w:hAnsi="Arial" w:cs="Arial"/>
          <w:sz w:val="24"/>
          <w:szCs w:val="24"/>
          <w:lang w:val="fr-FR"/>
        </w:rPr>
        <w:t xml:space="preserve"> institutionnel de ce programme. Il se trouve logé au Ministère de l’économie et des finances et a un lien fort avec la politique sectorielle de l’énergie tout en cherchant à promouvoir l’émancipation de la femme. L’adoption par le Gouvernement </w:t>
      </w:r>
      <w:r w:rsidR="00226EF9" w:rsidRPr="009E2A42">
        <w:rPr>
          <w:rFonts w:ascii="Arial" w:hAnsi="Arial" w:cs="Arial"/>
          <w:sz w:val="24"/>
          <w:szCs w:val="24"/>
          <w:lang w:val="fr-FR"/>
        </w:rPr>
        <w:t>d’un</w:t>
      </w:r>
      <w:r w:rsidR="00A86838" w:rsidRPr="009E2A42">
        <w:rPr>
          <w:rFonts w:ascii="Arial" w:hAnsi="Arial" w:cs="Arial"/>
          <w:sz w:val="24"/>
          <w:szCs w:val="24"/>
          <w:lang w:val="fr-FR"/>
        </w:rPr>
        <w:t>e</w:t>
      </w:r>
      <w:r w:rsidR="00226EF9" w:rsidRPr="009E2A42">
        <w:rPr>
          <w:rFonts w:ascii="Arial" w:hAnsi="Arial" w:cs="Arial"/>
          <w:sz w:val="24"/>
          <w:szCs w:val="24"/>
          <w:lang w:val="fr-FR"/>
        </w:rPr>
        <w:t xml:space="preserve"> Politique nationale</w:t>
      </w:r>
      <w:r w:rsidR="002C7D8C" w:rsidRPr="009E2A42">
        <w:rPr>
          <w:rFonts w:ascii="Arial" w:hAnsi="Arial" w:cs="Arial"/>
          <w:sz w:val="24"/>
          <w:szCs w:val="24"/>
          <w:lang w:val="fr-FR"/>
        </w:rPr>
        <w:t xml:space="preserve"> genre (PNG) en 2009 et de son Plan d’actions devrait être un </w:t>
      </w:r>
      <w:r w:rsidR="00D40B5D" w:rsidRPr="009E2A42">
        <w:rPr>
          <w:rFonts w:ascii="Arial" w:hAnsi="Arial" w:cs="Arial"/>
          <w:sz w:val="24"/>
          <w:szCs w:val="24"/>
          <w:lang w:val="fr-FR"/>
        </w:rPr>
        <w:t xml:space="preserve">élément </w:t>
      </w:r>
      <w:r w:rsidR="00226EF9" w:rsidRPr="009E2A42">
        <w:rPr>
          <w:rFonts w:ascii="Arial" w:hAnsi="Arial" w:cs="Arial"/>
          <w:sz w:val="24"/>
          <w:szCs w:val="24"/>
          <w:lang w:val="fr-FR"/>
        </w:rPr>
        <w:t xml:space="preserve">important dans le dialogue avec le gouvernement sur cette question. Un rattachement à une politique sectorielle adéquate quoique transversale comme la PNG serait appropriée. </w:t>
      </w:r>
    </w:p>
    <w:p w:rsidR="00807BEA" w:rsidRPr="009E2A42" w:rsidRDefault="00807BEA"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Quant au panier commun, à travers le projet d’Appui institutionnel au SP/CNLS-IST 2011-2015</w:t>
      </w:r>
      <w:r w:rsidR="00742B0A" w:rsidRPr="009E2A42">
        <w:rPr>
          <w:rFonts w:ascii="Arial" w:hAnsi="Arial" w:cs="Arial"/>
          <w:sz w:val="24"/>
          <w:szCs w:val="24"/>
          <w:lang w:val="fr-FR"/>
        </w:rPr>
        <w:t>, sa pertinence est également avérée. En effet, ce projet</w:t>
      </w:r>
      <w:r w:rsidRPr="009E2A42">
        <w:rPr>
          <w:rFonts w:ascii="Arial" w:hAnsi="Arial" w:cs="Arial"/>
          <w:sz w:val="24"/>
          <w:szCs w:val="24"/>
          <w:lang w:val="fr-FR"/>
        </w:rPr>
        <w:t xml:space="preserve"> est aligné sur les orientations du CNLS à travers ses axes 4 et 5 portant respectivement sur le renforcement de la coordination du partenariat et de la mobilisation des ressources et le renforcement de la gestion de l’information stratégique sur le VIH, le SIDA et les IST. La mise en œuvre de ces axes est une réponse aux priorités nationales relatives à la lutte contre le VIH, le SIDA et les IST déclinées dans la SCADD dont une des orientations centrales pour la promotion de la santé est la mise en </w:t>
      </w:r>
      <w:r w:rsidR="00D40B5D" w:rsidRPr="009E2A42">
        <w:rPr>
          <w:rFonts w:ascii="Arial" w:hAnsi="Arial" w:cs="Arial"/>
          <w:sz w:val="24"/>
          <w:szCs w:val="24"/>
          <w:lang w:val="fr-FR"/>
        </w:rPr>
        <w:t>œuvre</w:t>
      </w:r>
      <w:r w:rsidRPr="009E2A42">
        <w:rPr>
          <w:rFonts w:ascii="Arial" w:hAnsi="Arial" w:cs="Arial"/>
          <w:sz w:val="24"/>
          <w:szCs w:val="24"/>
          <w:lang w:val="fr-FR"/>
        </w:rPr>
        <w:t xml:space="preserve"> du Cadre stratégique de lutte contre le VIH, le SIDA et les IST. Par ailleurs, la lutte contre le VIH-SIDA était un objectif du millénaire pour le développement, notamment l’OMD 6.</w:t>
      </w:r>
    </w:p>
    <w:p w:rsidR="00807BEA" w:rsidRPr="009E2A42" w:rsidRDefault="00807BEA"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xml:space="preserve">Pour traduire l’intérêt porté sur la question du VIH-SIDA et des IST dans la gestion de la politique sanitaire du Burkina Faso, le Conseil national de lutte contre le VIH-SIDA et les IST continue d’être présidé par le Président du Faso. La lutte contre le VIH-SIDA et les IST constitue à cet égard une priorité nationale et montre la pertinence du projet d’appui institutionnel au SP/CNLS-IST.  </w:t>
      </w:r>
    </w:p>
    <w:p w:rsidR="00A915B9" w:rsidRPr="009E2A42" w:rsidRDefault="00803E34" w:rsidP="009E2A42">
      <w:pPr>
        <w:pStyle w:val="Paragraphedeliste"/>
        <w:numPr>
          <w:ilvl w:val="2"/>
          <w:numId w:val="24"/>
        </w:numPr>
        <w:spacing w:before="100" w:beforeAutospacing="1" w:after="100" w:afterAutospacing="1" w:line="360" w:lineRule="auto"/>
        <w:ind w:left="0" w:firstLine="0"/>
        <w:jc w:val="both"/>
        <w:rPr>
          <w:rFonts w:ascii="Arial" w:hAnsi="Arial" w:cs="Arial"/>
          <w:b/>
          <w:szCs w:val="24"/>
        </w:rPr>
      </w:pPr>
      <w:r w:rsidRPr="009E2A42">
        <w:rPr>
          <w:rFonts w:ascii="Arial" w:hAnsi="Arial" w:cs="Arial"/>
          <w:b/>
          <w:szCs w:val="24"/>
        </w:rPr>
        <w:t>Pertinence par rapport à la logique d’intervention</w:t>
      </w:r>
    </w:p>
    <w:p w:rsidR="00A915B9" w:rsidRPr="009E2A42" w:rsidRDefault="00A915B9"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xml:space="preserve">La participation du PNUD à des arrangements de financement commun a renforcé l’impact des contributions de l’organisation en matière de formulation des politiques. Cela a été noté lors de la formulation des différentes politiques et stratégies nationales et sectorielles. La complémentarité entre les appuis budgétaires et l’appui à la POSEF ainsi que d’autres appuis techniques a été également significative. La Politique sectorielle de l’économie et des finances (POSEF) a été appuyée par plusieurs PTF dont le PNUD </w:t>
      </w:r>
      <w:r w:rsidRPr="009E2A42">
        <w:rPr>
          <w:rFonts w:ascii="Arial" w:hAnsi="Arial" w:cs="Arial"/>
          <w:sz w:val="24"/>
          <w:szCs w:val="24"/>
          <w:lang w:val="fr-FR"/>
        </w:rPr>
        <w:lastRenderedPageBreak/>
        <w:t>durant la période de revue (2008-2015).</w:t>
      </w:r>
      <w:r w:rsidR="00A86838" w:rsidRPr="009E2A42">
        <w:rPr>
          <w:rFonts w:ascii="Arial" w:hAnsi="Arial" w:cs="Arial"/>
          <w:sz w:val="24"/>
          <w:szCs w:val="24"/>
          <w:lang w:val="fr-FR"/>
        </w:rPr>
        <w:t xml:space="preserve"> </w:t>
      </w:r>
      <w:r w:rsidRPr="009E2A42">
        <w:rPr>
          <w:rFonts w:ascii="Arial" w:hAnsi="Arial" w:cs="Arial"/>
          <w:sz w:val="24"/>
          <w:szCs w:val="24"/>
          <w:lang w:val="fr-FR"/>
        </w:rPr>
        <w:t xml:space="preserve">Qui plus est, le PNUD a participé activement au dialogue sur la stratégie de renforcement des finances publiques. </w:t>
      </w:r>
    </w:p>
    <w:p w:rsidR="00A915B9" w:rsidRPr="009E2A42" w:rsidRDefault="00A915B9"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xml:space="preserve">La participation à la mise en commun des ressources a été d’une importance stratégique car ayant d’une part, </w:t>
      </w:r>
      <w:r w:rsidR="00B26FCC" w:rsidRPr="009E2A42">
        <w:rPr>
          <w:rFonts w:ascii="Arial" w:hAnsi="Arial" w:cs="Arial"/>
          <w:sz w:val="24"/>
          <w:szCs w:val="24"/>
          <w:lang w:val="fr-FR"/>
        </w:rPr>
        <w:t xml:space="preserve"> permis </w:t>
      </w:r>
      <w:r w:rsidRPr="009E2A42">
        <w:rPr>
          <w:rFonts w:ascii="Arial" w:hAnsi="Arial" w:cs="Arial"/>
          <w:sz w:val="24"/>
          <w:szCs w:val="24"/>
          <w:lang w:val="fr-FR"/>
        </w:rPr>
        <w:t xml:space="preserve">le </w:t>
      </w:r>
      <w:r w:rsidRPr="00BC297B">
        <w:rPr>
          <w:rFonts w:ascii="Arial" w:hAnsi="Arial" w:cs="Arial"/>
          <w:b/>
          <w:i/>
          <w:sz w:val="24"/>
          <w:szCs w:val="24"/>
          <w:lang w:val="fr-FR"/>
        </w:rPr>
        <w:t>renforcement du dialogue</w:t>
      </w:r>
      <w:r w:rsidRPr="009E2A42">
        <w:rPr>
          <w:rFonts w:ascii="Arial" w:hAnsi="Arial" w:cs="Arial"/>
          <w:sz w:val="24"/>
          <w:szCs w:val="24"/>
          <w:lang w:val="fr-FR"/>
        </w:rPr>
        <w:t xml:space="preserve"> avec le gouvernement, la société civile et les autres partenaires de développement et d’autre part, permis que le PNUD continue à jouer un rôle de catalyseur en matière de politiques renforçant ainsi son rôle de plaidoyer dans les domaines liés à son mandat au sein d’un programme sectoriel et de cadres de dialogues correspondants. La participation des PTF au panier commun VIH/</w:t>
      </w:r>
      <w:r w:rsidR="009E5560" w:rsidRPr="009E2A42">
        <w:rPr>
          <w:rFonts w:ascii="Arial" w:hAnsi="Arial" w:cs="Arial"/>
          <w:sz w:val="24"/>
          <w:szCs w:val="24"/>
          <w:lang w:val="fr-FR"/>
        </w:rPr>
        <w:t>SIDA</w:t>
      </w:r>
      <w:r w:rsidRPr="009E2A42">
        <w:rPr>
          <w:rFonts w:ascii="Arial" w:hAnsi="Arial" w:cs="Arial"/>
          <w:sz w:val="24"/>
          <w:szCs w:val="24"/>
          <w:lang w:val="fr-FR"/>
        </w:rPr>
        <w:t xml:space="preserve">  est passé</w:t>
      </w:r>
      <w:r w:rsidR="00425595" w:rsidRPr="009E2A42">
        <w:rPr>
          <w:rFonts w:ascii="Arial" w:hAnsi="Arial" w:cs="Arial"/>
          <w:sz w:val="24"/>
          <w:szCs w:val="24"/>
          <w:lang w:val="fr-FR"/>
        </w:rPr>
        <w:t>e</w:t>
      </w:r>
      <w:r w:rsidRPr="009E2A42">
        <w:rPr>
          <w:rFonts w:ascii="Arial" w:hAnsi="Arial" w:cs="Arial"/>
          <w:sz w:val="24"/>
          <w:szCs w:val="24"/>
          <w:lang w:val="fr-FR"/>
        </w:rPr>
        <w:t xml:space="preserve"> de sept </w:t>
      </w:r>
      <w:r w:rsidR="00425595" w:rsidRPr="009E2A42">
        <w:rPr>
          <w:rFonts w:ascii="Arial" w:hAnsi="Arial" w:cs="Arial"/>
          <w:sz w:val="24"/>
          <w:szCs w:val="24"/>
          <w:lang w:val="fr-FR"/>
        </w:rPr>
        <w:t xml:space="preserve">(7) </w:t>
      </w:r>
      <w:r w:rsidRPr="009E2A42">
        <w:rPr>
          <w:rFonts w:ascii="Arial" w:hAnsi="Arial" w:cs="Arial"/>
          <w:sz w:val="24"/>
          <w:szCs w:val="24"/>
          <w:lang w:val="fr-FR"/>
        </w:rPr>
        <w:t xml:space="preserve">partenaires financiers y compris l’Etat en 2009 à huit </w:t>
      </w:r>
      <w:r w:rsidR="00425595" w:rsidRPr="009E2A42">
        <w:rPr>
          <w:rFonts w:ascii="Arial" w:hAnsi="Arial" w:cs="Arial"/>
          <w:sz w:val="24"/>
          <w:szCs w:val="24"/>
          <w:lang w:val="fr-FR"/>
        </w:rPr>
        <w:t xml:space="preserve">(8) </w:t>
      </w:r>
      <w:r w:rsidRPr="009E2A42">
        <w:rPr>
          <w:rFonts w:ascii="Arial" w:hAnsi="Arial" w:cs="Arial"/>
          <w:sz w:val="24"/>
          <w:szCs w:val="24"/>
          <w:lang w:val="fr-FR"/>
        </w:rPr>
        <w:t>en 2010 avec l’adhésion du Royaume du Danemark.</w:t>
      </w:r>
    </w:p>
    <w:p w:rsidR="00A915B9" w:rsidRPr="009E2A42" w:rsidRDefault="00A915B9"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Particulièrement dans ce secteur de la lutte contre le VIH/</w:t>
      </w:r>
      <w:r w:rsidR="009E5560" w:rsidRPr="009E2A42">
        <w:rPr>
          <w:rFonts w:ascii="Arial" w:hAnsi="Arial" w:cs="Arial"/>
          <w:sz w:val="24"/>
          <w:szCs w:val="24"/>
          <w:lang w:val="fr-FR"/>
        </w:rPr>
        <w:t>SIDA</w:t>
      </w:r>
      <w:r w:rsidR="00425595" w:rsidRPr="009E2A42">
        <w:rPr>
          <w:rFonts w:ascii="Arial" w:hAnsi="Arial" w:cs="Arial"/>
          <w:sz w:val="24"/>
          <w:szCs w:val="24"/>
          <w:lang w:val="fr-FR"/>
        </w:rPr>
        <w:t>,</w:t>
      </w:r>
      <w:r w:rsidRPr="009E2A42">
        <w:rPr>
          <w:rFonts w:ascii="Arial" w:hAnsi="Arial" w:cs="Arial"/>
          <w:sz w:val="24"/>
          <w:szCs w:val="24"/>
          <w:lang w:val="fr-FR"/>
        </w:rPr>
        <w:t xml:space="preserve"> la participation au panier du PNUD, a permis que le plaidoyer puisse aboutir à l’intégration des droits des minorités et de certains groupes spécifiques à l’égard du VIH/</w:t>
      </w:r>
      <w:r w:rsidR="009E5560" w:rsidRPr="009E2A42">
        <w:rPr>
          <w:rFonts w:ascii="Arial" w:hAnsi="Arial" w:cs="Arial"/>
          <w:sz w:val="24"/>
          <w:szCs w:val="24"/>
          <w:lang w:val="fr-FR"/>
        </w:rPr>
        <w:t>SIDA</w:t>
      </w:r>
      <w:r w:rsidRPr="009E2A42">
        <w:rPr>
          <w:rFonts w:ascii="Arial" w:hAnsi="Arial" w:cs="Arial"/>
          <w:sz w:val="24"/>
          <w:szCs w:val="24"/>
          <w:lang w:val="fr-FR"/>
        </w:rPr>
        <w:t xml:space="preserve"> dans la stratégie nationale de lutte contre le VIH/</w:t>
      </w:r>
      <w:r w:rsidR="009E5560" w:rsidRPr="009E2A42">
        <w:rPr>
          <w:rFonts w:ascii="Arial" w:hAnsi="Arial" w:cs="Arial"/>
          <w:sz w:val="24"/>
          <w:szCs w:val="24"/>
          <w:lang w:val="fr-FR"/>
        </w:rPr>
        <w:t>SIDA</w:t>
      </w:r>
      <w:r w:rsidRPr="009E2A42">
        <w:rPr>
          <w:rFonts w:ascii="Arial" w:hAnsi="Arial" w:cs="Arial"/>
          <w:sz w:val="24"/>
          <w:szCs w:val="24"/>
          <w:lang w:val="fr-FR"/>
        </w:rPr>
        <w:t xml:space="preserve">. </w:t>
      </w:r>
    </w:p>
    <w:p w:rsidR="00A915B9" w:rsidRPr="009E2A42" w:rsidRDefault="00A915B9"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D’une manière générale</w:t>
      </w:r>
      <w:r w:rsidR="00425595" w:rsidRPr="009E2A42">
        <w:rPr>
          <w:rFonts w:ascii="Arial" w:hAnsi="Arial" w:cs="Arial"/>
          <w:sz w:val="24"/>
          <w:szCs w:val="24"/>
          <w:lang w:val="fr-FR"/>
        </w:rPr>
        <w:t>,</w:t>
      </w:r>
      <w:r w:rsidRPr="009E2A42">
        <w:rPr>
          <w:rFonts w:ascii="Arial" w:hAnsi="Arial" w:cs="Arial"/>
          <w:sz w:val="24"/>
          <w:szCs w:val="24"/>
          <w:lang w:val="fr-FR"/>
        </w:rPr>
        <w:t xml:space="preserve"> la participation au panier commun s’est accompagnée d’actions de </w:t>
      </w:r>
      <w:r w:rsidRPr="00BC297B">
        <w:rPr>
          <w:rFonts w:ascii="Arial" w:hAnsi="Arial" w:cs="Arial"/>
          <w:b/>
          <w:i/>
          <w:sz w:val="24"/>
          <w:szCs w:val="24"/>
          <w:lang w:val="fr-FR"/>
        </w:rPr>
        <w:t>renforcement des capacités</w:t>
      </w:r>
      <w:r w:rsidRPr="009E2A42">
        <w:rPr>
          <w:rFonts w:ascii="Arial" w:hAnsi="Arial" w:cs="Arial"/>
          <w:sz w:val="24"/>
          <w:szCs w:val="24"/>
          <w:lang w:val="fr-FR"/>
        </w:rPr>
        <w:t xml:space="preserve"> dans le domaine de l’appui/coordination qui couvre les activités des institutions et ministères ainsi que celles du SP/CNLS et de ses démembrements territoriaux, l’information stratégique, la prévention. L’Unité de Coordination de Planification et de Suivi Evaluation (UC-PSE) est le département du SP/CNLS bénéficie de l’appui du projet d’Appui institutionnel par lequel transite le panier commun. Les capacités de cette structure ont été </w:t>
      </w:r>
      <w:r w:rsidR="00706EE6" w:rsidRPr="009E2A42">
        <w:rPr>
          <w:rFonts w:ascii="Arial" w:hAnsi="Arial" w:cs="Arial"/>
          <w:sz w:val="24"/>
          <w:szCs w:val="24"/>
          <w:lang w:val="fr-FR"/>
        </w:rPr>
        <w:t>renforcées</w:t>
      </w:r>
      <w:r w:rsidRPr="009E2A42">
        <w:rPr>
          <w:rFonts w:ascii="Arial" w:hAnsi="Arial" w:cs="Arial"/>
          <w:sz w:val="24"/>
          <w:szCs w:val="24"/>
          <w:lang w:val="fr-FR"/>
        </w:rPr>
        <w:t xml:space="preserve"> en termes de coordination des différents mécanismes de suivi/évaluation (opérationnalisation du manuel de suivi/évaluation, élaboration du plan d’opérationnalisation du CSLS, coordination du groupe de travail genre, préparation des Plan</w:t>
      </w:r>
      <w:r w:rsidR="00105BF9">
        <w:rPr>
          <w:rFonts w:ascii="Arial" w:hAnsi="Arial" w:cs="Arial"/>
          <w:sz w:val="24"/>
          <w:szCs w:val="24"/>
          <w:lang w:val="fr-FR"/>
        </w:rPr>
        <w:t>s</w:t>
      </w:r>
      <w:r w:rsidRPr="009E2A42">
        <w:rPr>
          <w:rFonts w:ascii="Arial" w:hAnsi="Arial" w:cs="Arial"/>
          <w:sz w:val="24"/>
          <w:szCs w:val="24"/>
          <w:lang w:val="fr-FR"/>
        </w:rPr>
        <w:t xml:space="preserve"> Nationaux Multisectoriels (PNM), rapport bilan des PNM) et d’information. L’ensemble de ces actions permettent ainsi au SP/CNLS-IST de mettre en place les différents mécanismes et outils de planification, suivi et évaluation, contribuant ainsi à l’amélioration continue de la mise en œuvre des interventions du Panier Commun </w:t>
      </w:r>
      <w:r w:rsidR="009E5560" w:rsidRPr="009E2A42">
        <w:rPr>
          <w:rFonts w:ascii="Arial" w:hAnsi="Arial" w:cs="Arial"/>
          <w:sz w:val="24"/>
          <w:szCs w:val="24"/>
          <w:lang w:val="fr-FR"/>
        </w:rPr>
        <w:t>SIDA</w:t>
      </w:r>
      <w:r w:rsidRPr="009E2A42">
        <w:rPr>
          <w:rFonts w:ascii="Arial" w:hAnsi="Arial" w:cs="Arial"/>
          <w:sz w:val="24"/>
          <w:szCs w:val="24"/>
          <w:lang w:val="fr-FR"/>
        </w:rPr>
        <w:t xml:space="preserve"> tel que requis dans le protocole avec les PTF membres du panier commun.</w:t>
      </w:r>
      <w:r w:rsidR="00105BF9" w:rsidRPr="00105BF9">
        <w:rPr>
          <w:lang w:val="fr-FR"/>
        </w:rPr>
        <w:t xml:space="preserve"> </w:t>
      </w:r>
      <w:r w:rsidR="00105BF9">
        <w:rPr>
          <w:rFonts w:ascii="Arial" w:hAnsi="Arial" w:cs="Arial"/>
          <w:sz w:val="24"/>
          <w:szCs w:val="24"/>
          <w:lang w:val="fr-FR"/>
        </w:rPr>
        <w:t>B</w:t>
      </w:r>
      <w:r w:rsidR="00105BF9" w:rsidRPr="00105BF9">
        <w:rPr>
          <w:rFonts w:ascii="Arial" w:hAnsi="Arial" w:cs="Arial"/>
          <w:sz w:val="24"/>
          <w:szCs w:val="24"/>
          <w:lang w:val="fr-FR"/>
        </w:rPr>
        <w:t xml:space="preserve">ien qu’une part importante des financements du CSLS ne transite pas par le panier commun, la mise en œuvre de la stratégie a permis de renforcer (en plus panier commun PADS) l’alignement des PTF dans le secteur de la santé et de </w:t>
      </w:r>
      <w:r w:rsidR="00105BF9" w:rsidRPr="00105BF9">
        <w:rPr>
          <w:rFonts w:ascii="Arial" w:hAnsi="Arial" w:cs="Arial"/>
          <w:sz w:val="24"/>
          <w:szCs w:val="24"/>
          <w:lang w:val="fr-FR"/>
        </w:rPr>
        <w:lastRenderedPageBreak/>
        <w:t>capter une part importante (20%) de l’aide extérieure au financement du CSLS par le système de gestion du pays.</w:t>
      </w:r>
    </w:p>
    <w:p w:rsidR="00A915B9" w:rsidRPr="009E2A42" w:rsidRDefault="004C20D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xml:space="preserve">L’assistance technique </w:t>
      </w:r>
      <w:r w:rsidR="00ED32EF" w:rsidRPr="009E2A42">
        <w:rPr>
          <w:rFonts w:ascii="Arial" w:hAnsi="Arial" w:cs="Arial"/>
          <w:sz w:val="24"/>
          <w:szCs w:val="24"/>
          <w:lang w:val="fr-FR"/>
        </w:rPr>
        <w:t>prévue</w:t>
      </w:r>
      <w:r w:rsidRPr="009E2A42">
        <w:rPr>
          <w:rFonts w:ascii="Arial" w:hAnsi="Arial" w:cs="Arial"/>
          <w:sz w:val="24"/>
          <w:szCs w:val="24"/>
          <w:lang w:val="fr-FR"/>
        </w:rPr>
        <w:t xml:space="preserve"> dans le contexte du panier </w:t>
      </w:r>
      <w:r w:rsidR="00E257DC" w:rsidRPr="009E2A42">
        <w:rPr>
          <w:rFonts w:ascii="Arial" w:hAnsi="Arial" w:cs="Arial"/>
          <w:sz w:val="24"/>
          <w:szCs w:val="24"/>
          <w:lang w:val="fr-FR"/>
        </w:rPr>
        <w:t xml:space="preserve">commun </w:t>
      </w:r>
      <w:r w:rsidRPr="009E2A42">
        <w:rPr>
          <w:rFonts w:ascii="Arial" w:hAnsi="Arial" w:cs="Arial"/>
          <w:sz w:val="24"/>
          <w:szCs w:val="24"/>
          <w:lang w:val="fr-FR"/>
        </w:rPr>
        <w:t xml:space="preserve">devrait permettre de renforcer le cadre de suivi du programme et d’approfondir la réflexion stratégique sur des questions spécifiques et très stratégiques. Comme ce sont des appuis essentiellement fournis par le PNUD en fonction de la demande du gouvernement, cette demande est restée globalement très faible. Les actions de renforcement des capacités, celles relatives à l’intégration de l’entreprenariat féminin dans la chaine de valeur du secteur agricole et de la transition vers </w:t>
      </w:r>
      <w:r w:rsidR="00756E13" w:rsidRPr="009E2A42">
        <w:rPr>
          <w:rFonts w:ascii="Arial" w:hAnsi="Arial" w:cs="Arial"/>
          <w:sz w:val="24"/>
          <w:szCs w:val="24"/>
          <w:lang w:val="fr-FR"/>
        </w:rPr>
        <w:t>l’</w:t>
      </w:r>
      <w:r w:rsidRPr="009E2A42">
        <w:rPr>
          <w:rFonts w:ascii="Arial" w:hAnsi="Arial" w:cs="Arial"/>
          <w:sz w:val="24"/>
          <w:szCs w:val="24"/>
          <w:lang w:val="fr-FR"/>
        </w:rPr>
        <w:t xml:space="preserve">énergie verte </w:t>
      </w:r>
      <w:r w:rsidR="00756E13" w:rsidRPr="009E2A42">
        <w:rPr>
          <w:rFonts w:ascii="Arial" w:hAnsi="Arial" w:cs="Arial"/>
          <w:sz w:val="24"/>
          <w:szCs w:val="24"/>
          <w:lang w:val="fr-FR"/>
        </w:rPr>
        <w:t>(</w:t>
      </w:r>
      <w:r w:rsidRPr="009E2A42">
        <w:rPr>
          <w:rFonts w:ascii="Arial" w:hAnsi="Arial" w:cs="Arial"/>
          <w:sz w:val="24"/>
          <w:szCs w:val="24"/>
          <w:lang w:val="fr-FR"/>
        </w:rPr>
        <w:t xml:space="preserve">énergie </w:t>
      </w:r>
      <w:r w:rsidR="00756E13" w:rsidRPr="009E2A42">
        <w:rPr>
          <w:rFonts w:ascii="Arial" w:hAnsi="Arial" w:cs="Arial"/>
          <w:sz w:val="24"/>
          <w:szCs w:val="24"/>
          <w:lang w:val="fr-FR"/>
        </w:rPr>
        <w:t xml:space="preserve">solaire et biocarburants) </w:t>
      </w:r>
      <w:r w:rsidRPr="009E2A42">
        <w:rPr>
          <w:rFonts w:ascii="Arial" w:hAnsi="Arial" w:cs="Arial"/>
          <w:sz w:val="24"/>
          <w:szCs w:val="24"/>
          <w:lang w:val="fr-FR"/>
        </w:rPr>
        <w:t xml:space="preserve">était tellement importante </w:t>
      </w:r>
      <w:r w:rsidR="00317CE5" w:rsidRPr="009E2A42">
        <w:rPr>
          <w:rFonts w:ascii="Arial" w:hAnsi="Arial" w:cs="Arial"/>
          <w:sz w:val="24"/>
          <w:szCs w:val="24"/>
          <w:lang w:val="fr-FR"/>
        </w:rPr>
        <w:t xml:space="preserve">et il est dommage qu’elles n’aient pas été réalisées. </w:t>
      </w:r>
      <w:r w:rsidRPr="009E2A42">
        <w:rPr>
          <w:rFonts w:ascii="Arial" w:hAnsi="Arial" w:cs="Arial"/>
          <w:sz w:val="24"/>
          <w:szCs w:val="24"/>
          <w:lang w:val="fr-FR"/>
        </w:rPr>
        <w:t xml:space="preserve">. </w:t>
      </w:r>
    </w:p>
    <w:p w:rsidR="00E766FF" w:rsidRPr="009E2A42" w:rsidRDefault="00A915B9"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xml:space="preserve">A l’instar des autres partenaires, la participation du PNUD à l’appui budgétaire direct et à la mise en commun des ressources a été d’un apport certain dans </w:t>
      </w:r>
      <w:r w:rsidRPr="00BC297B">
        <w:rPr>
          <w:rFonts w:ascii="Arial" w:hAnsi="Arial" w:cs="Arial"/>
          <w:b/>
          <w:i/>
          <w:sz w:val="24"/>
          <w:szCs w:val="24"/>
          <w:lang w:val="fr-FR"/>
        </w:rPr>
        <w:t>l’utilisation des systèmes nationaux</w:t>
      </w:r>
      <w:r w:rsidRPr="009E2A42">
        <w:rPr>
          <w:rFonts w:ascii="Arial" w:hAnsi="Arial" w:cs="Arial"/>
          <w:sz w:val="24"/>
          <w:szCs w:val="24"/>
          <w:lang w:val="fr-FR"/>
        </w:rPr>
        <w:t xml:space="preserve"> et le renforcement des capacités nationales des systèmes du Burkina. Selon les différentes évaluations du système national de gestion des finances publiques effectuées, notamment le PEFA (Public Expenditure and Financial Accountability – Dépenses publiques et responsabilité financière) de 2014 et l’évaluation concernant les transferts de fonds le Burkina dispose d’un système de finances publiques satisfaisant dans l’ensemble, sans grands risques fiduciaires concernant le transfert de fonds aux partenaires. Toutefois, certaines faiblesses subsistent encore au niveau de l’efficacité de la dépense publique, le contrôle externe, les passations des marchés, etc. Pour le fonds commun pour la lutte contre le VIH/</w:t>
      </w:r>
      <w:r w:rsidR="009E5560" w:rsidRPr="009E2A42">
        <w:rPr>
          <w:rFonts w:ascii="Arial" w:hAnsi="Arial" w:cs="Arial"/>
          <w:sz w:val="24"/>
          <w:szCs w:val="24"/>
          <w:lang w:val="fr-FR"/>
        </w:rPr>
        <w:t>SIDA</w:t>
      </w:r>
      <w:r w:rsidRPr="009E2A42">
        <w:rPr>
          <w:rFonts w:ascii="Arial" w:hAnsi="Arial" w:cs="Arial"/>
          <w:sz w:val="24"/>
          <w:szCs w:val="24"/>
          <w:lang w:val="fr-FR"/>
        </w:rPr>
        <w:t>, d’une manière générale, les procédures de passation des marchés sont maîtrisées par l’Unité de Gestion Financière (UGF) et les taux d’exécution des plans de passation des marchés sont satisfaisants. Cependant, des efforts doivent être faits dans la formation des acteurs et la révision du manuel de procédures de gestion et d’exécuti</w:t>
      </w:r>
      <w:r w:rsidR="00953212" w:rsidRPr="009E2A42">
        <w:rPr>
          <w:rFonts w:ascii="Arial" w:hAnsi="Arial" w:cs="Arial"/>
          <w:sz w:val="24"/>
          <w:szCs w:val="24"/>
          <w:lang w:val="fr-FR"/>
        </w:rPr>
        <w:t xml:space="preserve">on du panier commun. </w:t>
      </w:r>
    </w:p>
    <w:p w:rsidR="00953212" w:rsidRPr="009E2A42" w:rsidRDefault="00953212"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xml:space="preserve">La participation du PNUD au financement commun, a conduit à un </w:t>
      </w:r>
      <w:r w:rsidRPr="00BC297B">
        <w:rPr>
          <w:rFonts w:ascii="Arial" w:hAnsi="Arial" w:cs="Arial"/>
          <w:b/>
          <w:i/>
          <w:sz w:val="24"/>
          <w:szCs w:val="24"/>
          <w:lang w:val="fr-FR"/>
        </w:rPr>
        <w:t xml:space="preserve">renforcement de l’appropriation </w:t>
      </w:r>
      <w:r w:rsidRPr="009E2A42">
        <w:rPr>
          <w:rFonts w:ascii="Arial" w:hAnsi="Arial" w:cs="Arial"/>
          <w:sz w:val="24"/>
          <w:szCs w:val="24"/>
          <w:lang w:val="fr-FR"/>
        </w:rPr>
        <w:t xml:space="preserve">par le Burkina des dispositions de ces politiques qui ont été convenues. Les instances nationales de décision et d’orientation des deux programmes sont présidées généralement par un fonctionnaire du gouvernement et connaissent la participation de représentants des partenaires de développement, de la société civile et du secteur privé. </w:t>
      </w:r>
    </w:p>
    <w:p w:rsidR="00953212" w:rsidRPr="009E2A42" w:rsidRDefault="00953212"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lastRenderedPageBreak/>
        <w:t xml:space="preserve">En outre, les contributions financières sont canalisées à travers les systèmes nationaux, notamment dans des comptes logés à la banque centrale et au Trésor public. Les procédures nationales (notamment de la gestion des finances publiques, des marchés d’État, du contrôle budgétaire et de l’audit) sont utilisées pour l’utilisation de ces contributions. Selon le rapport d’évaluation du fonds commun pour la lutte contre le VIH/SIDA, les ressources mises en commun jouissaient d’un avantage comparatif par rapport aux autres modalités de financement et cela encourageait les partenaires de développement et renforçait leur engagement à l’égard de ce processus. Cette harmonisation a permis de simplifier les procédures, de réduire le coût des transactions et d’améliorer l’absorption des ressources mobilisées. Entre 2008 et 2016, plus de FCFA 30 milliards ont été prévus pour le panier commun VIH/SIDA dont FCFA 350 millions par le PNUD avec un taux de mobilisation de 105%. </w:t>
      </w:r>
    </w:p>
    <w:p w:rsidR="0068571D" w:rsidRPr="009E2A42" w:rsidRDefault="00953212"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xml:space="preserve">Cette mobilisation des ressources a été renforcée par une </w:t>
      </w:r>
      <w:r w:rsidRPr="00BC297B">
        <w:rPr>
          <w:rFonts w:ascii="Arial" w:hAnsi="Arial" w:cs="Arial"/>
          <w:b/>
          <w:i/>
          <w:sz w:val="24"/>
          <w:szCs w:val="24"/>
          <w:lang w:val="fr-FR"/>
        </w:rPr>
        <w:t>harmonisation</w:t>
      </w:r>
      <w:r w:rsidRPr="009E2A42">
        <w:rPr>
          <w:rFonts w:ascii="Arial" w:hAnsi="Arial" w:cs="Arial"/>
          <w:sz w:val="24"/>
          <w:szCs w:val="24"/>
          <w:lang w:val="fr-FR"/>
        </w:rPr>
        <w:t xml:space="preserve"> des procédures de gestion, de suivi et d’évaluation. En effet, un seul manuel de procédure de gestion et d’exécution et un système de suivi unique ont permis de mettre en </w:t>
      </w:r>
      <w:r w:rsidR="00751BE2" w:rsidRPr="009E2A42">
        <w:rPr>
          <w:rFonts w:ascii="Arial" w:hAnsi="Arial" w:cs="Arial"/>
          <w:sz w:val="24"/>
          <w:szCs w:val="24"/>
          <w:lang w:val="fr-FR"/>
        </w:rPr>
        <w:t>œuvre</w:t>
      </w:r>
      <w:r w:rsidRPr="009E2A42">
        <w:rPr>
          <w:rFonts w:ascii="Arial" w:hAnsi="Arial" w:cs="Arial"/>
          <w:sz w:val="24"/>
          <w:szCs w:val="24"/>
          <w:lang w:val="fr-FR"/>
        </w:rPr>
        <w:t xml:space="preserve"> les activités financées par l’ensemble des partenaires. Ces procédures jugées souples ont permis d’enregistrer des performances dans l’exécution et le décaissement des fonds ; toute chose qui a réduit les coûts de transactions et les lourdeurs administratives sources d’inefficiences.</w:t>
      </w:r>
      <w:r w:rsidR="0068571D" w:rsidRPr="009E2A42">
        <w:rPr>
          <w:rFonts w:ascii="Arial" w:hAnsi="Arial" w:cs="Arial"/>
          <w:sz w:val="24"/>
          <w:szCs w:val="24"/>
          <w:lang w:val="fr-FR"/>
        </w:rPr>
        <w:t xml:space="preserve"> Toutefois, en raison de la coexistence de multiples sources de financement (Fondation Bill et M</w:t>
      </w:r>
      <w:r w:rsidR="00756E13" w:rsidRPr="009E2A42">
        <w:rPr>
          <w:rFonts w:ascii="Arial" w:hAnsi="Arial" w:cs="Arial"/>
          <w:sz w:val="24"/>
          <w:szCs w:val="24"/>
          <w:lang w:val="fr-FR"/>
        </w:rPr>
        <w:t>e</w:t>
      </w:r>
      <w:r w:rsidR="0068571D" w:rsidRPr="009E2A42">
        <w:rPr>
          <w:rFonts w:ascii="Arial" w:hAnsi="Arial" w:cs="Arial"/>
          <w:sz w:val="24"/>
          <w:szCs w:val="24"/>
          <w:lang w:val="fr-FR"/>
        </w:rPr>
        <w:t>lin</w:t>
      </w:r>
      <w:r w:rsidR="00756E13" w:rsidRPr="009E2A42">
        <w:rPr>
          <w:rFonts w:ascii="Arial" w:hAnsi="Arial" w:cs="Arial"/>
          <w:sz w:val="24"/>
          <w:szCs w:val="24"/>
          <w:lang w:val="fr-FR"/>
        </w:rPr>
        <w:t>d</w:t>
      </w:r>
      <w:r w:rsidR="0068571D" w:rsidRPr="009E2A42">
        <w:rPr>
          <w:rFonts w:ascii="Arial" w:hAnsi="Arial" w:cs="Arial"/>
          <w:sz w:val="24"/>
          <w:szCs w:val="24"/>
          <w:lang w:val="fr-FR"/>
        </w:rPr>
        <w:t>a Gate</w:t>
      </w:r>
      <w:r w:rsidR="00756E13" w:rsidRPr="009E2A42">
        <w:rPr>
          <w:rFonts w:ascii="Arial" w:hAnsi="Arial" w:cs="Arial"/>
          <w:sz w:val="24"/>
          <w:szCs w:val="24"/>
          <w:lang w:val="fr-FR"/>
        </w:rPr>
        <w:t>s</w:t>
      </w:r>
      <w:r w:rsidR="0068571D" w:rsidRPr="009E2A42">
        <w:rPr>
          <w:rFonts w:ascii="Arial" w:hAnsi="Arial" w:cs="Arial"/>
          <w:sz w:val="24"/>
          <w:szCs w:val="24"/>
          <w:lang w:val="fr-FR"/>
        </w:rPr>
        <w:t xml:space="preserve">, </w:t>
      </w:r>
      <w:r w:rsidR="00AF036F" w:rsidRPr="009E2A42">
        <w:rPr>
          <w:rFonts w:ascii="Arial" w:hAnsi="Arial" w:cs="Arial"/>
          <w:sz w:val="24"/>
          <w:szCs w:val="24"/>
          <w:lang w:val="fr-FR"/>
        </w:rPr>
        <w:t xml:space="preserve">les </w:t>
      </w:r>
      <w:r w:rsidR="0068571D" w:rsidRPr="009E2A42">
        <w:rPr>
          <w:rFonts w:ascii="Arial" w:hAnsi="Arial" w:cs="Arial"/>
          <w:sz w:val="24"/>
          <w:szCs w:val="24"/>
          <w:lang w:val="fr-FR"/>
        </w:rPr>
        <w:t xml:space="preserve">ressources propres du PNUD, les fonds du partenariat délégué avec le Luxembourg) gérées par le PNUD, l’harmonisation des procédures de rapportage a connu des difficultés. Les rapports « Face » ont continué a existé à </w:t>
      </w:r>
      <w:r w:rsidR="00AF036F" w:rsidRPr="009E2A42">
        <w:rPr>
          <w:rFonts w:ascii="Arial" w:hAnsi="Arial" w:cs="Arial"/>
          <w:sz w:val="24"/>
          <w:szCs w:val="24"/>
          <w:lang w:val="fr-FR"/>
        </w:rPr>
        <w:t>côté</w:t>
      </w:r>
      <w:r w:rsidR="0068571D" w:rsidRPr="009E2A42">
        <w:rPr>
          <w:rFonts w:ascii="Arial" w:hAnsi="Arial" w:cs="Arial"/>
          <w:sz w:val="24"/>
          <w:szCs w:val="24"/>
          <w:lang w:val="fr-FR"/>
        </w:rPr>
        <w:t xml:space="preserve"> des rapports uniques </w:t>
      </w:r>
      <w:r w:rsidR="00AF036F" w:rsidRPr="009E2A42">
        <w:rPr>
          <w:rFonts w:ascii="Arial" w:hAnsi="Arial" w:cs="Arial"/>
          <w:sz w:val="24"/>
          <w:szCs w:val="24"/>
          <w:lang w:val="fr-FR"/>
        </w:rPr>
        <w:t xml:space="preserve">de justification de la mise en œuvre du programme PTFM par exemple. </w:t>
      </w:r>
    </w:p>
    <w:p w:rsidR="00A915B9" w:rsidRPr="009E2A42" w:rsidRDefault="006A7105" w:rsidP="009E2A42">
      <w:pPr>
        <w:pStyle w:val="Titre2"/>
        <w:spacing w:line="360" w:lineRule="auto"/>
        <w:jc w:val="both"/>
        <w:rPr>
          <w:rFonts w:ascii="Arial" w:hAnsi="Arial" w:cs="Arial"/>
          <w:i w:val="0"/>
          <w:sz w:val="24"/>
          <w:szCs w:val="24"/>
        </w:rPr>
      </w:pPr>
      <w:bookmarkStart w:id="38" w:name="_Toc465704910"/>
      <w:r w:rsidRPr="009E2A42">
        <w:rPr>
          <w:rFonts w:ascii="Arial" w:hAnsi="Arial" w:cs="Arial"/>
          <w:i w:val="0"/>
          <w:sz w:val="24"/>
          <w:szCs w:val="24"/>
        </w:rPr>
        <w:t>3.2. Analyse d</w:t>
      </w:r>
      <w:r w:rsidR="006B3643">
        <w:rPr>
          <w:rFonts w:ascii="Arial" w:hAnsi="Arial" w:cs="Arial"/>
          <w:i w:val="0"/>
          <w:sz w:val="24"/>
          <w:szCs w:val="24"/>
        </w:rPr>
        <w:t xml:space="preserve">e </w:t>
      </w:r>
      <w:r w:rsidR="00105BF9" w:rsidRPr="00105BF9">
        <w:rPr>
          <w:rFonts w:ascii="Arial" w:hAnsi="Arial" w:cs="Arial"/>
          <w:i w:val="0"/>
          <w:sz w:val="24"/>
          <w:szCs w:val="24"/>
        </w:rPr>
        <w:t>l’efficacité et de l’efficience</w:t>
      </w:r>
      <w:bookmarkEnd w:id="38"/>
    </w:p>
    <w:p w:rsidR="00EB6A2D" w:rsidRPr="009E2A42" w:rsidRDefault="00107D51"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xml:space="preserve">Le PNUD a déployé les moyens adéquats notamment financiers pour </w:t>
      </w:r>
      <w:r w:rsidR="00D479FD" w:rsidRPr="009E2A42">
        <w:rPr>
          <w:rFonts w:ascii="Arial" w:hAnsi="Arial" w:cs="Arial"/>
          <w:sz w:val="24"/>
          <w:szCs w:val="24"/>
          <w:lang w:val="fr-FR"/>
        </w:rPr>
        <w:t xml:space="preserve">la mise en œuvre de ces paniers communs. </w:t>
      </w:r>
      <w:r w:rsidR="00EB6A2D" w:rsidRPr="009E2A42">
        <w:rPr>
          <w:rFonts w:ascii="Arial" w:hAnsi="Arial" w:cs="Arial"/>
          <w:sz w:val="24"/>
          <w:szCs w:val="24"/>
          <w:lang w:val="fr-FR"/>
        </w:rPr>
        <w:t xml:space="preserve">Les décaissements d’appuis directs effectués par six PTF comme financement commun du Cadre stratégique de lutte contre le </w:t>
      </w:r>
      <w:r w:rsidR="009E5560" w:rsidRPr="009E2A42">
        <w:rPr>
          <w:rFonts w:ascii="Arial" w:hAnsi="Arial" w:cs="Arial"/>
          <w:sz w:val="24"/>
          <w:szCs w:val="24"/>
          <w:lang w:val="fr-FR"/>
        </w:rPr>
        <w:t>SIDA</w:t>
      </w:r>
      <w:r w:rsidR="00EB6A2D" w:rsidRPr="009E2A42">
        <w:rPr>
          <w:rFonts w:ascii="Arial" w:hAnsi="Arial" w:cs="Arial"/>
          <w:sz w:val="24"/>
          <w:szCs w:val="24"/>
          <w:lang w:val="fr-FR"/>
        </w:rPr>
        <w:t xml:space="preserve"> ont représenté un montant total de près de FCFA 32 milliards (USD 64 millions) sur la période 2008-2015 contre FCFA 25 milliards (USD 50 millions) pour le PTFM. La participation du PNUD à ces paniers communs représente 1,2% chacun sur la période 2008-2015. Le panier </w:t>
      </w:r>
      <w:r w:rsidR="00EB6A2D" w:rsidRPr="009E2A42">
        <w:rPr>
          <w:rFonts w:ascii="Arial" w:hAnsi="Arial" w:cs="Arial"/>
          <w:sz w:val="24"/>
          <w:szCs w:val="24"/>
          <w:lang w:val="fr-FR"/>
        </w:rPr>
        <w:lastRenderedPageBreak/>
        <w:t xml:space="preserve">commun est passé d’un décaissement annuel de FCFA 5,9 milliards en 2008 (USD 11,8 millions) à FCFA 5,7 milliards en 2009, pour reculer autour de FCFA 500 millions en 2015. La contribution du PNUD est restée constante sur la période, FCFA 50 millions (soit USD 100 000).  </w:t>
      </w:r>
    </w:p>
    <w:p w:rsidR="00EB6A2D" w:rsidRPr="009E2A42" w:rsidRDefault="00EB6A2D"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Une comparaison entre les montants d'aide budgétaire prévus et ceux effectivement fournis par le PNUD laisse apercevoir une certaine cohérence des engagements dans les appuis avec les orientations stratégiques (PTFM et VIH</w:t>
      </w:r>
      <w:r w:rsidR="00756E13" w:rsidRPr="009E2A42">
        <w:rPr>
          <w:rFonts w:ascii="Arial" w:hAnsi="Arial" w:cs="Arial"/>
          <w:sz w:val="24"/>
          <w:szCs w:val="24"/>
          <w:lang w:val="fr-FR"/>
        </w:rPr>
        <w:t>/</w:t>
      </w:r>
      <w:r w:rsidR="009E5560" w:rsidRPr="009E2A42">
        <w:rPr>
          <w:rFonts w:ascii="Arial" w:hAnsi="Arial" w:cs="Arial"/>
          <w:sz w:val="24"/>
          <w:szCs w:val="24"/>
          <w:lang w:val="fr-FR"/>
        </w:rPr>
        <w:t>SIDA</w:t>
      </w:r>
      <w:r w:rsidRPr="009E2A42">
        <w:rPr>
          <w:rFonts w:ascii="Arial" w:hAnsi="Arial" w:cs="Arial"/>
          <w:sz w:val="24"/>
          <w:szCs w:val="24"/>
          <w:lang w:val="fr-FR"/>
        </w:rPr>
        <w:t xml:space="preserve">). Mais des difficultés et incompréhensions ont émaillé le démarrage du Programme PTFM ainsi que sa mise en </w:t>
      </w:r>
      <w:r w:rsidR="00587852" w:rsidRPr="009E2A42">
        <w:rPr>
          <w:rFonts w:ascii="Arial" w:hAnsi="Arial" w:cs="Arial"/>
          <w:sz w:val="24"/>
          <w:szCs w:val="24"/>
          <w:lang w:val="fr-FR"/>
        </w:rPr>
        <w:t>œuvre</w:t>
      </w:r>
      <w:r w:rsidRPr="009E2A42">
        <w:rPr>
          <w:rFonts w:ascii="Arial" w:hAnsi="Arial" w:cs="Arial"/>
          <w:sz w:val="24"/>
          <w:szCs w:val="24"/>
          <w:lang w:val="fr-FR"/>
        </w:rPr>
        <w:t xml:space="preserve">. </w:t>
      </w:r>
      <w:r w:rsidR="00745E9A" w:rsidRPr="009E2A42">
        <w:rPr>
          <w:rFonts w:ascii="Arial" w:hAnsi="Arial" w:cs="Arial"/>
          <w:sz w:val="24"/>
          <w:szCs w:val="24"/>
          <w:lang w:val="fr-FR"/>
        </w:rPr>
        <w:t>L’autorisation du siège pour permettre au Bureau pays de participer au Panier Commun PTFM a été accordée le 28 septembre 2012 et le Protocole de Financement Commun, (PFC) n’a été signé le 15 février 2013 au lieu du 14 novembre 2012 comme initialement prévu. Cette situation n’a pas permis le décaissement par le PNUD des fonds octroyés au cours de l’année 2012.</w:t>
      </w:r>
      <w:r w:rsidR="005E5F3D" w:rsidRPr="009E2A42">
        <w:rPr>
          <w:rFonts w:ascii="Arial" w:hAnsi="Arial" w:cs="Arial"/>
          <w:sz w:val="24"/>
          <w:szCs w:val="24"/>
          <w:lang w:val="fr-FR"/>
        </w:rPr>
        <w:t xml:space="preserve"> </w:t>
      </w:r>
      <w:r w:rsidRPr="009E2A42">
        <w:rPr>
          <w:rFonts w:ascii="Arial" w:hAnsi="Arial" w:cs="Arial"/>
          <w:sz w:val="24"/>
          <w:szCs w:val="24"/>
          <w:lang w:val="fr-FR"/>
        </w:rPr>
        <w:t>Des pratiques diverses entre le PNUD et le Luxembourg en ce qui concerne la conception des opérations de panier commun (degré de flexibilité,  structure des décaissements et  coexistence de différents système de rapportage dû au fait que le PNUD gérait les fonds de la Fondation Bill Gate</w:t>
      </w:r>
      <w:r w:rsidR="00756E13" w:rsidRPr="009E2A42">
        <w:rPr>
          <w:rFonts w:ascii="Arial" w:hAnsi="Arial" w:cs="Arial"/>
          <w:sz w:val="24"/>
          <w:szCs w:val="24"/>
          <w:lang w:val="fr-FR"/>
        </w:rPr>
        <w:t>s</w:t>
      </w:r>
      <w:r w:rsidRPr="009E2A42">
        <w:rPr>
          <w:rFonts w:ascii="Arial" w:hAnsi="Arial" w:cs="Arial"/>
          <w:sz w:val="24"/>
          <w:szCs w:val="24"/>
          <w:lang w:val="fr-FR"/>
        </w:rPr>
        <w:t xml:space="preserve"> en plus des fonds du Luxembourg à côté de ces propres fonds) pourrait expliquer cette situation.</w:t>
      </w:r>
      <w:r w:rsidR="005E5F3D" w:rsidRPr="009E2A42">
        <w:rPr>
          <w:rFonts w:ascii="Arial" w:hAnsi="Arial" w:cs="Arial"/>
          <w:sz w:val="24"/>
          <w:szCs w:val="24"/>
          <w:lang w:val="fr-FR"/>
        </w:rPr>
        <w:t xml:space="preserve"> Les Luxembourgeois ont procédé au décaissement de des fonds entrant dans le cadre du panier commun avant même la signature du PFC. </w:t>
      </w:r>
    </w:p>
    <w:p w:rsidR="00AA134B" w:rsidRPr="009E2A42" w:rsidRDefault="00AA134B"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Le PNUD, comme les autres partenaires des différents paniers communs a versé des ressources financières directement au Trésor, via la BCEAO pour le compte des programmes, augmentant ainsi le volume d'aide sous la gestion directe des gestionnaires de ces programmes. Ceci a permis une meilleure prévisibilité des flux financiers et une augmentation de l’espace budgétaire de ces programmes</w:t>
      </w:r>
      <w:r w:rsidR="0016773E" w:rsidRPr="009E2A42">
        <w:rPr>
          <w:rFonts w:ascii="Arial" w:hAnsi="Arial" w:cs="Arial"/>
          <w:sz w:val="24"/>
          <w:szCs w:val="24"/>
          <w:lang w:val="fr-FR"/>
        </w:rPr>
        <w:t xml:space="preserve"> pour la réalisation de leurs objectifs</w:t>
      </w:r>
      <w:r w:rsidRPr="009E2A42">
        <w:rPr>
          <w:rFonts w:ascii="Arial" w:hAnsi="Arial" w:cs="Arial"/>
          <w:sz w:val="24"/>
          <w:szCs w:val="24"/>
          <w:lang w:val="fr-FR"/>
        </w:rPr>
        <w:t>.</w:t>
      </w:r>
    </w:p>
    <w:p w:rsidR="00D03F79" w:rsidRDefault="00D03F79">
      <w:pPr>
        <w:spacing w:after="160" w:line="259" w:lineRule="auto"/>
        <w:rPr>
          <w:rFonts w:ascii="Arial" w:hAnsi="Arial" w:cs="Arial"/>
          <w:sz w:val="24"/>
          <w:szCs w:val="24"/>
          <w:lang w:val="fr-FR"/>
        </w:rPr>
      </w:pPr>
      <w:r>
        <w:rPr>
          <w:rFonts w:ascii="Arial" w:hAnsi="Arial" w:cs="Arial"/>
          <w:sz w:val="24"/>
          <w:szCs w:val="24"/>
          <w:lang w:val="fr-FR"/>
        </w:rPr>
        <w:br w:type="page"/>
      </w:r>
    </w:p>
    <w:p w:rsidR="00232810" w:rsidRPr="00197330" w:rsidRDefault="00232810" w:rsidP="00BA1696">
      <w:pPr>
        <w:spacing w:before="100" w:beforeAutospacing="1" w:after="0" w:line="360" w:lineRule="auto"/>
        <w:jc w:val="both"/>
        <w:rPr>
          <w:rFonts w:ascii="Arial" w:hAnsi="Arial" w:cs="Arial"/>
          <w:szCs w:val="24"/>
          <w:lang w:val="fr-FR"/>
        </w:rPr>
      </w:pPr>
      <w:r w:rsidRPr="00197330">
        <w:rPr>
          <w:rFonts w:ascii="Arial" w:hAnsi="Arial" w:cs="Arial"/>
          <w:b/>
          <w:szCs w:val="24"/>
          <w:lang w:val="fr-FR"/>
        </w:rPr>
        <w:lastRenderedPageBreak/>
        <w:t xml:space="preserve">Tableau </w:t>
      </w:r>
      <w:r w:rsidRPr="00197330">
        <w:rPr>
          <w:rFonts w:ascii="Arial" w:hAnsi="Arial" w:cs="Arial"/>
          <w:szCs w:val="24"/>
          <w:lang w:val="fr-FR"/>
        </w:rPr>
        <w:t>de taux de décaissement de 2008 à 2015 du panier commun VIH SIDA</w:t>
      </w:r>
      <w:r w:rsidR="00CA4CCC" w:rsidRPr="00197330">
        <w:rPr>
          <w:rFonts w:ascii="Arial" w:hAnsi="Arial" w:cs="Arial"/>
          <w:szCs w:val="24"/>
          <w:lang w:val="fr-FR"/>
        </w:rPr>
        <w:t xml:space="preserve"> (en milliers </w:t>
      </w:r>
      <w:r w:rsidR="00197330" w:rsidRPr="00197330">
        <w:rPr>
          <w:rFonts w:ascii="Arial" w:hAnsi="Arial" w:cs="Arial"/>
          <w:szCs w:val="24"/>
          <w:lang w:val="fr-FR"/>
        </w:rPr>
        <w:t>$US)</w:t>
      </w:r>
    </w:p>
    <w:tbl>
      <w:tblPr>
        <w:tblW w:w="9663" w:type="dxa"/>
        <w:tblInd w:w="-5" w:type="dxa"/>
        <w:tblCellMar>
          <w:left w:w="70" w:type="dxa"/>
          <w:right w:w="70" w:type="dxa"/>
        </w:tblCellMar>
        <w:tblLook w:val="04A0" w:firstRow="1" w:lastRow="0" w:firstColumn="1" w:lastColumn="0" w:noHBand="0" w:noVBand="1"/>
      </w:tblPr>
      <w:tblGrid>
        <w:gridCol w:w="1907"/>
        <w:gridCol w:w="1134"/>
        <w:gridCol w:w="1134"/>
        <w:gridCol w:w="1134"/>
        <w:gridCol w:w="1134"/>
        <w:gridCol w:w="1070"/>
        <w:gridCol w:w="1130"/>
        <w:gridCol w:w="1020"/>
      </w:tblGrid>
      <w:tr w:rsidR="00C91F3A" w:rsidRPr="001B0CF0" w:rsidTr="00CA4CCC">
        <w:trPr>
          <w:trHeight w:val="287"/>
        </w:trPr>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1F3A" w:rsidRPr="001B0CF0" w:rsidRDefault="00C91F3A" w:rsidP="00B624AA">
            <w:pPr>
              <w:spacing w:after="0"/>
              <w:rPr>
                <w:rFonts w:ascii="Calibri" w:eastAsia="Times New Roman" w:hAnsi="Calibri" w:cs="Calibri"/>
                <w:b/>
                <w:color w:val="000000"/>
                <w:lang w:eastAsia="fr-FR"/>
              </w:rPr>
            </w:pPr>
            <w:r w:rsidRPr="001B0CF0">
              <w:rPr>
                <w:rFonts w:ascii="Calibri" w:eastAsia="Times New Roman" w:hAnsi="Calibri" w:cs="Calibri"/>
                <w:b/>
                <w:color w:val="000000"/>
                <w:lang w:eastAsia="fr-FR"/>
              </w:rPr>
              <w:t>Années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91F3A" w:rsidRPr="001B0CF0" w:rsidRDefault="00C91F3A" w:rsidP="00B624AA">
            <w:pPr>
              <w:spacing w:after="0"/>
              <w:jc w:val="center"/>
              <w:rPr>
                <w:rFonts w:ascii="Arial" w:eastAsia="Times New Roman" w:hAnsi="Arial" w:cs="Arial"/>
                <w:b/>
                <w:bCs/>
                <w:color w:val="000000"/>
                <w:sz w:val="18"/>
                <w:szCs w:val="18"/>
                <w:lang w:eastAsia="fr-FR"/>
              </w:rPr>
            </w:pPr>
            <w:r w:rsidRPr="001B0CF0">
              <w:rPr>
                <w:rFonts w:ascii="Arial" w:eastAsia="Times New Roman" w:hAnsi="Arial" w:cs="Arial"/>
                <w:b/>
                <w:bCs/>
                <w:color w:val="000000"/>
                <w:sz w:val="18"/>
                <w:szCs w:val="18"/>
                <w:lang w:eastAsia="fr-FR"/>
              </w:rPr>
              <w:t>2009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91F3A" w:rsidRPr="001B0CF0" w:rsidRDefault="00C91F3A" w:rsidP="00B624AA">
            <w:pPr>
              <w:spacing w:after="0"/>
              <w:jc w:val="center"/>
              <w:rPr>
                <w:rFonts w:ascii="Arial" w:eastAsia="Times New Roman" w:hAnsi="Arial" w:cs="Arial"/>
                <w:b/>
                <w:bCs/>
                <w:color w:val="000000"/>
                <w:sz w:val="18"/>
                <w:szCs w:val="18"/>
                <w:lang w:eastAsia="fr-FR"/>
              </w:rPr>
            </w:pPr>
            <w:r w:rsidRPr="001B0CF0">
              <w:rPr>
                <w:rFonts w:ascii="Arial" w:eastAsia="Times New Roman" w:hAnsi="Arial" w:cs="Arial"/>
                <w:b/>
                <w:bCs/>
                <w:color w:val="000000"/>
                <w:sz w:val="18"/>
                <w:szCs w:val="18"/>
                <w:lang w:eastAsia="fr-FR"/>
              </w:rPr>
              <w:t>2010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91F3A" w:rsidRPr="001B0CF0" w:rsidRDefault="00C91F3A" w:rsidP="00B624AA">
            <w:pPr>
              <w:spacing w:after="0"/>
              <w:jc w:val="center"/>
              <w:rPr>
                <w:rFonts w:ascii="Arial" w:eastAsia="Times New Roman" w:hAnsi="Arial" w:cs="Arial"/>
                <w:b/>
                <w:bCs/>
                <w:color w:val="000000"/>
                <w:sz w:val="18"/>
                <w:szCs w:val="18"/>
                <w:lang w:eastAsia="fr-FR"/>
              </w:rPr>
            </w:pPr>
            <w:r w:rsidRPr="001B0CF0">
              <w:rPr>
                <w:rFonts w:ascii="Arial" w:eastAsia="Times New Roman" w:hAnsi="Arial" w:cs="Arial"/>
                <w:b/>
                <w:bCs/>
                <w:color w:val="000000"/>
                <w:sz w:val="18"/>
                <w:szCs w:val="18"/>
                <w:lang w:eastAsia="fr-FR"/>
              </w:rPr>
              <w:t>2011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91F3A" w:rsidRPr="001B0CF0" w:rsidRDefault="00C91F3A" w:rsidP="00B624AA">
            <w:pPr>
              <w:spacing w:after="0"/>
              <w:jc w:val="center"/>
              <w:rPr>
                <w:rFonts w:ascii="Arial" w:eastAsia="Times New Roman" w:hAnsi="Arial" w:cs="Arial"/>
                <w:b/>
                <w:bCs/>
                <w:color w:val="000000"/>
                <w:sz w:val="18"/>
                <w:szCs w:val="18"/>
                <w:lang w:eastAsia="fr-FR"/>
              </w:rPr>
            </w:pPr>
            <w:r w:rsidRPr="001B0CF0">
              <w:rPr>
                <w:rFonts w:ascii="Arial" w:eastAsia="Times New Roman" w:hAnsi="Arial" w:cs="Arial"/>
                <w:b/>
                <w:bCs/>
                <w:color w:val="000000"/>
                <w:sz w:val="18"/>
                <w:szCs w:val="18"/>
                <w:lang w:eastAsia="fr-FR"/>
              </w:rPr>
              <w:t>2012</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C91F3A" w:rsidRPr="001B0CF0" w:rsidRDefault="00C91F3A" w:rsidP="00B624AA">
            <w:pPr>
              <w:spacing w:after="0"/>
              <w:jc w:val="center"/>
              <w:rPr>
                <w:rFonts w:ascii="Arial" w:eastAsia="Times New Roman" w:hAnsi="Arial" w:cs="Arial"/>
                <w:b/>
                <w:bCs/>
                <w:color w:val="000000"/>
                <w:sz w:val="18"/>
                <w:szCs w:val="18"/>
                <w:lang w:eastAsia="fr-FR"/>
              </w:rPr>
            </w:pPr>
            <w:r w:rsidRPr="001B0CF0">
              <w:rPr>
                <w:rFonts w:ascii="Arial" w:eastAsia="Times New Roman" w:hAnsi="Arial" w:cs="Arial"/>
                <w:b/>
                <w:bCs/>
                <w:color w:val="000000"/>
                <w:sz w:val="18"/>
                <w:szCs w:val="18"/>
                <w:lang w:eastAsia="fr-FR"/>
              </w:rPr>
              <w:t>2013</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rsidR="00C91F3A" w:rsidRPr="001B0CF0" w:rsidRDefault="00C91F3A" w:rsidP="00B624AA">
            <w:pPr>
              <w:spacing w:after="0"/>
              <w:jc w:val="center"/>
              <w:rPr>
                <w:rFonts w:ascii="Arial" w:eastAsia="Times New Roman" w:hAnsi="Arial" w:cs="Arial"/>
                <w:b/>
                <w:bCs/>
                <w:color w:val="000000"/>
                <w:sz w:val="18"/>
                <w:szCs w:val="18"/>
                <w:lang w:eastAsia="fr-FR"/>
              </w:rPr>
            </w:pPr>
            <w:r w:rsidRPr="001B0CF0">
              <w:rPr>
                <w:rFonts w:ascii="Arial" w:eastAsia="Times New Roman" w:hAnsi="Arial" w:cs="Arial"/>
                <w:b/>
                <w:bCs/>
                <w:color w:val="000000"/>
                <w:sz w:val="18"/>
                <w:szCs w:val="18"/>
                <w:lang w:eastAsia="fr-FR"/>
              </w:rPr>
              <w:t>2014</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C91F3A" w:rsidRPr="001B0CF0" w:rsidRDefault="00C91F3A" w:rsidP="00B624AA">
            <w:pPr>
              <w:spacing w:after="0"/>
              <w:jc w:val="center"/>
              <w:rPr>
                <w:rFonts w:ascii="Arial" w:eastAsia="Times New Roman" w:hAnsi="Arial" w:cs="Arial"/>
                <w:b/>
                <w:bCs/>
                <w:color w:val="000000"/>
                <w:sz w:val="18"/>
                <w:szCs w:val="18"/>
                <w:lang w:eastAsia="fr-FR"/>
              </w:rPr>
            </w:pPr>
            <w:r w:rsidRPr="001B0CF0">
              <w:rPr>
                <w:rFonts w:ascii="Arial" w:eastAsia="Times New Roman" w:hAnsi="Arial" w:cs="Arial"/>
                <w:b/>
                <w:bCs/>
                <w:color w:val="000000"/>
                <w:sz w:val="18"/>
                <w:szCs w:val="18"/>
                <w:lang w:eastAsia="fr-FR"/>
              </w:rPr>
              <w:t>2015</w:t>
            </w:r>
          </w:p>
        </w:tc>
      </w:tr>
      <w:tr w:rsidR="00CA4CCC" w:rsidRPr="001B0CF0" w:rsidTr="00CA4CCC">
        <w:trPr>
          <w:trHeight w:val="287"/>
        </w:trPr>
        <w:tc>
          <w:tcPr>
            <w:tcW w:w="1907" w:type="dxa"/>
            <w:tcBorders>
              <w:top w:val="single" w:sz="4" w:space="0" w:color="auto"/>
              <w:left w:val="single" w:sz="4" w:space="0" w:color="auto"/>
              <w:right w:val="single" w:sz="4" w:space="0" w:color="auto"/>
            </w:tcBorders>
            <w:shd w:val="clear" w:color="auto" w:fill="auto"/>
            <w:noWrap/>
            <w:vAlign w:val="bottom"/>
            <w:hideMark/>
          </w:tcPr>
          <w:p w:rsidR="00CA4CCC" w:rsidRPr="001B0CF0" w:rsidRDefault="00CA4CCC" w:rsidP="00CA4CCC">
            <w:pPr>
              <w:spacing w:after="0"/>
              <w:rPr>
                <w:rFonts w:ascii="Calibri" w:eastAsia="Times New Roman" w:hAnsi="Calibri" w:cs="Calibri"/>
                <w:color w:val="000000"/>
                <w:lang w:eastAsia="fr-FR"/>
              </w:rPr>
            </w:pPr>
            <w:r w:rsidRPr="001B0CF0">
              <w:rPr>
                <w:rFonts w:ascii="Calibri" w:eastAsia="Times New Roman" w:hAnsi="Calibri" w:cs="Calibri"/>
                <w:color w:val="000000"/>
                <w:lang w:eastAsia="fr-FR"/>
              </w:rPr>
              <w:t>Prévision total panier commun</w:t>
            </w:r>
          </w:p>
        </w:tc>
        <w:tc>
          <w:tcPr>
            <w:tcW w:w="1134" w:type="dxa"/>
            <w:tcBorders>
              <w:top w:val="single" w:sz="4" w:space="0" w:color="auto"/>
              <w:left w:val="single" w:sz="4" w:space="0" w:color="auto"/>
              <w:right w:val="single" w:sz="4" w:space="0" w:color="auto"/>
            </w:tcBorders>
            <w:shd w:val="clear" w:color="auto" w:fill="auto"/>
            <w:noWrap/>
            <w:vAlign w:val="bottom"/>
            <w:hideMark/>
          </w:tcPr>
          <w:p w:rsidR="00CA4CCC" w:rsidRDefault="00CA4CCC" w:rsidP="00CA4CCC">
            <w:pPr>
              <w:jc w:val="center"/>
              <w:rPr>
                <w:rFonts w:ascii="Calibri" w:hAnsi="Calibri" w:cs="Calibri"/>
                <w:color w:val="000000"/>
              </w:rPr>
            </w:pPr>
            <w:r>
              <w:rPr>
                <w:rFonts w:ascii="Calibri" w:hAnsi="Calibri" w:cs="Calibri"/>
                <w:color w:val="000000"/>
              </w:rPr>
              <w:t>13 923 515</w:t>
            </w:r>
          </w:p>
        </w:tc>
        <w:tc>
          <w:tcPr>
            <w:tcW w:w="1134" w:type="dxa"/>
            <w:tcBorders>
              <w:top w:val="single" w:sz="4" w:space="0" w:color="auto"/>
              <w:left w:val="single" w:sz="4" w:space="0" w:color="auto"/>
              <w:right w:val="single" w:sz="4" w:space="0" w:color="auto"/>
            </w:tcBorders>
            <w:shd w:val="clear" w:color="auto" w:fill="auto"/>
            <w:noWrap/>
            <w:vAlign w:val="bottom"/>
            <w:hideMark/>
          </w:tcPr>
          <w:p w:rsidR="00CA4CCC" w:rsidRDefault="00CA4CCC" w:rsidP="00CA4CCC">
            <w:pPr>
              <w:jc w:val="center"/>
              <w:rPr>
                <w:rFonts w:ascii="Calibri" w:hAnsi="Calibri" w:cs="Calibri"/>
                <w:color w:val="000000"/>
              </w:rPr>
            </w:pPr>
            <w:r>
              <w:rPr>
                <w:rFonts w:ascii="Calibri" w:hAnsi="Calibri" w:cs="Calibri"/>
                <w:color w:val="000000"/>
              </w:rPr>
              <w:t>9 577 676</w:t>
            </w:r>
          </w:p>
        </w:tc>
        <w:tc>
          <w:tcPr>
            <w:tcW w:w="1134" w:type="dxa"/>
            <w:tcBorders>
              <w:top w:val="single" w:sz="4" w:space="0" w:color="auto"/>
              <w:left w:val="single" w:sz="4" w:space="0" w:color="auto"/>
              <w:right w:val="single" w:sz="4" w:space="0" w:color="auto"/>
            </w:tcBorders>
            <w:shd w:val="clear" w:color="auto" w:fill="auto"/>
            <w:noWrap/>
            <w:vAlign w:val="bottom"/>
            <w:hideMark/>
          </w:tcPr>
          <w:p w:rsidR="00CA4CCC" w:rsidRDefault="00CA4CCC" w:rsidP="00CA4CCC">
            <w:pPr>
              <w:jc w:val="center"/>
              <w:rPr>
                <w:rFonts w:ascii="Calibri" w:hAnsi="Calibri" w:cs="Calibri"/>
                <w:color w:val="000000"/>
              </w:rPr>
            </w:pPr>
            <w:r>
              <w:rPr>
                <w:rFonts w:ascii="Calibri" w:hAnsi="Calibri" w:cs="Calibri"/>
                <w:color w:val="000000"/>
              </w:rPr>
              <w:t>9 635 591</w:t>
            </w:r>
          </w:p>
        </w:tc>
        <w:tc>
          <w:tcPr>
            <w:tcW w:w="1134" w:type="dxa"/>
            <w:tcBorders>
              <w:top w:val="single" w:sz="4" w:space="0" w:color="auto"/>
              <w:left w:val="single" w:sz="4" w:space="0" w:color="auto"/>
              <w:right w:val="single" w:sz="4" w:space="0" w:color="auto"/>
            </w:tcBorders>
            <w:shd w:val="clear" w:color="auto" w:fill="auto"/>
            <w:noWrap/>
            <w:vAlign w:val="bottom"/>
            <w:hideMark/>
          </w:tcPr>
          <w:p w:rsidR="00CA4CCC" w:rsidRDefault="00CA4CCC" w:rsidP="00CA4CCC">
            <w:pPr>
              <w:jc w:val="center"/>
              <w:rPr>
                <w:rFonts w:ascii="Calibri" w:hAnsi="Calibri" w:cs="Calibri"/>
                <w:color w:val="000000"/>
              </w:rPr>
            </w:pPr>
            <w:r>
              <w:rPr>
                <w:rFonts w:ascii="Calibri" w:hAnsi="Calibri" w:cs="Calibri"/>
                <w:color w:val="000000"/>
              </w:rPr>
              <w:t>9 715 103</w:t>
            </w:r>
          </w:p>
        </w:tc>
        <w:tc>
          <w:tcPr>
            <w:tcW w:w="1070" w:type="dxa"/>
            <w:tcBorders>
              <w:top w:val="single" w:sz="4" w:space="0" w:color="auto"/>
              <w:left w:val="single" w:sz="4" w:space="0" w:color="auto"/>
              <w:right w:val="single" w:sz="4" w:space="0" w:color="auto"/>
            </w:tcBorders>
            <w:shd w:val="clear" w:color="auto" w:fill="auto"/>
            <w:noWrap/>
            <w:vAlign w:val="bottom"/>
            <w:hideMark/>
          </w:tcPr>
          <w:p w:rsidR="00CA4CCC" w:rsidRDefault="00CA4CCC" w:rsidP="00CA4CCC">
            <w:pPr>
              <w:jc w:val="center"/>
              <w:rPr>
                <w:rFonts w:ascii="Calibri" w:hAnsi="Calibri" w:cs="Calibri"/>
                <w:color w:val="000000"/>
              </w:rPr>
            </w:pPr>
            <w:r>
              <w:rPr>
                <w:rFonts w:ascii="Calibri" w:hAnsi="Calibri" w:cs="Calibri"/>
                <w:color w:val="000000"/>
              </w:rPr>
              <w:t>8 651 457</w:t>
            </w:r>
          </w:p>
        </w:tc>
        <w:tc>
          <w:tcPr>
            <w:tcW w:w="1130" w:type="dxa"/>
            <w:tcBorders>
              <w:top w:val="single" w:sz="4" w:space="0" w:color="auto"/>
              <w:left w:val="single" w:sz="4" w:space="0" w:color="auto"/>
              <w:right w:val="single" w:sz="4" w:space="0" w:color="auto"/>
            </w:tcBorders>
            <w:shd w:val="clear" w:color="auto" w:fill="auto"/>
            <w:noWrap/>
            <w:vAlign w:val="bottom"/>
            <w:hideMark/>
          </w:tcPr>
          <w:p w:rsidR="00CA4CCC" w:rsidRDefault="00CA4CCC" w:rsidP="00CA4CCC">
            <w:pPr>
              <w:jc w:val="center"/>
              <w:rPr>
                <w:rFonts w:ascii="Calibri" w:hAnsi="Calibri" w:cs="Calibri"/>
                <w:color w:val="000000"/>
              </w:rPr>
            </w:pPr>
            <w:r>
              <w:rPr>
                <w:rFonts w:ascii="Calibri" w:hAnsi="Calibri" w:cs="Calibri"/>
                <w:color w:val="000000"/>
              </w:rPr>
              <w:t>3 087 996</w:t>
            </w:r>
          </w:p>
        </w:tc>
        <w:tc>
          <w:tcPr>
            <w:tcW w:w="1020" w:type="dxa"/>
            <w:tcBorders>
              <w:top w:val="single" w:sz="4" w:space="0" w:color="auto"/>
              <w:left w:val="single" w:sz="4" w:space="0" w:color="auto"/>
              <w:right w:val="single" w:sz="4" w:space="0" w:color="auto"/>
            </w:tcBorders>
            <w:shd w:val="clear" w:color="auto" w:fill="auto"/>
            <w:noWrap/>
            <w:vAlign w:val="bottom"/>
            <w:hideMark/>
          </w:tcPr>
          <w:p w:rsidR="00CA4CCC" w:rsidRDefault="00CA4CCC" w:rsidP="00CA4CCC">
            <w:pPr>
              <w:jc w:val="center"/>
              <w:rPr>
                <w:rFonts w:ascii="Calibri" w:hAnsi="Calibri" w:cs="Calibri"/>
                <w:color w:val="000000"/>
              </w:rPr>
            </w:pPr>
            <w:r>
              <w:rPr>
                <w:rFonts w:ascii="Calibri" w:hAnsi="Calibri" w:cs="Calibri"/>
                <w:color w:val="000000"/>
              </w:rPr>
              <w:t>1 019 095</w:t>
            </w:r>
          </w:p>
        </w:tc>
      </w:tr>
      <w:tr w:rsidR="00CA4CCC" w:rsidRPr="001B0CF0" w:rsidTr="00CA4CCC">
        <w:trPr>
          <w:trHeight w:val="287"/>
        </w:trPr>
        <w:tc>
          <w:tcPr>
            <w:tcW w:w="1907" w:type="dxa"/>
            <w:tcBorders>
              <w:left w:val="single" w:sz="4" w:space="0" w:color="auto"/>
              <w:right w:val="single" w:sz="4" w:space="0" w:color="auto"/>
            </w:tcBorders>
            <w:shd w:val="clear" w:color="auto" w:fill="auto"/>
            <w:noWrap/>
            <w:vAlign w:val="bottom"/>
            <w:hideMark/>
          </w:tcPr>
          <w:p w:rsidR="00CA4CCC" w:rsidRPr="001B0CF0" w:rsidRDefault="00CA4CCC" w:rsidP="00CA4CCC">
            <w:pPr>
              <w:spacing w:after="0"/>
              <w:rPr>
                <w:rFonts w:ascii="Calibri" w:eastAsia="Times New Roman" w:hAnsi="Calibri" w:cs="Calibri"/>
                <w:color w:val="000000"/>
                <w:lang w:eastAsia="fr-FR"/>
              </w:rPr>
            </w:pPr>
            <w:r w:rsidRPr="001B0CF0">
              <w:rPr>
                <w:rFonts w:ascii="Calibri" w:eastAsia="Times New Roman" w:hAnsi="Calibri" w:cs="Calibri"/>
                <w:color w:val="000000"/>
                <w:lang w:eastAsia="fr-FR"/>
              </w:rPr>
              <w:t>Dont PNUD</w:t>
            </w:r>
          </w:p>
        </w:tc>
        <w:tc>
          <w:tcPr>
            <w:tcW w:w="1134" w:type="dxa"/>
            <w:tcBorders>
              <w:left w:val="single" w:sz="4" w:space="0" w:color="auto"/>
              <w:right w:val="single" w:sz="4" w:space="0" w:color="auto"/>
            </w:tcBorders>
            <w:shd w:val="clear" w:color="auto" w:fill="auto"/>
            <w:noWrap/>
            <w:vAlign w:val="bottom"/>
            <w:hideMark/>
          </w:tcPr>
          <w:p w:rsidR="00CA4CCC" w:rsidRDefault="00CA4CCC" w:rsidP="00CA4CCC">
            <w:pPr>
              <w:jc w:val="center"/>
              <w:rPr>
                <w:rFonts w:ascii="Calibri" w:hAnsi="Calibri" w:cs="Calibri"/>
                <w:color w:val="000000"/>
              </w:rPr>
            </w:pPr>
            <w:r>
              <w:rPr>
                <w:rFonts w:ascii="Calibri" w:hAnsi="Calibri" w:cs="Calibri"/>
                <w:color w:val="000000"/>
              </w:rPr>
              <w:t>103 093</w:t>
            </w:r>
          </w:p>
        </w:tc>
        <w:tc>
          <w:tcPr>
            <w:tcW w:w="1134" w:type="dxa"/>
            <w:tcBorders>
              <w:left w:val="single" w:sz="4" w:space="0" w:color="auto"/>
              <w:right w:val="single" w:sz="4" w:space="0" w:color="auto"/>
            </w:tcBorders>
            <w:shd w:val="clear" w:color="auto" w:fill="auto"/>
            <w:noWrap/>
            <w:vAlign w:val="bottom"/>
            <w:hideMark/>
          </w:tcPr>
          <w:p w:rsidR="00CA4CCC" w:rsidRDefault="00CA4CCC" w:rsidP="00CA4CCC">
            <w:pPr>
              <w:jc w:val="center"/>
              <w:rPr>
                <w:rFonts w:ascii="Calibri" w:hAnsi="Calibri" w:cs="Calibri"/>
                <w:color w:val="000000"/>
              </w:rPr>
            </w:pPr>
            <w:r>
              <w:rPr>
                <w:rFonts w:ascii="Calibri" w:hAnsi="Calibri" w:cs="Calibri"/>
                <w:color w:val="000000"/>
              </w:rPr>
              <w:t>101 051</w:t>
            </w:r>
          </w:p>
        </w:tc>
        <w:tc>
          <w:tcPr>
            <w:tcW w:w="1134" w:type="dxa"/>
            <w:tcBorders>
              <w:left w:val="single" w:sz="4" w:space="0" w:color="auto"/>
              <w:right w:val="single" w:sz="4" w:space="0" w:color="auto"/>
            </w:tcBorders>
            <w:shd w:val="clear" w:color="auto" w:fill="auto"/>
            <w:noWrap/>
            <w:vAlign w:val="bottom"/>
            <w:hideMark/>
          </w:tcPr>
          <w:p w:rsidR="00CA4CCC" w:rsidRDefault="00CA4CCC" w:rsidP="00CA4CCC">
            <w:pPr>
              <w:jc w:val="center"/>
              <w:rPr>
                <w:rFonts w:ascii="Calibri" w:hAnsi="Calibri" w:cs="Calibri"/>
                <w:color w:val="000000"/>
              </w:rPr>
            </w:pPr>
            <w:r>
              <w:rPr>
                <w:rFonts w:ascii="Calibri" w:hAnsi="Calibri" w:cs="Calibri"/>
                <w:color w:val="000000"/>
              </w:rPr>
              <w:t>106 180</w:t>
            </w:r>
          </w:p>
        </w:tc>
        <w:tc>
          <w:tcPr>
            <w:tcW w:w="1134" w:type="dxa"/>
            <w:tcBorders>
              <w:left w:val="single" w:sz="4" w:space="0" w:color="auto"/>
              <w:right w:val="single" w:sz="4" w:space="0" w:color="auto"/>
            </w:tcBorders>
            <w:shd w:val="clear" w:color="auto" w:fill="auto"/>
            <w:noWrap/>
            <w:vAlign w:val="bottom"/>
            <w:hideMark/>
          </w:tcPr>
          <w:p w:rsidR="00CA4CCC" w:rsidRDefault="00CA4CCC" w:rsidP="00CA4CCC">
            <w:pPr>
              <w:jc w:val="center"/>
              <w:rPr>
                <w:rFonts w:ascii="Calibri" w:hAnsi="Calibri" w:cs="Calibri"/>
                <w:color w:val="000000"/>
              </w:rPr>
            </w:pPr>
            <w:r>
              <w:rPr>
                <w:rFonts w:ascii="Calibri" w:hAnsi="Calibri" w:cs="Calibri"/>
                <w:color w:val="000000"/>
              </w:rPr>
              <w:t>97 943</w:t>
            </w:r>
          </w:p>
        </w:tc>
        <w:tc>
          <w:tcPr>
            <w:tcW w:w="1070" w:type="dxa"/>
            <w:tcBorders>
              <w:left w:val="single" w:sz="4" w:space="0" w:color="auto"/>
              <w:right w:val="single" w:sz="4" w:space="0" w:color="auto"/>
            </w:tcBorders>
            <w:shd w:val="clear" w:color="auto" w:fill="auto"/>
            <w:noWrap/>
            <w:vAlign w:val="bottom"/>
            <w:hideMark/>
          </w:tcPr>
          <w:p w:rsidR="00CA4CCC" w:rsidRDefault="00CA4CCC" w:rsidP="00CA4CCC">
            <w:pPr>
              <w:jc w:val="center"/>
              <w:rPr>
                <w:rFonts w:ascii="Calibri" w:hAnsi="Calibri" w:cs="Calibri"/>
                <w:color w:val="000000"/>
              </w:rPr>
            </w:pPr>
            <w:r>
              <w:rPr>
                <w:rFonts w:ascii="Calibri" w:hAnsi="Calibri" w:cs="Calibri"/>
                <w:color w:val="000000"/>
              </w:rPr>
              <w:t>101 174</w:t>
            </w:r>
          </w:p>
        </w:tc>
        <w:tc>
          <w:tcPr>
            <w:tcW w:w="1130" w:type="dxa"/>
            <w:tcBorders>
              <w:left w:val="single" w:sz="4" w:space="0" w:color="auto"/>
              <w:right w:val="single" w:sz="4" w:space="0" w:color="auto"/>
            </w:tcBorders>
            <w:shd w:val="clear" w:color="auto" w:fill="auto"/>
            <w:noWrap/>
            <w:vAlign w:val="bottom"/>
            <w:hideMark/>
          </w:tcPr>
          <w:p w:rsidR="00CA4CCC" w:rsidRDefault="00CA4CCC" w:rsidP="00CA4CCC">
            <w:pPr>
              <w:jc w:val="center"/>
              <w:rPr>
                <w:rFonts w:ascii="Calibri" w:hAnsi="Calibri" w:cs="Calibri"/>
                <w:color w:val="000000"/>
              </w:rPr>
            </w:pPr>
            <w:r>
              <w:rPr>
                <w:rFonts w:ascii="Calibri" w:hAnsi="Calibri" w:cs="Calibri"/>
                <w:color w:val="000000"/>
              </w:rPr>
              <w:t>103 734</w:t>
            </w:r>
          </w:p>
        </w:tc>
        <w:tc>
          <w:tcPr>
            <w:tcW w:w="1020" w:type="dxa"/>
            <w:tcBorders>
              <w:left w:val="single" w:sz="4" w:space="0" w:color="auto"/>
              <w:right w:val="single" w:sz="4" w:space="0" w:color="auto"/>
            </w:tcBorders>
            <w:shd w:val="clear" w:color="auto" w:fill="auto"/>
            <w:noWrap/>
            <w:vAlign w:val="bottom"/>
            <w:hideMark/>
          </w:tcPr>
          <w:p w:rsidR="00CA4CCC" w:rsidRDefault="00CA4CCC" w:rsidP="00CA4CCC">
            <w:pPr>
              <w:jc w:val="center"/>
              <w:rPr>
                <w:rFonts w:ascii="Calibri" w:hAnsi="Calibri" w:cs="Calibri"/>
                <w:color w:val="000000"/>
              </w:rPr>
            </w:pPr>
            <w:r>
              <w:rPr>
                <w:rFonts w:ascii="Calibri" w:hAnsi="Calibri" w:cs="Calibri"/>
                <w:color w:val="000000"/>
              </w:rPr>
              <w:t>106 202</w:t>
            </w:r>
          </w:p>
        </w:tc>
      </w:tr>
      <w:tr w:rsidR="00CA4CCC" w:rsidRPr="001B0CF0" w:rsidTr="00CA4CCC">
        <w:trPr>
          <w:trHeight w:val="287"/>
        </w:trPr>
        <w:tc>
          <w:tcPr>
            <w:tcW w:w="1907" w:type="dxa"/>
            <w:tcBorders>
              <w:left w:val="single" w:sz="4" w:space="0" w:color="auto"/>
              <w:right w:val="single" w:sz="4" w:space="0" w:color="auto"/>
            </w:tcBorders>
            <w:shd w:val="clear" w:color="auto" w:fill="auto"/>
            <w:noWrap/>
            <w:vAlign w:val="bottom"/>
            <w:hideMark/>
          </w:tcPr>
          <w:p w:rsidR="00CA4CCC" w:rsidRPr="001B0CF0" w:rsidRDefault="00CA4CCC" w:rsidP="00CA4CCC">
            <w:pPr>
              <w:spacing w:after="0"/>
              <w:rPr>
                <w:rFonts w:ascii="Calibri" w:eastAsia="Times New Roman" w:hAnsi="Calibri" w:cs="Calibri"/>
                <w:color w:val="000000"/>
                <w:lang w:eastAsia="fr-FR"/>
              </w:rPr>
            </w:pPr>
            <w:r w:rsidRPr="001B0CF0">
              <w:rPr>
                <w:rFonts w:ascii="Calibri" w:eastAsia="Times New Roman" w:hAnsi="Calibri" w:cs="Calibri"/>
                <w:color w:val="000000"/>
                <w:lang w:eastAsia="fr-FR"/>
              </w:rPr>
              <w:t xml:space="preserve">Décaissements total </w:t>
            </w:r>
          </w:p>
        </w:tc>
        <w:tc>
          <w:tcPr>
            <w:tcW w:w="1134" w:type="dxa"/>
            <w:tcBorders>
              <w:left w:val="single" w:sz="4" w:space="0" w:color="auto"/>
              <w:right w:val="single" w:sz="4" w:space="0" w:color="auto"/>
            </w:tcBorders>
            <w:shd w:val="clear" w:color="auto" w:fill="auto"/>
            <w:noWrap/>
            <w:vAlign w:val="bottom"/>
            <w:hideMark/>
          </w:tcPr>
          <w:p w:rsidR="00CA4CCC" w:rsidRDefault="00CA4CCC" w:rsidP="00CA4CCC">
            <w:pPr>
              <w:jc w:val="center"/>
              <w:rPr>
                <w:rFonts w:ascii="Calibri" w:hAnsi="Calibri" w:cs="Calibri"/>
                <w:color w:val="000000"/>
              </w:rPr>
            </w:pPr>
            <w:r>
              <w:rPr>
                <w:rFonts w:ascii="Calibri" w:hAnsi="Calibri" w:cs="Calibri"/>
                <w:color w:val="000000"/>
              </w:rPr>
              <w:t>11 820 247</w:t>
            </w:r>
          </w:p>
        </w:tc>
        <w:tc>
          <w:tcPr>
            <w:tcW w:w="1134" w:type="dxa"/>
            <w:tcBorders>
              <w:left w:val="single" w:sz="4" w:space="0" w:color="auto"/>
              <w:right w:val="single" w:sz="4" w:space="0" w:color="auto"/>
            </w:tcBorders>
            <w:shd w:val="clear" w:color="auto" w:fill="auto"/>
            <w:noWrap/>
            <w:vAlign w:val="bottom"/>
            <w:hideMark/>
          </w:tcPr>
          <w:p w:rsidR="00CA4CCC" w:rsidRDefault="00CA4CCC" w:rsidP="00CA4CCC">
            <w:pPr>
              <w:jc w:val="center"/>
              <w:rPr>
                <w:rFonts w:ascii="Calibri" w:hAnsi="Calibri" w:cs="Calibri"/>
                <w:color w:val="000000"/>
              </w:rPr>
            </w:pPr>
            <w:r>
              <w:rPr>
                <w:rFonts w:ascii="Calibri" w:hAnsi="Calibri" w:cs="Calibri"/>
                <w:color w:val="000000"/>
              </w:rPr>
              <w:t>9 048 201</w:t>
            </w:r>
          </w:p>
        </w:tc>
        <w:tc>
          <w:tcPr>
            <w:tcW w:w="1134" w:type="dxa"/>
            <w:tcBorders>
              <w:left w:val="single" w:sz="4" w:space="0" w:color="auto"/>
              <w:right w:val="single" w:sz="4" w:space="0" w:color="auto"/>
            </w:tcBorders>
            <w:shd w:val="clear" w:color="auto" w:fill="auto"/>
            <w:noWrap/>
            <w:vAlign w:val="bottom"/>
            <w:hideMark/>
          </w:tcPr>
          <w:p w:rsidR="00CA4CCC" w:rsidRDefault="00CA4CCC" w:rsidP="00CA4CCC">
            <w:pPr>
              <w:jc w:val="center"/>
              <w:rPr>
                <w:rFonts w:ascii="Calibri" w:hAnsi="Calibri" w:cs="Calibri"/>
                <w:color w:val="000000"/>
              </w:rPr>
            </w:pPr>
            <w:r>
              <w:rPr>
                <w:rFonts w:ascii="Calibri" w:hAnsi="Calibri" w:cs="Calibri"/>
                <w:color w:val="000000"/>
              </w:rPr>
              <w:t>9 667 445</w:t>
            </w:r>
          </w:p>
        </w:tc>
        <w:tc>
          <w:tcPr>
            <w:tcW w:w="1134" w:type="dxa"/>
            <w:tcBorders>
              <w:left w:val="single" w:sz="4" w:space="0" w:color="auto"/>
              <w:right w:val="single" w:sz="4" w:space="0" w:color="auto"/>
            </w:tcBorders>
            <w:shd w:val="clear" w:color="auto" w:fill="auto"/>
            <w:noWrap/>
            <w:vAlign w:val="bottom"/>
            <w:hideMark/>
          </w:tcPr>
          <w:p w:rsidR="00CA4CCC" w:rsidRDefault="00CA4CCC" w:rsidP="00CA4CCC">
            <w:pPr>
              <w:jc w:val="center"/>
              <w:rPr>
                <w:rFonts w:ascii="Calibri" w:hAnsi="Calibri" w:cs="Calibri"/>
                <w:color w:val="000000"/>
              </w:rPr>
            </w:pPr>
            <w:r>
              <w:rPr>
                <w:rFonts w:ascii="Calibri" w:hAnsi="Calibri" w:cs="Calibri"/>
                <w:color w:val="000000"/>
              </w:rPr>
              <w:t>9 311 459</w:t>
            </w:r>
          </w:p>
        </w:tc>
        <w:tc>
          <w:tcPr>
            <w:tcW w:w="1070" w:type="dxa"/>
            <w:tcBorders>
              <w:left w:val="single" w:sz="4" w:space="0" w:color="auto"/>
              <w:right w:val="single" w:sz="4" w:space="0" w:color="auto"/>
            </w:tcBorders>
            <w:shd w:val="clear" w:color="auto" w:fill="auto"/>
            <w:noWrap/>
            <w:vAlign w:val="bottom"/>
            <w:hideMark/>
          </w:tcPr>
          <w:p w:rsidR="00CA4CCC" w:rsidRDefault="00CA4CCC" w:rsidP="00CA4CCC">
            <w:pPr>
              <w:jc w:val="center"/>
              <w:rPr>
                <w:rFonts w:ascii="Calibri" w:hAnsi="Calibri" w:cs="Calibri"/>
                <w:color w:val="000000"/>
              </w:rPr>
            </w:pPr>
            <w:r>
              <w:rPr>
                <w:rFonts w:ascii="Calibri" w:hAnsi="Calibri" w:cs="Calibri"/>
                <w:color w:val="000000"/>
              </w:rPr>
              <w:t>8 712 161</w:t>
            </w:r>
          </w:p>
        </w:tc>
        <w:tc>
          <w:tcPr>
            <w:tcW w:w="1130" w:type="dxa"/>
            <w:tcBorders>
              <w:left w:val="single" w:sz="4" w:space="0" w:color="auto"/>
              <w:right w:val="single" w:sz="4" w:space="0" w:color="auto"/>
            </w:tcBorders>
            <w:shd w:val="clear" w:color="auto" w:fill="auto"/>
            <w:noWrap/>
            <w:vAlign w:val="bottom"/>
            <w:hideMark/>
          </w:tcPr>
          <w:p w:rsidR="00CA4CCC" w:rsidRDefault="00CA4CCC" w:rsidP="00CA4CCC">
            <w:pPr>
              <w:jc w:val="center"/>
              <w:rPr>
                <w:rFonts w:ascii="Calibri" w:hAnsi="Calibri" w:cs="Calibri"/>
                <w:color w:val="000000"/>
              </w:rPr>
            </w:pPr>
            <w:r>
              <w:rPr>
                <w:rFonts w:ascii="Calibri" w:hAnsi="Calibri" w:cs="Calibri"/>
                <w:color w:val="000000"/>
              </w:rPr>
              <w:t>3 687 552</w:t>
            </w:r>
          </w:p>
        </w:tc>
        <w:tc>
          <w:tcPr>
            <w:tcW w:w="1020" w:type="dxa"/>
            <w:tcBorders>
              <w:left w:val="single" w:sz="4" w:space="0" w:color="auto"/>
              <w:right w:val="single" w:sz="4" w:space="0" w:color="auto"/>
            </w:tcBorders>
            <w:shd w:val="clear" w:color="auto" w:fill="auto"/>
            <w:noWrap/>
            <w:vAlign w:val="bottom"/>
            <w:hideMark/>
          </w:tcPr>
          <w:p w:rsidR="00CA4CCC" w:rsidRDefault="00CA4CCC" w:rsidP="00CA4CCC">
            <w:pPr>
              <w:jc w:val="center"/>
              <w:rPr>
                <w:rFonts w:ascii="Calibri" w:hAnsi="Calibri" w:cs="Calibri"/>
                <w:color w:val="000000"/>
              </w:rPr>
            </w:pPr>
            <w:r>
              <w:rPr>
                <w:rFonts w:ascii="Calibri" w:hAnsi="Calibri" w:cs="Calibri"/>
                <w:color w:val="000000"/>
              </w:rPr>
              <w:t>1 050 956</w:t>
            </w:r>
          </w:p>
        </w:tc>
      </w:tr>
      <w:tr w:rsidR="00CA4CCC" w:rsidRPr="001B0CF0" w:rsidTr="00CA4CCC">
        <w:trPr>
          <w:trHeight w:val="287"/>
        </w:trPr>
        <w:tc>
          <w:tcPr>
            <w:tcW w:w="1907" w:type="dxa"/>
            <w:tcBorders>
              <w:left w:val="single" w:sz="4" w:space="0" w:color="auto"/>
              <w:right w:val="single" w:sz="4" w:space="0" w:color="auto"/>
            </w:tcBorders>
            <w:shd w:val="clear" w:color="auto" w:fill="auto"/>
            <w:noWrap/>
            <w:vAlign w:val="bottom"/>
            <w:hideMark/>
          </w:tcPr>
          <w:p w:rsidR="00CA4CCC" w:rsidRPr="001B0CF0" w:rsidRDefault="00CA4CCC" w:rsidP="00CA4CCC">
            <w:pPr>
              <w:spacing w:after="0"/>
              <w:rPr>
                <w:rFonts w:ascii="Calibri" w:eastAsia="Times New Roman" w:hAnsi="Calibri" w:cs="Calibri"/>
                <w:color w:val="000000"/>
                <w:lang w:eastAsia="fr-FR"/>
              </w:rPr>
            </w:pPr>
            <w:r w:rsidRPr="001B0CF0">
              <w:rPr>
                <w:rFonts w:ascii="Calibri" w:eastAsia="Times New Roman" w:hAnsi="Calibri" w:cs="Calibri"/>
                <w:color w:val="000000"/>
                <w:lang w:eastAsia="fr-FR"/>
              </w:rPr>
              <w:t>Dont PNUD</w:t>
            </w:r>
          </w:p>
        </w:tc>
        <w:tc>
          <w:tcPr>
            <w:tcW w:w="1134" w:type="dxa"/>
            <w:tcBorders>
              <w:left w:val="single" w:sz="4" w:space="0" w:color="auto"/>
              <w:right w:val="single" w:sz="4" w:space="0" w:color="auto"/>
            </w:tcBorders>
            <w:shd w:val="clear" w:color="auto" w:fill="auto"/>
            <w:noWrap/>
            <w:vAlign w:val="bottom"/>
            <w:hideMark/>
          </w:tcPr>
          <w:p w:rsidR="00CA4CCC" w:rsidRDefault="00CA4CCC" w:rsidP="00CA4CCC">
            <w:pPr>
              <w:jc w:val="center"/>
              <w:rPr>
                <w:rFonts w:ascii="Calibri" w:hAnsi="Calibri" w:cs="Calibri"/>
                <w:color w:val="000000"/>
              </w:rPr>
            </w:pPr>
            <w:r>
              <w:rPr>
                <w:rFonts w:ascii="Calibri" w:hAnsi="Calibri" w:cs="Calibri"/>
                <w:color w:val="000000"/>
              </w:rPr>
              <w:t>51 443</w:t>
            </w:r>
          </w:p>
        </w:tc>
        <w:tc>
          <w:tcPr>
            <w:tcW w:w="1134" w:type="dxa"/>
            <w:tcBorders>
              <w:left w:val="single" w:sz="4" w:space="0" w:color="auto"/>
              <w:right w:val="single" w:sz="4" w:space="0" w:color="auto"/>
            </w:tcBorders>
            <w:shd w:val="clear" w:color="auto" w:fill="auto"/>
            <w:noWrap/>
            <w:vAlign w:val="bottom"/>
            <w:hideMark/>
          </w:tcPr>
          <w:p w:rsidR="00CA4CCC" w:rsidRDefault="00CA4CCC" w:rsidP="00CA4CCC">
            <w:pPr>
              <w:jc w:val="center"/>
              <w:rPr>
                <w:rFonts w:ascii="Calibri" w:hAnsi="Calibri" w:cs="Calibri"/>
                <w:color w:val="000000"/>
              </w:rPr>
            </w:pPr>
            <w:r>
              <w:rPr>
                <w:rFonts w:ascii="Calibri" w:hAnsi="Calibri" w:cs="Calibri"/>
                <w:color w:val="000000"/>
              </w:rPr>
              <w:t>101 051</w:t>
            </w:r>
          </w:p>
        </w:tc>
        <w:tc>
          <w:tcPr>
            <w:tcW w:w="1134" w:type="dxa"/>
            <w:tcBorders>
              <w:left w:val="single" w:sz="4" w:space="0" w:color="auto"/>
              <w:right w:val="single" w:sz="4" w:space="0" w:color="auto"/>
            </w:tcBorders>
            <w:shd w:val="clear" w:color="auto" w:fill="auto"/>
            <w:noWrap/>
            <w:vAlign w:val="bottom"/>
            <w:hideMark/>
          </w:tcPr>
          <w:p w:rsidR="00CA4CCC" w:rsidRDefault="00CA4CCC" w:rsidP="00CA4CCC">
            <w:pPr>
              <w:jc w:val="center"/>
              <w:rPr>
                <w:rFonts w:ascii="Calibri" w:hAnsi="Calibri" w:cs="Calibri"/>
                <w:color w:val="000000"/>
              </w:rPr>
            </w:pPr>
            <w:r>
              <w:rPr>
                <w:rFonts w:ascii="Calibri" w:hAnsi="Calibri" w:cs="Calibri"/>
                <w:color w:val="000000"/>
              </w:rPr>
              <w:t>106 180</w:t>
            </w:r>
          </w:p>
        </w:tc>
        <w:tc>
          <w:tcPr>
            <w:tcW w:w="1134" w:type="dxa"/>
            <w:tcBorders>
              <w:left w:val="single" w:sz="4" w:space="0" w:color="auto"/>
              <w:right w:val="single" w:sz="4" w:space="0" w:color="auto"/>
            </w:tcBorders>
            <w:shd w:val="clear" w:color="auto" w:fill="auto"/>
            <w:noWrap/>
            <w:vAlign w:val="bottom"/>
            <w:hideMark/>
          </w:tcPr>
          <w:p w:rsidR="00CA4CCC" w:rsidRDefault="00CA4CCC" w:rsidP="00CA4CCC">
            <w:pPr>
              <w:jc w:val="center"/>
              <w:rPr>
                <w:rFonts w:ascii="Calibri" w:hAnsi="Calibri" w:cs="Calibri"/>
                <w:color w:val="000000"/>
              </w:rPr>
            </w:pPr>
            <w:r>
              <w:rPr>
                <w:rFonts w:ascii="Calibri" w:hAnsi="Calibri" w:cs="Calibri"/>
                <w:color w:val="000000"/>
              </w:rPr>
              <w:t>97 943</w:t>
            </w:r>
          </w:p>
        </w:tc>
        <w:tc>
          <w:tcPr>
            <w:tcW w:w="1070" w:type="dxa"/>
            <w:tcBorders>
              <w:left w:val="single" w:sz="4" w:space="0" w:color="auto"/>
              <w:right w:val="single" w:sz="4" w:space="0" w:color="auto"/>
            </w:tcBorders>
            <w:shd w:val="clear" w:color="auto" w:fill="auto"/>
            <w:noWrap/>
            <w:vAlign w:val="bottom"/>
            <w:hideMark/>
          </w:tcPr>
          <w:p w:rsidR="00CA4CCC" w:rsidRDefault="00CA4CCC" w:rsidP="00CA4CCC">
            <w:pPr>
              <w:jc w:val="center"/>
              <w:rPr>
                <w:rFonts w:ascii="Calibri" w:hAnsi="Calibri" w:cs="Calibri"/>
                <w:color w:val="000000"/>
              </w:rPr>
            </w:pPr>
            <w:r>
              <w:rPr>
                <w:rFonts w:ascii="Calibri" w:hAnsi="Calibri" w:cs="Calibri"/>
                <w:color w:val="000000"/>
              </w:rPr>
              <w:t>101 174</w:t>
            </w:r>
          </w:p>
        </w:tc>
        <w:tc>
          <w:tcPr>
            <w:tcW w:w="1130" w:type="dxa"/>
            <w:tcBorders>
              <w:left w:val="single" w:sz="4" w:space="0" w:color="auto"/>
              <w:right w:val="single" w:sz="4" w:space="0" w:color="auto"/>
            </w:tcBorders>
            <w:shd w:val="clear" w:color="auto" w:fill="auto"/>
            <w:noWrap/>
            <w:vAlign w:val="bottom"/>
            <w:hideMark/>
          </w:tcPr>
          <w:p w:rsidR="00CA4CCC" w:rsidRDefault="00CA4CCC" w:rsidP="00CA4CCC">
            <w:pPr>
              <w:jc w:val="center"/>
              <w:rPr>
                <w:rFonts w:ascii="Calibri" w:hAnsi="Calibri" w:cs="Calibri"/>
                <w:color w:val="000000"/>
              </w:rPr>
            </w:pPr>
            <w:r>
              <w:rPr>
                <w:rFonts w:ascii="Calibri" w:hAnsi="Calibri" w:cs="Calibri"/>
                <w:color w:val="000000"/>
              </w:rPr>
              <w:t>103 734</w:t>
            </w:r>
          </w:p>
        </w:tc>
        <w:tc>
          <w:tcPr>
            <w:tcW w:w="1020" w:type="dxa"/>
            <w:tcBorders>
              <w:left w:val="single" w:sz="4" w:space="0" w:color="auto"/>
              <w:right w:val="single" w:sz="4" w:space="0" w:color="auto"/>
            </w:tcBorders>
            <w:shd w:val="clear" w:color="auto" w:fill="auto"/>
            <w:noWrap/>
            <w:vAlign w:val="bottom"/>
            <w:hideMark/>
          </w:tcPr>
          <w:p w:rsidR="00CA4CCC" w:rsidRDefault="00CA4CCC" w:rsidP="00CA4CCC">
            <w:pPr>
              <w:jc w:val="center"/>
              <w:rPr>
                <w:rFonts w:ascii="Calibri" w:hAnsi="Calibri" w:cs="Calibri"/>
                <w:color w:val="000000"/>
              </w:rPr>
            </w:pPr>
            <w:r>
              <w:rPr>
                <w:rFonts w:ascii="Calibri" w:hAnsi="Calibri" w:cs="Calibri"/>
                <w:color w:val="000000"/>
              </w:rPr>
              <w:t>106 202</w:t>
            </w:r>
          </w:p>
        </w:tc>
      </w:tr>
      <w:tr w:rsidR="00C91F3A" w:rsidRPr="001B0CF0" w:rsidTr="00CA4CCC">
        <w:trPr>
          <w:trHeight w:val="287"/>
        </w:trPr>
        <w:tc>
          <w:tcPr>
            <w:tcW w:w="1907" w:type="dxa"/>
            <w:tcBorders>
              <w:left w:val="single" w:sz="4" w:space="0" w:color="auto"/>
              <w:right w:val="single" w:sz="4" w:space="0" w:color="auto"/>
            </w:tcBorders>
            <w:shd w:val="clear" w:color="auto" w:fill="auto"/>
            <w:noWrap/>
            <w:vAlign w:val="bottom"/>
            <w:hideMark/>
          </w:tcPr>
          <w:p w:rsidR="00C91F3A" w:rsidRPr="001B0CF0" w:rsidRDefault="00C91F3A" w:rsidP="00B624AA">
            <w:pPr>
              <w:spacing w:after="0"/>
              <w:rPr>
                <w:rFonts w:ascii="Calibri" w:eastAsia="Times New Roman" w:hAnsi="Calibri" w:cs="Calibri"/>
                <w:color w:val="000000"/>
                <w:lang w:eastAsia="fr-FR"/>
              </w:rPr>
            </w:pPr>
            <w:r w:rsidRPr="001B0CF0">
              <w:rPr>
                <w:rFonts w:ascii="Calibri" w:eastAsia="Times New Roman" w:hAnsi="Calibri" w:cs="Calibri"/>
                <w:color w:val="000000"/>
                <w:lang w:eastAsia="fr-FR"/>
              </w:rPr>
              <w:t>Taux de décaissement Total</w:t>
            </w:r>
          </w:p>
        </w:tc>
        <w:tc>
          <w:tcPr>
            <w:tcW w:w="1134" w:type="dxa"/>
            <w:tcBorders>
              <w:left w:val="single" w:sz="4" w:space="0" w:color="auto"/>
              <w:right w:val="single" w:sz="4" w:space="0" w:color="auto"/>
            </w:tcBorders>
            <w:shd w:val="clear" w:color="auto" w:fill="auto"/>
            <w:noWrap/>
            <w:vAlign w:val="bottom"/>
            <w:hideMark/>
          </w:tcPr>
          <w:p w:rsidR="00C91F3A" w:rsidRPr="001B0CF0" w:rsidRDefault="00C91F3A" w:rsidP="00B624AA">
            <w:pPr>
              <w:spacing w:after="0"/>
              <w:jc w:val="center"/>
              <w:rPr>
                <w:rFonts w:ascii="Calibri" w:eastAsia="Times New Roman" w:hAnsi="Calibri" w:cs="Calibri"/>
                <w:color w:val="000000"/>
                <w:lang w:eastAsia="fr-FR"/>
              </w:rPr>
            </w:pPr>
            <w:r w:rsidRPr="001B0CF0">
              <w:rPr>
                <w:rFonts w:ascii="Calibri" w:eastAsia="Times New Roman" w:hAnsi="Calibri" w:cs="Calibri"/>
                <w:color w:val="000000"/>
                <w:lang w:eastAsia="fr-FR"/>
              </w:rPr>
              <w:t>84,89%</w:t>
            </w:r>
          </w:p>
        </w:tc>
        <w:tc>
          <w:tcPr>
            <w:tcW w:w="1134" w:type="dxa"/>
            <w:tcBorders>
              <w:left w:val="single" w:sz="4" w:space="0" w:color="auto"/>
              <w:right w:val="single" w:sz="4" w:space="0" w:color="auto"/>
            </w:tcBorders>
            <w:shd w:val="clear" w:color="auto" w:fill="auto"/>
            <w:noWrap/>
            <w:vAlign w:val="bottom"/>
            <w:hideMark/>
          </w:tcPr>
          <w:p w:rsidR="00C91F3A" w:rsidRPr="001B0CF0" w:rsidRDefault="00C91F3A" w:rsidP="00B624AA">
            <w:pPr>
              <w:spacing w:after="0"/>
              <w:jc w:val="center"/>
              <w:rPr>
                <w:rFonts w:ascii="Calibri" w:eastAsia="Times New Roman" w:hAnsi="Calibri" w:cs="Calibri"/>
                <w:color w:val="000000"/>
                <w:lang w:eastAsia="fr-FR"/>
              </w:rPr>
            </w:pPr>
            <w:r w:rsidRPr="001B0CF0">
              <w:rPr>
                <w:rFonts w:ascii="Calibri" w:eastAsia="Times New Roman" w:hAnsi="Calibri" w:cs="Calibri"/>
                <w:color w:val="000000"/>
                <w:lang w:eastAsia="fr-FR"/>
              </w:rPr>
              <w:t>94,47%</w:t>
            </w:r>
          </w:p>
        </w:tc>
        <w:tc>
          <w:tcPr>
            <w:tcW w:w="1134" w:type="dxa"/>
            <w:tcBorders>
              <w:left w:val="single" w:sz="4" w:space="0" w:color="auto"/>
              <w:right w:val="single" w:sz="4" w:space="0" w:color="auto"/>
            </w:tcBorders>
            <w:shd w:val="clear" w:color="auto" w:fill="auto"/>
            <w:noWrap/>
            <w:vAlign w:val="bottom"/>
            <w:hideMark/>
          </w:tcPr>
          <w:p w:rsidR="00C91F3A" w:rsidRPr="001B0CF0" w:rsidRDefault="00C91F3A" w:rsidP="00B624AA">
            <w:pPr>
              <w:spacing w:after="0"/>
              <w:jc w:val="center"/>
              <w:rPr>
                <w:rFonts w:ascii="Calibri" w:eastAsia="Times New Roman" w:hAnsi="Calibri" w:cs="Calibri"/>
                <w:color w:val="000000"/>
                <w:lang w:eastAsia="fr-FR"/>
              </w:rPr>
            </w:pPr>
            <w:r w:rsidRPr="001B0CF0">
              <w:rPr>
                <w:rFonts w:ascii="Calibri" w:eastAsia="Times New Roman" w:hAnsi="Calibri" w:cs="Calibri"/>
                <w:color w:val="000000"/>
                <w:lang w:eastAsia="fr-FR"/>
              </w:rPr>
              <w:t>100,33%</w:t>
            </w:r>
          </w:p>
        </w:tc>
        <w:tc>
          <w:tcPr>
            <w:tcW w:w="1134" w:type="dxa"/>
            <w:tcBorders>
              <w:left w:val="single" w:sz="4" w:space="0" w:color="auto"/>
              <w:right w:val="single" w:sz="4" w:space="0" w:color="auto"/>
            </w:tcBorders>
            <w:shd w:val="clear" w:color="auto" w:fill="auto"/>
            <w:noWrap/>
            <w:vAlign w:val="bottom"/>
            <w:hideMark/>
          </w:tcPr>
          <w:p w:rsidR="00C91F3A" w:rsidRPr="001B0CF0" w:rsidRDefault="00C91F3A" w:rsidP="00B624AA">
            <w:pPr>
              <w:spacing w:after="0"/>
              <w:jc w:val="center"/>
              <w:rPr>
                <w:rFonts w:ascii="Calibri" w:eastAsia="Times New Roman" w:hAnsi="Calibri" w:cs="Calibri"/>
                <w:color w:val="000000"/>
                <w:lang w:eastAsia="fr-FR"/>
              </w:rPr>
            </w:pPr>
            <w:r w:rsidRPr="001B0CF0">
              <w:rPr>
                <w:rFonts w:ascii="Calibri" w:eastAsia="Times New Roman" w:hAnsi="Calibri" w:cs="Calibri"/>
                <w:color w:val="000000"/>
                <w:lang w:eastAsia="fr-FR"/>
              </w:rPr>
              <w:t>95,85%</w:t>
            </w:r>
          </w:p>
        </w:tc>
        <w:tc>
          <w:tcPr>
            <w:tcW w:w="1070" w:type="dxa"/>
            <w:tcBorders>
              <w:left w:val="single" w:sz="4" w:space="0" w:color="auto"/>
              <w:right w:val="single" w:sz="4" w:space="0" w:color="auto"/>
            </w:tcBorders>
            <w:shd w:val="clear" w:color="auto" w:fill="auto"/>
            <w:noWrap/>
            <w:vAlign w:val="bottom"/>
            <w:hideMark/>
          </w:tcPr>
          <w:p w:rsidR="00C91F3A" w:rsidRPr="001B0CF0" w:rsidRDefault="00C91F3A" w:rsidP="00B624AA">
            <w:pPr>
              <w:spacing w:after="0"/>
              <w:jc w:val="center"/>
              <w:rPr>
                <w:rFonts w:ascii="Calibri" w:eastAsia="Times New Roman" w:hAnsi="Calibri" w:cs="Calibri"/>
                <w:color w:val="000000"/>
                <w:lang w:eastAsia="fr-FR"/>
              </w:rPr>
            </w:pPr>
            <w:r w:rsidRPr="001B0CF0">
              <w:rPr>
                <w:rFonts w:ascii="Calibri" w:eastAsia="Times New Roman" w:hAnsi="Calibri" w:cs="Calibri"/>
                <w:color w:val="000000"/>
                <w:lang w:eastAsia="fr-FR"/>
              </w:rPr>
              <w:t>100,70%</w:t>
            </w:r>
          </w:p>
        </w:tc>
        <w:tc>
          <w:tcPr>
            <w:tcW w:w="1130" w:type="dxa"/>
            <w:tcBorders>
              <w:left w:val="single" w:sz="4" w:space="0" w:color="auto"/>
              <w:right w:val="single" w:sz="4" w:space="0" w:color="auto"/>
            </w:tcBorders>
            <w:shd w:val="clear" w:color="auto" w:fill="auto"/>
            <w:noWrap/>
            <w:vAlign w:val="bottom"/>
            <w:hideMark/>
          </w:tcPr>
          <w:p w:rsidR="00C91F3A" w:rsidRPr="001B0CF0" w:rsidRDefault="00C91F3A" w:rsidP="00B624AA">
            <w:pPr>
              <w:spacing w:after="0"/>
              <w:jc w:val="center"/>
              <w:rPr>
                <w:rFonts w:ascii="Calibri" w:eastAsia="Times New Roman" w:hAnsi="Calibri" w:cs="Calibri"/>
                <w:color w:val="000000"/>
                <w:lang w:eastAsia="fr-FR"/>
              </w:rPr>
            </w:pPr>
            <w:r w:rsidRPr="001B0CF0">
              <w:rPr>
                <w:rFonts w:ascii="Calibri" w:eastAsia="Times New Roman" w:hAnsi="Calibri" w:cs="Calibri"/>
                <w:color w:val="000000"/>
                <w:lang w:eastAsia="fr-FR"/>
              </w:rPr>
              <w:t>119,42%</w:t>
            </w:r>
          </w:p>
        </w:tc>
        <w:tc>
          <w:tcPr>
            <w:tcW w:w="1020" w:type="dxa"/>
            <w:tcBorders>
              <w:left w:val="single" w:sz="4" w:space="0" w:color="auto"/>
              <w:right w:val="single" w:sz="4" w:space="0" w:color="auto"/>
            </w:tcBorders>
            <w:shd w:val="clear" w:color="auto" w:fill="auto"/>
            <w:noWrap/>
            <w:vAlign w:val="bottom"/>
            <w:hideMark/>
          </w:tcPr>
          <w:p w:rsidR="00C91F3A" w:rsidRPr="001B0CF0" w:rsidRDefault="00C91F3A" w:rsidP="00B624AA">
            <w:pPr>
              <w:spacing w:after="0"/>
              <w:jc w:val="center"/>
              <w:rPr>
                <w:rFonts w:ascii="Calibri" w:eastAsia="Times New Roman" w:hAnsi="Calibri" w:cs="Calibri"/>
                <w:color w:val="000000"/>
                <w:lang w:eastAsia="fr-FR"/>
              </w:rPr>
            </w:pPr>
            <w:r w:rsidRPr="001B0CF0">
              <w:rPr>
                <w:rFonts w:ascii="Calibri" w:eastAsia="Times New Roman" w:hAnsi="Calibri" w:cs="Calibri"/>
                <w:color w:val="000000"/>
                <w:lang w:eastAsia="fr-FR"/>
              </w:rPr>
              <w:t>103,13%</w:t>
            </w:r>
          </w:p>
        </w:tc>
      </w:tr>
      <w:tr w:rsidR="00C91F3A" w:rsidRPr="001B0CF0" w:rsidTr="00CA4CCC">
        <w:trPr>
          <w:trHeight w:val="287"/>
        </w:trPr>
        <w:tc>
          <w:tcPr>
            <w:tcW w:w="1907" w:type="dxa"/>
            <w:tcBorders>
              <w:left w:val="single" w:sz="4" w:space="0" w:color="auto"/>
              <w:bottom w:val="single" w:sz="4" w:space="0" w:color="auto"/>
              <w:right w:val="single" w:sz="4" w:space="0" w:color="auto"/>
            </w:tcBorders>
            <w:shd w:val="clear" w:color="auto" w:fill="auto"/>
            <w:noWrap/>
            <w:vAlign w:val="bottom"/>
            <w:hideMark/>
          </w:tcPr>
          <w:p w:rsidR="00C91F3A" w:rsidRPr="001B0CF0" w:rsidRDefault="00C91F3A" w:rsidP="00197330">
            <w:pPr>
              <w:spacing w:after="0"/>
              <w:rPr>
                <w:rFonts w:ascii="Calibri" w:eastAsia="Times New Roman" w:hAnsi="Calibri" w:cs="Calibri"/>
                <w:color w:val="000000"/>
                <w:lang w:eastAsia="fr-FR"/>
              </w:rPr>
            </w:pPr>
            <w:r w:rsidRPr="001B0CF0">
              <w:rPr>
                <w:rFonts w:ascii="Calibri" w:eastAsia="Times New Roman" w:hAnsi="Calibri" w:cs="Calibri"/>
                <w:color w:val="000000"/>
                <w:lang w:eastAsia="fr-FR"/>
              </w:rPr>
              <w:t>taux PNUD</w:t>
            </w:r>
          </w:p>
        </w:tc>
        <w:tc>
          <w:tcPr>
            <w:tcW w:w="1134" w:type="dxa"/>
            <w:tcBorders>
              <w:left w:val="single" w:sz="4" w:space="0" w:color="auto"/>
              <w:bottom w:val="single" w:sz="4" w:space="0" w:color="auto"/>
              <w:right w:val="single" w:sz="4" w:space="0" w:color="auto"/>
            </w:tcBorders>
            <w:shd w:val="clear" w:color="auto" w:fill="auto"/>
            <w:noWrap/>
            <w:vAlign w:val="bottom"/>
            <w:hideMark/>
          </w:tcPr>
          <w:p w:rsidR="00C91F3A" w:rsidRPr="001B0CF0" w:rsidRDefault="00C91F3A" w:rsidP="00B624AA">
            <w:pPr>
              <w:spacing w:after="0"/>
              <w:jc w:val="center"/>
              <w:rPr>
                <w:rFonts w:ascii="Calibri" w:eastAsia="Times New Roman" w:hAnsi="Calibri" w:cs="Calibri"/>
                <w:color w:val="000000"/>
                <w:lang w:eastAsia="fr-FR"/>
              </w:rPr>
            </w:pPr>
            <w:r w:rsidRPr="001B0CF0">
              <w:rPr>
                <w:rFonts w:ascii="Calibri" w:eastAsia="Times New Roman" w:hAnsi="Calibri" w:cs="Calibri"/>
                <w:color w:val="000000"/>
                <w:lang w:eastAsia="fr-FR"/>
              </w:rPr>
              <w:t>49,90%</w:t>
            </w:r>
          </w:p>
        </w:tc>
        <w:tc>
          <w:tcPr>
            <w:tcW w:w="1134" w:type="dxa"/>
            <w:tcBorders>
              <w:left w:val="single" w:sz="4" w:space="0" w:color="auto"/>
              <w:bottom w:val="single" w:sz="4" w:space="0" w:color="auto"/>
              <w:right w:val="single" w:sz="4" w:space="0" w:color="auto"/>
            </w:tcBorders>
            <w:shd w:val="clear" w:color="auto" w:fill="auto"/>
            <w:noWrap/>
            <w:vAlign w:val="bottom"/>
            <w:hideMark/>
          </w:tcPr>
          <w:p w:rsidR="00C91F3A" w:rsidRPr="001B0CF0" w:rsidRDefault="00C91F3A" w:rsidP="00B624AA">
            <w:pPr>
              <w:spacing w:after="0"/>
              <w:jc w:val="center"/>
              <w:rPr>
                <w:rFonts w:ascii="Calibri" w:eastAsia="Times New Roman" w:hAnsi="Calibri" w:cs="Calibri"/>
                <w:color w:val="000000"/>
                <w:lang w:eastAsia="fr-FR"/>
              </w:rPr>
            </w:pPr>
            <w:r w:rsidRPr="001B0CF0">
              <w:rPr>
                <w:rFonts w:ascii="Calibri" w:eastAsia="Times New Roman" w:hAnsi="Calibri" w:cs="Calibri"/>
                <w:color w:val="000000"/>
                <w:lang w:eastAsia="fr-FR"/>
              </w:rPr>
              <w:t>100,00%</w:t>
            </w:r>
          </w:p>
        </w:tc>
        <w:tc>
          <w:tcPr>
            <w:tcW w:w="1134" w:type="dxa"/>
            <w:tcBorders>
              <w:left w:val="single" w:sz="4" w:space="0" w:color="auto"/>
              <w:bottom w:val="single" w:sz="4" w:space="0" w:color="auto"/>
              <w:right w:val="single" w:sz="4" w:space="0" w:color="auto"/>
            </w:tcBorders>
            <w:shd w:val="clear" w:color="auto" w:fill="auto"/>
            <w:noWrap/>
            <w:vAlign w:val="bottom"/>
            <w:hideMark/>
          </w:tcPr>
          <w:p w:rsidR="00C91F3A" w:rsidRPr="001B0CF0" w:rsidRDefault="00C91F3A" w:rsidP="00B624AA">
            <w:pPr>
              <w:spacing w:after="0"/>
              <w:jc w:val="center"/>
              <w:rPr>
                <w:rFonts w:ascii="Calibri" w:eastAsia="Times New Roman" w:hAnsi="Calibri" w:cs="Calibri"/>
                <w:color w:val="000000"/>
                <w:lang w:eastAsia="fr-FR"/>
              </w:rPr>
            </w:pPr>
            <w:r w:rsidRPr="001B0CF0">
              <w:rPr>
                <w:rFonts w:ascii="Calibri" w:eastAsia="Times New Roman" w:hAnsi="Calibri" w:cs="Calibri"/>
                <w:color w:val="000000"/>
                <w:lang w:eastAsia="fr-FR"/>
              </w:rPr>
              <w:t>100,00%</w:t>
            </w:r>
          </w:p>
        </w:tc>
        <w:tc>
          <w:tcPr>
            <w:tcW w:w="1134" w:type="dxa"/>
            <w:tcBorders>
              <w:left w:val="single" w:sz="4" w:space="0" w:color="auto"/>
              <w:bottom w:val="single" w:sz="4" w:space="0" w:color="auto"/>
              <w:right w:val="single" w:sz="4" w:space="0" w:color="auto"/>
            </w:tcBorders>
            <w:shd w:val="clear" w:color="auto" w:fill="auto"/>
            <w:noWrap/>
            <w:vAlign w:val="bottom"/>
            <w:hideMark/>
          </w:tcPr>
          <w:p w:rsidR="00C91F3A" w:rsidRPr="001B0CF0" w:rsidRDefault="00C91F3A" w:rsidP="00B624AA">
            <w:pPr>
              <w:spacing w:after="0"/>
              <w:jc w:val="center"/>
              <w:rPr>
                <w:rFonts w:ascii="Calibri" w:eastAsia="Times New Roman" w:hAnsi="Calibri" w:cs="Calibri"/>
                <w:color w:val="000000"/>
                <w:lang w:eastAsia="fr-FR"/>
              </w:rPr>
            </w:pPr>
            <w:r w:rsidRPr="001B0CF0">
              <w:rPr>
                <w:rFonts w:ascii="Calibri" w:eastAsia="Times New Roman" w:hAnsi="Calibri" w:cs="Calibri"/>
                <w:color w:val="000000"/>
                <w:lang w:eastAsia="fr-FR"/>
              </w:rPr>
              <w:t>100,00%</w:t>
            </w:r>
          </w:p>
        </w:tc>
        <w:tc>
          <w:tcPr>
            <w:tcW w:w="1070" w:type="dxa"/>
            <w:tcBorders>
              <w:left w:val="single" w:sz="4" w:space="0" w:color="auto"/>
              <w:bottom w:val="single" w:sz="4" w:space="0" w:color="auto"/>
              <w:right w:val="single" w:sz="4" w:space="0" w:color="auto"/>
            </w:tcBorders>
            <w:shd w:val="clear" w:color="auto" w:fill="auto"/>
            <w:noWrap/>
            <w:vAlign w:val="bottom"/>
            <w:hideMark/>
          </w:tcPr>
          <w:p w:rsidR="00C91F3A" w:rsidRPr="001B0CF0" w:rsidRDefault="00C91F3A" w:rsidP="00B624AA">
            <w:pPr>
              <w:spacing w:after="0"/>
              <w:jc w:val="center"/>
              <w:rPr>
                <w:rFonts w:ascii="Calibri" w:eastAsia="Times New Roman" w:hAnsi="Calibri" w:cs="Calibri"/>
                <w:color w:val="000000"/>
                <w:lang w:eastAsia="fr-FR"/>
              </w:rPr>
            </w:pPr>
            <w:r w:rsidRPr="001B0CF0">
              <w:rPr>
                <w:rFonts w:ascii="Calibri" w:eastAsia="Times New Roman" w:hAnsi="Calibri" w:cs="Calibri"/>
                <w:color w:val="000000"/>
                <w:lang w:eastAsia="fr-FR"/>
              </w:rPr>
              <w:t>100,00%</w:t>
            </w:r>
          </w:p>
        </w:tc>
        <w:tc>
          <w:tcPr>
            <w:tcW w:w="1130" w:type="dxa"/>
            <w:tcBorders>
              <w:left w:val="single" w:sz="4" w:space="0" w:color="auto"/>
              <w:bottom w:val="single" w:sz="4" w:space="0" w:color="auto"/>
              <w:right w:val="single" w:sz="4" w:space="0" w:color="auto"/>
            </w:tcBorders>
            <w:shd w:val="clear" w:color="auto" w:fill="auto"/>
            <w:noWrap/>
            <w:vAlign w:val="bottom"/>
            <w:hideMark/>
          </w:tcPr>
          <w:p w:rsidR="00C91F3A" w:rsidRPr="001B0CF0" w:rsidRDefault="00C91F3A" w:rsidP="00B624AA">
            <w:pPr>
              <w:spacing w:after="0"/>
              <w:jc w:val="center"/>
              <w:rPr>
                <w:rFonts w:ascii="Calibri" w:eastAsia="Times New Roman" w:hAnsi="Calibri" w:cs="Calibri"/>
                <w:color w:val="000000"/>
                <w:lang w:eastAsia="fr-FR"/>
              </w:rPr>
            </w:pPr>
            <w:r w:rsidRPr="001B0CF0">
              <w:rPr>
                <w:rFonts w:ascii="Calibri" w:eastAsia="Times New Roman" w:hAnsi="Calibri" w:cs="Calibri"/>
                <w:color w:val="000000"/>
                <w:lang w:eastAsia="fr-FR"/>
              </w:rPr>
              <w:t>100,00%</w:t>
            </w:r>
          </w:p>
        </w:tc>
        <w:tc>
          <w:tcPr>
            <w:tcW w:w="1020" w:type="dxa"/>
            <w:tcBorders>
              <w:left w:val="single" w:sz="4" w:space="0" w:color="auto"/>
              <w:bottom w:val="single" w:sz="4" w:space="0" w:color="auto"/>
              <w:right w:val="single" w:sz="4" w:space="0" w:color="auto"/>
            </w:tcBorders>
            <w:shd w:val="clear" w:color="auto" w:fill="auto"/>
            <w:noWrap/>
            <w:vAlign w:val="bottom"/>
            <w:hideMark/>
          </w:tcPr>
          <w:p w:rsidR="00C91F3A" w:rsidRPr="001B0CF0" w:rsidRDefault="00C91F3A" w:rsidP="00B624AA">
            <w:pPr>
              <w:spacing w:after="0"/>
              <w:jc w:val="center"/>
              <w:rPr>
                <w:rFonts w:ascii="Calibri" w:eastAsia="Times New Roman" w:hAnsi="Calibri" w:cs="Calibri"/>
                <w:color w:val="000000"/>
                <w:lang w:eastAsia="fr-FR"/>
              </w:rPr>
            </w:pPr>
            <w:r w:rsidRPr="001B0CF0">
              <w:rPr>
                <w:rFonts w:ascii="Calibri" w:eastAsia="Times New Roman" w:hAnsi="Calibri" w:cs="Calibri"/>
                <w:color w:val="000000"/>
                <w:lang w:eastAsia="fr-FR"/>
              </w:rPr>
              <w:t>100,00%</w:t>
            </w:r>
          </w:p>
        </w:tc>
      </w:tr>
    </w:tbl>
    <w:p w:rsidR="00232810" w:rsidRPr="00BA1696" w:rsidRDefault="00FD3756" w:rsidP="00237212">
      <w:pPr>
        <w:spacing w:after="0" w:line="360" w:lineRule="auto"/>
        <w:jc w:val="both"/>
        <w:rPr>
          <w:rFonts w:ascii="Arial" w:hAnsi="Arial" w:cs="Arial"/>
          <w:sz w:val="20"/>
          <w:szCs w:val="24"/>
          <w:lang w:val="fr-FR"/>
        </w:rPr>
      </w:pPr>
      <w:r w:rsidRPr="00BA1696">
        <w:rPr>
          <w:rFonts w:ascii="Arial" w:hAnsi="Arial" w:cs="Arial"/>
          <w:b/>
          <w:szCs w:val="24"/>
          <w:u w:val="single"/>
          <w:lang w:val="fr-FR"/>
        </w:rPr>
        <w:t>Source</w:t>
      </w:r>
      <w:r w:rsidRPr="00BA1696">
        <w:rPr>
          <w:rFonts w:ascii="Arial" w:hAnsi="Arial" w:cs="Arial"/>
          <w:szCs w:val="24"/>
          <w:lang w:val="fr-FR"/>
        </w:rPr>
        <w:t xml:space="preserve"> : </w:t>
      </w:r>
      <w:r w:rsidRPr="00BA1696">
        <w:rPr>
          <w:rFonts w:ascii="Arial" w:hAnsi="Arial" w:cs="Arial"/>
          <w:sz w:val="20"/>
          <w:szCs w:val="24"/>
          <w:lang w:val="fr-FR"/>
        </w:rPr>
        <w:t>Rapports de suivi financier (RSF) du Projet d’Appui au Secteur de la Santé et à la Lutte contre le SIDA (PASS/volet VIH/SIDA) dans le cadre du panier commun  SIDA des années 2008 à 2015</w:t>
      </w:r>
    </w:p>
    <w:p w:rsidR="00AA134B" w:rsidRPr="009E2A42" w:rsidRDefault="00AA134B"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Si l’on exclut l’année 2010, les décaissements représentent, en moyenne, 100%</w:t>
      </w:r>
      <w:r w:rsidR="006B3643">
        <w:rPr>
          <w:rFonts w:ascii="Arial" w:hAnsi="Arial" w:cs="Arial"/>
          <w:sz w:val="24"/>
          <w:szCs w:val="24"/>
          <w:lang w:val="fr-FR"/>
        </w:rPr>
        <w:t xml:space="preserve"> des montants prévus</w:t>
      </w:r>
      <w:r w:rsidRPr="009E2A42">
        <w:rPr>
          <w:rFonts w:ascii="Arial" w:hAnsi="Arial" w:cs="Arial"/>
          <w:sz w:val="24"/>
          <w:szCs w:val="24"/>
          <w:lang w:val="fr-FR"/>
        </w:rPr>
        <w:t xml:space="preserve"> par an, ce qui permet d’apprécier positivement la prévisibilité des décaissements </w:t>
      </w:r>
      <w:r w:rsidR="0010278B" w:rsidRPr="009E2A42">
        <w:rPr>
          <w:rFonts w:ascii="Arial" w:hAnsi="Arial" w:cs="Arial"/>
          <w:sz w:val="24"/>
          <w:szCs w:val="24"/>
          <w:lang w:val="fr-FR"/>
        </w:rPr>
        <w:t xml:space="preserve">de panier commun </w:t>
      </w:r>
      <w:r w:rsidRPr="009E2A42">
        <w:rPr>
          <w:rFonts w:ascii="Arial" w:hAnsi="Arial" w:cs="Arial"/>
          <w:sz w:val="24"/>
          <w:szCs w:val="24"/>
          <w:lang w:val="fr-FR"/>
        </w:rPr>
        <w:t>surtout quand celle-ci est comparée à celle de l’appui projet</w:t>
      </w:r>
      <w:r w:rsidR="000F0F97" w:rsidRPr="009E2A42">
        <w:rPr>
          <w:rStyle w:val="Appelnotedebasdep"/>
          <w:rFonts w:ascii="Arial" w:hAnsi="Arial" w:cs="Arial"/>
          <w:sz w:val="24"/>
          <w:szCs w:val="24"/>
          <w:lang w:val="fr-FR"/>
        </w:rPr>
        <w:footnoteReference w:id="4"/>
      </w:r>
      <w:r w:rsidR="0010278B" w:rsidRPr="009E2A42">
        <w:rPr>
          <w:rFonts w:ascii="Arial" w:hAnsi="Arial" w:cs="Arial"/>
          <w:sz w:val="24"/>
          <w:szCs w:val="24"/>
          <w:lang w:val="fr-FR"/>
        </w:rPr>
        <w:t xml:space="preserve">. </w:t>
      </w:r>
      <w:r w:rsidR="00813AFB" w:rsidRPr="009E2A42">
        <w:rPr>
          <w:rFonts w:ascii="Arial" w:hAnsi="Arial" w:cs="Arial"/>
          <w:sz w:val="24"/>
          <w:szCs w:val="24"/>
          <w:lang w:val="fr-FR"/>
        </w:rPr>
        <w:t>Afin de renforcer cette performance, les mécanismes de</w:t>
      </w:r>
      <w:r w:rsidR="00A44852" w:rsidRPr="009E2A42">
        <w:rPr>
          <w:rFonts w:ascii="Arial" w:hAnsi="Arial" w:cs="Arial"/>
          <w:sz w:val="24"/>
          <w:szCs w:val="24"/>
          <w:lang w:val="fr-FR"/>
        </w:rPr>
        <w:t xml:space="preserve"> </w:t>
      </w:r>
      <w:r w:rsidR="00813AFB" w:rsidRPr="009E2A42">
        <w:rPr>
          <w:rFonts w:ascii="Arial" w:hAnsi="Arial" w:cs="Arial"/>
          <w:sz w:val="24"/>
          <w:szCs w:val="24"/>
          <w:lang w:val="fr-FR"/>
        </w:rPr>
        <w:t xml:space="preserve">mobilisation des ressources </w:t>
      </w:r>
      <w:r w:rsidR="00A44852" w:rsidRPr="009E2A42">
        <w:rPr>
          <w:rFonts w:ascii="Arial" w:hAnsi="Arial" w:cs="Arial"/>
          <w:sz w:val="24"/>
          <w:szCs w:val="24"/>
          <w:lang w:val="fr-FR"/>
        </w:rPr>
        <w:t xml:space="preserve">ont été renforcés </w:t>
      </w:r>
      <w:r w:rsidR="00813AFB" w:rsidRPr="009E2A42">
        <w:rPr>
          <w:rFonts w:ascii="Arial" w:hAnsi="Arial" w:cs="Arial"/>
          <w:sz w:val="24"/>
          <w:szCs w:val="24"/>
          <w:lang w:val="fr-FR"/>
        </w:rPr>
        <w:t>par la révision du protocole et les taux de décaissement de 30% et 70% respectivement pour la première et deuxième tranche à une</w:t>
      </w:r>
      <w:r w:rsidR="00A44852" w:rsidRPr="009E2A42">
        <w:rPr>
          <w:rFonts w:ascii="Arial" w:hAnsi="Arial" w:cs="Arial"/>
          <w:sz w:val="24"/>
          <w:szCs w:val="24"/>
          <w:lang w:val="fr-FR"/>
        </w:rPr>
        <w:t xml:space="preserve"> </w:t>
      </w:r>
      <w:r w:rsidR="00813AFB" w:rsidRPr="009E2A42">
        <w:rPr>
          <w:rFonts w:ascii="Arial" w:hAnsi="Arial" w:cs="Arial"/>
          <w:sz w:val="24"/>
          <w:szCs w:val="24"/>
          <w:lang w:val="fr-FR"/>
        </w:rPr>
        <w:t>uniformisation de 50% et 50%</w:t>
      </w:r>
      <w:r w:rsidR="00E17FB4" w:rsidRPr="009E2A42">
        <w:rPr>
          <w:rStyle w:val="Appelnotedebasdep"/>
          <w:rFonts w:ascii="Arial" w:hAnsi="Arial" w:cs="Arial"/>
          <w:sz w:val="24"/>
          <w:szCs w:val="24"/>
          <w:lang w:val="fr-FR"/>
        </w:rPr>
        <w:footnoteReference w:id="5"/>
      </w:r>
      <w:r w:rsidR="00813AFB" w:rsidRPr="009E2A42">
        <w:rPr>
          <w:rFonts w:ascii="Arial" w:hAnsi="Arial" w:cs="Arial"/>
          <w:sz w:val="24"/>
          <w:szCs w:val="24"/>
          <w:lang w:val="fr-FR"/>
        </w:rPr>
        <w:t xml:space="preserve"> pour ces deux tranches</w:t>
      </w:r>
      <w:r w:rsidR="00BC3309" w:rsidRPr="009E2A42">
        <w:rPr>
          <w:rStyle w:val="Appelnotedebasdep"/>
          <w:rFonts w:ascii="Arial" w:hAnsi="Arial" w:cs="Arial"/>
          <w:sz w:val="24"/>
          <w:szCs w:val="24"/>
          <w:lang w:val="fr-FR"/>
        </w:rPr>
        <w:footnoteReference w:id="6"/>
      </w:r>
      <w:r w:rsidR="00813AFB" w:rsidRPr="009E2A42">
        <w:rPr>
          <w:rFonts w:ascii="Arial" w:hAnsi="Arial" w:cs="Arial"/>
          <w:sz w:val="24"/>
          <w:szCs w:val="24"/>
          <w:lang w:val="fr-FR"/>
        </w:rPr>
        <w:t>.</w:t>
      </w:r>
      <w:r w:rsidR="00A44852" w:rsidRPr="009E2A42">
        <w:rPr>
          <w:rFonts w:ascii="Arial" w:hAnsi="Arial" w:cs="Arial"/>
          <w:sz w:val="24"/>
          <w:szCs w:val="24"/>
          <w:lang w:val="fr-FR"/>
        </w:rPr>
        <w:t xml:space="preserve"> </w:t>
      </w:r>
    </w:p>
    <w:p w:rsidR="00EB6A2D" w:rsidRPr="009E2A42" w:rsidRDefault="00EB6A2D"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xml:space="preserve">L’appui du PNUD au panier commun VIH se fait à travers le projet «Appui institutionnel au Programme national de Lutte contre le </w:t>
      </w:r>
      <w:r w:rsidR="009E5560" w:rsidRPr="009E2A42">
        <w:rPr>
          <w:rFonts w:ascii="Arial" w:hAnsi="Arial" w:cs="Arial"/>
          <w:sz w:val="24"/>
          <w:szCs w:val="24"/>
          <w:lang w:val="fr-FR"/>
        </w:rPr>
        <w:t>SIDA</w:t>
      </w:r>
      <w:r w:rsidRPr="009E2A42">
        <w:rPr>
          <w:rFonts w:ascii="Arial" w:hAnsi="Arial" w:cs="Arial"/>
          <w:sz w:val="24"/>
          <w:szCs w:val="24"/>
          <w:lang w:val="fr-FR"/>
        </w:rPr>
        <w:t xml:space="preserve"> » qui est mis en œuvre par le Secrétariat Permanent du Conseil National de Lutte contre le </w:t>
      </w:r>
      <w:r w:rsidR="009E5560" w:rsidRPr="009E2A42">
        <w:rPr>
          <w:rFonts w:ascii="Arial" w:hAnsi="Arial" w:cs="Arial"/>
          <w:sz w:val="24"/>
          <w:szCs w:val="24"/>
          <w:lang w:val="fr-FR"/>
        </w:rPr>
        <w:t>SIDA</w:t>
      </w:r>
      <w:r w:rsidRPr="009E2A42">
        <w:rPr>
          <w:rFonts w:ascii="Arial" w:hAnsi="Arial" w:cs="Arial"/>
          <w:sz w:val="24"/>
          <w:szCs w:val="24"/>
          <w:lang w:val="fr-FR"/>
        </w:rPr>
        <w:t xml:space="preserve"> et les IST (SP/CNLS-IST), institution qui assure également pour le compte du Gouvernement la gestion du mécanisme du panier commun.  </w:t>
      </w:r>
    </w:p>
    <w:p w:rsidR="00EB6A2D" w:rsidRPr="009E2A42" w:rsidRDefault="00EB6A2D"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L’existence dans les deux programmes des Comités de pilotage et du Comité de financement (COFIN) dans le programme PTFM comme émanation d</w:t>
      </w:r>
      <w:r w:rsidR="00BC16A4" w:rsidRPr="009E2A42">
        <w:rPr>
          <w:rFonts w:ascii="Arial" w:hAnsi="Arial" w:cs="Arial"/>
          <w:sz w:val="24"/>
          <w:szCs w:val="24"/>
          <w:lang w:val="fr-FR"/>
        </w:rPr>
        <w:t xml:space="preserve">u </w:t>
      </w:r>
      <w:r w:rsidRPr="009E2A42">
        <w:rPr>
          <w:rFonts w:ascii="Arial" w:hAnsi="Arial" w:cs="Arial"/>
          <w:sz w:val="24"/>
          <w:szCs w:val="24"/>
          <w:lang w:val="fr-FR"/>
        </w:rPr>
        <w:t xml:space="preserve"> Comité de pilotage a été une expérience concluante. Pour le Programme VIH/</w:t>
      </w:r>
      <w:r w:rsidR="009E5560" w:rsidRPr="009E2A42">
        <w:rPr>
          <w:rFonts w:ascii="Arial" w:hAnsi="Arial" w:cs="Arial"/>
          <w:sz w:val="24"/>
          <w:szCs w:val="24"/>
          <w:lang w:val="fr-FR"/>
        </w:rPr>
        <w:t>SIDA</w:t>
      </w:r>
      <w:r w:rsidRPr="009E2A42">
        <w:rPr>
          <w:rFonts w:ascii="Arial" w:hAnsi="Arial" w:cs="Arial"/>
          <w:sz w:val="24"/>
          <w:szCs w:val="24"/>
          <w:lang w:val="fr-FR"/>
        </w:rPr>
        <w:t>, en lieu et place du C</w:t>
      </w:r>
      <w:r w:rsidR="00951DC3" w:rsidRPr="009E2A42">
        <w:rPr>
          <w:rFonts w:ascii="Arial" w:hAnsi="Arial" w:cs="Arial"/>
          <w:sz w:val="24"/>
          <w:szCs w:val="24"/>
          <w:lang w:val="fr-FR"/>
        </w:rPr>
        <w:t>omité</w:t>
      </w:r>
      <w:r w:rsidRPr="009E2A42">
        <w:rPr>
          <w:rFonts w:ascii="Arial" w:hAnsi="Arial" w:cs="Arial"/>
          <w:sz w:val="24"/>
          <w:szCs w:val="24"/>
          <w:lang w:val="fr-FR"/>
        </w:rPr>
        <w:t xml:space="preserve"> Technique de Programmation et de Suivi (CTPS) qui n’a pas bien fonctionné, le Comité de pilotage a permis aux partenaires de s’assurer que le cadre de dialogue unique du Cadre stratégique de lutte contre le </w:t>
      </w:r>
      <w:r w:rsidR="009E5560" w:rsidRPr="009E2A42">
        <w:rPr>
          <w:rFonts w:ascii="Arial" w:hAnsi="Arial" w:cs="Arial"/>
          <w:sz w:val="24"/>
          <w:szCs w:val="24"/>
          <w:lang w:val="fr-FR"/>
        </w:rPr>
        <w:t>SIDA</w:t>
      </w:r>
      <w:r w:rsidRPr="009E2A42">
        <w:rPr>
          <w:rFonts w:ascii="Arial" w:hAnsi="Arial" w:cs="Arial"/>
          <w:sz w:val="24"/>
          <w:szCs w:val="24"/>
          <w:lang w:val="fr-FR"/>
        </w:rPr>
        <w:t xml:space="preserve"> (CSLS) constitue le seul cadre </w:t>
      </w:r>
      <w:r w:rsidRPr="009E2A42">
        <w:rPr>
          <w:rFonts w:ascii="Arial" w:hAnsi="Arial" w:cs="Arial"/>
          <w:sz w:val="24"/>
          <w:szCs w:val="24"/>
          <w:lang w:val="fr-FR"/>
        </w:rPr>
        <w:lastRenderedPageBreak/>
        <w:t xml:space="preserve">d’action des partenaires financiers du PCS ;  que le dispositif de S&amp;E est celui retenu pour assurer la mesure des progrès réalisés ; et que les financements sont mobilisés autour des objectifs issus du Plan national multisectoriel de lutte contre le </w:t>
      </w:r>
      <w:r w:rsidR="009E5560" w:rsidRPr="009E2A42">
        <w:rPr>
          <w:rFonts w:ascii="Arial" w:hAnsi="Arial" w:cs="Arial"/>
          <w:sz w:val="24"/>
          <w:szCs w:val="24"/>
          <w:lang w:val="fr-FR"/>
        </w:rPr>
        <w:t>SIDA</w:t>
      </w:r>
      <w:r w:rsidRPr="009E2A42">
        <w:rPr>
          <w:rFonts w:ascii="Arial" w:hAnsi="Arial" w:cs="Arial"/>
          <w:sz w:val="24"/>
          <w:szCs w:val="24"/>
          <w:lang w:val="fr-FR"/>
        </w:rPr>
        <w:t xml:space="preserve"> qui est en adéquation avec le CSLS. Ces comités ont bénéficié de l’expertise des représentants des PTF, toute chose qui a permis d’améliorer fondamentalement le pilotage des programmes et leur efficacité.</w:t>
      </w:r>
    </w:p>
    <w:p w:rsidR="002562FA" w:rsidRPr="009E2A42" w:rsidRDefault="00A2488E" w:rsidP="009E2A42">
      <w:pPr>
        <w:pStyle w:val="Titre2"/>
        <w:spacing w:line="360" w:lineRule="auto"/>
        <w:jc w:val="both"/>
        <w:rPr>
          <w:rFonts w:ascii="Arial" w:hAnsi="Arial" w:cs="Arial"/>
          <w:i w:val="0"/>
          <w:sz w:val="24"/>
          <w:szCs w:val="24"/>
        </w:rPr>
      </w:pPr>
      <w:bookmarkStart w:id="39" w:name="_Toc465704911"/>
      <w:r>
        <w:rPr>
          <w:rFonts w:ascii="Arial" w:hAnsi="Arial" w:cs="Arial"/>
          <w:i w:val="0"/>
          <w:sz w:val="24"/>
          <w:szCs w:val="24"/>
        </w:rPr>
        <w:t>3.3. Les  r</w:t>
      </w:r>
      <w:r w:rsidR="008F19FA" w:rsidRPr="009E2A42">
        <w:rPr>
          <w:rFonts w:ascii="Arial" w:hAnsi="Arial" w:cs="Arial"/>
          <w:i w:val="0"/>
          <w:sz w:val="24"/>
          <w:szCs w:val="24"/>
        </w:rPr>
        <w:t>ésultats de développement</w:t>
      </w:r>
      <w:r w:rsidR="00E2084B" w:rsidRPr="009E2A42">
        <w:rPr>
          <w:rFonts w:ascii="Arial" w:hAnsi="Arial" w:cs="Arial"/>
          <w:i w:val="0"/>
          <w:sz w:val="24"/>
          <w:szCs w:val="24"/>
        </w:rPr>
        <w:t xml:space="preserve"> et </w:t>
      </w:r>
      <w:r>
        <w:rPr>
          <w:rFonts w:ascii="Arial" w:hAnsi="Arial" w:cs="Arial"/>
          <w:i w:val="0"/>
          <w:sz w:val="24"/>
          <w:szCs w:val="24"/>
        </w:rPr>
        <w:t xml:space="preserve">la </w:t>
      </w:r>
      <w:r w:rsidR="00E2084B" w:rsidRPr="009E2A42">
        <w:rPr>
          <w:rFonts w:ascii="Arial" w:hAnsi="Arial" w:cs="Arial"/>
          <w:i w:val="0"/>
          <w:sz w:val="24"/>
          <w:szCs w:val="24"/>
        </w:rPr>
        <w:t>durabilité</w:t>
      </w:r>
      <w:bookmarkEnd w:id="39"/>
    </w:p>
    <w:p w:rsidR="00895732" w:rsidRPr="00F13AB0" w:rsidRDefault="00910E4C" w:rsidP="009E2A42">
      <w:pPr>
        <w:spacing w:before="100" w:beforeAutospacing="1" w:after="100" w:afterAutospacing="1" w:line="360" w:lineRule="auto"/>
        <w:jc w:val="both"/>
        <w:rPr>
          <w:rFonts w:ascii="Arial" w:hAnsi="Arial" w:cs="Arial"/>
          <w:sz w:val="24"/>
          <w:szCs w:val="24"/>
          <w:lang w:val="fr-FR"/>
        </w:rPr>
      </w:pPr>
      <w:r w:rsidRPr="00F13AB0">
        <w:rPr>
          <w:rFonts w:ascii="Arial" w:eastAsia="Times New Roman" w:hAnsi="Arial" w:cs="Arial"/>
          <w:b/>
          <w:color w:val="000000"/>
          <w:sz w:val="24"/>
          <w:szCs w:val="24"/>
          <w:lang w:val="fr-FR" w:eastAsia="en-GB"/>
        </w:rPr>
        <w:t xml:space="preserve">Les considérations de développement durable ont été prises en compte dans la conception et la mise en œuvre des </w:t>
      </w:r>
      <w:r w:rsidR="008F19FA" w:rsidRPr="00F13AB0">
        <w:rPr>
          <w:rFonts w:ascii="Arial" w:eastAsia="Times New Roman" w:hAnsi="Arial" w:cs="Arial"/>
          <w:b/>
          <w:color w:val="000000"/>
          <w:sz w:val="24"/>
          <w:szCs w:val="24"/>
          <w:lang w:val="fr-FR" w:eastAsia="en-GB"/>
        </w:rPr>
        <w:t>panier</w:t>
      </w:r>
      <w:r w:rsidR="00BC16A4" w:rsidRPr="00F13AB0">
        <w:rPr>
          <w:rFonts w:ascii="Arial" w:eastAsia="Times New Roman" w:hAnsi="Arial" w:cs="Arial"/>
          <w:b/>
          <w:color w:val="000000"/>
          <w:sz w:val="24"/>
          <w:szCs w:val="24"/>
          <w:lang w:val="fr-FR" w:eastAsia="en-GB"/>
        </w:rPr>
        <w:t>s</w:t>
      </w:r>
      <w:r w:rsidR="008F19FA" w:rsidRPr="00F13AB0">
        <w:rPr>
          <w:rFonts w:ascii="Arial" w:eastAsia="Times New Roman" w:hAnsi="Arial" w:cs="Arial"/>
          <w:b/>
          <w:color w:val="000000"/>
          <w:sz w:val="24"/>
          <w:szCs w:val="24"/>
          <w:lang w:val="fr-FR" w:eastAsia="en-GB"/>
        </w:rPr>
        <w:t xml:space="preserve"> </w:t>
      </w:r>
      <w:r w:rsidR="00BC16A4" w:rsidRPr="00F13AB0">
        <w:rPr>
          <w:rFonts w:ascii="Arial" w:eastAsia="Times New Roman" w:hAnsi="Arial" w:cs="Arial"/>
          <w:b/>
          <w:color w:val="000000"/>
          <w:sz w:val="24"/>
          <w:szCs w:val="24"/>
          <w:lang w:val="fr-FR" w:eastAsia="en-GB"/>
        </w:rPr>
        <w:t>communs</w:t>
      </w:r>
      <w:r w:rsidRPr="00F13AB0">
        <w:rPr>
          <w:rFonts w:ascii="Arial" w:eastAsia="Times New Roman" w:hAnsi="Arial" w:cs="Arial"/>
          <w:b/>
          <w:color w:val="000000"/>
          <w:sz w:val="24"/>
          <w:szCs w:val="24"/>
          <w:lang w:val="fr-FR" w:eastAsia="en-GB"/>
        </w:rPr>
        <w:t>.</w:t>
      </w:r>
      <w:r w:rsidRPr="00F13AB0">
        <w:rPr>
          <w:rFonts w:ascii="Arial" w:eastAsia="Times New Roman" w:hAnsi="Arial" w:cs="Arial"/>
          <w:color w:val="000000"/>
          <w:sz w:val="24"/>
          <w:szCs w:val="24"/>
          <w:lang w:val="fr-FR" w:eastAsia="en-GB"/>
        </w:rPr>
        <w:t xml:space="preserve"> Par exemple, le panier commun dans le programme VIH</w:t>
      </w:r>
      <w:r w:rsidR="008F19FA" w:rsidRPr="00F13AB0">
        <w:rPr>
          <w:rFonts w:ascii="Arial" w:eastAsia="Times New Roman" w:hAnsi="Arial" w:cs="Arial"/>
          <w:color w:val="000000"/>
          <w:sz w:val="24"/>
          <w:szCs w:val="24"/>
          <w:lang w:val="fr-FR" w:eastAsia="en-GB"/>
        </w:rPr>
        <w:t xml:space="preserve"> </w:t>
      </w:r>
      <w:r w:rsidRPr="00F13AB0">
        <w:rPr>
          <w:rFonts w:ascii="Arial" w:eastAsia="Times New Roman" w:hAnsi="Arial" w:cs="Arial"/>
          <w:color w:val="000000"/>
          <w:sz w:val="24"/>
          <w:szCs w:val="24"/>
          <w:lang w:val="fr-FR" w:eastAsia="en-GB"/>
        </w:rPr>
        <w:t xml:space="preserve">a </w:t>
      </w:r>
      <w:r w:rsidR="00425595" w:rsidRPr="00F13AB0">
        <w:rPr>
          <w:rFonts w:ascii="Arial" w:hAnsi="Arial" w:cs="Arial"/>
          <w:sz w:val="24"/>
          <w:szCs w:val="24"/>
          <w:lang w:val="fr-FR"/>
        </w:rPr>
        <w:t>contribu</w:t>
      </w:r>
      <w:r w:rsidRPr="00F13AB0">
        <w:rPr>
          <w:rFonts w:ascii="Arial" w:hAnsi="Arial" w:cs="Arial"/>
          <w:sz w:val="24"/>
          <w:szCs w:val="24"/>
          <w:lang w:val="fr-FR"/>
        </w:rPr>
        <w:t>é</w:t>
      </w:r>
      <w:r w:rsidR="00DC67D0" w:rsidRPr="00F13AB0">
        <w:rPr>
          <w:rFonts w:ascii="Arial" w:hAnsi="Arial" w:cs="Arial"/>
          <w:sz w:val="24"/>
          <w:szCs w:val="24"/>
          <w:lang w:val="fr-FR"/>
        </w:rPr>
        <w:t xml:space="preserve"> à </w:t>
      </w:r>
      <w:r w:rsidR="00264D51" w:rsidRPr="00F13AB0">
        <w:rPr>
          <w:rFonts w:ascii="Arial" w:hAnsi="Arial" w:cs="Arial"/>
          <w:sz w:val="24"/>
          <w:szCs w:val="24"/>
          <w:lang w:val="fr-FR"/>
        </w:rPr>
        <w:t xml:space="preserve">mettre en évidence le </w:t>
      </w:r>
      <w:r w:rsidR="00DC67D0" w:rsidRPr="00F13AB0">
        <w:rPr>
          <w:rFonts w:ascii="Arial" w:hAnsi="Arial" w:cs="Arial"/>
          <w:sz w:val="24"/>
          <w:szCs w:val="24"/>
          <w:lang w:val="fr-FR"/>
        </w:rPr>
        <w:t>lien entre VIH/</w:t>
      </w:r>
      <w:r w:rsidR="009E5560" w:rsidRPr="00F13AB0">
        <w:rPr>
          <w:rFonts w:ascii="Arial" w:hAnsi="Arial" w:cs="Arial"/>
          <w:sz w:val="24"/>
          <w:szCs w:val="24"/>
          <w:lang w:val="fr-FR"/>
        </w:rPr>
        <w:t>SIDA</w:t>
      </w:r>
      <w:r w:rsidR="00DC67D0" w:rsidRPr="00F13AB0">
        <w:rPr>
          <w:rFonts w:ascii="Arial" w:hAnsi="Arial" w:cs="Arial"/>
          <w:sz w:val="24"/>
          <w:szCs w:val="24"/>
          <w:lang w:val="fr-FR"/>
        </w:rPr>
        <w:t xml:space="preserve"> et </w:t>
      </w:r>
      <w:r w:rsidR="00BC16A4" w:rsidRPr="00F13AB0">
        <w:rPr>
          <w:rFonts w:ascii="Arial" w:hAnsi="Arial" w:cs="Arial"/>
          <w:sz w:val="24"/>
          <w:szCs w:val="24"/>
          <w:lang w:val="fr-FR"/>
        </w:rPr>
        <w:t>la</w:t>
      </w:r>
      <w:r w:rsidR="00DC67D0" w:rsidRPr="00F13AB0">
        <w:rPr>
          <w:rFonts w:ascii="Arial" w:hAnsi="Arial" w:cs="Arial"/>
          <w:sz w:val="24"/>
          <w:szCs w:val="24"/>
          <w:lang w:val="fr-FR"/>
        </w:rPr>
        <w:t xml:space="preserve"> pauvreté par l’accompagnement socioéconomique des personnes infectées et affectées</w:t>
      </w:r>
      <w:r w:rsidR="00264D51" w:rsidRPr="00F13AB0">
        <w:rPr>
          <w:rFonts w:ascii="Arial" w:hAnsi="Arial" w:cs="Arial"/>
          <w:sz w:val="24"/>
          <w:szCs w:val="24"/>
          <w:lang w:val="fr-FR"/>
        </w:rPr>
        <w:t xml:space="preserve"> grâce à la promotion d</w:t>
      </w:r>
      <w:r w:rsidR="008F19FA" w:rsidRPr="00F13AB0">
        <w:rPr>
          <w:rFonts w:ascii="Arial" w:eastAsia="Times New Roman" w:hAnsi="Arial" w:cs="Arial"/>
          <w:color w:val="000000"/>
          <w:sz w:val="24"/>
          <w:szCs w:val="24"/>
          <w:lang w:val="fr-FR" w:eastAsia="en-GB"/>
        </w:rPr>
        <w:t>es activités ciblées au profit des groupes vulnérables et/ou spécifiques</w:t>
      </w:r>
      <w:r w:rsidR="00DC67D0" w:rsidRPr="00F13AB0">
        <w:rPr>
          <w:rFonts w:ascii="Arial" w:eastAsia="Times New Roman" w:hAnsi="Arial" w:cs="Arial"/>
          <w:color w:val="000000"/>
          <w:sz w:val="24"/>
          <w:szCs w:val="24"/>
          <w:lang w:val="fr-FR" w:eastAsia="en-GB"/>
        </w:rPr>
        <w:t xml:space="preserve">. </w:t>
      </w:r>
      <w:r w:rsidR="00DC67D0" w:rsidRPr="00F13AB0">
        <w:rPr>
          <w:rFonts w:ascii="Arial" w:hAnsi="Arial" w:cs="Arial"/>
          <w:sz w:val="24"/>
          <w:szCs w:val="24"/>
          <w:lang w:val="fr-FR"/>
        </w:rPr>
        <w:t xml:space="preserve">Cette contribution </w:t>
      </w:r>
      <w:r w:rsidR="00F13AB0" w:rsidRPr="00F13AB0">
        <w:rPr>
          <w:rFonts w:ascii="Arial" w:hAnsi="Arial" w:cs="Arial"/>
          <w:sz w:val="24"/>
          <w:szCs w:val="24"/>
          <w:lang w:val="fr-FR"/>
        </w:rPr>
        <w:t xml:space="preserve">du panier commun </w:t>
      </w:r>
      <w:r w:rsidR="00DC67D0" w:rsidRPr="00F13AB0">
        <w:rPr>
          <w:rFonts w:ascii="Arial" w:hAnsi="Arial" w:cs="Arial"/>
          <w:sz w:val="24"/>
          <w:szCs w:val="24"/>
          <w:lang w:val="fr-FR"/>
        </w:rPr>
        <w:t>trouve toute son importance dans ce sens que</w:t>
      </w:r>
      <w:r w:rsidR="008F19FA" w:rsidRPr="00F13AB0">
        <w:rPr>
          <w:rFonts w:ascii="Arial" w:hAnsi="Arial" w:cs="Arial"/>
          <w:sz w:val="24"/>
          <w:szCs w:val="24"/>
          <w:lang w:val="fr-FR"/>
        </w:rPr>
        <w:t xml:space="preserve"> le VIH /</w:t>
      </w:r>
      <w:r w:rsidR="009E5560" w:rsidRPr="00F13AB0">
        <w:rPr>
          <w:rFonts w:ascii="Arial" w:hAnsi="Arial" w:cs="Arial"/>
          <w:sz w:val="24"/>
          <w:szCs w:val="24"/>
          <w:lang w:val="fr-FR"/>
        </w:rPr>
        <w:t>SIDA</w:t>
      </w:r>
      <w:r w:rsidR="008F19FA" w:rsidRPr="00F13AB0">
        <w:rPr>
          <w:rFonts w:ascii="Arial" w:hAnsi="Arial" w:cs="Arial"/>
          <w:sz w:val="24"/>
          <w:szCs w:val="24"/>
          <w:lang w:val="fr-FR"/>
        </w:rPr>
        <w:t xml:space="preserve"> représente un choc </w:t>
      </w:r>
      <w:r w:rsidR="008F19FA" w:rsidRPr="00F13AB0">
        <w:rPr>
          <w:rFonts w:ascii="Arial" w:eastAsia="Times New Roman" w:hAnsi="Arial" w:cs="Arial"/>
          <w:color w:val="000000"/>
          <w:sz w:val="24"/>
          <w:szCs w:val="24"/>
          <w:lang w:val="fr-FR" w:eastAsia="en-GB"/>
        </w:rPr>
        <w:t>externe</w:t>
      </w:r>
      <w:r w:rsidR="008F19FA" w:rsidRPr="00F13AB0">
        <w:rPr>
          <w:rFonts w:ascii="Arial" w:hAnsi="Arial" w:cs="Arial"/>
          <w:sz w:val="24"/>
          <w:szCs w:val="24"/>
          <w:lang w:val="fr-FR"/>
        </w:rPr>
        <w:t xml:space="preserve"> qui érode le capital humain et matériel dont il dispose. </w:t>
      </w:r>
      <w:r w:rsidR="00F13AB0" w:rsidRPr="00F13AB0">
        <w:rPr>
          <w:rFonts w:ascii="Arial" w:hAnsi="Arial" w:cs="Arial"/>
          <w:sz w:val="24"/>
          <w:szCs w:val="24"/>
          <w:lang w:val="fr-FR"/>
        </w:rPr>
        <w:t>Par ailleurs, grâce au panier commun, u</w:t>
      </w:r>
      <w:r w:rsidR="00AF036F" w:rsidRPr="00F13AB0">
        <w:rPr>
          <w:rFonts w:ascii="Arial" w:hAnsi="Arial" w:cs="Arial"/>
          <w:sz w:val="24"/>
          <w:szCs w:val="24"/>
          <w:lang w:val="fr-FR"/>
        </w:rPr>
        <w:t>ne évolution légèrement positive de la prise en charge des personnes vivant avec le VIH a été noté</w:t>
      </w:r>
      <w:r w:rsidR="00CB2C4B" w:rsidRPr="00F13AB0">
        <w:rPr>
          <w:rFonts w:ascii="Arial" w:hAnsi="Arial" w:cs="Arial"/>
          <w:sz w:val="24"/>
          <w:szCs w:val="24"/>
          <w:lang w:val="fr-FR"/>
        </w:rPr>
        <w:t>e</w:t>
      </w:r>
      <w:r w:rsidR="00AF036F" w:rsidRPr="00F13AB0">
        <w:rPr>
          <w:rFonts w:ascii="Arial" w:hAnsi="Arial" w:cs="Arial"/>
          <w:sz w:val="24"/>
          <w:szCs w:val="24"/>
          <w:lang w:val="fr-FR"/>
        </w:rPr>
        <w:t xml:space="preserve"> dans le financement du panier commun pour la mise en œuvre des cadres stratégiques de lutte contre le VIH / les infections sexuellement transmissibles. </w:t>
      </w:r>
    </w:p>
    <w:p w:rsidR="009E3D4F" w:rsidRPr="009E3D4F" w:rsidRDefault="009E3D4F" w:rsidP="009E3D4F">
      <w:pPr>
        <w:spacing w:before="100" w:beforeAutospacing="1" w:after="100" w:afterAutospacing="1" w:line="360" w:lineRule="auto"/>
        <w:jc w:val="both"/>
        <w:rPr>
          <w:rFonts w:ascii="Arial" w:hAnsi="Arial" w:cs="Arial"/>
          <w:sz w:val="24"/>
          <w:szCs w:val="24"/>
          <w:lang w:val="fr-FR"/>
        </w:rPr>
      </w:pPr>
      <w:r w:rsidRPr="009E3D4F">
        <w:rPr>
          <w:rFonts w:ascii="Arial" w:hAnsi="Arial" w:cs="Arial"/>
          <w:sz w:val="24"/>
          <w:szCs w:val="24"/>
          <w:lang w:val="fr-FR"/>
        </w:rPr>
        <w:t xml:space="preserve">Le SP-CNLS a souligné </w:t>
      </w:r>
      <w:r w:rsidRPr="001456A2">
        <w:rPr>
          <w:rFonts w:ascii="Arial" w:hAnsi="Arial" w:cs="Arial"/>
          <w:b/>
          <w:sz w:val="24"/>
          <w:szCs w:val="24"/>
          <w:lang w:val="fr-FR"/>
        </w:rPr>
        <w:t xml:space="preserve">le renforcement de ses capacités institutionnelles et techniques </w:t>
      </w:r>
      <w:r w:rsidRPr="009E3D4F">
        <w:rPr>
          <w:rFonts w:ascii="Arial" w:hAnsi="Arial" w:cs="Arial"/>
          <w:sz w:val="24"/>
          <w:szCs w:val="24"/>
          <w:lang w:val="fr-FR"/>
        </w:rPr>
        <w:t xml:space="preserve">en gestion des fonds, en planification et pilotage stratégique et suivi évaluation des programmes, en reportage… Par exemple, dans le cadre du panier commun SIDA, le manuel d’exécution a permis de renforcer les capacités de l’administration des ressources (humaines, financières et matérielles) allouées par le Fonds Commun (FC); la gestion technique et l’exécution des activités prévues aux accords de crédit ou de don et au PFC. Par ailleurs, le panier commun a renforcé le système d’information sur le VIH dont les actions importantes sont l’élaboration du tableau de bord des indicateurs du SIDA, l’organisation du 1 er forum des acteurs de la recherche sur le VIH, le Sida et les IST. Le renforcement des capacités a concerné également le  renforcement de l'enseignement du VIH, la promotion de la santé sexuelle </w:t>
      </w:r>
      <w:r w:rsidRPr="009E3D4F">
        <w:rPr>
          <w:rFonts w:ascii="Arial" w:hAnsi="Arial" w:cs="Arial"/>
          <w:sz w:val="24"/>
          <w:szCs w:val="24"/>
          <w:lang w:val="fr-FR"/>
        </w:rPr>
        <w:lastRenderedPageBreak/>
        <w:t>et reproductive, la lutte contre la stigmatisation/discrimination et la promotion des droits humains des personnes vivant avec le VIH</w:t>
      </w:r>
      <w:r w:rsidRPr="009E3D4F">
        <w:rPr>
          <w:sz w:val="24"/>
        </w:rPr>
        <w:footnoteReference w:id="7"/>
      </w:r>
      <w:r w:rsidRPr="009E3D4F">
        <w:rPr>
          <w:rFonts w:ascii="Arial" w:hAnsi="Arial" w:cs="Arial"/>
          <w:sz w:val="24"/>
          <w:szCs w:val="24"/>
          <w:lang w:val="fr-FR"/>
        </w:rPr>
        <w:t xml:space="preserve">. </w:t>
      </w:r>
    </w:p>
    <w:p w:rsidR="009E3D4F" w:rsidRDefault="009E3D4F" w:rsidP="009E2A42">
      <w:pPr>
        <w:spacing w:before="100" w:beforeAutospacing="1" w:after="100" w:afterAutospacing="1" w:line="360" w:lineRule="auto"/>
        <w:jc w:val="both"/>
        <w:rPr>
          <w:rFonts w:ascii="Arial" w:hAnsi="Arial" w:cs="Arial"/>
          <w:sz w:val="24"/>
          <w:szCs w:val="24"/>
          <w:lang w:val="fr-FR"/>
        </w:rPr>
      </w:pPr>
    </w:p>
    <w:p w:rsidR="00542B2B" w:rsidRPr="00F13AB0" w:rsidRDefault="00196E85" w:rsidP="009E2A42">
      <w:pPr>
        <w:spacing w:before="100" w:beforeAutospacing="1" w:after="100" w:afterAutospacing="1" w:line="360" w:lineRule="auto"/>
        <w:jc w:val="both"/>
        <w:rPr>
          <w:rFonts w:ascii="Arial" w:hAnsi="Arial" w:cs="Arial"/>
          <w:sz w:val="24"/>
          <w:szCs w:val="24"/>
          <w:lang w:val="fr-FR"/>
        </w:rPr>
      </w:pPr>
      <w:r w:rsidRPr="00F13AB0">
        <w:rPr>
          <w:rFonts w:ascii="Arial" w:hAnsi="Arial" w:cs="Arial"/>
          <w:sz w:val="24"/>
          <w:szCs w:val="24"/>
          <w:lang w:val="fr-FR"/>
        </w:rPr>
        <w:t>L</w:t>
      </w:r>
      <w:r w:rsidR="00542B2B" w:rsidRPr="00F13AB0">
        <w:rPr>
          <w:rFonts w:ascii="Arial" w:hAnsi="Arial" w:cs="Arial"/>
          <w:sz w:val="24"/>
          <w:szCs w:val="24"/>
          <w:lang w:val="fr-FR"/>
        </w:rPr>
        <w:t>e panier commun a</w:t>
      </w:r>
      <w:r w:rsidR="00895732" w:rsidRPr="00F13AB0">
        <w:rPr>
          <w:rFonts w:ascii="Arial" w:hAnsi="Arial" w:cs="Arial"/>
          <w:sz w:val="24"/>
          <w:szCs w:val="24"/>
          <w:lang w:val="fr-FR"/>
        </w:rPr>
        <w:t xml:space="preserve"> eu un effet </w:t>
      </w:r>
      <w:r w:rsidR="00542B2B" w:rsidRPr="00F13AB0">
        <w:rPr>
          <w:rFonts w:ascii="Arial" w:hAnsi="Arial" w:cs="Arial"/>
          <w:sz w:val="24"/>
          <w:szCs w:val="24"/>
          <w:lang w:val="fr-FR"/>
        </w:rPr>
        <w:t>de conduire des programmes ancrés dans les référentiels de développement du pays. Les études de faisabilité qui sont menées en prélude à chaque implantation dans les localités de PTFM permet</w:t>
      </w:r>
      <w:r w:rsidR="00ED2375" w:rsidRPr="00F13AB0">
        <w:rPr>
          <w:rFonts w:ascii="Arial" w:hAnsi="Arial" w:cs="Arial"/>
          <w:sz w:val="24"/>
          <w:szCs w:val="24"/>
          <w:lang w:val="fr-FR"/>
        </w:rPr>
        <w:t>tent</w:t>
      </w:r>
      <w:r w:rsidR="00542B2B" w:rsidRPr="00F13AB0">
        <w:rPr>
          <w:rFonts w:ascii="Arial" w:hAnsi="Arial" w:cs="Arial"/>
          <w:sz w:val="24"/>
          <w:szCs w:val="24"/>
          <w:lang w:val="fr-FR"/>
        </w:rPr>
        <w:t xml:space="preserve"> </w:t>
      </w:r>
      <w:r w:rsidR="00E40330" w:rsidRPr="00F13AB0">
        <w:rPr>
          <w:rFonts w:ascii="Arial" w:hAnsi="Arial" w:cs="Arial"/>
          <w:sz w:val="24"/>
          <w:szCs w:val="24"/>
          <w:lang w:val="fr-FR"/>
        </w:rPr>
        <w:t xml:space="preserve">par exemple </w:t>
      </w:r>
      <w:r w:rsidR="00542B2B" w:rsidRPr="00F13AB0">
        <w:rPr>
          <w:rFonts w:ascii="Arial" w:hAnsi="Arial" w:cs="Arial"/>
          <w:sz w:val="24"/>
          <w:szCs w:val="24"/>
          <w:lang w:val="fr-FR"/>
        </w:rPr>
        <w:t xml:space="preserve">d’offrir aux bénéficiaires, notamment les populations rurales un outil de développement qui répond à leurs besoins. Ce qui garantit </w:t>
      </w:r>
      <w:r w:rsidR="00ED2375" w:rsidRPr="00F13AB0">
        <w:rPr>
          <w:rFonts w:ascii="Arial" w:hAnsi="Arial" w:cs="Arial"/>
          <w:sz w:val="24"/>
          <w:szCs w:val="24"/>
          <w:lang w:val="fr-FR"/>
        </w:rPr>
        <w:t xml:space="preserve">au programme </w:t>
      </w:r>
      <w:r w:rsidR="00542B2B" w:rsidRPr="00F13AB0">
        <w:rPr>
          <w:rFonts w:ascii="Arial" w:hAnsi="Arial" w:cs="Arial"/>
          <w:sz w:val="24"/>
          <w:szCs w:val="24"/>
          <w:lang w:val="fr-FR"/>
        </w:rPr>
        <w:t>un regard bien intéressé de la part des dirigeants. Qui plus est</w:t>
      </w:r>
      <w:r w:rsidR="00887772" w:rsidRPr="00F13AB0">
        <w:rPr>
          <w:rFonts w:ascii="Arial" w:hAnsi="Arial" w:cs="Arial"/>
          <w:sz w:val="24"/>
          <w:szCs w:val="24"/>
          <w:lang w:val="fr-FR"/>
        </w:rPr>
        <w:t>,</w:t>
      </w:r>
      <w:r w:rsidR="00542B2B" w:rsidRPr="00F13AB0">
        <w:rPr>
          <w:rFonts w:ascii="Arial" w:hAnsi="Arial" w:cs="Arial"/>
          <w:sz w:val="24"/>
          <w:szCs w:val="24"/>
          <w:lang w:val="fr-FR"/>
        </w:rPr>
        <w:t xml:space="preserve"> l’implication des structures locales déconcentrées </w:t>
      </w:r>
      <w:r w:rsidRPr="00F13AB0">
        <w:rPr>
          <w:rFonts w:ascii="Arial" w:hAnsi="Arial" w:cs="Arial"/>
          <w:sz w:val="24"/>
          <w:szCs w:val="24"/>
          <w:lang w:val="fr-FR"/>
        </w:rPr>
        <w:t xml:space="preserve">appropriées </w:t>
      </w:r>
      <w:r w:rsidR="00542B2B" w:rsidRPr="00F13AB0">
        <w:rPr>
          <w:rFonts w:ascii="Arial" w:hAnsi="Arial" w:cs="Arial"/>
          <w:sz w:val="24"/>
          <w:szCs w:val="24"/>
          <w:lang w:val="fr-FR"/>
        </w:rPr>
        <w:t xml:space="preserve">dans le suivi-évaluation </w:t>
      </w:r>
      <w:r w:rsidRPr="00F13AB0">
        <w:rPr>
          <w:rFonts w:ascii="Arial" w:hAnsi="Arial" w:cs="Arial"/>
          <w:sz w:val="24"/>
          <w:szCs w:val="24"/>
          <w:lang w:val="fr-FR"/>
        </w:rPr>
        <w:t>améliore la qualité des rapports</w:t>
      </w:r>
      <w:r w:rsidR="00542B2B" w:rsidRPr="00F13AB0">
        <w:rPr>
          <w:rFonts w:ascii="Arial" w:hAnsi="Arial" w:cs="Arial"/>
          <w:sz w:val="24"/>
          <w:szCs w:val="24"/>
          <w:lang w:val="fr-FR"/>
        </w:rPr>
        <w:t>.</w:t>
      </w:r>
      <w:r w:rsidRPr="00F13AB0">
        <w:rPr>
          <w:rFonts w:ascii="Arial" w:hAnsi="Arial" w:cs="Arial"/>
          <w:sz w:val="24"/>
          <w:szCs w:val="24"/>
          <w:lang w:val="fr-FR"/>
        </w:rPr>
        <w:t xml:space="preserve"> Les relations qui ont pu être cré</w:t>
      </w:r>
      <w:r w:rsidR="00CB2C4B" w:rsidRPr="00F13AB0">
        <w:rPr>
          <w:rFonts w:ascii="Arial" w:hAnsi="Arial" w:cs="Arial"/>
          <w:sz w:val="24"/>
          <w:szCs w:val="24"/>
          <w:lang w:val="fr-FR"/>
        </w:rPr>
        <w:t>é</w:t>
      </w:r>
      <w:r w:rsidRPr="00F13AB0">
        <w:rPr>
          <w:rFonts w:ascii="Arial" w:hAnsi="Arial" w:cs="Arial"/>
          <w:sz w:val="24"/>
          <w:szCs w:val="24"/>
          <w:lang w:val="fr-FR"/>
        </w:rPr>
        <w:t xml:space="preserve">es entre les ONG, les privés locaux ainsi que les administrations locales offrent des opportunités de capitalisation </w:t>
      </w:r>
      <w:r w:rsidR="00CB2C4B" w:rsidRPr="00F13AB0">
        <w:rPr>
          <w:rFonts w:ascii="Arial" w:hAnsi="Arial" w:cs="Arial"/>
          <w:sz w:val="24"/>
          <w:szCs w:val="24"/>
          <w:lang w:val="fr-FR"/>
        </w:rPr>
        <w:t>d</w:t>
      </w:r>
      <w:r w:rsidRPr="00F13AB0">
        <w:rPr>
          <w:rFonts w:ascii="Arial" w:hAnsi="Arial" w:cs="Arial"/>
          <w:sz w:val="24"/>
          <w:szCs w:val="24"/>
          <w:lang w:val="fr-FR"/>
        </w:rPr>
        <w:t xml:space="preserve">e l’expérience des PTFM et même de la vulgarisation d’autres initiatives similaires. </w:t>
      </w:r>
    </w:p>
    <w:p w:rsidR="00542B2B" w:rsidRPr="00F13AB0" w:rsidRDefault="00196E85" w:rsidP="009E2A42">
      <w:pPr>
        <w:spacing w:before="100" w:beforeAutospacing="1" w:after="100" w:afterAutospacing="1" w:line="360" w:lineRule="auto"/>
        <w:jc w:val="both"/>
        <w:rPr>
          <w:rFonts w:ascii="Arial" w:hAnsi="Arial" w:cs="Arial"/>
          <w:sz w:val="24"/>
          <w:szCs w:val="24"/>
          <w:lang w:val="fr-FR"/>
        </w:rPr>
      </w:pPr>
      <w:r w:rsidRPr="00F13AB0">
        <w:rPr>
          <w:rFonts w:ascii="Arial" w:hAnsi="Arial" w:cs="Arial"/>
          <w:sz w:val="24"/>
          <w:szCs w:val="24"/>
          <w:lang w:val="fr-FR"/>
        </w:rPr>
        <w:t xml:space="preserve">La stratégie de partenariat utilisée pour contribuer à la durabilité a conféré un rôle de suivi des actions de tous les intervenants dans les régions. L’implication des DREP </w:t>
      </w:r>
      <w:r w:rsidR="00887772" w:rsidRPr="00F13AB0">
        <w:rPr>
          <w:rFonts w:ascii="Arial" w:hAnsi="Arial" w:cs="Arial"/>
          <w:sz w:val="24"/>
          <w:szCs w:val="24"/>
          <w:lang w:val="fr-FR"/>
        </w:rPr>
        <w:t xml:space="preserve">a </w:t>
      </w:r>
      <w:r w:rsidRPr="00F13AB0">
        <w:rPr>
          <w:rFonts w:ascii="Arial" w:hAnsi="Arial" w:cs="Arial"/>
          <w:sz w:val="24"/>
          <w:szCs w:val="24"/>
          <w:lang w:val="fr-FR"/>
        </w:rPr>
        <w:t xml:space="preserve"> apport</w:t>
      </w:r>
      <w:r w:rsidR="00887772" w:rsidRPr="00F13AB0">
        <w:rPr>
          <w:rFonts w:ascii="Arial" w:hAnsi="Arial" w:cs="Arial"/>
          <w:sz w:val="24"/>
          <w:szCs w:val="24"/>
          <w:lang w:val="fr-FR"/>
        </w:rPr>
        <w:t>é</w:t>
      </w:r>
      <w:r w:rsidRPr="00F13AB0">
        <w:rPr>
          <w:rFonts w:ascii="Arial" w:hAnsi="Arial" w:cs="Arial"/>
          <w:sz w:val="24"/>
          <w:szCs w:val="24"/>
          <w:lang w:val="fr-FR"/>
        </w:rPr>
        <w:t xml:space="preserve"> au programme une synergie avec d’autres projets et programmes en vue du cofinancement.</w:t>
      </w:r>
    </w:p>
    <w:p w:rsidR="00196E85" w:rsidRPr="00F13AB0" w:rsidRDefault="00196E85" w:rsidP="009E2A42">
      <w:pPr>
        <w:spacing w:before="100" w:beforeAutospacing="1" w:after="100" w:afterAutospacing="1" w:line="360" w:lineRule="auto"/>
        <w:jc w:val="both"/>
        <w:rPr>
          <w:rFonts w:ascii="Arial" w:hAnsi="Arial" w:cs="Arial"/>
          <w:sz w:val="24"/>
          <w:szCs w:val="24"/>
          <w:lang w:val="fr-FR"/>
        </w:rPr>
      </w:pPr>
      <w:r w:rsidRPr="00F13AB0">
        <w:rPr>
          <w:rFonts w:ascii="Arial" w:hAnsi="Arial" w:cs="Arial"/>
          <w:sz w:val="24"/>
          <w:szCs w:val="24"/>
          <w:lang w:val="fr-FR"/>
        </w:rPr>
        <w:t xml:space="preserve">En outre, les PTFM </w:t>
      </w:r>
      <w:r w:rsidR="00887772" w:rsidRPr="00F13AB0">
        <w:rPr>
          <w:rFonts w:ascii="Arial" w:hAnsi="Arial" w:cs="Arial"/>
          <w:sz w:val="24"/>
          <w:szCs w:val="24"/>
          <w:lang w:val="fr-FR"/>
        </w:rPr>
        <w:t xml:space="preserve">constituent </w:t>
      </w:r>
      <w:r w:rsidRPr="00F13AB0">
        <w:rPr>
          <w:rFonts w:ascii="Arial" w:hAnsi="Arial" w:cs="Arial"/>
          <w:sz w:val="24"/>
          <w:szCs w:val="24"/>
          <w:lang w:val="fr-FR"/>
        </w:rPr>
        <w:t xml:space="preserve"> un exemple réussi de partenariat public</w:t>
      </w:r>
      <w:r w:rsidR="00887772" w:rsidRPr="00F13AB0">
        <w:rPr>
          <w:rFonts w:ascii="Arial" w:hAnsi="Arial" w:cs="Arial"/>
          <w:sz w:val="24"/>
          <w:szCs w:val="24"/>
          <w:lang w:val="fr-FR"/>
        </w:rPr>
        <w:t>/</w:t>
      </w:r>
      <w:r w:rsidRPr="00F13AB0">
        <w:rPr>
          <w:rFonts w:ascii="Arial" w:hAnsi="Arial" w:cs="Arial"/>
          <w:sz w:val="24"/>
          <w:szCs w:val="24"/>
          <w:lang w:val="fr-FR"/>
        </w:rPr>
        <w:t xml:space="preserve">privé </w:t>
      </w:r>
      <w:r w:rsidR="008567FB" w:rsidRPr="00F13AB0">
        <w:rPr>
          <w:rFonts w:ascii="Arial" w:hAnsi="Arial" w:cs="Arial"/>
          <w:sz w:val="24"/>
          <w:szCs w:val="24"/>
          <w:lang w:val="fr-FR"/>
        </w:rPr>
        <w:t>(PPP)</w:t>
      </w:r>
      <w:r w:rsidRPr="00F13AB0">
        <w:rPr>
          <w:rFonts w:ascii="Arial" w:hAnsi="Arial" w:cs="Arial"/>
          <w:sz w:val="24"/>
          <w:szCs w:val="24"/>
          <w:lang w:val="fr-FR"/>
        </w:rPr>
        <w:t xml:space="preserve"> et de financement innovant du développement. Sans nul doute qu’à la lumière de l'évolution des tendances de l'architecture de l'aide</w:t>
      </w:r>
      <w:r w:rsidR="008567FB" w:rsidRPr="00F13AB0">
        <w:rPr>
          <w:rFonts w:ascii="Arial" w:hAnsi="Arial" w:cs="Arial"/>
          <w:sz w:val="24"/>
          <w:szCs w:val="24"/>
          <w:lang w:val="fr-FR"/>
        </w:rPr>
        <w:t xml:space="preserve">, l’expérience des PTFM pourra servir. </w:t>
      </w:r>
    </w:p>
    <w:p w:rsidR="00542B2B" w:rsidRPr="009E2A42" w:rsidRDefault="00372F15" w:rsidP="009E2A42">
      <w:pPr>
        <w:spacing w:before="100" w:beforeAutospacing="1" w:after="100" w:afterAutospacing="1" w:line="360" w:lineRule="auto"/>
        <w:jc w:val="both"/>
        <w:rPr>
          <w:rFonts w:ascii="Arial" w:hAnsi="Arial" w:cs="Arial"/>
          <w:sz w:val="24"/>
          <w:szCs w:val="24"/>
          <w:lang w:val="fr-FR"/>
        </w:rPr>
      </w:pPr>
      <w:r w:rsidRPr="00F13AB0">
        <w:rPr>
          <w:rFonts w:ascii="Arial" w:hAnsi="Arial" w:cs="Arial"/>
          <w:sz w:val="24"/>
          <w:szCs w:val="24"/>
          <w:lang w:val="fr-FR"/>
        </w:rPr>
        <w:t>Les risques et les facteurs de vulnérabilité dont la dégradation de l’environnement et le changement climatique, ainsi que les aléas inhérents au</w:t>
      </w:r>
      <w:r w:rsidR="00DC67D0" w:rsidRPr="00F13AB0">
        <w:rPr>
          <w:rFonts w:ascii="Arial" w:hAnsi="Arial" w:cs="Arial"/>
          <w:sz w:val="24"/>
          <w:szCs w:val="24"/>
          <w:lang w:val="fr-FR"/>
        </w:rPr>
        <w:t xml:space="preserve"> </w:t>
      </w:r>
      <w:r w:rsidRPr="00F13AB0">
        <w:rPr>
          <w:rFonts w:ascii="Arial" w:hAnsi="Arial" w:cs="Arial"/>
          <w:sz w:val="24"/>
          <w:szCs w:val="24"/>
          <w:lang w:val="fr-FR"/>
        </w:rPr>
        <w:t xml:space="preserve">système financier international </w:t>
      </w:r>
      <w:r w:rsidR="00DC67D0" w:rsidRPr="00F13AB0">
        <w:rPr>
          <w:rFonts w:ascii="Arial" w:hAnsi="Arial" w:cs="Arial"/>
          <w:sz w:val="24"/>
          <w:szCs w:val="24"/>
          <w:lang w:val="fr-FR"/>
        </w:rPr>
        <w:t xml:space="preserve">sont à prendre en compte ; il faut </w:t>
      </w:r>
      <w:r w:rsidR="00425595" w:rsidRPr="00F13AB0">
        <w:rPr>
          <w:rFonts w:ascii="Arial" w:hAnsi="Arial" w:cs="Arial"/>
          <w:sz w:val="24"/>
          <w:szCs w:val="24"/>
          <w:lang w:val="fr-FR"/>
        </w:rPr>
        <w:t xml:space="preserve">donc </w:t>
      </w:r>
      <w:r w:rsidR="00DC67D0" w:rsidRPr="00F13AB0">
        <w:rPr>
          <w:rFonts w:ascii="Arial" w:hAnsi="Arial" w:cs="Arial"/>
          <w:sz w:val="24"/>
          <w:szCs w:val="24"/>
          <w:lang w:val="fr-FR"/>
        </w:rPr>
        <w:t xml:space="preserve">aller vers le développement durable. Le financement de ce type de développement appelle impérativement la mobilisation de fonds publics d’origine nationale tout en continuant à mobilisation de l’aide publique au développement notamment celle relative aux fonds climatiques et autres types d’assistance. </w:t>
      </w:r>
      <w:r w:rsidR="00887772" w:rsidRPr="00F13AB0">
        <w:rPr>
          <w:rFonts w:ascii="Arial" w:hAnsi="Arial" w:cs="Arial"/>
          <w:sz w:val="24"/>
          <w:szCs w:val="24"/>
          <w:lang w:val="fr-FR"/>
        </w:rPr>
        <w:t xml:space="preserve">Ce type de financement </w:t>
      </w:r>
      <w:r w:rsidR="00DC67D0" w:rsidRPr="00F13AB0">
        <w:rPr>
          <w:rFonts w:ascii="Arial" w:hAnsi="Arial" w:cs="Arial"/>
          <w:sz w:val="24"/>
          <w:szCs w:val="24"/>
          <w:lang w:val="fr-FR"/>
        </w:rPr>
        <w:t xml:space="preserve"> peut jouer un rôle important de renforcement des capacités de mobilisation des ressources nationales.</w:t>
      </w:r>
    </w:p>
    <w:p w:rsidR="008B361C" w:rsidRPr="009E2A42" w:rsidRDefault="00197330" w:rsidP="009E2A42">
      <w:pPr>
        <w:pStyle w:val="Titre1"/>
        <w:numPr>
          <w:ilvl w:val="0"/>
          <w:numId w:val="2"/>
        </w:numPr>
        <w:spacing w:before="100" w:beforeAutospacing="1" w:after="100" w:afterAutospacing="1" w:line="360" w:lineRule="auto"/>
        <w:ind w:left="0" w:firstLine="0"/>
        <w:jc w:val="both"/>
        <w:rPr>
          <w:rFonts w:ascii="Arial" w:hAnsi="Arial" w:cs="Arial"/>
          <w:b/>
          <w:color w:val="auto"/>
          <w:sz w:val="24"/>
          <w:szCs w:val="24"/>
          <w:lang w:val="fr-FR"/>
        </w:rPr>
      </w:pPr>
      <w:bookmarkStart w:id="40" w:name="_Toc465500331"/>
      <w:bookmarkStart w:id="41" w:name="_Toc465704912"/>
      <w:r>
        <w:rPr>
          <w:rFonts w:ascii="Arial" w:hAnsi="Arial" w:cs="Arial"/>
          <w:b/>
          <w:color w:val="auto"/>
          <w:sz w:val="24"/>
          <w:szCs w:val="24"/>
          <w:lang w:val="fr-FR"/>
        </w:rPr>
        <w:lastRenderedPageBreak/>
        <w:t>EXPERIENCES ACQUISES</w:t>
      </w:r>
      <w:r w:rsidRPr="009E2A42">
        <w:rPr>
          <w:rFonts w:ascii="Arial" w:hAnsi="Arial" w:cs="Arial"/>
          <w:b/>
          <w:color w:val="auto"/>
          <w:sz w:val="24"/>
          <w:szCs w:val="24"/>
          <w:lang w:val="fr-FR"/>
        </w:rPr>
        <w:t xml:space="preserve"> </w:t>
      </w:r>
      <w:r>
        <w:rPr>
          <w:rFonts w:ascii="Arial" w:hAnsi="Arial" w:cs="Arial"/>
          <w:b/>
          <w:color w:val="auto"/>
          <w:sz w:val="24"/>
          <w:szCs w:val="24"/>
          <w:lang w:val="fr-FR"/>
        </w:rPr>
        <w:t xml:space="preserve">ET </w:t>
      </w:r>
      <w:r w:rsidR="008B361C" w:rsidRPr="009E2A42">
        <w:rPr>
          <w:rFonts w:ascii="Arial" w:hAnsi="Arial" w:cs="Arial"/>
          <w:b/>
          <w:color w:val="auto"/>
          <w:sz w:val="24"/>
          <w:szCs w:val="24"/>
          <w:lang w:val="fr-FR"/>
        </w:rPr>
        <w:t>ENSEIGNEMENTS TIRES</w:t>
      </w:r>
      <w:bookmarkEnd w:id="40"/>
      <w:bookmarkEnd w:id="41"/>
      <w:r w:rsidR="00237212">
        <w:rPr>
          <w:rFonts w:ascii="Arial" w:hAnsi="Arial" w:cs="Arial"/>
          <w:b/>
          <w:color w:val="auto"/>
          <w:sz w:val="24"/>
          <w:szCs w:val="24"/>
          <w:lang w:val="fr-FR"/>
        </w:rPr>
        <w:t xml:space="preserve"> </w:t>
      </w:r>
    </w:p>
    <w:p w:rsidR="00F823B5" w:rsidRDefault="004E4C1F" w:rsidP="009E2A42">
      <w:pPr>
        <w:spacing w:before="100" w:beforeAutospacing="1" w:after="100" w:afterAutospacing="1" w:line="360" w:lineRule="auto"/>
        <w:jc w:val="both"/>
        <w:rPr>
          <w:rFonts w:ascii="Arial" w:hAnsi="Arial" w:cs="Arial"/>
          <w:sz w:val="24"/>
          <w:szCs w:val="24"/>
          <w:lang w:val="fr-FR"/>
        </w:rPr>
      </w:pPr>
      <w:r>
        <w:rPr>
          <w:rFonts w:ascii="Arial" w:hAnsi="Arial" w:cs="Arial"/>
          <w:sz w:val="24"/>
          <w:szCs w:val="24"/>
          <w:lang w:val="fr-FR"/>
        </w:rPr>
        <w:t>Avec sa participation aux deux paniers communs, l</w:t>
      </w:r>
      <w:r w:rsidR="00197330">
        <w:rPr>
          <w:rFonts w:ascii="Arial" w:hAnsi="Arial" w:cs="Arial"/>
          <w:sz w:val="24"/>
          <w:szCs w:val="24"/>
          <w:lang w:val="fr-FR"/>
        </w:rPr>
        <w:t xml:space="preserve">e PNUD a </w:t>
      </w:r>
      <w:r>
        <w:rPr>
          <w:rFonts w:ascii="Arial" w:hAnsi="Arial" w:cs="Arial"/>
          <w:sz w:val="24"/>
          <w:szCs w:val="24"/>
          <w:lang w:val="fr-FR"/>
        </w:rPr>
        <w:t xml:space="preserve">montré une capacité à utiliser la modalité d’appuis directs pour améliorer son efficacité notamment dans les décaissements. </w:t>
      </w:r>
    </w:p>
    <w:p w:rsidR="004E4C1F" w:rsidRDefault="004E4C1F" w:rsidP="009E2A42">
      <w:pPr>
        <w:spacing w:before="100" w:beforeAutospacing="1" w:after="100" w:afterAutospacing="1" w:line="360" w:lineRule="auto"/>
        <w:jc w:val="both"/>
        <w:rPr>
          <w:rFonts w:ascii="Arial" w:hAnsi="Arial" w:cs="Arial"/>
          <w:sz w:val="24"/>
          <w:szCs w:val="24"/>
          <w:lang w:val="fr-FR"/>
        </w:rPr>
      </w:pPr>
      <w:r>
        <w:rPr>
          <w:rFonts w:ascii="Arial" w:hAnsi="Arial" w:cs="Arial"/>
          <w:sz w:val="24"/>
          <w:szCs w:val="24"/>
          <w:lang w:val="fr-FR"/>
        </w:rPr>
        <w:t>L’évaluation a permis de tirer les enseignements suivants dans la participation du PNUD aux deux financements communs :</w:t>
      </w:r>
    </w:p>
    <w:p w:rsidR="00463B3B" w:rsidRPr="009E2A42" w:rsidRDefault="00463B3B" w:rsidP="009E2A42">
      <w:pPr>
        <w:pStyle w:val="Paragraphedeliste"/>
        <w:numPr>
          <w:ilvl w:val="0"/>
          <w:numId w:val="30"/>
        </w:numPr>
        <w:spacing w:before="100" w:beforeAutospacing="1" w:after="100" w:afterAutospacing="1" w:line="360" w:lineRule="auto"/>
        <w:ind w:left="1418" w:hanging="425"/>
        <w:jc w:val="both"/>
        <w:rPr>
          <w:rFonts w:ascii="Arial" w:hAnsi="Arial" w:cs="Arial"/>
          <w:szCs w:val="24"/>
        </w:rPr>
      </w:pPr>
      <w:r w:rsidRPr="009E2A42">
        <w:rPr>
          <w:rFonts w:ascii="Arial" w:hAnsi="Arial" w:cs="Arial"/>
          <w:szCs w:val="24"/>
        </w:rPr>
        <w:t xml:space="preserve">L’existence de la communication entre l’unité de coordination </w:t>
      </w:r>
      <w:r w:rsidR="003814B7" w:rsidRPr="009E2A42">
        <w:rPr>
          <w:rFonts w:ascii="Arial" w:hAnsi="Arial" w:cs="Arial"/>
          <w:szCs w:val="24"/>
        </w:rPr>
        <w:t>des projets</w:t>
      </w:r>
      <w:r w:rsidRPr="009E2A42">
        <w:rPr>
          <w:rFonts w:ascii="Arial" w:hAnsi="Arial" w:cs="Arial"/>
          <w:szCs w:val="24"/>
        </w:rPr>
        <w:t xml:space="preserve"> et les PTF au niveau des deux programmes est à saluer. Le PNUD prend part également au COFIN et par conséquent est régulièrement informé de l’évolution d</w:t>
      </w:r>
      <w:r w:rsidR="00887772" w:rsidRPr="009E2A42">
        <w:rPr>
          <w:rFonts w:ascii="Arial" w:hAnsi="Arial" w:cs="Arial"/>
          <w:szCs w:val="24"/>
        </w:rPr>
        <w:t xml:space="preserve">u </w:t>
      </w:r>
      <w:r w:rsidRPr="009E2A42">
        <w:rPr>
          <w:rFonts w:ascii="Arial" w:hAnsi="Arial" w:cs="Arial"/>
          <w:szCs w:val="24"/>
        </w:rPr>
        <w:t xml:space="preserve"> programme. En outre, la communication entre les différents acteurs s’appuie sur les rencontres des comités de pilotage qui constituent un cadre élargi et privilégié de partage d’informations et de points de vue sur la vie des programmes.</w:t>
      </w:r>
      <w:r w:rsidR="00482B8D" w:rsidRPr="009E2A42">
        <w:rPr>
          <w:rFonts w:ascii="Arial" w:hAnsi="Arial" w:cs="Arial"/>
          <w:szCs w:val="24"/>
        </w:rPr>
        <w:t> ;</w:t>
      </w:r>
    </w:p>
    <w:p w:rsidR="00463B3B" w:rsidRPr="009E2A42" w:rsidRDefault="00463B3B" w:rsidP="009E2A42">
      <w:pPr>
        <w:pStyle w:val="Paragraphedeliste"/>
        <w:numPr>
          <w:ilvl w:val="0"/>
          <w:numId w:val="30"/>
        </w:numPr>
        <w:spacing w:before="100" w:beforeAutospacing="1" w:after="100" w:afterAutospacing="1" w:line="360" w:lineRule="auto"/>
        <w:ind w:left="1418" w:hanging="425"/>
        <w:jc w:val="both"/>
        <w:rPr>
          <w:rFonts w:ascii="Arial" w:hAnsi="Arial" w:cs="Arial"/>
          <w:szCs w:val="24"/>
        </w:rPr>
      </w:pPr>
      <w:r w:rsidRPr="009E2A42">
        <w:rPr>
          <w:rFonts w:ascii="Arial" w:hAnsi="Arial" w:cs="Arial"/>
          <w:szCs w:val="24"/>
        </w:rPr>
        <w:t>Un dispositif unique de coordination entre les PTFs permet une gestion plus efficace et plus efficiente des activités et des fonds du panier commun (Comité de Pilotage, Comités techniques)</w:t>
      </w:r>
      <w:r w:rsidR="00482B8D" w:rsidRPr="009E2A42">
        <w:rPr>
          <w:rFonts w:ascii="Arial" w:hAnsi="Arial" w:cs="Arial"/>
          <w:szCs w:val="24"/>
        </w:rPr>
        <w:t> ;</w:t>
      </w:r>
    </w:p>
    <w:p w:rsidR="00463B3B" w:rsidRPr="009E2A42" w:rsidRDefault="00463B3B" w:rsidP="009E2A42">
      <w:pPr>
        <w:pStyle w:val="Paragraphedeliste"/>
        <w:numPr>
          <w:ilvl w:val="0"/>
          <w:numId w:val="30"/>
        </w:numPr>
        <w:spacing w:before="100" w:beforeAutospacing="1" w:after="100" w:afterAutospacing="1" w:line="360" w:lineRule="auto"/>
        <w:ind w:left="1418" w:hanging="425"/>
        <w:jc w:val="both"/>
        <w:rPr>
          <w:rFonts w:ascii="Arial" w:hAnsi="Arial" w:cs="Arial"/>
          <w:szCs w:val="24"/>
        </w:rPr>
      </w:pPr>
      <w:r w:rsidRPr="009E2A42">
        <w:rPr>
          <w:rFonts w:ascii="Arial" w:hAnsi="Arial" w:cs="Arial"/>
          <w:szCs w:val="24"/>
        </w:rPr>
        <w:t>Un cadre d’action unique et intégré favorise les synergies entre les partenaires intervenant dans un même secteur ou thématiques de développement, et le partage des rôles et des responsabilités de chacun dans le domaine de la mise en œuvre des interventions</w:t>
      </w:r>
      <w:r w:rsidR="00482B8D" w:rsidRPr="009E2A42">
        <w:rPr>
          <w:rFonts w:ascii="Arial" w:hAnsi="Arial" w:cs="Arial"/>
          <w:szCs w:val="24"/>
        </w:rPr>
        <w:t> ;</w:t>
      </w:r>
    </w:p>
    <w:p w:rsidR="00463B3B" w:rsidRPr="009E2A42" w:rsidRDefault="00463B3B" w:rsidP="009E2A42">
      <w:pPr>
        <w:pStyle w:val="Paragraphedeliste"/>
        <w:numPr>
          <w:ilvl w:val="0"/>
          <w:numId w:val="30"/>
        </w:numPr>
        <w:spacing w:before="100" w:beforeAutospacing="1" w:after="100" w:afterAutospacing="1" w:line="360" w:lineRule="auto"/>
        <w:ind w:left="1418" w:hanging="425"/>
        <w:jc w:val="both"/>
        <w:rPr>
          <w:rFonts w:ascii="Arial" w:hAnsi="Arial" w:cs="Arial"/>
          <w:szCs w:val="24"/>
        </w:rPr>
      </w:pPr>
      <w:r w:rsidRPr="009E2A42">
        <w:rPr>
          <w:rFonts w:ascii="Arial" w:hAnsi="Arial" w:cs="Arial"/>
          <w:szCs w:val="24"/>
        </w:rPr>
        <w:t>La mise en place d’un panier commun permet de déterminer de façon adéquate la mise en séquence des activités financées par le panier commun permettant ainsi d’éviter des doublons et d’atteindre plus d’efficacité</w:t>
      </w:r>
      <w:r w:rsidR="00482B8D" w:rsidRPr="009E2A42">
        <w:rPr>
          <w:rFonts w:ascii="Arial" w:hAnsi="Arial" w:cs="Arial"/>
          <w:szCs w:val="24"/>
        </w:rPr>
        <w:t> ;</w:t>
      </w:r>
    </w:p>
    <w:p w:rsidR="00463B3B" w:rsidRPr="009E2A42" w:rsidRDefault="00463B3B" w:rsidP="009E2A42">
      <w:pPr>
        <w:pStyle w:val="Paragraphedeliste"/>
        <w:numPr>
          <w:ilvl w:val="0"/>
          <w:numId w:val="30"/>
        </w:numPr>
        <w:spacing w:before="100" w:beforeAutospacing="1" w:after="100" w:afterAutospacing="1" w:line="360" w:lineRule="auto"/>
        <w:ind w:left="1418" w:hanging="425"/>
        <w:jc w:val="both"/>
        <w:rPr>
          <w:rFonts w:ascii="Arial" w:hAnsi="Arial" w:cs="Arial"/>
          <w:szCs w:val="24"/>
        </w:rPr>
      </w:pPr>
      <w:r w:rsidRPr="009E2A42">
        <w:rPr>
          <w:rFonts w:ascii="Arial" w:hAnsi="Arial" w:cs="Arial"/>
          <w:szCs w:val="24"/>
        </w:rPr>
        <w:t>Un aperçu pluriannuel des fonds disponibles rendu possible à travers une planification efficace et globale des activités</w:t>
      </w:r>
      <w:r w:rsidR="00482B8D" w:rsidRPr="009E2A42">
        <w:rPr>
          <w:rFonts w:ascii="Arial" w:hAnsi="Arial" w:cs="Arial"/>
          <w:szCs w:val="24"/>
        </w:rPr>
        <w:t> ;</w:t>
      </w:r>
    </w:p>
    <w:p w:rsidR="00463B3B" w:rsidRPr="009E2A42" w:rsidRDefault="00463B3B" w:rsidP="009E2A42">
      <w:pPr>
        <w:pStyle w:val="Paragraphedeliste"/>
        <w:numPr>
          <w:ilvl w:val="0"/>
          <w:numId w:val="30"/>
        </w:numPr>
        <w:spacing w:before="100" w:beforeAutospacing="1" w:after="100" w:afterAutospacing="1" w:line="360" w:lineRule="auto"/>
        <w:ind w:left="1418" w:hanging="425"/>
        <w:jc w:val="both"/>
        <w:rPr>
          <w:rFonts w:ascii="Arial" w:hAnsi="Arial" w:cs="Arial"/>
          <w:szCs w:val="24"/>
        </w:rPr>
      </w:pPr>
      <w:r w:rsidRPr="009E2A42">
        <w:rPr>
          <w:rFonts w:ascii="Arial" w:hAnsi="Arial" w:cs="Arial"/>
          <w:szCs w:val="24"/>
        </w:rPr>
        <w:t xml:space="preserve">Une réduction de coûts de transaction et une plus grande souplesse dans l’administration des fonds pour les bailleurs (particulièrement un bailleur mandant, délégant l’administration de leurs fonds) et promeut une plus grande efficience dans l’utilisation des fonds. </w:t>
      </w:r>
    </w:p>
    <w:p w:rsidR="00463B3B" w:rsidRPr="009E2A42" w:rsidRDefault="00463B3B" w:rsidP="009E2A42">
      <w:pPr>
        <w:pStyle w:val="Paragraphedeliste"/>
        <w:numPr>
          <w:ilvl w:val="0"/>
          <w:numId w:val="30"/>
        </w:numPr>
        <w:spacing w:before="100" w:beforeAutospacing="1" w:after="100" w:afterAutospacing="1" w:line="360" w:lineRule="auto"/>
        <w:ind w:left="1418" w:hanging="425"/>
        <w:jc w:val="both"/>
        <w:rPr>
          <w:rFonts w:ascii="Arial" w:hAnsi="Arial" w:cs="Arial"/>
          <w:szCs w:val="24"/>
        </w:rPr>
      </w:pPr>
      <w:r w:rsidRPr="009E2A42">
        <w:rPr>
          <w:rFonts w:ascii="Arial" w:hAnsi="Arial" w:cs="Arial"/>
          <w:szCs w:val="24"/>
        </w:rPr>
        <w:lastRenderedPageBreak/>
        <w:t>Des arrangements entre le PNUD et le Luxembourg afin que l’expérience et l’expertise du PNUD dans les PTFM puissent être capitalisées entre les deux phases de ce programme</w:t>
      </w:r>
      <w:r w:rsidR="00951C2F" w:rsidRPr="009E2A42">
        <w:rPr>
          <w:rFonts w:ascii="Arial" w:hAnsi="Arial" w:cs="Arial"/>
          <w:szCs w:val="24"/>
        </w:rPr>
        <w:t> ;</w:t>
      </w:r>
    </w:p>
    <w:p w:rsidR="00463B3B" w:rsidRPr="009E2A42" w:rsidRDefault="00463B3B" w:rsidP="009E2A42">
      <w:pPr>
        <w:pStyle w:val="Paragraphedeliste"/>
        <w:numPr>
          <w:ilvl w:val="0"/>
          <w:numId w:val="30"/>
        </w:numPr>
        <w:spacing w:before="100" w:beforeAutospacing="1" w:after="100" w:afterAutospacing="1" w:line="360" w:lineRule="auto"/>
        <w:ind w:left="1418" w:hanging="425"/>
        <w:jc w:val="both"/>
        <w:rPr>
          <w:rFonts w:ascii="Arial" w:hAnsi="Arial" w:cs="Arial"/>
          <w:szCs w:val="24"/>
        </w:rPr>
      </w:pPr>
      <w:r w:rsidRPr="009E2A42">
        <w:rPr>
          <w:rFonts w:ascii="Arial" w:hAnsi="Arial" w:cs="Arial"/>
          <w:szCs w:val="24"/>
        </w:rPr>
        <w:t>Avec l’existence des cadres technique</w:t>
      </w:r>
      <w:r w:rsidR="00CB2C4B" w:rsidRPr="009E2A42">
        <w:rPr>
          <w:rFonts w:ascii="Arial" w:hAnsi="Arial" w:cs="Arial"/>
          <w:szCs w:val="24"/>
        </w:rPr>
        <w:t>s</w:t>
      </w:r>
      <w:r w:rsidRPr="009E2A42">
        <w:rPr>
          <w:rFonts w:ascii="Arial" w:hAnsi="Arial" w:cs="Arial"/>
          <w:szCs w:val="24"/>
        </w:rPr>
        <w:t xml:space="preserve"> en amont des COPIL, davantage de temps a pu être consacré au dialogue stratégique et politique ; </w:t>
      </w:r>
    </w:p>
    <w:p w:rsidR="00463B3B" w:rsidRPr="009E2A42" w:rsidRDefault="00463B3B" w:rsidP="009E2A42">
      <w:pPr>
        <w:pStyle w:val="Paragraphedeliste"/>
        <w:numPr>
          <w:ilvl w:val="0"/>
          <w:numId w:val="30"/>
        </w:numPr>
        <w:spacing w:before="100" w:beforeAutospacing="1" w:after="100" w:afterAutospacing="1" w:line="360" w:lineRule="auto"/>
        <w:ind w:left="1418" w:hanging="425"/>
        <w:jc w:val="both"/>
        <w:rPr>
          <w:rFonts w:ascii="Arial" w:hAnsi="Arial" w:cs="Arial"/>
          <w:szCs w:val="24"/>
        </w:rPr>
      </w:pPr>
      <w:r w:rsidRPr="009E2A42">
        <w:rPr>
          <w:rFonts w:ascii="Arial" w:hAnsi="Arial" w:cs="Arial"/>
          <w:szCs w:val="24"/>
        </w:rPr>
        <w:t>Un manuel des procédures, élaboré et accepté par toutes les parties prenantes au Programme, a permis également de clarifier les procédures de mobilisation et d’utilisation des ressources et d’adopter une modalité de gestion axée sur les résultats ;</w:t>
      </w:r>
    </w:p>
    <w:p w:rsidR="00463B3B" w:rsidRPr="009E2A42" w:rsidRDefault="00463B3B" w:rsidP="009E2A42">
      <w:pPr>
        <w:pStyle w:val="Paragraphedeliste"/>
        <w:numPr>
          <w:ilvl w:val="0"/>
          <w:numId w:val="30"/>
        </w:numPr>
        <w:spacing w:before="100" w:beforeAutospacing="1" w:after="100" w:afterAutospacing="1" w:line="360" w:lineRule="auto"/>
        <w:ind w:left="1418" w:hanging="425"/>
        <w:jc w:val="both"/>
        <w:rPr>
          <w:rFonts w:ascii="Arial" w:hAnsi="Arial" w:cs="Arial"/>
          <w:szCs w:val="24"/>
        </w:rPr>
      </w:pPr>
      <w:r w:rsidRPr="009E2A42">
        <w:rPr>
          <w:rFonts w:ascii="Arial" w:hAnsi="Arial" w:cs="Arial"/>
          <w:szCs w:val="24"/>
        </w:rPr>
        <w:t>Le fait que les ressources du PNUD destinées au panier commun transitent par ce projet est tout de même un facteur d’accroissement de cout de transaction. La requête de décaissement des ressources du panier commun est envoyée conjointement avec celle relatives à l’appui institutionnel,</w:t>
      </w:r>
    </w:p>
    <w:p w:rsidR="00463B3B" w:rsidRPr="009E2A42" w:rsidRDefault="00463B3B" w:rsidP="009E2A42">
      <w:pPr>
        <w:pStyle w:val="Paragraphedeliste"/>
        <w:numPr>
          <w:ilvl w:val="0"/>
          <w:numId w:val="30"/>
        </w:numPr>
        <w:spacing w:before="100" w:beforeAutospacing="1" w:after="100" w:afterAutospacing="1" w:line="360" w:lineRule="auto"/>
        <w:ind w:left="1418" w:hanging="425"/>
        <w:jc w:val="both"/>
        <w:rPr>
          <w:rFonts w:ascii="Arial" w:hAnsi="Arial" w:cs="Arial"/>
          <w:szCs w:val="24"/>
        </w:rPr>
      </w:pPr>
      <w:r w:rsidRPr="009E2A42">
        <w:rPr>
          <w:rFonts w:ascii="Arial" w:hAnsi="Arial" w:cs="Arial"/>
          <w:szCs w:val="24"/>
        </w:rPr>
        <w:t xml:space="preserve">Si au niveau du programme VIH, il y a eu une volonté manifeste de solliciter régulièrement  l’assistance technique du PNUD, dans le programme PTFM, la qualité du dialogue avec la partie nationale n’a pas permis à ce programme d’utiliser l’expertise et ou d’exploiter les produits de l’expertise offerte par le PNUD. </w:t>
      </w:r>
    </w:p>
    <w:p w:rsidR="00AF036F" w:rsidRPr="009E2A42" w:rsidRDefault="00463B3B" w:rsidP="009E2A42">
      <w:pPr>
        <w:pStyle w:val="Paragraphedeliste"/>
        <w:numPr>
          <w:ilvl w:val="0"/>
          <w:numId w:val="30"/>
        </w:numPr>
        <w:spacing w:before="100" w:beforeAutospacing="1" w:after="160" w:afterAutospacing="1" w:line="360" w:lineRule="auto"/>
        <w:ind w:left="1418" w:hanging="425"/>
        <w:jc w:val="both"/>
        <w:rPr>
          <w:rFonts w:ascii="Arial" w:hAnsi="Arial" w:cs="Arial"/>
          <w:szCs w:val="24"/>
        </w:rPr>
      </w:pPr>
      <w:r w:rsidRPr="009E2A42">
        <w:rPr>
          <w:rFonts w:ascii="Arial" w:hAnsi="Arial" w:cs="Arial"/>
          <w:szCs w:val="24"/>
        </w:rPr>
        <w:t xml:space="preserve">En principe, </w:t>
      </w:r>
      <w:r w:rsidR="00757C09" w:rsidRPr="009E2A42">
        <w:rPr>
          <w:rFonts w:ascii="Arial" w:hAnsi="Arial" w:cs="Arial"/>
          <w:szCs w:val="24"/>
        </w:rPr>
        <w:t>les arrangements de financement commun</w:t>
      </w:r>
      <w:r w:rsidRPr="009E2A42">
        <w:rPr>
          <w:rFonts w:ascii="Arial" w:hAnsi="Arial" w:cs="Arial"/>
          <w:szCs w:val="24"/>
        </w:rPr>
        <w:t xml:space="preserve"> se base</w:t>
      </w:r>
      <w:r w:rsidR="00757C09" w:rsidRPr="009E2A42">
        <w:rPr>
          <w:rFonts w:ascii="Arial" w:hAnsi="Arial" w:cs="Arial"/>
          <w:szCs w:val="24"/>
        </w:rPr>
        <w:t>nt</w:t>
      </w:r>
      <w:r w:rsidRPr="009E2A42">
        <w:rPr>
          <w:rFonts w:ascii="Arial" w:hAnsi="Arial" w:cs="Arial"/>
          <w:szCs w:val="24"/>
        </w:rPr>
        <w:t xml:space="preserve"> sur une relation de forte confiance et une relative convergence de vues entre les PTF et le gouvernement, qu’un dialogue direct et approfondi permet de maintenir. Dans le cas du </w:t>
      </w:r>
      <w:r w:rsidR="00757C09" w:rsidRPr="009E2A42">
        <w:rPr>
          <w:rFonts w:ascii="Arial" w:hAnsi="Arial" w:cs="Arial"/>
          <w:szCs w:val="24"/>
        </w:rPr>
        <w:t>PTFM</w:t>
      </w:r>
      <w:r w:rsidRPr="009E2A42">
        <w:rPr>
          <w:rFonts w:ascii="Arial" w:hAnsi="Arial" w:cs="Arial"/>
          <w:szCs w:val="24"/>
        </w:rPr>
        <w:t xml:space="preserve">, cette confiance et entente entre PTF et </w:t>
      </w:r>
      <w:r w:rsidR="00951C2F" w:rsidRPr="009E2A42">
        <w:rPr>
          <w:rFonts w:ascii="Arial" w:hAnsi="Arial" w:cs="Arial"/>
          <w:szCs w:val="24"/>
        </w:rPr>
        <w:t xml:space="preserve">programme </w:t>
      </w:r>
      <w:r w:rsidRPr="009E2A42">
        <w:rPr>
          <w:rFonts w:ascii="Arial" w:hAnsi="Arial" w:cs="Arial"/>
          <w:szCs w:val="24"/>
        </w:rPr>
        <w:t xml:space="preserve"> </w:t>
      </w:r>
      <w:r w:rsidR="00757C09" w:rsidRPr="009E2A42">
        <w:rPr>
          <w:rFonts w:ascii="Arial" w:hAnsi="Arial" w:cs="Arial"/>
          <w:szCs w:val="24"/>
        </w:rPr>
        <w:t>a</w:t>
      </w:r>
      <w:r w:rsidRPr="009E2A42">
        <w:rPr>
          <w:rFonts w:ascii="Arial" w:hAnsi="Arial" w:cs="Arial"/>
          <w:szCs w:val="24"/>
        </w:rPr>
        <w:t xml:space="preserve"> montré des fissures.</w:t>
      </w:r>
      <w:r w:rsidR="00AF036F" w:rsidRPr="009E2A42">
        <w:rPr>
          <w:rFonts w:ascii="Arial" w:hAnsi="Arial" w:cs="Arial"/>
          <w:szCs w:val="24"/>
        </w:rPr>
        <w:br w:type="page"/>
      </w:r>
    </w:p>
    <w:p w:rsidR="008E7602" w:rsidRPr="009E2A42" w:rsidRDefault="003814B7" w:rsidP="009E2A42">
      <w:pPr>
        <w:pStyle w:val="Titre1"/>
        <w:numPr>
          <w:ilvl w:val="0"/>
          <w:numId w:val="2"/>
        </w:numPr>
        <w:spacing w:before="100" w:beforeAutospacing="1" w:after="100" w:afterAutospacing="1" w:line="360" w:lineRule="auto"/>
        <w:ind w:left="0" w:firstLine="0"/>
        <w:jc w:val="both"/>
        <w:rPr>
          <w:rFonts w:ascii="Arial" w:hAnsi="Arial" w:cs="Arial"/>
          <w:b/>
          <w:color w:val="auto"/>
          <w:sz w:val="24"/>
          <w:szCs w:val="24"/>
          <w:lang w:val="fr-FR"/>
        </w:rPr>
      </w:pPr>
      <w:bookmarkStart w:id="42" w:name="_Toc465500332"/>
      <w:bookmarkStart w:id="43" w:name="_Toc465704913"/>
      <w:r w:rsidRPr="009E2A42">
        <w:rPr>
          <w:rFonts w:ascii="Arial" w:hAnsi="Arial" w:cs="Arial"/>
          <w:b/>
          <w:color w:val="auto"/>
          <w:sz w:val="24"/>
          <w:szCs w:val="24"/>
          <w:lang w:val="fr-FR"/>
        </w:rPr>
        <w:lastRenderedPageBreak/>
        <w:t xml:space="preserve">CONCLUSION ET </w:t>
      </w:r>
      <w:r w:rsidR="00646DC5" w:rsidRPr="009E2A42">
        <w:rPr>
          <w:rFonts w:ascii="Arial" w:hAnsi="Arial" w:cs="Arial"/>
          <w:b/>
          <w:color w:val="auto"/>
          <w:sz w:val="24"/>
          <w:szCs w:val="24"/>
          <w:lang w:val="fr-FR"/>
        </w:rPr>
        <w:t>RECOMMANDATIONS</w:t>
      </w:r>
      <w:bookmarkEnd w:id="42"/>
      <w:bookmarkEnd w:id="43"/>
    </w:p>
    <w:p w:rsidR="00F823B5" w:rsidRPr="009E2A42" w:rsidRDefault="00237212" w:rsidP="00F823B5">
      <w:pPr>
        <w:spacing w:before="100" w:beforeAutospacing="1" w:after="100" w:afterAutospacing="1" w:line="360" w:lineRule="auto"/>
        <w:jc w:val="both"/>
        <w:rPr>
          <w:rFonts w:ascii="Arial" w:eastAsiaTheme="minorHAnsi" w:hAnsi="Arial" w:cs="Arial"/>
          <w:sz w:val="24"/>
          <w:szCs w:val="24"/>
          <w:lang w:val="fr-FR"/>
        </w:rPr>
      </w:pPr>
      <w:r>
        <w:rPr>
          <w:rFonts w:ascii="Arial" w:eastAsia="Times" w:hAnsi="Arial" w:cs="Arial"/>
          <w:sz w:val="24"/>
          <w:szCs w:val="24"/>
          <w:lang w:val="fr-FR" w:eastAsia="fr-FR"/>
        </w:rPr>
        <w:t xml:space="preserve">Il ressort des analyses sur les critères d’évaluation considérés que </w:t>
      </w:r>
      <w:r w:rsidR="00F823B5" w:rsidRPr="00F823B5">
        <w:rPr>
          <w:rFonts w:ascii="Arial" w:eastAsia="Times" w:hAnsi="Arial" w:cs="Arial"/>
          <w:sz w:val="24"/>
          <w:szCs w:val="24"/>
          <w:lang w:val="fr-FR" w:eastAsia="fr-FR"/>
        </w:rPr>
        <w:t xml:space="preserve">l'expérience acquise </w:t>
      </w:r>
      <w:r w:rsidR="00334FF7">
        <w:rPr>
          <w:rFonts w:ascii="Arial" w:eastAsia="Times" w:hAnsi="Arial" w:cs="Arial"/>
          <w:sz w:val="24"/>
          <w:szCs w:val="24"/>
          <w:lang w:val="fr-FR" w:eastAsia="fr-FR"/>
        </w:rPr>
        <w:t>suite à</w:t>
      </w:r>
      <w:r w:rsidR="00F823B5">
        <w:rPr>
          <w:rFonts w:ascii="Arial" w:eastAsia="Times" w:hAnsi="Arial" w:cs="Arial"/>
          <w:sz w:val="24"/>
          <w:szCs w:val="24"/>
          <w:lang w:val="fr-FR" w:eastAsia="fr-FR"/>
        </w:rPr>
        <w:t xml:space="preserve"> la participation </w:t>
      </w:r>
      <w:r w:rsidR="00334FF7">
        <w:rPr>
          <w:rFonts w:ascii="Arial" w:eastAsia="Times" w:hAnsi="Arial" w:cs="Arial"/>
          <w:sz w:val="24"/>
          <w:szCs w:val="24"/>
          <w:lang w:val="fr-FR" w:eastAsia="fr-FR"/>
        </w:rPr>
        <w:t xml:space="preserve">du PNUD </w:t>
      </w:r>
      <w:r w:rsidR="00F823B5">
        <w:rPr>
          <w:rFonts w:ascii="Arial" w:eastAsia="Times" w:hAnsi="Arial" w:cs="Arial"/>
          <w:sz w:val="24"/>
          <w:szCs w:val="24"/>
          <w:lang w:val="fr-FR" w:eastAsia="fr-FR"/>
        </w:rPr>
        <w:t>au panier commun pour le financement d</w:t>
      </w:r>
      <w:r w:rsidR="00334FF7">
        <w:rPr>
          <w:rFonts w:ascii="Arial" w:eastAsia="Times" w:hAnsi="Arial" w:cs="Arial"/>
          <w:sz w:val="24"/>
          <w:szCs w:val="24"/>
          <w:lang w:val="fr-FR" w:eastAsia="fr-FR"/>
        </w:rPr>
        <w:t>es</w:t>
      </w:r>
      <w:r w:rsidR="00F823B5">
        <w:rPr>
          <w:rFonts w:ascii="Arial" w:eastAsia="Times" w:hAnsi="Arial" w:cs="Arial"/>
          <w:sz w:val="24"/>
          <w:szCs w:val="24"/>
          <w:lang w:val="fr-FR" w:eastAsia="fr-FR"/>
        </w:rPr>
        <w:t xml:space="preserve"> Programmes VIH/SIDA</w:t>
      </w:r>
      <w:r w:rsidR="00F823B5" w:rsidRPr="00F823B5">
        <w:rPr>
          <w:rFonts w:ascii="Arial" w:eastAsia="Times" w:hAnsi="Arial" w:cs="Arial"/>
          <w:sz w:val="24"/>
          <w:szCs w:val="24"/>
          <w:lang w:val="fr-FR" w:eastAsia="fr-FR"/>
        </w:rPr>
        <w:t xml:space="preserve"> </w:t>
      </w:r>
      <w:r w:rsidR="00F823B5">
        <w:rPr>
          <w:rFonts w:ascii="Arial" w:eastAsia="Times" w:hAnsi="Arial" w:cs="Arial"/>
          <w:sz w:val="24"/>
          <w:szCs w:val="24"/>
          <w:lang w:val="fr-FR" w:eastAsia="fr-FR"/>
        </w:rPr>
        <w:t>et PTFM</w:t>
      </w:r>
      <w:r w:rsidR="00334FF7">
        <w:rPr>
          <w:rFonts w:ascii="Arial" w:eastAsia="Times" w:hAnsi="Arial" w:cs="Arial"/>
          <w:sz w:val="24"/>
          <w:szCs w:val="24"/>
          <w:lang w:val="fr-FR" w:eastAsia="fr-FR"/>
        </w:rPr>
        <w:t xml:space="preserve"> a été concluante. Cette participation a </w:t>
      </w:r>
      <w:r w:rsidR="00F84412">
        <w:rPr>
          <w:rFonts w:ascii="Arial" w:eastAsia="Times" w:hAnsi="Arial" w:cs="Arial"/>
          <w:sz w:val="24"/>
          <w:szCs w:val="24"/>
          <w:lang w:val="fr-FR" w:eastAsia="fr-FR"/>
        </w:rPr>
        <w:t xml:space="preserve">permis </w:t>
      </w:r>
      <w:r w:rsidR="00334FF7">
        <w:rPr>
          <w:rFonts w:ascii="Arial" w:eastAsia="Times" w:hAnsi="Arial" w:cs="Arial"/>
          <w:sz w:val="24"/>
          <w:szCs w:val="24"/>
          <w:lang w:val="fr-FR" w:eastAsia="fr-FR"/>
        </w:rPr>
        <w:t>au PNUD d’aligner ses actions s</w:t>
      </w:r>
      <w:r w:rsidR="00334FF7" w:rsidRPr="009E2A42">
        <w:rPr>
          <w:rFonts w:ascii="Arial" w:eastAsiaTheme="minorHAnsi" w:hAnsi="Arial" w:cs="Arial"/>
          <w:sz w:val="24"/>
          <w:szCs w:val="24"/>
          <w:lang w:val="fr-FR"/>
        </w:rPr>
        <w:t xml:space="preserve">ur </w:t>
      </w:r>
      <w:r w:rsidR="00334FF7">
        <w:rPr>
          <w:rFonts w:ascii="Arial" w:eastAsiaTheme="minorHAnsi" w:hAnsi="Arial" w:cs="Arial"/>
          <w:sz w:val="24"/>
          <w:szCs w:val="24"/>
          <w:lang w:val="fr-FR"/>
        </w:rPr>
        <w:t>des</w:t>
      </w:r>
      <w:r w:rsidR="00334FF7" w:rsidRPr="009E2A42">
        <w:rPr>
          <w:rFonts w:ascii="Arial" w:eastAsiaTheme="minorHAnsi" w:hAnsi="Arial" w:cs="Arial"/>
          <w:sz w:val="24"/>
          <w:szCs w:val="24"/>
          <w:lang w:val="fr-FR"/>
        </w:rPr>
        <w:t xml:space="preserve"> programmes nationa</w:t>
      </w:r>
      <w:r w:rsidR="00334FF7">
        <w:rPr>
          <w:rFonts w:ascii="Arial" w:eastAsiaTheme="minorHAnsi" w:hAnsi="Arial" w:cs="Arial"/>
          <w:sz w:val="24"/>
          <w:szCs w:val="24"/>
          <w:lang w:val="fr-FR"/>
        </w:rPr>
        <w:t>ux</w:t>
      </w:r>
      <w:r w:rsidR="00334FF7">
        <w:rPr>
          <w:rFonts w:ascii="Arial" w:eastAsia="Times" w:hAnsi="Arial" w:cs="Arial"/>
          <w:sz w:val="24"/>
          <w:szCs w:val="24"/>
          <w:lang w:val="fr-FR" w:eastAsia="fr-FR"/>
        </w:rPr>
        <w:t xml:space="preserve">, mais aussi d’harmoniser des procédures avec d’autres partenaires bilatéraux et multilatéraux. </w:t>
      </w:r>
      <w:r w:rsidR="00F84412">
        <w:rPr>
          <w:rFonts w:ascii="Arial" w:eastAsia="Times" w:hAnsi="Arial" w:cs="Arial"/>
          <w:sz w:val="24"/>
          <w:szCs w:val="24"/>
          <w:lang w:val="fr-FR" w:eastAsia="fr-FR"/>
        </w:rPr>
        <w:t>Les procédures du partenaire ont été utilisées</w:t>
      </w:r>
      <w:r w:rsidR="00334FF7">
        <w:rPr>
          <w:rFonts w:ascii="Arial" w:eastAsia="Times" w:hAnsi="Arial" w:cs="Arial"/>
          <w:sz w:val="24"/>
          <w:szCs w:val="24"/>
          <w:lang w:val="fr-FR" w:eastAsia="fr-FR"/>
        </w:rPr>
        <w:t xml:space="preserve"> et le dialogue </w:t>
      </w:r>
      <w:r w:rsidR="00F84412">
        <w:rPr>
          <w:rFonts w:ascii="Arial" w:eastAsia="Times" w:hAnsi="Arial" w:cs="Arial"/>
          <w:sz w:val="24"/>
          <w:szCs w:val="24"/>
          <w:lang w:val="fr-FR" w:eastAsia="fr-FR"/>
        </w:rPr>
        <w:t xml:space="preserve">a été renforcé </w:t>
      </w:r>
      <w:r w:rsidR="00334FF7">
        <w:rPr>
          <w:rFonts w:ascii="Arial" w:eastAsia="Times" w:hAnsi="Arial" w:cs="Arial"/>
          <w:sz w:val="24"/>
          <w:szCs w:val="24"/>
          <w:lang w:val="fr-FR" w:eastAsia="fr-FR"/>
        </w:rPr>
        <w:t xml:space="preserve">non seulement avec les partenaires gouvernements </w:t>
      </w:r>
      <w:r w:rsidR="00F84412">
        <w:rPr>
          <w:rFonts w:ascii="Arial" w:eastAsia="Times" w:hAnsi="Arial" w:cs="Arial"/>
          <w:sz w:val="24"/>
          <w:szCs w:val="24"/>
          <w:lang w:val="fr-FR" w:eastAsia="fr-FR"/>
        </w:rPr>
        <w:t>aussi bien</w:t>
      </w:r>
      <w:r w:rsidR="00334FF7">
        <w:rPr>
          <w:rFonts w:ascii="Arial" w:eastAsia="Times" w:hAnsi="Arial" w:cs="Arial"/>
          <w:sz w:val="24"/>
          <w:szCs w:val="24"/>
          <w:lang w:val="fr-FR" w:eastAsia="fr-FR"/>
        </w:rPr>
        <w:t xml:space="preserve"> au niveau central que local, mais aussi avec la société civile et le secteur privé. Elle a aussi eu des effets sur l’appropriation des politiques </w:t>
      </w:r>
      <w:r w:rsidR="00F823B5">
        <w:rPr>
          <w:rFonts w:ascii="Arial" w:eastAsia="Times" w:hAnsi="Arial" w:cs="Arial"/>
          <w:sz w:val="24"/>
          <w:szCs w:val="24"/>
          <w:lang w:val="fr-FR" w:eastAsia="fr-FR"/>
        </w:rPr>
        <w:t xml:space="preserve"> </w:t>
      </w:r>
      <w:r w:rsidR="00334FF7">
        <w:rPr>
          <w:rFonts w:ascii="Arial" w:eastAsia="Times" w:hAnsi="Arial" w:cs="Arial"/>
          <w:sz w:val="24"/>
          <w:szCs w:val="24"/>
          <w:lang w:val="fr-FR" w:eastAsia="fr-FR"/>
        </w:rPr>
        <w:t>et leur formulation</w:t>
      </w:r>
      <w:r w:rsidR="00334FF7" w:rsidRPr="00F823B5">
        <w:rPr>
          <w:rFonts w:ascii="Arial" w:eastAsia="Times" w:hAnsi="Arial" w:cs="Arial"/>
          <w:sz w:val="24"/>
          <w:szCs w:val="24"/>
          <w:lang w:val="fr-FR" w:eastAsia="fr-FR"/>
        </w:rPr>
        <w:t xml:space="preserve"> </w:t>
      </w:r>
      <w:r w:rsidR="00F823B5" w:rsidRPr="00F823B5">
        <w:rPr>
          <w:rFonts w:ascii="Arial" w:eastAsia="Times" w:hAnsi="Arial" w:cs="Arial"/>
          <w:sz w:val="24"/>
          <w:szCs w:val="24"/>
          <w:lang w:val="fr-FR" w:eastAsia="fr-FR"/>
        </w:rPr>
        <w:t xml:space="preserve">ainsi que sur l'impact de </w:t>
      </w:r>
      <w:r w:rsidR="00F823B5">
        <w:rPr>
          <w:rFonts w:ascii="Arial" w:eastAsia="Times" w:hAnsi="Arial" w:cs="Arial"/>
          <w:sz w:val="24"/>
          <w:szCs w:val="24"/>
          <w:lang w:val="fr-FR" w:eastAsia="fr-FR"/>
        </w:rPr>
        <w:t xml:space="preserve">cette participation. </w:t>
      </w:r>
      <w:r w:rsidR="00F823B5">
        <w:rPr>
          <w:rFonts w:ascii="Arial" w:eastAsiaTheme="minorHAnsi" w:hAnsi="Arial" w:cs="Arial"/>
          <w:sz w:val="24"/>
          <w:szCs w:val="24"/>
          <w:lang w:val="fr-FR"/>
        </w:rPr>
        <w:t>Ces financements communs ont été</w:t>
      </w:r>
      <w:r w:rsidR="00F823B5" w:rsidRPr="009E2A42">
        <w:rPr>
          <w:rFonts w:ascii="Arial" w:eastAsiaTheme="minorHAnsi" w:hAnsi="Arial" w:cs="Arial"/>
          <w:sz w:val="24"/>
          <w:szCs w:val="24"/>
          <w:lang w:val="fr-FR"/>
        </w:rPr>
        <w:t xml:space="preserve"> combinés à </w:t>
      </w:r>
      <w:r w:rsidR="00F823B5">
        <w:rPr>
          <w:rFonts w:ascii="Arial" w:eastAsiaTheme="minorHAnsi" w:hAnsi="Arial" w:cs="Arial"/>
          <w:sz w:val="24"/>
          <w:szCs w:val="24"/>
          <w:lang w:val="fr-FR"/>
        </w:rPr>
        <w:t xml:space="preserve">des actions de renforcement des capacités </w:t>
      </w:r>
      <w:r w:rsidR="00F823B5" w:rsidRPr="009E2A42">
        <w:rPr>
          <w:rFonts w:ascii="Arial" w:eastAsiaTheme="minorHAnsi" w:hAnsi="Arial" w:cs="Arial"/>
          <w:sz w:val="24"/>
          <w:szCs w:val="24"/>
          <w:lang w:val="fr-FR"/>
        </w:rPr>
        <w:t xml:space="preserve">des autorités </w:t>
      </w:r>
      <w:r w:rsidR="00F84412">
        <w:rPr>
          <w:rFonts w:ascii="Arial" w:eastAsiaTheme="minorHAnsi" w:hAnsi="Arial" w:cs="Arial"/>
          <w:sz w:val="24"/>
          <w:szCs w:val="24"/>
          <w:lang w:val="fr-FR"/>
        </w:rPr>
        <w:t>centr</w:t>
      </w:r>
      <w:r w:rsidR="00F823B5" w:rsidRPr="009E2A42">
        <w:rPr>
          <w:rFonts w:ascii="Arial" w:eastAsiaTheme="minorHAnsi" w:hAnsi="Arial" w:cs="Arial"/>
          <w:sz w:val="24"/>
          <w:szCs w:val="24"/>
          <w:lang w:val="fr-FR"/>
        </w:rPr>
        <w:t xml:space="preserve">ales et locales. </w:t>
      </w:r>
      <w:r w:rsidR="00F823B5">
        <w:rPr>
          <w:rFonts w:ascii="Arial" w:eastAsiaTheme="minorHAnsi" w:hAnsi="Arial" w:cs="Arial"/>
          <w:sz w:val="24"/>
          <w:szCs w:val="24"/>
          <w:lang w:val="fr-FR"/>
        </w:rPr>
        <w:t>Ces</w:t>
      </w:r>
      <w:r w:rsidR="00F823B5" w:rsidRPr="009E2A42">
        <w:rPr>
          <w:rFonts w:ascii="Arial" w:eastAsiaTheme="minorHAnsi" w:hAnsi="Arial" w:cs="Arial"/>
          <w:sz w:val="24"/>
          <w:szCs w:val="24"/>
          <w:lang w:val="fr-FR"/>
        </w:rPr>
        <w:t xml:space="preserve"> fonds commun</w:t>
      </w:r>
      <w:r w:rsidR="00F823B5">
        <w:rPr>
          <w:rFonts w:ascii="Arial" w:eastAsiaTheme="minorHAnsi" w:hAnsi="Arial" w:cs="Arial"/>
          <w:sz w:val="24"/>
          <w:szCs w:val="24"/>
          <w:lang w:val="fr-FR"/>
        </w:rPr>
        <w:t xml:space="preserve">s qui ont été </w:t>
      </w:r>
      <w:r w:rsidR="00F823B5" w:rsidRPr="009E2A42">
        <w:rPr>
          <w:rFonts w:ascii="Arial" w:eastAsiaTheme="minorHAnsi" w:hAnsi="Arial" w:cs="Arial"/>
          <w:sz w:val="24"/>
          <w:szCs w:val="24"/>
          <w:lang w:val="fr-FR"/>
        </w:rPr>
        <w:t>administré</w:t>
      </w:r>
      <w:r w:rsidR="00F823B5">
        <w:rPr>
          <w:rFonts w:ascii="Arial" w:eastAsiaTheme="minorHAnsi" w:hAnsi="Arial" w:cs="Arial"/>
          <w:sz w:val="24"/>
          <w:szCs w:val="24"/>
          <w:lang w:val="fr-FR"/>
        </w:rPr>
        <w:t>s</w:t>
      </w:r>
      <w:r w:rsidR="00F823B5" w:rsidRPr="009E2A42">
        <w:rPr>
          <w:rFonts w:ascii="Arial" w:eastAsiaTheme="minorHAnsi" w:hAnsi="Arial" w:cs="Arial"/>
          <w:sz w:val="24"/>
          <w:szCs w:val="24"/>
          <w:lang w:val="fr-FR"/>
        </w:rPr>
        <w:t xml:space="preserve"> par </w:t>
      </w:r>
      <w:r w:rsidR="00F823B5">
        <w:rPr>
          <w:rFonts w:ascii="Arial" w:eastAsiaTheme="minorHAnsi" w:hAnsi="Arial" w:cs="Arial"/>
          <w:sz w:val="24"/>
          <w:szCs w:val="24"/>
          <w:lang w:val="fr-FR"/>
        </w:rPr>
        <w:t>des unités de gestions</w:t>
      </w:r>
      <w:r w:rsidR="00F823B5" w:rsidRPr="009E2A42">
        <w:rPr>
          <w:rFonts w:ascii="Arial" w:eastAsiaTheme="minorHAnsi" w:hAnsi="Arial" w:cs="Arial"/>
          <w:sz w:val="24"/>
          <w:szCs w:val="24"/>
          <w:lang w:val="fr-FR"/>
        </w:rPr>
        <w:t xml:space="preserve"> au nom du gouvernement </w:t>
      </w:r>
      <w:r w:rsidR="00935AE2">
        <w:rPr>
          <w:rFonts w:ascii="Arial" w:eastAsiaTheme="minorHAnsi" w:hAnsi="Arial" w:cs="Arial"/>
          <w:sz w:val="24"/>
          <w:szCs w:val="24"/>
          <w:lang w:val="fr-FR"/>
        </w:rPr>
        <w:t xml:space="preserve">ont été tous </w:t>
      </w:r>
      <w:r w:rsidR="00F823B5" w:rsidRPr="009E2A42">
        <w:rPr>
          <w:rFonts w:ascii="Arial" w:eastAsiaTheme="minorHAnsi" w:hAnsi="Arial" w:cs="Arial"/>
          <w:sz w:val="24"/>
          <w:szCs w:val="24"/>
          <w:lang w:val="fr-FR"/>
        </w:rPr>
        <w:t>également aligné.</w:t>
      </w:r>
    </w:p>
    <w:p w:rsidR="00F823B5" w:rsidRPr="009E2A42" w:rsidRDefault="00935AE2" w:rsidP="00F823B5">
      <w:pPr>
        <w:spacing w:before="100" w:beforeAutospacing="1" w:after="100" w:afterAutospacing="1" w:line="360" w:lineRule="auto"/>
        <w:jc w:val="both"/>
        <w:rPr>
          <w:rFonts w:ascii="Arial" w:eastAsiaTheme="minorHAnsi" w:hAnsi="Arial" w:cs="Arial"/>
          <w:sz w:val="24"/>
          <w:szCs w:val="24"/>
          <w:lang w:val="fr-FR"/>
        </w:rPr>
      </w:pPr>
      <w:r>
        <w:rPr>
          <w:rFonts w:ascii="Arial" w:eastAsiaTheme="minorHAnsi" w:hAnsi="Arial" w:cs="Arial"/>
          <w:sz w:val="24"/>
          <w:szCs w:val="24"/>
          <w:lang w:val="fr-FR"/>
        </w:rPr>
        <w:t xml:space="preserve">A travers sa participation à ces deux paniers communs, le </w:t>
      </w:r>
      <w:r w:rsidR="00F823B5" w:rsidRPr="009E2A42">
        <w:rPr>
          <w:rFonts w:ascii="Arial" w:eastAsiaTheme="minorHAnsi" w:hAnsi="Arial" w:cs="Arial"/>
          <w:sz w:val="24"/>
          <w:szCs w:val="24"/>
          <w:lang w:val="fr-FR"/>
        </w:rPr>
        <w:t xml:space="preserve"> PNUD</w:t>
      </w:r>
      <w:r>
        <w:rPr>
          <w:rFonts w:ascii="Arial" w:eastAsiaTheme="minorHAnsi" w:hAnsi="Arial" w:cs="Arial"/>
          <w:sz w:val="24"/>
          <w:szCs w:val="24"/>
          <w:lang w:val="fr-FR"/>
        </w:rPr>
        <w:t xml:space="preserve"> a pu  démontrer </w:t>
      </w:r>
      <w:r w:rsidR="00F84412">
        <w:rPr>
          <w:rFonts w:ascii="Arial" w:eastAsiaTheme="minorHAnsi" w:hAnsi="Arial" w:cs="Arial"/>
          <w:sz w:val="24"/>
          <w:szCs w:val="24"/>
          <w:lang w:val="fr-FR"/>
        </w:rPr>
        <w:t>que</w:t>
      </w:r>
      <w:r>
        <w:rPr>
          <w:rFonts w:ascii="Arial" w:eastAsiaTheme="minorHAnsi" w:hAnsi="Arial" w:cs="Arial"/>
          <w:sz w:val="24"/>
          <w:szCs w:val="24"/>
          <w:lang w:val="fr-FR"/>
        </w:rPr>
        <w:t xml:space="preserve"> son </w:t>
      </w:r>
      <w:r w:rsidR="00F823B5" w:rsidRPr="009E2A42">
        <w:rPr>
          <w:rFonts w:ascii="Arial" w:eastAsiaTheme="minorHAnsi" w:hAnsi="Arial" w:cs="Arial"/>
          <w:sz w:val="24"/>
          <w:szCs w:val="24"/>
          <w:lang w:val="fr-FR"/>
        </w:rPr>
        <w:t xml:space="preserve">avantage comparatif ne réside pas dans les contributions financières, mais dans l'appui au </w:t>
      </w:r>
      <w:r>
        <w:rPr>
          <w:rFonts w:ascii="Arial" w:eastAsiaTheme="minorHAnsi" w:hAnsi="Arial" w:cs="Arial"/>
          <w:sz w:val="24"/>
          <w:szCs w:val="24"/>
          <w:lang w:val="fr-FR"/>
        </w:rPr>
        <w:t>renforce</w:t>
      </w:r>
      <w:r w:rsidR="00F823B5" w:rsidRPr="009E2A42">
        <w:rPr>
          <w:rFonts w:ascii="Arial" w:eastAsiaTheme="minorHAnsi" w:hAnsi="Arial" w:cs="Arial"/>
          <w:sz w:val="24"/>
          <w:szCs w:val="24"/>
          <w:lang w:val="fr-FR"/>
        </w:rPr>
        <w:t>ment des capacités nationales.</w:t>
      </w:r>
      <w:r>
        <w:rPr>
          <w:rFonts w:ascii="Arial" w:eastAsiaTheme="minorHAnsi" w:hAnsi="Arial" w:cs="Arial"/>
          <w:sz w:val="24"/>
          <w:szCs w:val="24"/>
          <w:lang w:val="fr-FR"/>
        </w:rPr>
        <w:t xml:space="preserve"> Les volumes d’aide apportés ne sont pas importants mais les actions de renforcement des capacités fournies ont été déterminantes quand elles ont pu être fournies. </w:t>
      </w:r>
    </w:p>
    <w:p w:rsidR="00F823B5" w:rsidRPr="00F84412" w:rsidRDefault="00F823B5" w:rsidP="00334FF7">
      <w:pPr>
        <w:spacing w:before="100" w:beforeAutospacing="1" w:after="100" w:afterAutospacing="1" w:line="360" w:lineRule="auto"/>
        <w:jc w:val="both"/>
        <w:rPr>
          <w:rFonts w:ascii="Arial" w:hAnsi="Arial" w:cs="Arial"/>
          <w:b/>
          <w:sz w:val="24"/>
          <w:szCs w:val="24"/>
          <w:lang w:val="fr-FR"/>
        </w:rPr>
      </w:pPr>
      <w:r w:rsidRPr="009E2A42">
        <w:rPr>
          <w:rFonts w:ascii="Arial" w:eastAsiaTheme="minorHAnsi" w:hAnsi="Arial" w:cs="Arial"/>
          <w:sz w:val="24"/>
          <w:szCs w:val="24"/>
          <w:lang w:val="fr-FR"/>
        </w:rPr>
        <w:t>Le</w:t>
      </w:r>
      <w:r w:rsidR="00935AE2">
        <w:rPr>
          <w:rFonts w:ascii="Arial" w:eastAsiaTheme="minorHAnsi" w:hAnsi="Arial" w:cs="Arial"/>
          <w:sz w:val="24"/>
          <w:szCs w:val="24"/>
          <w:lang w:val="fr-FR"/>
        </w:rPr>
        <w:t xml:space="preserve"> contexte du</w:t>
      </w:r>
      <w:r w:rsidRPr="009E2A42">
        <w:rPr>
          <w:rFonts w:ascii="Arial" w:eastAsiaTheme="minorHAnsi" w:hAnsi="Arial" w:cs="Arial"/>
          <w:sz w:val="24"/>
          <w:szCs w:val="24"/>
          <w:lang w:val="fr-FR"/>
        </w:rPr>
        <w:t xml:space="preserve"> Burkina Faso </w:t>
      </w:r>
      <w:r w:rsidR="00935AE2">
        <w:rPr>
          <w:rFonts w:ascii="Arial" w:eastAsiaTheme="minorHAnsi" w:hAnsi="Arial" w:cs="Arial"/>
          <w:sz w:val="24"/>
          <w:szCs w:val="24"/>
          <w:lang w:val="fr-FR"/>
        </w:rPr>
        <w:t xml:space="preserve">a été favorable à l’exécution de ses engagements à titre pilote en raison de la longue expérience </w:t>
      </w:r>
      <w:r w:rsidR="00F84412">
        <w:rPr>
          <w:rFonts w:ascii="Arial" w:eastAsiaTheme="minorHAnsi" w:hAnsi="Arial" w:cs="Arial"/>
          <w:sz w:val="24"/>
          <w:szCs w:val="24"/>
          <w:lang w:val="fr-FR"/>
        </w:rPr>
        <w:t>du</w:t>
      </w:r>
      <w:r w:rsidR="00935AE2">
        <w:rPr>
          <w:rFonts w:ascii="Arial" w:eastAsiaTheme="minorHAnsi" w:hAnsi="Arial" w:cs="Arial"/>
          <w:sz w:val="24"/>
          <w:szCs w:val="24"/>
          <w:lang w:val="fr-FR"/>
        </w:rPr>
        <w:t xml:space="preserve"> pays dans la formulation et la conduite d’opérations d’appuis </w:t>
      </w:r>
      <w:r w:rsidRPr="009E2A42">
        <w:rPr>
          <w:rFonts w:ascii="Arial" w:eastAsiaTheme="minorHAnsi" w:hAnsi="Arial" w:cs="Arial"/>
          <w:sz w:val="24"/>
          <w:szCs w:val="24"/>
          <w:lang w:val="fr-FR"/>
        </w:rPr>
        <w:t>budgétaire</w:t>
      </w:r>
      <w:r w:rsidR="00334FF7">
        <w:rPr>
          <w:rFonts w:ascii="Arial" w:eastAsiaTheme="minorHAnsi" w:hAnsi="Arial" w:cs="Arial"/>
          <w:sz w:val="24"/>
          <w:szCs w:val="24"/>
          <w:lang w:val="fr-FR"/>
        </w:rPr>
        <w:t>s</w:t>
      </w:r>
      <w:r w:rsidRPr="009E2A42">
        <w:rPr>
          <w:rFonts w:ascii="Arial" w:eastAsiaTheme="minorHAnsi" w:hAnsi="Arial" w:cs="Arial"/>
          <w:sz w:val="24"/>
          <w:szCs w:val="24"/>
          <w:lang w:val="fr-FR"/>
        </w:rPr>
        <w:t xml:space="preserve"> direct</w:t>
      </w:r>
      <w:r w:rsidR="00334FF7">
        <w:rPr>
          <w:rFonts w:ascii="Arial" w:eastAsiaTheme="minorHAnsi" w:hAnsi="Arial" w:cs="Arial"/>
          <w:sz w:val="24"/>
          <w:szCs w:val="24"/>
          <w:lang w:val="fr-FR"/>
        </w:rPr>
        <w:t>s</w:t>
      </w:r>
      <w:r w:rsidRPr="009E2A42">
        <w:rPr>
          <w:rFonts w:ascii="Arial" w:eastAsiaTheme="minorHAnsi" w:hAnsi="Arial" w:cs="Arial"/>
          <w:sz w:val="24"/>
          <w:szCs w:val="24"/>
          <w:lang w:val="fr-FR"/>
        </w:rPr>
        <w:t xml:space="preserve">. </w:t>
      </w:r>
      <w:r w:rsidR="00334FF7">
        <w:rPr>
          <w:rFonts w:ascii="Arial" w:eastAsiaTheme="minorHAnsi" w:hAnsi="Arial" w:cs="Arial"/>
          <w:sz w:val="24"/>
          <w:szCs w:val="24"/>
          <w:lang w:val="fr-FR"/>
        </w:rPr>
        <w:t xml:space="preserve">Cette </w:t>
      </w:r>
      <w:r w:rsidRPr="009E2A42">
        <w:rPr>
          <w:rFonts w:ascii="Arial" w:eastAsiaTheme="minorHAnsi" w:hAnsi="Arial" w:cs="Arial"/>
          <w:sz w:val="24"/>
          <w:szCs w:val="24"/>
          <w:lang w:val="fr-FR"/>
        </w:rPr>
        <w:t xml:space="preserve">modalité de gestion a </w:t>
      </w:r>
      <w:r w:rsidR="00334FF7">
        <w:rPr>
          <w:rFonts w:ascii="Arial" w:eastAsiaTheme="minorHAnsi" w:hAnsi="Arial" w:cs="Arial"/>
          <w:sz w:val="24"/>
          <w:szCs w:val="24"/>
          <w:lang w:val="fr-FR"/>
        </w:rPr>
        <w:t xml:space="preserve">bien </w:t>
      </w:r>
      <w:r w:rsidRPr="009E2A42">
        <w:rPr>
          <w:rFonts w:ascii="Arial" w:eastAsiaTheme="minorHAnsi" w:hAnsi="Arial" w:cs="Arial"/>
          <w:sz w:val="24"/>
          <w:szCs w:val="24"/>
          <w:lang w:val="fr-FR"/>
        </w:rPr>
        <w:t xml:space="preserve">été appliquée </w:t>
      </w:r>
      <w:r w:rsidR="00334FF7">
        <w:rPr>
          <w:rFonts w:ascii="Arial" w:eastAsiaTheme="minorHAnsi" w:hAnsi="Arial" w:cs="Arial"/>
          <w:sz w:val="24"/>
          <w:szCs w:val="24"/>
          <w:lang w:val="fr-FR"/>
        </w:rPr>
        <w:t xml:space="preserve">et le PNUD a bien </w:t>
      </w:r>
      <w:r w:rsidRPr="009E2A42">
        <w:rPr>
          <w:rFonts w:ascii="Arial" w:eastAsia="Arial Unicode MS" w:hAnsi="Arial" w:cs="Arial"/>
          <w:sz w:val="24"/>
          <w:szCs w:val="24"/>
          <w:lang w:val="fr-FR"/>
        </w:rPr>
        <w:t xml:space="preserve"> contribuer à l’amélioration de l’alignement des partenaires techniques et financiers (PTFs) aux priorités nationales </w:t>
      </w:r>
      <w:r w:rsidR="00334FF7" w:rsidRPr="009E2A42">
        <w:rPr>
          <w:rFonts w:ascii="Arial" w:eastAsia="Arial Unicode MS" w:hAnsi="Arial" w:cs="Arial"/>
          <w:sz w:val="24"/>
          <w:szCs w:val="24"/>
          <w:lang w:val="fr-FR"/>
        </w:rPr>
        <w:t xml:space="preserve">et la simplification des procédures  de  gestion  de flux de ressources des PTFs </w:t>
      </w:r>
      <w:r w:rsidRPr="009E2A42">
        <w:rPr>
          <w:rFonts w:ascii="Arial" w:eastAsia="Arial Unicode MS" w:hAnsi="Arial" w:cs="Arial"/>
          <w:sz w:val="24"/>
          <w:szCs w:val="24"/>
          <w:lang w:val="fr-FR"/>
        </w:rPr>
        <w:t xml:space="preserve">dans le domaine de la lutte contre le VIH/SIDA </w:t>
      </w:r>
      <w:r w:rsidR="00334FF7">
        <w:rPr>
          <w:rFonts w:ascii="Arial" w:eastAsia="Arial Unicode MS" w:hAnsi="Arial" w:cs="Arial"/>
          <w:sz w:val="24"/>
          <w:szCs w:val="24"/>
          <w:lang w:val="fr-FR"/>
        </w:rPr>
        <w:t xml:space="preserve"> et</w:t>
      </w:r>
      <w:r w:rsidRPr="009E2A42">
        <w:rPr>
          <w:rFonts w:ascii="Arial" w:eastAsiaTheme="minorHAnsi" w:hAnsi="Arial" w:cs="Arial"/>
          <w:sz w:val="24"/>
          <w:szCs w:val="24"/>
          <w:lang w:val="fr-FR"/>
        </w:rPr>
        <w:t xml:space="preserve"> le programme Plateforme multifonctionnelle (PTFM)</w:t>
      </w:r>
      <w:r w:rsidR="00F84412">
        <w:rPr>
          <w:rFonts w:ascii="Arial" w:eastAsiaTheme="minorHAnsi" w:hAnsi="Arial" w:cs="Arial"/>
          <w:sz w:val="24"/>
          <w:szCs w:val="24"/>
          <w:lang w:val="fr-FR"/>
        </w:rPr>
        <w:t>.</w:t>
      </w:r>
      <w:r w:rsidRPr="009E2A42">
        <w:rPr>
          <w:rFonts w:ascii="Arial" w:eastAsiaTheme="minorHAnsi" w:hAnsi="Arial" w:cs="Arial"/>
          <w:sz w:val="24"/>
          <w:szCs w:val="24"/>
          <w:lang w:val="fr-FR"/>
        </w:rPr>
        <w:t xml:space="preserve"> </w:t>
      </w:r>
    </w:p>
    <w:p w:rsidR="00FE03B7" w:rsidRPr="009E2A42" w:rsidRDefault="00F84412" w:rsidP="009E2A42">
      <w:pPr>
        <w:spacing w:before="100" w:beforeAutospacing="1" w:after="100" w:afterAutospacing="1" w:line="360" w:lineRule="auto"/>
        <w:jc w:val="both"/>
        <w:rPr>
          <w:rFonts w:ascii="Arial" w:eastAsia="Times" w:hAnsi="Arial" w:cs="Arial"/>
          <w:sz w:val="24"/>
          <w:szCs w:val="24"/>
          <w:lang w:val="fr-FR" w:eastAsia="fr-FR"/>
        </w:rPr>
      </w:pPr>
      <w:r>
        <w:rPr>
          <w:rFonts w:ascii="Arial" w:eastAsia="Times" w:hAnsi="Arial" w:cs="Arial"/>
          <w:sz w:val="24"/>
          <w:szCs w:val="24"/>
          <w:lang w:val="fr-FR" w:eastAsia="fr-FR"/>
        </w:rPr>
        <w:t>Le processus a tout de même rencontré quelques difficultés</w:t>
      </w:r>
      <w:r w:rsidR="00D24F23">
        <w:rPr>
          <w:rFonts w:ascii="Arial" w:eastAsia="Times" w:hAnsi="Arial" w:cs="Arial"/>
          <w:sz w:val="24"/>
          <w:szCs w:val="24"/>
          <w:lang w:val="fr-FR" w:eastAsia="fr-FR"/>
        </w:rPr>
        <w:t xml:space="preserve"> qui peuvent être prises en charge avec la mise en œuvre de</w:t>
      </w:r>
      <w:r w:rsidR="003814B7" w:rsidRPr="009E2A42">
        <w:rPr>
          <w:rFonts w:ascii="Arial" w:eastAsia="Times" w:hAnsi="Arial" w:cs="Arial"/>
          <w:sz w:val="24"/>
          <w:szCs w:val="24"/>
          <w:lang w:val="fr-FR" w:eastAsia="fr-FR"/>
        </w:rPr>
        <w:t xml:space="preserve">s recommandations </w:t>
      </w:r>
      <w:r w:rsidR="00D24F23">
        <w:rPr>
          <w:rFonts w:ascii="Arial" w:eastAsia="Times" w:hAnsi="Arial" w:cs="Arial"/>
          <w:sz w:val="24"/>
          <w:szCs w:val="24"/>
          <w:lang w:val="fr-FR" w:eastAsia="fr-FR"/>
        </w:rPr>
        <w:t>ci-dessous</w:t>
      </w:r>
      <w:r w:rsidR="003814B7" w:rsidRPr="009E2A42">
        <w:rPr>
          <w:rFonts w:ascii="Arial" w:eastAsia="Times" w:hAnsi="Arial" w:cs="Arial"/>
          <w:sz w:val="24"/>
          <w:szCs w:val="24"/>
          <w:lang w:val="fr-FR" w:eastAsia="fr-FR"/>
        </w:rPr>
        <w:t>.</w:t>
      </w:r>
    </w:p>
    <w:p w:rsidR="005D51F9" w:rsidRPr="005D51F9" w:rsidRDefault="005D51F9" w:rsidP="005D51F9">
      <w:pPr>
        <w:pStyle w:val="Paragraphedeliste"/>
        <w:numPr>
          <w:ilvl w:val="0"/>
          <w:numId w:val="39"/>
        </w:numPr>
        <w:spacing w:before="100" w:beforeAutospacing="1" w:after="100" w:afterAutospacing="1" w:line="360" w:lineRule="auto"/>
        <w:jc w:val="both"/>
        <w:rPr>
          <w:rFonts w:ascii="Arial" w:hAnsi="Arial" w:cs="Arial"/>
          <w:szCs w:val="24"/>
        </w:rPr>
      </w:pPr>
      <w:r w:rsidRPr="005D51F9">
        <w:rPr>
          <w:rFonts w:ascii="Arial" w:hAnsi="Arial" w:cs="Arial"/>
          <w:szCs w:val="24"/>
        </w:rPr>
        <w:t>Prévoir de façon systématique la fourniture d’assistance technique dans toute opération d’appui budgétaire dans le cadre des mesures d’accompagnement pour plus d’efficacité des interventions</w:t>
      </w:r>
      <w:r>
        <w:rPr>
          <w:rFonts w:ascii="Arial" w:hAnsi="Arial" w:cs="Arial"/>
          <w:szCs w:val="24"/>
        </w:rPr>
        <w:t xml:space="preserve"> e</w:t>
      </w:r>
      <w:r w:rsidR="00680296" w:rsidRPr="005D51F9">
        <w:rPr>
          <w:rFonts w:ascii="Arial" w:hAnsi="Arial" w:cs="Arial"/>
          <w:szCs w:val="24"/>
        </w:rPr>
        <w:t xml:space="preserve">n raison </w:t>
      </w:r>
      <w:r w:rsidR="00647DA0" w:rsidRPr="005D51F9">
        <w:rPr>
          <w:rFonts w:ascii="Arial" w:hAnsi="Arial" w:cs="Arial"/>
          <w:szCs w:val="24"/>
        </w:rPr>
        <w:t xml:space="preserve">du fait que l’appui budgétaire est </w:t>
      </w:r>
      <w:r w:rsidR="00647DA0" w:rsidRPr="005D51F9">
        <w:rPr>
          <w:rFonts w:ascii="Arial" w:hAnsi="Arial" w:cs="Arial"/>
          <w:szCs w:val="24"/>
        </w:rPr>
        <w:lastRenderedPageBreak/>
        <w:t xml:space="preserve">complété par des mesures d'accompagnement (intégrés directement dans les opérations d’appui ou mises en </w:t>
      </w:r>
      <w:r w:rsidRPr="005D51F9">
        <w:rPr>
          <w:rFonts w:ascii="Arial" w:hAnsi="Arial" w:cs="Arial"/>
          <w:szCs w:val="24"/>
        </w:rPr>
        <w:t>œuvre</w:t>
      </w:r>
      <w:r w:rsidR="00647DA0" w:rsidRPr="005D51F9">
        <w:rPr>
          <w:rFonts w:ascii="Arial" w:hAnsi="Arial" w:cs="Arial"/>
          <w:szCs w:val="24"/>
        </w:rPr>
        <w:t xml:space="preserve"> dans des projets complémentaires) qui doivent permettre de renforcer les politiques ciblés par l’AB, principalement à travers du renforcement des capacités et de l'assistance technique</w:t>
      </w:r>
      <w:r>
        <w:rPr>
          <w:rFonts w:ascii="Arial" w:hAnsi="Arial" w:cs="Arial"/>
          <w:szCs w:val="24"/>
        </w:rPr>
        <w:t>.</w:t>
      </w:r>
    </w:p>
    <w:p w:rsidR="00E957E6" w:rsidRPr="005D51F9" w:rsidRDefault="005D51F9" w:rsidP="001456A2">
      <w:pPr>
        <w:pStyle w:val="Paragraphedeliste"/>
        <w:numPr>
          <w:ilvl w:val="0"/>
          <w:numId w:val="39"/>
        </w:numPr>
        <w:spacing w:before="100" w:beforeAutospacing="1" w:after="100" w:afterAutospacing="1" w:line="360" w:lineRule="auto"/>
        <w:jc w:val="both"/>
        <w:rPr>
          <w:rFonts w:ascii="Arial" w:hAnsi="Arial" w:cs="Arial"/>
          <w:szCs w:val="24"/>
        </w:rPr>
      </w:pPr>
      <w:r w:rsidRPr="005D51F9">
        <w:rPr>
          <w:rFonts w:ascii="Arial" w:hAnsi="Arial" w:cs="Arial"/>
          <w:szCs w:val="24"/>
        </w:rPr>
        <w:t xml:space="preserve">Dans une perspective de poursuite des paniers communs par appui budgétaire, capitaliser l’expérience des COFIN à côté des COPIL qui a été une bonne pratique de gestion et de suivi du financement des requêtes des bénéficiaires. </w:t>
      </w:r>
      <w:r w:rsidR="005D3E66" w:rsidRPr="005D51F9">
        <w:rPr>
          <w:rFonts w:ascii="Arial" w:hAnsi="Arial" w:cs="Arial"/>
          <w:szCs w:val="24"/>
        </w:rPr>
        <w:t>L’appui budgétaire doit permettre de favoriser le dialogue entre les donateurs et le gouvernement, et ceci, en particulier à travers la mise en place et le suivi conjoint de cadres de mesure de performance cohérents et harmonisés avec les priorités du gouvernement et des donateurs.</w:t>
      </w:r>
      <w:r w:rsidR="00A21196" w:rsidRPr="005D51F9">
        <w:rPr>
          <w:rFonts w:ascii="Arial" w:hAnsi="Arial" w:cs="Arial"/>
          <w:szCs w:val="24"/>
        </w:rPr>
        <w:t xml:space="preserve"> Aussi, faut-il t</w:t>
      </w:r>
      <w:r w:rsidR="00E957E6" w:rsidRPr="005D51F9">
        <w:rPr>
          <w:rFonts w:ascii="Arial" w:hAnsi="Arial" w:cs="Arial"/>
          <w:szCs w:val="24"/>
        </w:rPr>
        <w:t xml:space="preserve">enir compte du dialogue au niveau technique et politique </w:t>
      </w:r>
      <w:r w:rsidR="00482B8D" w:rsidRPr="005D51F9">
        <w:rPr>
          <w:rFonts w:ascii="Arial" w:hAnsi="Arial" w:cs="Arial"/>
          <w:szCs w:val="24"/>
        </w:rPr>
        <w:t xml:space="preserve">et d’une bonne politique de communication entre les acteurs des projets </w:t>
      </w:r>
      <w:r w:rsidR="00E957E6" w:rsidRPr="005D51F9">
        <w:rPr>
          <w:rFonts w:ascii="Arial" w:hAnsi="Arial" w:cs="Arial"/>
          <w:szCs w:val="24"/>
        </w:rPr>
        <w:t>dans les arrangements de paniers c</w:t>
      </w:r>
      <w:r>
        <w:rPr>
          <w:rFonts w:ascii="Arial" w:hAnsi="Arial" w:cs="Arial"/>
          <w:szCs w:val="24"/>
        </w:rPr>
        <w:t>ommuns ou d’appuis budgétaires.</w:t>
      </w:r>
    </w:p>
    <w:p w:rsidR="00AF036F" w:rsidRPr="008721DC" w:rsidRDefault="00A21196" w:rsidP="009E2A42">
      <w:pPr>
        <w:pStyle w:val="Paragraphedeliste"/>
        <w:numPr>
          <w:ilvl w:val="0"/>
          <w:numId w:val="39"/>
        </w:numPr>
        <w:spacing w:before="100" w:beforeAutospacing="1" w:after="100" w:afterAutospacing="1" w:line="360" w:lineRule="auto"/>
        <w:jc w:val="both"/>
        <w:rPr>
          <w:rFonts w:ascii="Arial" w:hAnsi="Arial" w:cs="Arial"/>
          <w:szCs w:val="24"/>
        </w:rPr>
      </w:pPr>
      <w:r w:rsidRPr="009E2A42">
        <w:rPr>
          <w:rFonts w:ascii="Arial" w:hAnsi="Arial" w:cs="Arial"/>
          <w:szCs w:val="24"/>
        </w:rPr>
        <w:t xml:space="preserve">Pour plus d’efficacité et une durabilité des interventions, </w:t>
      </w:r>
      <w:r w:rsidR="008721DC" w:rsidRPr="008721DC">
        <w:rPr>
          <w:rFonts w:ascii="Arial" w:hAnsi="Arial" w:cs="Arial"/>
          <w:szCs w:val="24"/>
        </w:rPr>
        <w:t>E</w:t>
      </w:r>
      <w:r w:rsidR="00AF036F" w:rsidRPr="008721DC">
        <w:rPr>
          <w:rFonts w:ascii="Arial" w:hAnsi="Arial" w:cs="Arial"/>
          <w:szCs w:val="24"/>
        </w:rPr>
        <w:t xml:space="preserve">viter des unités de gestion </w:t>
      </w:r>
      <w:r w:rsidR="00757C09" w:rsidRPr="008721DC">
        <w:rPr>
          <w:rFonts w:ascii="Arial" w:hAnsi="Arial" w:cs="Arial"/>
          <w:szCs w:val="24"/>
        </w:rPr>
        <w:t xml:space="preserve">(projet) </w:t>
      </w:r>
      <w:r w:rsidR="00AF036F" w:rsidRPr="008721DC">
        <w:rPr>
          <w:rFonts w:ascii="Arial" w:hAnsi="Arial" w:cs="Arial"/>
          <w:szCs w:val="24"/>
        </w:rPr>
        <w:t xml:space="preserve">dans </w:t>
      </w:r>
      <w:r w:rsidR="00FD58E2" w:rsidRPr="008721DC">
        <w:rPr>
          <w:rFonts w:ascii="Arial" w:hAnsi="Arial" w:cs="Arial"/>
          <w:szCs w:val="24"/>
        </w:rPr>
        <w:t xml:space="preserve">la </w:t>
      </w:r>
      <w:r w:rsidR="00757C09" w:rsidRPr="008721DC">
        <w:rPr>
          <w:rFonts w:ascii="Arial" w:hAnsi="Arial" w:cs="Arial"/>
          <w:szCs w:val="24"/>
        </w:rPr>
        <w:t>fourniture</w:t>
      </w:r>
      <w:r w:rsidR="00AF036F" w:rsidRPr="008721DC">
        <w:rPr>
          <w:rFonts w:ascii="Arial" w:hAnsi="Arial" w:cs="Arial"/>
          <w:szCs w:val="24"/>
        </w:rPr>
        <w:t xml:space="preserve"> des ressources des paniers communs pour </w:t>
      </w:r>
      <w:r w:rsidR="00E957E6" w:rsidRPr="008721DC">
        <w:rPr>
          <w:rFonts w:ascii="Arial" w:hAnsi="Arial" w:cs="Arial"/>
          <w:szCs w:val="24"/>
        </w:rPr>
        <w:t>une optimisation de leurs effets en termes d’utilisation des procédures nationales ;</w:t>
      </w:r>
    </w:p>
    <w:p w:rsidR="00AF036F" w:rsidRPr="009E2A42" w:rsidRDefault="00AF036F" w:rsidP="009E2A42">
      <w:pPr>
        <w:pStyle w:val="Paragraphedeliste"/>
        <w:numPr>
          <w:ilvl w:val="0"/>
          <w:numId w:val="39"/>
        </w:numPr>
        <w:spacing w:before="100" w:beforeAutospacing="1" w:after="100" w:afterAutospacing="1" w:line="360" w:lineRule="auto"/>
        <w:jc w:val="both"/>
        <w:rPr>
          <w:rFonts w:ascii="Arial" w:hAnsi="Arial" w:cs="Arial"/>
          <w:szCs w:val="24"/>
        </w:rPr>
      </w:pPr>
      <w:r w:rsidRPr="009E2A42">
        <w:rPr>
          <w:rFonts w:ascii="Arial" w:hAnsi="Arial" w:cs="Arial"/>
          <w:szCs w:val="24"/>
        </w:rPr>
        <w:t xml:space="preserve">Prendre en compte </w:t>
      </w:r>
      <w:r w:rsidR="00FD58E2" w:rsidRPr="009E2A42">
        <w:rPr>
          <w:rFonts w:ascii="Arial" w:hAnsi="Arial" w:cs="Arial"/>
          <w:szCs w:val="24"/>
        </w:rPr>
        <w:t xml:space="preserve">l’encrage </w:t>
      </w:r>
      <w:r w:rsidR="00E957E6" w:rsidRPr="009E2A42">
        <w:rPr>
          <w:rFonts w:ascii="Arial" w:hAnsi="Arial" w:cs="Arial"/>
          <w:szCs w:val="24"/>
        </w:rPr>
        <w:t xml:space="preserve">institutionnel et </w:t>
      </w:r>
      <w:r w:rsidR="00FD58E2" w:rsidRPr="009E2A42">
        <w:rPr>
          <w:rFonts w:ascii="Arial" w:hAnsi="Arial" w:cs="Arial"/>
          <w:szCs w:val="24"/>
        </w:rPr>
        <w:t>l’</w:t>
      </w:r>
      <w:r w:rsidR="00951C2F" w:rsidRPr="009E2A42">
        <w:rPr>
          <w:rFonts w:ascii="Arial" w:hAnsi="Arial" w:cs="Arial"/>
          <w:szCs w:val="24"/>
        </w:rPr>
        <w:t>a</w:t>
      </w:r>
      <w:r w:rsidR="00FD58E2" w:rsidRPr="009E2A42">
        <w:rPr>
          <w:rFonts w:ascii="Arial" w:hAnsi="Arial" w:cs="Arial"/>
          <w:szCs w:val="24"/>
        </w:rPr>
        <w:t xml:space="preserve">ncrage à </w:t>
      </w:r>
      <w:r w:rsidR="00E957E6" w:rsidRPr="009E2A42">
        <w:rPr>
          <w:rFonts w:ascii="Arial" w:hAnsi="Arial" w:cs="Arial"/>
          <w:szCs w:val="24"/>
        </w:rPr>
        <w:t>une</w:t>
      </w:r>
      <w:r w:rsidRPr="009E2A42">
        <w:rPr>
          <w:rFonts w:ascii="Arial" w:hAnsi="Arial" w:cs="Arial"/>
          <w:szCs w:val="24"/>
        </w:rPr>
        <w:t xml:space="preserve"> politique sectorielle dans </w:t>
      </w:r>
      <w:r w:rsidR="00E957E6" w:rsidRPr="009E2A42">
        <w:rPr>
          <w:rFonts w:ascii="Arial" w:hAnsi="Arial" w:cs="Arial"/>
          <w:szCs w:val="24"/>
        </w:rPr>
        <w:t>les décisions</w:t>
      </w:r>
      <w:r w:rsidRPr="009E2A42">
        <w:rPr>
          <w:rFonts w:ascii="Arial" w:hAnsi="Arial" w:cs="Arial"/>
          <w:szCs w:val="24"/>
        </w:rPr>
        <w:t xml:space="preserve"> de panier</w:t>
      </w:r>
      <w:r w:rsidR="00951C2F" w:rsidRPr="009E2A42">
        <w:rPr>
          <w:rFonts w:ascii="Arial" w:hAnsi="Arial" w:cs="Arial"/>
          <w:szCs w:val="24"/>
        </w:rPr>
        <w:t>s</w:t>
      </w:r>
      <w:r w:rsidRPr="009E2A42">
        <w:rPr>
          <w:rFonts w:ascii="Arial" w:hAnsi="Arial" w:cs="Arial"/>
          <w:szCs w:val="24"/>
        </w:rPr>
        <w:t xml:space="preserve"> communs</w:t>
      </w:r>
      <w:r w:rsidR="00E957E6" w:rsidRPr="009E2A42">
        <w:rPr>
          <w:rFonts w:ascii="Arial" w:hAnsi="Arial" w:cs="Arial"/>
          <w:szCs w:val="24"/>
        </w:rPr>
        <w:t xml:space="preserve"> ou d’appuis budgétaires pour plus de cohérence </w:t>
      </w:r>
      <w:r w:rsidR="00D6404A" w:rsidRPr="009E2A42">
        <w:rPr>
          <w:rFonts w:ascii="Arial" w:hAnsi="Arial" w:cs="Arial"/>
          <w:szCs w:val="24"/>
        </w:rPr>
        <w:t>car</w:t>
      </w:r>
      <w:r w:rsidR="00E957E6" w:rsidRPr="009E2A42">
        <w:rPr>
          <w:rFonts w:ascii="Arial" w:hAnsi="Arial" w:cs="Arial"/>
          <w:szCs w:val="24"/>
        </w:rPr>
        <w:t xml:space="preserve"> </w:t>
      </w:r>
      <w:r w:rsidR="00D6404A" w:rsidRPr="009E2A42">
        <w:rPr>
          <w:rFonts w:ascii="Arial" w:hAnsi="Arial" w:cs="Arial"/>
          <w:szCs w:val="24"/>
        </w:rPr>
        <w:t xml:space="preserve">le </w:t>
      </w:r>
      <w:r w:rsidR="008721DC">
        <w:rPr>
          <w:rFonts w:ascii="Arial" w:hAnsi="Arial" w:cs="Arial"/>
          <w:szCs w:val="24"/>
        </w:rPr>
        <w:t>manque d’ancrage</w:t>
      </w:r>
      <w:r w:rsidR="00D6404A" w:rsidRPr="009E2A42">
        <w:rPr>
          <w:rFonts w:ascii="Arial" w:hAnsi="Arial" w:cs="Arial"/>
          <w:szCs w:val="24"/>
        </w:rPr>
        <w:t xml:space="preserve"> avec </w:t>
      </w:r>
      <w:r w:rsidR="002B6407" w:rsidRPr="009E2A42">
        <w:rPr>
          <w:rFonts w:ascii="Arial" w:hAnsi="Arial" w:cs="Arial"/>
          <w:szCs w:val="24"/>
        </w:rPr>
        <w:t xml:space="preserve">une politique sectorielle bien définie </w:t>
      </w:r>
      <w:r w:rsidR="00D6404A" w:rsidRPr="009E2A42">
        <w:rPr>
          <w:rFonts w:ascii="Arial" w:hAnsi="Arial" w:cs="Arial"/>
          <w:szCs w:val="24"/>
        </w:rPr>
        <w:t xml:space="preserve">et </w:t>
      </w:r>
      <w:r w:rsidR="00D862AB" w:rsidRPr="009E2A42">
        <w:rPr>
          <w:rFonts w:ascii="Arial" w:hAnsi="Arial" w:cs="Arial"/>
          <w:szCs w:val="24"/>
        </w:rPr>
        <w:t>d</w:t>
      </w:r>
      <w:r w:rsidR="00D6404A" w:rsidRPr="009E2A42">
        <w:rPr>
          <w:rFonts w:ascii="Arial" w:hAnsi="Arial" w:cs="Arial"/>
          <w:szCs w:val="24"/>
        </w:rPr>
        <w:t xml:space="preserve">es </w:t>
      </w:r>
      <w:r w:rsidR="00D862AB" w:rsidRPr="009E2A42">
        <w:rPr>
          <w:rFonts w:ascii="Arial" w:hAnsi="Arial" w:cs="Arial"/>
          <w:szCs w:val="24"/>
        </w:rPr>
        <w:t xml:space="preserve">appuis à des niveaux stratégiques </w:t>
      </w:r>
      <w:r w:rsidR="008721DC">
        <w:rPr>
          <w:rFonts w:ascii="Arial" w:hAnsi="Arial" w:cs="Arial"/>
          <w:szCs w:val="24"/>
        </w:rPr>
        <w:t>rende difficile la mise en oeuvre</w:t>
      </w:r>
      <w:r w:rsidR="00FA00E8" w:rsidRPr="009E2A42">
        <w:rPr>
          <w:rFonts w:ascii="Arial" w:hAnsi="Arial" w:cs="Arial"/>
          <w:szCs w:val="24"/>
        </w:rPr>
        <w:t xml:space="preserve"> </w:t>
      </w:r>
      <w:r w:rsidR="008721DC">
        <w:rPr>
          <w:rFonts w:ascii="Arial" w:hAnsi="Arial" w:cs="Arial"/>
          <w:szCs w:val="24"/>
        </w:rPr>
        <w:t>des appuis direct</w:t>
      </w:r>
      <w:r w:rsidR="00FA00E8" w:rsidRPr="009E2A42">
        <w:rPr>
          <w:rFonts w:ascii="Arial" w:hAnsi="Arial" w:cs="Arial"/>
          <w:szCs w:val="24"/>
        </w:rPr>
        <w:t>;</w:t>
      </w:r>
      <w:r w:rsidR="00D6404A" w:rsidRPr="009E2A42">
        <w:rPr>
          <w:rFonts w:ascii="Arial" w:hAnsi="Arial" w:cs="Arial"/>
          <w:szCs w:val="24"/>
        </w:rPr>
        <w:t xml:space="preserve"> </w:t>
      </w:r>
      <w:r w:rsidR="00A21196" w:rsidRPr="009E2A42">
        <w:rPr>
          <w:rFonts w:ascii="Arial" w:hAnsi="Arial" w:cs="Arial"/>
          <w:szCs w:val="24"/>
        </w:rPr>
        <w:t xml:space="preserve"> </w:t>
      </w:r>
    </w:p>
    <w:p w:rsidR="00AF036F" w:rsidRPr="009E2A42" w:rsidRDefault="00AF036F" w:rsidP="009E2A42">
      <w:pPr>
        <w:pStyle w:val="Paragraphedeliste"/>
        <w:numPr>
          <w:ilvl w:val="0"/>
          <w:numId w:val="39"/>
        </w:numPr>
        <w:spacing w:before="100" w:beforeAutospacing="1" w:after="100" w:afterAutospacing="1" w:line="360" w:lineRule="auto"/>
        <w:jc w:val="both"/>
        <w:rPr>
          <w:rFonts w:ascii="Arial" w:hAnsi="Arial" w:cs="Arial"/>
          <w:szCs w:val="24"/>
        </w:rPr>
      </w:pPr>
      <w:r w:rsidRPr="009E2A42">
        <w:rPr>
          <w:rFonts w:ascii="Arial" w:hAnsi="Arial" w:cs="Arial"/>
          <w:szCs w:val="24"/>
        </w:rPr>
        <w:t>Eviter un mixage des sources de financement dans des arrangements de financement commun</w:t>
      </w:r>
      <w:r w:rsidR="00E957E6" w:rsidRPr="009E2A42">
        <w:rPr>
          <w:rFonts w:ascii="Arial" w:hAnsi="Arial" w:cs="Arial"/>
          <w:szCs w:val="24"/>
        </w:rPr>
        <w:t xml:space="preserve"> ou d’appuis budgétaires</w:t>
      </w:r>
      <w:r w:rsidR="00FA00E8" w:rsidRPr="009E2A42">
        <w:rPr>
          <w:rFonts w:ascii="Arial" w:hAnsi="Arial" w:cs="Arial"/>
          <w:szCs w:val="24"/>
        </w:rPr>
        <w:t xml:space="preserve"> afin de rendre optimal l’harmonisation des procédures et l’</w:t>
      </w:r>
      <w:r w:rsidR="00202C0F" w:rsidRPr="009E2A42">
        <w:rPr>
          <w:rFonts w:ascii="Arial" w:hAnsi="Arial" w:cs="Arial"/>
          <w:szCs w:val="24"/>
        </w:rPr>
        <w:t>alignement</w:t>
      </w:r>
      <w:r w:rsidR="00951C2F" w:rsidRPr="009E2A42">
        <w:rPr>
          <w:rFonts w:ascii="Arial" w:hAnsi="Arial" w:cs="Arial"/>
          <w:szCs w:val="24"/>
        </w:rPr>
        <w:t> ;</w:t>
      </w:r>
    </w:p>
    <w:p w:rsidR="00E957E6" w:rsidRPr="009E2A42" w:rsidRDefault="00B33CA7" w:rsidP="009E2A42">
      <w:pPr>
        <w:pStyle w:val="Paragraphedeliste"/>
        <w:numPr>
          <w:ilvl w:val="0"/>
          <w:numId w:val="39"/>
        </w:numPr>
        <w:spacing w:before="100" w:beforeAutospacing="1" w:after="100" w:afterAutospacing="1" w:line="360" w:lineRule="auto"/>
        <w:jc w:val="both"/>
        <w:rPr>
          <w:rFonts w:ascii="Arial" w:hAnsi="Arial" w:cs="Arial"/>
          <w:szCs w:val="24"/>
        </w:rPr>
      </w:pPr>
      <w:r>
        <w:rPr>
          <w:rFonts w:ascii="Arial" w:hAnsi="Arial" w:cs="Arial"/>
          <w:szCs w:val="24"/>
        </w:rPr>
        <w:t>S</w:t>
      </w:r>
      <w:bookmarkStart w:id="44" w:name="_GoBack"/>
      <w:bookmarkEnd w:id="44"/>
      <w:r w:rsidR="00757C09" w:rsidRPr="009E2A42">
        <w:rPr>
          <w:rFonts w:ascii="Arial" w:hAnsi="Arial" w:cs="Arial"/>
          <w:szCs w:val="24"/>
        </w:rPr>
        <w:t xml:space="preserve">ystématiser l’élaboration et la mise en œuvre d’outils de gestion </w:t>
      </w:r>
      <w:r w:rsidR="00FA00E8" w:rsidRPr="009E2A42">
        <w:rPr>
          <w:rFonts w:ascii="Arial" w:hAnsi="Arial" w:cs="Arial"/>
          <w:szCs w:val="24"/>
        </w:rPr>
        <w:t>acceptés</w:t>
      </w:r>
      <w:r w:rsidR="00757C09" w:rsidRPr="009E2A42">
        <w:rPr>
          <w:rFonts w:ascii="Arial" w:hAnsi="Arial" w:cs="Arial"/>
          <w:szCs w:val="24"/>
        </w:rPr>
        <w:t xml:space="preserve"> par toutes les parties prenantes dans les p</w:t>
      </w:r>
      <w:r w:rsidR="00FD58E2" w:rsidRPr="009E2A42">
        <w:rPr>
          <w:rFonts w:ascii="Arial" w:hAnsi="Arial" w:cs="Arial"/>
          <w:szCs w:val="24"/>
        </w:rPr>
        <w:t>rogrammes de financement commun</w:t>
      </w:r>
      <w:r w:rsidR="00FA00E8" w:rsidRPr="009E2A42">
        <w:rPr>
          <w:rFonts w:ascii="Arial" w:hAnsi="Arial" w:cs="Arial"/>
          <w:szCs w:val="24"/>
        </w:rPr>
        <w:t xml:space="preserve"> afin de pouvoir apporter une </w:t>
      </w:r>
      <w:r w:rsidR="00202C0F" w:rsidRPr="009E2A42">
        <w:rPr>
          <w:rFonts w:ascii="Arial" w:hAnsi="Arial" w:cs="Arial"/>
          <w:szCs w:val="24"/>
        </w:rPr>
        <w:t>réponse</w:t>
      </w:r>
      <w:r w:rsidR="00FA00E8" w:rsidRPr="009E2A42">
        <w:rPr>
          <w:rFonts w:ascii="Arial" w:hAnsi="Arial" w:cs="Arial"/>
          <w:szCs w:val="24"/>
        </w:rPr>
        <w:t xml:space="preserve"> efficace au risque </w:t>
      </w:r>
      <w:r w:rsidR="00202C0F" w:rsidRPr="009E2A42">
        <w:rPr>
          <w:rFonts w:ascii="Arial" w:hAnsi="Arial" w:cs="Arial"/>
          <w:szCs w:val="24"/>
        </w:rPr>
        <w:t>fiduciaire qui existent dans les opérations de financement direct du budget de l’Etat</w:t>
      </w:r>
      <w:r w:rsidR="00FA00E8" w:rsidRPr="009E2A42">
        <w:rPr>
          <w:rFonts w:ascii="Arial" w:hAnsi="Arial" w:cs="Arial"/>
          <w:szCs w:val="24"/>
        </w:rPr>
        <w:t xml:space="preserve">. </w:t>
      </w:r>
    </w:p>
    <w:p w:rsidR="00D24F23" w:rsidRPr="00D24F23" w:rsidRDefault="00F2619C" w:rsidP="00D24F23">
      <w:pPr>
        <w:spacing w:before="100" w:beforeAutospacing="1" w:after="100" w:afterAutospacing="1" w:line="360" w:lineRule="auto"/>
        <w:jc w:val="both"/>
        <w:rPr>
          <w:rFonts w:ascii="Arial" w:hAnsi="Arial" w:cs="Arial"/>
          <w:sz w:val="24"/>
          <w:szCs w:val="24"/>
          <w:lang w:val="fr-FR"/>
        </w:rPr>
      </w:pPr>
      <w:r w:rsidRPr="009E2A42">
        <w:rPr>
          <w:rFonts w:ascii="Arial" w:hAnsi="Arial" w:cs="Arial"/>
          <w:b/>
          <w:sz w:val="24"/>
          <w:szCs w:val="24"/>
          <w:lang w:val="fr-FR"/>
        </w:rPr>
        <w:br w:type="page"/>
      </w:r>
    </w:p>
    <w:p w:rsidR="00D24F23" w:rsidRPr="00D24F23" w:rsidRDefault="00D24F23" w:rsidP="00D24F23">
      <w:pPr>
        <w:keepNext/>
        <w:keepLines/>
        <w:spacing w:before="100" w:beforeAutospacing="1" w:after="100" w:afterAutospacing="1" w:line="360" w:lineRule="auto"/>
        <w:jc w:val="both"/>
        <w:outlineLvl w:val="0"/>
        <w:rPr>
          <w:rFonts w:ascii="Arial" w:eastAsiaTheme="majorEastAsia" w:hAnsi="Arial" w:cs="Arial"/>
          <w:b/>
          <w:sz w:val="24"/>
          <w:szCs w:val="24"/>
          <w:lang w:val="fr-FR"/>
        </w:rPr>
      </w:pPr>
      <w:bookmarkStart w:id="45" w:name="_Toc465500340"/>
      <w:bookmarkStart w:id="46" w:name="_Toc465704914"/>
      <w:r w:rsidRPr="00D24F23">
        <w:rPr>
          <w:rFonts w:ascii="Arial" w:eastAsiaTheme="majorEastAsia" w:hAnsi="Arial" w:cs="Arial"/>
          <w:b/>
          <w:sz w:val="24"/>
          <w:szCs w:val="24"/>
          <w:lang w:val="fr-FR"/>
        </w:rPr>
        <w:lastRenderedPageBreak/>
        <w:t xml:space="preserve">Annexe </w:t>
      </w:r>
      <w:r w:rsidR="000F6C48">
        <w:rPr>
          <w:rFonts w:ascii="Arial" w:eastAsiaTheme="majorEastAsia" w:hAnsi="Arial" w:cs="Arial"/>
          <w:b/>
          <w:sz w:val="24"/>
          <w:szCs w:val="24"/>
          <w:lang w:val="fr-FR"/>
        </w:rPr>
        <w:t>1</w:t>
      </w:r>
      <w:r w:rsidRPr="00D24F23">
        <w:rPr>
          <w:rFonts w:ascii="Arial" w:eastAsiaTheme="majorEastAsia" w:hAnsi="Arial" w:cs="Arial"/>
          <w:b/>
          <w:sz w:val="24"/>
          <w:szCs w:val="24"/>
          <w:lang w:val="fr-FR"/>
        </w:rPr>
        <w:t xml:space="preserve"> – Liste des personnes rencontrées</w:t>
      </w:r>
      <w:bookmarkEnd w:id="45"/>
      <w:bookmarkEnd w:id="46"/>
    </w:p>
    <w:tbl>
      <w:tblPr>
        <w:tblW w:w="959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3"/>
        <w:gridCol w:w="2733"/>
        <w:gridCol w:w="1526"/>
        <w:gridCol w:w="4022"/>
      </w:tblGrid>
      <w:tr w:rsidR="00D24F23" w:rsidRPr="00D24F23" w:rsidTr="00B624AA">
        <w:tc>
          <w:tcPr>
            <w:tcW w:w="1272" w:type="dxa"/>
            <w:shd w:val="clear" w:color="auto" w:fill="BFBFBF" w:themeFill="background1" w:themeFillShade="BF"/>
          </w:tcPr>
          <w:p w:rsidR="00D24F23" w:rsidRPr="00D24F23" w:rsidRDefault="00D24F23" w:rsidP="00D24F23">
            <w:pPr>
              <w:spacing w:before="40" w:after="40" w:line="360" w:lineRule="auto"/>
              <w:jc w:val="both"/>
              <w:rPr>
                <w:rFonts w:ascii="Arial" w:hAnsi="Arial" w:cs="Arial"/>
                <w:b/>
                <w:sz w:val="24"/>
                <w:szCs w:val="24"/>
                <w:lang w:val="fr-FR"/>
              </w:rPr>
            </w:pPr>
            <w:r w:rsidRPr="00D24F23">
              <w:rPr>
                <w:rFonts w:ascii="Arial" w:hAnsi="Arial" w:cs="Arial"/>
                <w:b/>
                <w:sz w:val="24"/>
                <w:szCs w:val="24"/>
                <w:lang w:val="fr-FR"/>
              </w:rPr>
              <w:t>N°d’ordre</w:t>
            </w:r>
          </w:p>
        </w:tc>
        <w:tc>
          <w:tcPr>
            <w:tcW w:w="2749" w:type="dxa"/>
            <w:shd w:val="clear" w:color="auto" w:fill="BFBFBF" w:themeFill="background1" w:themeFillShade="BF"/>
          </w:tcPr>
          <w:p w:rsidR="00D24F23" w:rsidRPr="00D24F23" w:rsidRDefault="00D24F23" w:rsidP="00D24F23">
            <w:pPr>
              <w:spacing w:before="40" w:after="40" w:line="360" w:lineRule="auto"/>
              <w:jc w:val="both"/>
              <w:rPr>
                <w:rFonts w:ascii="Arial" w:hAnsi="Arial" w:cs="Arial"/>
                <w:b/>
                <w:sz w:val="24"/>
                <w:szCs w:val="24"/>
                <w:lang w:val="fr-FR"/>
              </w:rPr>
            </w:pPr>
            <w:r w:rsidRPr="00D24F23">
              <w:rPr>
                <w:rFonts w:ascii="Arial" w:hAnsi="Arial" w:cs="Arial"/>
                <w:b/>
                <w:sz w:val="24"/>
                <w:szCs w:val="24"/>
                <w:lang w:val="fr-FR"/>
              </w:rPr>
              <w:t>Nom et Prénom(s)</w:t>
            </w:r>
          </w:p>
        </w:tc>
        <w:tc>
          <w:tcPr>
            <w:tcW w:w="1530" w:type="dxa"/>
            <w:shd w:val="clear" w:color="auto" w:fill="BFBFBF" w:themeFill="background1" w:themeFillShade="BF"/>
          </w:tcPr>
          <w:p w:rsidR="00D24F23" w:rsidRPr="00D24F23" w:rsidRDefault="00D24F23" w:rsidP="00D24F23">
            <w:pPr>
              <w:spacing w:before="40" w:after="40" w:line="360" w:lineRule="auto"/>
              <w:jc w:val="both"/>
              <w:rPr>
                <w:rFonts w:ascii="Arial" w:hAnsi="Arial" w:cs="Arial"/>
                <w:b/>
                <w:sz w:val="24"/>
                <w:szCs w:val="24"/>
                <w:lang w:val="fr-FR"/>
              </w:rPr>
            </w:pPr>
            <w:r w:rsidRPr="00D24F23">
              <w:rPr>
                <w:rFonts w:ascii="Arial" w:hAnsi="Arial" w:cs="Arial"/>
                <w:b/>
                <w:sz w:val="24"/>
                <w:szCs w:val="24"/>
                <w:lang w:val="fr-FR"/>
              </w:rPr>
              <w:t>Structure</w:t>
            </w:r>
          </w:p>
        </w:tc>
        <w:tc>
          <w:tcPr>
            <w:tcW w:w="4043" w:type="dxa"/>
            <w:shd w:val="clear" w:color="auto" w:fill="BFBFBF" w:themeFill="background1" w:themeFillShade="BF"/>
          </w:tcPr>
          <w:p w:rsidR="00D24F23" w:rsidRPr="00D24F23" w:rsidRDefault="00D24F23" w:rsidP="00D24F23">
            <w:pPr>
              <w:spacing w:before="40" w:after="40" w:line="360" w:lineRule="auto"/>
              <w:jc w:val="both"/>
              <w:rPr>
                <w:rFonts w:ascii="Arial" w:hAnsi="Arial" w:cs="Arial"/>
                <w:b/>
                <w:sz w:val="24"/>
                <w:szCs w:val="24"/>
                <w:lang w:val="fr-FR"/>
              </w:rPr>
            </w:pPr>
            <w:r w:rsidRPr="00D24F23">
              <w:rPr>
                <w:rFonts w:ascii="Arial" w:hAnsi="Arial" w:cs="Arial"/>
                <w:b/>
                <w:sz w:val="24"/>
                <w:szCs w:val="24"/>
                <w:lang w:val="fr-FR"/>
              </w:rPr>
              <w:t>Fonction</w:t>
            </w:r>
          </w:p>
        </w:tc>
      </w:tr>
      <w:tr w:rsidR="00D24F23" w:rsidRPr="00D24F23" w:rsidTr="00B624AA">
        <w:tc>
          <w:tcPr>
            <w:tcW w:w="1272" w:type="dxa"/>
          </w:tcPr>
          <w:p w:rsidR="00D24F23" w:rsidRPr="00D24F23" w:rsidRDefault="00D24F23" w:rsidP="00D24F23">
            <w:pPr>
              <w:spacing w:before="40" w:after="40" w:line="360" w:lineRule="auto"/>
              <w:jc w:val="both"/>
              <w:rPr>
                <w:rFonts w:ascii="Arial" w:hAnsi="Arial" w:cs="Arial"/>
                <w:b/>
                <w:sz w:val="24"/>
                <w:szCs w:val="24"/>
                <w:lang w:val="fr-FR"/>
              </w:rPr>
            </w:pPr>
            <w:r w:rsidRPr="00D24F23">
              <w:rPr>
                <w:rFonts w:ascii="Arial" w:hAnsi="Arial" w:cs="Arial"/>
                <w:b/>
                <w:sz w:val="24"/>
                <w:szCs w:val="24"/>
                <w:lang w:val="fr-FR"/>
              </w:rPr>
              <w:t>1</w:t>
            </w:r>
          </w:p>
        </w:tc>
        <w:tc>
          <w:tcPr>
            <w:tcW w:w="2749" w:type="dxa"/>
          </w:tcPr>
          <w:p w:rsidR="00D24F23" w:rsidRPr="00D24F23" w:rsidRDefault="00D24F23" w:rsidP="00D24F23">
            <w:pPr>
              <w:spacing w:before="40" w:after="40" w:line="360" w:lineRule="auto"/>
              <w:jc w:val="both"/>
              <w:rPr>
                <w:rFonts w:ascii="Arial" w:hAnsi="Arial" w:cs="Arial"/>
                <w:sz w:val="24"/>
                <w:szCs w:val="24"/>
                <w:lang w:val="fr-FR"/>
              </w:rPr>
            </w:pPr>
            <w:r w:rsidRPr="00D24F23">
              <w:rPr>
                <w:rFonts w:ascii="Arial" w:hAnsi="Arial" w:cs="Arial"/>
                <w:sz w:val="24"/>
                <w:szCs w:val="24"/>
                <w:lang w:val="fr-FR"/>
              </w:rPr>
              <w:t>YAMEOGO Alfred</w:t>
            </w:r>
          </w:p>
        </w:tc>
        <w:tc>
          <w:tcPr>
            <w:tcW w:w="1530" w:type="dxa"/>
          </w:tcPr>
          <w:p w:rsidR="00D24F23" w:rsidRPr="00D24F23" w:rsidRDefault="00D24F23" w:rsidP="00D24F23">
            <w:pPr>
              <w:spacing w:before="40" w:after="40" w:line="360" w:lineRule="auto"/>
              <w:jc w:val="both"/>
              <w:rPr>
                <w:rFonts w:ascii="Arial" w:hAnsi="Arial" w:cs="Arial"/>
                <w:sz w:val="24"/>
                <w:szCs w:val="24"/>
                <w:lang w:val="fr-FR"/>
              </w:rPr>
            </w:pPr>
            <w:r w:rsidRPr="00D24F23">
              <w:rPr>
                <w:rFonts w:ascii="Arial" w:hAnsi="Arial" w:cs="Arial"/>
                <w:sz w:val="24"/>
                <w:szCs w:val="24"/>
                <w:lang w:val="fr-FR"/>
              </w:rPr>
              <w:t>UCN PTFM</w:t>
            </w:r>
          </w:p>
        </w:tc>
        <w:tc>
          <w:tcPr>
            <w:tcW w:w="4043" w:type="dxa"/>
          </w:tcPr>
          <w:p w:rsidR="00D24F23" w:rsidRPr="00D24F23" w:rsidRDefault="00D24F23" w:rsidP="00D24F23">
            <w:pPr>
              <w:spacing w:before="40" w:after="40" w:line="360" w:lineRule="auto"/>
              <w:jc w:val="both"/>
              <w:rPr>
                <w:rFonts w:ascii="Arial" w:hAnsi="Arial" w:cs="Arial"/>
                <w:sz w:val="24"/>
                <w:szCs w:val="24"/>
                <w:lang w:val="fr-FR"/>
              </w:rPr>
            </w:pPr>
            <w:r w:rsidRPr="00D24F23">
              <w:rPr>
                <w:rFonts w:ascii="Arial" w:hAnsi="Arial" w:cs="Arial"/>
                <w:sz w:val="24"/>
                <w:szCs w:val="24"/>
                <w:lang w:val="fr-FR"/>
              </w:rPr>
              <w:t>Ex-RAF</w:t>
            </w:r>
          </w:p>
        </w:tc>
      </w:tr>
      <w:tr w:rsidR="00D24F23" w:rsidRPr="00B33CA7" w:rsidTr="00B624AA">
        <w:tc>
          <w:tcPr>
            <w:tcW w:w="1272" w:type="dxa"/>
          </w:tcPr>
          <w:p w:rsidR="00D24F23" w:rsidRPr="00D24F23" w:rsidRDefault="00D24F23" w:rsidP="00D24F23">
            <w:pPr>
              <w:spacing w:before="40" w:after="40" w:line="360" w:lineRule="auto"/>
              <w:jc w:val="both"/>
              <w:rPr>
                <w:rFonts w:ascii="Arial" w:hAnsi="Arial" w:cs="Arial"/>
                <w:b/>
                <w:sz w:val="24"/>
                <w:szCs w:val="24"/>
                <w:lang w:val="fr-FR"/>
              </w:rPr>
            </w:pPr>
            <w:r w:rsidRPr="00D24F23">
              <w:rPr>
                <w:rFonts w:ascii="Arial" w:hAnsi="Arial" w:cs="Arial"/>
                <w:b/>
                <w:sz w:val="24"/>
                <w:szCs w:val="24"/>
                <w:lang w:val="fr-FR"/>
              </w:rPr>
              <w:t>2</w:t>
            </w:r>
          </w:p>
        </w:tc>
        <w:tc>
          <w:tcPr>
            <w:tcW w:w="2749" w:type="dxa"/>
          </w:tcPr>
          <w:p w:rsidR="00D24F23" w:rsidRPr="00D24F23" w:rsidRDefault="00D24F23" w:rsidP="00D24F23">
            <w:pPr>
              <w:spacing w:before="40" w:after="40" w:line="360" w:lineRule="auto"/>
              <w:jc w:val="both"/>
              <w:rPr>
                <w:rFonts w:ascii="Arial" w:hAnsi="Arial" w:cs="Arial"/>
                <w:sz w:val="24"/>
                <w:szCs w:val="24"/>
                <w:lang w:val="fr-FR"/>
              </w:rPr>
            </w:pPr>
            <w:r w:rsidRPr="00D24F23">
              <w:rPr>
                <w:rFonts w:ascii="Arial" w:hAnsi="Arial" w:cs="Arial"/>
                <w:sz w:val="24"/>
                <w:szCs w:val="24"/>
                <w:lang w:val="fr-FR"/>
              </w:rPr>
              <w:t xml:space="preserve">SAWADOGO Armande </w:t>
            </w:r>
          </w:p>
        </w:tc>
        <w:tc>
          <w:tcPr>
            <w:tcW w:w="1530" w:type="dxa"/>
          </w:tcPr>
          <w:p w:rsidR="00D24F23" w:rsidRPr="00D24F23" w:rsidRDefault="00D24F23" w:rsidP="00D24F23">
            <w:pPr>
              <w:spacing w:before="40" w:after="40" w:line="360" w:lineRule="auto"/>
              <w:jc w:val="both"/>
              <w:rPr>
                <w:rFonts w:ascii="Arial" w:hAnsi="Arial" w:cs="Arial"/>
                <w:sz w:val="24"/>
                <w:szCs w:val="24"/>
                <w:lang w:val="fr-FR"/>
              </w:rPr>
            </w:pPr>
            <w:r w:rsidRPr="00D24F23">
              <w:rPr>
                <w:rFonts w:ascii="Arial" w:hAnsi="Arial" w:cs="Arial"/>
                <w:sz w:val="24"/>
                <w:szCs w:val="24"/>
                <w:lang w:val="fr-FR"/>
              </w:rPr>
              <w:t>PNUD</w:t>
            </w:r>
          </w:p>
        </w:tc>
        <w:tc>
          <w:tcPr>
            <w:tcW w:w="4043" w:type="dxa"/>
          </w:tcPr>
          <w:p w:rsidR="00D24F23" w:rsidRPr="00D24F23" w:rsidRDefault="00D24F23" w:rsidP="00D24F23">
            <w:pPr>
              <w:spacing w:before="40" w:after="40" w:line="360" w:lineRule="auto"/>
              <w:jc w:val="both"/>
              <w:rPr>
                <w:rFonts w:ascii="Arial" w:hAnsi="Arial" w:cs="Arial"/>
                <w:sz w:val="24"/>
                <w:szCs w:val="24"/>
                <w:lang w:val="fr-FR"/>
              </w:rPr>
            </w:pPr>
            <w:r w:rsidRPr="00D24F23">
              <w:rPr>
                <w:rFonts w:ascii="Arial" w:hAnsi="Arial" w:cs="Arial"/>
                <w:sz w:val="24"/>
                <w:szCs w:val="24"/>
                <w:lang w:val="fr-FR"/>
              </w:rPr>
              <w:t>Chargée Energie /environnement</w:t>
            </w:r>
          </w:p>
          <w:p w:rsidR="00D24F23" w:rsidRPr="00D24F23" w:rsidRDefault="00D24F23" w:rsidP="00D24F23">
            <w:pPr>
              <w:spacing w:before="40" w:after="40" w:line="360" w:lineRule="auto"/>
              <w:jc w:val="both"/>
              <w:rPr>
                <w:rFonts w:ascii="Arial" w:hAnsi="Arial" w:cs="Arial"/>
                <w:sz w:val="24"/>
                <w:szCs w:val="24"/>
                <w:lang w:val="fr-FR"/>
              </w:rPr>
            </w:pPr>
            <w:r w:rsidRPr="00D24F23">
              <w:rPr>
                <w:rFonts w:ascii="Arial" w:hAnsi="Arial" w:cs="Arial"/>
                <w:sz w:val="24"/>
                <w:szCs w:val="24"/>
                <w:lang w:val="fr-FR"/>
              </w:rPr>
              <w:t>Point focal PTFM</w:t>
            </w:r>
          </w:p>
        </w:tc>
      </w:tr>
      <w:tr w:rsidR="00D24F23" w:rsidRPr="00D24F23" w:rsidTr="00B624AA">
        <w:tc>
          <w:tcPr>
            <w:tcW w:w="1272" w:type="dxa"/>
          </w:tcPr>
          <w:p w:rsidR="00D24F23" w:rsidRPr="00D24F23" w:rsidRDefault="00D24F23" w:rsidP="00D24F23">
            <w:pPr>
              <w:spacing w:before="40" w:after="40" w:line="360" w:lineRule="auto"/>
              <w:jc w:val="both"/>
              <w:rPr>
                <w:rFonts w:ascii="Arial" w:hAnsi="Arial" w:cs="Arial"/>
                <w:b/>
                <w:sz w:val="24"/>
                <w:szCs w:val="24"/>
                <w:lang w:val="fr-FR"/>
              </w:rPr>
            </w:pPr>
            <w:r w:rsidRPr="00D24F23">
              <w:rPr>
                <w:rFonts w:ascii="Arial" w:hAnsi="Arial" w:cs="Arial"/>
                <w:b/>
                <w:sz w:val="24"/>
                <w:szCs w:val="24"/>
                <w:lang w:val="fr-FR"/>
              </w:rPr>
              <w:t>3</w:t>
            </w:r>
          </w:p>
        </w:tc>
        <w:tc>
          <w:tcPr>
            <w:tcW w:w="2749" w:type="dxa"/>
          </w:tcPr>
          <w:p w:rsidR="00D24F23" w:rsidRPr="00D24F23" w:rsidRDefault="00D24F23" w:rsidP="00D24F23">
            <w:pPr>
              <w:spacing w:before="40" w:after="40" w:line="360" w:lineRule="auto"/>
              <w:jc w:val="both"/>
              <w:rPr>
                <w:rFonts w:ascii="Arial" w:hAnsi="Arial" w:cs="Arial"/>
                <w:sz w:val="24"/>
                <w:szCs w:val="24"/>
                <w:lang w:val="fr-FR"/>
              </w:rPr>
            </w:pPr>
            <w:r w:rsidRPr="00D24F23">
              <w:rPr>
                <w:rFonts w:ascii="Arial" w:hAnsi="Arial" w:cs="Arial"/>
                <w:sz w:val="24"/>
                <w:szCs w:val="24"/>
                <w:lang w:val="fr-FR"/>
              </w:rPr>
              <w:t>ZOUNGRANA Salifou</w:t>
            </w:r>
          </w:p>
        </w:tc>
        <w:tc>
          <w:tcPr>
            <w:tcW w:w="1530" w:type="dxa"/>
          </w:tcPr>
          <w:p w:rsidR="00D24F23" w:rsidRPr="00D24F23" w:rsidRDefault="00D24F23" w:rsidP="00D24F23">
            <w:pPr>
              <w:spacing w:before="40" w:after="40" w:line="360" w:lineRule="auto"/>
              <w:jc w:val="both"/>
              <w:rPr>
                <w:rFonts w:ascii="Arial" w:hAnsi="Arial" w:cs="Arial"/>
                <w:sz w:val="24"/>
                <w:szCs w:val="24"/>
                <w:lang w:val="fr-FR"/>
              </w:rPr>
            </w:pPr>
            <w:r w:rsidRPr="00D24F23">
              <w:rPr>
                <w:rFonts w:ascii="Arial" w:hAnsi="Arial" w:cs="Arial"/>
                <w:sz w:val="24"/>
                <w:szCs w:val="24"/>
                <w:lang w:val="fr-FR"/>
              </w:rPr>
              <w:t>PNUD</w:t>
            </w:r>
          </w:p>
        </w:tc>
        <w:tc>
          <w:tcPr>
            <w:tcW w:w="4043" w:type="dxa"/>
          </w:tcPr>
          <w:p w:rsidR="00D24F23" w:rsidRPr="00D24F23" w:rsidRDefault="00D24F23" w:rsidP="00D24F23">
            <w:pPr>
              <w:spacing w:before="40" w:after="40" w:line="360" w:lineRule="auto"/>
              <w:jc w:val="both"/>
              <w:rPr>
                <w:rFonts w:ascii="Arial" w:hAnsi="Arial" w:cs="Arial"/>
                <w:sz w:val="24"/>
                <w:szCs w:val="24"/>
                <w:lang w:val="fr-FR"/>
              </w:rPr>
            </w:pPr>
            <w:r w:rsidRPr="00D24F23">
              <w:rPr>
                <w:rFonts w:ascii="Arial" w:hAnsi="Arial" w:cs="Arial"/>
                <w:sz w:val="24"/>
                <w:szCs w:val="24"/>
                <w:lang w:val="fr-FR"/>
              </w:rPr>
              <w:t>Chargé de suivi évaluation</w:t>
            </w:r>
          </w:p>
        </w:tc>
      </w:tr>
      <w:tr w:rsidR="00D24F23" w:rsidRPr="00D24F23" w:rsidTr="00B624AA">
        <w:tc>
          <w:tcPr>
            <w:tcW w:w="1272" w:type="dxa"/>
          </w:tcPr>
          <w:p w:rsidR="00D24F23" w:rsidRPr="00D24F23" w:rsidRDefault="00D24F23" w:rsidP="00D24F23">
            <w:pPr>
              <w:spacing w:before="40" w:after="40" w:line="360" w:lineRule="auto"/>
              <w:jc w:val="both"/>
              <w:rPr>
                <w:rFonts w:ascii="Arial" w:hAnsi="Arial" w:cs="Arial"/>
                <w:b/>
                <w:sz w:val="24"/>
                <w:szCs w:val="24"/>
                <w:lang w:val="fr-FR"/>
              </w:rPr>
            </w:pPr>
            <w:r w:rsidRPr="00D24F23">
              <w:rPr>
                <w:rFonts w:ascii="Arial" w:hAnsi="Arial" w:cs="Arial"/>
                <w:b/>
                <w:sz w:val="24"/>
                <w:szCs w:val="24"/>
                <w:lang w:val="fr-FR"/>
              </w:rPr>
              <w:t>4</w:t>
            </w:r>
          </w:p>
        </w:tc>
        <w:tc>
          <w:tcPr>
            <w:tcW w:w="2749" w:type="dxa"/>
          </w:tcPr>
          <w:p w:rsidR="00D24F23" w:rsidRPr="00D24F23" w:rsidRDefault="00D24F23" w:rsidP="00D24F23">
            <w:pPr>
              <w:spacing w:before="40" w:after="40" w:line="360" w:lineRule="auto"/>
              <w:jc w:val="both"/>
              <w:rPr>
                <w:rFonts w:ascii="Arial" w:hAnsi="Arial" w:cs="Arial"/>
                <w:sz w:val="24"/>
                <w:szCs w:val="24"/>
                <w:lang w:val="fr-FR"/>
              </w:rPr>
            </w:pPr>
            <w:r w:rsidRPr="00D24F23">
              <w:rPr>
                <w:rFonts w:ascii="Arial" w:hAnsi="Arial" w:cs="Arial"/>
                <w:sz w:val="24"/>
                <w:szCs w:val="24"/>
                <w:lang w:val="fr-FR"/>
              </w:rPr>
              <w:t>AGOSSOU Corneille</w:t>
            </w:r>
          </w:p>
        </w:tc>
        <w:tc>
          <w:tcPr>
            <w:tcW w:w="1530" w:type="dxa"/>
          </w:tcPr>
          <w:p w:rsidR="00D24F23" w:rsidRPr="00D24F23" w:rsidRDefault="00D24F23" w:rsidP="00D24F23">
            <w:pPr>
              <w:spacing w:before="40" w:after="40" w:line="360" w:lineRule="auto"/>
              <w:jc w:val="both"/>
              <w:rPr>
                <w:rFonts w:ascii="Arial" w:hAnsi="Arial" w:cs="Arial"/>
                <w:sz w:val="24"/>
                <w:szCs w:val="24"/>
                <w:lang w:val="fr-FR"/>
              </w:rPr>
            </w:pPr>
            <w:r w:rsidRPr="00D24F23">
              <w:rPr>
                <w:rFonts w:ascii="Arial" w:hAnsi="Arial" w:cs="Arial"/>
                <w:sz w:val="24"/>
                <w:szCs w:val="24"/>
                <w:lang w:val="fr-FR"/>
              </w:rPr>
              <w:t>PNUD</w:t>
            </w:r>
          </w:p>
        </w:tc>
        <w:tc>
          <w:tcPr>
            <w:tcW w:w="4043" w:type="dxa"/>
          </w:tcPr>
          <w:p w:rsidR="00D24F23" w:rsidRPr="00D24F23" w:rsidRDefault="00D24F23" w:rsidP="00D24F23">
            <w:pPr>
              <w:spacing w:before="40" w:after="40" w:line="360" w:lineRule="auto"/>
              <w:jc w:val="both"/>
              <w:rPr>
                <w:rFonts w:ascii="Arial" w:hAnsi="Arial" w:cs="Arial"/>
                <w:sz w:val="24"/>
                <w:szCs w:val="24"/>
                <w:lang w:val="fr-FR"/>
              </w:rPr>
            </w:pPr>
            <w:r w:rsidRPr="00D24F23">
              <w:rPr>
                <w:rFonts w:ascii="Arial" w:hAnsi="Arial" w:cs="Arial"/>
                <w:sz w:val="24"/>
                <w:szCs w:val="24"/>
                <w:lang w:val="fr-FR"/>
              </w:rPr>
              <w:t>Country Director</w:t>
            </w:r>
          </w:p>
        </w:tc>
      </w:tr>
      <w:tr w:rsidR="00D24F23" w:rsidRPr="00B33CA7" w:rsidTr="00B624AA">
        <w:tc>
          <w:tcPr>
            <w:tcW w:w="1272" w:type="dxa"/>
          </w:tcPr>
          <w:p w:rsidR="00D24F23" w:rsidRPr="00D24F23" w:rsidRDefault="00D24F23" w:rsidP="00D24F23">
            <w:pPr>
              <w:spacing w:before="40" w:after="40" w:line="360" w:lineRule="auto"/>
              <w:jc w:val="both"/>
              <w:rPr>
                <w:rFonts w:ascii="Arial" w:hAnsi="Arial" w:cs="Arial"/>
                <w:b/>
                <w:sz w:val="24"/>
                <w:szCs w:val="24"/>
                <w:lang w:val="fr-FR"/>
              </w:rPr>
            </w:pPr>
            <w:r w:rsidRPr="00D24F23">
              <w:rPr>
                <w:rFonts w:ascii="Arial" w:hAnsi="Arial" w:cs="Arial"/>
                <w:b/>
                <w:sz w:val="24"/>
                <w:szCs w:val="24"/>
                <w:lang w:val="fr-FR"/>
              </w:rPr>
              <w:t>5</w:t>
            </w:r>
          </w:p>
        </w:tc>
        <w:tc>
          <w:tcPr>
            <w:tcW w:w="2749" w:type="dxa"/>
          </w:tcPr>
          <w:p w:rsidR="00D24F23" w:rsidRPr="00D24F23" w:rsidRDefault="00D24F23" w:rsidP="00D24F23">
            <w:pPr>
              <w:spacing w:before="40" w:after="40" w:line="360" w:lineRule="auto"/>
              <w:jc w:val="both"/>
              <w:rPr>
                <w:rFonts w:ascii="Arial" w:hAnsi="Arial" w:cs="Arial"/>
                <w:sz w:val="24"/>
                <w:szCs w:val="24"/>
                <w:lang w:val="fr-FR"/>
              </w:rPr>
            </w:pPr>
            <w:r w:rsidRPr="00D24F23">
              <w:rPr>
                <w:rFonts w:ascii="Arial" w:hAnsi="Arial" w:cs="Arial"/>
                <w:sz w:val="24"/>
                <w:szCs w:val="24"/>
                <w:lang w:val="fr-FR"/>
              </w:rPr>
              <w:t>DIOP Lamine</w:t>
            </w:r>
          </w:p>
        </w:tc>
        <w:tc>
          <w:tcPr>
            <w:tcW w:w="1530" w:type="dxa"/>
          </w:tcPr>
          <w:p w:rsidR="00D24F23" w:rsidRPr="00D24F23" w:rsidRDefault="00D24F23" w:rsidP="00D24F23">
            <w:pPr>
              <w:spacing w:before="40" w:after="40" w:line="360" w:lineRule="auto"/>
              <w:jc w:val="both"/>
              <w:rPr>
                <w:rFonts w:ascii="Arial" w:hAnsi="Arial" w:cs="Arial"/>
                <w:sz w:val="24"/>
                <w:szCs w:val="24"/>
                <w:lang w:val="fr-FR"/>
              </w:rPr>
            </w:pPr>
            <w:r w:rsidRPr="00D24F23">
              <w:rPr>
                <w:rFonts w:ascii="Arial" w:hAnsi="Arial" w:cs="Arial"/>
                <w:sz w:val="24"/>
                <w:szCs w:val="24"/>
                <w:lang w:val="fr-FR"/>
              </w:rPr>
              <w:t>PNUD</w:t>
            </w:r>
          </w:p>
        </w:tc>
        <w:tc>
          <w:tcPr>
            <w:tcW w:w="4043" w:type="dxa"/>
          </w:tcPr>
          <w:p w:rsidR="00D24F23" w:rsidRPr="00D24F23" w:rsidRDefault="00D24F23" w:rsidP="00D24F23">
            <w:pPr>
              <w:spacing w:before="40" w:after="40" w:line="360" w:lineRule="auto"/>
              <w:jc w:val="both"/>
              <w:rPr>
                <w:rFonts w:ascii="Arial" w:hAnsi="Arial" w:cs="Arial"/>
                <w:sz w:val="24"/>
                <w:szCs w:val="24"/>
                <w:lang w:val="fr-FR"/>
              </w:rPr>
            </w:pPr>
            <w:r w:rsidRPr="00D24F23">
              <w:rPr>
                <w:rFonts w:ascii="Arial" w:hAnsi="Arial" w:cs="Arial"/>
                <w:sz w:val="24"/>
                <w:szCs w:val="24"/>
                <w:lang w:val="fr-FR"/>
              </w:rPr>
              <w:t>Chargé de programme VIH SIDA</w:t>
            </w:r>
          </w:p>
        </w:tc>
      </w:tr>
      <w:tr w:rsidR="00D24F23" w:rsidRPr="00D24F23" w:rsidTr="00B624AA">
        <w:tc>
          <w:tcPr>
            <w:tcW w:w="1272" w:type="dxa"/>
          </w:tcPr>
          <w:p w:rsidR="00D24F23" w:rsidRPr="00D24F23" w:rsidRDefault="00D24F23" w:rsidP="00D24F23">
            <w:pPr>
              <w:spacing w:before="40" w:after="40" w:line="360" w:lineRule="auto"/>
              <w:jc w:val="both"/>
              <w:rPr>
                <w:rFonts w:ascii="Arial" w:hAnsi="Arial" w:cs="Arial"/>
                <w:b/>
                <w:sz w:val="24"/>
                <w:szCs w:val="24"/>
                <w:lang w:val="fr-FR"/>
              </w:rPr>
            </w:pPr>
            <w:r w:rsidRPr="00D24F23">
              <w:rPr>
                <w:rFonts w:ascii="Arial" w:hAnsi="Arial" w:cs="Arial"/>
                <w:b/>
                <w:sz w:val="24"/>
                <w:szCs w:val="24"/>
                <w:lang w:val="fr-FR"/>
              </w:rPr>
              <w:t>6</w:t>
            </w:r>
          </w:p>
        </w:tc>
        <w:tc>
          <w:tcPr>
            <w:tcW w:w="2749" w:type="dxa"/>
          </w:tcPr>
          <w:p w:rsidR="00D24F23" w:rsidRPr="00D24F23" w:rsidRDefault="00D24F23" w:rsidP="00D24F23">
            <w:pPr>
              <w:spacing w:before="40" w:after="40" w:line="360" w:lineRule="auto"/>
              <w:jc w:val="both"/>
              <w:rPr>
                <w:rFonts w:ascii="Arial" w:hAnsi="Arial" w:cs="Arial"/>
                <w:sz w:val="24"/>
                <w:szCs w:val="24"/>
                <w:lang w:val="fr-FR"/>
              </w:rPr>
            </w:pPr>
            <w:r>
              <w:rPr>
                <w:rFonts w:ascii="Arial" w:hAnsi="Arial" w:cs="Arial"/>
                <w:sz w:val="24"/>
                <w:szCs w:val="24"/>
                <w:lang w:val="fr-FR"/>
              </w:rPr>
              <w:t>SAGBOUHAN Job</w:t>
            </w:r>
          </w:p>
        </w:tc>
        <w:tc>
          <w:tcPr>
            <w:tcW w:w="1530" w:type="dxa"/>
          </w:tcPr>
          <w:p w:rsidR="00D24F23" w:rsidRPr="00D24F23" w:rsidRDefault="00D24F23" w:rsidP="00D24F23">
            <w:pPr>
              <w:spacing w:before="40" w:after="40" w:line="360" w:lineRule="auto"/>
              <w:jc w:val="both"/>
              <w:rPr>
                <w:rFonts w:ascii="Arial" w:hAnsi="Arial" w:cs="Arial"/>
                <w:sz w:val="24"/>
                <w:szCs w:val="24"/>
                <w:lang w:val="fr-FR"/>
              </w:rPr>
            </w:pPr>
            <w:r w:rsidRPr="00D24F23">
              <w:rPr>
                <w:rFonts w:ascii="Arial" w:hAnsi="Arial" w:cs="Arial"/>
                <w:sz w:val="24"/>
                <w:szCs w:val="24"/>
                <w:lang w:val="fr-FR"/>
              </w:rPr>
              <w:t>ONUSIDA</w:t>
            </w:r>
          </w:p>
        </w:tc>
        <w:tc>
          <w:tcPr>
            <w:tcW w:w="4043" w:type="dxa"/>
          </w:tcPr>
          <w:p w:rsidR="00D24F23" w:rsidRPr="00D24F23" w:rsidRDefault="00D24F23" w:rsidP="00D24F23">
            <w:pPr>
              <w:spacing w:before="40" w:after="40" w:line="360" w:lineRule="auto"/>
              <w:jc w:val="both"/>
              <w:rPr>
                <w:rFonts w:ascii="Arial" w:hAnsi="Arial" w:cs="Arial"/>
                <w:sz w:val="24"/>
                <w:szCs w:val="24"/>
                <w:lang w:val="fr-FR"/>
              </w:rPr>
            </w:pPr>
            <w:r w:rsidRPr="00D24F23">
              <w:rPr>
                <w:rFonts w:ascii="Arial" w:hAnsi="Arial" w:cs="Arial"/>
                <w:sz w:val="24"/>
                <w:szCs w:val="24"/>
                <w:lang w:val="fr-FR"/>
              </w:rPr>
              <w:t>Country Director</w:t>
            </w:r>
          </w:p>
        </w:tc>
      </w:tr>
      <w:tr w:rsidR="00D24F23" w:rsidRPr="00D24F23" w:rsidTr="00B624AA">
        <w:tc>
          <w:tcPr>
            <w:tcW w:w="1272" w:type="dxa"/>
          </w:tcPr>
          <w:p w:rsidR="00D24F23" w:rsidRPr="00D24F23" w:rsidRDefault="00D24F23" w:rsidP="00D24F23">
            <w:pPr>
              <w:spacing w:before="40" w:after="40" w:line="360" w:lineRule="auto"/>
              <w:jc w:val="both"/>
              <w:rPr>
                <w:rFonts w:ascii="Arial" w:hAnsi="Arial" w:cs="Arial"/>
                <w:b/>
                <w:sz w:val="24"/>
                <w:szCs w:val="24"/>
                <w:lang w:val="fr-FR"/>
              </w:rPr>
            </w:pPr>
            <w:r w:rsidRPr="00D24F23">
              <w:rPr>
                <w:rFonts w:ascii="Arial" w:hAnsi="Arial" w:cs="Arial"/>
                <w:b/>
                <w:sz w:val="24"/>
                <w:szCs w:val="24"/>
                <w:lang w:val="fr-FR"/>
              </w:rPr>
              <w:t>7</w:t>
            </w:r>
          </w:p>
        </w:tc>
        <w:tc>
          <w:tcPr>
            <w:tcW w:w="2749" w:type="dxa"/>
          </w:tcPr>
          <w:p w:rsidR="00D24F23" w:rsidRPr="00D24F23" w:rsidRDefault="00D24F23" w:rsidP="00D24F23">
            <w:pPr>
              <w:spacing w:before="40" w:after="40" w:line="360" w:lineRule="auto"/>
              <w:jc w:val="both"/>
              <w:rPr>
                <w:rFonts w:ascii="Arial" w:hAnsi="Arial" w:cs="Arial"/>
                <w:sz w:val="24"/>
                <w:szCs w:val="24"/>
                <w:lang w:val="fr-FR"/>
              </w:rPr>
            </w:pPr>
            <w:r w:rsidRPr="00D24F23">
              <w:rPr>
                <w:rFonts w:ascii="Arial" w:hAnsi="Arial" w:cs="Arial"/>
                <w:sz w:val="24"/>
                <w:szCs w:val="24"/>
                <w:lang w:val="fr-FR"/>
              </w:rPr>
              <w:t>KOURARA Richard</w:t>
            </w:r>
          </w:p>
        </w:tc>
        <w:tc>
          <w:tcPr>
            <w:tcW w:w="1530" w:type="dxa"/>
          </w:tcPr>
          <w:p w:rsidR="00D24F23" w:rsidRPr="00D24F23" w:rsidRDefault="00D24F23" w:rsidP="00D24F23">
            <w:pPr>
              <w:spacing w:before="40" w:after="40" w:line="360" w:lineRule="auto"/>
              <w:jc w:val="both"/>
              <w:rPr>
                <w:rFonts w:ascii="Arial" w:hAnsi="Arial" w:cs="Arial"/>
                <w:sz w:val="24"/>
                <w:szCs w:val="24"/>
                <w:lang w:val="fr-FR"/>
              </w:rPr>
            </w:pPr>
          </w:p>
        </w:tc>
        <w:tc>
          <w:tcPr>
            <w:tcW w:w="4043" w:type="dxa"/>
          </w:tcPr>
          <w:p w:rsidR="00D24F23" w:rsidRPr="00D24F23" w:rsidRDefault="00D24F23" w:rsidP="00D24F23">
            <w:pPr>
              <w:spacing w:before="40" w:after="40" w:line="360" w:lineRule="auto"/>
              <w:jc w:val="both"/>
              <w:rPr>
                <w:rFonts w:ascii="Arial" w:hAnsi="Arial" w:cs="Arial"/>
                <w:sz w:val="24"/>
                <w:szCs w:val="24"/>
                <w:lang w:val="fr-FR"/>
              </w:rPr>
            </w:pPr>
            <w:r w:rsidRPr="00D24F23">
              <w:rPr>
                <w:rFonts w:ascii="Arial" w:hAnsi="Arial" w:cs="Arial"/>
                <w:sz w:val="24"/>
                <w:szCs w:val="24"/>
                <w:lang w:val="fr-FR"/>
              </w:rPr>
              <w:t>RAF</w:t>
            </w:r>
          </w:p>
        </w:tc>
      </w:tr>
      <w:tr w:rsidR="00D24F23" w:rsidRPr="00D24F23" w:rsidTr="00B624AA">
        <w:tc>
          <w:tcPr>
            <w:tcW w:w="1272" w:type="dxa"/>
          </w:tcPr>
          <w:p w:rsidR="00D24F23" w:rsidRPr="00D24F23" w:rsidRDefault="00D24F23" w:rsidP="00D24F23">
            <w:pPr>
              <w:spacing w:before="40" w:after="40" w:line="360" w:lineRule="auto"/>
              <w:jc w:val="both"/>
              <w:rPr>
                <w:rFonts w:ascii="Arial" w:hAnsi="Arial" w:cs="Arial"/>
                <w:b/>
                <w:sz w:val="24"/>
                <w:szCs w:val="24"/>
                <w:lang w:val="fr-FR"/>
              </w:rPr>
            </w:pPr>
            <w:r w:rsidRPr="00D24F23">
              <w:rPr>
                <w:rFonts w:ascii="Arial" w:hAnsi="Arial" w:cs="Arial"/>
                <w:b/>
                <w:sz w:val="24"/>
                <w:szCs w:val="24"/>
                <w:lang w:val="fr-FR"/>
              </w:rPr>
              <w:t>8</w:t>
            </w:r>
          </w:p>
        </w:tc>
        <w:tc>
          <w:tcPr>
            <w:tcW w:w="2749" w:type="dxa"/>
          </w:tcPr>
          <w:p w:rsidR="00D24F23" w:rsidRPr="00D24F23" w:rsidRDefault="00D24F23" w:rsidP="00D24F23">
            <w:pPr>
              <w:spacing w:before="40" w:after="40" w:line="360" w:lineRule="auto"/>
              <w:jc w:val="both"/>
              <w:rPr>
                <w:rFonts w:ascii="Arial" w:hAnsi="Arial" w:cs="Arial"/>
                <w:sz w:val="24"/>
                <w:szCs w:val="24"/>
                <w:lang w:val="fr-FR"/>
              </w:rPr>
            </w:pPr>
            <w:r w:rsidRPr="00D24F23">
              <w:rPr>
                <w:rFonts w:ascii="Arial" w:hAnsi="Arial" w:cs="Arial"/>
                <w:sz w:val="24"/>
                <w:szCs w:val="24"/>
                <w:lang w:val="fr-FR"/>
              </w:rPr>
              <w:t>KABRE Seydou</w:t>
            </w:r>
          </w:p>
        </w:tc>
        <w:tc>
          <w:tcPr>
            <w:tcW w:w="1530" w:type="dxa"/>
          </w:tcPr>
          <w:p w:rsidR="00D24F23" w:rsidRPr="00D24F23" w:rsidRDefault="00D24F23" w:rsidP="00D24F23">
            <w:pPr>
              <w:spacing w:before="40" w:after="40" w:line="360" w:lineRule="auto"/>
              <w:jc w:val="both"/>
              <w:rPr>
                <w:rFonts w:ascii="Arial" w:hAnsi="Arial" w:cs="Arial"/>
                <w:sz w:val="24"/>
                <w:szCs w:val="24"/>
                <w:lang w:val="fr-FR"/>
              </w:rPr>
            </w:pPr>
            <w:r w:rsidRPr="00D24F23">
              <w:rPr>
                <w:rFonts w:ascii="Arial" w:hAnsi="Arial" w:cs="Arial"/>
                <w:sz w:val="24"/>
                <w:szCs w:val="24"/>
                <w:lang w:val="fr-FR"/>
              </w:rPr>
              <w:t>SP-CNLS</w:t>
            </w:r>
          </w:p>
        </w:tc>
        <w:tc>
          <w:tcPr>
            <w:tcW w:w="4043" w:type="dxa"/>
          </w:tcPr>
          <w:p w:rsidR="00D24F23" w:rsidRPr="00D24F23" w:rsidRDefault="00D24F23" w:rsidP="00D24F23">
            <w:pPr>
              <w:spacing w:before="40" w:after="40" w:line="360" w:lineRule="auto"/>
              <w:jc w:val="both"/>
              <w:rPr>
                <w:rFonts w:ascii="Arial" w:hAnsi="Arial" w:cs="Arial"/>
                <w:sz w:val="24"/>
                <w:szCs w:val="24"/>
                <w:lang w:val="fr-FR"/>
              </w:rPr>
            </w:pPr>
            <w:r w:rsidRPr="00D24F23">
              <w:rPr>
                <w:rFonts w:ascii="Arial" w:hAnsi="Arial" w:cs="Arial"/>
                <w:sz w:val="24"/>
                <w:szCs w:val="24"/>
                <w:lang w:val="fr-FR"/>
              </w:rPr>
              <w:t>Chef de de l’UGF</w:t>
            </w:r>
          </w:p>
        </w:tc>
      </w:tr>
      <w:tr w:rsidR="00D24F23" w:rsidRPr="00B33CA7" w:rsidTr="00B624AA">
        <w:tc>
          <w:tcPr>
            <w:tcW w:w="1272" w:type="dxa"/>
          </w:tcPr>
          <w:p w:rsidR="00D24F23" w:rsidRPr="00D24F23" w:rsidRDefault="00D24F23" w:rsidP="00D24F23">
            <w:pPr>
              <w:spacing w:before="40" w:after="40" w:line="360" w:lineRule="auto"/>
              <w:jc w:val="both"/>
              <w:rPr>
                <w:rFonts w:ascii="Arial" w:hAnsi="Arial" w:cs="Arial"/>
                <w:b/>
                <w:sz w:val="24"/>
                <w:szCs w:val="24"/>
                <w:lang w:val="fr-FR"/>
              </w:rPr>
            </w:pPr>
            <w:r w:rsidRPr="00D24F23">
              <w:rPr>
                <w:rFonts w:ascii="Arial" w:hAnsi="Arial" w:cs="Arial"/>
                <w:b/>
                <w:sz w:val="24"/>
                <w:szCs w:val="24"/>
                <w:lang w:val="fr-FR"/>
              </w:rPr>
              <w:t>9</w:t>
            </w:r>
          </w:p>
        </w:tc>
        <w:tc>
          <w:tcPr>
            <w:tcW w:w="2749" w:type="dxa"/>
          </w:tcPr>
          <w:p w:rsidR="00D24F23" w:rsidRPr="00D24F23" w:rsidRDefault="00D24F23" w:rsidP="00D24F23">
            <w:pPr>
              <w:spacing w:before="40" w:after="40" w:line="360" w:lineRule="auto"/>
              <w:jc w:val="both"/>
              <w:rPr>
                <w:rFonts w:ascii="Arial" w:hAnsi="Arial" w:cs="Arial"/>
                <w:sz w:val="24"/>
                <w:szCs w:val="24"/>
                <w:lang w:val="fr-FR"/>
              </w:rPr>
            </w:pPr>
            <w:r w:rsidRPr="00D24F23">
              <w:rPr>
                <w:rFonts w:ascii="Arial" w:hAnsi="Arial" w:cs="Arial"/>
                <w:sz w:val="24"/>
                <w:szCs w:val="24"/>
                <w:lang w:val="fr-FR"/>
              </w:rPr>
              <w:t>BAMBARA Paul</w:t>
            </w:r>
          </w:p>
        </w:tc>
        <w:tc>
          <w:tcPr>
            <w:tcW w:w="1530" w:type="dxa"/>
          </w:tcPr>
          <w:p w:rsidR="00D24F23" w:rsidRPr="00D24F23" w:rsidRDefault="00D24F23" w:rsidP="00D24F23">
            <w:pPr>
              <w:spacing w:before="40" w:after="40" w:line="360" w:lineRule="auto"/>
              <w:jc w:val="both"/>
              <w:rPr>
                <w:rFonts w:ascii="Arial" w:hAnsi="Arial" w:cs="Arial"/>
                <w:sz w:val="24"/>
                <w:szCs w:val="24"/>
                <w:lang w:val="fr-FR"/>
              </w:rPr>
            </w:pPr>
            <w:r w:rsidRPr="00D24F23">
              <w:rPr>
                <w:rFonts w:ascii="Arial" w:hAnsi="Arial" w:cs="Arial"/>
                <w:sz w:val="24"/>
                <w:szCs w:val="24"/>
                <w:lang w:val="fr-FR"/>
              </w:rPr>
              <w:t>SP-CNLS</w:t>
            </w:r>
          </w:p>
        </w:tc>
        <w:tc>
          <w:tcPr>
            <w:tcW w:w="4043" w:type="dxa"/>
          </w:tcPr>
          <w:p w:rsidR="00D24F23" w:rsidRPr="00D24F23" w:rsidRDefault="00D24F23" w:rsidP="00D24F23">
            <w:pPr>
              <w:spacing w:before="40" w:after="40" w:line="360" w:lineRule="auto"/>
              <w:jc w:val="both"/>
              <w:rPr>
                <w:rFonts w:ascii="Arial" w:hAnsi="Arial" w:cs="Arial"/>
                <w:sz w:val="24"/>
                <w:szCs w:val="24"/>
                <w:lang w:val="fr-FR"/>
              </w:rPr>
            </w:pPr>
            <w:r w:rsidRPr="00D24F23">
              <w:rPr>
                <w:rFonts w:ascii="Arial" w:hAnsi="Arial" w:cs="Arial"/>
                <w:sz w:val="24"/>
                <w:szCs w:val="24"/>
                <w:lang w:val="fr-FR"/>
              </w:rPr>
              <w:t>Responsable Suivi Evaluation à l’USE</w:t>
            </w:r>
          </w:p>
        </w:tc>
      </w:tr>
      <w:tr w:rsidR="00D24F23" w:rsidRPr="00B33CA7" w:rsidTr="00B624AA">
        <w:tc>
          <w:tcPr>
            <w:tcW w:w="1272" w:type="dxa"/>
          </w:tcPr>
          <w:p w:rsidR="00D24F23" w:rsidRPr="00D24F23" w:rsidRDefault="00D24F23" w:rsidP="00D24F23">
            <w:pPr>
              <w:spacing w:before="40" w:after="40" w:line="360" w:lineRule="auto"/>
              <w:jc w:val="both"/>
              <w:rPr>
                <w:rFonts w:ascii="Arial" w:hAnsi="Arial" w:cs="Arial"/>
                <w:b/>
                <w:sz w:val="24"/>
                <w:szCs w:val="24"/>
                <w:lang w:val="fr-FR"/>
              </w:rPr>
            </w:pPr>
          </w:p>
        </w:tc>
        <w:tc>
          <w:tcPr>
            <w:tcW w:w="2749" w:type="dxa"/>
          </w:tcPr>
          <w:p w:rsidR="00D24F23" w:rsidRPr="00D24F23" w:rsidRDefault="00D24F23" w:rsidP="00D24F23">
            <w:pPr>
              <w:spacing w:before="40" w:after="40" w:line="360" w:lineRule="auto"/>
              <w:jc w:val="both"/>
              <w:rPr>
                <w:rFonts w:ascii="Arial" w:hAnsi="Arial" w:cs="Arial"/>
                <w:sz w:val="24"/>
                <w:szCs w:val="24"/>
                <w:lang w:val="fr-FR"/>
              </w:rPr>
            </w:pPr>
          </w:p>
        </w:tc>
        <w:tc>
          <w:tcPr>
            <w:tcW w:w="1530" w:type="dxa"/>
          </w:tcPr>
          <w:p w:rsidR="00D24F23" w:rsidRPr="00D24F23" w:rsidRDefault="00D24F23" w:rsidP="00D24F23">
            <w:pPr>
              <w:spacing w:before="40" w:after="40" w:line="360" w:lineRule="auto"/>
              <w:jc w:val="both"/>
              <w:rPr>
                <w:rFonts w:ascii="Arial" w:hAnsi="Arial" w:cs="Arial"/>
                <w:sz w:val="24"/>
                <w:szCs w:val="24"/>
                <w:lang w:val="fr-FR"/>
              </w:rPr>
            </w:pPr>
          </w:p>
        </w:tc>
        <w:tc>
          <w:tcPr>
            <w:tcW w:w="4043" w:type="dxa"/>
          </w:tcPr>
          <w:p w:rsidR="00D24F23" w:rsidRPr="00D24F23" w:rsidRDefault="00D24F23" w:rsidP="00D24F23">
            <w:pPr>
              <w:spacing w:before="40" w:after="40" w:line="360" w:lineRule="auto"/>
              <w:jc w:val="both"/>
              <w:rPr>
                <w:rFonts w:ascii="Arial" w:hAnsi="Arial" w:cs="Arial"/>
                <w:sz w:val="24"/>
                <w:szCs w:val="24"/>
                <w:lang w:val="fr-FR"/>
              </w:rPr>
            </w:pPr>
          </w:p>
        </w:tc>
      </w:tr>
      <w:tr w:rsidR="00D24F23" w:rsidRPr="00B33CA7" w:rsidTr="00B624AA">
        <w:tc>
          <w:tcPr>
            <w:tcW w:w="1272" w:type="dxa"/>
          </w:tcPr>
          <w:p w:rsidR="00D24F23" w:rsidRPr="00D24F23" w:rsidRDefault="00D24F23" w:rsidP="00D24F23">
            <w:pPr>
              <w:spacing w:before="40" w:after="40" w:line="360" w:lineRule="auto"/>
              <w:jc w:val="both"/>
              <w:rPr>
                <w:rFonts w:ascii="Arial" w:hAnsi="Arial" w:cs="Arial"/>
                <w:b/>
                <w:sz w:val="24"/>
                <w:szCs w:val="24"/>
                <w:lang w:val="fr-FR"/>
              </w:rPr>
            </w:pPr>
          </w:p>
        </w:tc>
        <w:tc>
          <w:tcPr>
            <w:tcW w:w="2749" w:type="dxa"/>
          </w:tcPr>
          <w:p w:rsidR="00D24F23" w:rsidRPr="00D24F23" w:rsidRDefault="00D24F23" w:rsidP="00D24F23">
            <w:pPr>
              <w:spacing w:before="40" w:after="40" w:line="360" w:lineRule="auto"/>
              <w:jc w:val="both"/>
              <w:rPr>
                <w:rFonts w:ascii="Arial" w:hAnsi="Arial" w:cs="Arial"/>
                <w:sz w:val="24"/>
                <w:szCs w:val="24"/>
                <w:lang w:val="fr-FR"/>
              </w:rPr>
            </w:pPr>
          </w:p>
        </w:tc>
        <w:tc>
          <w:tcPr>
            <w:tcW w:w="1530" w:type="dxa"/>
          </w:tcPr>
          <w:p w:rsidR="00D24F23" w:rsidRPr="00D24F23" w:rsidRDefault="00D24F23" w:rsidP="00D24F23">
            <w:pPr>
              <w:spacing w:before="40" w:after="40" w:line="360" w:lineRule="auto"/>
              <w:jc w:val="both"/>
              <w:rPr>
                <w:rFonts w:ascii="Arial" w:hAnsi="Arial" w:cs="Arial"/>
                <w:sz w:val="24"/>
                <w:szCs w:val="24"/>
                <w:lang w:val="fr-FR"/>
              </w:rPr>
            </w:pPr>
          </w:p>
        </w:tc>
        <w:tc>
          <w:tcPr>
            <w:tcW w:w="4043" w:type="dxa"/>
          </w:tcPr>
          <w:p w:rsidR="00D24F23" w:rsidRPr="00D24F23" w:rsidRDefault="00D24F23" w:rsidP="00D24F23">
            <w:pPr>
              <w:spacing w:before="40" w:after="40" w:line="360" w:lineRule="auto"/>
              <w:jc w:val="both"/>
              <w:rPr>
                <w:rFonts w:ascii="Arial" w:hAnsi="Arial" w:cs="Arial"/>
                <w:sz w:val="24"/>
                <w:szCs w:val="24"/>
                <w:lang w:val="fr-FR"/>
              </w:rPr>
            </w:pPr>
          </w:p>
        </w:tc>
      </w:tr>
    </w:tbl>
    <w:p w:rsidR="00D24F23" w:rsidRPr="00D24F23" w:rsidRDefault="00D24F23" w:rsidP="00D24F23">
      <w:pPr>
        <w:spacing w:line="360" w:lineRule="auto"/>
        <w:jc w:val="both"/>
        <w:rPr>
          <w:rFonts w:ascii="Arial" w:hAnsi="Arial" w:cs="Arial"/>
          <w:sz w:val="24"/>
          <w:szCs w:val="24"/>
          <w:lang w:val="fr-FR"/>
        </w:rPr>
      </w:pPr>
    </w:p>
    <w:p w:rsidR="00D24F23" w:rsidRPr="00D24F23" w:rsidRDefault="00D24F23" w:rsidP="00D24F23">
      <w:pPr>
        <w:spacing w:line="360" w:lineRule="auto"/>
        <w:jc w:val="both"/>
        <w:rPr>
          <w:rFonts w:ascii="Arial" w:hAnsi="Arial" w:cs="Arial"/>
          <w:sz w:val="24"/>
          <w:szCs w:val="24"/>
          <w:lang w:val="fr-FR"/>
        </w:rPr>
      </w:pPr>
    </w:p>
    <w:p w:rsidR="00D24F23" w:rsidRPr="00D24F23" w:rsidRDefault="00D24F23" w:rsidP="00D24F23">
      <w:pPr>
        <w:spacing w:before="100" w:beforeAutospacing="1" w:after="100" w:afterAutospacing="1" w:line="360" w:lineRule="auto"/>
        <w:jc w:val="both"/>
        <w:rPr>
          <w:rFonts w:ascii="Arial" w:hAnsi="Arial" w:cs="Arial"/>
          <w:sz w:val="24"/>
          <w:szCs w:val="24"/>
          <w:lang w:val="fr-FR"/>
        </w:rPr>
      </w:pPr>
      <w:r w:rsidRPr="00D24F23">
        <w:rPr>
          <w:rFonts w:ascii="Arial" w:hAnsi="Arial" w:cs="Arial"/>
          <w:sz w:val="24"/>
          <w:szCs w:val="24"/>
          <w:lang w:val="fr-FR"/>
        </w:rPr>
        <w:br w:type="page"/>
      </w:r>
    </w:p>
    <w:p w:rsidR="00D24F23" w:rsidRPr="00D24F23" w:rsidRDefault="00D24F23" w:rsidP="00D24F23">
      <w:pPr>
        <w:spacing w:before="100" w:beforeAutospacing="1" w:after="100" w:afterAutospacing="1" w:line="360" w:lineRule="auto"/>
        <w:jc w:val="both"/>
        <w:rPr>
          <w:rFonts w:ascii="Arial" w:hAnsi="Arial" w:cs="Arial"/>
          <w:sz w:val="24"/>
          <w:szCs w:val="24"/>
          <w:lang w:val="fr-FR"/>
        </w:rPr>
      </w:pPr>
    </w:p>
    <w:p w:rsidR="00D24F23" w:rsidRPr="00D24F23" w:rsidRDefault="00D24F23" w:rsidP="00D24F23">
      <w:pPr>
        <w:keepNext/>
        <w:keepLines/>
        <w:spacing w:before="100" w:beforeAutospacing="1" w:after="100" w:afterAutospacing="1" w:line="360" w:lineRule="auto"/>
        <w:jc w:val="both"/>
        <w:outlineLvl w:val="0"/>
        <w:rPr>
          <w:rFonts w:ascii="Arial" w:eastAsiaTheme="majorEastAsia" w:hAnsi="Arial" w:cs="Arial"/>
          <w:b/>
          <w:sz w:val="24"/>
          <w:szCs w:val="24"/>
          <w:lang w:val="en-US"/>
        </w:rPr>
      </w:pPr>
      <w:bookmarkStart w:id="47" w:name="_Toc465500341"/>
      <w:bookmarkStart w:id="48" w:name="_Toc465704915"/>
      <w:r w:rsidRPr="00D24F23">
        <w:rPr>
          <w:rFonts w:ascii="Arial" w:eastAsiaTheme="majorEastAsia" w:hAnsi="Arial" w:cs="Arial"/>
          <w:b/>
          <w:sz w:val="24"/>
          <w:szCs w:val="24"/>
          <w:lang w:val="en-US"/>
        </w:rPr>
        <w:t xml:space="preserve">Annexe </w:t>
      </w:r>
      <w:r w:rsidR="000F6C48">
        <w:rPr>
          <w:rFonts w:ascii="Arial" w:eastAsiaTheme="majorEastAsia" w:hAnsi="Arial" w:cs="Arial"/>
          <w:b/>
          <w:sz w:val="24"/>
          <w:szCs w:val="24"/>
          <w:lang w:val="en-US"/>
        </w:rPr>
        <w:t>2</w:t>
      </w:r>
      <w:r w:rsidRPr="00D24F23">
        <w:rPr>
          <w:rFonts w:ascii="Arial" w:eastAsiaTheme="majorEastAsia" w:hAnsi="Arial" w:cs="Arial"/>
          <w:b/>
          <w:sz w:val="24"/>
          <w:szCs w:val="24"/>
          <w:lang w:val="en-US"/>
        </w:rPr>
        <w:t xml:space="preserve"> – Documents Consultés</w:t>
      </w:r>
      <w:bookmarkEnd w:id="47"/>
      <w:bookmarkEnd w:id="48"/>
    </w:p>
    <w:p w:rsidR="00D24F23" w:rsidRPr="00B624AA" w:rsidRDefault="00D24F23" w:rsidP="001A66B4">
      <w:pPr>
        <w:pStyle w:val="Paragraphedeliste"/>
        <w:numPr>
          <w:ilvl w:val="0"/>
          <w:numId w:val="2"/>
        </w:numPr>
        <w:spacing w:before="100" w:beforeAutospacing="1" w:after="100" w:afterAutospacing="1" w:line="360" w:lineRule="auto"/>
        <w:jc w:val="both"/>
        <w:rPr>
          <w:rFonts w:ascii="Arial" w:hAnsi="Arial" w:cs="Arial"/>
          <w:szCs w:val="24"/>
          <w:lang w:val="en-US"/>
        </w:rPr>
      </w:pPr>
      <w:r w:rsidRPr="00B624AA">
        <w:rPr>
          <w:rFonts w:ascii="Arial" w:hAnsi="Arial" w:cs="Arial"/>
          <w:szCs w:val="24"/>
          <w:lang w:val="en-US"/>
        </w:rPr>
        <w:t>UNDP, Guidelines and procedures for country offices and headquarter unit Version 1.0, March 2009</w:t>
      </w:r>
    </w:p>
    <w:p w:rsidR="00D24F23" w:rsidRPr="001A66B4" w:rsidRDefault="00D24F23" w:rsidP="001A66B4">
      <w:pPr>
        <w:pStyle w:val="Paragraphedeliste"/>
        <w:numPr>
          <w:ilvl w:val="0"/>
          <w:numId w:val="2"/>
        </w:numPr>
        <w:spacing w:before="100" w:beforeAutospacing="1" w:after="100" w:afterAutospacing="1" w:line="360" w:lineRule="auto"/>
        <w:jc w:val="both"/>
        <w:rPr>
          <w:rFonts w:ascii="Arial" w:hAnsi="Arial" w:cs="Arial"/>
          <w:szCs w:val="24"/>
        </w:rPr>
      </w:pPr>
      <w:r w:rsidRPr="001A66B4">
        <w:rPr>
          <w:rFonts w:ascii="Arial" w:hAnsi="Arial" w:cs="Arial"/>
          <w:szCs w:val="24"/>
        </w:rPr>
        <w:t>Rapport définitif de l’évaluation à mi-parcours de la seconde phase du  programme national plates-formes multifonctionnelles pour la lutte contre la pauvreté au Burkina Faso et l’audit de matérialité des PTFM implantées de janvier 2010 au 30 juin 2013, avril 2014</w:t>
      </w:r>
    </w:p>
    <w:p w:rsidR="00D24F23" w:rsidRPr="001A66B4" w:rsidRDefault="00D24F23" w:rsidP="001A66B4">
      <w:pPr>
        <w:pStyle w:val="Paragraphedeliste"/>
        <w:numPr>
          <w:ilvl w:val="0"/>
          <w:numId w:val="2"/>
        </w:numPr>
        <w:spacing w:before="100" w:beforeAutospacing="1" w:after="100" w:afterAutospacing="1" w:line="360" w:lineRule="auto"/>
        <w:jc w:val="both"/>
        <w:rPr>
          <w:rFonts w:ascii="Arial" w:hAnsi="Arial" w:cs="Arial"/>
          <w:szCs w:val="24"/>
        </w:rPr>
      </w:pPr>
      <w:r w:rsidRPr="001A66B4">
        <w:rPr>
          <w:rFonts w:ascii="Arial" w:hAnsi="Arial" w:cs="Arial"/>
          <w:szCs w:val="24"/>
        </w:rPr>
        <w:t>Cadre stratégique de lutte contre le VIH, le SIDA et les infections sexuellement transmissibles (CSLS) 2006-2010, juin  2010</w:t>
      </w:r>
    </w:p>
    <w:p w:rsidR="00D24F23" w:rsidRPr="001A66B4" w:rsidRDefault="00D24F23" w:rsidP="001A66B4">
      <w:pPr>
        <w:pStyle w:val="Paragraphedeliste"/>
        <w:numPr>
          <w:ilvl w:val="0"/>
          <w:numId w:val="2"/>
        </w:numPr>
        <w:spacing w:before="100" w:beforeAutospacing="1" w:after="100" w:afterAutospacing="1" w:line="360" w:lineRule="auto"/>
        <w:jc w:val="both"/>
        <w:rPr>
          <w:rFonts w:ascii="Arial" w:hAnsi="Arial" w:cs="Arial"/>
          <w:szCs w:val="24"/>
        </w:rPr>
      </w:pPr>
      <w:r w:rsidRPr="001A66B4">
        <w:rPr>
          <w:rFonts w:ascii="Arial" w:hAnsi="Arial" w:cs="Arial"/>
          <w:szCs w:val="24"/>
        </w:rPr>
        <w:t>Cadre stratégique de lutte contre le VIH, le SIDA et les infections sexuellement transmissibles (CSLS) 2011-2015, juillet  2010</w:t>
      </w:r>
    </w:p>
    <w:p w:rsidR="00D24F23" w:rsidRPr="001A66B4" w:rsidRDefault="00D24F23" w:rsidP="001A66B4">
      <w:pPr>
        <w:pStyle w:val="Paragraphedeliste"/>
        <w:numPr>
          <w:ilvl w:val="0"/>
          <w:numId w:val="2"/>
        </w:numPr>
        <w:spacing w:before="100" w:beforeAutospacing="1" w:after="100" w:afterAutospacing="1" w:line="360" w:lineRule="auto"/>
        <w:jc w:val="both"/>
        <w:rPr>
          <w:rFonts w:ascii="Arial" w:hAnsi="Arial" w:cs="Arial"/>
          <w:szCs w:val="24"/>
        </w:rPr>
      </w:pPr>
      <w:r w:rsidRPr="001A66B4">
        <w:rPr>
          <w:rFonts w:ascii="Arial" w:hAnsi="Arial" w:cs="Arial"/>
          <w:szCs w:val="24"/>
        </w:rPr>
        <w:t>Rapport de suivi financier  (RSF) du Projet d’Appui au Secteur de la Santé et à la Lutte contre le SIDA (PASS/volet VIH/SIDA) dans le cadre du panier commun  SIDA du deuxième semestre de l’année 2008  (1er juillet 2008 au 31 Décembre 2008) et de toute l’année 2008 (1er Janvier 2008 au 31 Décembre 2008)</w:t>
      </w:r>
    </w:p>
    <w:p w:rsidR="00D24F23" w:rsidRPr="001A66B4" w:rsidRDefault="00D24F23" w:rsidP="001A66B4">
      <w:pPr>
        <w:pStyle w:val="Paragraphedeliste"/>
        <w:numPr>
          <w:ilvl w:val="0"/>
          <w:numId w:val="2"/>
        </w:numPr>
        <w:spacing w:before="100" w:beforeAutospacing="1" w:after="100" w:afterAutospacing="1" w:line="360" w:lineRule="auto"/>
        <w:jc w:val="both"/>
        <w:rPr>
          <w:rFonts w:ascii="Arial" w:hAnsi="Arial" w:cs="Arial"/>
          <w:szCs w:val="24"/>
        </w:rPr>
      </w:pPr>
      <w:r w:rsidRPr="001A66B4">
        <w:rPr>
          <w:rFonts w:ascii="Arial" w:hAnsi="Arial" w:cs="Arial"/>
          <w:szCs w:val="24"/>
        </w:rPr>
        <w:t>Rapport de suivi financier  (RSF) du Projet d’Appui au Secteur de la Santé et à la Lutte contre le SIDA (PASS/volet VIH/SIDA) dans le cadre du panier commun  SIDA du deuxième semestre de l’année 2008  (1er juillet 2009 au 31 Décembre 2009) et de toute l’année 2008 (1er Janvier 2009 au 31 Décembre 2009)</w:t>
      </w:r>
    </w:p>
    <w:p w:rsidR="00D24F23" w:rsidRPr="001A66B4" w:rsidRDefault="00D24F23" w:rsidP="001A66B4">
      <w:pPr>
        <w:pStyle w:val="Paragraphedeliste"/>
        <w:numPr>
          <w:ilvl w:val="0"/>
          <w:numId w:val="2"/>
        </w:numPr>
        <w:spacing w:before="100" w:beforeAutospacing="1" w:after="100" w:afterAutospacing="1" w:line="360" w:lineRule="auto"/>
        <w:jc w:val="both"/>
        <w:rPr>
          <w:rFonts w:ascii="Arial" w:hAnsi="Arial" w:cs="Arial"/>
          <w:szCs w:val="24"/>
        </w:rPr>
      </w:pPr>
      <w:r w:rsidRPr="001A66B4">
        <w:rPr>
          <w:rFonts w:ascii="Arial" w:hAnsi="Arial" w:cs="Arial"/>
          <w:szCs w:val="24"/>
        </w:rPr>
        <w:t>Rapport de suivi financier  (RSF) du Projet d’Appui au Secteur de la Santé et à la Lutte contre le SIDA (PASS/volet VIH/SIDA) dans le cadre du panier commun  SIDA du deuxième semestre de l’année 2008  (1er juillet 2010 au 31 Décembre 2010) et de toute l’année 2010 (1er Janvier 2010 au 31 Décembre 2010)</w:t>
      </w:r>
    </w:p>
    <w:p w:rsidR="00D24F23" w:rsidRPr="001A66B4" w:rsidRDefault="00D24F23" w:rsidP="001A66B4">
      <w:pPr>
        <w:pStyle w:val="Paragraphedeliste"/>
        <w:numPr>
          <w:ilvl w:val="0"/>
          <w:numId w:val="2"/>
        </w:numPr>
        <w:spacing w:before="100" w:beforeAutospacing="1" w:after="100" w:afterAutospacing="1" w:line="360" w:lineRule="auto"/>
        <w:jc w:val="both"/>
        <w:rPr>
          <w:rFonts w:ascii="Arial" w:hAnsi="Arial" w:cs="Arial"/>
          <w:szCs w:val="24"/>
        </w:rPr>
      </w:pPr>
      <w:r w:rsidRPr="001A66B4">
        <w:rPr>
          <w:rFonts w:ascii="Arial" w:hAnsi="Arial" w:cs="Arial"/>
          <w:szCs w:val="24"/>
        </w:rPr>
        <w:t>Rapport de suivi financier  (RSF) du Projet d’Appui au Secteur de la Santé et à la Lutte contre le SIDA (PASS/volet VIH/SIDA) dans le cadre du panier commun  SIDA du deuxième semestre de l’année 2011  (1er juillet 2011 au 31 Décembre 2011) et de toute l’année 2011 (1er Janvier 2011 au 31 Décembre 2011)</w:t>
      </w:r>
    </w:p>
    <w:p w:rsidR="00D24F23" w:rsidRPr="001A66B4" w:rsidRDefault="00D24F23" w:rsidP="001A66B4">
      <w:pPr>
        <w:pStyle w:val="Paragraphedeliste"/>
        <w:numPr>
          <w:ilvl w:val="0"/>
          <w:numId w:val="2"/>
        </w:numPr>
        <w:spacing w:before="100" w:beforeAutospacing="1" w:after="100" w:afterAutospacing="1" w:line="360" w:lineRule="auto"/>
        <w:jc w:val="both"/>
        <w:rPr>
          <w:rFonts w:ascii="Arial" w:hAnsi="Arial" w:cs="Arial"/>
          <w:szCs w:val="24"/>
        </w:rPr>
      </w:pPr>
      <w:r w:rsidRPr="001A66B4">
        <w:rPr>
          <w:rFonts w:ascii="Arial" w:hAnsi="Arial" w:cs="Arial"/>
          <w:szCs w:val="24"/>
        </w:rPr>
        <w:t>Rapport de suivi financier  (RSF) du Projet d’Appui au Secteur de la Santé et à la Lutte contre le SIDA (PASS/volet VIH/SIDA) dans le cadre du panier commun  SIDA du deuxième semestre de l’année 2012  (1er juillet 2012 au 31 Décembre 2012) et de toute l’année 2012 (1er Janvier 2012 au 31 Décembre 2012)</w:t>
      </w:r>
    </w:p>
    <w:p w:rsidR="00D24F23" w:rsidRPr="001A66B4" w:rsidRDefault="00D24F23" w:rsidP="001A66B4">
      <w:pPr>
        <w:pStyle w:val="Paragraphedeliste"/>
        <w:numPr>
          <w:ilvl w:val="0"/>
          <w:numId w:val="2"/>
        </w:numPr>
        <w:spacing w:before="100" w:beforeAutospacing="1" w:after="100" w:afterAutospacing="1" w:line="360" w:lineRule="auto"/>
        <w:jc w:val="both"/>
        <w:rPr>
          <w:rFonts w:ascii="Arial" w:hAnsi="Arial" w:cs="Arial"/>
          <w:szCs w:val="24"/>
        </w:rPr>
      </w:pPr>
      <w:r w:rsidRPr="001A66B4">
        <w:rPr>
          <w:rFonts w:ascii="Arial" w:hAnsi="Arial" w:cs="Arial"/>
          <w:szCs w:val="24"/>
        </w:rPr>
        <w:lastRenderedPageBreak/>
        <w:t>Rapport de suivi financier  (RSF) du Projet d’Appui au Secteur de la Santé et à la Lutte contre le SIDA (PASS/volet VIH/SIDA) dans le cadre du panier commun  SIDA du deuxième semestre de l’année 2013  (1er juillet 2013 au 31 Décembre 2013) et de toute l’année 2013 (1er Janvier 2013 au 31 Décembre 2013)</w:t>
      </w:r>
    </w:p>
    <w:p w:rsidR="00D24F23" w:rsidRPr="001A66B4" w:rsidRDefault="00D24F23" w:rsidP="001A66B4">
      <w:pPr>
        <w:pStyle w:val="Paragraphedeliste"/>
        <w:numPr>
          <w:ilvl w:val="0"/>
          <w:numId w:val="2"/>
        </w:numPr>
        <w:spacing w:before="100" w:beforeAutospacing="1" w:after="100" w:afterAutospacing="1" w:line="360" w:lineRule="auto"/>
        <w:jc w:val="both"/>
        <w:rPr>
          <w:rFonts w:ascii="Arial" w:hAnsi="Arial" w:cs="Arial"/>
          <w:szCs w:val="24"/>
        </w:rPr>
      </w:pPr>
      <w:r w:rsidRPr="001A66B4">
        <w:rPr>
          <w:rFonts w:ascii="Arial" w:hAnsi="Arial" w:cs="Arial"/>
          <w:szCs w:val="24"/>
        </w:rPr>
        <w:t>Rapport de suivi financier  (RSF) du Projet d’Appui au Secteur de la Santé et à la Lutte contre le SIDA (PASS/volet VIH/SIDA) dans le cadre du panier commun  SIDA du deuxième semestre de l’année 2008  (1er juillet 2014 au 31 Décembre 2014) et de toute l’année 2014 (1er Janvier 2014 au 31 Décembre 2014)</w:t>
      </w:r>
    </w:p>
    <w:p w:rsidR="00D24F23" w:rsidRPr="001A66B4" w:rsidRDefault="00D24F23" w:rsidP="001A66B4">
      <w:pPr>
        <w:pStyle w:val="Paragraphedeliste"/>
        <w:numPr>
          <w:ilvl w:val="0"/>
          <w:numId w:val="2"/>
        </w:numPr>
        <w:spacing w:before="100" w:beforeAutospacing="1" w:after="100" w:afterAutospacing="1" w:line="360" w:lineRule="auto"/>
        <w:jc w:val="both"/>
        <w:rPr>
          <w:rFonts w:ascii="Arial" w:hAnsi="Arial" w:cs="Arial"/>
          <w:szCs w:val="24"/>
        </w:rPr>
      </w:pPr>
      <w:r w:rsidRPr="001A66B4">
        <w:rPr>
          <w:rFonts w:ascii="Arial" w:hAnsi="Arial" w:cs="Arial"/>
          <w:szCs w:val="24"/>
        </w:rPr>
        <w:t>Rapport de suivi financier  (RSF) du Projet d’Appui au Secteur de la Santé et à la Lutte contre le SIDA (PASS/volet VIH/SIDA) dans le cadre du panier commun  SIDA du deuxième semestre de l’année 2015  (1er juillet 2015 au 31 Décembre 2015) et de toute l’année 2008 (1er Janvier 2015 au 31 Décembre 2015)</w:t>
      </w:r>
    </w:p>
    <w:p w:rsidR="00D24F23" w:rsidRPr="001A66B4" w:rsidRDefault="00D24F23" w:rsidP="001A66B4">
      <w:pPr>
        <w:pStyle w:val="Paragraphedeliste"/>
        <w:numPr>
          <w:ilvl w:val="0"/>
          <w:numId w:val="2"/>
        </w:numPr>
        <w:spacing w:before="100" w:beforeAutospacing="1" w:after="100" w:afterAutospacing="1" w:line="360" w:lineRule="auto"/>
        <w:jc w:val="both"/>
        <w:rPr>
          <w:rFonts w:ascii="Arial" w:hAnsi="Arial" w:cs="Arial"/>
          <w:szCs w:val="24"/>
        </w:rPr>
      </w:pPr>
      <w:r w:rsidRPr="001A66B4">
        <w:rPr>
          <w:rFonts w:ascii="Arial" w:hAnsi="Arial" w:cs="Arial"/>
          <w:szCs w:val="24"/>
        </w:rPr>
        <w:t>Manuel d’exécution et de gestion du Fonds Commun pour le Cadre Stratégique de Lutte contre le SIDA (CSLS) 2006-2010, Document principal</w:t>
      </w:r>
    </w:p>
    <w:p w:rsidR="00D24F23" w:rsidRPr="001A66B4" w:rsidRDefault="00D24F23" w:rsidP="001A66B4">
      <w:pPr>
        <w:pStyle w:val="Paragraphedeliste"/>
        <w:numPr>
          <w:ilvl w:val="0"/>
          <w:numId w:val="2"/>
        </w:numPr>
        <w:spacing w:before="100" w:beforeAutospacing="1" w:after="100" w:afterAutospacing="1" w:line="360" w:lineRule="auto"/>
        <w:jc w:val="both"/>
        <w:rPr>
          <w:rFonts w:ascii="Arial" w:hAnsi="Arial" w:cs="Arial"/>
          <w:szCs w:val="24"/>
        </w:rPr>
      </w:pPr>
      <w:r w:rsidRPr="001A66B4">
        <w:rPr>
          <w:rFonts w:ascii="Arial" w:hAnsi="Arial" w:cs="Arial"/>
          <w:szCs w:val="24"/>
        </w:rPr>
        <w:t>Evaluation du financement de la lutte contre le VIH/Sida et les IST par l’approche du Panier commun, Décembre  2011</w:t>
      </w:r>
    </w:p>
    <w:p w:rsidR="00D24F23" w:rsidRPr="00D24F23" w:rsidRDefault="00D24F23" w:rsidP="00D24F23">
      <w:pPr>
        <w:spacing w:before="100" w:beforeAutospacing="1" w:after="100" w:afterAutospacing="1" w:line="360" w:lineRule="auto"/>
        <w:jc w:val="both"/>
        <w:rPr>
          <w:rFonts w:ascii="Arial" w:hAnsi="Arial" w:cs="Arial"/>
          <w:sz w:val="24"/>
          <w:szCs w:val="24"/>
          <w:lang w:val="fr-FR"/>
        </w:rPr>
      </w:pPr>
    </w:p>
    <w:p w:rsidR="00D24F23" w:rsidRPr="001A66B4" w:rsidRDefault="00D24F23" w:rsidP="001A66B4">
      <w:pPr>
        <w:pStyle w:val="Paragraphedeliste"/>
        <w:numPr>
          <w:ilvl w:val="0"/>
          <w:numId w:val="2"/>
        </w:numPr>
        <w:spacing w:before="100" w:beforeAutospacing="1" w:after="100" w:afterAutospacing="1" w:line="360" w:lineRule="auto"/>
        <w:jc w:val="both"/>
        <w:rPr>
          <w:rFonts w:ascii="Arial" w:hAnsi="Arial" w:cs="Arial"/>
          <w:szCs w:val="24"/>
        </w:rPr>
      </w:pPr>
      <w:r w:rsidRPr="001A66B4">
        <w:rPr>
          <w:rFonts w:ascii="Arial" w:hAnsi="Arial" w:cs="Arial"/>
          <w:szCs w:val="24"/>
        </w:rPr>
        <w:t>Rapport définitif de l’évaluation à mi-parcours de la seconde phase du  programme national plates-formes multifonctionnelles pour la lutte contre la pauvreté au Burkina Faso et l’audit de matérialité des PTFM implantées de janvier 2010 au 30 juin 2013</w:t>
      </w:r>
    </w:p>
    <w:p w:rsidR="00D24F23" w:rsidRPr="001A66B4" w:rsidRDefault="00D24F23" w:rsidP="001A66B4">
      <w:pPr>
        <w:pStyle w:val="Paragraphedeliste"/>
        <w:numPr>
          <w:ilvl w:val="0"/>
          <w:numId w:val="2"/>
        </w:numPr>
        <w:spacing w:before="100" w:beforeAutospacing="1" w:after="100" w:afterAutospacing="1" w:line="360" w:lineRule="auto"/>
        <w:jc w:val="both"/>
        <w:rPr>
          <w:rFonts w:ascii="Arial" w:hAnsi="Arial" w:cs="Arial"/>
          <w:szCs w:val="24"/>
        </w:rPr>
      </w:pPr>
      <w:r w:rsidRPr="001A66B4">
        <w:rPr>
          <w:rFonts w:ascii="Arial" w:hAnsi="Arial" w:cs="Arial"/>
          <w:szCs w:val="24"/>
        </w:rPr>
        <w:t>Rapport provisoire de l’Evaluation Finale de la Seconde Phase (2010- 2015) du Programme National Plates – Formes Multifonctionnelles Pour la Lutte Contre la Pauvreté au Burkina Faso (PN-PTFM)</w:t>
      </w:r>
    </w:p>
    <w:p w:rsidR="00D24F23" w:rsidRPr="001A66B4" w:rsidRDefault="00D24F23" w:rsidP="001A66B4">
      <w:pPr>
        <w:pStyle w:val="Paragraphedeliste"/>
        <w:numPr>
          <w:ilvl w:val="0"/>
          <w:numId w:val="2"/>
        </w:numPr>
        <w:spacing w:before="100" w:beforeAutospacing="1" w:after="100" w:afterAutospacing="1" w:line="360" w:lineRule="auto"/>
        <w:jc w:val="both"/>
        <w:rPr>
          <w:rFonts w:ascii="Arial" w:hAnsi="Arial" w:cs="Arial"/>
          <w:szCs w:val="24"/>
        </w:rPr>
      </w:pPr>
      <w:r w:rsidRPr="001A66B4">
        <w:rPr>
          <w:rFonts w:ascii="Arial" w:hAnsi="Arial" w:cs="Arial"/>
          <w:szCs w:val="24"/>
        </w:rPr>
        <w:t>PNUD, Rapport financier 2010 du Programme Plateforme multifonctionnelle appui de la coopération luxembourgeoise Burkina Faso, Avril 2012</w:t>
      </w:r>
    </w:p>
    <w:p w:rsidR="00D24F23" w:rsidRPr="001A66B4" w:rsidRDefault="00D24F23" w:rsidP="001A66B4">
      <w:pPr>
        <w:pStyle w:val="Paragraphedeliste"/>
        <w:numPr>
          <w:ilvl w:val="0"/>
          <w:numId w:val="2"/>
        </w:numPr>
        <w:spacing w:before="100" w:beforeAutospacing="1" w:after="100" w:afterAutospacing="1" w:line="360" w:lineRule="auto"/>
        <w:jc w:val="both"/>
        <w:rPr>
          <w:rFonts w:ascii="Arial" w:hAnsi="Arial" w:cs="Arial"/>
          <w:szCs w:val="24"/>
        </w:rPr>
      </w:pPr>
      <w:r w:rsidRPr="001A66B4">
        <w:rPr>
          <w:rFonts w:ascii="Arial" w:hAnsi="Arial" w:cs="Arial"/>
          <w:szCs w:val="24"/>
        </w:rPr>
        <w:t>PNUD, Rapport financier 2011 du Programme Plateforme multifonctionnelle appui de la coopération luxembourgeoise Burkina Faso, Avril 2012</w:t>
      </w:r>
    </w:p>
    <w:p w:rsidR="00D24F23" w:rsidRPr="001A66B4" w:rsidRDefault="00D24F23" w:rsidP="001A66B4">
      <w:pPr>
        <w:pStyle w:val="Paragraphedeliste"/>
        <w:numPr>
          <w:ilvl w:val="0"/>
          <w:numId w:val="2"/>
        </w:numPr>
        <w:spacing w:before="100" w:beforeAutospacing="1" w:after="100" w:afterAutospacing="1" w:line="360" w:lineRule="auto"/>
        <w:jc w:val="both"/>
        <w:rPr>
          <w:rFonts w:ascii="Arial" w:hAnsi="Arial" w:cs="Arial"/>
          <w:szCs w:val="24"/>
        </w:rPr>
      </w:pPr>
      <w:r w:rsidRPr="001A66B4">
        <w:rPr>
          <w:rFonts w:ascii="Arial" w:hAnsi="Arial" w:cs="Arial"/>
          <w:szCs w:val="24"/>
        </w:rPr>
        <w:t>PNUD, Rapport financier 2012 du Programme Plateforme multifonctionnelle appui de la coopération luxembourgeoise Burkina Faso, Avril 2012</w:t>
      </w:r>
    </w:p>
    <w:p w:rsidR="00F2619C" w:rsidRPr="009E2A42" w:rsidRDefault="00F2619C" w:rsidP="009E2A42">
      <w:pPr>
        <w:spacing w:before="100" w:beforeAutospacing="1" w:after="100" w:afterAutospacing="1" w:line="360" w:lineRule="auto"/>
        <w:jc w:val="both"/>
        <w:rPr>
          <w:rFonts w:ascii="Arial" w:eastAsiaTheme="majorEastAsia" w:hAnsi="Arial" w:cs="Arial"/>
          <w:b/>
          <w:sz w:val="24"/>
          <w:szCs w:val="24"/>
          <w:lang w:val="fr-FR"/>
        </w:rPr>
      </w:pPr>
    </w:p>
    <w:p w:rsidR="00FE03B7" w:rsidRPr="009E2A42" w:rsidRDefault="00FE03B7" w:rsidP="009E2A42">
      <w:pPr>
        <w:pStyle w:val="Titre1"/>
        <w:spacing w:before="100" w:beforeAutospacing="1" w:after="100" w:afterAutospacing="1" w:line="360" w:lineRule="auto"/>
        <w:jc w:val="center"/>
        <w:rPr>
          <w:rFonts w:ascii="Arial" w:hAnsi="Arial" w:cs="Arial"/>
          <w:b/>
          <w:color w:val="auto"/>
          <w:sz w:val="24"/>
          <w:szCs w:val="24"/>
          <w:lang w:val="fr-FR"/>
        </w:rPr>
      </w:pPr>
      <w:bookmarkStart w:id="49" w:name="_Toc465500333"/>
      <w:bookmarkStart w:id="50" w:name="_Toc465704916"/>
      <w:r w:rsidRPr="009E2A42">
        <w:rPr>
          <w:rFonts w:ascii="Arial" w:hAnsi="Arial" w:cs="Arial"/>
          <w:b/>
          <w:color w:val="auto"/>
          <w:sz w:val="24"/>
          <w:szCs w:val="24"/>
          <w:lang w:val="fr-FR"/>
        </w:rPr>
        <w:lastRenderedPageBreak/>
        <w:t xml:space="preserve">Annexe </w:t>
      </w:r>
      <w:r w:rsidR="001A66B4">
        <w:rPr>
          <w:rFonts w:ascii="Arial" w:hAnsi="Arial" w:cs="Arial"/>
          <w:b/>
          <w:color w:val="auto"/>
          <w:sz w:val="24"/>
          <w:szCs w:val="24"/>
          <w:lang w:val="fr-FR"/>
        </w:rPr>
        <w:t>3</w:t>
      </w:r>
      <w:r w:rsidRPr="009E2A42">
        <w:rPr>
          <w:rFonts w:ascii="Arial" w:hAnsi="Arial" w:cs="Arial"/>
          <w:b/>
          <w:color w:val="auto"/>
          <w:sz w:val="24"/>
          <w:szCs w:val="24"/>
          <w:lang w:val="fr-FR"/>
        </w:rPr>
        <w:t xml:space="preserve"> – Termes de Reference</w:t>
      </w:r>
      <w:bookmarkEnd w:id="49"/>
      <w:bookmarkEnd w:id="50"/>
    </w:p>
    <w:p w:rsidR="005224BE" w:rsidRPr="009E2A42" w:rsidRDefault="005224BE" w:rsidP="009E2A42">
      <w:pPr>
        <w:spacing w:before="100" w:beforeAutospacing="1" w:after="100" w:afterAutospacing="1" w:line="360" w:lineRule="auto"/>
        <w:jc w:val="center"/>
        <w:rPr>
          <w:rFonts w:ascii="Arial" w:hAnsi="Arial" w:cs="Arial"/>
          <w:sz w:val="24"/>
          <w:szCs w:val="24"/>
          <w:lang w:val="fr-FR"/>
        </w:rPr>
      </w:pPr>
    </w:p>
    <w:p w:rsidR="005224BE" w:rsidRPr="009E2A42" w:rsidRDefault="005224BE" w:rsidP="009E2A42">
      <w:pPr>
        <w:spacing w:before="100" w:beforeAutospacing="1" w:after="100" w:afterAutospacing="1" w:line="360" w:lineRule="auto"/>
        <w:jc w:val="center"/>
        <w:rPr>
          <w:rFonts w:ascii="Arial" w:eastAsiaTheme="minorHAnsi" w:hAnsi="Arial" w:cs="Arial"/>
          <w:b/>
          <w:color w:val="000000" w:themeColor="text1"/>
          <w:sz w:val="24"/>
          <w:szCs w:val="24"/>
          <w:lang w:val="fr-FR"/>
        </w:rPr>
      </w:pPr>
      <w:r w:rsidRPr="009E2A42">
        <w:rPr>
          <w:rFonts w:ascii="Arial" w:eastAsiaTheme="minorHAnsi" w:hAnsi="Arial" w:cs="Arial"/>
          <w:b/>
          <w:color w:val="000000" w:themeColor="text1"/>
          <w:sz w:val="24"/>
          <w:szCs w:val="24"/>
          <w:lang w:val="fr-FR"/>
        </w:rPr>
        <w:t>TERMES DE REFERENCE</w:t>
      </w:r>
    </w:p>
    <w:p w:rsidR="005224BE" w:rsidRPr="009E2A42" w:rsidRDefault="005224BE" w:rsidP="009E2A42">
      <w:pPr>
        <w:spacing w:before="100" w:beforeAutospacing="1" w:after="100" w:afterAutospacing="1" w:line="360" w:lineRule="auto"/>
        <w:jc w:val="center"/>
        <w:rPr>
          <w:rFonts w:ascii="Arial" w:eastAsiaTheme="minorHAnsi" w:hAnsi="Arial" w:cs="Arial"/>
          <w:b/>
          <w:color w:val="000000" w:themeColor="text1"/>
          <w:sz w:val="24"/>
          <w:szCs w:val="24"/>
          <w:lang w:val="fr-FR"/>
        </w:rPr>
      </w:pPr>
      <w:r w:rsidRPr="009E2A42">
        <w:rPr>
          <w:rFonts w:ascii="Arial" w:eastAsiaTheme="minorHAnsi" w:hAnsi="Arial" w:cs="Arial"/>
          <w:b/>
          <w:color w:val="000000" w:themeColor="text1"/>
          <w:sz w:val="24"/>
          <w:szCs w:val="24"/>
          <w:lang w:val="fr-FR"/>
        </w:rPr>
        <w:t>Recrutement d’un consultant individuel pour l’évaluation de l’engagement du PNUD dans l’appui budgétaire direct</w:t>
      </w:r>
    </w:p>
    <w:p w:rsidR="005224BE" w:rsidRPr="009E2A42" w:rsidRDefault="005224BE" w:rsidP="009E2A42">
      <w:pPr>
        <w:spacing w:before="100" w:beforeAutospacing="1" w:after="100" w:afterAutospacing="1" w:line="360" w:lineRule="auto"/>
        <w:jc w:val="both"/>
        <w:rPr>
          <w:rFonts w:ascii="Arial" w:eastAsiaTheme="minorHAnsi" w:hAnsi="Arial" w:cs="Arial"/>
          <w:b/>
          <w:sz w:val="24"/>
          <w:szCs w:val="24"/>
          <w:lang w:val="fr-FR"/>
        </w:rPr>
      </w:pPr>
    </w:p>
    <w:p w:rsidR="005224BE" w:rsidRPr="009E2A42" w:rsidRDefault="005224BE" w:rsidP="009E2A42">
      <w:pPr>
        <w:numPr>
          <w:ilvl w:val="0"/>
          <w:numId w:val="9"/>
        </w:numPr>
        <w:spacing w:before="100" w:beforeAutospacing="1" w:after="100" w:afterAutospacing="1" w:line="360" w:lineRule="auto"/>
        <w:ind w:left="0"/>
        <w:jc w:val="both"/>
        <w:rPr>
          <w:rFonts w:ascii="Arial" w:hAnsi="Arial" w:cs="Arial"/>
          <w:b/>
          <w:sz w:val="24"/>
          <w:szCs w:val="24"/>
          <w:lang w:val="en-US"/>
        </w:rPr>
      </w:pPr>
      <w:r w:rsidRPr="009E2A42">
        <w:rPr>
          <w:rFonts w:ascii="Arial" w:hAnsi="Arial" w:cs="Arial"/>
          <w:b/>
          <w:sz w:val="24"/>
          <w:szCs w:val="24"/>
          <w:lang w:val="en-US"/>
        </w:rPr>
        <w:t>CONTEXTE ET JUSTIFICATION</w:t>
      </w:r>
    </w:p>
    <w:p w:rsidR="005224BE" w:rsidRPr="009E2A42" w:rsidRDefault="005224BE" w:rsidP="009E2A42">
      <w:pPr>
        <w:spacing w:before="100" w:beforeAutospacing="1" w:after="100" w:afterAutospacing="1" w:line="360" w:lineRule="auto"/>
        <w:jc w:val="both"/>
        <w:rPr>
          <w:rFonts w:ascii="Arial" w:eastAsiaTheme="minorHAnsi" w:hAnsi="Arial" w:cs="Arial"/>
          <w:sz w:val="24"/>
          <w:szCs w:val="24"/>
          <w:lang w:val="fr-FR"/>
        </w:rPr>
      </w:pPr>
      <w:r w:rsidRPr="009E2A42">
        <w:rPr>
          <w:rFonts w:ascii="Arial" w:eastAsiaTheme="minorHAnsi" w:hAnsi="Arial" w:cs="Arial"/>
          <w:sz w:val="24"/>
          <w:szCs w:val="24"/>
          <w:lang w:val="fr-FR"/>
        </w:rPr>
        <w:t xml:space="preserve">Dans le cadre de l’accompagnement au processus de développement, diverses approches sont utilisées par les partenaires techniques et financiers dont l’appui budgétaire direct et les fonds communs. L’appui budgétaire direct et les fonds communs sont utilisés par les gouvernements et les partenaires internationaux à la fois dans le cadre normal du processus de développement et dans les situations de post-conflit et les situations humanitaires pour améliorer la gestion des ressources disponibles pour les priorités nationales. Ces deux mécanismes de financement combinent des ressources provenant de sources différentes dans le but de promouvoir la cohérence, la coordination et l'efficacité dans l’utilisation des ressources tout en répondant aux besoins spécifiques de développement. </w:t>
      </w:r>
    </w:p>
    <w:p w:rsidR="005224BE" w:rsidRPr="009E2A42" w:rsidRDefault="005224BE" w:rsidP="009E2A42">
      <w:pPr>
        <w:spacing w:before="100" w:beforeAutospacing="1" w:after="100" w:afterAutospacing="1" w:line="360" w:lineRule="auto"/>
        <w:jc w:val="both"/>
        <w:rPr>
          <w:rFonts w:ascii="Arial" w:eastAsiaTheme="minorHAnsi" w:hAnsi="Arial" w:cs="Arial"/>
          <w:sz w:val="24"/>
          <w:szCs w:val="24"/>
          <w:lang w:val="fr-FR"/>
        </w:rPr>
      </w:pPr>
      <w:r w:rsidRPr="009E2A42">
        <w:rPr>
          <w:rFonts w:ascii="Arial" w:eastAsiaTheme="minorHAnsi" w:hAnsi="Arial" w:cs="Arial"/>
          <w:sz w:val="24"/>
          <w:szCs w:val="24"/>
          <w:lang w:val="fr-FR"/>
        </w:rPr>
        <w:t xml:space="preserve">L’appui budgétaire direct peut prendre la forme de transferts financiers aux Trésors nationaux afin d'améliorer la stabilité budgétaire et réduire les déficits budgétaires (que l'on appelle l'appui budgétaire général), ou l'appui budgétaire sectoriel comprenant des contributions affectées à des programmes nationaux spécifiques, transférés par l'intermédiaire des systèmes de gestion financière administrés par le gouvernement. L’appui budgétaire direct tel que défini par l'OCDE se compose d'instruments financiers combinés à l’appui au développement des capacités des autorités nationales et locales dans l'appui d'une réponse institutionnelle appropriée, à certains besoins critiques et les défis du développement. Les instruments de l'appui budgétaire direct utilisent des mécanismes spécifiques de gestion des finances publiques des pays et visent à renforcer les capacités administratives et financières des gouvernements pour financer des réformes et des programmes qui sont essentiels à la récupération, la résilience et le </w:t>
      </w:r>
      <w:r w:rsidRPr="009E2A42">
        <w:rPr>
          <w:rFonts w:ascii="Arial" w:eastAsiaTheme="minorHAnsi" w:hAnsi="Arial" w:cs="Arial"/>
          <w:sz w:val="24"/>
          <w:szCs w:val="24"/>
          <w:lang w:val="fr-FR"/>
        </w:rPr>
        <w:lastRenderedPageBreak/>
        <w:t>développement. Un fonds commun est administré par une tierce partie au nom du gouvernement et est également aligné sur un programme national.</w:t>
      </w:r>
    </w:p>
    <w:p w:rsidR="005224BE" w:rsidRPr="009E2A42" w:rsidRDefault="005224BE" w:rsidP="009E2A42">
      <w:pPr>
        <w:spacing w:before="100" w:beforeAutospacing="1" w:after="100" w:afterAutospacing="1" w:line="360" w:lineRule="auto"/>
        <w:jc w:val="both"/>
        <w:rPr>
          <w:rFonts w:ascii="Arial" w:eastAsiaTheme="minorHAnsi" w:hAnsi="Arial" w:cs="Arial"/>
          <w:sz w:val="24"/>
          <w:szCs w:val="24"/>
          <w:lang w:val="fr-FR"/>
        </w:rPr>
      </w:pPr>
      <w:r w:rsidRPr="009E2A42">
        <w:rPr>
          <w:rFonts w:ascii="Arial" w:eastAsiaTheme="minorHAnsi" w:hAnsi="Arial" w:cs="Arial"/>
          <w:sz w:val="24"/>
          <w:szCs w:val="24"/>
          <w:lang w:val="fr-FR"/>
        </w:rPr>
        <w:t xml:space="preserve">L'appui budgétaire sectoriel et les fonds communs sont des modalités de financement qui renforcent la budgétisation stratégique et axée sur les résultats.  </w:t>
      </w:r>
    </w:p>
    <w:p w:rsidR="005224BE" w:rsidRPr="009E2A42" w:rsidRDefault="005224BE" w:rsidP="009E2A42">
      <w:pPr>
        <w:spacing w:before="100" w:beforeAutospacing="1" w:after="100" w:afterAutospacing="1" w:line="360" w:lineRule="auto"/>
        <w:jc w:val="both"/>
        <w:rPr>
          <w:rFonts w:ascii="Arial" w:eastAsiaTheme="minorHAnsi" w:hAnsi="Arial" w:cs="Arial"/>
          <w:sz w:val="24"/>
          <w:szCs w:val="24"/>
          <w:lang w:val="fr-FR"/>
        </w:rPr>
      </w:pPr>
      <w:r w:rsidRPr="009E2A42">
        <w:rPr>
          <w:rFonts w:ascii="Arial" w:eastAsiaTheme="minorHAnsi" w:hAnsi="Arial" w:cs="Arial"/>
          <w:sz w:val="24"/>
          <w:szCs w:val="24"/>
          <w:lang w:val="fr-FR"/>
        </w:rPr>
        <w:t>Avec la montée de l'appui budgétaire direct et l'attention accordée à cette modalité d'aide à la fois au niveau mondial et national, l'Assemblée générale, dans sa résolution 59/250 sur l'examen triennal complet des activités opérationnelles de développement (TCPR) en 2004 , a demandé au système des Nations Unies d’ "appuyer les capacités nationales pour la gestion des différentes modalités de l'aide". Dans sa Résolution TCPR 62/208 (paragraphe 103) de 2007, l'Assemblée générale "encourage explicitement que le système de développement des Nations Unies soit invité à participer, d'office, aux modalités d’aide en cours et nouvelles et aux mécanismes de coordination à la demande du pays. Elle invite le système des Nations Unies pour le développement à renforcer sa participation à cet égard".</w:t>
      </w:r>
    </w:p>
    <w:p w:rsidR="005224BE" w:rsidRPr="009E2A42" w:rsidRDefault="005224BE" w:rsidP="009E2A42">
      <w:pPr>
        <w:spacing w:before="100" w:beforeAutospacing="1" w:after="100" w:afterAutospacing="1" w:line="360" w:lineRule="auto"/>
        <w:jc w:val="both"/>
        <w:rPr>
          <w:rFonts w:ascii="Arial" w:eastAsiaTheme="minorHAnsi" w:hAnsi="Arial" w:cs="Arial"/>
          <w:sz w:val="24"/>
          <w:szCs w:val="24"/>
          <w:lang w:val="fr-FR"/>
        </w:rPr>
      </w:pPr>
      <w:r w:rsidRPr="009E2A42">
        <w:rPr>
          <w:rFonts w:ascii="Arial" w:eastAsiaTheme="minorHAnsi" w:hAnsi="Arial" w:cs="Arial"/>
          <w:sz w:val="24"/>
          <w:szCs w:val="24"/>
          <w:lang w:val="fr-FR"/>
        </w:rPr>
        <w:t>Il est devenu clair que le PNUD, en tant que partenaire de développement majeur et en suivant les résolutions susmentionnées, avait besoin d'articuler une politique concernant l'appui budgétaire. En 2008, le PNUD a présenté deux rapports à son conseil: l'engagement du PNUD à l'appui budgétaire direct et aux fonds communs (DP / 2008/36) et le rapport de suivi, le rôle du PNUD dans l'environnement changeant de l'aide au niveau des pays (DP / 2008/53). Les deux rapports soulignent que l’avantage comparatif du PNUD ne réside pas dans les contributions financières, mais dans l'appui au développement des capacités nationales.</w:t>
      </w:r>
    </w:p>
    <w:p w:rsidR="005224BE" w:rsidRPr="009E2A42" w:rsidRDefault="005224BE" w:rsidP="009E2A42">
      <w:pPr>
        <w:spacing w:before="100" w:beforeAutospacing="1" w:after="100" w:afterAutospacing="1" w:line="360" w:lineRule="auto"/>
        <w:jc w:val="both"/>
        <w:rPr>
          <w:rFonts w:ascii="Arial" w:eastAsiaTheme="minorHAnsi" w:hAnsi="Arial" w:cs="Arial"/>
          <w:sz w:val="24"/>
          <w:szCs w:val="24"/>
          <w:lang w:val="fr-FR"/>
        </w:rPr>
      </w:pPr>
      <w:r w:rsidRPr="009E2A42">
        <w:rPr>
          <w:rFonts w:ascii="Arial" w:eastAsiaTheme="minorHAnsi" w:hAnsi="Arial" w:cs="Arial"/>
          <w:sz w:val="24"/>
          <w:szCs w:val="24"/>
          <w:lang w:val="fr-FR"/>
        </w:rPr>
        <w:t xml:space="preserve">Après l'approbation du DP / 08/36 et DP / 08/53, le PNUD a élaboré des lignes directrices et procédures internes pour les bureaux de pays et des services du siège pour diriger et superviser l'engagement dans l'appui budgétaire sectoriel et les fonds communs. Ceux-ci ont été examinés et approuvés par la haute direction, et publiés en 2009. Les lignes directrices et les procédures sont disponibles dans le domaine public depuis Janvier 2013. Cela fait partie de l'engagement de l'organisation pour la transparence, un engagement qui a été indépendamment reconnu excellent. Les lignes directrices et les procédures fournissent la base pour le PNUD pour assurer la congruence avec la </w:t>
      </w:r>
      <w:r w:rsidRPr="009E2A42">
        <w:rPr>
          <w:rFonts w:ascii="Arial" w:eastAsiaTheme="minorHAnsi" w:hAnsi="Arial" w:cs="Arial"/>
          <w:sz w:val="24"/>
          <w:szCs w:val="24"/>
          <w:lang w:val="fr-FR"/>
        </w:rPr>
        <w:lastRenderedPageBreak/>
        <w:t>politique approuvée et pour gérer les risques avant, pendant et après la mise en œuvre d’une activité inscrite dans la politique.</w:t>
      </w:r>
    </w:p>
    <w:p w:rsidR="005224BE" w:rsidRPr="009E2A42" w:rsidRDefault="005224BE" w:rsidP="009E2A42">
      <w:pPr>
        <w:spacing w:before="100" w:beforeAutospacing="1" w:after="100" w:afterAutospacing="1" w:line="360" w:lineRule="auto"/>
        <w:jc w:val="both"/>
        <w:rPr>
          <w:rFonts w:ascii="Arial" w:eastAsiaTheme="minorHAnsi" w:hAnsi="Arial" w:cs="Arial"/>
          <w:sz w:val="24"/>
          <w:szCs w:val="24"/>
          <w:lang w:val="fr-FR"/>
        </w:rPr>
      </w:pPr>
      <w:r w:rsidRPr="009E2A42">
        <w:rPr>
          <w:rFonts w:ascii="Arial" w:eastAsiaTheme="minorHAnsi" w:hAnsi="Arial" w:cs="Arial"/>
          <w:sz w:val="24"/>
          <w:szCs w:val="24"/>
          <w:lang w:val="fr-FR"/>
        </w:rPr>
        <w:t xml:space="preserve">Le Burkina Faso a été choisi avec le Népal pour être pays pilotes dans l’appui budgétaire direct. Le Bureau PNUD du Burkina a soumis une requête au siège et obtenu son accord en décembre 2008 pour participer à deux paniers communs. Au niveau du Burkina Faso, cette modalité de gestion a été appliquée dans deux projets : le projet Appui Institutionnel au Secrétariat Permanent du Conseil National de Lutte contre le </w:t>
      </w:r>
      <w:r w:rsidR="009E5560" w:rsidRPr="009E2A42">
        <w:rPr>
          <w:rFonts w:ascii="Arial" w:eastAsiaTheme="minorHAnsi" w:hAnsi="Arial" w:cs="Arial"/>
          <w:sz w:val="24"/>
          <w:szCs w:val="24"/>
          <w:lang w:val="fr-FR"/>
        </w:rPr>
        <w:t>SIDA</w:t>
      </w:r>
      <w:r w:rsidRPr="009E2A42">
        <w:rPr>
          <w:rFonts w:ascii="Arial" w:eastAsiaTheme="minorHAnsi" w:hAnsi="Arial" w:cs="Arial"/>
          <w:sz w:val="24"/>
          <w:szCs w:val="24"/>
          <w:lang w:val="fr-FR"/>
        </w:rPr>
        <w:t xml:space="preserve"> et les IST (SP/CNLS-IST) à travers lequel l’objectif principal du PNUD était </w:t>
      </w:r>
      <w:r w:rsidRPr="009E2A42">
        <w:rPr>
          <w:rFonts w:ascii="Arial" w:eastAsia="Arial Unicode MS" w:hAnsi="Arial" w:cs="Arial"/>
          <w:sz w:val="24"/>
          <w:szCs w:val="24"/>
          <w:lang w:val="fr-FR"/>
        </w:rPr>
        <w:t>de contribuer à l’amélioration de l’alignement des partenaires techniques et financiers (PTFs) aux priorités nationales dans le domaine de la lutte contre le VIH/</w:t>
      </w:r>
      <w:r w:rsidR="009E5560" w:rsidRPr="009E2A42">
        <w:rPr>
          <w:rFonts w:ascii="Arial" w:eastAsia="Arial Unicode MS" w:hAnsi="Arial" w:cs="Arial"/>
          <w:sz w:val="24"/>
          <w:szCs w:val="24"/>
          <w:lang w:val="fr-FR"/>
        </w:rPr>
        <w:t>SIDA</w:t>
      </w:r>
      <w:r w:rsidRPr="009E2A42">
        <w:rPr>
          <w:rFonts w:ascii="Arial" w:eastAsia="Arial Unicode MS" w:hAnsi="Arial" w:cs="Arial"/>
          <w:sz w:val="24"/>
          <w:szCs w:val="24"/>
          <w:lang w:val="fr-FR"/>
        </w:rPr>
        <w:t xml:space="preserve"> et la simplification des procédures  de  gestion  de flux de ressources des PTFs intervenant dans le financement du VIH,</w:t>
      </w:r>
      <w:r w:rsidR="009E5560" w:rsidRPr="009E2A42">
        <w:rPr>
          <w:rFonts w:ascii="Arial" w:eastAsia="Arial Unicode MS" w:hAnsi="Arial" w:cs="Arial"/>
          <w:sz w:val="24"/>
          <w:szCs w:val="24"/>
          <w:lang w:val="fr-FR"/>
        </w:rPr>
        <w:t>SIDA</w:t>
      </w:r>
      <w:r w:rsidRPr="009E2A42">
        <w:rPr>
          <w:rFonts w:ascii="Arial" w:eastAsia="Arial Unicode MS" w:hAnsi="Arial" w:cs="Arial"/>
          <w:sz w:val="24"/>
          <w:szCs w:val="24"/>
          <w:lang w:val="fr-FR"/>
        </w:rPr>
        <w:t xml:space="preserve"> et les IST. L’autre exemple </w:t>
      </w:r>
      <w:r w:rsidRPr="009E2A42">
        <w:rPr>
          <w:rFonts w:ascii="Arial" w:eastAsiaTheme="minorHAnsi" w:hAnsi="Arial" w:cs="Arial"/>
          <w:sz w:val="24"/>
          <w:szCs w:val="24"/>
          <w:lang w:val="fr-FR"/>
        </w:rPr>
        <w:t>est le programme Plateforme multifonctionnelle (PTFM) dont le financement a été fait à travers un panier commun sur la volonté du Gouvernement.</w:t>
      </w:r>
    </w:p>
    <w:p w:rsidR="005224BE" w:rsidRPr="009E2A42" w:rsidRDefault="005224BE" w:rsidP="009E2A42">
      <w:pPr>
        <w:numPr>
          <w:ilvl w:val="0"/>
          <w:numId w:val="9"/>
        </w:numPr>
        <w:spacing w:before="100" w:beforeAutospacing="1" w:after="100" w:afterAutospacing="1" w:line="360" w:lineRule="auto"/>
        <w:ind w:left="0"/>
        <w:jc w:val="both"/>
        <w:rPr>
          <w:rFonts w:ascii="Arial" w:hAnsi="Arial" w:cs="Arial"/>
          <w:b/>
          <w:sz w:val="24"/>
          <w:szCs w:val="24"/>
          <w:lang w:val="en-US"/>
        </w:rPr>
      </w:pPr>
      <w:r w:rsidRPr="009E2A42">
        <w:rPr>
          <w:rFonts w:ascii="Arial" w:hAnsi="Arial" w:cs="Arial"/>
          <w:b/>
          <w:sz w:val="24"/>
          <w:szCs w:val="24"/>
          <w:lang w:val="en-US"/>
        </w:rPr>
        <w:t>OBJET</w:t>
      </w:r>
    </w:p>
    <w:p w:rsidR="005224BE" w:rsidRPr="009E2A42" w:rsidRDefault="005224BE" w:rsidP="009E2A42">
      <w:pPr>
        <w:spacing w:before="100" w:beforeAutospacing="1" w:after="100" w:afterAutospacing="1" w:line="360" w:lineRule="auto"/>
        <w:jc w:val="both"/>
        <w:rPr>
          <w:rFonts w:ascii="Arial" w:eastAsiaTheme="minorHAnsi" w:hAnsi="Arial" w:cs="Arial"/>
          <w:sz w:val="24"/>
          <w:szCs w:val="24"/>
          <w:lang w:val="fr-FR"/>
        </w:rPr>
      </w:pPr>
      <w:r w:rsidRPr="009E2A42">
        <w:rPr>
          <w:rFonts w:ascii="Arial" w:eastAsiaTheme="minorHAnsi" w:hAnsi="Arial" w:cs="Arial"/>
          <w:sz w:val="24"/>
          <w:szCs w:val="24"/>
          <w:lang w:val="fr-FR"/>
        </w:rPr>
        <w:t>Cette évaluation permettra d'évaluer  l'efficacité et l'efficience des activités pilotes menées dans le cadre de la politique d’appui budgétaire direct. Elle permettra également de collecter des informations détaillées sur l'expérience acquise au cours de la phase pilote sur l'engagement du PNUD à l'appui budgétaire sectoriel, ainsi que sur l'impact de ces activités, en particulier sur la contribution du PNUD au renforcement des capacités nationales et à l'élaboration des politiques.</w:t>
      </w:r>
    </w:p>
    <w:p w:rsidR="005224BE" w:rsidRPr="009E2A42" w:rsidRDefault="005224BE" w:rsidP="009E2A42">
      <w:pPr>
        <w:spacing w:before="100" w:beforeAutospacing="1" w:after="100" w:afterAutospacing="1" w:line="360" w:lineRule="auto"/>
        <w:jc w:val="both"/>
        <w:rPr>
          <w:rFonts w:ascii="Arial" w:eastAsiaTheme="minorHAnsi" w:hAnsi="Arial" w:cs="Arial"/>
          <w:sz w:val="24"/>
          <w:szCs w:val="24"/>
          <w:lang w:val="fr-FR"/>
        </w:rPr>
      </w:pPr>
    </w:p>
    <w:p w:rsidR="005224BE" w:rsidRPr="009E2A42" w:rsidRDefault="005224BE" w:rsidP="009E2A42">
      <w:pPr>
        <w:numPr>
          <w:ilvl w:val="0"/>
          <w:numId w:val="9"/>
        </w:numPr>
        <w:spacing w:before="100" w:beforeAutospacing="1" w:after="100" w:afterAutospacing="1" w:line="360" w:lineRule="auto"/>
        <w:ind w:left="0"/>
        <w:jc w:val="both"/>
        <w:rPr>
          <w:rFonts w:ascii="Arial" w:hAnsi="Arial" w:cs="Arial"/>
          <w:b/>
          <w:sz w:val="24"/>
          <w:szCs w:val="24"/>
          <w:lang w:val="en-US"/>
        </w:rPr>
      </w:pPr>
      <w:r w:rsidRPr="009E2A42">
        <w:rPr>
          <w:rFonts w:ascii="Arial" w:hAnsi="Arial" w:cs="Arial"/>
          <w:b/>
          <w:sz w:val="24"/>
          <w:szCs w:val="24"/>
          <w:lang w:val="en-US"/>
        </w:rPr>
        <w:t>CHAMP D'APPLICATION ET OBJECTIFS</w:t>
      </w:r>
    </w:p>
    <w:p w:rsidR="005224BE" w:rsidRPr="009E2A42" w:rsidRDefault="005224BE" w:rsidP="00CA4CCC">
      <w:pPr>
        <w:spacing w:after="0" w:line="360" w:lineRule="auto"/>
        <w:jc w:val="both"/>
        <w:rPr>
          <w:rFonts w:ascii="Arial" w:eastAsiaTheme="minorHAnsi" w:hAnsi="Arial" w:cs="Arial"/>
          <w:sz w:val="24"/>
          <w:szCs w:val="24"/>
          <w:lang w:val="fr-FR"/>
        </w:rPr>
      </w:pPr>
      <w:r w:rsidRPr="009E2A42">
        <w:rPr>
          <w:rFonts w:ascii="Arial" w:eastAsiaTheme="minorHAnsi" w:hAnsi="Arial" w:cs="Arial"/>
          <w:sz w:val="24"/>
          <w:szCs w:val="24"/>
          <w:lang w:val="fr-FR"/>
        </w:rPr>
        <w:t>L'évaluation couvrira la période de 2008 à 2016, en mettant l'accent en particulier sur l'évaluation des activités pilotes menées dans le cadre de la politique d'engagement du PNUD à l'appui budgétaire sectoriel.</w:t>
      </w:r>
    </w:p>
    <w:p w:rsidR="005224BE" w:rsidRDefault="005224BE" w:rsidP="00CA4CCC">
      <w:pPr>
        <w:spacing w:after="0" w:line="360" w:lineRule="auto"/>
        <w:jc w:val="both"/>
        <w:rPr>
          <w:rFonts w:ascii="Arial" w:eastAsiaTheme="minorHAnsi" w:hAnsi="Arial" w:cs="Arial"/>
          <w:sz w:val="24"/>
          <w:szCs w:val="24"/>
          <w:lang w:val="fr-FR"/>
        </w:rPr>
      </w:pPr>
      <w:r w:rsidRPr="009E2A42">
        <w:rPr>
          <w:rFonts w:ascii="Arial" w:eastAsiaTheme="minorHAnsi" w:hAnsi="Arial" w:cs="Arial"/>
          <w:sz w:val="24"/>
          <w:szCs w:val="24"/>
          <w:lang w:val="fr-FR"/>
        </w:rPr>
        <w:t>Les objectifs spécifiques de cette évaluation sont les suivants :</w:t>
      </w:r>
    </w:p>
    <w:p w:rsidR="00CA4CCC" w:rsidRPr="009E2A42" w:rsidRDefault="00CA4CCC" w:rsidP="00CA4CCC">
      <w:pPr>
        <w:spacing w:after="0" w:line="360" w:lineRule="auto"/>
        <w:jc w:val="both"/>
        <w:rPr>
          <w:rFonts w:ascii="Arial" w:eastAsiaTheme="minorHAnsi" w:hAnsi="Arial" w:cs="Arial"/>
          <w:sz w:val="24"/>
          <w:szCs w:val="24"/>
          <w:lang w:val="fr-FR"/>
        </w:rPr>
      </w:pPr>
    </w:p>
    <w:p w:rsidR="00CA4CCC" w:rsidRDefault="005224BE" w:rsidP="00CA4CCC">
      <w:pPr>
        <w:numPr>
          <w:ilvl w:val="0"/>
          <w:numId w:val="13"/>
        </w:numPr>
        <w:spacing w:after="0" w:line="360" w:lineRule="auto"/>
        <w:ind w:left="0"/>
        <w:jc w:val="both"/>
        <w:rPr>
          <w:rFonts w:ascii="Arial" w:hAnsi="Arial" w:cs="Arial"/>
          <w:sz w:val="24"/>
          <w:szCs w:val="24"/>
          <w:lang w:val="fr-FR"/>
        </w:rPr>
      </w:pPr>
      <w:r w:rsidRPr="009E2A42">
        <w:rPr>
          <w:rFonts w:ascii="Arial" w:hAnsi="Arial" w:cs="Arial"/>
          <w:sz w:val="24"/>
          <w:szCs w:val="24"/>
          <w:lang w:val="fr-FR"/>
        </w:rPr>
        <w:lastRenderedPageBreak/>
        <w:t>Evaluer l'expérience acquise au cours des activités pilotes menées dans le cadre de la politique d'engagement du PNUD à l'appui budgétaire sectoriel ;</w:t>
      </w:r>
    </w:p>
    <w:p w:rsidR="00CA4CCC" w:rsidRPr="00CA4CCC" w:rsidRDefault="00CA4CCC" w:rsidP="00CA4CCC">
      <w:pPr>
        <w:spacing w:after="0" w:line="360" w:lineRule="auto"/>
        <w:jc w:val="both"/>
        <w:rPr>
          <w:rFonts w:ascii="Arial" w:hAnsi="Arial" w:cs="Arial"/>
          <w:sz w:val="24"/>
          <w:szCs w:val="24"/>
          <w:lang w:val="fr-FR"/>
        </w:rPr>
      </w:pPr>
    </w:p>
    <w:p w:rsidR="005224BE" w:rsidRPr="009E2A42" w:rsidRDefault="005224BE" w:rsidP="00CA4CCC">
      <w:pPr>
        <w:numPr>
          <w:ilvl w:val="0"/>
          <w:numId w:val="13"/>
        </w:numPr>
        <w:spacing w:after="0" w:line="360" w:lineRule="auto"/>
        <w:ind w:left="0"/>
        <w:jc w:val="both"/>
        <w:rPr>
          <w:rFonts w:ascii="Arial" w:hAnsi="Arial" w:cs="Arial"/>
          <w:sz w:val="24"/>
          <w:szCs w:val="24"/>
          <w:lang w:val="fr-FR"/>
        </w:rPr>
      </w:pPr>
      <w:r w:rsidRPr="009E2A42">
        <w:rPr>
          <w:rFonts w:ascii="Arial" w:hAnsi="Arial" w:cs="Arial"/>
          <w:sz w:val="24"/>
          <w:szCs w:val="24"/>
          <w:lang w:val="fr-FR"/>
        </w:rPr>
        <w:t>Evaluer l'impact des activités pilotes menées dans le cadre de la politique d’appui budgétaire sectoriel, en particulier sur la contribution du PNUD au renforcement des capacités nationales et à l'élaboration des politiques ;</w:t>
      </w:r>
    </w:p>
    <w:p w:rsidR="00CA4CCC" w:rsidRDefault="00CA4CCC" w:rsidP="00CA4CCC">
      <w:pPr>
        <w:spacing w:after="0" w:line="360" w:lineRule="auto"/>
        <w:ind w:left="-360"/>
        <w:jc w:val="both"/>
        <w:rPr>
          <w:rFonts w:ascii="Arial" w:hAnsi="Arial" w:cs="Arial"/>
          <w:sz w:val="24"/>
          <w:szCs w:val="24"/>
          <w:lang w:val="fr-FR"/>
        </w:rPr>
      </w:pPr>
    </w:p>
    <w:p w:rsidR="005224BE" w:rsidRPr="009E2A42" w:rsidRDefault="005224BE" w:rsidP="00CA4CCC">
      <w:pPr>
        <w:numPr>
          <w:ilvl w:val="0"/>
          <w:numId w:val="13"/>
        </w:numPr>
        <w:spacing w:after="0" w:line="360" w:lineRule="auto"/>
        <w:ind w:left="0"/>
        <w:jc w:val="both"/>
        <w:rPr>
          <w:rFonts w:ascii="Arial" w:hAnsi="Arial" w:cs="Arial"/>
          <w:sz w:val="24"/>
          <w:szCs w:val="24"/>
          <w:lang w:val="fr-FR"/>
        </w:rPr>
      </w:pPr>
      <w:r w:rsidRPr="009E2A42">
        <w:rPr>
          <w:rFonts w:ascii="Arial" w:hAnsi="Arial" w:cs="Arial"/>
          <w:sz w:val="24"/>
          <w:szCs w:val="24"/>
          <w:lang w:val="fr-FR"/>
        </w:rPr>
        <w:t>Evaluer la mesure dans laquelle les lignes directrices et procédures des bureaux de pays et des unités du siège relatives à l'engagement du PNUD dans l'appui budgétaire sectoriel et les arrangements des fonds commun sont conformes à la pratique internationale reconnue et l'utilisation par le PNUD de ces modalités ;</w:t>
      </w:r>
    </w:p>
    <w:p w:rsidR="005224BE" w:rsidRPr="009E2A42" w:rsidRDefault="005224BE" w:rsidP="00CA4CCC">
      <w:pPr>
        <w:spacing w:after="0" w:line="360" w:lineRule="auto"/>
        <w:jc w:val="both"/>
        <w:rPr>
          <w:rFonts w:ascii="Arial" w:hAnsi="Arial" w:cs="Arial"/>
          <w:sz w:val="24"/>
          <w:szCs w:val="24"/>
          <w:lang w:val="fr-FR"/>
        </w:rPr>
      </w:pPr>
    </w:p>
    <w:p w:rsidR="005224BE" w:rsidRPr="009E2A42" w:rsidRDefault="005224BE" w:rsidP="00CA4CCC">
      <w:pPr>
        <w:numPr>
          <w:ilvl w:val="0"/>
          <w:numId w:val="13"/>
        </w:numPr>
        <w:spacing w:after="0" w:line="360" w:lineRule="auto"/>
        <w:ind w:left="0"/>
        <w:jc w:val="both"/>
        <w:rPr>
          <w:rFonts w:ascii="Arial" w:hAnsi="Arial" w:cs="Arial"/>
          <w:sz w:val="24"/>
          <w:szCs w:val="24"/>
          <w:lang w:val="fr-FR"/>
        </w:rPr>
      </w:pPr>
      <w:r w:rsidRPr="009E2A42">
        <w:rPr>
          <w:rFonts w:ascii="Arial" w:hAnsi="Arial" w:cs="Arial"/>
          <w:sz w:val="24"/>
          <w:szCs w:val="24"/>
          <w:lang w:val="fr-FR"/>
        </w:rPr>
        <w:t>Identifier les leçons pertinentes apprises, en particulier en ce qui concerne la contribution du PNUD à la capacité nationale et à l'élaboration des politiques ;</w:t>
      </w:r>
    </w:p>
    <w:p w:rsidR="005224BE" w:rsidRPr="009E2A42" w:rsidRDefault="005224BE" w:rsidP="00CA4CCC">
      <w:pPr>
        <w:spacing w:after="0" w:line="360" w:lineRule="auto"/>
        <w:jc w:val="both"/>
        <w:rPr>
          <w:rFonts w:ascii="Arial" w:hAnsi="Arial" w:cs="Arial"/>
          <w:sz w:val="24"/>
          <w:szCs w:val="24"/>
          <w:lang w:val="fr-FR"/>
        </w:rPr>
      </w:pPr>
    </w:p>
    <w:p w:rsidR="005224BE" w:rsidRPr="009E2A42" w:rsidRDefault="005224BE" w:rsidP="00CA4CCC">
      <w:pPr>
        <w:numPr>
          <w:ilvl w:val="0"/>
          <w:numId w:val="13"/>
        </w:numPr>
        <w:spacing w:after="0" w:line="360" w:lineRule="auto"/>
        <w:ind w:left="0"/>
        <w:jc w:val="both"/>
        <w:rPr>
          <w:rFonts w:ascii="Arial" w:hAnsi="Arial" w:cs="Arial"/>
          <w:sz w:val="24"/>
          <w:szCs w:val="24"/>
          <w:lang w:val="fr-FR"/>
        </w:rPr>
      </w:pPr>
      <w:r w:rsidRPr="009E2A42">
        <w:rPr>
          <w:rFonts w:ascii="Arial" w:hAnsi="Arial" w:cs="Arial"/>
          <w:sz w:val="24"/>
          <w:szCs w:val="24"/>
          <w:lang w:val="fr-FR"/>
        </w:rPr>
        <w:t>Présenter les principales conclusions et fournir un ensemble de recommandations claires et prospectives à la gestion pour le positionnement et l'amélioration des politiques pertinentes, des mécanismes et des processus, qui répondent aux besoins et aux défis connexes.</w:t>
      </w:r>
    </w:p>
    <w:p w:rsidR="005224BE" w:rsidRPr="009E2A42" w:rsidRDefault="005224BE" w:rsidP="009E2A42">
      <w:pPr>
        <w:spacing w:before="100" w:beforeAutospacing="1" w:after="100" w:afterAutospacing="1" w:line="360" w:lineRule="auto"/>
        <w:jc w:val="both"/>
        <w:rPr>
          <w:rFonts w:ascii="Arial" w:eastAsiaTheme="minorHAnsi" w:hAnsi="Arial" w:cs="Arial"/>
          <w:sz w:val="24"/>
          <w:szCs w:val="24"/>
          <w:lang w:val="fr-FR"/>
        </w:rPr>
      </w:pPr>
    </w:p>
    <w:p w:rsidR="005224BE" w:rsidRPr="009E2A42" w:rsidRDefault="005224BE" w:rsidP="009E2A42">
      <w:pPr>
        <w:numPr>
          <w:ilvl w:val="0"/>
          <w:numId w:val="9"/>
        </w:numPr>
        <w:spacing w:before="100" w:beforeAutospacing="1" w:after="100" w:afterAutospacing="1" w:line="360" w:lineRule="auto"/>
        <w:ind w:left="0"/>
        <w:jc w:val="both"/>
        <w:rPr>
          <w:rFonts w:ascii="Arial" w:hAnsi="Arial" w:cs="Arial"/>
          <w:b/>
          <w:sz w:val="24"/>
          <w:szCs w:val="24"/>
          <w:lang w:val="en-US"/>
        </w:rPr>
      </w:pPr>
      <w:r w:rsidRPr="009E2A42">
        <w:rPr>
          <w:rFonts w:ascii="Arial" w:hAnsi="Arial" w:cs="Arial"/>
          <w:b/>
          <w:sz w:val="24"/>
          <w:szCs w:val="24"/>
          <w:lang w:val="en-US"/>
        </w:rPr>
        <w:t>PRINCIPALES QUESTIONS D'ÉVALUATION</w:t>
      </w:r>
    </w:p>
    <w:p w:rsidR="005224BE" w:rsidRPr="009E2A42" w:rsidRDefault="005224BE" w:rsidP="009E2A42">
      <w:pPr>
        <w:spacing w:before="100" w:beforeAutospacing="1" w:after="100" w:afterAutospacing="1" w:line="360" w:lineRule="auto"/>
        <w:jc w:val="both"/>
        <w:rPr>
          <w:rFonts w:ascii="Arial" w:eastAsiaTheme="minorHAnsi" w:hAnsi="Arial" w:cs="Arial"/>
          <w:sz w:val="24"/>
          <w:szCs w:val="24"/>
          <w:lang w:val="fr-FR"/>
        </w:rPr>
      </w:pPr>
      <w:r w:rsidRPr="009E2A42">
        <w:rPr>
          <w:rFonts w:ascii="Arial" w:eastAsiaTheme="minorHAnsi" w:hAnsi="Arial" w:cs="Arial"/>
          <w:sz w:val="24"/>
          <w:szCs w:val="24"/>
          <w:lang w:val="fr-FR"/>
        </w:rPr>
        <w:t>L'évaluation utilisera les questions indicatives suggérées ci-dessous qui portent sur les critères suivants : la pertinence, l'efficience et la durabilité.</w:t>
      </w:r>
    </w:p>
    <w:p w:rsidR="005224BE" w:rsidRPr="009E2A42" w:rsidRDefault="005224BE" w:rsidP="009E2A42">
      <w:pPr>
        <w:spacing w:before="100" w:beforeAutospacing="1" w:after="100" w:afterAutospacing="1" w:line="360" w:lineRule="auto"/>
        <w:jc w:val="both"/>
        <w:rPr>
          <w:rFonts w:ascii="Arial" w:eastAsiaTheme="minorHAnsi" w:hAnsi="Arial" w:cs="Arial"/>
          <w:b/>
          <w:sz w:val="24"/>
          <w:szCs w:val="24"/>
          <w:lang w:val="fr-FR"/>
        </w:rPr>
      </w:pPr>
      <w:r w:rsidRPr="009E2A42">
        <w:rPr>
          <w:rFonts w:ascii="Arial" w:eastAsiaTheme="minorHAnsi" w:hAnsi="Arial" w:cs="Arial"/>
          <w:b/>
          <w:sz w:val="24"/>
          <w:szCs w:val="24"/>
          <w:lang w:val="fr-FR"/>
        </w:rPr>
        <w:t>1) Pertinence :</w:t>
      </w:r>
    </w:p>
    <w:p w:rsidR="005224BE" w:rsidRPr="009E2A42" w:rsidRDefault="005224BE" w:rsidP="009E2A42">
      <w:pPr>
        <w:numPr>
          <w:ilvl w:val="0"/>
          <w:numId w:val="12"/>
        </w:numPr>
        <w:spacing w:before="100" w:beforeAutospacing="1" w:after="100" w:afterAutospacing="1" w:line="360" w:lineRule="auto"/>
        <w:ind w:left="0"/>
        <w:jc w:val="both"/>
        <w:rPr>
          <w:rFonts w:ascii="Arial" w:hAnsi="Arial" w:cs="Arial"/>
          <w:sz w:val="24"/>
          <w:szCs w:val="24"/>
          <w:lang w:val="fr-FR"/>
        </w:rPr>
      </w:pPr>
      <w:r w:rsidRPr="009E2A42">
        <w:rPr>
          <w:rFonts w:ascii="Arial" w:hAnsi="Arial" w:cs="Arial"/>
          <w:sz w:val="24"/>
          <w:szCs w:val="24"/>
          <w:lang w:val="fr-FR"/>
        </w:rPr>
        <w:t>Dans quelle mesure les objectifs initiaux du lancement des activités pilotes ont été respectées, y compris les ajustements qui ont été apportés pour tenir compte des exigences et les besoins des pays ?</w:t>
      </w:r>
    </w:p>
    <w:p w:rsidR="005224BE" w:rsidRPr="009E2A42" w:rsidRDefault="005224BE" w:rsidP="009E2A42">
      <w:pPr>
        <w:numPr>
          <w:ilvl w:val="0"/>
          <w:numId w:val="12"/>
        </w:numPr>
        <w:spacing w:before="100" w:beforeAutospacing="1" w:after="100" w:afterAutospacing="1" w:line="360" w:lineRule="auto"/>
        <w:ind w:left="0"/>
        <w:jc w:val="both"/>
        <w:rPr>
          <w:rFonts w:ascii="Arial" w:hAnsi="Arial" w:cs="Arial"/>
          <w:sz w:val="24"/>
          <w:szCs w:val="24"/>
          <w:lang w:val="fr-FR"/>
        </w:rPr>
      </w:pPr>
      <w:r w:rsidRPr="009E2A42">
        <w:rPr>
          <w:rFonts w:ascii="Arial" w:hAnsi="Arial" w:cs="Arial"/>
          <w:sz w:val="24"/>
          <w:szCs w:val="24"/>
          <w:lang w:val="fr-FR"/>
        </w:rPr>
        <w:t>Dans quelle mesure les activités pilotes ont répondu aux priorités nationales?</w:t>
      </w:r>
    </w:p>
    <w:p w:rsidR="005224BE" w:rsidRPr="009E2A42" w:rsidRDefault="005224BE" w:rsidP="009E2A42">
      <w:pPr>
        <w:numPr>
          <w:ilvl w:val="0"/>
          <w:numId w:val="12"/>
        </w:numPr>
        <w:spacing w:before="100" w:beforeAutospacing="1" w:after="100" w:afterAutospacing="1" w:line="360" w:lineRule="auto"/>
        <w:ind w:left="0"/>
        <w:jc w:val="both"/>
        <w:rPr>
          <w:rFonts w:ascii="Arial" w:hAnsi="Arial" w:cs="Arial"/>
          <w:sz w:val="24"/>
          <w:szCs w:val="24"/>
          <w:lang w:val="en-US"/>
        </w:rPr>
      </w:pPr>
      <w:r w:rsidRPr="009E2A42">
        <w:rPr>
          <w:rFonts w:ascii="Arial" w:hAnsi="Arial" w:cs="Arial"/>
          <w:sz w:val="24"/>
          <w:szCs w:val="24"/>
          <w:lang w:val="fr-FR"/>
        </w:rPr>
        <w:lastRenderedPageBreak/>
        <w:t xml:space="preserve">Y a t-il eu des événements imprévus, des opportunités ou des contraintes dans le processus de gestion des activités pilotes? </w:t>
      </w:r>
      <w:r w:rsidRPr="009E2A42">
        <w:rPr>
          <w:rFonts w:ascii="Arial" w:hAnsi="Arial" w:cs="Arial"/>
          <w:sz w:val="24"/>
          <w:szCs w:val="24"/>
          <w:lang w:val="en-US"/>
        </w:rPr>
        <w:t>Les risques associés ont-ils été anticipés et mitigés?</w:t>
      </w:r>
    </w:p>
    <w:p w:rsidR="005224BE" w:rsidRPr="009E2A42" w:rsidRDefault="005224BE" w:rsidP="009E2A42">
      <w:pPr>
        <w:numPr>
          <w:ilvl w:val="0"/>
          <w:numId w:val="12"/>
        </w:numPr>
        <w:spacing w:before="100" w:beforeAutospacing="1" w:after="100" w:afterAutospacing="1" w:line="360" w:lineRule="auto"/>
        <w:ind w:left="0"/>
        <w:jc w:val="both"/>
        <w:rPr>
          <w:rFonts w:ascii="Arial" w:hAnsi="Arial" w:cs="Arial"/>
          <w:sz w:val="24"/>
          <w:szCs w:val="24"/>
          <w:lang w:val="fr-FR"/>
        </w:rPr>
      </w:pPr>
      <w:r w:rsidRPr="009E2A42">
        <w:rPr>
          <w:rFonts w:ascii="Arial" w:hAnsi="Arial" w:cs="Arial"/>
          <w:sz w:val="24"/>
          <w:szCs w:val="24"/>
          <w:lang w:val="fr-FR"/>
        </w:rPr>
        <w:t>Dans quelle mesure les résultats des activités pilotes ont contribué à une utilisation accrue des systèmes nationaux?</w:t>
      </w:r>
    </w:p>
    <w:p w:rsidR="005224BE" w:rsidRPr="009E2A42" w:rsidRDefault="005224BE" w:rsidP="009E2A42">
      <w:pPr>
        <w:spacing w:before="100" w:beforeAutospacing="1" w:after="100" w:afterAutospacing="1" w:line="360" w:lineRule="auto"/>
        <w:jc w:val="both"/>
        <w:rPr>
          <w:rFonts w:ascii="Arial" w:eastAsiaTheme="minorHAnsi" w:hAnsi="Arial" w:cs="Arial"/>
          <w:b/>
          <w:sz w:val="24"/>
          <w:szCs w:val="24"/>
          <w:lang w:val="fr-FR"/>
        </w:rPr>
      </w:pPr>
      <w:r w:rsidRPr="009E2A42">
        <w:rPr>
          <w:rFonts w:ascii="Arial" w:eastAsiaTheme="minorHAnsi" w:hAnsi="Arial" w:cs="Arial"/>
          <w:b/>
          <w:sz w:val="24"/>
          <w:szCs w:val="24"/>
          <w:lang w:val="fr-FR"/>
        </w:rPr>
        <w:t>2) Efficience :</w:t>
      </w:r>
    </w:p>
    <w:p w:rsidR="005224BE" w:rsidRPr="009E2A42" w:rsidRDefault="005224BE" w:rsidP="009E2A42">
      <w:pPr>
        <w:numPr>
          <w:ilvl w:val="0"/>
          <w:numId w:val="11"/>
        </w:numPr>
        <w:spacing w:before="100" w:beforeAutospacing="1" w:after="100" w:afterAutospacing="1" w:line="360" w:lineRule="auto"/>
        <w:ind w:left="0"/>
        <w:jc w:val="both"/>
        <w:rPr>
          <w:rFonts w:ascii="Arial" w:hAnsi="Arial" w:cs="Arial"/>
          <w:sz w:val="24"/>
          <w:szCs w:val="24"/>
          <w:lang w:val="fr-FR"/>
        </w:rPr>
      </w:pPr>
      <w:r w:rsidRPr="009E2A42">
        <w:rPr>
          <w:rFonts w:ascii="Arial" w:hAnsi="Arial" w:cs="Arial"/>
          <w:sz w:val="24"/>
          <w:szCs w:val="24"/>
          <w:lang w:val="fr-FR"/>
        </w:rPr>
        <w:t>Les ressources mobilisées (finances, ressources humaines, temps) ont-elles été utilisées de manière efficiente pour atteindre les objectifs des activités pilotes?</w:t>
      </w:r>
    </w:p>
    <w:p w:rsidR="005224BE" w:rsidRPr="009E2A42" w:rsidRDefault="005224BE" w:rsidP="009E2A42">
      <w:pPr>
        <w:numPr>
          <w:ilvl w:val="0"/>
          <w:numId w:val="11"/>
        </w:numPr>
        <w:spacing w:before="100" w:beforeAutospacing="1" w:after="100" w:afterAutospacing="1" w:line="360" w:lineRule="auto"/>
        <w:ind w:left="0"/>
        <w:jc w:val="both"/>
        <w:rPr>
          <w:rFonts w:ascii="Arial" w:hAnsi="Arial" w:cs="Arial"/>
          <w:sz w:val="24"/>
          <w:szCs w:val="24"/>
          <w:lang w:val="fr-FR"/>
        </w:rPr>
      </w:pPr>
      <w:r w:rsidRPr="009E2A42">
        <w:rPr>
          <w:rFonts w:ascii="Arial" w:hAnsi="Arial" w:cs="Arial"/>
          <w:sz w:val="24"/>
          <w:szCs w:val="24"/>
          <w:lang w:val="fr-FR"/>
        </w:rPr>
        <w:t>Quel effet la gestion et les arrangements institutionnels ont eu sur l'utilisation des activités pilotes en tant qu’instruments de soutien des interventions du PNUD au niveau des pays?</w:t>
      </w:r>
    </w:p>
    <w:p w:rsidR="005224BE" w:rsidRPr="009E2A42" w:rsidRDefault="005224BE" w:rsidP="009E2A42">
      <w:pPr>
        <w:numPr>
          <w:ilvl w:val="0"/>
          <w:numId w:val="11"/>
        </w:numPr>
        <w:spacing w:before="100" w:beforeAutospacing="1" w:after="100" w:afterAutospacing="1" w:line="360" w:lineRule="auto"/>
        <w:ind w:left="0"/>
        <w:jc w:val="both"/>
        <w:rPr>
          <w:rFonts w:ascii="Arial" w:hAnsi="Arial" w:cs="Arial"/>
          <w:sz w:val="24"/>
          <w:szCs w:val="24"/>
          <w:lang w:val="fr-FR"/>
        </w:rPr>
      </w:pPr>
      <w:r w:rsidRPr="009E2A42">
        <w:rPr>
          <w:rFonts w:ascii="Arial" w:hAnsi="Arial" w:cs="Arial"/>
          <w:sz w:val="24"/>
          <w:szCs w:val="24"/>
          <w:lang w:val="fr-FR"/>
        </w:rPr>
        <w:t>Quelles mesures et  processus appliqués par le PNUD et ses partenaires ont contribué à une plus grande responsabilisation des donateurs et des partenaires clés pour l'utilisation efficace des ressources financières?</w:t>
      </w:r>
    </w:p>
    <w:p w:rsidR="005224BE" w:rsidRPr="009E2A42" w:rsidRDefault="005224BE" w:rsidP="009E2A42">
      <w:pPr>
        <w:numPr>
          <w:ilvl w:val="0"/>
          <w:numId w:val="11"/>
        </w:numPr>
        <w:spacing w:before="100" w:beforeAutospacing="1" w:after="100" w:afterAutospacing="1" w:line="360" w:lineRule="auto"/>
        <w:ind w:left="0"/>
        <w:jc w:val="both"/>
        <w:rPr>
          <w:rFonts w:ascii="Arial" w:hAnsi="Arial" w:cs="Arial"/>
          <w:sz w:val="24"/>
          <w:szCs w:val="24"/>
          <w:lang w:val="fr-FR"/>
        </w:rPr>
      </w:pPr>
      <w:r w:rsidRPr="009E2A42">
        <w:rPr>
          <w:rFonts w:ascii="Arial" w:hAnsi="Arial" w:cs="Arial"/>
          <w:sz w:val="24"/>
          <w:szCs w:val="24"/>
          <w:lang w:val="fr-FR"/>
        </w:rPr>
        <w:t>Quels ont été les points forts et les faiblesses des approches et des stratégies utilisées dans la gestion des activités pilotes?</w:t>
      </w:r>
    </w:p>
    <w:p w:rsidR="005224BE" w:rsidRPr="009E2A42" w:rsidRDefault="005224BE" w:rsidP="009E2A42">
      <w:pPr>
        <w:numPr>
          <w:ilvl w:val="0"/>
          <w:numId w:val="11"/>
        </w:numPr>
        <w:spacing w:before="100" w:beforeAutospacing="1" w:after="100" w:afterAutospacing="1" w:line="360" w:lineRule="auto"/>
        <w:ind w:left="0"/>
        <w:jc w:val="both"/>
        <w:rPr>
          <w:rFonts w:ascii="Arial" w:hAnsi="Arial" w:cs="Arial"/>
          <w:sz w:val="24"/>
          <w:szCs w:val="24"/>
          <w:lang w:val="fr-FR"/>
        </w:rPr>
      </w:pPr>
      <w:r w:rsidRPr="009E2A42">
        <w:rPr>
          <w:rFonts w:ascii="Arial" w:hAnsi="Arial" w:cs="Arial"/>
          <w:sz w:val="24"/>
          <w:szCs w:val="24"/>
          <w:lang w:val="fr-FR"/>
        </w:rPr>
        <w:t>Les capacités de gestion du PNUD étaient-elles adéquates pour gérer les activités pilotes dans le temps requis et de manière efficace? Qu’est-ce qui aurait pu être fait différemment?</w:t>
      </w:r>
    </w:p>
    <w:p w:rsidR="005224BE" w:rsidRPr="009E2A42" w:rsidRDefault="005224BE" w:rsidP="009E2A42">
      <w:pPr>
        <w:numPr>
          <w:ilvl w:val="0"/>
          <w:numId w:val="11"/>
        </w:numPr>
        <w:spacing w:before="100" w:beforeAutospacing="1" w:after="100" w:afterAutospacing="1" w:line="360" w:lineRule="auto"/>
        <w:ind w:left="0"/>
        <w:jc w:val="both"/>
        <w:rPr>
          <w:rFonts w:ascii="Arial" w:hAnsi="Arial" w:cs="Arial"/>
          <w:sz w:val="24"/>
          <w:szCs w:val="24"/>
          <w:lang w:val="fr-FR"/>
        </w:rPr>
      </w:pPr>
      <w:r w:rsidRPr="009E2A42">
        <w:rPr>
          <w:rFonts w:ascii="Arial" w:hAnsi="Arial" w:cs="Arial"/>
          <w:sz w:val="24"/>
          <w:szCs w:val="24"/>
          <w:lang w:val="fr-FR"/>
        </w:rPr>
        <w:t>Quelles mesures ont été prises pour assurer la qualité des résultats et des pratiques de gestion, à la fois en ce qui concerne le processus et les produits, et le partenariat stratégique?</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p>
    <w:p w:rsidR="005224BE" w:rsidRPr="009E2A42" w:rsidRDefault="005224BE" w:rsidP="009E2A42">
      <w:pPr>
        <w:spacing w:before="100" w:beforeAutospacing="1" w:after="100" w:afterAutospacing="1" w:line="360" w:lineRule="auto"/>
        <w:jc w:val="both"/>
        <w:rPr>
          <w:rFonts w:ascii="Arial" w:eastAsiaTheme="minorHAnsi" w:hAnsi="Arial" w:cs="Arial"/>
          <w:b/>
          <w:sz w:val="24"/>
          <w:szCs w:val="24"/>
          <w:lang w:val="fr-FR"/>
        </w:rPr>
      </w:pPr>
      <w:r w:rsidRPr="009E2A42">
        <w:rPr>
          <w:rFonts w:ascii="Arial" w:eastAsiaTheme="minorHAnsi" w:hAnsi="Arial" w:cs="Arial"/>
          <w:b/>
          <w:sz w:val="24"/>
          <w:szCs w:val="24"/>
          <w:lang w:val="fr-FR"/>
        </w:rPr>
        <w:t xml:space="preserve">3) Durabilité : </w:t>
      </w:r>
    </w:p>
    <w:p w:rsidR="005224BE" w:rsidRPr="009E2A42" w:rsidRDefault="005224BE" w:rsidP="009E2A42">
      <w:pPr>
        <w:numPr>
          <w:ilvl w:val="0"/>
          <w:numId w:val="10"/>
        </w:numPr>
        <w:spacing w:before="100" w:beforeAutospacing="1" w:after="100" w:afterAutospacing="1" w:line="360" w:lineRule="auto"/>
        <w:ind w:left="0"/>
        <w:jc w:val="both"/>
        <w:rPr>
          <w:rFonts w:ascii="Arial" w:hAnsi="Arial" w:cs="Arial"/>
          <w:sz w:val="24"/>
          <w:szCs w:val="24"/>
          <w:lang w:val="fr-FR"/>
        </w:rPr>
      </w:pPr>
      <w:r w:rsidRPr="009E2A42">
        <w:rPr>
          <w:rFonts w:ascii="Arial" w:hAnsi="Arial" w:cs="Arial"/>
          <w:sz w:val="24"/>
          <w:szCs w:val="24"/>
          <w:lang w:val="fr-FR"/>
        </w:rPr>
        <w:t>Dans quelle mesure les considérations de développement durable sont prises en compte dans la conception et la mise en œuvre des activités pilotes?</w:t>
      </w:r>
    </w:p>
    <w:p w:rsidR="005224BE" w:rsidRPr="009E2A42" w:rsidRDefault="005224BE" w:rsidP="009E2A42">
      <w:pPr>
        <w:numPr>
          <w:ilvl w:val="0"/>
          <w:numId w:val="10"/>
        </w:numPr>
        <w:spacing w:before="100" w:beforeAutospacing="1" w:after="100" w:afterAutospacing="1" w:line="360" w:lineRule="auto"/>
        <w:ind w:left="0"/>
        <w:jc w:val="both"/>
        <w:rPr>
          <w:rFonts w:ascii="Arial" w:hAnsi="Arial" w:cs="Arial"/>
          <w:sz w:val="24"/>
          <w:szCs w:val="24"/>
          <w:lang w:val="fr-FR"/>
        </w:rPr>
      </w:pPr>
      <w:r w:rsidRPr="009E2A42">
        <w:rPr>
          <w:rFonts w:ascii="Arial" w:hAnsi="Arial" w:cs="Arial"/>
          <w:sz w:val="24"/>
          <w:szCs w:val="24"/>
          <w:lang w:val="fr-FR"/>
        </w:rPr>
        <w:t>Quelles mesures ont été prises pour assurer la durabilité à la lumière de l'évolution des tendances de l'architecture de l'aide?</w:t>
      </w:r>
    </w:p>
    <w:p w:rsidR="005224BE" w:rsidRPr="009E2A42" w:rsidRDefault="005224BE" w:rsidP="009E2A42">
      <w:pPr>
        <w:numPr>
          <w:ilvl w:val="0"/>
          <w:numId w:val="10"/>
        </w:numPr>
        <w:spacing w:before="100" w:beforeAutospacing="1" w:after="100" w:afterAutospacing="1" w:line="360" w:lineRule="auto"/>
        <w:ind w:left="0"/>
        <w:jc w:val="both"/>
        <w:rPr>
          <w:rFonts w:ascii="Arial" w:hAnsi="Arial" w:cs="Arial"/>
          <w:sz w:val="24"/>
          <w:szCs w:val="24"/>
          <w:lang w:val="fr-FR"/>
        </w:rPr>
      </w:pPr>
      <w:r w:rsidRPr="009E2A42">
        <w:rPr>
          <w:rFonts w:ascii="Arial" w:hAnsi="Arial" w:cs="Arial"/>
          <w:sz w:val="24"/>
          <w:szCs w:val="24"/>
          <w:lang w:val="fr-FR"/>
        </w:rPr>
        <w:t>Quelle est la stratégie de partenariat utilisée pour contribuer à la durabilité des activités pilotes?</w:t>
      </w:r>
    </w:p>
    <w:p w:rsidR="005224BE" w:rsidRPr="009E2A42" w:rsidRDefault="005224BE" w:rsidP="009E2A42">
      <w:pPr>
        <w:numPr>
          <w:ilvl w:val="0"/>
          <w:numId w:val="10"/>
        </w:numPr>
        <w:spacing w:before="100" w:beforeAutospacing="1" w:after="100" w:afterAutospacing="1" w:line="360" w:lineRule="auto"/>
        <w:ind w:left="0"/>
        <w:jc w:val="both"/>
        <w:rPr>
          <w:rFonts w:ascii="Arial" w:hAnsi="Arial" w:cs="Arial"/>
          <w:sz w:val="24"/>
          <w:szCs w:val="24"/>
          <w:lang w:val="fr-FR"/>
        </w:rPr>
      </w:pPr>
      <w:r w:rsidRPr="009E2A42">
        <w:rPr>
          <w:rFonts w:ascii="Arial" w:hAnsi="Arial" w:cs="Arial"/>
          <w:sz w:val="24"/>
          <w:szCs w:val="24"/>
          <w:lang w:val="fr-FR"/>
        </w:rPr>
        <w:lastRenderedPageBreak/>
        <w:t>Dans quelle mesure les activités pilotes ont elles eu un effet catalytique en termes de lancement de programmes de développement des capacités, d'obtention de résultats et de mobilisation des ressources nécessaires?</w:t>
      </w:r>
    </w:p>
    <w:p w:rsidR="005224BE" w:rsidRPr="009E2A42" w:rsidRDefault="005224BE" w:rsidP="009E2A42">
      <w:pPr>
        <w:spacing w:before="100" w:beforeAutospacing="1" w:after="100" w:afterAutospacing="1" w:line="360" w:lineRule="auto"/>
        <w:jc w:val="both"/>
        <w:rPr>
          <w:rFonts w:ascii="Arial" w:eastAsiaTheme="minorHAnsi" w:hAnsi="Arial" w:cs="Arial"/>
          <w:sz w:val="24"/>
          <w:szCs w:val="24"/>
          <w:lang w:val="fr-FR"/>
        </w:rPr>
      </w:pPr>
    </w:p>
    <w:p w:rsidR="005224BE" w:rsidRPr="009E2A42" w:rsidRDefault="005224BE" w:rsidP="009E2A42">
      <w:pPr>
        <w:numPr>
          <w:ilvl w:val="0"/>
          <w:numId w:val="9"/>
        </w:numPr>
        <w:spacing w:before="100" w:beforeAutospacing="1" w:after="100" w:afterAutospacing="1" w:line="360" w:lineRule="auto"/>
        <w:ind w:left="0"/>
        <w:jc w:val="both"/>
        <w:rPr>
          <w:rFonts w:ascii="Arial" w:hAnsi="Arial" w:cs="Arial"/>
          <w:b/>
          <w:sz w:val="24"/>
          <w:szCs w:val="24"/>
          <w:lang w:val="en-US"/>
        </w:rPr>
      </w:pPr>
      <w:r w:rsidRPr="009E2A42">
        <w:rPr>
          <w:rFonts w:ascii="Arial" w:hAnsi="Arial" w:cs="Arial"/>
          <w:b/>
          <w:sz w:val="24"/>
          <w:szCs w:val="24"/>
          <w:lang w:val="en-US"/>
        </w:rPr>
        <w:t>MÉTHODOLOGIE</w:t>
      </w:r>
    </w:p>
    <w:p w:rsidR="005224BE" w:rsidRPr="009E2A42" w:rsidRDefault="005224BE" w:rsidP="009E2A42">
      <w:pPr>
        <w:spacing w:before="100" w:beforeAutospacing="1" w:after="100" w:afterAutospacing="1" w:line="360" w:lineRule="auto"/>
        <w:jc w:val="both"/>
        <w:rPr>
          <w:rFonts w:ascii="Arial" w:eastAsiaTheme="minorHAnsi" w:hAnsi="Arial" w:cs="Arial"/>
          <w:sz w:val="24"/>
          <w:szCs w:val="24"/>
          <w:lang w:val="fr-FR"/>
        </w:rPr>
      </w:pPr>
      <w:r w:rsidRPr="009E2A42">
        <w:rPr>
          <w:rFonts w:ascii="Arial" w:eastAsiaTheme="minorHAnsi" w:hAnsi="Arial" w:cs="Arial"/>
          <w:sz w:val="24"/>
          <w:szCs w:val="24"/>
          <w:lang w:val="fr-FR"/>
        </w:rPr>
        <w:t>Cadrage : Sur la base des questions indicatives figurant dans la section ci-dessus, la méthodologie générale et les questions d'évaluation spécifiques seront développées par le consultant de l'évaluation dans le rapport initial dès la première semaine de la mission. Le rapport initial doit contenir une matrice spécifique affichant chacun des critères d'évaluation et des questions connexes et sous-questions auxquelles l'évaluation envisage de répondre ; et pour chaque question, les données primaires et secondaires qui seront recueillies.</w:t>
      </w:r>
    </w:p>
    <w:p w:rsidR="005224BE" w:rsidRPr="009E2A42" w:rsidRDefault="005224BE" w:rsidP="009E2A42">
      <w:pPr>
        <w:spacing w:before="100" w:beforeAutospacing="1" w:after="100" w:afterAutospacing="1" w:line="360" w:lineRule="auto"/>
        <w:jc w:val="both"/>
        <w:rPr>
          <w:rFonts w:ascii="Arial" w:eastAsiaTheme="minorHAnsi" w:hAnsi="Arial" w:cs="Arial"/>
          <w:sz w:val="24"/>
          <w:szCs w:val="24"/>
          <w:lang w:val="fr-FR"/>
        </w:rPr>
      </w:pPr>
      <w:r w:rsidRPr="009E2A42">
        <w:rPr>
          <w:rFonts w:ascii="Arial" w:eastAsiaTheme="minorHAnsi" w:hAnsi="Arial" w:cs="Arial"/>
          <w:sz w:val="24"/>
          <w:szCs w:val="24"/>
          <w:lang w:val="fr-FR"/>
        </w:rPr>
        <w:t xml:space="preserve">Le consultant cherchera à obtenir des données à partir d'un éventail de sources, y compris des examens et des analyses de documents, des enquêtes ainsi que des entretiens physiques ou téléphoniques avec les parties prenantes. La diversité de sources de données (données, perceptions, preuves) est de permettre une triangulation des informations pour alimenter l'analyse des questions spécifiques. Le consultant fournira des données empiriques pour soutenir toutes les conclusions et recommandations, et les preuves seront validées à partir de plusieurs sources. Les enquêtes et les entretiens téléphoniques avec les parties prenantes sont une partie intégrale et cruciale de cette évaluation. </w:t>
      </w:r>
    </w:p>
    <w:p w:rsidR="005224BE" w:rsidRPr="009E2A42" w:rsidRDefault="005224BE" w:rsidP="009E2A42">
      <w:pPr>
        <w:numPr>
          <w:ilvl w:val="0"/>
          <w:numId w:val="9"/>
        </w:numPr>
        <w:spacing w:before="100" w:beforeAutospacing="1" w:after="100" w:afterAutospacing="1" w:line="360" w:lineRule="auto"/>
        <w:ind w:left="0"/>
        <w:jc w:val="both"/>
        <w:rPr>
          <w:rFonts w:ascii="Arial" w:hAnsi="Arial" w:cs="Arial"/>
          <w:b/>
          <w:sz w:val="24"/>
          <w:szCs w:val="24"/>
          <w:lang w:val="en-US"/>
        </w:rPr>
      </w:pPr>
      <w:r w:rsidRPr="009E2A42">
        <w:rPr>
          <w:rFonts w:ascii="Arial" w:hAnsi="Arial" w:cs="Arial"/>
          <w:b/>
          <w:sz w:val="24"/>
          <w:szCs w:val="24"/>
          <w:lang w:val="en-US"/>
        </w:rPr>
        <w:t>LES LIVRABLES</w:t>
      </w:r>
    </w:p>
    <w:p w:rsidR="005224BE" w:rsidRPr="009E2A42" w:rsidRDefault="005224BE" w:rsidP="009E2A42">
      <w:pPr>
        <w:spacing w:before="100" w:beforeAutospacing="1" w:after="100" w:afterAutospacing="1" w:line="360" w:lineRule="auto"/>
        <w:jc w:val="both"/>
        <w:rPr>
          <w:rFonts w:ascii="Arial" w:hAnsi="Arial" w:cs="Arial"/>
          <w:sz w:val="24"/>
          <w:szCs w:val="24"/>
          <w:lang w:val="en-US"/>
        </w:rPr>
      </w:pPr>
    </w:p>
    <w:p w:rsidR="005224BE" w:rsidRPr="009E2A42" w:rsidRDefault="005224BE" w:rsidP="009E2A42">
      <w:pPr>
        <w:spacing w:before="100" w:beforeAutospacing="1" w:after="100" w:afterAutospacing="1" w:line="360" w:lineRule="auto"/>
        <w:jc w:val="both"/>
        <w:rPr>
          <w:rFonts w:ascii="Arial" w:hAnsi="Arial" w:cs="Arial"/>
          <w:sz w:val="24"/>
          <w:szCs w:val="24"/>
          <w:lang w:val="en-US"/>
        </w:rPr>
      </w:pPr>
      <w:r w:rsidRPr="009E2A42">
        <w:rPr>
          <w:rFonts w:ascii="Arial" w:hAnsi="Arial" w:cs="Arial"/>
          <w:sz w:val="24"/>
          <w:szCs w:val="24"/>
          <w:lang w:val="en-US"/>
        </w:rPr>
        <w:t xml:space="preserve">Trois (3) livrables sont attendus: </w:t>
      </w:r>
    </w:p>
    <w:p w:rsidR="005224BE" w:rsidRPr="009E2A42" w:rsidRDefault="005224BE" w:rsidP="009E2A42">
      <w:pPr>
        <w:numPr>
          <w:ilvl w:val="0"/>
          <w:numId w:val="8"/>
        </w:numPr>
        <w:spacing w:before="100" w:beforeAutospacing="1" w:after="100" w:afterAutospacing="1" w:line="360" w:lineRule="auto"/>
        <w:ind w:left="0"/>
        <w:jc w:val="both"/>
        <w:rPr>
          <w:rFonts w:ascii="Arial" w:hAnsi="Arial" w:cs="Arial"/>
          <w:sz w:val="24"/>
          <w:szCs w:val="24"/>
          <w:lang w:val="fr-FR"/>
        </w:rPr>
      </w:pPr>
      <w:r w:rsidRPr="009E2A42">
        <w:rPr>
          <w:rFonts w:ascii="Arial" w:hAnsi="Arial" w:cs="Arial"/>
          <w:sz w:val="24"/>
          <w:szCs w:val="24"/>
          <w:lang w:val="fr-FR"/>
        </w:rPr>
        <w:t xml:space="preserve">Le rapport de démarrage détaillant la compréhension du consultant de ce qui est évalué et pourquoi, montrant comment chaque question proposée trouvera une réponse par le biais de : méthodes proposées, sources de données et des procédures de collecte de données proposées. Le rapport de démarrage comprendra également des projets de </w:t>
      </w:r>
      <w:r w:rsidRPr="009E2A42">
        <w:rPr>
          <w:rFonts w:ascii="Arial" w:hAnsi="Arial" w:cs="Arial"/>
          <w:sz w:val="24"/>
          <w:szCs w:val="24"/>
          <w:lang w:val="fr-FR"/>
        </w:rPr>
        <w:lastRenderedPageBreak/>
        <w:t>questionnaires et des guides d’entretien et un projet de calendrier des activités et des tâches.</w:t>
      </w:r>
    </w:p>
    <w:p w:rsidR="005224BE" w:rsidRPr="009E2A42" w:rsidRDefault="005224BE" w:rsidP="009E2A42">
      <w:pPr>
        <w:numPr>
          <w:ilvl w:val="0"/>
          <w:numId w:val="8"/>
        </w:numPr>
        <w:spacing w:before="100" w:beforeAutospacing="1" w:after="100" w:afterAutospacing="1" w:line="360" w:lineRule="auto"/>
        <w:ind w:left="0"/>
        <w:jc w:val="both"/>
        <w:rPr>
          <w:rFonts w:ascii="Arial" w:hAnsi="Arial" w:cs="Arial"/>
          <w:sz w:val="24"/>
          <w:szCs w:val="24"/>
          <w:lang w:val="fr-FR"/>
        </w:rPr>
      </w:pPr>
      <w:r w:rsidRPr="009E2A42">
        <w:rPr>
          <w:rFonts w:ascii="Arial" w:hAnsi="Arial" w:cs="Arial"/>
          <w:sz w:val="24"/>
          <w:szCs w:val="24"/>
          <w:lang w:val="fr-FR"/>
        </w:rPr>
        <w:t>Le rapport provisoire de l’évaluation; et</w:t>
      </w:r>
    </w:p>
    <w:p w:rsidR="005224BE" w:rsidRPr="009E2A42" w:rsidRDefault="005224BE" w:rsidP="009E2A42">
      <w:pPr>
        <w:numPr>
          <w:ilvl w:val="0"/>
          <w:numId w:val="8"/>
        </w:numPr>
        <w:spacing w:before="100" w:beforeAutospacing="1" w:after="100" w:afterAutospacing="1" w:line="360" w:lineRule="auto"/>
        <w:ind w:left="0"/>
        <w:jc w:val="both"/>
        <w:rPr>
          <w:rFonts w:ascii="Arial" w:hAnsi="Arial" w:cs="Arial"/>
          <w:sz w:val="24"/>
          <w:szCs w:val="24"/>
          <w:lang w:val="fr-FR"/>
        </w:rPr>
      </w:pPr>
      <w:r w:rsidRPr="009E2A42">
        <w:rPr>
          <w:rFonts w:ascii="Arial" w:hAnsi="Arial" w:cs="Arial"/>
          <w:sz w:val="24"/>
          <w:szCs w:val="24"/>
          <w:lang w:val="fr-FR"/>
        </w:rPr>
        <w:t>Le rapport final de l’évaluation ;</w:t>
      </w:r>
    </w:p>
    <w:p w:rsidR="005224BE" w:rsidRPr="009E2A42" w:rsidRDefault="005224BE" w:rsidP="009E2A42">
      <w:pPr>
        <w:spacing w:before="100" w:beforeAutospacing="1" w:after="100" w:afterAutospacing="1" w:line="360" w:lineRule="auto"/>
        <w:jc w:val="both"/>
        <w:rPr>
          <w:rFonts w:ascii="Arial" w:eastAsiaTheme="minorHAnsi" w:hAnsi="Arial" w:cs="Arial"/>
          <w:sz w:val="24"/>
          <w:szCs w:val="24"/>
          <w:lang w:val="fr-FR"/>
        </w:rPr>
      </w:pPr>
    </w:p>
    <w:p w:rsidR="005224BE" w:rsidRPr="009E2A42" w:rsidRDefault="005224BE" w:rsidP="009E2A42">
      <w:pPr>
        <w:numPr>
          <w:ilvl w:val="0"/>
          <w:numId w:val="9"/>
        </w:numPr>
        <w:spacing w:before="100" w:beforeAutospacing="1" w:after="100" w:afterAutospacing="1" w:line="360" w:lineRule="auto"/>
        <w:ind w:left="0"/>
        <w:jc w:val="both"/>
        <w:rPr>
          <w:rFonts w:ascii="Arial" w:hAnsi="Arial" w:cs="Arial"/>
          <w:b/>
          <w:sz w:val="24"/>
          <w:szCs w:val="24"/>
          <w:lang w:val="en-US"/>
        </w:rPr>
      </w:pPr>
      <w:r w:rsidRPr="009E2A42">
        <w:rPr>
          <w:rFonts w:ascii="Arial" w:hAnsi="Arial" w:cs="Arial"/>
          <w:b/>
          <w:sz w:val="24"/>
          <w:szCs w:val="24"/>
          <w:lang w:val="en-US"/>
        </w:rPr>
        <w:t>COMPÉTENCES REQUISES</w:t>
      </w:r>
    </w:p>
    <w:p w:rsidR="005224BE" w:rsidRPr="009E2A42" w:rsidRDefault="005224BE" w:rsidP="009E2A42">
      <w:pPr>
        <w:spacing w:before="100" w:beforeAutospacing="1" w:after="100" w:afterAutospacing="1" w:line="360" w:lineRule="auto"/>
        <w:jc w:val="both"/>
        <w:rPr>
          <w:rFonts w:ascii="Arial" w:eastAsiaTheme="minorHAnsi" w:hAnsi="Arial" w:cs="Arial"/>
          <w:sz w:val="24"/>
          <w:szCs w:val="24"/>
          <w:lang w:val="fr-FR"/>
        </w:rPr>
      </w:pPr>
      <w:r w:rsidRPr="009E2A42">
        <w:rPr>
          <w:rFonts w:ascii="Arial" w:eastAsiaTheme="minorHAnsi" w:hAnsi="Arial" w:cs="Arial"/>
          <w:sz w:val="24"/>
          <w:szCs w:val="24"/>
          <w:lang w:val="fr-FR"/>
        </w:rPr>
        <w:t>Le/la consultant(e) pour l'évaluation sera recruté(e) à travers les procédures de recrutement régulières du PNUD. Il / elle doit être indépendant(e) de toutes les organisations qui ont été impliquées dans la conception, l'exécution ou le conseil de tout aspect des activités pilotes qui font l'objet de cette évaluation.</w:t>
      </w:r>
    </w:p>
    <w:p w:rsidR="005224BE" w:rsidRPr="009E2A42" w:rsidRDefault="005224BE" w:rsidP="009E2A42">
      <w:pPr>
        <w:spacing w:before="100" w:beforeAutospacing="1" w:after="100" w:afterAutospacing="1" w:line="360" w:lineRule="auto"/>
        <w:jc w:val="both"/>
        <w:rPr>
          <w:rFonts w:ascii="Arial" w:eastAsiaTheme="minorHAnsi" w:hAnsi="Arial" w:cs="Arial"/>
          <w:sz w:val="24"/>
          <w:szCs w:val="24"/>
          <w:lang w:val="fr-FR"/>
        </w:rPr>
      </w:pPr>
      <w:r w:rsidRPr="009E2A42">
        <w:rPr>
          <w:rFonts w:ascii="Arial" w:eastAsiaTheme="minorHAnsi" w:hAnsi="Arial" w:cs="Arial"/>
          <w:sz w:val="24"/>
          <w:szCs w:val="24"/>
          <w:lang w:val="fr-FR"/>
        </w:rPr>
        <w:t>Le consultant doit avoir démontré la capacité de conduire des analyses stratégiques, de fournir des conseils stratégiques et de gérer des évaluations. Il / elle devra avoir une connaissance approfondie des questions relatives au changement organisationnel et institutionnel, du processus de réforme de l'ONU, des principes de la gestion axée sur les résultats, et devra être familiarisé(e) avec les tendances mondiales actuelles de l’architecture de l'aide internationale.</w:t>
      </w:r>
    </w:p>
    <w:p w:rsidR="005224BE" w:rsidRPr="009E2A42" w:rsidRDefault="005224BE" w:rsidP="009E2A42">
      <w:pPr>
        <w:spacing w:before="100" w:beforeAutospacing="1" w:after="100" w:afterAutospacing="1" w:line="360" w:lineRule="auto"/>
        <w:jc w:val="both"/>
        <w:rPr>
          <w:rFonts w:ascii="Arial" w:eastAsiaTheme="minorHAnsi" w:hAnsi="Arial" w:cs="Arial"/>
          <w:sz w:val="24"/>
          <w:szCs w:val="24"/>
          <w:lang w:val="fr-FR"/>
        </w:rPr>
      </w:pPr>
      <w:r w:rsidRPr="009E2A42">
        <w:rPr>
          <w:rFonts w:ascii="Arial" w:eastAsiaTheme="minorHAnsi" w:hAnsi="Arial" w:cs="Arial"/>
          <w:sz w:val="24"/>
          <w:szCs w:val="24"/>
          <w:lang w:val="fr-FR"/>
        </w:rPr>
        <w:t> </w:t>
      </w:r>
    </w:p>
    <w:p w:rsidR="005224BE" w:rsidRPr="009E2A42" w:rsidRDefault="005224BE" w:rsidP="009E2A42">
      <w:pPr>
        <w:spacing w:before="100" w:beforeAutospacing="1" w:after="100" w:afterAutospacing="1" w:line="360" w:lineRule="auto"/>
        <w:jc w:val="both"/>
        <w:rPr>
          <w:rFonts w:ascii="Arial" w:eastAsiaTheme="minorHAnsi" w:hAnsi="Arial" w:cs="Arial"/>
          <w:sz w:val="24"/>
          <w:szCs w:val="24"/>
          <w:lang w:val="fr-FR"/>
        </w:rPr>
      </w:pPr>
      <w:r w:rsidRPr="009E2A42">
        <w:rPr>
          <w:rFonts w:ascii="Arial" w:eastAsiaTheme="minorHAnsi" w:hAnsi="Arial" w:cs="Arial"/>
          <w:sz w:val="24"/>
          <w:szCs w:val="24"/>
          <w:lang w:val="fr-FR"/>
        </w:rPr>
        <w:t>Le/la consultant(e) devra justifier des qualifications clés suivantes :</w:t>
      </w:r>
    </w:p>
    <w:p w:rsidR="005224BE" w:rsidRPr="009E2A42" w:rsidRDefault="005224BE" w:rsidP="009E2A42">
      <w:pPr>
        <w:numPr>
          <w:ilvl w:val="0"/>
          <w:numId w:val="7"/>
        </w:numPr>
        <w:spacing w:before="100" w:beforeAutospacing="1" w:after="100" w:afterAutospacing="1" w:line="360" w:lineRule="auto"/>
        <w:ind w:left="0"/>
        <w:jc w:val="both"/>
        <w:rPr>
          <w:rFonts w:ascii="Arial" w:hAnsi="Arial" w:cs="Arial"/>
          <w:sz w:val="24"/>
          <w:szCs w:val="24"/>
          <w:lang w:val="fr-FR"/>
        </w:rPr>
      </w:pPr>
      <w:r w:rsidRPr="009E2A42">
        <w:rPr>
          <w:rFonts w:ascii="Arial" w:hAnsi="Arial" w:cs="Arial"/>
          <w:sz w:val="24"/>
          <w:szCs w:val="24"/>
          <w:lang w:val="fr-FR"/>
        </w:rPr>
        <w:t>Master ou équivalent en développement international, sciences politiques, économie ou dans un domaine équivalent</w:t>
      </w:r>
    </w:p>
    <w:p w:rsidR="005224BE" w:rsidRPr="009E2A42" w:rsidRDefault="005224BE" w:rsidP="009E2A42">
      <w:pPr>
        <w:numPr>
          <w:ilvl w:val="0"/>
          <w:numId w:val="7"/>
        </w:numPr>
        <w:spacing w:before="100" w:beforeAutospacing="1" w:after="100" w:afterAutospacing="1" w:line="360" w:lineRule="auto"/>
        <w:ind w:left="0"/>
        <w:jc w:val="both"/>
        <w:rPr>
          <w:rFonts w:ascii="Arial" w:hAnsi="Arial" w:cs="Arial"/>
          <w:sz w:val="24"/>
          <w:szCs w:val="24"/>
          <w:lang w:val="fr-FR"/>
        </w:rPr>
      </w:pPr>
      <w:r w:rsidRPr="009E2A42">
        <w:rPr>
          <w:rFonts w:ascii="Arial" w:hAnsi="Arial" w:cs="Arial"/>
          <w:sz w:val="24"/>
          <w:szCs w:val="24"/>
          <w:lang w:val="fr-FR"/>
        </w:rPr>
        <w:t>Au moins 10 ans d'expérience pertinente en développement international avec au moins 7 ans d'expérience en matière d'évaluation, de gestion de projet / programme, et / ou de gestion de l'aide internationale;</w:t>
      </w:r>
    </w:p>
    <w:p w:rsidR="005224BE" w:rsidRPr="009E2A42" w:rsidRDefault="005224BE" w:rsidP="009E2A42">
      <w:pPr>
        <w:numPr>
          <w:ilvl w:val="0"/>
          <w:numId w:val="7"/>
        </w:numPr>
        <w:spacing w:before="100" w:beforeAutospacing="1" w:after="100" w:afterAutospacing="1" w:line="360" w:lineRule="auto"/>
        <w:ind w:left="0"/>
        <w:jc w:val="both"/>
        <w:rPr>
          <w:rFonts w:ascii="Arial" w:hAnsi="Arial" w:cs="Arial"/>
          <w:sz w:val="24"/>
          <w:szCs w:val="24"/>
          <w:lang w:val="fr-FR"/>
        </w:rPr>
      </w:pPr>
      <w:r w:rsidRPr="009E2A42">
        <w:rPr>
          <w:rFonts w:ascii="Arial" w:hAnsi="Arial" w:cs="Arial"/>
          <w:sz w:val="24"/>
          <w:szCs w:val="24"/>
          <w:lang w:val="fr-FR"/>
        </w:rPr>
        <w:t>Connaissance éprouvée du concept et des modalités de l'appui budgétaire direct et des politiques et pratiques des organisations internationales de développement;</w:t>
      </w:r>
    </w:p>
    <w:p w:rsidR="005224BE" w:rsidRPr="009E2A42" w:rsidRDefault="005224BE" w:rsidP="009E2A42">
      <w:pPr>
        <w:numPr>
          <w:ilvl w:val="0"/>
          <w:numId w:val="7"/>
        </w:numPr>
        <w:spacing w:before="100" w:beforeAutospacing="1" w:after="100" w:afterAutospacing="1" w:line="360" w:lineRule="auto"/>
        <w:ind w:left="0"/>
        <w:jc w:val="both"/>
        <w:rPr>
          <w:rFonts w:ascii="Arial" w:hAnsi="Arial" w:cs="Arial"/>
          <w:sz w:val="24"/>
          <w:szCs w:val="24"/>
          <w:lang w:val="fr-FR"/>
        </w:rPr>
      </w:pPr>
      <w:r w:rsidRPr="009E2A42">
        <w:rPr>
          <w:rFonts w:ascii="Arial" w:hAnsi="Arial" w:cs="Arial"/>
          <w:sz w:val="24"/>
          <w:szCs w:val="24"/>
          <w:lang w:val="fr-FR"/>
        </w:rPr>
        <w:t>Bonne connaissance des méthodes et techniques d'évaluation;</w:t>
      </w:r>
    </w:p>
    <w:p w:rsidR="005224BE" w:rsidRPr="009E2A42" w:rsidRDefault="005224BE" w:rsidP="009E2A42">
      <w:pPr>
        <w:numPr>
          <w:ilvl w:val="0"/>
          <w:numId w:val="7"/>
        </w:numPr>
        <w:spacing w:before="100" w:beforeAutospacing="1" w:after="100" w:afterAutospacing="1" w:line="360" w:lineRule="auto"/>
        <w:ind w:left="0"/>
        <w:jc w:val="both"/>
        <w:rPr>
          <w:rFonts w:ascii="Arial" w:hAnsi="Arial" w:cs="Arial"/>
          <w:sz w:val="24"/>
          <w:szCs w:val="24"/>
          <w:lang w:val="fr-FR"/>
        </w:rPr>
      </w:pPr>
      <w:r w:rsidRPr="009E2A42">
        <w:rPr>
          <w:rFonts w:ascii="Arial" w:hAnsi="Arial" w:cs="Arial"/>
          <w:sz w:val="24"/>
          <w:szCs w:val="24"/>
          <w:lang w:val="fr-FR"/>
        </w:rPr>
        <w:t>Solide expérience de travail avec les Nations Unies ou des organisations multilatérales de développement;</w:t>
      </w:r>
    </w:p>
    <w:p w:rsidR="005224BE" w:rsidRPr="009E2A42" w:rsidRDefault="005224BE" w:rsidP="009E2A42">
      <w:pPr>
        <w:spacing w:before="100" w:beforeAutospacing="1" w:after="100" w:afterAutospacing="1" w:line="360" w:lineRule="auto"/>
        <w:jc w:val="both"/>
        <w:rPr>
          <w:rFonts w:ascii="Arial" w:eastAsiaTheme="minorHAnsi" w:hAnsi="Arial" w:cs="Arial"/>
          <w:sz w:val="24"/>
          <w:szCs w:val="24"/>
          <w:lang w:val="fr-FR"/>
        </w:rPr>
      </w:pPr>
    </w:p>
    <w:p w:rsidR="005224BE" w:rsidRPr="009E2A42" w:rsidRDefault="005224BE" w:rsidP="009E2A42">
      <w:pPr>
        <w:numPr>
          <w:ilvl w:val="0"/>
          <w:numId w:val="9"/>
        </w:numPr>
        <w:spacing w:before="100" w:beforeAutospacing="1" w:after="100" w:afterAutospacing="1" w:line="360" w:lineRule="auto"/>
        <w:ind w:left="0"/>
        <w:jc w:val="both"/>
        <w:rPr>
          <w:rFonts w:ascii="Arial" w:hAnsi="Arial" w:cs="Arial"/>
          <w:b/>
          <w:sz w:val="24"/>
          <w:szCs w:val="24"/>
          <w:lang w:val="fr-FR"/>
        </w:rPr>
      </w:pPr>
      <w:r w:rsidRPr="009E2A42">
        <w:rPr>
          <w:rFonts w:ascii="Arial" w:hAnsi="Arial" w:cs="Arial"/>
          <w:b/>
          <w:sz w:val="24"/>
          <w:szCs w:val="24"/>
          <w:lang w:val="fr-FR"/>
        </w:rPr>
        <w:t>Durée et lieu de l’évaluation</w:t>
      </w:r>
    </w:p>
    <w:p w:rsidR="005224BE" w:rsidRPr="009E2A42" w:rsidRDefault="005224BE" w:rsidP="009E2A42">
      <w:pPr>
        <w:spacing w:before="100" w:beforeAutospacing="1" w:after="100" w:afterAutospacing="1" w:line="360" w:lineRule="auto"/>
        <w:jc w:val="both"/>
        <w:rPr>
          <w:rFonts w:ascii="Arial" w:eastAsiaTheme="minorHAnsi" w:hAnsi="Arial" w:cs="Arial"/>
          <w:sz w:val="24"/>
          <w:szCs w:val="24"/>
          <w:lang w:val="fr-FR"/>
        </w:rPr>
      </w:pPr>
      <w:r w:rsidRPr="009E2A42">
        <w:rPr>
          <w:rFonts w:ascii="Arial" w:eastAsiaTheme="minorHAnsi" w:hAnsi="Arial" w:cs="Arial"/>
          <w:sz w:val="24"/>
          <w:szCs w:val="24"/>
          <w:lang w:val="fr-FR"/>
        </w:rPr>
        <w:t> La durée de l'évaluation sera de 20 jours calendaire et se fera à Ouagadougou au Burkina Faso.</w:t>
      </w:r>
    </w:p>
    <w:p w:rsidR="00614E9A" w:rsidRPr="009E2A42" w:rsidRDefault="00614E9A" w:rsidP="009E2A42">
      <w:pPr>
        <w:spacing w:before="100" w:beforeAutospacing="1" w:after="100" w:afterAutospacing="1" w:line="360" w:lineRule="auto"/>
        <w:jc w:val="both"/>
        <w:rPr>
          <w:rFonts w:ascii="Arial" w:eastAsiaTheme="majorEastAsia" w:hAnsi="Arial" w:cs="Arial"/>
          <w:b/>
          <w:sz w:val="24"/>
          <w:szCs w:val="24"/>
          <w:lang w:val="fr-FR"/>
        </w:rPr>
      </w:pPr>
      <w:r w:rsidRPr="009E2A42">
        <w:rPr>
          <w:rFonts w:ascii="Arial" w:hAnsi="Arial" w:cs="Arial"/>
          <w:b/>
          <w:sz w:val="24"/>
          <w:szCs w:val="24"/>
          <w:lang w:val="fr-FR"/>
        </w:rPr>
        <w:br w:type="page"/>
      </w:r>
    </w:p>
    <w:p w:rsidR="00FE03B7" w:rsidRPr="009E2A42" w:rsidRDefault="00FE03B7" w:rsidP="009E2A42">
      <w:pPr>
        <w:pStyle w:val="Titre1"/>
        <w:spacing w:before="100" w:beforeAutospacing="1" w:after="100" w:afterAutospacing="1" w:line="360" w:lineRule="auto"/>
        <w:jc w:val="both"/>
        <w:rPr>
          <w:rFonts w:ascii="Arial" w:hAnsi="Arial" w:cs="Arial"/>
          <w:b/>
          <w:color w:val="auto"/>
          <w:sz w:val="24"/>
          <w:szCs w:val="24"/>
          <w:lang w:val="fr-FR"/>
        </w:rPr>
      </w:pPr>
      <w:bookmarkStart w:id="51" w:name="_Toc465500334"/>
      <w:bookmarkStart w:id="52" w:name="_Toc465704917"/>
      <w:r w:rsidRPr="009E2A42">
        <w:rPr>
          <w:rFonts w:ascii="Arial" w:hAnsi="Arial" w:cs="Arial"/>
          <w:b/>
          <w:color w:val="auto"/>
          <w:sz w:val="24"/>
          <w:szCs w:val="24"/>
          <w:lang w:val="fr-FR"/>
        </w:rPr>
        <w:lastRenderedPageBreak/>
        <w:t xml:space="preserve">Annexe </w:t>
      </w:r>
      <w:r w:rsidR="001A66B4">
        <w:rPr>
          <w:rFonts w:ascii="Arial" w:hAnsi="Arial" w:cs="Arial"/>
          <w:b/>
          <w:color w:val="auto"/>
          <w:sz w:val="24"/>
          <w:szCs w:val="24"/>
          <w:lang w:val="fr-FR"/>
        </w:rPr>
        <w:t>4</w:t>
      </w:r>
      <w:r w:rsidRPr="009E2A42">
        <w:rPr>
          <w:rFonts w:ascii="Arial" w:hAnsi="Arial" w:cs="Arial"/>
          <w:b/>
          <w:color w:val="auto"/>
          <w:sz w:val="24"/>
          <w:szCs w:val="24"/>
          <w:lang w:val="fr-FR"/>
        </w:rPr>
        <w:t>– Rapport de Démarrage</w:t>
      </w:r>
      <w:bookmarkEnd w:id="51"/>
      <w:bookmarkEnd w:id="52"/>
    </w:p>
    <w:sdt>
      <w:sdtPr>
        <w:rPr>
          <w:rFonts w:ascii="Arial" w:hAnsi="Arial" w:cs="Arial"/>
          <w:sz w:val="24"/>
          <w:szCs w:val="24"/>
        </w:rPr>
        <w:id w:val="-1735694523"/>
        <w:docPartObj>
          <w:docPartGallery w:val="Cover Pages"/>
          <w:docPartUnique/>
        </w:docPartObj>
      </w:sdtPr>
      <w:sdtEndPr>
        <w:rPr>
          <w:b/>
          <w:smallCaps/>
          <w:lang w:val="fr-FR"/>
        </w:rPr>
      </w:sdtEndPr>
      <w:sdtContent>
        <w:p w:rsidR="005224BE" w:rsidRPr="009E2A42" w:rsidRDefault="005224BE" w:rsidP="009E2A42">
          <w:pPr>
            <w:spacing w:before="100" w:beforeAutospacing="1" w:after="100" w:afterAutospacing="1" w:line="360" w:lineRule="auto"/>
            <w:jc w:val="both"/>
            <w:rPr>
              <w:rFonts w:ascii="Arial" w:hAnsi="Arial" w:cs="Arial"/>
              <w:sz w:val="24"/>
              <w:szCs w:val="24"/>
            </w:rPr>
          </w:pPr>
        </w:p>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476"/>
          </w:tblGrid>
          <w:tr w:rsidR="005224BE" w:rsidRPr="009E2A42" w:rsidTr="00472825">
            <w:sdt>
              <w:sdtPr>
                <w:rPr>
                  <w:rFonts w:ascii="Arial" w:hAnsi="Arial" w:cs="Arial"/>
                  <w:color w:val="2E74B5" w:themeColor="accent1" w:themeShade="BF"/>
                  <w:sz w:val="24"/>
                  <w:szCs w:val="24"/>
                </w:rPr>
                <w:alias w:val="Société"/>
                <w:id w:val="-281192175"/>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rsidR="005224BE" w:rsidRPr="009E2A42" w:rsidRDefault="00210984" w:rsidP="009E2A42">
                    <w:pPr>
                      <w:pStyle w:val="Sansinterligne"/>
                      <w:spacing w:before="100" w:beforeAutospacing="1" w:after="100" w:afterAutospacing="1" w:line="360" w:lineRule="auto"/>
                      <w:jc w:val="both"/>
                      <w:rPr>
                        <w:rFonts w:ascii="Arial" w:hAnsi="Arial" w:cs="Arial"/>
                        <w:color w:val="2E74B5" w:themeColor="accent1" w:themeShade="BF"/>
                        <w:sz w:val="24"/>
                        <w:szCs w:val="24"/>
                      </w:rPr>
                    </w:pPr>
                    <w:r w:rsidRPr="009E2A42">
                      <w:rPr>
                        <w:rFonts w:ascii="Arial" w:hAnsi="Arial" w:cs="Arial"/>
                        <w:color w:val="2E74B5" w:themeColor="accent1" w:themeShade="BF"/>
                        <w:sz w:val="24"/>
                        <w:szCs w:val="24"/>
                      </w:rPr>
                      <w:t>PNUD</w:t>
                    </w:r>
                  </w:p>
                </w:tc>
              </w:sdtContent>
            </w:sdt>
          </w:tr>
          <w:tr w:rsidR="005224BE" w:rsidRPr="00C53AF3" w:rsidTr="00472825">
            <w:tc>
              <w:tcPr>
                <w:tcW w:w="7672" w:type="dxa"/>
              </w:tcPr>
              <w:sdt>
                <w:sdtPr>
                  <w:rPr>
                    <w:rFonts w:ascii="Arial" w:eastAsiaTheme="majorEastAsia" w:hAnsi="Arial" w:cs="Arial"/>
                    <w:color w:val="5B9BD5" w:themeColor="accent1"/>
                    <w:sz w:val="24"/>
                    <w:szCs w:val="24"/>
                  </w:rPr>
                  <w:alias w:val="Titre"/>
                  <w:id w:val="1037623604"/>
                  <w:dataBinding w:prefixMappings="xmlns:ns0='http://schemas.openxmlformats.org/package/2006/metadata/core-properties' xmlns:ns1='http://purl.org/dc/elements/1.1/'" w:xpath="/ns0:coreProperties[1]/ns1:title[1]" w:storeItemID="{6C3C8BC8-F283-45AE-878A-BAB7291924A1}"/>
                  <w:text/>
                </w:sdtPr>
                <w:sdtEndPr/>
                <w:sdtContent>
                  <w:p w:rsidR="005224BE" w:rsidRPr="009E2A42" w:rsidRDefault="00210984" w:rsidP="009E2A42">
                    <w:pPr>
                      <w:pStyle w:val="Sansinterligne"/>
                      <w:spacing w:before="100" w:beforeAutospacing="1" w:after="100" w:afterAutospacing="1" w:line="360" w:lineRule="auto"/>
                      <w:jc w:val="both"/>
                      <w:rPr>
                        <w:rFonts w:ascii="Arial" w:eastAsiaTheme="majorEastAsia" w:hAnsi="Arial" w:cs="Arial"/>
                        <w:color w:val="5B9BD5" w:themeColor="accent1"/>
                        <w:sz w:val="24"/>
                        <w:szCs w:val="24"/>
                      </w:rPr>
                    </w:pPr>
                    <w:r w:rsidRPr="009E2A42">
                      <w:rPr>
                        <w:rFonts w:ascii="Arial" w:eastAsiaTheme="majorEastAsia" w:hAnsi="Arial" w:cs="Arial"/>
                        <w:color w:val="5B9BD5" w:themeColor="accent1"/>
                        <w:sz w:val="24"/>
                        <w:szCs w:val="24"/>
                      </w:rPr>
                      <w:t>Rapport provisoire</w:t>
                    </w:r>
                  </w:p>
                </w:sdtContent>
              </w:sdt>
            </w:tc>
          </w:tr>
          <w:tr w:rsidR="005224BE" w:rsidRPr="00B33CA7" w:rsidTr="00472825">
            <w:sdt>
              <w:sdtPr>
                <w:rPr>
                  <w:rFonts w:ascii="Arial" w:hAnsi="Arial" w:cs="Arial"/>
                  <w:color w:val="2E74B5" w:themeColor="accent1" w:themeShade="BF"/>
                  <w:sz w:val="24"/>
                  <w:szCs w:val="24"/>
                </w:rPr>
                <w:alias w:val="Sous-titre"/>
                <w:id w:val="96528484"/>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5224BE" w:rsidRPr="009E2A42" w:rsidRDefault="00962EE7" w:rsidP="009E2A42">
                    <w:pPr>
                      <w:pStyle w:val="Sansinterligne"/>
                      <w:spacing w:before="100" w:beforeAutospacing="1" w:after="100" w:afterAutospacing="1" w:line="360" w:lineRule="auto"/>
                      <w:jc w:val="both"/>
                      <w:rPr>
                        <w:rFonts w:ascii="Arial" w:hAnsi="Arial" w:cs="Arial"/>
                        <w:color w:val="2E74B5" w:themeColor="accent1" w:themeShade="BF"/>
                        <w:sz w:val="24"/>
                        <w:szCs w:val="24"/>
                      </w:rPr>
                    </w:pPr>
                    <w:r>
                      <w:rPr>
                        <w:rFonts w:ascii="Arial" w:hAnsi="Arial" w:cs="Arial"/>
                        <w:color w:val="2E74B5" w:themeColor="accent1" w:themeShade="BF"/>
                        <w:sz w:val="24"/>
                        <w:szCs w:val="24"/>
                      </w:rPr>
                      <w:t>Evaluation de l’engagement du PNUD dans les appuis directs au Burkina Faso</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20"/>
          </w:tblGrid>
          <w:tr w:rsidR="005224BE" w:rsidRPr="009E2A42" w:rsidTr="00472825">
            <w:tc>
              <w:tcPr>
                <w:tcW w:w="7221" w:type="dxa"/>
                <w:tcMar>
                  <w:top w:w="216" w:type="dxa"/>
                  <w:left w:w="115" w:type="dxa"/>
                  <w:bottom w:w="216" w:type="dxa"/>
                  <w:right w:w="115" w:type="dxa"/>
                </w:tcMar>
              </w:tcPr>
              <w:sdt>
                <w:sdtPr>
                  <w:rPr>
                    <w:rFonts w:ascii="Arial" w:hAnsi="Arial" w:cs="Arial"/>
                    <w:color w:val="5B9BD5" w:themeColor="accent1"/>
                    <w:sz w:val="24"/>
                    <w:szCs w:val="24"/>
                  </w:rPr>
                  <w:alias w:val="Auteur"/>
                  <w:id w:val="-1627393551"/>
                  <w:dataBinding w:prefixMappings="xmlns:ns0='http://schemas.openxmlformats.org/package/2006/metadata/core-properties' xmlns:ns1='http://purl.org/dc/elements/1.1/'" w:xpath="/ns0:coreProperties[1]/ns1:creator[1]" w:storeItemID="{6C3C8BC8-F283-45AE-878A-BAB7291924A1}"/>
                  <w:text/>
                </w:sdtPr>
                <w:sdtEndPr/>
                <w:sdtContent>
                  <w:p w:rsidR="005224BE" w:rsidRPr="009E2A42" w:rsidRDefault="00BA1696" w:rsidP="009E2A42">
                    <w:pPr>
                      <w:pStyle w:val="Sansinterligne"/>
                      <w:spacing w:before="100" w:beforeAutospacing="1" w:after="100" w:afterAutospacing="1" w:line="360" w:lineRule="auto"/>
                      <w:jc w:val="both"/>
                      <w:rPr>
                        <w:rFonts w:ascii="Arial" w:hAnsi="Arial" w:cs="Arial"/>
                        <w:color w:val="5B9BD5" w:themeColor="accent1"/>
                        <w:sz w:val="24"/>
                        <w:szCs w:val="24"/>
                      </w:rPr>
                    </w:pPr>
                    <w:r>
                      <w:rPr>
                        <w:rFonts w:ascii="Arial" w:hAnsi="Arial" w:cs="Arial"/>
                        <w:color w:val="5B9BD5" w:themeColor="accent1"/>
                        <w:sz w:val="24"/>
                        <w:szCs w:val="24"/>
                      </w:rPr>
                      <w:t>Consultant : Aboudoulaye SANOU</w:t>
                    </w:r>
                  </w:p>
                </w:sdtContent>
              </w:sdt>
              <w:sdt>
                <w:sdtPr>
                  <w:rPr>
                    <w:rFonts w:ascii="Arial" w:hAnsi="Arial" w:cs="Arial"/>
                    <w:color w:val="5B9BD5" w:themeColor="accent1"/>
                    <w:sz w:val="24"/>
                    <w:szCs w:val="24"/>
                  </w:rPr>
                  <w:alias w:val="Date"/>
                  <w:tag w:val="Date "/>
                  <w:id w:val="574489065"/>
                  <w:dataBinding w:prefixMappings="xmlns:ns0='http://schemas.microsoft.com/office/2006/coverPageProps'" w:xpath="/ns0:CoverPageProperties[1]/ns0:PublishDate[1]" w:storeItemID="{55AF091B-3C7A-41E3-B477-F2FDAA23CFDA}"/>
                  <w:date w:fullDate="2016-10-01T00:00:00Z">
                    <w:dateFormat w:val="dd/MM/yyyy"/>
                    <w:lid w:val="fr-FR"/>
                    <w:storeMappedDataAs w:val="dateTime"/>
                    <w:calendar w:val="gregorian"/>
                  </w:date>
                </w:sdtPr>
                <w:sdtEndPr/>
                <w:sdtContent>
                  <w:p w:rsidR="005224BE" w:rsidRPr="009E2A42" w:rsidRDefault="00C53AF3" w:rsidP="009E2A42">
                    <w:pPr>
                      <w:pStyle w:val="Sansinterligne"/>
                      <w:spacing w:before="100" w:beforeAutospacing="1" w:after="100" w:afterAutospacing="1" w:line="360" w:lineRule="auto"/>
                      <w:jc w:val="both"/>
                      <w:rPr>
                        <w:rFonts w:ascii="Arial" w:hAnsi="Arial" w:cs="Arial"/>
                        <w:color w:val="5B9BD5" w:themeColor="accent1"/>
                        <w:sz w:val="24"/>
                        <w:szCs w:val="24"/>
                      </w:rPr>
                    </w:pPr>
                    <w:r>
                      <w:rPr>
                        <w:rFonts w:ascii="Arial" w:hAnsi="Arial" w:cs="Arial"/>
                        <w:color w:val="5B9BD5" w:themeColor="accent1"/>
                        <w:sz w:val="24"/>
                        <w:szCs w:val="24"/>
                      </w:rPr>
                      <w:t>01/10/2016</w:t>
                    </w:r>
                  </w:p>
                </w:sdtContent>
              </w:sdt>
              <w:p w:rsidR="005224BE" w:rsidRPr="009E2A42" w:rsidRDefault="005224BE" w:rsidP="009E2A42">
                <w:pPr>
                  <w:pStyle w:val="Sansinterligne"/>
                  <w:spacing w:before="100" w:beforeAutospacing="1" w:after="100" w:afterAutospacing="1" w:line="360" w:lineRule="auto"/>
                  <w:jc w:val="both"/>
                  <w:rPr>
                    <w:rFonts w:ascii="Arial" w:hAnsi="Arial" w:cs="Arial"/>
                    <w:color w:val="5B9BD5" w:themeColor="accent1"/>
                    <w:sz w:val="24"/>
                    <w:szCs w:val="24"/>
                  </w:rPr>
                </w:pPr>
              </w:p>
            </w:tc>
          </w:tr>
        </w:tbl>
        <w:p w:rsidR="005224BE" w:rsidRPr="009E2A42" w:rsidRDefault="005224BE" w:rsidP="009E2A42">
          <w:pPr>
            <w:spacing w:before="100" w:beforeAutospacing="1" w:after="100" w:afterAutospacing="1" w:line="360" w:lineRule="auto"/>
            <w:jc w:val="both"/>
            <w:rPr>
              <w:rFonts w:ascii="Arial" w:hAnsi="Arial" w:cs="Arial"/>
              <w:b/>
              <w:smallCaps/>
              <w:sz w:val="24"/>
              <w:szCs w:val="24"/>
              <w:lang w:val="fr-FR"/>
            </w:rPr>
          </w:pPr>
          <w:r w:rsidRPr="009E2A42">
            <w:rPr>
              <w:rFonts w:ascii="Arial" w:hAnsi="Arial" w:cs="Arial"/>
              <w:b/>
              <w:smallCaps/>
              <w:sz w:val="24"/>
              <w:szCs w:val="24"/>
              <w:lang w:val="fr-FR"/>
            </w:rPr>
            <w:br w:type="page"/>
          </w:r>
        </w:p>
      </w:sdtContent>
    </w:sdt>
    <w:p w:rsidR="005224BE" w:rsidRPr="009E2A42" w:rsidRDefault="005224BE" w:rsidP="009E2A42">
      <w:pPr>
        <w:spacing w:before="100" w:beforeAutospacing="1" w:after="100" w:afterAutospacing="1" w:line="360" w:lineRule="auto"/>
        <w:jc w:val="both"/>
        <w:rPr>
          <w:rFonts w:ascii="Arial" w:hAnsi="Arial" w:cs="Arial"/>
          <w:sz w:val="24"/>
          <w:szCs w:val="24"/>
          <w:lang w:val="fr-FR"/>
        </w:rPr>
      </w:pPr>
    </w:p>
    <w:sdt>
      <w:sdtPr>
        <w:rPr>
          <w:rFonts w:ascii="Arial" w:eastAsiaTheme="minorEastAsia" w:hAnsi="Arial" w:cs="Arial"/>
          <w:color w:val="auto"/>
          <w:sz w:val="24"/>
          <w:szCs w:val="24"/>
        </w:rPr>
        <w:id w:val="-887256511"/>
        <w:docPartObj>
          <w:docPartGallery w:val="Table of Contents"/>
          <w:docPartUnique/>
        </w:docPartObj>
      </w:sdtPr>
      <w:sdtEndPr>
        <w:rPr>
          <w:rFonts w:eastAsia="Calibri"/>
          <w:b/>
          <w:bCs/>
          <w:noProof/>
        </w:rPr>
      </w:sdtEndPr>
      <w:sdtContent>
        <w:p w:rsidR="005224BE" w:rsidRPr="009E2A42" w:rsidRDefault="005224BE" w:rsidP="009E2A42">
          <w:pPr>
            <w:pStyle w:val="En-ttedetabledesmatires"/>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Table des matières</w:t>
          </w:r>
        </w:p>
        <w:p w:rsidR="00347C8D" w:rsidRPr="00347C8D" w:rsidRDefault="00347C8D" w:rsidP="00347C8D">
          <w:pPr>
            <w:pStyle w:val="En-ttedetabledesmatires"/>
            <w:spacing w:before="100" w:beforeAutospacing="1" w:after="100" w:afterAutospacing="1" w:line="360" w:lineRule="auto"/>
            <w:jc w:val="both"/>
            <w:rPr>
              <w:rFonts w:ascii="Arial" w:eastAsia="Calibri" w:hAnsi="Arial" w:cs="Arial"/>
              <w:color w:val="auto"/>
              <w:sz w:val="24"/>
              <w:szCs w:val="24"/>
              <w:lang w:val="fr-FR"/>
            </w:rPr>
          </w:pPr>
          <w:r w:rsidRPr="00347C8D">
            <w:rPr>
              <w:rFonts w:ascii="Arial" w:eastAsia="Calibri" w:hAnsi="Arial" w:cs="Arial"/>
              <w:color w:val="auto"/>
              <w:sz w:val="24"/>
              <w:szCs w:val="24"/>
              <w:lang w:val="fr-FR"/>
            </w:rPr>
            <w:t>1.</w:t>
          </w:r>
          <w:r w:rsidRPr="00347C8D">
            <w:rPr>
              <w:rFonts w:ascii="Arial" w:eastAsia="Calibri" w:hAnsi="Arial" w:cs="Arial"/>
              <w:color w:val="auto"/>
              <w:sz w:val="24"/>
              <w:szCs w:val="24"/>
              <w:lang w:val="fr-FR"/>
            </w:rPr>
            <w:tab/>
            <w:t>Introduction</w:t>
          </w:r>
          <w:r w:rsidRPr="00347C8D">
            <w:rPr>
              <w:rFonts w:ascii="Arial" w:eastAsia="Calibri" w:hAnsi="Arial" w:cs="Arial"/>
              <w:color w:val="auto"/>
              <w:sz w:val="24"/>
              <w:szCs w:val="24"/>
              <w:lang w:val="fr-FR"/>
            </w:rPr>
            <w:tab/>
          </w:r>
        </w:p>
        <w:p w:rsidR="00347C8D" w:rsidRPr="00347C8D" w:rsidRDefault="00347C8D" w:rsidP="00347C8D">
          <w:pPr>
            <w:pStyle w:val="En-ttedetabledesmatires"/>
            <w:spacing w:before="100" w:beforeAutospacing="1" w:after="100" w:afterAutospacing="1" w:line="360" w:lineRule="auto"/>
            <w:jc w:val="both"/>
            <w:rPr>
              <w:rFonts w:ascii="Arial" w:eastAsia="Calibri" w:hAnsi="Arial" w:cs="Arial"/>
              <w:color w:val="auto"/>
              <w:sz w:val="24"/>
              <w:szCs w:val="24"/>
              <w:lang w:val="fr-FR"/>
            </w:rPr>
          </w:pPr>
          <w:r w:rsidRPr="00347C8D">
            <w:rPr>
              <w:rFonts w:ascii="Arial" w:eastAsia="Calibri" w:hAnsi="Arial" w:cs="Arial"/>
              <w:color w:val="auto"/>
              <w:sz w:val="24"/>
              <w:szCs w:val="24"/>
              <w:lang w:val="fr-FR"/>
            </w:rPr>
            <w:t>2.</w:t>
          </w:r>
          <w:r w:rsidRPr="00347C8D">
            <w:rPr>
              <w:rFonts w:ascii="Arial" w:eastAsia="Calibri" w:hAnsi="Arial" w:cs="Arial"/>
              <w:color w:val="auto"/>
              <w:sz w:val="24"/>
              <w:szCs w:val="24"/>
              <w:lang w:val="fr-FR"/>
            </w:rPr>
            <w:tab/>
            <w:t>Contexte</w:t>
          </w:r>
          <w:r w:rsidRPr="00347C8D">
            <w:rPr>
              <w:rFonts w:ascii="Arial" w:eastAsia="Calibri" w:hAnsi="Arial" w:cs="Arial"/>
              <w:color w:val="auto"/>
              <w:sz w:val="24"/>
              <w:szCs w:val="24"/>
              <w:lang w:val="fr-FR"/>
            </w:rPr>
            <w:tab/>
          </w:r>
        </w:p>
        <w:p w:rsidR="00347C8D" w:rsidRPr="00347C8D" w:rsidRDefault="00347C8D" w:rsidP="00BF1F57">
          <w:pPr>
            <w:pStyle w:val="En-ttedetabledesmatires"/>
            <w:tabs>
              <w:tab w:val="left" w:pos="708"/>
              <w:tab w:val="left" w:pos="1416"/>
              <w:tab w:val="left" w:pos="2124"/>
              <w:tab w:val="left" w:pos="2832"/>
              <w:tab w:val="left" w:pos="5360"/>
            </w:tabs>
            <w:spacing w:before="100" w:beforeAutospacing="1" w:after="100" w:afterAutospacing="1" w:line="360" w:lineRule="auto"/>
            <w:jc w:val="both"/>
            <w:rPr>
              <w:rFonts w:ascii="Arial" w:eastAsia="Calibri" w:hAnsi="Arial" w:cs="Arial"/>
              <w:color w:val="auto"/>
              <w:sz w:val="24"/>
              <w:szCs w:val="24"/>
              <w:lang w:val="fr-FR"/>
            </w:rPr>
          </w:pPr>
          <w:r w:rsidRPr="00347C8D">
            <w:rPr>
              <w:rFonts w:ascii="Arial" w:eastAsia="Calibri" w:hAnsi="Arial" w:cs="Arial"/>
              <w:color w:val="auto"/>
              <w:sz w:val="24"/>
              <w:szCs w:val="24"/>
              <w:lang w:val="fr-FR"/>
            </w:rPr>
            <w:t>3.</w:t>
          </w:r>
          <w:r w:rsidRPr="00347C8D">
            <w:rPr>
              <w:rFonts w:ascii="Arial" w:eastAsia="Calibri" w:hAnsi="Arial" w:cs="Arial"/>
              <w:color w:val="auto"/>
              <w:sz w:val="24"/>
              <w:szCs w:val="24"/>
              <w:lang w:val="fr-FR"/>
            </w:rPr>
            <w:tab/>
            <w:t>Méthodologie</w:t>
          </w:r>
          <w:r w:rsidRPr="00347C8D">
            <w:rPr>
              <w:rFonts w:ascii="Arial" w:eastAsia="Calibri" w:hAnsi="Arial" w:cs="Arial"/>
              <w:color w:val="auto"/>
              <w:sz w:val="24"/>
              <w:szCs w:val="24"/>
              <w:lang w:val="fr-FR"/>
            </w:rPr>
            <w:tab/>
          </w:r>
          <w:r w:rsidR="00BF1F57">
            <w:rPr>
              <w:rFonts w:ascii="Arial" w:eastAsia="Calibri" w:hAnsi="Arial" w:cs="Arial"/>
              <w:color w:val="auto"/>
              <w:sz w:val="24"/>
              <w:szCs w:val="24"/>
              <w:lang w:val="fr-FR"/>
            </w:rPr>
            <w:tab/>
          </w:r>
        </w:p>
        <w:p w:rsidR="00347C8D" w:rsidRPr="00347C8D" w:rsidRDefault="00347C8D" w:rsidP="00347C8D">
          <w:pPr>
            <w:pStyle w:val="En-ttedetabledesmatires"/>
            <w:spacing w:before="100" w:beforeAutospacing="1" w:after="100" w:afterAutospacing="1" w:line="360" w:lineRule="auto"/>
            <w:jc w:val="both"/>
            <w:rPr>
              <w:rFonts w:ascii="Arial" w:eastAsia="Calibri" w:hAnsi="Arial" w:cs="Arial"/>
              <w:color w:val="auto"/>
              <w:sz w:val="24"/>
              <w:szCs w:val="24"/>
              <w:lang w:val="fr-FR"/>
            </w:rPr>
          </w:pPr>
          <w:r w:rsidRPr="00347C8D">
            <w:rPr>
              <w:rFonts w:ascii="Arial" w:eastAsia="Calibri" w:hAnsi="Arial" w:cs="Arial"/>
              <w:color w:val="auto"/>
              <w:sz w:val="24"/>
              <w:szCs w:val="24"/>
              <w:lang w:val="fr-FR"/>
            </w:rPr>
            <w:t>3.1</w:t>
          </w:r>
          <w:r w:rsidRPr="00347C8D">
            <w:rPr>
              <w:rFonts w:ascii="Arial" w:eastAsia="Calibri" w:hAnsi="Arial" w:cs="Arial"/>
              <w:color w:val="auto"/>
              <w:sz w:val="24"/>
              <w:szCs w:val="24"/>
              <w:lang w:val="fr-FR"/>
            </w:rPr>
            <w:tab/>
            <w:t>Approche générale</w:t>
          </w:r>
          <w:r w:rsidRPr="00347C8D">
            <w:rPr>
              <w:rFonts w:ascii="Arial" w:eastAsia="Calibri" w:hAnsi="Arial" w:cs="Arial"/>
              <w:color w:val="auto"/>
              <w:sz w:val="24"/>
              <w:szCs w:val="24"/>
              <w:lang w:val="fr-FR"/>
            </w:rPr>
            <w:tab/>
          </w:r>
        </w:p>
        <w:p w:rsidR="00347C8D" w:rsidRPr="00347C8D" w:rsidRDefault="00347C8D" w:rsidP="00347C8D">
          <w:pPr>
            <w:pStyle w:val="En-ttedetabledesmatires"/>
            <w:spacing w:before="100" w:beforeAutospacing="1" w:after="100" w:afterAutospacing="1" w:line="360" w:lineRule="auto"/>
            <w:jc w:val="both"/>
            <w:rPr>
              <w:rFonts w:ascii="Arial" w:eastAsia="Calibri" w:hAnsi="Arial" w:cs="Arial"/>
              <w:color w:val="auto"/>
              <w:sz w:val="24"/>
              <w:szCs w:val="24"/>
              <w:lang w:val="fr-FR"/>
            </w:rPr>
          </w:pPr>
          <w:r w:rsidRPr="00347C8D">
            <w:rPr>
              <w:rFonts w:ascii="Arial" w:eastAsia="Calibri" w:hAnsi="Arial" w:cs="Arial"/>
              <w:color w:val="auto"/>
              <w:sz w:val="24"/>
              <w:szCs w:val="24"/>
              <w:lang w:val="fr-FR"/>
            </w:rPr>
            <w:t>3.2</w:t>
          </w:r>
          <w:r w:rsidRPr="00347C8D">
            <w:rPr>
              <w:rFonts w:ascii="Arial" w:eastAsia="Calibri" w:hAnsi="Arial" w:cs="Arial"/>
              <w:color w:val="auto"/>
              <w:sz w:val="24"/>
              <w:szCs w:val="24"/>
              <w:lang w:val="fr-FR"/>
            </w:rPr>
            <w:tab/>
            <w:t>Outils et méthodes de c</w:t>
          </w:r>
          <w:r>
            <w:rPr>
              <w:rFonts w:ascii="Arial" w:eastAsia="Calibri" w:hAnsi="Arial" w:cs="Arial"/>
              <w:color w:val="auto"/>
              <w:sz w:val="24"/>
              <w:szCs w:val="24"/>
              <w:lang w:val="fr-FR"/>
            </w:rPr>
            <w:t>ollecte de données et d’analyse</w:t>
          </w:r>
          <w:r w:rsidRPr="00347C8D">
            <w:rPr>
              <w:rFonts w:ascii="Arial" w:eastAsia="Calibri" w:hAnsi="Arial" w:cs="Arial"/>
              <w:color w:val="auto"/>
              <w:sz w:val="24"/>
              <w:szCs w:val="24"/>
              <w:lang w:val="fr-FR"/>
            </w:rPr>
            <w:t>.</w:t>
          </w:r>
        </w:p>
        <w:p w:rsidR="005224BE" w:rsidRPr="009E2A42" w:rsidRDefault="000D032D" w:rsidP="009E2A42">
          <w:pPr>
            <w:spacing w:before="100" w:beforeAutospacing="1" w:after="100" w:afterAutospacing="1" w:line="360" w:lineRule="auto"/>
            <w:jc w:val="both"/>
            <w:rPr>
              <w:rFonts w:ascii="Arial" w:hAnsi="Arial" w:cs="Arial"/>
              <w:sz w:val="24"/>
              <w:szCs w:val="24"/>
            </w:rPr>
          </w:pPr>
        </w:p>
      </w:sdtContent>
    </w:sdt>
    <w:p w:rsidR="005224BE" w:rsidRPr="009E2A42" w:rsidRDefault="005224BE" w:rsidP="009E2A42">
      <w:pPr>
        <w:spacing w:before="100" w:beforeAutospacing="1" w:after="100" w:afterAutospacing="1" w:line="360" w:lineRule="auto"/>
        <w:jc w:val="both"/>
        <w:rPr>
          <w:rFonts w:ascii="Arial" w:hAnsi="Arial" w:cs="Arial"/>
          <w:sz w:val="24"/>
          <w:szCs w:val="24"/>
          <w:lang w:val="fr-FR"/>
        </w:rPr>
      </w:pP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br w:type="page"/>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p>
    <w:p w:rsidR="005224BE" w:rsidRPr="009E2A42" w:rsidRDefault="005224BE" w:rsidP="009E2A42">
      <w:pPr>
        <w:pStyle w:val="Titre1"/>
        <w:keepLines w:val="0"/>
        <w:numPr>
          <w:ilvl w:val="0"/>
          <w:numId w:val="4"/>
        </w:numPr>
        <w:spacing w:before="100" w:beforeAutospacing="1" w:after="100" w:afterAutospacing="1" w:line="360" w:lineRule="auto"/>
        <w:ind w:left="0" w:hanging="431"/>
        <w:jc w:val="both"/>
        <w:rPr>
          <w:rFonts w:ascii="Arial" w:eastAsia="Times New Roman" w:hAnsi="Arial" w:cs="Arial"/>
          <w:b/>
          <w:color w:val="auto"/>
          <w:kern w:val="28"/>
          <w:sz w:val="24"/>
          <w:szCs w:val="24"/>
          <w:lang w:val="fr-FR" w:eastAsia="en-GB"/>
        </w:rPr>
      </w:pPr>
      <w:bookmarkStart w:id="53" w:name="_Toc464639649"/>
      <w:bookmarkStart w:id="54" w:name="_Toc465500335"/>
      <w:bookmarkStart w:id="55" w:name="_Toc465704918"/>
      <w:r w:rsidRPr="009E2A42">
        <w:rPr>
          <w:rFonts w:ascii="Arial" w:eastAsia="Times New Roman" w:hAnsi="Arial" w:cs="Arial"/>
          <w:b/>
          <w:color w:val="auto"/>
          <w:kern w:val="28"/>
          <w:sz w:val="24"/>
          <w:szCs w:val="24"/>
          <w:lang w:val="fr-FR" w:eastAsia="en-GB"/>
        </w:rPr>
        <w:t>Introduction</w:t>
      </w:r>
      <w:bookmarkEnd w:id="53"/>
      <w:bookmarkEnd w:id="54"/>
      <w:bookmarkEnd w:id="55"/>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xml:space="preserve">L’objet de la mission est d'évaluer la pertinence, l'efficacité et l'efficience des activités pilotes menées dans le cadre de la participation du PNUD à des mécanismes de mise en commun des ressources. Elle couvre les deux projets qui ont bénéficié du financement du PNUD en partenariat avec d’autres partenaires. D’abord, il y a le Projet d’appui institutionnel au Secrétariat permanent du Conseil national de lutte contre le </w:t>
      </w:r>
      <w:r w:rsidR="009E5560" w:rsidRPr="009E2A42">
        <w:rPr>
          <w:rFonts w:ascii="Arial" w:hAnsi="Arial" w:cs="Arial"/>
          <w:sz w:val="24"/>
          <w:szCs w:val="24"/>
          <w:lang w:val="fr-FR"/>
        </w:rPr>
        <w:t>SIDA</w:t>
      </w:r>
      <w:r w:rsidRPr="009E2A42">
        <w:rPr>
          <w:rFonts w:ascii="Arial" w:hAnsi="Arial" w:cs="Arial"/>
          <w:sz w:val="24"/>
          <w:szCs w:val="24"/>
          <w:lang w:val="fr-FR"/>
        </w:rPr>
        <w:t xml:space="preserve"> et les IST (SP/CNLS-IST) sur la période 2011-2015. Ensuite, il y a le programme Plateforme multifonctionnelle (PTFM), notamment la mise en œuvre de sa deuxième phase sur la période 2010-2015.  L'évaluation couvrira la période de 2008 à 2016. </w:t>
      </w:r>
    </w:p>
    <w:p w:rsidR="005224BE" w:rsidRPr="009E2A42" w:rsidRDefault="005224BE" w:rsidP="009E2A42">
      <w:pPr>
        <w:pStyle w:val="Titre1"/>
        <w:keepLines w:val="0"/>
        <w:numPr>
          <w:ilvl w:val="0"/>
          <w:numId w:val="4"/>
        </w:numPr>
        <w:spacing w:before="100" w:beforeAutospacing="1" w:after="100" w:afterAutospacing="1" w:line="360" w:lineRule="auto"/>
        <w:ind w:left="0" w:hanging="431"/>
        <w:jc w:val="both"/>
        <w:rPr>
          <w:rFonts w:ascii="Arial" w:eastAsia="Times New Roman" w:hAnsi="Arial" w:cs="Arial"/>
          <w:b/>
          <w:color w:val="auto"/>
          <w:kern w:val="28"/>
          <w:sz w:val="24"/>
          <w:szCs w:val="24"/>
          <w:lang w:val="fr-FR" w:eastAsia="en-GB"/>
        </w:rPr>
      </w:pPr>
      <w:bookmarkStart w:id="56" w:name="_Toc464639650"/>
      <w:bookmarkStart w:id="57" w:name="_Toc465500336"/>
      <w:bookmarkStart w:id="58" w:name="_Toc465704919"/>
      <w:r w:rsidRPr="009E2A42">
        <w:rPr>
          <w:rFonts w:ascii="Arial" w:eastAsia="Times New Roman" w:hAnsi="Arial" w:cs="Arial"/>
          <w:b/>
          <w:color w:val="auto"/>
          <w:kern w:val="28"/>
          <w:sz w:val="24"/>
          <w:szCs w:val="24"/>
          <w:lang w:val="fr-FR" w:eastAsia="en-GB"/>
        </w:rPr>
        <w:t>Contexte</w:t>
      </w:r>
      <w:bookmarkEnd w:id="56"/>
      <w:bookmarkEnd w:id="57"/>
      <w:bookmarkEnd w:id="58"/>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Avec la montée de l'appui budgétaire direct et l'attention accordée à cette modalité d'aide à la fois au niveau mondial et national, l'Assemblée générale des Nations unies, dans sa résolution 59/250 sur l'examen triennal complet des activités opérationnelles de développement (TCPR) en 2004 a demandé au système des Nations Unies d’ "appuyer les capacités nationales pour la gestion des différentes modalités de l'aide". Dans sa Résolution TCPR 62/208 (paragraphe 103) de 2007, l'Assemblée générale "encourage explicitement que le système de développement des Nations Unies soit invité à participer, d'office, aux modalités d’aide en cours et nouvelles et aux mécanismes de coordination à la demande du pays. Elle invite le système des Nations Unies pour le développement à renforcer sa participation à cet égard".</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Il est devenu clair que le PNUD, en tant que partenaire de développement majeur et en suivant les résolutions susmentionnées, avait besoin d'articuler une politique concernant l'appui budgétaire. En 2008, le PNUD a présenté deux rapports à son conseil qui soulignent clairement que l’avantage comparatif du PNUD ne réside pas dans les contributions financières, mais dans l'appui au développement des capacités nationales.</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xml:space="preserve">Le Bureau PNUD du Burkina a soumis une requête au siège et obtenu son accord en décembre 2008 pour participer à deux paniers communs: le financement du projet Appui </w:t>
      </w:r>
      <w:r w:rsidRPr="009E2A42">
        <w:rPr>
          <w:rFonts w:ascii="Arial" w:hAnsi="Arial" w:cs="Arial"/>
          <w:sz w:val="24"/>
          <w:szCs w:val="24"/>
          <w:lang w:val="fr-FR"/>
        </w:rPr>
        <w:lastRenderedPageBreak/>
        <w:t xml:space="preserve">Institutionnel au Secrétariat Permanent du Conseil National de Lutte contre le </w:t>
      </w:r>
      <w:r w:rsidR="009E5560" w:rsidRPr="009E2A42">
        <w:rPr>
          <w:rFonts w:ascii="Arial" w:hAnsi="Arial" w:cs="Arial"/>
          <w:sz w:val="24"/>
          <w:szCs w:val="24"/>
          <w:lang w:val="fr-FR"/>
        </w:rPr>
        <w:t>SIDA</w:t>
      </w:r>
      <w:r w:rsidRPr="009E2A42">
        <w:rPr>
          <w:rFonts w:ascii="Arial" w:hAnsi="Arial" w:cs="Arial"/>
          <w:sz w:val="24"/>
          <w:szCs w:val="24"/>
          <w:lang w:val="fr-FR"/>
        </w:rPr>
        <w:t xml:space="preserve"> et les IST (SP/CNLS-IST) et celui du programme Plateforme multifonctionnelle (PTFM).</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C’est dans ce cadre, qu’il a procédé à la signature :</w:t>
      </w:r>
    </w:p>
    <w:p w:rsidR="005224BE" w:rsidRPr="009E2A42" w:rsidRDefault="005224BE" w:rsidP="009E2A42">
      <w:pPr>
        <w:pStyle w:val="Paragraphedeliste"/>
        <w:numPr>
          <w:ilvl w:val="0"/>
          <w:numId w:val="38"/>
        </w:numPr>
        <w:spacing w:before="100" w:beforeAutospacing="1" w:after="100" w:afterAutospacing="1" w:line="360" w:lineRule="auto"/>
        <w:jc w:val="both"/>
        <w:rPr>
          <w:rFonts w:ascii="Arial" w:hAnsi="Arial" w:cs="Arial"/>
          <w:szCs w:val="24"/>
        </w:rPr>
      </w:pPr>
      <w:r w:rsidRPr="009E2A42">
        <w:rPr>
          <w:rFonts w:ascii="Arial" w:hAnsi="Arial" w:cs="Arial"/>
          <w:szCs w:val="24"/>
        </w:rPr>
        <w:t>le 08 janvier 2009 d’un protocole de financement commun avec la Banque Mondiale, l’ONU</w:t>
      </w:r>
      <w:r w:rsidR="009E5560" w:rsidRPr="009E2A42">
        <w:rPr>
          <w:rFonts w:ascii="Arial" w:hAnsi="Arial" w:cs="Arial"/>
          <w:szCs w:val="24"/>
        </w:rPr>
        <w:t>SIDA</w:t>
      </w:r>
      <w:r w:rsidRPr="009E2A42">
        <w:rPr>
          <w:rFonts w:ascii="Arial" w:hAnsi="Arial" w:cs="Arial"/>
          <w:szCs w:val="24"/>
        </w:rPr>
        <w:t>, le PNUD, l’UNICEF, le Royaume des Pays Bas et l’Etat burkinabè pour soutenir la mise en oeuvre du Cadre stratégique de lutte contre le VIH/</w:t>
      </w:r>
      <w:r w:rsidR="009E5560" w:rsidRPr="009E2A42">
        <w:rPr>
          <w:rFonts w:ascii="Arial" w:hAnsi="Arial" w:cs="Arial"/>
          <w:szCs w:val="24"/>
        </w:rPr>
        <w:t>SIDA</w:t>
      </w:r>
      <w:r w:rsidRPr="009E2A42">
        <w:rPr>
          <w:rFonts w:ascii="Arial" w:hAnsi="Arial" w:cs="Arial"/>
          <w:szCs w:val="24"/>
        </w:rPr>
        <w:t xml:space="preserve"> et les IST ;</w:t>
      </w:r>
    </w:p>
    <w:p w:rsidR="005224BE" w:rsidRPr="009E2A42" w:rsidRDefault="005224BE" w:rsidP="009E2A42">
      <w:pPr>
        <w:pStyle w:val="Paragraphedeliste"/>
        <w:numPr>
          <w:ilvl w:val="0"/>
          <w:numId w:val="38"/>
        </w:numPr>
        <w:spacing w:before="100" w:beforeAutospacing="1" w:after="100" w:afterAutospacing="1" w:line="360" w:lineRule="auto"/>
        <w:jc w:val="both"/>
        <w:rPr>
          <w:rFonts w:ascii="Arial" w:hAnsi="Arial" w:cs="Arial"/>
          <w:szCs w:val="24"/>
        </w:rPr>
      </w:pPr>
      <w:r w:rsidRPr="009E2A42">
        <w:rPr>
          <w:rFonts w:ascii="Arial" w:hAnsi="Arial" w:cs="Arial"/>
          <w:szCs w:val="24"/>
        </w:rPr>
        <w:t xml:space="preserve">le 15 février 2013 d’un protocole de financement commun pour la mise en eouvre de la deuxième phase du Programme national Plates-Formes Multifonctionnelles pour la Lutte contre la Pauvreté (PN-PTFM/LCP) avec Lux-Development, l’Etat Luxembourgeois, le PNUD et l’Etat burkinabè.  </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L’objectif majeur de ces protocole est de contribuer à améliorer l’alignement des PTF sur les priorités nationales dans le domaine de la lutte contre le VIH/</w:t>
      </w:r>
      <w:r w:rsidR="009E5560" w:rsidRPr="009E2A42">
        <w:rPr>
          <w:rFonts w:ascii="Arial" w:hAnsi="Arial" w:cs="Arial"/>
          <w:sz w:val="24"/>
          <w:szCs w:val="24"/>
          <w:lang w:val="fr-FR"/>
        </w:rPr>
        <w:t>SIDA</w:t>
      </w:r>
      <w:r w:rsidRPr="009E2A42">
        <w:rPr>
          <w:rFonts w:ascii="Arial" w:hAnsi="Arial" w:cs="Arial"/>
          <w:sz w:val="24"/>
          <w:szCs w:val="24"/>
          <w:lang w:val="fr-FR"/>
        </w:rPr>
        <w:t xml:space="preserve"> et l’amélioration des conditions de vie des populations rurales notamment les couches féminines et à simplifier les procédures de gestion des flux financiers des PTF intervenant dans ces secteurs.</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La politique nationale de lutte contre le VIH/</w:t>
      </w:r>
      <w:r w:rsidR="009E5560" w:rsidRPr="009E2A42">
        <w:rPr>
          <w:rFonts w:ascii="Arial" w:hAnsi="Arial" w:cs="Arial"/>
          <w:sz w:val="24"/>
          <w:szCs w:val="24"/>
          <w:lang w:val="fr-FR"/>
        </w:rPr>
        <w:t>SIDA</w:t>
      </w:r>
      <w:r w:rsidRPr="009E2A42">
        <w:rPr>
          <w:rFonts w:ascii="Arial" w:hAnsi="Arial" w:cs="Arial"/>
          <w:sz w:val="24"/>
          <w:szCs w:val="24"/>
          <w:lang w:val="fr-FR"/>
        </w:rPr>
        <w:t xml:space="preserve"> et les IST au Burkina Faso a toujours fait partie intégrante du Cadre stratégique de lutte contre la pauvreté. Les orientations stratégiques portent principalement sur la prévention, la prise en charge des personnes infectées et affectées par le VHI/</w:t>
      </w:r>
      <w:r w:rsidR="009E5560" w:rsidRPr="009E2A42">
        <w:rPr>
          <w:rFonts w:ascii="Arial" w:hAnsi="Arial" w:cs="Arial"/>
          <w:sz w:val="24"/>
          <w:szCs w:val="24"/>
          <w:lang w:val="fr-FR"/>
        </w:rPr>
        <w:t>SIDA</w:t>
      </w:r>
      <w:r w:rsidRPr="009E2A42">
        <w:rPr>
          <w:rFonts w:ascii="Arial" w:hAnsi="Arial" w:cs="Arial"/>
          <w:sz w:val="24"/>
          <w:szCs w:val="24"/>
          <w:lang w:val="fr-FR"/>
        </w:rPr>
        <w:t xml:space="preserve"> et les IST, la surveillance de l’épidémie, la mobilisation conséquente des ressources et le suivi des progrès réalisés dans la lutte. La mise en œuvre de la stratégie nationale s’appuie sur un cadre institutionnel bâti sur le Conseil national de lutte contre le </w:t>
      </w:r>
      <w:r w:rsidR="009E5560" w:rsidRPr="009E2A42">
        <w:rPr>
          <w:rFonts w:ascii="Arial" w:hAnsi="Arial" w:cs="Arial"/>
          <w:sz w:val="24"/>
          <w:szCs w:val="24"/>
          <w:lang w:val="fr-FR"/>
        </w:rPr>
        <w:t>SIDA</w:t>
      </w:r>
      <w:r w:rsidRPr="009E2A42">
        <w:rPr>
          <w:rFonts w:ascii="Arial" w:hAnsi="Arial" w:cs="Arial"/>
          <w:sz w:val="24"/>
          <w:szCs w:val="24"/>
          <w:lang w:val="fr-FR"/>
        </w:rPr>
        <w:t xml:space="preserve"> et les IST avec un Secrétariat permanent et des structures de coordination au niveau sectoriel et décentralisé. Le mécanisme du panier comme mode de financement du cadre stratégique de lutte contre le VIH/</w:t>
      </w:r>
      <w:r w:rsidR="009E5560" w:rsidRPr="009E2A42">
        <w:rPr>
          <w:rFonts w:ascii="Arial" w:hAnsi="Arial" w:cs="Arial"/>
          <w:sz w:val="24"/>
          <w:szCs w:val="24"/>
          <w:lang w:val="fr-FR"/>
        </w:rPr>
        <w:t>SIDA</w:t>
      </w:r>
      <w:r w:rsidRPr="009E2A42">
        <w:rPr>
          <w:rFonts w:ascii="Arial" w:hAnsi="Arial" w:cs="Arial"/>
          <w:sz w:val="24"/>
          <w:szCs w:val="24"/>
          <w:lang w:val="fr-FR"/>
        </w:rPr>
        <w:t xml:space="preserve"> et les IST a été matérialisé le 08 janvier 2009 par la signature d’un protocole de financement commun entre la Banque Mondiale, l’ONU</w:t>
      </w:r>
      <w:r w:rsidR="009E5560" w:rsidRPr="009E2A42">
        <w:rPr>
          <w:rFonts w:ascii="Arial" w:hAnsi="Arial" w:cs="Arial"/>
          <w:sz w:val="24"/>
          <w:szCs w:val="24"/>
          <w:lang w:val="fr-FR"/>
        </w:rPr>
        <w:t>SIDA</w:t>
      </w:r>
      <w:r w:rsidRPr="009E2A42">
        <w:rPr>
          <w:rFonts w:ascii="Arial" w:hAnsi="Arial" w:cs="Arial"/>
          <w:sz w:val="24"/>
          <w:szCs w:val="24"/>
          <w:lang w:val="fr-FR"/>
        </w:rPr>
        <w:t xml:space="preserve">, le PNUD, l’UNICEF, le Royaume des Pays Bas et l’Etat burkinabè. </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xml:space="preserve">Depuis 2004, le Gouvernement du Burkina Faso a mis en place le Programme national Plates-Formes Multifonctionnelles pour la Lutte contre la Pauvreté (PN-PTFM/LCP), </w:t>
      </w:r>
      <w:r w:rsidRPr="009E2A42">
        <w:rPr>
          <w:rFonts w:ascii="Arial" w:hAnsi="Arial" w:cs="Arial"/>
          <w:sz w:val="24"/>
          <w:szCs w:val="24"/>
          <w:lang w:val="fr-FR"/>
        </w:rPr>
        <w:lastRenderedPageBreak/>
        <w:t xml:space="preserve">après une phase pilote qui a couvert la période 2000-2004. Une seconde phase du programme a été élaboré et mise en oeuvre sur la période 2010-2015. L’objectif global de ce programme est de consolider et d’élargir l’accès à des services énergétiques de base décentralisés et abordables, fournis par la PTFM, comme moyen d’accroissement des revenus et d’amélioration de l’accès aux services sociaux de base, en faveur des populations rurales, notamment les couches féminines. D’un coût total 25 107 054 000 FCFA, le PN-PTFM phase 2 n’a pu mobiliser que de de 17 905 052 252 FCFA. Le programme n’a pas pu mobiliser toute la somme prévue pour son exécution. Il a fonctionné avec un gap financier de 7 202 001 748 FCFA. Ce gap a limité ses ambitions surtout le plan des implantations. </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xml:space="preserve">Financé par la Coopération Luxembourgeoise, la fondation Bill et Melinda GATES, le PNUD, la Société danoise ARHUS et la fondation SHELL via le PNUD ainsi que l’État burkinabè, la phase 2 du programme avait un cout initial de 25 107 054 000 FCFA. </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La présente évaluation qui couvrira la période de 2008 à 2016, dans le cadre de l’appréciation des activités pilotes menées dans le cadre de la politique d'engagement du PNUD à l'appui budgétaire à ces deux programmes.</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xml:space="preserve">Le présent rapport de démarrage permettra de préciser la métrologie qui sera utilisée pour mener l’étude conformément aux termes de référence. </w:t>
      </w:r>
    </w:p>
    <w:p w:rsidR="005224BE" w:rsidRPr="009E2A42" w:rsidRDefault="005224BE" w:rsidP="009E2A42">
      <w:pPr>
        <w:spacing w:before="100" w:beforeAutospacing="1" w:after="100" w:afterAutospacing="1" w:line="360" w:lineRule="auto"/>
        <w:jc w:val="both"/>
        <w:rPr>
          <w:rFonts w:ascii="Arial" w:eastAsia="Times New Roman" w:hAnsi="Arial" w:cs="Arial"/>
          <w:b/>
          <w:kern w:val="28"/>
          <w:sz w:val="24"/>
          <w:szCs w:val="24"/>
          <w:lang w:val="fr-FR" w:eastAsia="en-GB"/>
        </w:rPr>
      </w:pPr>
      <w:bookmarkStart w:id="59" w:name="_Toc464639651"/>
      <w:r w:rsidRPr="009E2A42">
        <w:rPr>
          <w:rFonts w:ascii="Arial" w:eastAsia="Times New Roman" w:hAnsi="Arial" w:cs="Arial"/>
          <w:b/>
          <w:kern w:val="28"/>
          <w:sz w:val="24"/>
          <w:szCs w:val="24"/>
          <w:lang w:val="fr-FR" w:eastAsia="en-GB"/>
        </w:rPr>
        <w:br w:type="page"/>
      </w:r>
    </w:p>
    <w:p w:rsidR="005224BE" w:rsidRPr="009E2A42" w:rsidRDefault="005224BE" w:rsidP="009E2A42">
      <w:pPr>
        <w:pStyle w:val="Titre1"/>
        <w:keepLines w:val="0"/>
        <w:numPr>
          <w:ilvl w:val="0"/>
          <w:numId w:val="4"/>
        </w:numPr>
        <w:spacing w:before="100" w:beforeAutospacing="1" w:after="100" w:afterAutospacing="1" w:line="360" w:lineRule="auto"/>
        <w:ind w:left="0" w:hanging="431"/>
        <w:jc w:val="both"/>
        <w:rPr>
          <w:rFonts w:ascii="Arial" w:eastAsia="Times New Roman" w:hAnsi="Arial" w:cs="Arial"/>
          <w:b/>
          <w:color w:val="auto"/>
          <w:kern w:val="28"/>
          <w:sz w:val="24"/>
          <w:szCs w:val="24"/>
          <w:lang w:val="fr-FR" w:eastAsia="en-GB"/>
        </w:rPr>
      </w:pPr>
      <w:bookmarkStart w:id="60" w:name="_Toc465500337"/>
      <w:bookmarkStart w:id="61" w:name="_Toc465704920"/>
      <w:r w:rsidRPr="009E2A42">
        <w:rPr>
          <w:rFonts w:ascii="Arial" w:eastAsia="Times New Roman" w:hAnsi="Arial" w:cs="Arial"/>
          <w:b/>
          <w:color w:val="auto"/>
          <w:kern w:val="28"/>
          <w:sz w:val="24"/>
          <w:szCs w:val="24"/>
          <w:lang w:val="fr-FR" w:eastAsia="en-GB"/>
        </w:rPr>
        <w:lastRenderedPageBreak/>
        <w:t>Méthodologie</w:t>
      </w:r>
      <w:bookmarkEnd w:id="59"/>
      <w:bookmarkEnd w:id="60"/>
      <w:bookmarkEnd w:id="61"/>
    </w:p>
    <w:p w:rsidR="005224BE" w:rsidRPr="009E2A42" w:rsidRDefault="005224BE" w:rsidP="009E2A42">
      <w:pPr>
        <w:pStyle w:val="Titre2"/>
        <w:numPr>
          <w:ilvl w:val="1"/>
          <w:numId w:val="4"/>
        </w:numPr>
        <w:spacing w:before="100" w:beforeAutospacing="1" w:after="100" w:afterAutospacing="1" w:line="360" w:lineRule="auto"/>
        <w:ind w:left="0" w:hanging="576"/>
        <w:jc w:val="both"/>
        <w:rPr>
          <w:rFonts w:ascii="Arial" w:hAnsi="Arial" w:cs="Arial"/>
          <w:b w:val="0"/>
          <w:sz w:val="24"/>
          <w:szCs w:val="24"/>
          <w:lang w:eastAsia="en-GB"/>
        </w:rPr>
      </w:pPr>
      <w:bookmarkStart w:id="62" w:name="_Toc465500338"/>
      <w:bookmarkStart w:id="63" w:name="_Toc465704921"/>
      <w:r w:rsidRPr="009E2A42">
        <w:rPr>
          <w:rFonts w:ascii="Arial" w:hAnsi="Arial" w:cs="Arial"/>
          <w:sz w:val="24"/>
          <w:szCs w:val="24"/>
          <w:lang w:eastAsia="en-GB"/>
        </w:rPr>
        <w:t>Approche générale</w:t>
      </w:r>
      <w:bookmarkEnd w:id="62"/>
      <w:bookmarkEnd w:id="63"/>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L’évaluation se base sur l’approche méthodologique en trois étapes et le Cadre global d'évaluation (CGE) établis par le groupe « appui budgétaire » du réseau DAC de l’OCDE. Ce cadre d’analyse repose sur cinq niveaux : intrants, produits directs, produits indirects, résultats et impact. La démarche méthodologique que nous proposons comportera trois niveaux suivants :</w:t>
      </w:r>
    </w:p>
    <w:p w:rsidR="005224BE" w:rsidRPr="009E2A42" w:rsidRDefault="005224BE" w:rsidP="009E2A42">
      <w:pPr>
        <w:pStyle w:val="Paragraphedeliste"/>
        <w:numPr>
          <w:ilvl w:val="2"/>
          <w:numId w:val="4"/>
        </w:numPr>
        <w:spacing w:before="100" w:beforeAutospacing="1" w:after="100" w:afterAutospacing="1" w:line="360" w:lineRule="auto"/>
        <w:ind w:left="0"/>
        <w:jc w:val="both"/>
        <w:rPr>
          <w:rFonts w:ascii="Arial" w:hAnsi="Arial" w:cs="Arial"/>
          <w:b/>
          <w:szCs w:val="24"/>
        </w:rPr>
      </w:pPr>
      <w:r w:rsidRPr="009E2A42">
        <w:rPr>
          <w:rFonts w:ascii="Arial" w:hAnsi="Arial" w:cs="Arial"/>
          <w:b/>
          <w:szCs w:val="24"/>
        </w:rPr>
        <w:t>L’évaluation des intrants, des produits directs et indirects des appuis directs et analyse des liens de causalité entre eux</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Elle se fera par une comparaison entre les intrants d'aide budgétaire prévus et ceux effectivement fournis et une analyse de la pertinence et l’adéquation du montage des programmes d’appuis et de la combinaison des différents intrants par rapport au contexte politique, économique et social dans le pays partenaire ;au cadre politique du gouvernement, et :aux stratégies d'aide au développement des partenaires au développement</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A l’</w:t>
      </w:r>
      <w:r w:rsidRPr="009E2A42">
        <w:rPr>
          <w:rFonts w:ascii="Arial" w:hAnsi="Arial" w:cs="Arial"/>
          <w:b/>
          <w:sz w:val="24"/>
          <w:szCs w:val="24"/>
          <w:lang w:val="fr-FR"/>
        </w:rPr>
        <w:t>Etape 1</w:t>
      </w:r>
      <w:r w:rsidRPr="009E2A42">
        <w:rPr>
          <w:rFonts w:ascii="Arial" w:hAnsi="Arial" w:cs="Arial"/>
          <w:sz w:val="24"/>
          <w:szCs w:val="24"/>
          <w:lang w:val="fr-FR"/>
        </w:rPr>
        <w:t xml:space="preserve"> le </w:t>
      </w:r>
      <w:r w:rsidRPr="009E2A42">
        <w:rPr>
          <w:rFonts w:ascii="Arial" w:hAnsi="Arial" w:cs="Arial"/>
          <w:b/>
          <w:sz w:val="24"/>
          <w:szCs w:val="24"/>
          <w:lang w:val="fr-FR"/>
        </w:rPr>
        <w:t>Niveau 1</w:t>
      </w:r>
      <w:r w:rsidRPr="009E2A42">
        <w:rPr>
          <w:rFonts w:ascii="Arial" w:hAnsi="Arial" w:cs="Arial"/>
          <w:sz w:val="24"/>
          <w:szCs w:val="24"/>
          <w:lang w:val="fr-FR"/>
        </w:rPr>
        <w:t xml:space="preserve"> couvrira l’analyse de la pertinence des programmes de financement commun par rapport au contexte. </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xml:space="preserve">Le </w:t>
      </w:r>
      <w:r w:rsidRPr="009E2A42">
        <w:rPr>
          <w:rFonts w:ascii="Arial" w:hAnsi="Arial" w:cs="Arial"/>
          <w:b/>
          <w:sz w:val="24"/>
          <w:szCs w:val="24"/>
          <w:lang w:val="fr-FR"/>
        </w:rPr>
        <w:t>Niveau 2</w:t>
      </w:r>
      <w:r w:rsidRPr="009E2A42">
        <w:rPr>
          <w:rFonts w:ascii="Arial" w:hAnsi="Arial" w:cs="Arial"/>
          <w:sz w:val="24"/>
          <w:szCs w:val="24"/>
          <w:lang w:val="fr-FR"/>
        </w:rPr>
        <w:t xml:space="preserve"> appréciera les opportunités que ces financements ont créé pour le gouvernement en vue du renforcement du cadre sectoriel, institutionnel et opérationnel pour la croissance et la lutte contre la pauvreté et la lutte contre le VIH/</w:t>
      </w:r>
      <w:r w:rsidR="009E5560" w:rsidRPr="009E2A42">
        <w:rPr>
          <w:rFonts w:ascii="Arial" w:hAnsi="Arial" w:cs="Arial"/>
          <w:sz w:val="24"/>
          <w:szCs w:val="24"/>
          <w:lang w:val="fr-FR"/>
        </w:rPr>
        <w:t>SIDA</w:t>
      </w:r>
      <w:r w:rsidRPr="009E2A42">
        <w:rPr>
          <w:rFonts w:ascii="Arial" w:hAnsi="Arial" w:cs="Arial"/>
          <w:sz w:val="24"/>
          <w:szCs w:val="24"/>
          <w:lang w:val="fr-FR"/>
        </w:rPr>
        <w:t xml:space="preserve">. </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xml:space="preserve">Le </w:t>
      </w:r>
      <w:r w:rsidRPr="009E2A42">
        <w:rPr>
          <w:rFonts w:ascii="Arial" w:hAnsi="Arial" w:cs="Arial"/>
          <w:b/>
          <w:sz w:val="24"/>
          <w:szCs w:val="24"/>
          <w:lang w:val="fr-FR"/>
        </w:rPr>
        <w:t>Niveau 3</w:t>
      </w:r>
      <w:r w:rsidRPr="009E2A42">
        <w:rPr>
          <w:rFonts w:ascii="Arial" w:hAnsi="Arial" w:cs="Arial"/>
          <w:sz w:val="24"/>
          <w:szCs w:val="24"/>
          <w:lang w:val="fr-FR"/>
        </w:rPr>
        <w:t xml:space="preserve"> évaluera la contribution des programmes de financement commun à l’amélioration de ce cadre au niveau des politiques sectorielles, des institutions (développement des capacités) et des services. </w:t>
      </w:r>
    </w:p>
    <w:p w:rsidR="005224BE" w:rsidRPr="009E2A42" w:rsidRDefault="005224BE" w:rsidP="009E2A42">
      <w:pPr>
        <w:pStyle w:val="Paragraphedeliste"/>
        <w:numPr>
          <w:ilvl w:val="2"/>
          <w:numId w:val="4"/>
        </w:numPr>
        <w:spacing w:before="100" w:beforeAutospacing="1" w:after="100" w:afterAutospacing="1" w:line="360" w:lineRule="auto"/>
        <w:ind w:left="0"/>
        <w:jc w:val="both"/>
        <w:rPr>
          <w:rFonts w:ascii="Arial" w:hAnsi="Arial" w:cs="Arial"/>
          <w:b/>
          <w:szCs w:val="24"/>
        </w:rPr>
      </w:pPr>
      <w:r w:rsidRPr="009E2A42">
        <w:rPr>
          <w:rFonts w:ascii="Arial" w:hAnsi="Arial" w:cs="Arial"/>
          <w:b/>
          <w:szCs w:val="24"/>
        </w:rPr>
        <w:t>Analyse des résultats des programmes</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xml:space="preserve">Un examen des résultats établis comme objectifs par le gouvernement et soutenus et encouragés par les appuis directs, pour faire un résumé des changements clés qui ont eu lieu au cours de la période évaluée. </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lastRenderedPageBreak/>
        <w:t>Cela se fera à l’</w:t>
      </w:r>
      <w:r w:rsidRPr="009E2A42">
        <w:rPr>
          <w:rFonts w:ascii="Arial" w:hAnsi="Arial" w:cs="Arial"/>
          <w:b/>
          <w:sz w:val="24"/>
          <w:szCs w:val="24"/>
          <w:lang w:val="fr-FR"/>
        </w:rPr>
        <w:t>Etape 2</w:t>
      </w:r>
      <w:r w:rsidRPr="009E2A42">
        <w:rPr>
          <w:rFonts w:ascii="Arial" w:hAnsi="Arial" w:cs="Arial"/>
          <w:sz w:val="24"/>
          <w:szCs w:val="24"/>
          <w:lang w:val="fr-FR"/>
        </w:rPr>
        <w:t xml:space="preserve"> (qui comporte deux niveaux d’analyses : les Niveaux 4 et 5) qui portera sur l’analyse des acquis en termes de résultats de développement ciblés par les financements communs et les facteurs ayant contribué à leur accomplissement, y compris les politiques appuyées par ces appuis, d’autres politiques appuyées ou non par d’autres programmes d’aide extérieure, et des facteurs contextuels. C’est le </w:t>
      </w:r>
      <w:r w:rsidRPr="009E2A42">
        <w:rPr>
          <w:rFonts w:ascii="Arial" w:hAnsi="Arial" w:cs="Arial"/>
          <w:b/>
          <w:sz w:val="24"/>
          <w:szCs w:val="24"/>
          <w:lang w:val="fr-FR"/>
        </w:rPr>
        <w:t>Niveau 4</w:t>
      </w:r>
      <w:r w:rsidRPr="009E2A42">
        <w:rPr>
          <w:rFonts w:ascii="Arial" w:hAnsi="Arial" w:cs="Arial"/>
          <w:sz w:val="24"/>
          <w:szCs w:val="24"/>
          <w:lang w:val="fr-FR"/>
        </w:rPr>
        <w:t>.</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xml:space="preserve">Au </w:t>
      </w:r>
      <w:r w:rsidRPr="009E2A42">
        <w:rPr>
          <w:rFonts w:ascii="Arial" w:hAnsi="Arial" w:cs="Arial"/>
          <w:b/>
          <w:sz w:val="24"/>
          <w:szCs w:val="24"/>
          <w:lang w:val="fr-FR"/>
        </w:rPr>
        <w:t>Niveau 5</w:t>
      </w:r>
      <w:r w:rsidRPr="009E2A42">
        <w:rPr>
          <w:rFonts w:ascii="Arial" w:hAnsi="Arial" w:cs="Arial"/>
          <w:sz w:val="24"/>
          <w:szCs w:val="24"/>
          <w:lang w:val="fr-FR"/>
        </w:rPr>
        <w:t xml:space="preserve">, seront appréciées la qualité et la durabilité des acquis et leur possibilté de contribuer à plus long terme à assurer des niveaux plus élevé de développement humain lié au VIH </w:t>
      </w:r>
      <w:r w:rsidR="009E5560" w:rsidRPr="009E2A42">
        <w:rPr>
          <w:rFonts w:ascii="Arial" w:hAnsi="Arial" w:cs="Arial"/>
          <w:sz w:val="24"/>
          <w:szCs w:val="24"/>
          <w:lang w:val="fr-FR"/>
        </w:rPr>
        <w:t>SIDA</w:t>
      </w:r>
      <w:r w:rsidRPr="009E2A42">
        <w:rPr>
          <w:rFonts w:ascii="Arial" w:hAnsi="Arial" w:cs="Arial"/>
          <w:sz w:val="24"/>
          <w:szCs w:val="24"/>
          <w:lang w:val="fr-FR"/>
        </w:rPr>
        <w:t xml:space="preserve"> et l’autonomisation de la femme.</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xml:space="preserve">L’Etape 2 sera descriptive, consistant à collecter et à examiner des informations et des données quantitatives et qualitatives relatives aux résultats et à l'impact des politiques gouvernementales promues par les deux programmes. Elle sera aussi analytique pour identifier et suivre les facteurs internes et externes les plus influents qui ont contribué aux résultats et à l'impact observés des produits du gouvernement ciblés par l'aide budgétaire. </w:t>
      </w:r>
    </w:p>
    <w:p w:rsidR="005224BE" w:rsidRPr="009E2A42" w:rsidRDefault="005224BE" w:rsidP="009E2A42">
      <w:pPr>
        <w:pStyle w:val="Paragraphedeliste"/>
        <w:numPr>
          <w:ilvl w:val="2"/>
          <w:numId w:val="4"/>
        </w:numPr>
        <w:spacing w:before="100" w:beforeAutospacing="1" w:after="100" w:afterAutospacing="1" w:line="360" w:lineRule="auto"/>
        <w:ind w:left="0"/>
        <w:jc w:val="both"/>
        <w:rPr>
          <w:rFonts w:ascii="Arial" w:hAnsi="Arial" w:cs="Arial"/>
          <w:b/>
          <w:szCs w:val="24"/>
        </w:rPr>
      </w:pPr>
      <w:r w:rsidRPr="009E2A42">
        <w:rPr>
          <w:rFonts w:ascii="Arial" w:hAnsi="Arial" w:cs="Arial"/>
          <w:b/>
          <w:szCs w:val="24"/>
        </w:rPr>
        <w:t>Evaluation de l'impact</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L'</w:t>
      </w:r>
      <w:r w:rsidRPr="009E2A42">
        <w:rPr>
          <w:rFonts w:ascii="Arial" w:hAnsi="Arial" w:cs="Arial"/>
          <w:b/>
          <w:sz w:val="24"/>
          <w:szCs w:val="24"/>
          <w:lang w:val="fr-FR"/>
        </w:rPr>
        <w:t>Etape 3</w:t>
      </w:r>
      <w:r w:rsidRPr="009E2A42">
        <w:rPr>
          <w:rFonts w:ascii="Arial" w:hAnsi="Arial" w:cs="Arial"/>
          <w:sz w:val="24"/>
          <w:szCs w:val="24"/>
          <w:lang w:val="fr-FR"/>
        </w:rPr>
        <w:t xml:space="preserve"> consistera faire une synthèse et une comparaison de l’Etape 1 et de l’Etape 2, afin d’identifier la contribution des paniers communs à l’atteinte des résultats de développement ciblés, via la contribution aux politiques du gouvernement. Il sera appréhendé les effets positifs prévus sur la croissance économique durable, la réduction de la pauvreté, l'autonomisation des pauvres et l'amélioration de leurs revenus réels, et autres questions et priorités décrites dans les programmes faisant l'objet de l'évaluation</w:t>
      </w:r>
    </w:p>
    <w:p w:rsidR="005224BE" w:rsidRPr="009E2A42" w:rsidRDefault="005224BE" w:rsidP="009E2A42">
      <w:pPr>
        <w:pStyle w:val="Titre2"/>
        <w:numPr>
          <w:ilvl w:val="1"/>
          <w:numId w:val="4"/>
        </w:numPr>
        <w:spacing w:before="100" w:beforeAutospacing="1" w:after="100" w:afterAutospacing="1" w:line="360" w:lineRule="auto"/>
        <w:ind w:left="0" w:hanging="576"/>
        <w:jc w:val="both"/>
        <w:rPr>
          <w:rFonts w:ascii="Arial" w:hAnsi="Arial" w:cs="Arial"/>
          <w:b w:val="0"/>
          <w:sz w:val="24"/>
          <w:szCs w:val="24"/>
          <w:lang w:eastAsia="en-GB"/>
        </w:rPr>
      </w:pPr>
      <w:bookmarkStart w:id="64" w:name="_Toc465500339"/>
      <w:bookmarkStart w:id="65" w:name="_Toc465704922"/>
      <w:r w:rsidRPr="009E2A42">
        <w:rPr>
          <w:rFonts w:ascii="Arial" w:hAnsi="Arial" w:cs="Arial"/>
          <w:sz w:val="24"/>
          <w:szCs w:val="24"/>
          <w:lang w:eastAsia="en-GB"/>
        </w:rPr>
        <w:t>Outils et méthodes de collecte de données et d’analyse</w:t>
      </w:r>
      <w:bookmarkEnd w:id="64"/>
      <w:bookmarkEnd w:id="65"/>
      <w:r w:rsidRPr="009E2A42">
        <w:rPr>
          <w:rFonts w:ascii="Arial" w:hAnsi="Arial" w:cs="Arial"/>
          <w:sz w:val="24"/>
          <w:szCs w:val="24"/>
          <w:lang w:eastAsia="en-GB"/>
        </w:rPr>
        <w:t xml:space="preserve"> </w:t>
      </w:r>
    </w:p>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en-GB"/>
        </w:rPr>
      </w:pPr>
      <w:r w:rsidRPr="009E2A42">
        <w:rPr>
          <w:rFonts w:ascii="Arial" w:eastAsia="Times New Roman" w:hAnsi="Arial" w:cs="Arial"/>
          <w:color w:val="000000"/>
          <w:sz w:val="24"/>
          <w:szCs w:val="24"/>
          <w:lang w:val="fr-FR" w:eastAsia="en-GB"/>
        </w:rPr>
        <w:t>L’évaluation reposera sur les outils de collecte de données suivants : recherche documentaire, compilation de données et entretiens individuels. Les informations recueillies ont été soumises à un processus d’analyse et de validation par clustering, comparaison et triangulation.</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p>
    <w:p w:rsidR="005224BE" w:rsidRPr="009E2A42" w:rsidRDefault="005224BE" w:rsidP="009E2A42">
      <w:pPr>
        <w:spacing w:before="100" w:beforeAutospacing="1" w:after="100" w:afterAutospacing="1" w:line="360" w:lineRule="auto"/>
        <w:jc w:val="both"/>
        <w:rPr>
          <w:rFonts w:ascii="Arial" w:hAnsi="Arial" w:cs="Arial"/>
          <w:sz w:val="24"/>
          <w:szCs w:val="24"/>
          <w:lang w:val="fr-FR"/>
        </w:rPr>
        <w:sectPr w:rsidR="005224BE" w:rsidRPr="009E2A42" w:rsidSect="00614E9A">
          <w:headerReference w:type="even" r:id="rId11"/>
          <w:headerReference w:type="default" r:id="rId12"/>
          <w:pgSz w:w="12240" w:h="15840"/>
          <w:pgMar w:top="720" w:right="1440" w:bottom="720" w:left="1440" w:header="720" w:footer="720" w:gutter="0"/>
          <w:pgNumType w:start="0"/>
          <w:cols w:space="720"/>
          <w:titlePg/>
          <w:docGrid w:linePitch="360"/>
        </w:sectPr>
      </w:pPr>
    </w:p>
    <w:p w:rsidR="005224BE" w:rsidRPr="009E2A42" w:rsidRDefault="005224BE" w:rsidP="009E2A42">
      <w:pPr>
        <w:spacing w:before="100" w:beforeAutospacing="1" w:after="100" w:afterAutospacing="1" w:line="360" w:lineRule="auto"/>
        <w:jc w:val="both"/>
        <w:rPr>
          <w:rFonts w:ascii="Arial" w:hAnsi="Arial" w:cs="Arial"/>
          <w:b/>
          <w:sz w:val="24"/>
          <w:szCs w:val="24"/>
          <w:lang w:val="fr-FR"/>
        </w:rPr>
      </w:pPr>
      <w:r w:rsidRPr="009E2A42">
        <w:rPr>
          <w:rFonts w:ascii="Arial" w:hAnsi="Arial" w:cs="Arial"/>
          <w:b/>
          <w:sz w:val="24"/>
          <w:szCs w:val="24"/>
          <w:lang w:val="fr-FR"/>
        </w:rPr>
        <w:lastRenderedPageBreak/>
        <w:t xml:space="preserve">Annexe </w:t>
      </w:r>
      <w:r w:rsidR="001A66B4">
        <w:rPr>
          <w:rFonts w:ascii="Arial" w:hAnsi="Arial" w:cs="Arial"/>
          <w:b/>
          <w:sz w:val="24"/>
          <w:szCs w:val="24"/>
          <w:lang w:val="fr-FR"/>
        </w:rPr>
        <w:t>5</w:t>
      </w:r>
      <w:r w:rsidRPr="009E2A42">
        <w:rPr>
          <w:rFonts w:ascii="Arial" w:hAnsi="Arial" w:cs="Arial"/>
          <w:b/>
          <w:sz w:val="24"/>
          <w:szCs w:val="24"/>
          <w:lang w:val="fr-FR"/>
        </w:rPr>
        <w:t> : MATRICE D’EVALUATION</w:t>
      </w:r>
    </w:p>
    <w:tbl>
      <w:tblPr>
        <w:tblStyle w:val="Grilledutableau"/>
        <w:tblW w:w="0" w:type="auto"/>
        <w:tblLook w:val="04A0" w:firstRow="1" w:lastRow="0" w:firstColumn="1" w:lastColumn="0" w:noHBand="0" w:noVBand="1"/>
      </w:tblPr>
      <w:tblGrid>
        <w:gridCol w:w="5975"/>
        <w:gridCol w:w="3655"/>
        <w:gridCol w:w="4760"/>
      </w:tblGrid>
      <w:tr w:rsidR="005224BE" w:rsidRPr="00B33CA7" w:rsidTr="00472825">
        <w:tc>
          <w:tcPr>
            <w:tcW w:w="6088" w:type="dxa"/>
          </w:tcPr>
          <w:p w:rsidR="005224BE" w:rsidRPr="009E2A42" w:rsidRDefault="005224BE" w:rsidP="009E2A42">
            <w:pPr>
              <w:spacing w:before="100" w:beforeAutospacing="1" w:after="100" w:afterAutospacing="1" w:line="360" w:lineRule="auto"/>
              <w:jc w:val="both"/>
              <w:rPr>
                <w:rFonts w:ascii="Arial" w:hAnsi="Arial" w:cs="Arial"/>
                <w:b/>
                <w:sz w:val="24"/>
                <w:szCs w:val="24"/>
                <w:lang w:val="fr-FR"/>
              </w:rPr>
            </w:pPr>
            <w:r w:rsidRPr="009E2A42">
              <w:rPr>
                <w:rFonts w:ascii="Arial" w:hAnsi="Arial" w:cs="Arial"/>
                <w:b/>
                <w:sz w:val="24"/>
                <w:szCs w:val="24"/>
                <w:lang w:val="fr-FR"/>
              </w:rPr>
              <w:t>Questions d’évaluation</w:t>
            </w:r>
          </w:p>
        </w:tc>
        <w:tc>
          <w:tcPr>
            <w:tcW w:w="3690" w:type="dxa"/>
          </w:tcPr>
          <w:p w:rsidR="005224BE" w:rsidRPr="009E2A42" w:rsidRDefault="005224BE" w:rsidP="009E2A42">
            <w:pPr>
              <w:spacing w:before="100" w:beforeAutospacing="1" w:after="100" w:afterAutospacing="1" w:line="360" w:lineRule="auto"/>
              <w:jc w:val="both"/>
              <w:rPr>
                <w:rFonts w:ascii="Arial" w:hAnsi="Arial" w:cs="Arial"/>
                <w:b/>
                <w:sz w:val="24"/>
                <w:szCs w:val="24"/>
                <w:lang w:val="fr-FR"/>
              </w:rPr>
            </w:pPr>
            <w:r w:rsidRPr="009E2A42">
              <w:rPr>
                <w:rFonts w:ascii="Arial" w:hAnsi="Arial" w:cs="Arial"/>
                <w:b/>
                <w:sz w:val="24"/>
                <w:szCs w:val="24"/>
                <w:lang w:val="fr-FR"/>
              </w:rPr>
              <w:t xml:space="preserve">Indicateurs </w:t>
            </w:r>
          </w:p>
        </w:tc>
        <w:tc>
          <w:tcPr>
            <w:tcW w:w="4838" w:type="dxa"/>
          </w:tcPr>
          <w:p w:rsidR="005224BE" w:rsidRPr="009E2A42" w:rsidRDefault="005224BE" w:rsidP="009E2A42">
            <w:pPr>
              <w:spacing w:before="100" w:beforeAutospacing="1" w:after="100" w:afterAutospacing="1" w:line="360" w:lineRule="auto"/>
              <w:jc w:val="both"/>
              <w:rPr>
                <w:rFonts w:ascii="Arial" w:hAnsi="Arial" w:cs="Arial"/>
                <w:b/>
                <w:sz w:val="24"/>
                <w:szCs w:val="24"/>
                <w:lang w:val="fr-FR"/>
              </w:rPr>
            </w:pPr>
            <w:r w:rsidRPr="009E2A42">
              <w:rPr>
                <w:rFonts w:ascii="Arial" w:hAnsi="Arial" w:cs="Arial"/>
                <w:b/>
                <w:sz w:val="24"/>
                <w:szCs w:val="24"/>
                <w:lang w:val="fr-FR"/>
              </w:rPr>
              <w:t>Sources de données et méthode de collecte et de renseignements</w:t>
            </w:r>
          </w:p>
        </w:tc>
      </w:tr>
      <w:tr w:rsidR="005224BE" w:rsidRPr="00B33CA7" w:rsidTr="00472825">
        <w:tc>
          <w:tcPr>
            <w:tcW w:w="6088" w:type="dxa"/>
          </w:tcPr>
          <w:p w:rsidR="005224BE" w:rsidRPr="009E2A42" w:rsidRDefault="005224BE" w:rsidP="009E2A42">
            <w:pPr>
              <w:spacing w:before="100" w:beforeAutospacing="1" w:after="100" w:afterAutospacing="1" w:line="360" w:lineRule="auto"/>
              <w:jc w:val="both"/>
              <w:rPr>
                <w:rFonts w:ascii="Arial" w:hAnsi="Arial" w:cs="Arial"/>
                <w:b/>
                <w:sz w:val="24"/>
                <w:szCs w:val="24"/>
                <w:lang w:val="fr-FR"/>
              </w:rPr>
            </w:pPr>
          </w:p>
        </w:tc>
        <w:tc>
          <w:tcPr>
            <w:tcW w:w="3690" w:type="dxa"/>
          </w:tcPr>
          <w:p w:rsidR="005224BE" w:rsidRPr="009E2A42" w:rsidRDefault="005224BE" w:rsidP="009E2A42">
            <w:pPr>
              <w:spacing w:before="100" w:beforeAutospacing="1" w:after="100" w:afterAutospacing="1" w:line="360" w:lineRule="auto"/>
              <w:jc w:val="both"/>
              <w:rPr>
                <w:rFonts w:ascii="Arial" w:hAnsi="Arial" w:cs="Arial"/>
                <w:b/>
                <w:sz w:val="24"/>
                <w:szCs w:val="24"/>
                <w:lang w:val="fr-FR"/>
              </w:rPr>
            </w:pPr>
          </w:p>
        </w:tc>
        <w:tc>
          <w:tcPr>
            <w:tcW w:w="4838" w:type="dxa"/>
          </w:tcPr>
          <w:p w:rsidR="005224BE" w:rsidRPr="009E2A42" w:rsidRDefault="005224BE" w:rsidP="009E2A42">
            <w:pPr>
              <w:spacing w:before="100" w:beforeAutospacing="1" w:after="100" w:afterAutospacing="1" w:line="360" w:lineRule="auto"/>
              <w:jc w:val="both"/>
              <w:rPr>
                <w:rFonts w:ascii="Arial" w:hAnsi="Arial" w:cs="Arial"/>
                <w:b/>
                <w:sz w:val="24"/>
                <w:szCs w:val="24"/>
                <w:lang w:val="fr-FR"/>
              </w:rPr>
            </w:pPr>
          </w:p>
        </w:tc>
      </w:tr>
      <w:tr w:rsidR="005224BE" w:rsidRPr="00B33CA7" w:rsidTr="00472825">
        <w:tc>
          <w:tcPr>
            <w:tcW w:w="6088" w:type="dxa"/>
          </w:tcPr>
          <w:p w:rsidR="005224BE" w:rsidRPr="009E2A42" w:rsidRDefault="005224BE" w:rsidP="009E2A42">
            <w:pPr>
              <w:pStyle w:val="Paragraphedeliste"/>
              <w:numPr>
                <w:ilvl w:val="0"/>
                <w:numId w:val="16"/>
              </w:numPr>
              <w:spacing w:before="100" w:beforeAutospacing="1" w:after="100" w:afterAutospacing="1" w:line="360" w:lineRule="auto"/>
              <w:ind w:left="0"/>
              <w:jc w:val="both"/>
              <w:rPr>
                <w:rFonts w:ascii="Arial" w:hAnsi="Arial" w:cs="Arial"/>
                <w:b/>
                <w:szCs w:val="24"/>
              </w:rPr>
            </w:pPr>
            <w:r w:rsidRPr="009E2A42">
              <w:rPr>
                <w:rFonts w:ascii="Arial" w:hAnsi="Arial" w:cs="Arial"/>
                <w:b/>
                <w:szCs w:val="24"/>
              </w:rPr>
              <w:t>Pertinence</w:t>
            </w:r>
          </w:p>
          <w:p w:rsidR="005224BE" w:rsidRPr="009E2A42" w:rsidRDefault="005224BE" w:rsidP="009E2A42">
            <w:pPr>
              <w:pStyle w:val="Paragraphedeliste"/>
              <w:numPr>
                <w:ilvl w:val="0"/>
                <w:numId w:val="15"/>
              </w:numPr>
              <w:spacing w:before="100" w:beforeAutospacing="1" w:after="100" w:afterAutospacing="1" w:line="360" w:lineRule="auto"/>
              <w:ind w:left="0"/>
              <w:jc w:val="both"/>
              <w:rPr>
                <w:rFonts w:ascii="Arial" w:hAnsi="Arial" w:cs="Arial"/>
                <w:b/>
                <w:szCs w:val="24"/>
              </w:rPr>
            </w:pPr>
            <w:r w:rsidRPr="009E2A42">
              <w:rPr>
                <w:rFonts w:ascii="Arial" w:hAnsi="Arial" w:cs="Arial"/>
                <w:b/>
                <w:szCs w:val="24"/>
              </w:rPr>
              <w:t xml:space="preserve">Pertinence par rapport aux priorités stratégiques des institutions/acteurs nationaux et internationaux </w:t>
            </w:r>
          </w:p>
          <w:p w:rsidR="005224BE" w:rsidRPr="009E2A42" w:rsidRDefault="005224BE" w:rsidP="009E2A42">
            <w:pPr>
              <w:pStyle w:val="Paragraphedeliste"/>
              <w:numPr>
                <w:ilvl w:val="1"/>
                <w:numId w:val="15"/>
              </w:numPr>
              <w:spacing w:before="100" w:beforeAutospacing="1" w:after="100" w:afterAutospacing="1" w:line="360" w:lineRule="auto"/>
              <w:ind w:left="0"/>
              <w:jc w:val="both"/>
              <w:rPr>
                <w:rFonts w:ascii="Arial" w:hAnsi="Arial" w:cs="Arial"/>
                <w:szCs w:val="24"/>
              </w:rPr>
            </w:pPr>
            <w:r w:rsidRPr="009E2A42">
              <w:rPr>
                <w:rFonts w:ascii="Arial" w:hAnsi="Arial" w:cs="Arial"/>
                <w:szCs w:val="24"/>
              </w:rPr>
              <w:t xml:space="preserve">Dans quelle mesure les activités pilotes ont répondu aux priorités nationales (Cadre stratégique de lutte contre le </w:t>
            </w:r>
            <w:r w:rsidR="009E5560" w:rsidRPr="009E2A42">
              <w:rPr>
                <w:rFonts w:ascii="Arial" w:hAnsi="Arial" w:cs="Arial"/>
                <w:szCs w:val="24"/>
              </w:rPr>
              <w:t>SIDA</w:t>
            </w:r>
            <w:r w:rsidRPr="009E2A42">
              <w:rPr>
                <w:rFonts w:ascii="Arial" w:hAnsi="Arial" w:cs="Arial"/>
                <w:szCs w:val="24"/>
              </w:rPr>
              <w:t xml:space="preserve"> et la SCADD?</w:t>
            </w:r>
          </w:p>
          <w:p w:rsidR="005224BE" w:rsidRPr="009E2A42" w:rsidRDefault="005224BE" w:rsidP="009E2A42">
            <w:pPr>
              <w:pStyle w:val="Paragraphedeliste"/>
              <w:numPr>
                <w:ilvl w:val="1"/>
                <w:numId w:val="15"/>
              </w:numPr>
              <w:spacing w:before="100" w:beforeAutospacing="1" w:after="100" w:afterAutospacing="1" w:line="360" w:lineRule="auto"/>
              <w:ind w:left="0"/>
              <w:jc w:val="both"/>
              <w:rPr>
                <w:rFonts w:ascii="Arial" w:hAnsi="Arial" w:cs="Arial"/>
                <w:szCs w:val="24"/>
              </w:rPr>
            </w:pPr>
            <w:r w:rsidRPr="009E2A42">
              <w:rPr>
                <w:rFonts w:ascii="Arial" w:hAnsi="Arial" w:cs="Arial"/>
                <w:szCs w:val="24"/>
              </w:rPr>
              <w:t>Dans quelle mesure les activités pilotes ont répondu aux priorités du PNUD et d’autres partenaires?</w:t>
            </w:r>
          </w:p>
          <w:p w:rsidR="005224BE" w:rsidRPr="009E2A42" w:rsidRDefault="005224BE" w:rsidP="009E2A42">
            <w:pPr>
              <w:pStyle w:val="Paragraphedeliste"/>
              <w:numPr>
                <w:ilvl w:val="0"/>
                <w:numId w:val="15"/>
              </w:numPr>
              <w:spacing w:before="100" w:beforeAutospacing="1" w:after="100" w:afterAutospacing="1" w:line="360" w:lineRule="auto"/>
              <w:ind w:left="0"/>
              <w:jc w:val="both"/>
              <w:rPr>
                <w:rFonts w:ascii="Arial" w:hAnsi="Arial" w:cs="Arial"/>
                <w:b/>
                <w:szCs w:val="24"/>
              </w:rPr>
            </w:pPr>
            <w:r w:rsidRPr="009E2A42">
              <w:rPr>
                <w:rFonts w:ascii="Arial" w:hAnsi="Arial" w:cs="Arial"/>
                <w:b/>
                <w:szCs w:val="24"/>
              </w:rPr>
              <w:t xml:space="preserve">Pertinence par rapport au contexte: </w:t>
            </w:r>
          </w:p>
          <w:p w:rsidR="005224BE" w:rsidRPr="009E2A42" w:rsidRDefault="005224BE" w:rsidP="009E2A42">
            <w:pPr>
              <w:pStyle w:val="Paragraphedeliste"/>
              <w:numPr>
                <w:ilvl w:val="1"/>
                <w:numId w:val="15"/>
              </w:numPr>
              <w:spacing w:before="100" w:beforeAutospacing="1" w:after="100" w:afterAutospacing="1" w:line="360" w:lineRule="auto"/>
              <w:ind w:left="0"/>
              <w:jc w:val="both"/>
              <w:rPr>
                <w:rFonts w:ascii="Arial" w:hAnsi="Arial" w:cs="Arial"/>
                <w:szCs w:val="24"/>
              </w:rPr>
            </w:pPr>
            <w:r w:rsidRPr="009E2A42">
              <w:rPr>
                <w:rFonts w:ascii="Arial" w:hAnsi="Arial" w:cs="Arial"/>
                <w:szCs w:val="24"/>
              </w:rPr>
              <w:t xml:space="preserve">Y </w:t>
            </w:r>
            <w:r w:rsidR="00614E9A" w:rsidRPr="009E2A42">
              <w:rPr>
                <w:rFonts w:ascii="Arial" w:hAnsi="Arial" w:cs="Arial"/>
                <w:szCs w:val="24"/>
              </w:rPr>
              <w:t>a-t</w:t>
            </w:r>
            <w:r w:rsidRPr="009E2A42">
              <w:rPr>
                <w:rFonts w:ascii="Arial" w:hAnsi="Arial" w:cs="Arial"/>
                <w:szCs w:val="24"/>
              </w:rPr>
              <w:t xml:space="preserve">-il eu des événements imprévus, des opportunités ou des contraintes dans le processus de gestion des activités pilotes? </w:t>
            </w:r>
          </w:p>
          <w:p w:rsidR="005224BE" w:rsidRPr="009E2A42" w:rsidRDefault="005224BE" w:rsidP="009E2A42">
            <w:pPr>
              <w:pStyle w:val="Paragraphedeliste"/>
              <w:numPr>
                <w:ilvl w:val="1"/>
                <w:numId w:val="15"/>
              </w:numPr>
              <w:spacing w:before="100" w:beforeAutospacing="1" w:after="100" w:afterAutospacing="1" w:line="360" w:lineRule="auto"/>
              <w:ind w:left="0"/>
              <w:jc w:val="both"/>
              <w:rPr>
                <w:rFonts w:ascii="Arial" w:hAnsi="Arial" w:cs="Arial"/>
                <w:szCs w:val="24"/>
              </w:rPr>
            </w:pPr>
            <w:r w:rsidRPr="009E2A42">
              <w:rPr>
                <w:rFonts w:ascii="Arial" w:hAnsi="Arial" w:cs="Arial"/>
                <w:szCs w:val="24"/>
              </w:rPr>
              <w:t>Les risques associés ont-ils été anticipés et mitigés?</w:t>
            </w:r>
          </w:p>
          <w:p w:rsidR="005224BE" w:rsidRPr="009E2A42" w:rsidRDefault="005224BE" w:rsidP="009E2A42">
            <w:pPr>
              <w:pStyle w:val="Paragraphedeliste"/>
              <w:numPr>
                <w:ilvl w:val="1"/>
                <w:numId w:val="15"/>
              </w:numPr>
              <w:spacing w:before="100" w:beforeAutospacing="1" w:after="100" w:afterAutospacing="1" w:line="360" w:lineRule="auto"/>
              <w:ind w:left="0"/>
              <w:jc w:val="both"/>
              <w:rPr>
                <w:rFonts w:ascii="Arial" w:hAnsi="Arial" w:cs="Arial"/>
                <w:szCs w:val="24"/>
              </w:rPr>
            </w:pPr>
            <w:r w:rsidRPr="009E2A42">
              <w:rPr>
                <w:rFonts w:ascii="Arial" w:hAnsi="Arial" w:cs="Arial"/>
                <w:szCs w:val="24"/>
              </w:rPr>
              <w:t>Dans quelle mesure les objectifs abordent le problème de l’inégalité entre les sexes ?</w:t>
            </w:r>
          </w:p>
          <w:p w:rsidR="005224BE" w:rsidRPr="009E2A42" w:rsidRDefault="005224BE" w:rsidP="009E2A42">
            <w:pPr>
              <w:pStyle w:val="Paragraphedeliste"/>
              <w:numPr>
                <w:ilvl w:val="0"/>
                <w:numId w:val="15"/>
              </w:numPr>
              <w:spacing w:before="100" w:beforeAutospacing="1" w:after="100" w:afterAutospacing="1" w:line="360" w:lineRule="auto"/>
              <w:ind w:left="0"/>
              <w:jc w:val="both"/>
              <w:rPr>
                <w:rFonts w:ascii="Arial" w:hAnsi="Arial" w:cs="Arial"/>
                <w:b/>
                <w:szCs w:val="24"/>
              </w:rPr>
            </w:pPr>
            <w:r w:rsidRPr="009E2A42">
              <w:rPr>
                <w:rFonts w:ascii="Arial" w:hAnsi="Arial" w:cs="Arial"/>
                <w:b/>
                <w:szCs w:val="24"/>
              </w:rPr>
              <w:t>Pertinence par rapport à la logique d’intervention</w:t>
            </w:r>
          </w:p>
          <w:p w:rsidR="005224BE" w:rsidRPr="009E2A42" w:rsidRDefault="005224BE" w:rsidP="009E2A42">
            <w:pPr>
              <w:pStyle w:val="Paragraphedeliste"/>
              <w:numPr>
                <w:ilvl w:val="1"/>
                <w:numId w:val="15"/>
              </w:numPr>
              <w:spacing w:before="100" w:beforeAutospacing="1" w:after="100" w:afterAutospacing="1" w:line="360" w:lineRule="auto"/>
              <w:ind w:left="0"/>
              <w:jc w:val="both"/>
              <w:rPr>
                <w:rFonts w:ascii="Arial" w:hAnsi="Arial" w:cs="Arial"/>
                <w:szCs w:val="24"/>
              </w:rPr>
            </w:pPr>
            <w:r w:rsidRPr="009E2A42">
              <w:rPr>
                <w:rFonts w:ascii="Arial" w:hAnsi="Arial" w:cs="Arial"/>
                <w:szCs w:val="24"/>
              </w:rPr>
              <w:lastRenderedPageBreak/>
              <w:t>Dans quelle mesure les résultats des activités pilotes ont contribué à une utilisation accrue des systèmes nationaux?</w:t>
            </w:r>
          </w:p>
          <w:p w:rsidR="005224BE" w:rsidRPr="009E2A42" w:rsidRDefault="005224BE" w:rsidP="009E2A42">
            <w:pPr>
              <w:pStyle w:val="Paragraphedeliste"/>
              <w:numPr>
                <w:ilvl w:val="1"/>
                <w:numId w:val="15"/>
              </w:numPr>
              <w:spacing w:before="100" w:beforeAutospacing="1" w:after="100" w:afterAutospacing="1" w:line="360" w:lineRule="auto"/>
              <w:ind w:left="0"/>
              <w:jc w:val="both"/>
              <w:rPr>
                <w:rFonts w:ascii="Arial" w:hAnsi="Arial" w:cs="Arial"/>
                <w:szCs w:val="24"/>
              </w:rPr>
            </w:pPr>
            <w:r w:rsidRPr="009E2A42">
              <w:rPr>
                <w:rFonts w:ascii="Arial" w:hAnsi="Arial" w:cs="Arial"/>
                <w:szCs w:val="24"/>
              </w:rPr>
              <w:t>La participation du PNUD a-t-elle contribué à conférer aux Programmes un plus grand rôle dans la formulation des politiques et les actions de plaidoyer dans le domaine visé?</w:t>
            </w:r>
          </w:p>
          <w:p w:rsidR="005224BE" w:rsidRPr="009E2A42" w:rsidRDefault="005224BE" w:rsidP="009E2A42">
            <w:pPr>
              <w:pStyle w:val="Paragraphedeliste"/>
              <w:numPr>
                <w:ilvl w:val="1"/>
                <w:numId w:val="15"/>
              </w:numPr>
              <w:spacing w:before="100" w:beforeAutospacing="1" w:after="100" w:afterAutospacing="1" w:line="360" w:lineRule="auto"/>
              <w:ind w:left="0"/>
              <w:jc w:val="both"/>
              <w:rPr>
                <w:rFonts w:ascii="Arial" w:hAnsi="Arial" w:cs="Arial"/>
                <w:szCs w:val="24"/>
              </w:rPr>
            </w:pPr>
            <w:r w:rsidRPr="009E2A42">
              <w:rPr>
                <w:rFonts w:ascii="Arial" w:hAnsi="Arial" w:cs="Arial"/>
                <w:szCs w:val="24"/>
              </w:rPr>
              <w:t>L’engagement du PNUD a-t-il encore renforcé la participation du pays?</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p>
        </w:tc>
        <w:tc>
          <w:tcPr>
            <w:tcW w:w="3690" w:type="dxa"/>
          </w:tcPr>
          <w:p w:rsidR="005224BE" w:rsidRPr="009E2A42" w:rsidRDefault="005224BE" w:rsidP="009E2A42">
            <w:pPr>
              <w:spacing w:before="100" w:beforeAutospacing="1" w:after="100" w:afterAutospacing="1" w:line="360" w:lineRule="auto"/>
              <w:jc w:val="both"/>
              <w:rPr>
                <w:rFonts w:ascii="Arial" w:hAnsi="Arial" w:cs="Arial"/>
                <w:b/>
                <w:sz w:val="24"/>
                <w:szCs w:val="24"/>
                <w:lang w:val="fr-FR"/>
              </w:rPr>
            </w:pPr>
          </w:p>
          <w:p w:rsidR="005224BE" w:rsidRPr="009E2A42" w:rsidRDefault="005224BE" w:rsidP="009E2A42">
            <w:pPr>
              <w:spacing w:before="100" w:beforeAutospacing="1" w:after="100" w:afterAutospacing="1" w:line="360" w:lineRule="auto"/>
              <w:jc w:val="both"/>
              <w:rPr>
                <w:rFonts w:ascii="Arial" w:hAnsi="Arial" w:cs="Arial"/>
                <w:b/>
                <w:sz w:val="24"/>
                <w:szCs w:val="24"/>
                <w:lang w:val="fr-FR"/>
              </w:rPr>
            </w:pPr>
          </w:p>
          <w:p w:rsidR="005224BE" w:rsidRPr="009E2A42" w:rsidRDefault="005224BE" w:rsidP="009E2A42">
            <w:pPr>
              <w:spacing w:before="100" w:beforeAutospacing="1" w:after="100" w:afterAutospacing="1" w:line="360" w:lineRule="auto"/>
              <w:jc w:val="both"/>
              <w:rPr>
                <w:rFonts w:ascii="Arial" w:hAnsi="Arial" w:cs="Arial"/>
                <w:b/>
                <w:sz w:val="24"/>
                <w:szCs w:val="24"/>
                <w:lang w:val="fr-FR"/>
              </w:rPr>
            </w:pPr>
          </w:p>
          <w:p w:rsidR="005224BE" w:rsidRPr="009E2A42" w:rsidRDefault="005224BE" w:rsidP="009E2A42">
            <w:pPr>
              <w:spacing w:before="100" w:beforeAutospacing="1" w:after="100" w:afterAutospacing="1" w:line="360" w:lineRule="auto"/>
              <w:jc w:val="both"/>
              <w:rPr>
                <w:rFonts w:ascii="Arial" w:hAnsi="Arial" w:cs="Arial"/>
                <w:b/>
                <w:sz w:val="24"/>
                <w:szCs w:val="24"/>
                <w:lang w:val="fr-FR"/>
              </w:rPr>
            </w:pP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xml:space="preserve">Evolution du volume et du ratio d’appuis fourni par le PNUD et adéquation aux évolutions des politiques de lutte contre le </w:t>
            </w:r>
            <w:r w:rsidR="009E5560" w:rsidRPr="009E2A42">
              <w:rPr>
                <w:rFonts w:ascii="Arial" w:hAnsi="Arial" w:cs="Arial"/>
                <w:sz w:val="24"/>
                <w:szCs w:val="24"/>
                <w:lang w:val="fr-FR"/>
              </w:rPr>
              <w:t>SIDA</w:t>
            </w:r>
            <w:r w:rsidRPr="009E2A42">
              <w:rPr>
                <w:rFonts w:ascii="Arial" w:hAnsi="Arial" w:cs="Arial"/>
                <w:sz w:val="24"/>
                <w:szCs w:val="24"/>
                <w:lang w:val="fr-FR"/>
              </w:rPr>
              <w:t xml:space="preserve"> et lutte contre la pauvreté des femmes</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xml:space="preserve">Degré d’alignement entre les objectifs généraux et spécifiques des opérations de paniers communs et les orientations </w:t>
            </w:r>
            <w:r w:rsidRPr="009E2A42">
              <w:rPr>
                <w:rFonts w:ascii="Arial" w:hAnsi="Arial" w:cs="Arial"/>
                <w:sz w:val="24"/>
                <w:szCs w:val="24"/>
                <w:lang w:val="fr-FR"/>
              </w:rPr>
              <w:lastRenderedPageBreak/>
              <w:t>générales / priorités sectorielles définies par le gouvernement</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Prise en compte des questions de genre dans les objectifs et les cadres de mesure de performance des programmes</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Existence d’analyses de risque lors de la formulation des opérations et qualité de ces analyses</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Niveau de flexibilité des opérations d’appuis par rapport aux changements du contexte</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xml:space="preserve">Degré d’alignement du cadre des résultats des programmes appuyés et des conditions de décaissement des opérations d’appuis avec les cadres stratégiques du CSLP, de la </w:t>
            </w:r>
            <w:r w:rsidRPr="009E2A42">
              <w:rPr>
                <w:rFonts w:ascii="Arial" w:hAnsi="Arial" w:cs="Arial"/>
                <w:sz w:val="24"/>
                <w:szCs w:val="24"/>
                <w:lang w:val="fr-FR"/>
              </w:rPr>
              <w:lastRenderedPageBreak/>
              <w:t>SCADD et des politiques sectorielles concernées</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Cohérence des engagements dans les appuis avec les orientations stratégiques du PNUD au niveau du siège</w:t>
            </w:r>
          </w:p>
        </w:tc>
        <w:tc>
          <w:tcPr>
            <w:tcW w:w="4838" w:type="dxa"/>
            <w:vMerge w:val="restart"/>
          </w:tcPr>
          <w:p w:rsidR="005224BE" w:rsidRPr="009E2A42" w:rsidRDefault="005224BE" w:rsidP="009E2A42">
            <w:pPr>
              <w:spacing w:before="100" w:beforeAutospacing="1" w:after="100" w:afterAutospacing="1" w:line="360" w:lineRule="auto"/>
              <w:jc w:val="both"/>
              <w:rPr>
                <w:rFonts w:ascii="Arial" w:hAnsi="Arial" w:cs="Arial"/>
                <w:b/>
                <w:sz w:val="24"/>
                <w:szCs w:val="24"/>
                <w:lang w:val="fr-FR"/>
              </w:rPr>
            </w:pPr>
          </w:p>
          <w:p w:rsidR="005224BE" w:rsidRPr="009E2A42" w:rsidRDefault="005224BE" w:rsidP="009E2A42">
            <w:pPr>
              <w:spacing w:before="100" w:beforeAutospacing="1" w:after="100" w:afterAutospacing="1" w:line="360" w:lineRule="auto"/>
              <w:jc w:val="both"/>
              <w:rPr>
                <w:rFonts w:ascii="Arial" w:hAnsi="Arial" w:cs="Arial"/>
                <w:b/>
                <w:sz w:val="24"/>
                <w:szCs w:val="24"/>
                <w:lang w:val="fr-FR"/>
              </w:rPr>
            </w:pPr>
            <w:r w:rsidRPr="009E2A42">
              <w:rPr>
                <w:rFonts w:ascii="Arial" w:hAnsi="Arial" w:cs="Arial"/>
                <w:b/>
                <w:sz w:val="24"/>
                <w:szCs w:val="24"/>
                <w:lang w:val="fr-FR"/>
              </w:rPr>
              <w:t>Analyse de la documentation pertinente de 2008 à 2015</w:t>
            </w:r>
          </w:p>
          <w:p w:rsidR="005224BE" w:rsidRPr="009E2A42" w:rsidRDefault="005224BE" w:rsidP="009E2A42">
            <w:pPr>
              <w:pStyle w:val="Paragraphedeliste"/>
              <w:numPr>
                <w:ilvl w:val="0"/>
                <w:numId w:val="18"/>
              </w:numPr>
              <w:spacing w:before="100" w:beforeAutospacing="1" w:after="100" w:afterAutospacing="1" w:line="360" w:lineRule="auto"/>
              <w:ind w:left="0"/>
              <w:jc w:val="both"/>
              <w:rPr>
                <w:rFonts w:ascii="Arial" w:hAnsi="Arial" w:cs="Arial"/>
                <w:szCs w:val="24"/>
              </w:rPr>
            </w:pPr>
            <w:r w:rsidRPr="009E2A42">
              <w:rPr>
                <w:rFonts w:ascii="Arial" w:hAnsi="Arial" w:cs="Arial"/>
                <w:szCs w:val="24"/>
              </w:rPr>
              <w:t xml:space="preserve">Les stratégies/politiques nationales et sectorielles </w:t>
            </w:r>
            <w:r w:rsidR="009E5560" w:rsidRPr="009E2A42">
              <w:rPr>
                <w:rFonts w:ascii="Arial" w:hAnsi="Arial" w:cs="Arial"/>
                <w:szCs w:val="24"/>
              </w:rPr>
              <w:t>SIDA</w:t>
            </w:r>
            <w:r w:rsidRPr="009E2A42">
              <w:rPr>
                <w:rFonts w:ascii="Arial" w:hAnsi="Arial" w:cs="Arial"/>
                <w:szCs w:val="24"/>
              </w:rPr>
              <w:t xml:space="preserve"> et promotion de la femme. </w:t>
            </w:r>
          </w:p>
          <w:p w:rsidR="005224BE" w:rsidRPr="009E2A42" w:rsidRDefault="005224BE" w:rsidP="009E2A42">
            <w:pPr>
              <w:pStyle w:val="Paragraphedeliste"/>
              <w:numPr>
                <w:ilvl w:val="0"/>
                <w:numId w:val="18"/>
              </w:numPr>
              <w:spacing w:before="100" w:beforeAutospacing="1" w:after="100" w:afterAutospacing="1" w:line="360" w:lineRule="auto"/>
              <w:ind w:left="0"/>
              <w:jc w:val="both"/>
              <w:rPr>
                <w:rFonts w:ascii="Arial" w:hAnsi="Arial" w:cs="Arial"/>
                <w:szCs w:val="24"/>
              </w:rPr>
            </w:pPr>
            <w:r w:rsidRPr="009E2A42">
              <w:rPr>
                <w:rFonts w:ascii="Arial" w:hAnsi="Arial" w:cs="Arial"/>
                <w:szCs w:val="24"/>
              </w:rPr>
              <w:t>Les documents de stratégie et de programmation des PTF.</w:t>
            </w:r>
          </w:p>
          <w:p w:rsidR="005224BE" w:rsidRPr="009E2A42" w:rsidRDefault="005224BE" w:rsidP="009E2A42">
            <w:pPr>
              <w:pStyle w:val="Paragraphedeliste"/>
              <w:numPr>
                <w:ilvl w:val="0"/>
                <w:numId w:val="18"/>
              </w:numPr>
              <w:spacing w:before="100" w:beforeAutospacing="1" w:after="100" w:afterAutospacing="1" w:line="360" w:lineRule="auto"/>
              <w:ind w:left="0"/>
              <w:jc w:val="both"/>
              <w:rPr>
                <w:rFonts w:ascii="Arial" w:hAnsi="Arial" w:cs="Arial"/>
                <w:szCs w:val="24"/>
              </w:rPr>
            </w:pPr>
            <w:r w:rsidRPr="009E2A42">
              <w:rPr>
                <w:rFonts w:ascii="Arial" w:hAnsi="Arial" w:cs="Arial"/>
                <w:szCs w:val="24"/>
              </w:rPr>
              <w:t>Les documents de projets et rapports relatifs à la formulation/mise en œuvre des paniers communs.</w:t>
            </w:r>
          </w:p>
          <w:p w:rsidR="005224BE" w:rsidRPr="009E2A42" w:rsidRDefault="005224BE" w:rsidP="009E2A42">
            <w:pPr>
              <w:pStyle w:val="Paragraphedeliste"/>
              <w:numPr>
                <w:ilvl w:val="0"/>
                <w:numId w:val="18"/>
              </w:numPr>
              <w:spacing w:before="100" w:beforeAutospacing="1" w:after="100" w:afterAutospacing="1" w:line="360" w:lineRule="auto"/>
              <w:ind w:left="0"/>
              <w:jc w:val="both"/>
              <w:rPr>
                <w:rFonts w:ascii="Arial" w:hAnsi="Arial" w:cs="Arial"/>
                <w:szCs w:val="24"/>
              </w:rPr>
            </w:pPr>
            <w:r w:rsidRPr="009E2A42">
              <w:rPr>
                <w:rFonts w:ascii="Arial" w:hAnsi="Arial" w:cs="Arial"/>
                <w:szCs w:val="24"/>
              </w:rPr>
              <w:t>La documentation relative au processus et au contenu du dialogue entre PTF et Gouvernement.</w:t>
            </w:r>
          </w:p>
          <w:p w:rsidR="005224BE" w:rsidRPr="009E2A42" w:rsidRDefault="005224BE" w:rsidP="009E2A42">
            <w:pPr>
              <w:numPr>
                <w:ilvl w:val="0"/>
                <w:numId w:val="18"/>
              </w:numPr>
              <w:spacing w:before="100" w:beforeAutospacing="1" w:after="100" w:afterAutospacing="1" w:line="360" w:lineRule="auto"/>
              <w:ind w:left="0"/>
              <w:jc w:val="both"/>
              <w:rPr>
                <w:rFonts w:ascii="Arial" w:hAnsi="Arial" w:cs="Arial"/>
                <w:sz w:val="24"/>
                <w:szCs w:val="24"/>
                <w:lang w:val="fr-FR"/>
              </w:rPr>
            </w:pPr>
            <w:r w:rsidRPr="009E2A42">
              <w:rPr>
                <w:rFonts w:ascii="Arial" w:hAnsi="Arial" w:cs="Arial"/>
                <w:sz w:val="24"/>
                <w:szCs w:val="24"/>
                <w:lang w:val="fr-FR"/>
              </w:rPr>
              <w:t xml:space="preserve">Les rapports (enquêtes, statistiques, rapport de performance) produits par </w:t>
            </w:r>
            <w:r w:rsidRPr="009E2A42">
              <w:rPr>
                <w:rFonts w:ascii="Arial" w:hAnsi="Arial" w:cs="Arial"/>
                <w:sz w:val="24"/>
                <w:szCs w:val="24"/>
                <w:lang w:val="fr-FR"/>
              </w:rPr>
              <w:lastRenderedPageBreak/>
              <w:t>l’Institut national de statistiques, les ministères et d’autres instances sectorielles.</w:t>
            </w:r>
          </w:p>
          <w:p w:rsidR="005224BE" w:rsidRPr="009E2A42" w:rsidRDefault="005224BE" w:rsidP="009E2A42">
            <w:pPr>
              <w:spacing w:before="100" w:beforeAutospacing="1" w:after="100" w:afterAutospacing="1" w:line="360" w:lineRule="auto"/>
              <w:jc w:val="both"/>
              <w:rPr>
                <w:rFonts w:ascii="Arial" w:hAnsi="Arial" w:cs="Arial"/>
                <w:b/>
                <w:sz w:val="24"/>
                <w:szCs w:val="24"/>
                <w:lang w:val="fr-FR"/>
              </w:rPr>
            </w:pPr>
            <w:r w:rsidRPr="009E2A42">
              <w:rPr>
                <w:rFonts w:ascii="Arial" w:hAnsi="Arial" w:cs="Arial"/>
                <w:b/>
                <w:sz w:val="24"/>
                <w:szCs w:val="24"/>
                <w:lang w:val="fr-FR"/>
              </w:rPr>
              <w:t xml:space="preserve">Entretiens individuels </w:t>
            </w:r>
          </w:p>
          <w:p w:rsidR="005224BE" w:rsidRPr="009E2A42" w:rsidRDefault="005224BE" w:rsidP="009E2A42">
            <w:pPr>
              <w:spacing w:before="100" w:beforeAutospacing="1" w:after="100" w:afterAutospacing="1" w:line="360" w:lineRule="auto"/>
              <w:jc w:val="both"/>
              <w:rPr>
                <w:rFonts w:ascii="Arial" w:hAnsi="Arial" w:cs="Arial"/>
                <w:b/>
                <w:sz w:val="24"/>
                <w:szCs w:val="24"/>
                <w:lang w:val="fr-FR"/>
              </w:rPr>
            </w:pPr>
            <w:r w:rsidRPr="009E2A42">
              <w:rPr>
                <w:rFonts w:ascii="Arial" w:hAnsi="Arial" w:cs="Arial"/>
                <w:b/>
                <w:sz w:val="24"/>
                <w:szCs w:val="24"/>
                <w:lang w:val="fr-FR"/>
              </w:rPr>
              <w:t xml:space="preserve">Volet VIH </w:t>
            </w:r>
            <w:r w:rsidR="009E5560" w:rsidRPr="009E2A42">
              <w:rPr>
                <w:rFonts w:ascii="Arial" w:hAnsi="Arial" w:cs="Arial"/>
                <w:b/>
                <w:sz w:val="24"/>
                <w:szCs w:val="24"/>
                <w:lang w:val="fr-FR"/>
              </w:rPr>
              <w:t>SIDA</w:t>
            </w:r>
          </w:p>
          <w:p w:rsidR="005224BE" w:rsidRPr="009E2A42" w:rsidRDefault="005224BE" w:rsidP="009E2A42">
            <w:pPr>
              <w:pStyle w:val="Paragraphedeliste"/>
              <w:numPr>
                <w:ilvl w:val="0"/>
                <w:numId w:val="17"/>
              </w:numPr>
              <w:spacing w:before="100" w:beforeAutospacing="1" w:after="100" w:afterAutospacing="1" w:line="360" w:lineRule="auto"/>
              <w:ind w:left="0"/>
              <w:jc w:val="both"/>
              <w:rPr>
                <w:rFonts w:ascii="Arial" w:hAnsi="Arial" w:cs="Arial"/>
                <w:szCs w:val="24"/>
              </w:rPr>
            </w:pPr>
            <w:r w:rsidRPr="009E2A42">
              <w:rPr>
                <w:rFonts w:ascii="Arial" w:hAnsi="Arial" w:cs="Arial"/>
                <w:szCs w:val="24"/>
              </w:rPr>
              <w:t xml:space="preserve">SP/CNLS : le Secrétaire permanent (SP), l’Unité de gestion financière du /SP/CNLS, l’Unité de Planification et de Suivi-Evaluation du SP CNLS </w:t>
            </w:r>
          </w:p>
          <w:p w:rsidR="005224BE" w:rsidRPr="009E2A42" w:rsidRDefault="005224BE" w:rsidP="009E2A42">
            <w:pPr>
              <w:pStyle w:val="Paragraphedeliste"/>
              <w:numPr>
                <w:ilvl w:val="0"/>
                <w:numId w:val="17"/>
              </w:numPr>
              <w:autoSpaceDE w:val="0"/>
              <w:autoSpaceDN w:val="0"/>
              <w:adjustRightInd w:val="0"/>
              <w:spacing w:before="100" w:beforeAutospacing="1" w:after="100" w:afterAutospacing="1" w:line="360" w:lineRule="auto"/>
              <w:ind w:left="0"/>
              <w:jc w:val="both"/>
              <w:rPr>
                <w:rFonts w:ascii="Arial" w:hAnsi="Arial" w:cs="Arial"/>
                <w:szCs w:val="24"/>
              </w:rPr>
            </w:pPr>
            <w:r w:rsidRPr="009E2A42">
              <w:rPr>
                <w:rFonts w:ascii="Arial" w:hAnsi="Arial" w:cs="Arial"/>
                <w:szCs w:val="24"/>
              </w:rPr>
              <w:t>Ministère de la Santé : DSF, CMLS/Santé ;</w:t>
            </w:r>
          </w:p>
          <w:p w:rsidR="005224BE" w:rsidRPr="009E2A42" w:rsidRDefault="005224BE" w:rsidP="009E2A42">
            <w:pPr>
              <w:pStyle w:val="Paragraphedeliste"/>
              <w:numPr>
                <w:ilvl w:val="0"/>
                <w:numId w:val="17"/>
              </w:numPr>
              <w:autoSpaceDE w:val="0"/>
              <w:autoSpaceDN w:val="0"/>
              <w:adjustRightInd w:val="0"/>
              <w:spacing w:before="100" w:beforeAutospacing="1" w:after="100" w:afterAutospacing="1" w:line="360" w:lineRule="auto"/>
              <w:ind w:left="0"/>
              <w:jc w:val="both"/>
              <w:rPr>
                <w:rFonts w:ascii="Arial" w:hAnsi="Arial" w:cs="Arial"/>
                <w:szCs w:val="24"/>
              </w:rPr>
            </w:pPr>
            <w:r w:rsidRPr="009E2A42">
              <w:rPr>
                <w:rFonts w:ascii="Arial" w:hAnsi="Arial" w:cs="Arial"/>
                <w:szCs w:val="24"/>
              </w:rPr>
              <w:t>PTF : ONU</w:t>
            </w:r>
            <w:r w:rsidR="009E5560" w:rsidRPr="009E2A42">
              <w:rPr>
                <w:rFonts w:ascii="Arial" w:hAnsi="Arial" w:cs="Arial"/>
                <w:szCs w:val="24"/>
              </w:rPr>
              <w:t>SIDA</w:t>
            </w:r>
            <w:r w:rsidRPr="009E2A42">
              <w:rPr>
                <w:rFonts w:ascii="Arial" w:hAnsi="Arial" w:cs="Arial"/>
                <w:szCs w:val="24"/>
              </w:rPr>
              <w:t>, BM, Pays Bas, UNICEF, PNUD ;</w:t>
            </w:r>
          </w:p>
          <w:p w:rsidR="005224BE" w:rsidRPr="009E2A42" w:rsidRDefault="005224BE" w:rsidP="009E2A42">
            <w:pPr>
              <w:spacing w:before="100" w:beforeAutospacing="1" w:after="100" w:afterAutospacing="1" w:line="360" w:lineRule="auto"/>
              <w:jc w:val="both"/>
              <w:rPr>
                <w:rFonts w:ascii="Arial" w:hAnsi="Arial" w:cs="Arial"/>
                <w:b/>
                <w:sz w:val="24"/>
                <w:szCs w:val="24"/>
                <w:lang w:val="fr-FR"/>
              </w:rPr>
            </w:pPr>
            <w:r w:rsidRPr="009E2A42">
              <w:rPr>
                <w:rFonts w:ascii="Arial" w:hAnsi="Arial" w:cs="Arial"/>
                <w:b/>
                <w:sz w:val="24"/>
                <w:szCs w:val="24"/>
                <w:lang w:val="fr-FR"/>
              </w:rPr>
              <w:t>Pour le programme PMF</w:t>
            </w:r>
          </w:p>
          <w:p w:rsidR="005224BE" w:rsidRPr="009E2A42" w:rsidRDefault="005224BE" w:rsidP="009E2A42">
            <w:pPr>
              <w:numPr>
                <w:ilvl w:val="0"/>
                <w:numId w:val="18"/>
              </w:numPr>
              <w:spacing w:before="100" w:beforeAutospacing="1" w:after="100" w:afterAutospacing="1" w:line="360" w:lineRule="auto"/>
              <w:ind w:left="0"/>
              <w:jc w:val="both"/>
              <w:rPr>
                <w:rFonts w:ascii="Arial" w:hAnsi="Arial" w:cs="Arial"/>
                <w:sz w:val="24"/>
                <w:szCs w:val="24"/>
                <w:lang w:val="fr-FR"/>
              </w:rPr>
            </w:pPr>
            <w:r w:rsidRPr="009E2A42">
              <w:rPr>
                <w:rFonts w:ascii="Arial" w:hAnsi="Arial" w:cs="Arial"/>
                <w:sz w:val="24"/>
                <w:szCs w:val="24"/>
                <w:lang w:val="fr-FR"/>
              </w:rPr>
              <w:t xml:space="preserve">l’Unité de Coordination Nationale (UCN); </w:t>
            </w:r>
          </w:p>
          <w:p w:rsidR="005224BE" w:rsidRPr="009E2A42" w:rsidRDefault="005224BE" w:rsidP="009E2A42">
            <w:pPr>
              <w:numPr>
                <w:ilvl w:val="0"/>
                <w:numId w:val="18"/>
              </w:numPr>
              <w:spacing w:before="100" w:beforeAutospacing="1" w:after="100" w:afterAutospacing="1" w:line="360" w:lineRule="auto"/>
              <w:ind w:left="0"/>
              <w:jc w:val="both"/>
              <w:rPr>
                <w:rFonts w:ascii="Arial" w:hAnsi="Arial" w:cs="Arial"/>
                <w:sz w:val="24"/>
                <w:szCs w:val="24"/>
                <w:lang w:val="fr-FR"/>
              </w:rPr>
            </w:pPr>
            <w:r w:rsidRPr="009E2A42">
              <w:rPr>
                <w:rFonts w:ascii="Arial" w:hAnsi="Arial" w:cs="Arial"/>
                <w:sz w:val="24"/>
                <w:szCs w:val="24"/>
                <w:lang w:val="fr-FR"/>
              </w:rPr>
              <w:t xml:space="preserve">Les PTF : </w:t>
            </w:r>
          </w:p>
          <w:p w:rsidR="005224BE" w:rsidRPr="009E2A42" w:rsidRDefault="005224BE" w:rsidP="009E2A42">
            <w:pPr>
              <w:numPr>
                <w:ilvl w:val="1"/>
                <w:numId w:val="18"/>
              </w:numPr>
              <w:spacing w:before="100" w:beforeAutospacing="1" w:after="100" w:afterAutospacing="1" w:line="360" w:lineRule="auto"/>
              <w:ind w:left="0"/>
              <w:jc w:val="both"/>
              <w:rPr>
                <w:rFonts w:ascii="Arial" w:hAnsi="Arial" w:cs="Arial"/>
                <w:sz w:val="24"/>
                <w:szCs w:val="24"/>
                <w:lang w:val="fr-FR"/>
              </w:rPr>
            </w:pPr>
            <w:r w:rsidRPr="009E2A42">
              <w:rPr>
                <w:rFonts w:ascii="Arial" w:hAnsi="Arial" w:cs="Arial"/>
                <w:sz w:val="24"/>
                <w:szCs w:val="24"/>
                <w:lang w:val="fr-FR"/>
              </w:rPr>
              <w:t xml:space="preserve">PNUD </w:t>
            </w:r>
          </w:p>
          <w:p w:rsidR="005224BE" w:rsidRPr="009E2A42" w:rsidRDefault="005224BE" w:rsidP="009E2A42">
            <w:pPr>
              <w:numPr>
                <w:ilvl w:val="1"/>
                <w:numId w:val="18"/>
              </w:numPr>
              <w:spacing w:before="100" w:beforeAutospacing="1" w:after="100" w:afterAutospacing="1" w:line="360" w:lineRule="auto"/>
              <w:ind w:left="0"/>
              <w:jc w:val="both"/>
              <w:rPr>
                <w:rFonts w:ascii="Arial" w:hAnsi="Arial" w:cs="Arial"/>
                <w:sz w:val="24"/>
                <w:szCs w:val="24"/>
                <w:lang w:val="fr-FR"/>
              </w:rPr>
            </w:pPr>
            <w:r w:rsidRPr="009E2A42">
              <w:rPr>
                <w:rFonts w:ascii="Arial" w:hAnsi="Arial" w:cs="Arial"/>
                <w:sz w:val="24"/>
                <w:szCs w:val="24"/>
                <w:lang w:val="fr-FR"/>
              </w:rPr>
              <w:t>Coopération Luxembourgeoise</w:t>
            </w:r>
          </w:p>
          <w:p w:rsidR="005224BE" w:rsidRPr="009E2A42" w:rsidRDefault="005224BE" w:rsidP="009E2A42">
            <w:pPr>
              <w:numPr>
                <w:ilvl w:val="1"/>
                <w:numId w:val="18"/>
              </w:numPr>
              <w:spacing w:before="100" w:beforeAutospacing="1" w:after="100" w:afterAutospacing="1" w:line="360" w:lineRule="auto"/>
              <w:ind w:left="0"/>
              <w:jc w:val="both"/>
              <w:rPr>
                <w:rFonts w:ascii="Arial" w:hAnsi="Arial" w:cs="Arial"/>
                <w:sz w:val="24"/>
                <w:szCs w:val="24"/>
                <w:lang w:val="fr-FR"/>
              </w:rPr>
            </w:pPr>
            <w:r w:rsidRPr="009E2A42">
              <w:rPr>
                <w:rFonts w:ascii="Arial" w:hAnsi="Arial" w:cs="Arial"/>
                <w:sz w:val="24"/>
                <w:szCs w:val="24"/>
                <w:lang w:val="fr-FR"/>
              </w:rPr>
              <w:lastRenderedPageBreak/>
              <w:t>Institut de Recherche en Sciences Appliquées et Technologies (IRSAT)</w:t>
            </w:r>
          </w:p>
          <w:p w:rsidR="005224BE" w:rsidRPr="009E2A42" w:rsidRDefault="005224BE" w:rsidP="009E2A42">
            <w:pPr>
              <w:numPr>
                <w:ilvl w:val="1"/>
                <w:numId w:val="18"/>
              </w:numPr>
              <w:spacing w:before="100" w:beforeAutospacing="1" w:after="100" w:afterAutospacing="1" w:line="360" w:lineRule="auto"/>
              <w:ind w:left="0"/>
              <w:jc w:val="both"/>
              <w:rPr>
                <w:rFonts w:ascii="Arial" w:hAnsi="Arial" w:cs="Arial"/>
                <w:sz w:val="24"/>
                <w:szCs w:val="24"/>
                <w:lang w:val="fr-FR"/>
              </w:rPr>
            </w:pPr>
            <w:r w:rsidRPr="009E2A42">
              <w:rPr>
                <w:rFonts w:ascii="Arial" w:hAnsi="Arial" w:cs="Arial"/>
                <w:sz w:val="24"/>
                <w:szCs w:val="24"/>
                <w:lang w:val="fr-FR"/>
              </w:rPr>
              <w:t>Institut de l’Environnement et de Recherches Agricoles (INERA)</w:t>
            </w:r>
          </w:p>
          <w:p w:rsidR="005224BE" w:rsidRPr="009E2A42" w:rsidRDefault="005224BE" w:rsidP="009E2A42">
            <w:pPr>
              <w:numPr>
                <w:ilvl w:val="0"/>
                <w:numId w:val="18"/>
              </w:numPr>
              <w:spacing w:before="100" w:beforeAutospacing="1" w:after="100" w:afterAutospacing="1" w:line="360" w:lineRule="auto"/>
              <w:ind w:left="0"/>
              <w:jc w:val="both"/>
              <w:rPr>
                <w:rFonts w:ascii="Arial" w:hAnsi="Arial" w:cs="Arial"/>
                <w:sz w:val="24"/>
                <w:szCs w:val="24"/>
                <w:lang w:val="fr-FR"/>
              </w:rPr>
            </w:pPr>
            <w:r w:rsidRPr="009E2A42">
              <w:rPr>
                <w:rFonts w:ascii="Arial" w:hAnsi="Arial" w:cs="Arial"/>
                <w:sz w:val="24"/>
                <w:szCs w:val="24"/>
                <w:lang w:val="fr-FR"/>
              </w:rPr>
              <w:t>Personnes-ressources</w:t>
            </w:r>
          </w:p>
          <w:p w:rsidR="005224BE" w:rsidRPr="009E2A42" w:rsidRDefault="005224BE" w:rsidP="009E2A42">
            <w:pPr>
              <w:spacing w:before="100" w:beforeAutospacing="1" w:after="100" w:afterAutospacing="1" w:line="360" w:lineRule="auto"/>
              <w:jc w:val="both"/>
              <w:rPr>
                <w:rFonts w:ascii="Arial" w:hAnsi="Arial" w:cs="Arial"/>
                <w:b/>
                <w:bCs/>
                <w:color w:val="000000"/>
                <w:sz w:val="24"/>
                <w:szCs w:val="24"/>
                <w:lang w:val="fr-FR"/>
              </w:rPr>
            </w:pPr>
            <w:r w:rsidRPr="009E2A42">
              <w:rPr>
                <w:rFonts w:ascii="Arial" w:hAnsi="Arial" w:cs="Arial"/>
                <w:b/>
                <w:bCs/>
                <w:color w:val="000000"/>
                <w:sz w:val="24"/>
                <w:szCs w:val="24"/>
                <w:lang w:val="fr-FR"/>
              </w:rPr>
              <w:t>Compilation de bases de données</w:t>
            </w:r>
          </w:p>
          <w:p w:rsidR="005224BE" w:rsidRPr="009E2A42" w:rsidRDefault="005224BE" w:rsidP="009E2A42">
            <w:pPr>
              <w:pStyle w:val="Paragraphedeliste"/>
              <w:numPr>
                <w:ilvl w:val="0"/>
                <w:numId w:val="20"/>
              </w:numPr>
              <w:spacing w:before="100" w:beforeAutospacing="1" w:after="100" w:afterAutospacing="1" w:line="360" w:lineRule="auto"/>
              <w:ind w:left="0"/>
              <w:jc w:val="both"/>
              <w:rPr>
                <w:rFonts w:ascii="Arial" w:hAnsi="Arial" w:cs="Arial"/>
                <w:szCs w:val="24"/>
              </w:rPr>
            </w:pPr>
            <w:r w:rsidRPr="009E2A42">
              <w:rPr>
                <w:rFonts w:ascii="Arial" w:hAnsi="Arial" w:cs="Arial"/>
                <w:szCs w:val="24"/>
              </w:rPr>
              <w:t>Décaissements– les principales sources incluent les conventions de financements, les rapports de mise en œuvre, les notes de décaissement, les audits, les bases de données DGCOOP et d’autres bases de données ;</w:t>
            </w:r>
          </w:p>
          <w:p w:rsidR="005224BE" w:rsidRPr="009E2A42" w:rsidRDefault="005224BE" w:rsidP="009E2A42">
            <w:pPr>
              <w:pStyle w:val="Paragraphedeliste"/>
              <w:numPr>
                <w:ilvl w:val="0"/>
                <w:numId w:val="20"/>
              </w:numPr>
              <w:spacing w:before="100" w:beforeAutospacing="1" w:after="100" w:afterAutospacing="1" w:line="360" w:lineRule="auto"/>
              <w:ind w:left="0"/>
              <w:jc w:val="both"/>
              <w:rPr>
                <w:rFonts w:ascii="Arial" w:hAnsi="Arial" w:cs="Arial"/>
                <w:szCs w:val="24"/>
              </w:rPr>
            </w:pPr>
            <w:r w:rsidRPr="009E2A42">
              <w:rPr>
                <w:rFonts w:ascii="Arial" w:hAnsi="Arial" w:cs="Arial"/>
                <w:szCs w:val="24"/>
              </w:rPr>
              <w:t>Budget de l’Etat et dépenses publiques : informations issues de la base de données sur les allocations/ dépenses budgétaires (CID) gérée par la DGB et de la base de données sur les investissements publics (PIP) gérée par la DGEP.</w:t>
            </w:r>
          </w:p>
          <w:p w:rsidR="005224BE" w:rsidRPr="009E2A42" w:rsidRDefault="005224BE" w:rsidP="009E2A42">
            <w:pPr>
              <w:pStyle w:val="Paragraphedeliste"/>
              <w:numPr>
                <w:ilvl w:val="0"/>
                <w:numId w:val="20"/>
              </w:numPr>
              <w:spacing w:before="100" w:beforeAutospacing="1" w:after="100" w:afterAutospacing="1" w:line="360" w:lineRule="auto"/>
              <w:ind w:left="0"/>
              <w:jc w:val="both"/>
              <w:rPr>
                <w:rFonts w:ascii="Arial" w:hAnsi="Arial" w:cs="Arial"/>
                <w:szCs w:val="24"/>
              </w:rPr>
            </w:pPr>
            <w:r w:rsidRPr="009E2A42">
              <w:rPr>
                <w:rFonts w:ascii="Arial" w:hAnsi="Arial" w:cs="Arial"/>
                <w:szCs w:val="24"/>
              </w:rPr>
              <w:t xml:space="preserve">Résultats sectoriels : informations principalement issues de données </w:t>
            </w:r>
            <w:r w:rsidRPr="009E2A42">
              <w:rPr>
                <w:rFonts w:ascii="Arial" w:hAnsi="Arial" w:cs="Arial"/>
                <w:szCs w:val="24"/>
              </w:rPr>
              <w:lastRenderedPageBreak/>
              <w:t>d’enquêtes, des annuaires statistiques et de diverses bases de données sectorielles.</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p>
        </w:tc>
      </w:tr>
      <w:tr w:rsidR="005224BE" w:rsidRPr="00B33CA7" w:rsidTr="00472825">
        <w:tc>
          <w:tcPr>
            <w:tcW w:w="6088" w:type="dxa"/>
          </w:tcPr>
          <w:p w:rsidR="005224BE" w:rsidRPr="009E2A42" w:rsidRDefault="005224BE" w:rsidP="009E2A42">
            <w:pPr>
              <w:pStyle w:val="Paragraphedeliste"/>
              <w:numPr>
                <w:ilvl w:val="0"/>
                <w:numId w:val="16"/>
              </w:numPr>
              <w:spacing w:before="100" w:beforeAutospacing="1" w:after="100" w:afterAutospacing="1" w:line="360" w:lineRule="auto"/>
              <w:ind w:left="0"/>
              <w:jc w:val="both"/>
              <w:rPr>
                <w:rFonts w:ascii="Arial" w:hAnsi="Arial" w:cs="Arial"/>
                <w:b/>
                <w:szCs w:val="24"/>
              </w:rPr>
            </w:pPr>
            <w:r w:rsidRPr="009E2A42">
              <w:rPr>
                <w:rFonts w:ascii="Arial" w:hAnsi="Arial" w:cs="Arial"/>
                <w:b/>
                <w:szCs w:val="24"/>
              </w:rPr>
              <w:lastRenderedPageBreak/>
              <w:t xml:space="preserve">Efficience </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w:t>
            </w:r>
            <w:r w:rsidRPr="009E2A42">
              <w:rPr>
                <w:rFonts w:ascii="Arial" w:hAnsi="Arial" w:cs="Arial"/>
                <w:sz w:val="24"/>
                <w:szCs w:val="24"/>
                <w:lang w:val="fr-FR"/>
              </w:rPr>
              <w:tab/>
              <w:t>Le PNUD a-t-il déployé les moyens adéquats : moyens humains, matériels, financiers ?</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w:t>
            </w:r>
            <w:r w:rsidRPr="009E2A42">
              <w:rPr>
                <w:rFonts w:ascii="Arial" w:hAnsi="Arial" w:cs="Arial"/>
                <w:sz w:val="24"/>
                <w:szCs w:val="24"/>
                <w:lang w:val="fr-FR"/>
              </w:rPr>
              <w:tab/>
              <w:t>Quel effet la gestion et les arrangements institutionnels ont eu sur l'utilisation des activités pilotes en tant qu’instruments de soutien des interventions du PNUD au niveau des pays?</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w:t>
            </w:r>
            <w:r w:rsidRPr="009E2A42">
              <w:rPr>
                <w:rFonts w:ascii="Arial" w:hAnsi="Arial" w:cs="Arial"/>
                <w:sz w:val="24"/>
                <w:szCs w:val="24"/>
                <w:lang w:val="fr-FR"/>
              </w:rPr>
              <w:tab/>
              <w:t>Quelles mesures et  processus appliqués par le PNUD et ses partenaires ont contribué à une plus grande responsabilisation des donateurs et des partenaires clés pour l'utilisation efficace des ressources financières?</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lastRenderedPageBreak/>
              <w:t>•</w:t>
            </w:r>
            <w:r w:rsidRPr="009E2A42">
              <w:rPr>
                <w:rFonts w:ascii="Arial" w:hAnsi="Arial" w:cs="Arial"/>
                <w:sz w:val="24"/>
                <w:szCs w:val="24"/>
                <w:lang w:val="fr-FR"/>
              </w:rPr>
              <w:tab/>
              <w:t>Quels ont été les points forts et les faiblesses des approches et des stratégies utilisées dans la gestion des activités pilotes?</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w:t>
            </w:r>
            <w:r w:rsidRPr="009E2A42">
              <w:rPr>
                <w:rFonts w:ascii="Arial" w:hAnsi="Arial" w:cs="Arial"/>
                <w:sz w:val="24"/>
                <w:szCs w:val="24"/>
                <w:lang w:val="fr-FR"/>
              </w:rPr>
              <w:tab/>
              <w:t>Les capacités de gestion du PNUD étaient-elles adéquates pour gérer les activités pilotes dans le temps requis et de manière efficace? Qu’est-ce qui aurait pu être fait différemment?</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w:t>
            </w:r>
            <w:r w:rsidRPr="009E2A42">
              <w:rPr>
                <w:rFonts w:ascii="Arial" w:hAnsi="Arial" w:cs="Arial"/>
                <w:sz w:val="24"/>
                <w:szCs w:val="24"/>
                <w:lang w:val="fr-FR"/>
              </w:rPr>
              <w:tab/>
              <w:t>Quelles mesures ont été prises pour assurer la qualité des résultats et des pratiques de gestion, à la fois en ce qui concerne le processus et les produits, et le partenariat stratégique?</w:t>
            </w:r>
          </w:p>
        </w:tc>
        <w:tc>
          <w:tcPr>
            <w:tcW w:w="3690" w:type="dxa"/>
          </w:tcPr>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lastRenderedPageBreak/>
              <w:t>Le niveau de consommation des ressources allouées aux différents objectifs spécifiques</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Le PNUD a-t-il mis à la disposition des programmes l’expertise technique adéquate pour leur formulation et leur mise en œuvre ?</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Quelles sont les forces et les faiblesses des programmes ?</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xml:space="preserve">Les dépenses ont-elles été réalisées dans le respect des procédures ? </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lastRenderedPageBreak/>
              <w:t>Les activités prévues ont-elles été réalisées en nombre et dans la qualité</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Les dépenses ont-elles été réalisées dans le respect des prévisions Les dépenses ont-elles été réalisées dans le respect des prévisions</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Ratio réalisation physique / taux de réalisation financière</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Les mesures et stratégies employées étaient-elles les plus appropriées ou aurait-on mieux fait avec des mesures moins couteuses ?</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Les activités réalisées ont-elles permis des avancées notables au niveau des objectifs poursuivis ?</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lastRenderedPageBreak/>
              <w:t>La gestion budgétaire a-t-elle bénéficié de flexibilité (possibilité de réallocation des ressources) ?</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La structuration des programmes leur confèrent-ils un fonctionnement approprié/adéquat ?</w:t>
            </w:r>
          </w:p>
        </w:tc>
        <w:tc>
          <w:tcPr>
            <w:tcW w:w="4838" w:type="dxa"/>
            <w:vMerge/>
          </w:tcPr>
          <w:p w:rsidR="005224BE" w:rsidRPr="009E2A42" w:rsidRDefault="005224BE" w:rsidP="009E2A42">
            <w:pPr>
              <w:spacing w:before="100" w:beforeAutospacing="1" w:after="100" w:afterAutospacing="1" w:line="360" w:lineRule="auto"/>
              <w:jc w:val="both"/>
              <w:rPr>
                <w:rFonts w:ascii="Arial" w:hAnsi="Arial" w:cs="Arial"/>
                <w:sz w:val="24"/>
                <w:szCs w:val="24"/>
                <w:lang w:val="fr-FR"/>
              </w:rPr>
            </w:pPr>
          </w:p>
        </w:tc>
      </w:tr>
      <w:tr w:rsidR="005224BE" w:rsidRPr="00B33CA7" w:rsidTr="00472825">
        <w:tc>
          <w:tcPr>
            <w:tcW w:w="6088" w:type="dxa"/>
          </w:tcPr>
          <w:p w:rsidR="005224BE" w:rsidRPr="009E2A42" w:rsidRDefault="005224BE" w:rsidP="009E2A42">
            <w:pPr>
              <w:pStyle w:val="Paragraphedeliste"/>
              <w:numPr>
                <w:ilvl w:val="0"/>
                <w:numId w:val="16"/>
              </w:numPr>
              <w:spacing w:before="100" w:beforeAutospacing="1" w:after="100" w:afterAutospacing="1" w:line="360" w:lineRule="auto"/>
              <w:ind w:left="0"/>
              <w:jc w:val="both"/>
              <w:rPr>
                <w:rFonts w:ascii="Arial" w:hAnsi="Arial" w:cs="Arial"/>
                <w:b/>
                <w:szCs w:val="24"/>
              </w:rPr>
            </w:pPr>
            <w:r w:rsidRPr="009E2A42">
              <w:rPr>
                <w:rFonts w:ascii="Arial" w:hAnsi="Arial" w:cs="Arial"/>
                <w:b/>
                <w:szCs w:val="24"/>
              </w:rPr>
              <w:lastRenderedPageBreak/>
              <w:t>Efficacité</w:t>
            </w:r>
          </w:p>
          <w:p w:rsidR="005224BE" w:rsidRPr="009E2A42" w:rsidRDefault="005224BE" w:rsidP="009E2A42">
            <w:pPr>
              <w:pStyle w:val="Paragraphedeliste"/>
              <w:numPr>
                <w:ilvl w:val="0"/>
                <w:numId w:val="23"/>
              </w:numPr>
              <w:spacing w:before="100" w:beforeAutospacing="1" w:after="100" w:afterAutospacing="1" w:line="360" w:lineRule="auto"/>
              <w:ind w:left="0"/>
              <w:jc w:val="both"/>
              <w:rPr>
                <w:rFonts w:ascii="Arial" w:hAnsi="Arial" w:cs="Arial"/>
                <w:szCs w:val="24"/>
              </w:rPr>
            </w:pPr>
            <w:r w:rsidRPr="009E2A42">
              <w:rPr>
                <w:rFonts w:ascii="Arial" w:hAnsi="Arial" w:cs="Arial"/>
                <w:szCs w:val="24"/>
              </w:rPr>
              <w:t xml:space="preserve">L’efficacité dans le pilotage du projet : </w:t>
            </w:r>
          </w:p>
          <w:p w:rsidR="005224BE" w:rsidRPr="009E2A42" w:rsidRDefault="005224BE" w:rsidP="009E2A42">
            <w:pPr>
              <w:pStyle w:val="Paragraphedeliste"/>
              <w:numPr>
                <w:ilvl w:val="1"/>
                <w:numId w:val="23"/>
              </w:numPr>
              <w:spacing w:before="100" w:beforeAutospacing="1" w:after="100" w:afterAutospacing="1" w:line="360" w:lineRule="auto"/>
              <w:ind w:left="0"/>
              <w:jc w:val="both"/>
              <w:rPr>
                <w:rFonts w:ascii="Arial" w:hAnsi="Arial" w:cs="Arial"/>
                <w:szCs w:val="24"/>
              </w:rPr>
            </w:pPr>
            <w:r w:rsidRPr="009E2A42">
              <w:rPr>
                <w:rFonts w:ascii="Arial" w:hAnsi="Arial" w:cs="Arial"/>
                <w:szCs w:val="24"/>
              </w:rPr>
              <w:t>Les appuis ont-ils renforcé la prévisibilité des ressources et réduit leur volatilité?</w:t>
            </w:r>
          </w:p>
          <w:p w:rsidR="005224BE" w:rsidRPr="009E2A42" w:rsidRDefault="005224BE" w:rsidP="009E2A42">
            <w:pPr>
              <w:pStyle w:val="Paragraphedeliste"/>
              <w:numPr>
                <w:ilvl w:val="1"/>
                <w:numId w:val="23"/>
              </w:numPr>
              <w:spacing w:before="100" w:beforeAutospacing="1" w:after="100" w:afterAutospacing="1" w:line="360" w:lineRule="auto"/>
              <w:ind w:left="0"/>
              <w:jc w:val="both"/>
              <w:rPr>
                <w:rFonts w:ascii="Arial" w:hAnsi="Arial" w:cs="Arial"/>
                <w:szCs w:val="24"/>
              </w:rPr>
            </w:pPr>
            <w:r w:rsidRPr="009E2A42">
              <w:rPr>
                <w:rFonts w:ascii="Arial" w:hAnsi="Arial" w:cs="Arial"/>
                <w:szCs w:val="24"/>
              </w:rPr>
              <w:t>Niveau de réalisation des activités prévues ?</w:t>
            </w:r>
          </w:p>
          <w:p w:rsidR="005224BE" w:rsidRPr="009E2A42" w:rsidRDefault="005224BE" w:rsidP="009E2A42">
            <w:pPr>
              <w:pStyle w:val="Paragraphedeliste"/>
              <w:numPr>
                <w:ilvl w:val="1"/>
                <w:numId w:val="23"/>
              </w:numPr>
              <w:spacing w:before="100" w:beforeAutospacing="1" w:after="100" w:afterAutospacing="1" w:line="360" w:lineRule="auto"/>
              <w:ind w:left="0"/>
              <w:jc w:val="both"/>
              <w:rPr>
                <w:rFonts w:ascii="Arial" w:hAnsi="Arial" w:cs="Arial"/>
                <w:szCs w:val="24"/>
              </w:rPr>
            </w:pPr>
            <w:r w:rsidRPr="009E2A42">
              <w:rPr>
                <w:rFonts w:ascii="Arial" w:hAnsi="Arial" w:cs="Arial"/>
                <w:szCs w:val="24"/>
              </w:rPr>
              <w:t>Dans quelle mesure les résultats prévus ont-ils été atteints</w:t>
            </w:r>
          </w:p>
          <w:p w:rsidR="005224BE" w:rsidRPr="009E2A42" w:rsidRDefault="005224BE" w:rsidP="009E2A42">
            <w:pPr>
              <w:pStyle w:val="Paragraphedeliste"/>
              <w:numPr>
                <w:ilvl w:val="1"/>
                <w:numId w:val="23"/>
              </w:numPr>
              <w:spacing w:before="100" w:beforeAutospacing="1" w:after="100" w:afterAutospacing="1" w:line="360" w:lineRule="auto"/>
              <w:ind w:left="0"/>
              <w:jc w:val="both"/>
              <w:rPr>
                <w:rFonts w:ascii="Arial" w:hAnsi="Arial" w:cs="Arial"/>
                <w:szCs w:val="24"/>
              </w:rPr>
            </w:pPr>
            <w:r w:rsidRPr="009E2A42">
              <w:rPr>
                <w:rFonts w:ascii="Arial" w:hAnsi="Arial" w:cs="Arial"/>
                <w:szCs w:val="24"/>
              </w:rPr>
              <w:t>Les stratégies et approches des programmes ont été efficaces ?</w:t>
            </w:r>
          </w:p>
          <w:p w:rsidR="005224BE" w:rsidRPr="009E2A42" w:rsidRDefault="005224BE" w:rsidP="009E2A42">
            <w:pPr>
              <w:pStyle w:val="Paragraphedeliste"/>
              <w:numPr>
                <w:ilvl w:val="1"/>
                <w:numId w:val="23"/>
              </w:numPr>
              <w:spacing w:before="100" w:beforeAutospacing="1" w:after="100" w:afterAutospacing="1" w:line="360" w:lineRule="auto"/>
              <w:ind w:left="0"/>
              <w:jc w:val="both"/>
              <w:rPr>
                <w:rFonts w:ascii="Arial" w:hAnsi="Arial" w:cs="Arial"/>
                <w:szCs w:val="24"/>
              </w:rPr>
            </w:pPr>
            <w:r w:rsidRPr="009E2A42">
              <w:rPr>
                <w:rFonts w:ascii="Arial" w:hAnsi="Arial" w:cs="Arial"/>
                <w:szCs w:val="24"/>
              </w:rPr>
              <w:t xml:space="preserve">Le pilotage et le suivi évaluation des programmes ont-ils été efficaces ? </w:t>
            </w:r>
          </w:p>
          <w:p w:rsidR="005224BE" w:rsidRPr="009E2A42" w:rsidRDefault="005224BE" w:rsidP="009E2A42">
            <w:pPr>
              <w:spacing w:before="100" w:beforeAutospacing="1" w:after="100" w:afterAutospacing="1" w:line="360" w:lineRule="auto"/>
              <w:jc w:val="both"/>
              <w:rPr>
                <w:rFonts w:ascii="Arial" w:hAnsi="Arial" w:cs="Arial"/>
                <w:b/>
                <w:sz w:val="24"/>
                <w:szCs w:val="24"/>
                <w:lang w:val="fr-FR"/>
              </w:rPr>
            </w:pPr>
          </w:p>
        </w:tc>
        <w:tc>
          <w:tcPr>
            <w:tcW w:w="3690" w:type="dxa"/>
          </w:tcPr>
          <w:p w:rsidR="005224BE" w:rsidRPr="009E2A42" w:rsidRDefault="005224BE" w:rsidP="009E2A42">
            <w:pPr>
              <w:spacing w:before="100" w:beforeAutospacing="1" w:after="100" w:afterAutospacing="1" w:line="360" w:lineRule="auto"/>
              <w:jc w:val="both"/>
              <w:rPr>
                <w:rFonts w:ascii="Arial" w:hAnsi="Arial" w:cs="Arial"/>
                <w:sz w:val="24"/>
                <w:szCs w:val="24"/>
                <w:lang w:val="fr-FR"/>
              </w:rPr>
            </w:pP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Le ratio mobilisation/prévision des ressources</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Le ratio réalisations/prévisions (en terme physique) des activités</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Les dépenses ont-elles été réalisées dans le respect des prévisions</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p>
        </w:tc>
        <w:tc>
          <w:tcPr>
            <w:tcW w:w="4838" w:type="dxa"/>
            <w:vMerge/>
          </w:tcPr>
          <w:p w:rsidR="005224BE" w:rsidRPr="009E2A42" w:rsidRDefault="005224BE" w:rsidP="009E2A42">
            <w:pPr>
              <w:spacing w:before="100" w:beforeAutospacing="1" w:after="100" w:afterAutospacing="1" w:line="360" w:lineRule="auto"/>
              <w:jc w:val="both"/>
              <w:rPr>
                <w:rFonts w:ascii="Arial" w:hAnsi="Arial" w:cs="Arial"/>
                <w:sz w:val="24"/>
                <w:szCs w:val="24"/>
                <w:lang w:val="fr-FR"/>
              </w:rPr>
            </w:pPr>
          </w:p>
        </w:tc>
      </w:tr>
      <w:tr w:rsidR="005224BE" w:rsidRPr="00B33CA7" w:rsidTr="00472825">
        <w:tc>
          <w:tcPr>
            <w:tcW w:w="6088" w:type="dxa"/>
          </w:tcPr>
          <w:p w:rsidR="005224BE" w:rsidRPr="009E2A42" w:rsidRDefault="005224BE" w:rsidP="009E2A42">
            <w:pPr>
              <w:pStyle w:val="Paragraphedeliste"/>
              <w:numPr>
                <w:ilvl w:val="0"/>
                <w:numId w:val="16"/>
              </w:numPr>
              <w:spacing w:before="100" w:beforeAutospacing="1" w:after="100" w:afterAutospacing="1" w:line="360" w:lineRule="auto"/>
              <w:ind w:left="0"/>
              <w:jc w:val="both"/>
              <w:rPr>
                <w:rFonts w:ascii="Arial" w:hAnsi="Arial" w:cs="Arial"/>
                <w:b/>
                <w:szCs w:val="24"/>
              </w:rPr>
            </w:pPr>
            <w:r w:rsidRPr="009E2A42">
              <w:rPr>
                <w:rFonts w:ascii="Arial" w:hAnsi="Arial" w:cs="Arial"/>
                <w:b/>
                <w:szCs w:val="24"/>
              </w:rPr>
              <w:lastRenderedPageBreak/>
              <w:t xml:space="preserve">Durabilité : </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w:t>
            </w:r>
            <w:r w:rsidRPr="009E2A42">
              <w:rPr>
                <w:rFonts w:ascii="Arial" w:hAnsi="Arial" w:cs="Arial"/>
                <w:sz w:val="24"/>
                <w:szCs w:val="24"/>
                <w:lang w:val="fr-FR"/>
              </w:rPr>
              <w:tab/>
              <w:t>Dans quelle mesure les considérations de développement durable sont prises en compte dans la conception et la mise en œuvre des activités pilotes?</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w:t>
            </w:r>
            <w:r w:rsidRPr="009E2A42">
              <w:rPr>
                <w:rFonts w:ascii="Arial" w:hAnsi="Arial" w:cs="Arial"/>
                <w:sz w:val="24"/>
                <w:szCs w:val="24"/>
                <w:lang w:val="fr-FR"/>
              </w:rPr>
              <w:tab/>
              <w:t>Quelles mesures ont été prises pour assurer la durabilité à la lumière de l'évolution des tendances de l'architecture de l'aide?</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w:t>
            </w:r>
            <w:r w:rsidRPr="009E2A42">
              <w:rPr>
                <w:rFonts w:ascii="Arial" w:hAnsi="Arial" w:cs="Arial"/>
                <w:sz w:val="24"/>
                <w:szCs w:val="24"/>
                <w:lang w:val="fr-FR"/>
              </w:rPr>
              <w:tab/>
              <w:t>Quelle est la stratégie de partenariat utilisée pour contribuer à la durabilité des activités pilotes?</w:t>
            </w:r>
          </w:p>
          <w:p w:rsidR="005224BE" w:rsidRPr="009E2A42" w:rsidRDefault="005224BE" w:rsidP="009E2A42">
            <w:pPr>
              <w:spacing w:before="100" w:beforeAutospacing="1" w:after="100" w:afterAutospacing="1" w:line="360" w:lineRule="auto"/>
              <w:jc w:val="both"/>
              <w:rPr>
                <w:rFonts w:ascii="Arial" w:hAnsi="Arial" w:cs="Arial"/>
                <w:b/>
                <w:sz w:val="24"/>
                <w:szCs w:val="24"/>
                <w:lang w:val="fr-FR"/>
              </w:rPr>
            </w:pPr>
            <w:r w:rsidRPr="009E2A42">
              <w:rPr>
                <w:rFonts w:ascii="Arial" w:hAnsi="Arial" w:cs="Arial"/>
                <w:sz w:val="24"/>
                <w:szCs w:val="24"/>
                <w:lang w:val="fr-FR"/>
              </w:rPr>
              <w:t>•</w:t>
            </w:r>
            <w:r w:rsidRPr="009E2A42">
              <w:rPr>
                <w:rFonts w:ascii="Arial" w:hAnsi="Arial" w:cs="Arial"/>
                <w:sz w:val="24"/>
                <w:szCs w:val="24"/>
                <w:lang w:val="fr-FR"/>
              </w:rPr>
              <w:tab/>
              <w:t>Dans quelle mesure les activités pilotes ont elles eu un effet catalytique en termes de lancement de programmes de développement des capacités, d'obtention de résultats et de mobilisation des ressources nécessaires?</w:t>
            </w:r>
          </w:p>
        </w:tc>
        <w:tc>
          <w:tcPr>
            <w:tcW w:w="3690" w:type="dxa"/>
          </w:tcPr>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xml:space="preserve">Eléments de preuve montrant des liens spécifiques entre </w:t>
            </w:r>
          </w:p>
          <w:p w:rsidR="005224BE" w:rsidRPr="009E2A42" w:rsidRDefault="005224BE" w:rsidP="009E2A42">
            <w:pPr>
              <w:pStyle w:val="Paragraphedeliste"/>
              <w:numPr>
                <w:ilvl w:val="0"/>
                <w:numId w:val="21"/>
              </w:numPr>
              <w:spacing w:before="100" w:beforeAutospacing="1" w:after="100" w:afterAutospacing="1" w:line="360" w:lineRule="auto"/>
              <w:ind w:left="0"/>
              <w:jc w:val="both"/>
              <w:rPr>
                <w:rFonts w:ascii="Arial" w:hAnsi="Arial" w:cs="Arial"/>
                <w:szCs w:val="24"/>
              </w:rPr>
            </w:pPr>
            <w:r w:rsidRPr="009E2A42">
              <w:rPr>
                <w:rFonts w:ascii="Arial" w:hAnsi="Arial" w:cs="Arial"/>
                <w:szCs w:val="24"/>
              </w:rPr>
              <w:t>Les financements communs (financement, dialogue des politiques, choix des indicateurs et AT complémentaire) et les changements observés</w:t>
            </w:r>
          </w:p>
          <w:p w:rsidR="005224BE" w:rsidRPr="009E2A42" w:rsidRDefault="005224BE" w:rsidP="009E2A42">
            <w:pPr>
              <w:pStyle w:val="Paragraphedeliste"/>
              <w:numPr>
                <w:ilvl w:val="0"/>
                <w:numId w:val="21"/>
              </w:numPr>
              <w:spacing w:before="100" w:beforeAutospacing="1" w:after="100" w:afterAutospacing="1" w:line="360" w:lineRule="auto"/>
              <w:ind w:left="0"/>
              <w:jc w:val="both"/>
              <w:rPr>
                <w:rFonts w:ascii="Arial" w:hAnsi="Arial" w:cs="Arial"/>
                <w:szCs w:val="24"/>
              </w:rPr>
            </w:pPr>
            <w:r w:rsidRPr="009E2A42">
              <w:rPr>
                <w:rFonts w:ascii="Arial" w:hAnsi="Arial" w:cs="Arial"/>
                <w:szCs w:val="24"/>
              </w:rPr>
              <w:t>d’autres formes de coopération et/ou modalités de l’aide et les changements observés</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Analyse comparative des contributions de financements communs et autres formes de coopération et évidence soulignant la possibilité d’obtenir les changements observés en l’absence de toute aide au développement</w:t>
            </w:r>
          </w:p>
        </w:tc>
        <w:tc>
          <w:tcPr>
            <w:tcW w:w="4838" w:type="dxa"/>
            <w:vMerge/>
          </w:tcPr>
          <w:p w:rsidR="005224BE" w:rsidRPr="009E2A42" w:rsidRDefault="005224BE" w:rsidP="009E2A42">
            <w:pPr>
              <w:spacing w:before="100" w:beforeAutospacing="1" w:after="100" w:afterAutospacing="1" w:line="360" w:lineRule="auto"/>
              <w:jc w:val="both"/>
              <w:rPr>
                <w:rFonts w:ascii="Arial" w:hAnsi="Arial" w:cs="Arial"/>
                <w:sz w:val="24"/>
                <w:szCs w:val="24"/>
                <w:lang w:val="fr-FR"/>
              </w:rPr>
            </w:pPr>
          </w:p>
        </w:tc>
      </w:tr>
    </w:tbl>
    <w:p w:rsidR="005224BE" w:rsidRPr="009E2A42" w:rsidRDefault="005224BE" w:rsidP="009E2A42">
      <w:pPr>
        <w:spacing w:before="100" w:beforeAutospacing="1" w:after="100" w:afterAutospacing="1" w:line="360" w:lineRule="auto"/>
        <w:jc w:val="both"/>
        <w:rPr>
          <w:rFonts w:ascii="Arial" w:hAnsi="Arial" w:cs="Arial"/>
          <w:sz w:val="24"/>
          <w:szCs w:val="24"/>
          <w:lang w:val="fr-FR"/>
        </w:rPr>
      </w:pPr>
    </w:p>
    <w:p w:rsidR="005224BE" w:rsidRPr="009E2A42" w:rsidRDefault="005224BE" w:rsidP="009E2A42">
      <w:pPr>
        <w:spacing w:before="100" w:beforeAutospacing="1" w:after="100" w:afterAutospacing="1" w:line="360" w:lineRule="auto"/>
        <w:jc w:val="both"/>
        <w:rPr>
          <w:rFonts w:ascii="Arial" w:hAnsi="Arial" w:cs="Arial"/>
          <w:sz w:val="24"/>
          <w:szCs w:val="24"/>
          <w:lang w:val="fr-FR"/>
        </w:rPr>
        <w:sectPr w:rsidR="005224BE" w:rsidRPr="009E2A42" w:rsidSect="00472825">
          <w:pgSz w:w="15840" w:h="12240" w:orient="landscape"/>
          <w:pgMar w:top="1440" w:right="720" w:bottom="1440" w:left="720" w:header="720" w:footer="720" w:gutter="0"/>
          <w:cols w:space="720"/>
          <w:docGrid w:linePitch="360"/>
        </w:sectPr>
      </w:pPr>
    </w:p>
    <w:p w:rsidR="005224BE" w:rsidRPr="009E2A42" w:rsidRDefault="005224BE" w:rsidP="009E2A42">
      <w:pPr>
        <w:spacing w:before="100" w:beforeAutospacing="1" w:after="100" w:afterAutospacing="1" w:line="360" w:lineRule="auto"/>
        <w:jc w:val="both"/>
        <w:rPr>
          <w:rFonts w:ascii="Arial" w:hAnsi="Arial" w:cs="Arial"/>
          <w:b/>
          <w:sz w:val="24"/>
          <w:szCs w:val="24"/>
          <w:lang w:val="fr-FR"/>
        </w:rPr>
      </w:pPr>
    </w:p>
    <w:p w:rsidR="005224BE" w:rsidRPr="009E2A42" w:rsidRDefault="005224BE" w:rsidP="009E2A42">
      <w:pPr>
        <w:spacing w:before="100" w:beforeAutospacing="1" w:after="100" w:afterAutospacing="1" w:line="360" w:lineRule="auto"/>
        <w:jc w:val="both"/>
        <w:rPr>
          <w:rFonts w:ascii="Arial" w:hAnsi="Arial" w:cs="Arial"/>
          <w:b/>
          <w:sz w:val="24"/>
          <w:szCs w:val="24"/>
          <w:lang w:val="fr-FR"/>
        </w:rPr>
      </w:pPr>
      <w:r w:rsidRPr="009E2A42">
        <w:rPr>
          <w:rFonts w:ascii="Arial" w:hAnsi="Arial" w:cs="Arial"/>
          <w:b/>
          <w:sz w:val="24"/>
          <w:szCs w:val="24"/>
          <w:lang w:val="fr-FR"/>
        </w:rPr>
        <w:t xml:space="preserve">Annexe </w:t>
      </w:r>
      <w:r w:rsidR="001A66B4">
        <w:rPr>
          <w:rFonts w:ascii="Arial" w:hAnsi="Arial" w:cs="Arial"/>
          <w:b/>
          <w:sz w:val="24"/>
          <w:szCs w:val="24"/>
          <w:lang w:val="fr-FR"/>
        </w:rPr>
        <w:t>6</w:t>
      </w:r>
      <w:r w:rsidRPr="009E2A42">
        <w:rPr>
          <w:rFonts w:ascii="Arial" w:hAnsi="Arial" w:cs="Arial"/>
          <w:b/>
          <w:sz w:val="24"/>
          <w:szCs w:val="24"/>
          <w:lang w:val="fr-FR"/>
        </w:rPr>
        <w:t> : Guide d’interview individuel</w:t>
      </w:r>
    </w:p>
    <w:p w:rsidR="005224BE" w:rsidRPr="009E2A42" w:rsidRDefault="005224BE" w:rsidP="009E2A42">
      <w:pPr>
        <w:spacing w:before="100" w:beforeAutospacing="1" w:after="100" w:afterAutospacing="1" w:line="360" w:lineRule="auto"/>
        <w:jc w:val="both"/>
        <w:rPr>
          <w:rFonts w:ascii="Arial" w:hAnsi="Arial" w:cs="Arial"/>
          <w:b/>
          <w:sz w:val="24"/>
          <w:szCs w:val="24"/>
          <w:lang w:val="fr-FR"/>
        </w:rPr>
      </w:pPr>
    </w:p>
    <w:tbl>
      <w:tblPr>
        <w:tblStyle w:val="Grilledutableau"/>
        <w:tblW w:w="9445" w:type="dxa"/>
        <w:tblLook w:val="04A0" w:firstRow="1" w:lastRow="0" w:firstColumn="1" w:lastColumn="0" w:noHBand="0" w:noVBand="1"/>
      </w:tblPr>
      <w:tblGrid>
        <w:gridCol w:w="2219"/>
        <w:gridCol w:w="2480"/>
        <w:gridCol w:w="4746"/>
      </w:tblGrid>
      <w:tr w:rsidR="005224BE" w:rsidRPr="009E2A42" w:rsidTr="00472825">
        <w:tc>
          <w:tcPr>
            <w:tcW w:w="2219" w:type="dxa"/>
          </w:tcPr>
          <w:p w:rsidR="005224BE" w:rsidRPr="009E2A42" w:rsidRDefault="005224BE" w:rsidP="009E2A42">
            <w:pPr>
              <w:spacing w:before="100" w:beforeAutospacing="1" w:after="100" w:afterAutospacing="1" w:line="360" w:lineRule="auto"/>
              <w:jc w:val="both"/>
              <w:rPr>
                <w:rFonts w:ascii="Arial" w:hAnsi="Arial" w:cs="Arial"/>
                <w:b/>
                <w:sz w:val="24"/>
                <w:szCs w:val="24"/>
                <w:lang w:val="fr-FR"/>
              </w:rPr>
            </w:pPr>
            <w:r w:rsidRPr="009E2A42">
              <w:rPr>
                <w:rFonts w:ascii="Arial" w:hAnsi="Arial" w:cs="Arial"/>
                <w:b/>
                <w:sz w:val="24"/>
                <w:szCs w:val="24"/>
                <w:lang w:val="fr-FR"/>
              </w:rPr>
              <w:t>Nom(s) des interviewe(es):</w:t>
            </w:r>
          </w:p>
        </w:tc>
        <w:tc>
          <w:tcPr>
            <w:tcW w:w="2480" w:type="dxa"/>
          </w:tcPr>
          <w:p w:rsidR="005224BE" w:rsidRPr="009E2A42" w:rsidRDefault="005224BE" w:rsidP="009E2A42">
            <w:pPr>
              <w:spacing w:before="100" w:beforeAutospacing="1" w:after="100" w:afterAutospacing="1" w:line="360" w:lineRule="auto"/>
              <w:jc w:val="both"/>
              <w:rPr>
                <w:rFonts w:ascii="Arial" w:hAnsi="Arial" w:cs="Arial"/>
                <w:b/>
                <w:sz w:val="24"/>
                <w:szCs w:val="24"/>
              </w:rPr>
            </w:pPr>
            <w:r w:rsidRPr="009E2A42">
              <w:rPr>
                <w:rFonts w:ascii="Arial" w:hAnsi="Arial" w:cs="Arial"/>
                <w:b/>
                <w:sz w:val="24"/>
                <w:szCs w:val="24"/>
              </w:rPr>
              <w:t>Fonction</w:t>
            </w:r>
          </w:p>
        </w:tc>
        <w:tc>
          <w:tcPr>
            <w:tcW w:w="4746" w:type="dxa"/>
          </w:tcPr>
          <w:p w:rsidR="005224BE" w:rsidRPr="009E2A42" w:rsidRDefault="005224BE" w:rsidP="009E2A42">
            <w:pPr>
              <w:spacing w:before="100" w:beforeAutospacing="1" w:after="100" w:afterAutospacing="1" w:line="360" w:lineRule="auto"/>
              <w:jc w:val="both"/>
              <w:rPr>
                <w:rFonts w:ascii="Arial" w:hAnsi="Arial" w:cs="Arial"/>
                <w:b/>
                <w:sz w:val="24"/>
                <w:szCs w:val="24"/>
              </w:rPr>
            </w:pPr>
            <w:r w:rsidRPr="009E2A42">
              <w:rPr>
                <w:rFonts w:ascii="Arial" w:hAnsi="Arial" w:cs="Arial"/>
                <w:b/>
                <w:sz w:val="24"/>
                <w:szCs w:val="24"/>
              </w:rPr>
              <w:t>Institution/organisation:</w:t>
            </w:r>
          </w:p>
        </w:tc>
      </w:tr>
      <w:tr w:rsidR="005224BE" w:rsidRPr="009E2A42" w:rsidTr="00472825">
        <w:tc>
          <w:tcPr>
            <w:tcW w:w="2219" w:type="dxa"/>
          </w:tcPr>
          <w:p w:rsidR="005224BE" w:rsidRPr="009E2A42" w:rsidRDefault="005224BE" w:rsidP="009E2A42">
            <w:pPr>
              <w:spacing w:before="100" w:beforeAutospacing="1" w:after="100" w:afterAutospacing="1" w:line="360" w:lineRule="auto"/>
              <w:jc w:val="both"/>
              <w:rPr>
                <w:rFonts w:ascii="Arial" w:hAnsi="Arial" w:cs="Arial"/>
                <w:sz w:val="24"/>
                <w:szCs w:val="24"/>
              </w:rPr>
            </w:pPr>
            <w:r w:rsidRPr="009E2A42">
              <w:rPr>
                <w:rFonts w:ascii="Arial" w:hAnsi="Arial" w:cs="Arial"/>
                <w:sz w:val="24"/>
                <w:szCs w:val="24"/>
              </w:rPr>
              <w:t>Date de l’interview</w:t>
            </w:r>
          </w:p>
        </w:tc>
        <w:tc>
          <w:tcPr>
            <w:tcW w:w="2480" w:type="dxa"/>
          </w:tcPr>
          <w:p w:rsidR="005224BE" w:rsidRPr="009E2A42" w:rsidRDefault="005224BE" w:rsidP="009E2A42">
            <w:pPr>
              <w:spacing w:before="100" w:beforeAutospacing="1" w:after="100" w:afterAutospacing="1" w:line="360" w:lineRule="auto"/>
              <w:jc w:val="both"/>
              <w:rPr>
                <w:rFonts w:ascii="Arial" w:hAnsi="Arial" w:cs="Arial"/>
                <w:sz w:val="24"/>
                <w:szCs w:val="24"/>
              </w:rPr>
            </w:pPr>
            <w:r w:rsidRPr="009E2A42">
              <w:rPr>
                <w:rFonts w:ascii="Arial" w:hAnsi="Arial" w:cs="Arial"/>
                <w:sz w:val="24"/>
                <w:szCs w:val="24"/>
              </w:rPr>
              <w:t>Produit/PTA/</w:t>
            </w:r>
            <w:r w:rsidRPr="009E2A42">
              <w:rPr>
                <w:rFonts w:ascii="Arial" w:hAnsi="Arial" w:cs="Arial"/>
                <w:sz w:val="24"/>
                <w:szCs w:val="24"/>
                <w:lang w:val="fr-FR"/>
              </w:rPr>
              <w:t>Projet</w:t>
            </w:r>
            <w:r w:rsidRPr="009E2A42">
              <w:rPr>
                <w:rFonts w:ascii="Arial" w:hAnsi="Arial" w:cs="Arial"/>
                <w:sz w:val="24"/>
                <w:szCs w:val="24"/>
              </w:rPr>
              <w:t xml:space="preserve"> Atlas:</w:t>
            </w:r>
          </w:p>
        </w:tc>
        <w:tc>
          <w:tcPr>
            <w:tcW w:w="4746" w:type="dxa"/>
          </w:tcPr>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Type de partenaire:</w:t>
            </w:r>
          </w:p>
          <w:p w:rsidR="005224BE" w:rsidRPr="009E2A42" w:rsidRDefault="005224BE" w:rsidP="009E2A42">
            <w:pPr>
              <w:autoSpaceDE w:val="0"/>
              <w:autoSpaceDN w:val="0"/>
              <w:adjustRightInd w:val="0"/>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Bénéficiaire direct : |___|</w:t>
            </w:r>
          </w:p>
          <w:p w:rsidR="005224BE" w:rsidRPr="009E2A42" w:rsidRDefault="005224BE" w:rsidP="009E2A42">
            <w:pPr>
              <w:autoSpaceDE w:val="0"/>
              <w:autoSpaceDN w:val="0"/>
              <w:adjustRightInd w:val="0"/>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Bénéficiaire indirect : |___|</w:t>
            </w:r>
          </w:p>
          <w:p w:rsidR="005224BE" w:rsidRPr="009E2A42" w:rsidRDefault="005224BE" w:rsidP="009E2A42">
            <w:pPr>
              <w:autoSpaceDE w:val="0"/>
              <w:autoSpaceDN w:val="0"/>
              <w:adjustRightInd w:val="0"/>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PNUD : |___|</w:t>
            </w:r>
          </w:p>
          <w:p w:rsidR="005224BE" w:rsidRPr="009E2A42" w:rsidRDefault="005224BE" w:rsidP="009E2A42">
            <w:pPr>
              <w:autoSpaceDE w:val="0"/>
              <w:autoSpaceDN w:val="0"/>
              <w:adjustRightInd w:val="0"/>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Agence ONU : |___|</w:t>
            </w:r>
          </w:p>
          <w:p w:rsidR="005224BE" w:rsidRPr="009E2A42" w:rsidRDefault="005224BE" w:rsidP="009E2A42">
            <w:pPr>
              <w:spacing w:before="100" w:beforeAutospacing="1" w:after="100" w:afterAutospacing="1" w:line="360" w:lineRule="auto"/>
              <w:jc w:val="both"/>
              <w:rPr>
                <w:rFonts w:ascii="Arial" w:hAnsi="Arial" w:cs="Arial"/>
                <w:sz w:val="24"/>
                <w:szCs w:val="24"/>
              </w:rPr>
            </w:pPr>
            <w:r w:rsidRPr="009E2A42">
              <w:rPr>
                <w:rFonts w:ascii="Arial" w:hAnsi="Arial" w:cs="Arial"/>
                <w:sz w:val="24"/>
                <w:szCs w:val="24"/>
              </w:rPr>
              <w:t>- Autre (préciser) : |___|</w:t>
            </w:r>
          </w:p>
          <w:p w:rsidR="005224BE" w:rsidRPr="009E2A42" w:rsidRDefault="005224BE" w:rsidP="009E2A42">
            <w:pPr>
              <w:spacing w:before="100" w:beforeAutospacing="1" w:after="100" w:afterAutospacing="1" w:line="360" w:lineRule="auto"/>
              <w:jc w:val="both"/>
              <w:rPr>
                <w:rFonts w:ascii="Arial" w:hAnsi="Arial" w:cs="Arial"/>
                <w:sz w:val="24"/>
                <w:szCs w:val="24"/>
              </w:rPr>
            </w:pPr>
            <w:r w:rsidRPr="009E2A42">
              <w:rPr>
                <w:rFonts w:ascii="Arial" w:hAnsi="Arial" w:cs="Arial"/>
                <w:sz w:val="24"/>
                <w:szCs w:val="24"/>
              </w:rPr>
              <w:t>Autre (préciser)</w:t>
            </w:r>
          </w:p>
        </w:tc>
      </w:tr>
      <w:tr w:rsidR="005224BE" w:rsidRPr="009E2A42" w:rsidTr="00472825">
        <w:tc>
          <w:tcPr>
            <w:tcW w:w="2219" w:type="dxa"/>
          </w:tcPr>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Nom de la</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Composante/Axe</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stratégique:</w:t>
            </w:r>
          </w:p>
        </w:tc>
        <w:tc>
          <w:tcPr>
            <w:tcW w:w="2480" w:type="dxa"/>
          </w:tcPr>
          <w:p w:rsidR="005224BE" w:rsidRPr="009E2A42" w:rsidRDefault="005224BE" w:rsidP="009E2A42">
            <w:pPr>
              <w:spacing w:before="100" w:beforeAutospacing="1" w:after="100" w:afterAutospacing="1" w:line="360" w:lineRule="auto"/>
              <w:jc w:val="both"/>
              <w:rPr>
                <w:rFonts w:ascii="Arial" w:hAnsi="Arial" w:cs="Arial"/>
                <w:sz w:val="24"/>
                <w:szCs w:val="24"/>
                <w:lang w:val="fr-FR"/>
              </w:rPr>
            </w:pPr>
          </w:p>
        </w:tc>
        <w:tc>
          <w:tcPr>
            <w:tcW w:w="4746" w:type="dxa"/>
          </w:tcPr>
          <w:p w:rsidR="005224BE" w:rsidRPr="009E2A42" w:rsidRDefault="005224BE" w:rsidP="009E2A42">
            <w:pPr>
              <w:spacing w:before="100" w:beforeAutospacing="1" w:after="100" w:afterAutospacing="1" w:line="360" w:lineRule="auto"/>
              <w:jc w:val="both"/>
              <w:rPr>
                <w:rFonts w:ascii="Arial" w:hAnsi="Arial" w:cs="Arial"/>
                <w:sz w:val="24"/>
                <w:szCs w:val="24"/>
              </w:rPr>
            </w:pPr>
            <w:r w:rsidRPr="009E2A42">
              <w:rPr>
                <w:rFonts w:ascii="Arial" w:hAnsi="Arial" w:cs="Arial"/>
                <w:sz w:val="24"/>
                <w:szCs w:val="24"/>
              </w:rPr>
              <w:t>observations</w:t>
            </w:r>
          </w:p>
        </w:tc>
      </w:tr>
    </w:tbl>
    <w:p w:rsidR="005224BE" w:rsidRPr="009E2A42" w:rsidRDefault="005224BE" w:rsidP="009E2A42">
      <w:pPr>
        <w:spacing w:before="100" w:beforeAutospacing="1" w:after="100" w:afterAutospacing="1" w:line="360" w:lineRule="auto"/>
        <w:jc w:val="both"/>
        <w:rPr>
          <w:rFonts w:ascii="Arial" w:hAnsi="Arial" w:cs="Arial"/>
          <w:sz w:val="24"/>
          <w:szCs w:val="24"/>
        </w:rPr>
      </w:pPr>
    </w:p>
    <w:p w:rsidR="005224BE" w:rsidRPr="009E2A42" w:rsidRDefault="005224BE" w:rsidP="009E2A42">
      <w:pPr>
        <w:spacing w:before="100" w:beforeAutospacing="1" w:after="100" w:afterAutospacing="1" w:line="360" w:lineRule="auto"/>
        <w:jc w:val="both"/>
        <w:rPr>
          <w:rFonts w:ascii="Arial" w:hAnsi="Arial" w:cs="Arial"/>
          <w:b/>
          <w:sz w:val="24"/>
          <w:szCs w:val="24"/>
          <w:lang w:val="fr-FR"/>
        </w:rPr>
      </w:pPr>
      <w:r w:rsidRPr="009E2A42">
        <w:rPr>
          <w:rFonts w:ascii="Arial" w:hAnsi="Arial" w:cs="Arial"/>
          <w:b/>
          <w:sz w:val="24"/>
          <w:szCs w:val="24"/>
          <w:lang w:val="fr-FR"/>
        </w:rPr>
        <w:t>MISSIONS PRINCIPALES DE L’INSTITUTION ET ROLES DANS LA MISE EN OEUVRE DU PROGRAMME</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p>
    <w:tbl>
      <w:tblPr>
        <w:tblStyle w:val="Grilledutableau"/>
        <w:tblW w:w="0" w:type="auto"/>
        <w:tblLook w:val="04A0" w:firstRow="1" w:lastRow="0" w:firstColumn="1" w:lastColumn="0" w:noHBand="0" w:noVBand="1"/>
      </w:tblPr>
      <w:tblGrid>
        <w:gridCol w:w="9062"/>
      </w:tblGrid>
      <w:tr w:rsidR="005224BE" w:rsidRPr="00B33CA7" w:rsidTr="00472825">
        <w:tc>
          <w:tcPr>
            <w:tcW w:w="9062" w:type="dxa"/>
          </w:tcPr>
          <w:p w:rsidR="005224BE" w:rsidRPr="009E2A42" w:rsidRDefault="005224BE" w:rsidP="009E2A42">
            <w:pPr>
              <w:spacing w:before="100" w:beforeAutospacing="1" w:after="100" w:afterAutospacing="1" w:line="360" w:lineRule="auto"/>
              <w:jc w:val="both"/>
              <w:rPr>
                <w:rFonts w:ascii="Arial" w:hAnsi="Arial" w:cs="Arial"/>
                <w:sz w:val="24"/>
                <w:szCs w:val="24"/>
                <w:lang w:val="fr-FR"/>
              </w:rPr>
            </w:pP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p>
        </w:tc>
      </w:tr>
    </w:tbl>
    <w:p w:rsidR="005224BE" w:rsidRPr="009E2A42" w:rsidRDefault="005224BE" w:rsidP="009E2A42">
      <w:pPr>
        <w:spacing w:before="100" w:beforeAutospacing="1" w:after="100" w:afterAutospacing="1" w:line="360" w:lineRule="auto"/>
        <w:jc w:val="both"/>
        <w:rPr>
          <w:rFonts w:ascii="Arial" w:hAnsi="Arial" w:cs="Arial"/>
          <w:sz w:val="24"/>
          <w:szCs w:val="24"/>
          <w:lang w:val="fr-FR"/>
        </w:rPr>
      </w:pPr>
    </w:p>
    <w:tbl>
      <w:tblPr>
        <w:tblStyle w:val="Grilledutableau"/>
        <w:tblW w:w="0" w:type="auto"/>
        <w:tblLook w:val="04A0" w:firstRow="1" w:lastRow="0" w:firstColumn="1" w:lastColumn="0" w:noHBand="0" w:noVBand="1"/>
      </w:tblPr>
      <w:tblGrid>
        <w:gridCol w:w="3020"/>
        <w:gridCol w:w="3021"/>
        <w:gridCol w:w="3021"/>
      </w:tblGrid>
      <w:tr w:rsidR="005224BE" w:rsidRPr="009E2A42" w:rsidTr="00472825">
        <w:tc>
          <w:tcPr>
            <w:tcW w:w="3020" w:type="dxa"/>
          </w:tcPr>
          <w:p w:rsidR="005224BE" w:rsidRPr="009E2A42" w:rsidRDefault="005224BE" w:rsidP="009E2A42">
            <w:pPr>
              <w:spacing w:before="100" w:beforeAutospacing="1" w:after="100" w:afterAutospacing="1" w:line="360" w:lineRule="auto"/>
              <w:jc w:val="both"/>
              <w:rPr>
                <w:rFonts w:ascii="Arial" w:hAnsi="Arial" w:cs="Arial"/>
                <w:b/>
                <w:sz w:val="24"/>
                <w:szCs w:val="24"/>
              </w:rPr>
            </w:pPr>
            <w:r w:rsidRPr="009E2A42">
              <w:rPr>
                <w:rFonts w:ascii="Arial" w:hAnsi="Arial" w:cs="Arial"/>
                <w:b/>
                <w:sz w:val="24"/>
                <w:szCs w:val="24"/>
              </w:rPr>
              <w:t xml:space="preserve">Question </w:t>
            </w:r>
            <w:r w:rsidR="00614E9A" w:rsidRPr="009E2A42">
              <w:rPr>
                <w:rFonts w:ascii="Arial" w:hAnsi="Arial" w:cs="Arial"/>
                <w:b/>
                <w:sz w:val="24"/>
                <w:szCs w:val="24"/>
              </w:rPr>
              <w:t>principal</w:t>
            </w:r>
          </w:p>
        </w:tc>
        <w:tc>
          <w:tcPr>
            <w:tcW w:w="3021" w:type="dxa"/>
          </w:tcPr>
          <w:p w:rsidR="005224BE" w:rsidRPr="009E2A42" w:rsidRDefault="005224BE" w:rsidP="009E2A42">
            <w:pPr>
              <w:spacing w:before="100" w:beforeAutospacing="1" w:after="100" w:afterAutospacing="1" w:line="360" w:lineRule="auto"/>
              <w:jc w:val="both"/>
              <w:rPr>
                <w:rFonts w:ascii="Arial" w:hAnsi="Arial" w:cs="Arial"/>
                <w:b/>
                <w:sz w:val="24"/>
                <w:szCs w:val="24"/>
              </w:rPr>
            </w:pPr>
            <w:r w:rsidRPr="009E2A42">
              <w:rPr>
                <w:rFonts w:ascii="Arial" w:hAnsi="Arial" w:cs="Arial"/>
                <w:b/>
                <w:sz w:val="24"/>
                <w:szCs w:val="24"/>
              </w:rPr>
              <w:t>Question spécifiques</w:t>
            </w:r>
          </w:p>
        </w:tc>
        <w:tc>
          <w:tcPr>
            <w:tcW w:w="3021" w:type="dxa"/>
          </w:tcPr>
          <w:p w:rsidR="005224BE" w:rsidRPr="009E2A42" w:rsidRDefault="005224BE" w:rsidP="009E2A42">
            <w:pPr>
              <w:spacing w:before="100" w:beforeAutospacing="1" w:after="100" w:afterAutospacing="1" w:line="360" w:lineRule="auto"/>
              <w:jc w:val="both"/>
              <w:rPr>
                <w:rFonts w:ascii="Arial" w:hAnsi="Arial" w:cs="Arial"/>
                <w:b/>
                <w:sz w:val="24"/>
                <w:szCs w:val="24"/>
              </w:rPr>
            </w:pPr>
            <w:r w:rsidRPr="009E2A42">
              <w:rPr>
                <w:rFonts w:ascii="Arial" w:hAnsi="Arial" w:cs="Arial"/>
                <w:b/>
                <w:sz w:val="24"/>
                <w:szCs w:val="24"/>
              </w:rPr>
              <w:t>Réponses</w:t>
            </w:r>
          </w:p>
        </w:tc>
      </w:tr>
      <w:tr w:rsidR="005224BE" w:rsidRPr="009E2A42" w:rsidTr="00472825">
        <w:tc>
          <w:tcPr>
            <w:tcW w:w="3020" w:type="dxa"/>
          </w:tcPr>
          <w:p w:rsidR="005224BE" w:rsidRPr="009E2A42" w:rsidRDefault="005224BE" w:rsidP="009E2A42">
            <w:pPr>
              <w:spacing w:before="100" w:beforeAutospacing="1" w:after="100" w:afterAutospacing="1" w:line="360" w:lineRule="auto"/>
              <w:jc w:val="both"/>
              <w:rPr>
                <w:rFonts w:ascii="Arial" w:hAnsi="Arial" w:cs="Arial"/>
                <w:b/>
                <w:sz w:val="24"/>
                <w:szCs w:val="24"/>
              </w:rPr>
            </w:pPr>
            <w:r w:rsidRPr="009E2A42">
              <w:rPr>
                <w:rFonts w:ascii="Arial" w:hAnsi="Arial" w:cs="Arial"/>
                <w:b/>
                <w:sz w:val="24"/>
                <w:szCs w:val="24"/>
              </w:rPr>
              <w:t>x</w:t>
            </w:r>
          </w:p>
        </w:tc>
        <w:tc>
          <w:tcPr>
            <w:tcW w:w="3021" w:type="dxa"/>
          </w:tcPr>
          <w:p w:rsidR="005224BE" w:rsidRPr="009E2A42" w:rsidRDefault="005224BE" w:rsidP="009E2A42">
            <w:pPr>
              <w:spacing w:before="100" w:beforeAutospacing="1" w:after="100" w:afterAutospacing="1" w:line="360" w:lineRule="auto"/>
              <w:jc w:val="both"/>
              <w:rPr>
                <w:rFonts w:ascii="Arial" w:hAnsi="Arial" w:cs="Arial"/>
                <w:b/>
                <w:sz w:val="24"/>
                <w:szCs w:val="24"/>
              </w:rPr>
            </w:pPr>
          </w:p>
        </w:tc>
        <w:tc>
          <w:tcPr>
            <w:tcW w:w="3021" w:type="dxa"/>
          </w:tcPr>
          <w:p w:rsidR="005224BE" w:rsidRPr="009E2A42" w:rsidRDefault="005224BE" w:rsidP="009E2A42">
            <w:pPr>
              <w:spacing w:before="100" w:beforeAutospacing="1" w:after="100" w:afterAutospacing="1" w:line="360" w:lineRule="auto"/>
              <w:jc w:val="both"/>
              <w:rPr>
                <w:rFonts w:ascii="Arial" w:hAnsi="Arial" w:cs="Arial"/>
                <w:b/>
                <w:sz w:val="24"/>
                <w:szCs w:val="24"/>
              </w:rPr>
            </w:pPr>
          </w:p>
        </w:tc>
      </w:tr>
      <w:tr w:rsidR="005224BE" w:rsidRPr="00B33CA7" w:rsidTr="00472825">
        <w:tc>
          <w:tcPr>
            <w:tcW w:w="3020" w:type="dxa"/>
          </w:tcPr>
          <w:p w:rsidR="005224BE" w:rsidRPr="009E2A42" w:rsidRDefault="005224BE" w:rsidP="009E2A42">
            <w:pPr>
              <w:spacing w:before="100" w:beforeAutospacing="1" w:after="100" w:afterAutospacing="1" w:line="360" w:lineRule="auto"/>
              <w:jc w:val="both"/>
              <w:rPr>
                <w:rFonts w:ascii="Arial" w:hAnsi="Arial" w:cs="Arial"/>
                <w:sz w:val="24"/>
                <w:szCs w:val="24"/>
              </w:rPr>
            </w:pPr>
          </w:p>
        </w:tc>
        <w:tc>
          <w:tcPr>
            <w:tcW w:w="3021" w:type="dxa"/>
          </w:tcPr>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Dans quelle mesure les objectifs initiaux du lancement des activités pilotes ont été respectées, y compris les ajustements qui ont été apportés pour tenir compte des exigences et les besoins des pays ?</w:t>
            </w:r>
          </w:p>
        </w:tc>
        <w:tc>
          <w:tcPr>
            <w:tcW w:w="3021" w:type="dxa"/>
          </w:tcPr>
          <w:p w:rsidR="005224BE" w:rsidRPr="009E2A42" w:rsidRDefault="005224BE" w:rsidP="009E2A42">
            <w:pPr>
              <w:spacing w:before="100" w:beforeAutospacing="1" w:after="100" w:afterAutospacing="1" w:line="360" w:lineRule="auto"/>
              <w:jc w:val="both"/>
              <w:rPr>
                <w:rFonts w:ascii="Arial" w:hAnsi="Arial" w:cs="Arial"/>
                <w:sz w:val="24"/>
                <w:szCs w:val="24"/>
                <w:lang w:val="fr-FR"/>
              </w:rPr>
            </w:pPr>
          </w:p>
        </w:tc>
      </w:tr>
      <w:tr w:rsidR="005224BE" w:rsidRPr="00B33CA7" w:rsidTr="00472825">
        <w:tc>
          <w:tcPr>
            <w:tcW w:w="3020" w:type="dxa"/>
          </w:tcPr>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ab/>
            </w:r>
          </w:p>
        </w:tc>
        <w:tc>
          <w:tcPr>
            <w:tcW w:w="3021" w:type="dxa"/>
          </w:tcPr>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Dans quelle mesure les activités pilotes ont répondu aux priorités nationales?</w:t>
            </w:r>
          </w:p>
        </w:tc>
        <w:tc>
          <w:tcPr>
            <w:tcW w:w="3021" w:type="dxa"/>
          </w:tcPr>
          <w:p w:rsidR="005224BE" w:rsidRPr="009E2A42" w:rsidRDefault="005224BE" w:rsidP="009E2A42">
            <w:pPr>
              <w:spacing w:before="100" w:beforeAutospacing="1" w:after="100" w:afterAutospacing="1" w:line="360" w:lineRule="auto"/>
              <w:jc w:val="both"/>
              <w:rPr>
                <w:rFonts w:ascii="Arial" w:hAnsi="Arial" w:cs="Arial"/>
                <w:sz w:val="24"/>
                <w:szCs w:val="24"/>
                <w:lang w:val="fr-FR"/>
              </w:rPr>
            </w:pPr>
          </w:p>
        </w:tc>
      </w:tr>
      <w:tr w:rsidR="005224BE" w:rsidRPr="009E2A42" w:rsidTr="00472825">
        <w:tc>
          <w:tcPr>
            <w:tcW w:w="3020" w:type="dxa"/>
          </w:tcPr>
          <w:p w:rsidR="005224BE" w:rsidRPr="009E2A42" w:rsidRDefault="005224BE" w:rsidP="009E2A42">
            <w:pPr>
              <w:spacing w:before="100" w:beforeAutospacing="1" w:after="100" w:afterAutospacing="1" w:line="360" w:lineRule="auto"/>
              <w:jc w:val="both"/>
              <w:rPr>
                <w:rFonts w:ascii="Arial" w:hAnsi="Arial" w:cs="Arial"/>
                <w:sz w:val="24"/>
                <w:szCs w:val="24"/>
                <w:lang w:val="fr-FR"/>
              </w:rPr>
            </w:pPr>
          </w:p>
        </w:tc>
        <w:tc>
          <w:tcPr>
            <w:tcW w:w="3021" w:type="dxa"/>
          </w:tcPr>
          <w:p w:rsidR="005224BE" w:rsidRPr="009E2A42" w:rsidRDefault="005224BE" w:rsidP="009E2A42">
            <w:pPr>
              <w:spacing w:before="100" w:beforeAutospacing="1" w:after="100" w:afterAutospacing="1" w:line="360" w:lineRule="auto"/>
              <w:jc w:val="both"/>
              <w:rPr>
                <w:rFonts w:ascii="Arial" w:hAnsi="Arial" w:cs="Arial"/>
                <w:sz w:val="24"/>
                <w:szCs w:val="24"/>
              </w:rPr>
            </w:pPr>
            <w:r w:rsidRPr="009E2A42">
              <w:rPr>
                <w:rFonts w:ascii="Arial" w:hAnsi="Arial" w:cs="Arial"/>
                <w:sz w:val="24"/>
                <w:szCs w:val="24"/>
                <w:lang w:val="fr-FR"/>
              </w:rPr>
              <w:t xml:space="preserve">Y a t-il eu des événements imprévus, des opportunités ou des contraintes dans le processus de gestion des activités pilotes? </w:t>
            </w:r>
            <w:r w:rsidRPr="009E2A42">
              <w:rPr>
                <w:rFonts w:ascii="Arial" w:hAnsi="Arial" w:cs="Arial"/>
                <w:sz w:val="24"/>
                <w:szCs w:val="24"/>
              </w:rPr>
              <w:t>Les risques associés ont-ils été anticipés et mitigés?</w:t>
            </w:r>
          </w:p>
        </w:tc>
        <w:tc>
          <w:tcPr>
            <w:tcW w:w="3021" w:type="dxa"/>
          </w:tcPr>
          <w:p w:rsidR="005224BE" w:rsidRPr="009E2A42" w:rsidRDefault="005224BE" w:rsidP="009E2A42">
            <w:pPr>
              <w:spacing w:before="100" w:beforeAutospacing="1" w:after="100" w:afterAutospacing="1" w:line="360" w:lineRule="auto"/>
              <w:jc w:val="both"/>
              <w:rPr>
                <w:rFonts w:ascii="Arial" w:hAnsi="Arial" w:cs="Arial"/>
                <w:sz w:val="24"/>
                <w:szCs w:val="24"/>
              </w:rPr>
            </w:pPr>
            <w:r w:rsidRPr="009E2A42">
              <w:rPr>
                <w:rFonts w:ascii="Arial" w:hAnsi="Arial" w:cs="Arial"/>
                <w:sz w:val="24"/>
                <w:szCs w:val="24"/>
              </w:rPr>
              <w:t>xxx</w:t>
            </w:r>
          </w:p>
        </w:tc>
      </w:tr>
      <w:tr w:rsidR="005224BE" w:rsidRPr="00B33CA7" w:rsidTr="00472825">
        <w:tc>
          <w:tcPr>
            <w:tcW w:w="3020" w:type="dxa"/>
          </w:tcPr>
          <w:p w:rsidR="005224BE" w:rsidRPr="009E2A42" w:rsidRDefault="005224BE" w:rsidP="009E2A42">
            <w:pPr>
              <w:spacing w:before="100" w:beforeAutospacing="1" w:after="100" w:afterAutospacing="1" w:line="360" w:lineRule="auto"/>
              <w:jc w:val="both"/>
              <w:rPr>
                <w:rFonts w:ascii="Arial" w:hAnsi="Arial" w:cs="Arial"/>
                <w:sz w:val="24"/>
                <w:szCs w:val="24"/>
              </w:rPr>
            </w:pPr>
          </w:p>
          <w:p w:rsidR="005224BE" w:rsidRPr="009E2A42" w:rsidRDefault="005224BE" w:rsidP="009E2A42">
            <w:pPr>
              <w:spacing w:before="100" w:beforeAutospacing="1" w:after="100" w:afterAutospacing="1" w:line="360" w:lineRule="auto"/>
              <w:jc w:val="both"/>
              <w:rPr>
                <w:rFonts w:ascii="Arial" w:hAnsi="Arial" w:cs="Arial"/>
                <w:sz w:val="24"/>
                <w:szCs w:val="24"/>
              </w:rPr>
            </w:pPr>
          </w:p>
          <w:p w:rsidR="005224BE" w:rsidRPr="009E2A42" w:rsidRDefault="005224BE" w:rsidP="009E2A42">
            <w:pPr>
              <w:spacing w:before="100" w:beforeAutospacing="1" w:after="100" w:afterAutospacing="1" w:line="360" w:lineRule="auto"/>
              <w:jc w:val="both"/>
              <w:rPr>
                <w:rFonts w:ascii="Arial" w:hAnsi="Arial" w:cs="Arial"/>
                <w:sz w:val="24"/>
                <w:szCs w:val="24"/>
              </w:rPr>
            </w:pPr>
          </w:p>
          <w:p w:rsidR="005224BE" w:rsidRPr="009E2A42" w:rsidRDefault="005224BE" w:rsidP="009E2A42">
            <w:pPr>
              <w:spacing w:before="100" w:beforeAutospacing="1" w:after="100" w:afterAutospacing="1" w:line="360" w:lineRule="auto"/>
              <w:jc w:val="both"/>
              <w:rPr>
                <w:rFonts w:ascii="Arial" w:hAnsi="Arial" w:cs="Arial"/>
                <w:sz w:val="24"/>
                <w:szCs w:val="24"/>
              </w:rPr>
            </w:pPr>
          </w:p>
        </w:tc>
        <w:tc>
          <w:tcPr>
            <w:tcW w:w="3021" w:type="dxa"/>
          </w:tcPr>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lastRenderedPageBreak/>
              <w:t xml:space="preserve">Dans quelle mesure les résultats des activités pilotes ont contribué à une </w:t>
            </w:r>
            <w:r w:rsidRPr="009E2A42">
              <w:rPr>
                <w:rFonts w:ascii="Arial" w:hAnsi="Arial" w:cs="Arial"/>
                <w:sz w:val="24"/>
                <w:szCs w:val="24"/>
                <w:lang w:val="fr-FR"/>
              </w:rPr>
              <w:lastRenderedPageBreak/>
              <w:t>utilisation accrue des systèmes nationaux?</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p>
        </w:tc>
        <w:tc>
          <w:tcPr>
            <w:tcW w:w="3021" w:type="dxa"/>
          </w:tcPr>
          <w:p w:rsidR="005224BE" w:rsidRPr="009E2A42" w:rsidRDefault="005224BE" w:rsidP="009E2A42">
            <w:pPr>
              <w:spacing w:before="100" w:beforeAutospacing="1" w:after="100" w:afterAutospacing="1" w:line="360" w:lineRule="auto"/>
              <w:jc w:val="both"/>
              <w:rPr>
                <w:rFonts w:ascii="Arial" w:hAnsi="Arial" w:cs="Arial"/>
                <w:sz w:val="24"/>
                <w:szCs w:val="24"/>
                <w:lang w:val="fr-FR"/>
              </w:rPr>
            </w:pPr>
          </w:p>
        </w:tc>
      </w:tr>
      <w:tr w:rsidR="005224BE" w:rsidRPr="009E2A42" w:rsidTr="00472825">
        <w:tc>
          <w:tcPr>
            <w:tcW w:w="3020" w:type="dxa"/>
          </w:tcPr>
          <w:p w:rsidR="005224BE" w:rsidRPr="009E2A42" w:rsidRDefault="005224BE" w:rsidP="009E2A42">
            <w:pPr>
              <w:spacing w:before="100" w:beforeAutospacing="1" w:after="100" w:afterAutospacing="1" w:line="360" w:lineRule="auto"/>
              <w:jc w:val="both"/>
              <w:rPr>
                <w:rFonts w:ascii="Arial" w:hAnsi="Arial" w:cs="Arial"/>
                <w:sz w:val="24"/>
                <w:szCs w:val="24"/>
              </w:rPr>
            </w:pPr>
            <w:r w:rsidRPr="009E2A42">
              <w:rPr>
                <w:rFonts w:ascii="Arial" w:hAnsi="Arial" w:cs="Arial"/>
                <w:sz w:val="24"/>
                <w:szCs w:val="24"/>
              </w:rPr>
              <w:t>2) Efficience :</w:t>
            </w:r>
          </w:p>
        </w:tc>
        <w:tc>
          <w:tcPr>
            <w:tcW w:w="3021" w:type="dxa"/>
          </w:tcPr>
          <w:p w:rsidR="005224BE" w:rsidRPr="009E2A42" w:rsidRDefault="005224BE" w:rsidP="009E2A42">
            <w:pPr>
              <w:spacing w:before="100" w:beforeAutospacing="1" w:after="100" w:afterAutospacing="1" w:line="360" w:lineRule="auto"/>
              <w:jc w:val="both"/>
              <w:rPr>
                <w:rFonts w:ascii="Arial" w:hAnsi="Arial" w:cs="Arial"/>
                <w:sz w:val="24"/>
                <w:szCs w:val="24"/>
              </w:rPr>
            </w:pPr>
          </w:p>
        </w:tc>
        <w:tc>
          <w:tcPr>
            <w:tcW w:w="3021" w:type="dxa"/>
          </w:tcPr>
          <w:p w:rsidR="005224BE" w:rsidRPr="009E2A42" w:rsidRDefault="005224BE" w:rsidP="009E2A42">
            <w:pPr>
              <w:spacing w:before="100" w:beforeAutospacing="1" w:after="100" w:afterAutospacing="1" w:line="360" w:lineRule="auto"/>
              <w:jc w:val="both"/>
              <w:rPr>
                <w:rFonts w:ascii="Arial" w:hAnsi="Arial" w:cs="Arial"/>
                <w:sz w:val="24"/>
                <w:szCs w:val="24"/>
              </w:rPr>
            </w:pPr>
          </w:p>
        </w:tc>
      </w:tr>
      <w:tr w:rsidR="005224BE" w:rsidRPr="00B33CA7" w:rsidTr="00472825">
        <w:tc>
          <w:tcPr>
            <w:tcW w:w="3020" w:type="dxa"/>
          </w:tcPr>
          <w:p w:rsidR="005224BE" w:rsidRPr="009E2A42" w:rsidRDefault="005224BE" w:rsidP="009E2A42">
            <w:pPr>
              <w:spacing w:before="100" w:beforeAutospacing="1" w:after="100" w:afterAutospacing="1" w:line="360" w:lineRule="auto"/>
              <w:jc w:val="both"/>
              <w:rPr>
                <w:rFonts w:ascii="Arial" w:hAnsi="Arial" w:cs="Arial"/>
                <w:sz w:val="24"/>
                <w:szCs w:val="24"/>
              </w:rPr>
            </w:pPr>
          </w:p>
        </w:tc>
        <w:tc>
          <w:tcPr>
            <w:tcW w:w="3021" w:type="dxa"/>
          </w:tcPr>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Les ressources mobilisées (finances, ressources humaines, temps) ont-elles été utilisées de manière efficiente pour atteindre les objectifs des activités pilotes?</w:t>
            </w: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p>
        </w:tc>
        <w:tc>
          <w:tcPr>
            <w:tcW w:w="3021" w:type="dxa"/>
          </w:tcPr>
          <w:p w:rsidR="005224BE" w:rsidRPr="009E2A42" w:rsidRDefault="005224BE" w:rsidP="009E2A42">
            <w:pPr>
              <w:spacing w:before="100" w:beforeAutospacing="1" w:after="100" w:afterAutospacing="1" w:line="360" w:lineRule="auto"/>
              <w:jc w:val="both"/>
              <w:rPr>
                <w:rFonts w:ascii="Arial" w:hAnsi="Arial" w:cs="Arial"/>
                <w:sz w:val="24"/>
                <w:szCs w:val="24"/>
                <w:lang w:val="fr-FR"/>
              </w:rPr>
            </w:pPr>
          </w:p>
        </w:tc>
      </w:tr>
      <w:tr w:rsidR="005224BE" w:rsidRPr="00B33CA7" w:rsidTr="00472825">
        <w:tc>
          <w:tcPr>
            <w:tcW w:w="3020" w:type="dxa"/>
          </w:tcPr>
          <w:p w:rsidR="005224BE" w:rsidRPr="009E2A42" w:rsidRDefault="005224BE" w:rsidP="009E2A42">
            <w:pPr>
              <w:spacing w:before="100" w:beforeAutospacing="1" w:after="100" w:afterAutospacing="1" w:line="360" w:lineRule="auto"/>
              <w:jc w:val="both"/>
              <w:rPr>
                <w:rFonts w:ascii="Arial" w:hAnsi="Arial" w:cs="Arial"/>
                <w:sz w:val="24"/>
                <w:szCs w:val="24"/>
                <w:lang w:val="fr-FR"/>
              </w:rPr>
            </w:pPr>
          </w:p>
        </w:tc>
        <w:tc>
          <w:tcPr>
            <w:tcW w:w="3021" w:type="dxa"/>
          </w:tcPr>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Quel effet la gestion et les arrangements institutionnels ont eu sur l'utilisation des activités pilotes en tant qu’instruments de soutien des interventions du PNUD au niveau des pays?</w:t>
            </w:r>
          </w:p>
        </w:tc>
        <w:tc>
          <w:tcPr>
            <w:tcW w:w="3021" w:type="dxa"/>
          </w:tcPr>
          <w:p w:rsidR="005224BE" w:rsidRPr="009E2A42" w:rsidRDefault="005224BE" w:rsidP="009E2A42">
            <w:pPr>
              <w:spacing w:before="100" w:beforeAutospacing="1" w:after="100" w:afterAutospacing="1" w:line="360" w:lineRule="auto"/>
              <w:jc w:val="both"/>
              <w:rPr>
                <w:rFonts w:ascii="Arial" w:hAnsi="Arial" w:cs="Arial"/>
                <w:sz w:val="24"/>
                <w:szCs w:val="24"/>
                <w:lang w:val="fr-FR"/>
              </w:rPr>
            </w:pPr>
          </w:p>
        </w:tc>
      </w:tr>
      <w:tr w:rsidR="005224BE" w:rsidRPr="00B33CA7" w:rsidTr="00472825">
        <w:tc>
          <w:tcPr>
            <w:tcW w:w="3020" w:type="dxa"/>
          </w:tcPr>
          <w:p w:rsidR="005224BE" w:rsidRPr="009E2A42" w:rsidRDefault="005224BE" w:rsidP="009E2A42">
            <w:pPr>
              <w:spacing w:before="100" w:beforeAutospacing="1" w:after="100" w:afterAutospacing="1" w:line="360" w:lineRule="auto"/>
              <w:jc w:val="both"/>
              <w:rPr>
                <w:rFonts w:ascii="Arial" w:hAnsi="Arial" w:cs="Arial"/>
                <w:sz w:val="24"/>
                <w:szCs w:val="24"/>
                <w:lang w:val="fr-FR"/>
              </w:rPr>
            </w:pPr>
          </w:p>
        </w:tc>
        <w:tc>
          <w:tcPr>
            <w:tcW w:w="3021" w:type="dxa"/>
          </w:tcPr>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Quelles mesures et  processus appliqués par le PNUD et ses partenaires ont contribué à une plus grande responsabilisation des donateurs et des partenaires clés pour l'utilisation efficace des ressources financières?</w:t>
            </w:r>
          </w:p>
        </w:tc>
        <w:tc>
          <w:tcPr>
            <w:tcW w:w="3021" w:type="dxa"/>
          </w:tcPr>
          <w:p w:rsidR="005224BE" w:rsidRPr="009E2A42" w:rsidRDefault="005224BE" w:rsidP="009E2A42">
            <w:pPr>
              <w:spacing w:before="100" w:beforeAutospacing="1" w:after="100" w:afterAutospacing="1" w:line="360" w:lineRule="auto"/>
              <w:jc w:val="both"/>
              <w:rPr>
                <w:rFonts w:ascii="Arial" w:hAnsi="Arial" w:cs="Arial"/>
                <w:sz w:val="24"/>
                <w:szCs w:val="24"/>
                <w:lang w:val="fr-FR"/>
              </w:rPr>
            </w:pPr>
          </w:p>
        </w:tc>
      </w:tr>
      <w:tr w:rsidR="005224BE" w:rsidRPr="00B33CA7" w:rsidTr="00472825">
        <w:tc>
          <w:tcPr>
            <w:tcW w:w="3020" w:type="dxa"/>
          </w:tcPr>
          <w:p w:rsidR="005224BE" w:rsidRPr="009E2A42" w:rsidRDefault="005224BE" w:rsidP="009E2A42">
            <w:pPr>
              <w:spacing w:before="100" w:beforeAutospacing="1" w:after="100" w:afterAutospacing="1" w:line="360" w:lineRule="auto"/>
              <w:jc w:val="both"/>
              <w:rPr>
                <w:rFonts w:ascii="Arial" w:hAnsi="Arial" w:cs="Arial"/>
                <w:sz w:val="24"/>
                <w:szCs w:val="24"/>
                <w:lang w:val="fr-FR"/>
              </w:rPr>
            </w:pPr>
          </w:p>
        </w:tc>
        <w:tc>
          <w:tcPr>
            <w:tcW w:w="3021" w:type="dxa"/>
          </w:tcPr>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Quels ont été les points forts et les faiblesses des approches et des stratégies utilisées dans la gestion des activités pilotes?</w:t>
            </w:r>
          </w:p>
        </w:tc>
        <w:tc>
          <w:tcPr>
            <w:tcW w:w="3021" w:type="dxa"/>
          </w:tcPr>
          <w:p w:rsidR="005224BE" w:rsidRPr="009E2A42" w:rsidRDefault="005224BE" w:rsidP="009E2A42">
            <w:pPr>
              <w:spacing w:before="100" w:beforeAutospacing="1" w:after="100" w:afterAutospacing="1" w:line="360" w:lineRule="auto"/>
              <w:jc w:val="both"/>
              <w:rPr>
                <w:rFonts w:ascii="Arial" w:hAnsi="Arial" w:cs="Arial"/>
                <w:sz w:val="24"/>
                <w:szCs w:val="24"/>
                <w:lang w:val="fr-FR"/>
              </w:rPr>
            </w:pPr>
          </w:p>
        </w:tc>
      </w:tr>
      <w:tr w:rsidR="005224BE" w:rsidRPr="009E2A42" w:rsidTr="00472825">
        <w:tc>
          <w:tcPr>
            <w:tcW w:w="3020" w:type="dxa"/>
          </w:tcPr>
          <w:p w:rsidR="005224BE" w:rsidRPr="009E2A42" w:rsidRDefault="005224BE" w:rsidP="009E2A42">
            <w:pPr>
              <w:spacing w:before="100" w:beforeAutospacing="1" w:after="100" w:afterAutospacing="1" w:line="360" w:lineRule="auto"/>
              <w:jc w:val="both"/>
              <w:rPr>
                <w:rFonts w:ascii="Arial" w:hAnsi="Arial" w:cs="Arial"/>
                <w:sz w:val="24"/>
                <w:szCs w:val="24"/>
                <w:lang w:val="fr-FR"/>
              </w:rPr>
            </w:pPr>
          </w:p>
        </w:tc>
        <w:tc>
          <w:tcPr>
            <w:tcW w:w="3021" w:type="dxa"/>
          </w:tcPr>
          <w:p w:rsidR="005224BE" w:rsidRPr="009E2A42" w:rsidRDefault="005224BE" w:rsidP="009E2A42">
            <w:pPr>
              <w:spacing w:before="100" w:beforeAutospacing="1" w:after="100" w:afterAutospacing="1" w:line="360" w:lineRule="auto"/>
              <w:jc w:val="both"/>
              <w:rPr>
                <w:rFonts w:ascii="Arial" w:hAnsi="Arial" w:cs="Arial"/>
                <w:sz w:val="24"/>
                <w:szCs w:val="24"/>
              </w:rPr>
            </w:pPr>
            <w:r w:rsidRPr="009E2A42">
              <w:rPr>
                <w:rFonts w:ascii="Arial" w:hAnsi="Arial" w:cs="Arial"/>
                <w:sz w:val="24"/>
                <w:szCs w:val="24"/>
                <w:lang w:val="fr-FR"/>
              </w:rPr>
              <w:t xml:space="preserve">Les capacités de gestion du PNUD étaient-elles adéquates pour gérer les activités pilotes dans le temps requis et de manière efficace? </w:t>
            </w:r>
            <w:r w:rsidRPr="009E2A42">
              <w:rPr>
                <w:rFonts w:ascii="Arial" w:hAnsi="Arial" w:cs="Arial"/>
                <w:sz w:val="24"/>
                <w:szCs w:val="24"/>
              </w:rPr>
              <w:t>Qu’est-ce qui aurait pu être fait différemment?</w:t>
            </w:r>
          </w:p>
        </w:tc>
        <w:tc>
          <w:tcPr>
            <w:tcW w:w="3021" w:type="dxa"/>
          </w:tcPr>
          <w:p w:rsidR="005224BE" w:rsidRPr="009E2A42" w:rsidRDefault="005224BE" w:rsidP="009E2A42">
            <w:pPr>
              <w:spacing w:before="100" w:beforeAutospacing="1" w:after="100" w:afterAutospacing="1" w:line="360" w:lineRule="auto"/>
              <w:jc w:val="both"/>
              <w:rPr>
                <w:rFonts w:ascii="Arial" w:hAnsi="Arial" w:cs="Arial"/>
                <w:sz w:val="24"/>
                <w:szCs w:val="24"/>
              </w:rPr>
            </w:pPr>
          </w:p>
        </w:tc>
      </w:tr>
      <w:tr w:rsidR="005224BE" w:rsidRPr="00B33CA7" w:rsidTr="00472825">
        <w:tc>
          <w:tcPr>
            <w:tcW w:w="3020" w:type="dxa"/>
          </w:tcPr>
          <w:p w:rsidR="005224BE" w:rsidRPr="009E2A42" w:rsidRDefault="005224BE" w:rsidP="009E2A42">
            <w:pPr>
              <w:spacing w:before="100" w:beforeAutospacing="1" w:after="100" w:afterAutospacing="1" w:line="360" w:lineRule="auto"/>
              <w:jc w:val="both"/>
              <w:rPr>
                <w:rFonts w:ascii="Arial" w:hAnsi="Arial" w:cs="Arial"/>
                <w:sz w:val="24"/>
                <w:szCs w:val="24"/>
              </w:rPr>
            </w:pPr>
          </w:p>
        </w:tc>
        <w:tc>
          <w:tcPr>
            <w:tcW w:w="3021" w:type="dxa"/>
          </w:tcPr>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Quelles mesures ont été prises pour assurer la qualité des résultats et des pratiques de gestion, à la fois en ce qui concerne le processus et les produits, et le partenariat stratégique?</w:t>
            </w:r>
          </w:p>
        </w:tc>
        <w:tc>
          <w:tcPr>
            <w:tcW w:w="3021" w:type="dxa"/>
          </w:tcPr>
          <w:p w:rsidR="005224BE" w:rsidRPr="009E2A42" w:rsidRDefault="005224BE" w:rsidP="009E2A42">
            <w:pPr>
              <w:spacing w:before="100" w:beforeAutospacing="1" w:after="100" w:afterAutospacing="1" w:line="360" w:lineRule="auto"/>
              <w:jc w:val="both"/>
              <w:rPr>
                <w:rFonts w:ascii="Arial" w:hAnsi="Arial" w:cs="Arial"/>
                <w:sz w:val="24"/>
                <w:szCs w:val="24"/>
                <w:lang w:val="fr-FR"/>
              </w:rPr>
            </w:pPr>
          </w:p>
        </w:tc>
      </w:tr>
      <w:tr w:rsidR="005224BE" w:rsidRPr="009E2A42" w:rsidTr="00472825">
        <w:tc>
          <w:tcPr>
            <w:tcW w:w="3020" w:type="dxa"/>
          </w:tcPr>
          <w:p w:rsidR="005224BE" w:rsidRPr="009E2A42" w:rsidRDefault="005224BE" w:rsidP="009E2A42">
            <w:pPr>
              <w:spacing w:before="100" w:beforeAutospacing="1" w:after="100" w:afterAutospacing="1" w:line="360" w:lineRule="auto"/>
              <w:jc w:val="both"/>
              <w:rPr>
                <w:rFonts w:ascii="Arial" w:hAnsi="Arial" w:cs="Arial"/>
                <w:sz w:val="24"/>
                <w:szCs w:val="24"/>
              </w:rPr>
            </w:pPr>
            <w:r w:rsidRPr="009E2A42">
              <w:rPr>
                <w:rFonts w:ascii="Arial" w:hAnsi="Arial" w:cs="Arial"/>
                <w:sz w:val="24"/>
                <w:szCs w:val="24"/>
              </w:rPr>
              <w:t>3) Durabilité</w:t>
            </w:r>
          </w:p>
        </w:tc>
        <w:tc>
          <w:tcPr>
            <w:tcW w:w="3021" w:type="dxa"/>
          </w:tcPr>
          <w:p w:rsidR="005224BE" w:rsidRPr="009E2A42" w:rsidRDefault="005224BE" w:rsidP="009E2A42">
            <w:pPr>
              <w:spacing w:before="100" w:beforeAutospacing="1" w:after="100" w:afterAutospacing="1" w:line="360" w:lineRule="auto"/>
              <w:jc w:val="both"/>
              <w:rPr>
                <w:rFonts w:ascii="Arial" w:hAnsi="Arial" w:cs="Arial"/>
                <w:sz w:val="24"/>
                <w:szCs w:val="24"/>
              </w:rPr>
            </w:pPr>
          </w:p>
        </w:tc>
        <w:tc>
          <w:tcPr>
            <w:tcW w:w="3021" w:type="dxa"/>
          </w:tcPr>
          <w:p w:rsidR="005224BE" w:rsidRPr="009E2A42" w:rsidRDefault="005224BE" w:rsidP="009E2A42">
            <w:pPr>
              <w:spacing w:before="100" w:beforeAutospacing="1" w:after="100" w:afterAutospacing="1" w:line="360" w:lineRule="auto"/>
              <w:jc w:val="both"/>
              <w:rPr>
                <w:rFonts w:ascii="Arial" w:hAnsi="Arial" w:cs="Arial"/>
                <w:sz w:val="24"/>
                <w:szCs w:val="24"/>
              </w:rPr>
            </w:pPr>
          </w:p>
        </w:tc>
      </w:tr>
      <w:tr w:rsidR="005224BE" w:rsidRPr="00B33CA7" w:rsidTr="00472825">
        <w:tc>
          <w:tcPr>
            <w:tcW w:w="3020" w:type="dxa"/>
          </w:tcPr>
          <w:p w:rsidR="005224BE" w:rsidRPr="009E2A42" w:rsidRDefault="005224BE" w:rsidP="009E2A42">
            <w:pPr>
              <w:spacing w:before="100" w:beforeAutospacing="1" w:after="100" w:afterAutospacing="1" w:line="360" w:lineRule="auto"/>
              <w:jc w:val="both"/>
              <w:rPr>
                <w:rFonts w:ascii="Arial" w:hAnsi="Arial" w:cs="Arial"/>
                <w:sz w:val="24"/>
                <w:szCs w:val="24"/>
              </w:rPr>
            </w:pPr>
          </w:p>
        </w:tc>
        <w:tc>
          <w:tcPr>
            <w:tcW w:w="3021" w:type="dxa"/>
          </w:tcPr>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Dans quelle mesure les considérations de développement durable sont prises en compte dans la conception et la mise en œuvre des activités pilotes?</w:t>
            </w:r>
          </w:p>
        </w:tc>
        <w:tc>
          <w:tcPr>
            <w:tcW w:w="3021" w:type="dxa"/>
          </w:tcPr>
          <w:p w:rsidR="005224BE" w:rsidRPr="009E2A42" w:rsidRDefault="005224BE" w:rsidP="009E2A42">
            <w:pPr>
              <w:spacing w:before="100" w:beforeAutospacing="1" w:after="100" w:afterAutospacing="1" w:line="360" w:lineRule="auto"/>
              <w:jc w:val="both"/>
              <w:rPr>
                <w:rFonts w:ascii="Arial" w:hAnsi="Arial" w:cs="Arial"/>
                <w:sz w:val="24"/>
                <w:szCs w:val="24"/>
                <w:lang w:val="fr-FR"/>
              </w:rPr>
            </w:pPr>
          </w:p>
        </w:tc>
      </w:tr>
      <w:tr w:rsidR="005224BE" w:rsidRPr="00B33CA7" w:rsidTr="00472825">
        <w:tc>
          <w:tcPr>
            <w:tcW w:w="3020" w:type="dxa"/>
          </w:tcPr>
          <w:p w:rsidR="005224BE" w:rsidRPr="009E2A42" w:rsidRDefault="005224BE" w:rsidP="009E2A42">
            <w:pPr>
              <w:spacing w:before="100" w:beforeAutospacing="1" w:after="100" w:afterAutospacing="1" w:line="360" w:lineRule="auto"/>
              <w:jc w:val="both"/>
              <w:rPr>
                <w:rFonts w:ascii="Arial" w:hAnsi="Arial" w:cs="Arial"/>
                <w:sz w:val="24"/>
                <w:szCs w:val="24"/>
                <w:lang w:val="fr-FR"/>
              </w:rPr>
            </w:pPr>
          </w:p>
        </w:tc>
        <w:tc>
          <w:tcPr>
            <w:tcW w:w="3021" w:type="dxa"/>
          </w:tcPr>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 xml:space="preserve">Quelles mesures ont été prises pour assurer la durabilité à la lumière de </w:t>
            </w:r>
            <w:r w:rsidRPr="009E2A42">
              <w:rPr>
                <w:rFonts w:ascii="Arial" w:hAnsi="Arial" w:cs="Arial"/>
                <w:sz w:val="24"/>
                <w:szCs w:val="24"/>
                <w:lang w:val="fr-FR"/>
              </w:rPr>
              <w:lastRenderedPageBreak/>
              <w:t>l'évolution des tendances de l'architecture de l'aide?</w:t>
            </w:r>
          </w:p>
        </w:tc>
        <w:tc>
          <w:tcPr>
            <w:tcW w:w="3021" w:type="dxa"/>
          </w:tcPr>
          <w:p w:rsidR="005224BE" w:rsidRPr="009E2A42" w:rsidRDefault="005224BE" w:rsidP="009E2A42">
            <w:pPr>
              <w:spacing w:before="100" w:beforeAutospacing="1" w:after="100" w:afterAutospacing="1" w:line="360" w:lineRule="auto"/>
              <w:jc w:val="both"/>
              <w:rPr>
                <w:rFonts w:ascii="Arial" w:hAnsi="Arial" w:cs="Arial"/>
                <w:sz w:val="24"/>
                <w:szCs w:val="24"/>
                <w:lang w:val="fr-FR"/>
              </w:rPr>
            </w:pPr>
          </w:p>
        </w:tc>
      </w:tr>
      <w:tr w:rsidR="005224BE" w:rsidRPr="00B33CA7" w:rsidTr="00472825">
        <w:tc>
          <w:tcPr>
            <w:tcW w:w="3020" w:type="dxa"/>
          </w:tcPr>
          <w:p w:rsidR="005224BE" w:rsidRPr="009E2A42" w:rsidRDefault="005224BE" w:rsidP="009E2A42">
            <w:pPr>
              <w:spacing w:before="100" w:beforeAutospacing="1" w:after="100" w:afterAutospacing="1" w:line="360" w:lineRule="auto"/>
              <w:jc w:val="both"/>
              <w:rPr>
                <w:rFonts w:ascii="Arial" w:hAnsi="Arial" w:cs="Arial"/>
                <w:sz w:val="24"/>
                <w:szCs w:val="24"/>
                <w:lang w:val="fr-FR"/>
              </w:rPr>
            </w:pPr>
          </w:p>
        </w:tc>
        <w:tc>
          <w:tcPr>
            <w:tcW w:w="3021" w:type="dxa"/>
          </w:tcPr>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Quelle est la stratégie de partenariat utilisée pour contribuer à la durabilité des activités pilotes?</w:t>
            </w:r>
          </w:p>
        </w:tc>
        <w:tc>
          <w:tcPr>
            <w:tcW w:w="3021" w:type="dxa"/>
          </w:tcPr>
          <w:p w:rsidR="005224BE" w:rsidRPr="009E2A42" w:rsidRDefault="005224BE" w:rsidP="009E2A42">
            <w:pPr>
              <w:spacing w:before="100" w:beforeAutospacing="1" w:after="100" w:afterAutospacing="1" w:line="360" w:lineRule="auto"/>
              <w:jc w:val="both"/>
              <w:rPr>
                <w:rFonts w:ascii="Arial" w:hAnsi="Arial" w:cs="Arial"/>
                <w:sz w:val="24"/>
                <w:szCs w:val="24"/>
                <w:lang w:val="fr-FR"/>
              </w:rPr>
            </w:pPr>
          </w:p>
        </w:tc>
      </w:tr>
      <w:tr w:rsidR="005224BE" w:rsidRPr="00B33CA7" w:rsidTr="00472825">
        <w:tc>
          <w:tcPr>
            <w:tcW w:w="3020" w:type="dxa"/>
          </w:tcPr>
          <w:p w:rsidR="005224BE" w:rsidRPr="009E2A42" w:rsidRDefault="005224BE" w:rsidP="009E2A42">
            <w:pPr>
              <w:spacing w:before="100" w:beforeAutospacing="1" w:after="100" w:afterAutospacing="1" w:line="360" w:lineRule="auto"/>
              <w:jc w:val="both"/>
              <w:rPr>
                <w:rFonts w:ascii="Arial" w:hAnsi="Arial" w:cs="Arial"/>
                <w:sz w:val="24"/>
                <w:szCs w:val="24"/>
                <w:lang w:val="fr-FR"/>
              </w:rPr>
            </w:pPr>
          </w:p>
        </w:tc>
        <w:tc>
          <w:tcPr>
            <w:tcW w:w="3021" w:type="dxa"/>
          </w:tcPr>
          <w:p w:rsidR="005224BE" w:rsidRPr="009E2A42" w:rsidRDefault="005224BE" w:rsidP="009E2A42">
            <w:pPr>
              <w:spacing w:before="100" w:beforeAutospacing="1" w:after="100" w:afterAutospacing="1" w:line="360" w:lineRule="auto"/>
              <w:jc w:val="both"/>
              <w:rPr>
                <w:rFonts w:ascii="Arial" w:hAnsi="Arial" w:cs="Arial"/>
                <w:sz w:val="24"/>
                <w:szCs w:val="24"/>
                <w:lang w:val="fr-FR"/>
              </w:rPr>
            </w:pPr>
            <w:r w:rsidRPr="009E2A42">
              <w:rPr>
                <w:rFonts w:ascii="Arial" w:hAnsi="Arial" w:cs="Arial"/>
                <w:sz w:val="24"/>
                <w:szCs w:val="24"/>
                <w:lang w:val="fr-FR"/>
              </w:rPr>
              <w:t>Dans quelle mesure les activités pilotes ont elles eu un effet catalytique en termes de lancement de programmes de développement des capacités, d'obtention de résultats et de mobilisation des ressources nécessaires?</w:t>
            </w:r>
          </w:p>
        </w:tc>
        <w:tc>
          <w:tcPr>
            <w:tcW w:w="3021" w:type="dxa"/>
          </w:tcPr>
          <w:p w:rsidR="005224BE" w:rsidRPr="009E2A42" w:rsidRDefault="005224BE" w:rsidP="009E2A42">
            <w:pPr>
              <w:spacing w:before="100" w:beforeAutospacing="1" w:after="100" w:afterAutospacing="1" w:line="360" w:lineRule="auto"/>
              <w:jc w:val="both"/>
              <w:rPr>
                <w:rFonts w:ascii="Arial" w:hAnsi="Arial" w:cs="Arial"/>
                <w:sz w:val="24"/>
                <w:szCs w:val="24"/>
                <w:lang w:val="fr-FR"/>
              </w:rPr>
            </w:pPr>
          </w:p>
        </w:tc>
      </w:tr>
    </w:tbl>
    <w:p w:rsidR="005224BE" w:rsidRPr="009E2A42" w:rsidRDefault="005224BE" w:rsidP="009E2A42">
      <w:pPr>
        <w:spacing w:before="100" w:beforeAutospacing="1" w:after="100" w:afterAutospacing="1" w:line="360" w:lineRule="auto"/>
        <w:jc w:val="both"/>
        <w:rPr>
          <w:rFonts w:ascii="Arial" w:hAnsi="Arial" w:cs="Arial"/>
          <w:sz w:val="24"/>
          <w:szCs w:val="24"/>
          <w:lang w:val="fr-FR"/>
        </w:rPr>
      </w:pPr>
    </w:p>
    <w:p w:rsidR="005224BE" w:rsidRPr="009E2A42" w:rsidRDefault="005224BE" w:rsidP="009E2A42">
      <w:pPr>
        <w:spacing w:before="100" w:beforeAutospacing="1" w:after="100" w:afterAutospacing="1" w:line="360" w:lineRule="auto"/>
        <w:jc w:val="both"/>
        <w:rPr>
          <w:rFonts w:ascii="Arial" w:hAnsi="Arial" w:cs="Arial"/>
          <w:b/>
          <w:sz w:val="24"/>
          <w:szCs w:val="24"/>
        </w:rPr>
      </w:pPr>
      <w:r w:rsidRPr="009E2A42">
        <w:rPr>
          <w:rFonts w:ascii="Arial" w:hAnsi="Arial" w:cs="Arial"/>
          <w:b/>
          <w:sz w:val="24"/>
          <w:szCs w:val="24"/>
        </w:rPr>
        <w:t>PRINCIPALES CONCLUSIONS</w:t>
      </w:r>
    </w:p>
    <w:tbl>
      <w:tblPr>
        <w:tblStyle w:val="Grilledutableau"/>
        <w:tblW w:w="0" w:type="auto"/>
        <w:tblLook w:val="04A0" w:firstRow="1" w:lastRow="0" w:firstColumn="1" w:lastColumn="0" w:noHBand="0" w:noVBand="1"/>
      </w:tblPr>
      <w:tblGrid>
        <w:gridCol w:w="9062"/>
      </w:tblGrid>
      <w:tr w:rsidR="005224BE" w:rsidRPr="009E2A42" w:rsidTr="00472825">
        <w:tc>
          <w:tcPr>
            <w:tcW w:w="9062" w:type="dxa"/>
          </w:tcPr>
          <w:p w:rsidR="005224BE" w:rsidRPr="009E2A42" w:rsidRDefault="005224BE" w:rsidP="009E2A42">
            <w:pPr>
              <w:spacing w:before="100" w:beforeAutospacing="1" w:after="100" w:afterAutospacing="1" w:line="360" w:lineRule="auto"/>
              <w:jc w:val="both"/>
              <w:rPr>
                <w:rFonts w:ascii="Arial" w:hAnsi="Arial" w:cs="Arial"/>
                <w:sz w:val="24"/>
                <w:szCs w:val="24"/>
              </w:rPr>
            </w:pPr>
          </w:p>
          <w:p w:rsidR="005224BE" w:rsidRPr="009E2A42" w:rsidRDefault="005224BE" w:rsidP="009E2A42">
            <w:pPr>
              <w:spacing w:before="100" w:beforeAutospacing="1" w:after="100" w:afterAutospacing="1" w:line="360" w:lineRule="auto"/>
              <w:jc w:val="both"/>
              <w:rPr>
                <w:rFonts w:ascii="Arial" w:hAnsi="Arial" w:cs="Arial"/>
                <w:sz w:val="24"/>
                <w:szCs w:val="24"/>
              </w:rPr>
            </w:pPr>
          </w:p>
          <w:p w:rsidR="005224BE" w:rsidRPr="009E2A42" w:rsidRDefault="005224BE" w:rsidP="009E2A42">
            <w:pPr>
              <w:spacing w:before="100" w:beforeAutospacing="1" w:after="100" w:afterAutospacing="1" w:line="360" w:lineRule="auto"/>
              <w:jc w:val="both"/>
              <w:rPr>
                <w:rFonts w:ascii="Arial" w:hAnsi="Arial" w:cs="Arial"/>
                <w:sz w:val="24"/>
                <w:szCs w:val="24"/>
              </w:rPr>
            </w:pPr>
          </w:p>
          <w:p w:rsidR="005224BE" w:rsidRPr="009E2A42" w:rsidRDefault="005224BE" w:rsidP="009E2A42">
            <w:pPr>
              <w:spacing w:before="100" w:beforeAutospacing="1" w:after="100" w:afterAutospacing="1" w:line="360" w:lineRule="auto"/>
              <w:jc w:val="both"/>
              <w:rPr>
                <w:rFonts w:ascii="Arial" w:hAnsi="Arial" w:cs="Arial"/>
                <w:sz w:val="24"/>
                <w:szCs w:val="24"/>
              </w:rPr>
            </w:pPr>
          </w:p>
          <w:p w:rsidR="005224BE" w:rsidRPr="009E2A42" w:rsidRDefault="005224BE" w:rsidP="009E2A42">
            <w:pPr>
              <w:spacing w:before="100" w:beforeAutospacing="1" w:after="100" w:afterAutospacing="1" w:line="360" w:lineRule="auto"/>
              <w:jc w:val="both"/>
              <w:rPr>
                <w:rFonts w:ascii="Arial" w:hAnsi="Arial" w:cs="Arial"/>
                <w:sz w:val="24"/>
                <w:szCs w:val="24"/>
              </w:rPr>
            </w:pPr>
          </w:p>
        </w:tc>
      </w:tr>
    </w:tbl>
    <w:p w:rsidR="005224BE" w:rsidRPr="009E2A42" w:rsidRDefault="005224BE" w:rsidP="009E2A42">
      <w:pPr>
        <w:spacing w:before="100" w:beforeAutospacing="1" w:after="100" w:afterAutospacing="1" w:line="360" w:lineRule="auto"/>
        <w:jc w:val="both"/>
        <w:rPr>
          <w:rFonts w:ascii="Arial" w:hAnsi="Arial" w:cs="Arial"/>
          <w:sz w:val="24"/>
          <w:szCs w:val="24"/>
        </w:rPr>
      </w:pPr>
    </w:p>
    <w:p w:rsidR="005224BE" w:rsidRPr="009E2A42" w:rsidRDefault="005224BE" w:rsidP="009E2A42">
      <w:pPr>
        <w:spacing w:before="100" w:beforeAutospacing="1" w:after="100" w:afterAutospacing="1" w:line="360" w:lineRule="auto"/>
        <w:jc w:val="both"/>
        <w:rPr>
          <w:rFonts w:ascii="Arial" w:hAnsi="Arial" w:cs="Arial"/>
          <w:b/>
          <w:sz w:val="24"/>
          <w:szCs w:val="24"/>
        </w:rPr>
      </w:pPr>
      <w:r w:rsidRPr="009E2A42">
        <w:rPr>
          <w:rFonts w:ascii="Arial" w:hAnsi="Arial" w:cs="Arial"/>
          <w:b/>
          <w:sz w:val="24"/>
          <w:szCs w:val="24"/>
        </w:rPr>
        <w:t>VERIFICATIONS A FAIRE</w:t>
      </w:r>
    </w:p>
    <w:tbl>
      <w:tblPr>
        <w:tblStyle w:val="Grilledutableau"/>
        <w:tblW w:w="0" w:type="auto"/>
        <w:tblLook w:val="04A0" w:firstRow="1" w:lastRow="0" w:firstColumn="1" w:lastColumn="0" w:noHBand="0" w:noVBand="1"/>
      </w:tblPr>
      <w:tblGrid>
        <w:gridCol w:w="9062"/>
      </w:tblGrid>
      <w:tr w:rsidR="005224BE" w:rsidRPr="009E2A42" w:rsidTr="00472825">
        <w:tc>
          <w:tcPr>
            <w:tcW w:w="9062" w:type="dxa"/>
          </w:tcPr>
          <w:p w:rsidR="005224BE" w:rsidRPr="009E2A42" w:rsidRDefault="005224BE" w:rsidP="009E2A42">
            <w:pPr>
              <w:spacing w:before="100" w:beforeAutospacing="1" w:after="100" w:afterAutospacing="1" w:line="360" w:lineRule="auto"/>
              <w:jc w:val="both"/>
              <w:rPr>
                <w:rFonts w:ascii="Arial" w:hAnsi="Arial" w:cs="Arial"/>
                <w:sz w:val="24"/>
                <w:szCs w:val="24"/>
              </w:rPr>
            </w:pPr>
          </w:p>
          <w:p w:rsidR="005224BE" w:rsidRPr="009E2A42" w:rsidRDefault="005224BE" w:rsidP="009E2A42">
            <w:pPr>
              <w:spacing w:before="100" w:beforeAutospacing="1" w:after="100" w:afterAutospacing="1" w:line="360" w:lineRule="auto"/>
              <w:jc w:val="both"/>
              <w:rPr>
                <w:rFonts w:ascii="Arial" w:hAnsi="Arial" w:cs="Arial"/>
                <w:sz w:val="24"/>
                <w:szCs w:val="24"/>
              </w:rPr>
            </w:pPr>
          </w:p>
          <w:p w:rsidR="005224BE" w:rsidRPr="009E2A42" w:rsidRDefault="005224BE" w:rsidP="009E2A42">
            <w:pPr>
              <w:spacing w:before="100" w:beforeAutospacing="1" w:after="100" w:afterAutospacing="1" w:line="360" w:lineRule="auto"/>
              <w:jc w:val="both"/>
              <w:rPr>
                <w:rFonts w:ascii="Arial" w:hAnsi="Arial" w:cs="Arial"/>
                <w:sz w:val="24"/>
                <w:szCs w:val="24"/>
              </w:rPr>
            </w:pPr>
          </w:p>
          <w:p w:rsidR="005224BE" w:rsidRPr="009E2A42" w:rsidRDefault="005224BE" w:rsidP="009E2A42">
            <w:pPr>
              <w:spacing w:before="100" w:beforeAutospacing="1" w:after="100" w:afterAutospacing="1" w:line="360" w:lineRule="auto"/>
              <w:jc w:val="both"/>
              <w:rPr>
                <w:rFonts w:ascii="Arial" w:hAnsi="Arial" w:cs="Arial"/>
                <w:sz w:val="24"/>
                <w:szCs w:val="24"/>
              </w:rPr>
            </w:pPr>
          </w:p>
          <w:p w:rsidR="005224BE" w:rsidRPr="009E2A42" w:rsidRDefault="005224BE" w:rsidP="009E2A42">
            <w:pPr>
              <w:spacing w:before="100" w:beforeAutospacing="1" w:after="100" w:afterAutospacing="1" w:line="360" w:lineRule="auto"/>
              <w:jc w:val="both"/>
              <w:rPr>
                <w:rFonts w:ascii="Arial" w:hAnsi="Arial" w:cs="Arial"/>
                <w:sz w:val="24"/>
                <w:szCs w:val="24"/>
              </w:rPr>
            </w:pPr>
          </w:p>
        </w:tc>
      </w:tr>
    </w:tbl>
    <w:p w:rsidR="005224BE" w:rsidRPr="009E2A42" w:rsidRDefault="005224BE" w:rsidP="009E2A42">
      <w:pPr>
        <w:spacing w:before="100" w:beforeAutospacing="1" w:after="100" w:afterAutospacing="1" w:line="360" w:lineRule="auto"/>
        <w:jc w:val="both"/>
        <w:rPr>
          <w:rFonts w:ascii="Arial" w:hAnsi="Arial" w:cs="Arial"/>
          <w:sz w:val="24"/>
          <w:szCs w:val="24"/>
        </w:rPr>
      </w:pPr>
    </w:p>
    <w:p w:rsidR="005224BE" w:rsidRPr="009E2A42" w:rsidRDefault="005224BE" w:rsidP="009E2A42">
      <w:pPr>
        <w:spacing w:before="100" w:beforeAutospacing="1" w:after="100" w:afterAutospacing="1" w:line="360" w:lineRule="auto"/>
        <w:jc w:val="both"/>
        <w:rPr>
          <w:rFonts w:ascii="Arial" w:hAnsi="Arial" w:cs="Arial"/>
          <w:b/>
          <w:sz w:val="24"/>
          <w:szCs w:val="24"/>
        </w:rPr>
      </w:pPr>
      <w:r w:rsidRPr="009E2A42">
        <w:rPr>
          <w:rFonts w:ascii="Arial" w:hAnsi="Arial" w:cs="Arial"/>
          <w:b/>
          <w:sz w:val="24"/>
          <w:szCs w:val="24"/>
        </w:rPr>
        <w:t>DOCUMENTATION JOINTE</w:t>
      </w:r>
    </w:p>
    <w:p w:rsidR="005224BE" w:rsidRPr="009E2A42" w:rsidRDefault="005224BE" w:rsidP="009E2A42">
      <w:pPr>
        <w:spacing w:before="100" w:beforeAutospacing="1" w:after="100" w:afterAutospacing="1" w:line="360" w:lineRule="auto"/>
        <w:jc w:val="both"/>
        <w:rPr>
          <w:rFonts w:ascii="Arial" w:hAnsi="Arial" w:cs="Arial"/>
          <w:sz w:val="24"/>
          <w:szCs w:val="24"/>
        </w:rPr>
      </w:pPr>
    </w:p>
    <w:tbl>
      <w:tblPr>
        <w:tblStyle w:val="Grilledutableau"/>
        <w:tblW w:w="0" w:type="auto"/>
        <w:tblLook w:val="04A0" w:firstRow="1" w:lastRow="0" w:firstColumn="1" w:lastColumn="0" w:noHBand="0" w:noVBand="1"/>
      </w:tblPr>
      <w:tblGrid>
        <w:gridCol w:w="9062"/>
      </w:tblGrid>
      <w:tr w:rsidR="005224BE" w:rsidRPr="009E2A42" w:rsidTr="00472825">
        <w:tc>
          <w:tcPr>
            <w:tcW w:w="9062" w:type="dxa"/>
          </w:tcPr>
          <w:p w:rsidR="005224BE" w:rsidRPr="009E2A42" w:rsidRDefault="005224BE" w:rsidP="009E2A42">
            <w:pPr>
              <w:spacing w:before="100" w:beforeAutospacing="1" w:after="100" w:afterAutospacing="1" w:line="360" w:lineRule="auto"/>
              <w:jc w:val="both"/>
              <w:rPr>
                <w:rFonts w:ascii="Arial" w:hAnsi="Arial" w:cs="Arial"/>
                <w:sz w:val="24"/>
                <w:szCs w:val="24"/>
              </w:rPr>
            </w:pPr>
          </w:p>
          <w:p w:rsidR="005224BE" w:rsidRPr="009E2A42" w:rsidRDefault="005224BE" w:rsidP="009E2A42">
            <w:pPr>
              <w:spacing w:before="100" w:beforeAutospacing="1" w:after="100" w:afterAutospacing="1" w:line="360" w:lineRule="auto"/>
              <w:jc w:val="both"/>
              <w:rPr>
                <w:rFonts w:ascii="Arial" w:hAnsi="Arial" w:cs="Arial"/>
                <w:sz w:val="24"/>
                <w:szCs w:val="24"/>
              </w:rPr>
            </w:pPr>
          </w:p>
          <w:p w:rsidR="005224BE" w:rsidRPr="009E2A42" w:rsidRDefault="005224BE" w:rsidP="009E2A42">
            <w:pPr>
              <w:spacing w:before="100" w:beforeAutospacing="1" w:after="100" w:afterAutospacing="1" w:line="360" w:lineRule="auto"/>
              <w:jc w:val="both"/>
              <w:rPr>
                <w:rFonts w:ascii="Arial" w:hAnsi="Arial" w:cs="Arial"/>
                <w:sz w:val="24"/>
                <w:szCs w:val="24"/>
              </w:rPr>
            </w:pPr>
          </w:p>
        </w:tc>
      </w:tr>
    </w:tbl>
    <w:p w:rsidR="00CD5C36" w:rsidRPr="009E2A42" w:rsidRDefault="00CD5C36" w:rsidP="009E2A42">
      <w:pPr>
        <w:spacing w:before="100" w:beforeAutospacing="1" w:after="100" w:afterAutospacing="1" w:line="360" w:lineRule="auto"/>
        <w:jc w:val="both"/>
        <w:rPr>
          <w:rFonts w:ascii="Arial" w:hAnsi="Arial" w:cs="Arial"/>
          <w:b/>
          <w:sz w:val="24"/>
          <w:szCs w:val="24"/>
        </w:rPr>
      </w:pPr>
    </w:p>
    <w:p w:rsidR="00EC2E44" w:rsidRPr="009E2A42" w:rsidRDefault="00EC2E44" w:rsidP="009E2A42">
      <w:pPr>
        <w:spacing w:before="100" w:beforeAutospacing="1" w:after="100" w:afterAutospacing="1" w:line="360" w:lineRule="auto"/>
        <w:jc w:val="both"/>
        <w:rPr>
          <w:rFonts w:ascii="Arial" w:hAnsi="Arial" w:cs="Arial"/>
          <w:b/>
          <w:sz w:val="24"/>
          <w:szCs w:val="24"/>
        </w:rPr>
        <w:sectPr w:rsidR="00EC2E44" w:rsidRPr="009E2A42" w:rsidSect="00EA4D5E">
          <w:headerReference w:type="default" r:id="rId13"/>
          <w:pgSz w:w="11906" w:h="16838"/>
          <w:pgMar w:top="1417" w:right="1417" w:bottom="1417" w:left="1417" w:header="708" w:footer="708" w:gutter="0"/>
          <w:pgNumType w:start="44"/>
          <w:cols w:space="708"/>
          <w:titlePg/>
          <w:docGrid w:linePitch="360"/>
        </w:sectPr>
      </w:pPr>
    </w:p>
    <w:p w:rsidR="005224BE" w:rsidRPr="009E2A42" w:rsidRDefault="005224BE" w:rsidP="009E2A42">
      <w:pPr>
        <w:spacing w:before="100" w:beforeAutospacing="1" w:after="100" w:afterAutospacing="1" w:line="360" w:lineRule="auto"/>
        <w:jc w:val="both"/>
        <w:rPr>
          <w:rFonts w:ascii="Arial" w:hAnsi="Arial" w:cs="Arial"/>
          <w:b/>
          <w:sz w:val="24"/>
          <w:szCs w:val="24"/>
        </w:rPr>
      </w:pPr>
      <w:r w:rsidRPr="009E2A42">
        <w:rPr>
          <w:rFonts w:ascii="Arial" w:hAnsi="Arial" w:cs="Arial"/>
          <w:b/>
          <w:sz w:val="24"/>
          <w:szCs w:val="24"/>
        </w:rPr>
        <w:lastRenderedPageBreak/>
        <w:t>Calendrier d’exécution de l’évaluation</w:t>
      </w:r>
    </w:p>
    <w:tbl>
      <w:tblPr>
        <w:tblW w:w="14900" w:type="dxa"/>
        <w:tblCellMar>
          <w:left w:w="70" w:type="dxa"/>
          <w:right w:w="70" w:type="dxa"/>
        </w:tblCellMar>
        <w:tblLook w:val="04A0" w:firstRow="1" w:lastRow="0" w:firstColumn="1" w:lastColumn="0" w:noHBand="0" w:noVBand="1"/>
      </w:tblPr>
      <w:tblGrid>
        <w:gridCol w:w="3813"/>
        <w:gridCol w:w="527"/>
        <w:gridCol w:w="465"/>
        <w:gridCol w:w="515"/>
        <w:gridCol w:w="520"/>
        <w:gridCol w:w="520"/>
        <w:gridCol w:w="520"/>
        <w:gridCol w:w="520"/>
        <w:gridCol w:w="520"/>
        <w:gridCol w:w="520"/>
        <w:gridCol w:w="520"/>
        <w:gridCol w:w="541"/>
        <w:gridCol w:w="541"/>
        <w:gridCol w:w="541"/>
        <w:gridCol w:w="541"/>
        <w:gridCol w:w="541"/>
        <w:gridCol w:w="541"/>
        <w:gridCol w:w="541"/>
        <w:gridCol w:w="541"/>
        <w:gridCol w:w="541"/>
        <w:gridCol w:w="541"/>
        <w:gridCol w:w="541"/>
      </w:tblGrid>
      <w:tr w:rsidR="005224BE" w:rsidRPr="009E2A42" w:rsidTr="00472825">
        <w:trPr>
          <w:trHeight w:val="405"/>
        </w:trPr>
        <w:tc>
          <w:tcPr>
            <w:tcW w:w="3813" w:type="dxa"/>
            <w:tcBorders>
              <w:top w:val="single" w:sz="12" w:space="0" w:color="auto"/>
              <w:left w:val="single" w:sz="12" w:space="0" w:color="auto"/>
              <w:bottom w:val="nil"/>
              <w:right w:val="single" w:sz="12" w:space="0" w:color="auto"/>
            </w:tcBorders>
            <w:shd w:val="pct75"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27" w:type="dxa"/>
            <w:tcBorders>
              <w:top w:val="single" w:sz="12" w:space="0" w:color="auto"/>
              <w:left w:val="nil"/>
              <w:bottom w:val="nil"/>
              <w:right w:val="single" w:sz="12" w:space="0" w:color="auto"/>
            </w:tcBorders>
            <w:shd w:val="pct75" w:color="FFFFFF" w:fill="FFFFFF"/>
            <w:noWrap/>
            <w:vAlign w:val="center"/>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Tot</w:t>
            </w:r>
          </w:p>
        </w:tc>
        <w:tc>
          <w:tcPr>
            <w:tcW w:w="465" w:type="dxa"/>
            <w:tcBorders>
              <w:top w:val="single" w:sz="12" w:space="0" w:color="auto"/>
              <w:left w:val="nil"/>
              <w:bottom w:val="nil"/>
              <w:right w:val="single" w:sz="4" w:space="0" w:color="auto"/>
            </w:tcBorders>
            <w:shd w:val="pct75" w:color="FFFFFF" w:fill="FFFFFF"/>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J1</w:t>
            </w:r>
          </w:p>
        </w:tc>
        <w:tc>
          <w:tcPr>
            <w:tcW w:w="515" w:type="dxa"/>
            <w:tcBorders>
              <w:top w:val="single" w:sz="12" w:space="0" w:color="auto"/>
              <w:left w:val="nil"/>
              <w:bottom w:val="nil"/>
              <w:right w:val="single" w:sz="4" w:space="0" w:color="auto"/>
            </w:tcBorders>
            <w:shd w:val="pct75" w:color="FFFFFF" w:fill="FFFFFF"/>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J2</w:t>
            </w:r>
          </w:p>
        </w:tc>
        <w:tc>
          <w:tcPr>
            <w:tcW w:w="520" w:type="dxa"/>
            <w:tcBorders>
              <w:top w:val="single" w:sz="12" w:space="0" w:color="auto"/>
              <w:left w:val="nil"/>
              <w:bottom w:val="nil"/>
              <w:right w:val="single" w:sz="4" w:space="0" w:color="auto"/>
            </w:tcBorders>
            <w:shd w:val="pct75" w:color="FFFFFF" w:fill="FFFFFF"/>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J3</w:t>
            </w:r>
          </w:p>
        </w:tc>
        <w:tc>
          <w:tcPr>
            <w:tcW w:w="520" w:type="dxa"/>
            <w:tcBorders>
              <w:top w:val="single" w:sz="12" w:space="0" w:color="auto"/>
              <w:left w:val="nil"/>
              <w:bottom w:val="nil"/>
              <w:right w:val="single" w:sz="4" w:space="0" w:color="auto"/>
            </w:tcBorders>
            <w:shd w:val="pct75" w:color="FFFFFF" w:fill="FFFFFF"/>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J4</w:t>
            </w:r>
          </w:p>
        </w:tc>
        <w:tc>
          <w:tcPr>
            <w:tcW w:w="520" w:type="dxa"/>
            <w:tcBorders>
              <w:top w:val="single" w:sz="12" w:space="0" w:color="auto"/>
              <w:left w:val="nil"/>
              <w:bottom w:val="nil"/>
              <w:right w:val="single" w:sz="4" w:space="0" w:color="auto"/>
            </w:tcBorders>
            <w:shd w:val="pct75" w:color="FFFFFF" w:fill="FFFFFF"/>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J5</w:t>
            </w:r>
          </w:p>
        </w:tc>
        <w:tc>
          <w:tcPr>
            <w:tcW w:w="520" w:type="dxa"/>
            <w:tcBorders>
              <w:top w:val="single" w:sz="12" w:space="0" w:color="auto"/>
              <w:left w:val="nil"/>
              <w:bottom w:val="nil"/>
              <w:right w:val="single" w:sz="4" w:space="0" w:color="auto"/>
            </w:tcBorders>
            <w:shd w:val="pct75" w:color="FFFFFF" w:fill="FFFFFF"/>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J6</w:t>
            </w:r>
          </w:p>
        </w:tc>
        <w:tc>
          <w:tcPr>
            <w:tcW w:w="520" w:type="dxa"/>
            <w:tcBorders>
              <w:top w:val="single" w:sz="12" w:space="0" w:color="auto"/>
              <w:left w:val="nil"/>
              <w:bottom w:val="nil"/>
              <w:right w:val="single" w:sz="4" w:space="0" w:color="auto"/>
            </w:tcBorders>
            <w:shd w:val="pct75" w:color="FFFFFF" w:fill="FFFFFF"/>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J7</w:t>
            </w:r>
          </w:p>
        </w:tc>
        <w:tc>
          <w:tcPr>
            <w:tcW w:w="520" w:type="dxa"/>
            <w:tcBorders>
              <w:top w:val="single" w:sz="12" w:space="0" w:color="auto"/>
              <w:left w:val="nil"/>
              <w:bottom w:val="nil"/>
              <w:right w:val="single" w:sz="4" w:space="0" w:color="auto"/>
            </w:tcBorders>
            <w:shd w:val="pct75" w:color="FFFFFF" w:fill="FFFFFF"/>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J8</w:t>
            </w:r>
          </w:p>
        </w:tc>
        <w:tc>
          <w:tcPr>
            <w:tcW w:w="520" w:type="dxa"/>
            <w:tcBorders>
              <w:top w:val="single" w:sz="12" w:space="0" w:color="auto"/>
              <w:left w:val="nil"/>
              <w:bottom w:val="nil"/>
              <w:right w:val="single" w:sz="4" w:space="0" w:color="auto"/>
            </w:tcBorders>
            <w:shd w:val="pct75" w:color="FFFFFF" w:fill="FFFFFF"/>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J9</w:t>
            </w:r>
          </w:p>
        </w:tc>
        <w:tc>
          <w:tcPr>
            <w:tcW w:w="540" w:type="dxa"/>
            <w:tcBorders>
              <w:top w:val="single" w:sz="12" w:space="0" w:color="auto"/>
              <w:left w:val="nil"/>
              <w:bottom w:val="nil"/>
              <w:right w:val="single" w:sz="4" w:space="0" w:color="auto"/>
            </w:tcBorders>
            <w:shd w:val="pct75" w:color="FFFFFF" w:fill="FFFFFF"/>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J10</w:t>
            </w:r>
          </w:p>
        </w:tc>
        <w:tc>
          <w:tcPr>
            <w:tcW w:w="540" w:type="dxa"/>
            <w:tcBorders>
              <w:top w:val="single" w:sz="12" w:space="0" w:color="auto"/>
              <w:left w:val="nil"/>
              <w:bottom w:val="nil"/>
              <w:right w:val="single" w:sz="4" w:space="0" w:color="auto"/>
            </w:tcBorders>
            <w:shd w:val="pct75" w:color="FFFFFF" w:fill="FFFFFF"/>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J11</w:t>
            </w:r>
          </w:p>
        </w:tc>
        <w:tc>
          <w:tcPr>
            <w:tcW w:w="540" w:type="dxa"/>
            <w:tcBorders>
              <w:top w:val="single" w:sz="12" w:space="0" w:color="auto"/>
              <w:left w:val="nil"/>
              <w:bottom w:val="nil"/>
              <w:right w:val="single" w:sz="4" w:space="0" w:color="auto"/>
            </w:tcBorders>
            <w:shd w:val="pct75" w:color="FFFFFF" w:fill="FFFFFF"/>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J12</w:t>
            </w:r>
          </w:p>
        </w:tc>
        <w:tc>
          <w:tcPr>
            <w:tcW w:w="540" w:type="dxa"/>
            <w:tcBorders>
              <w:top w:val="single" w:sz="12" w:space="0" w:color="auto"/>
              <w:left w:val="nil"/>
              <w:bottom w:val="nil"/>
              <w:right w:val="single" w:sz="4" w:space="0" w:color="auto"/>
            </w:tcBorders>
            <w:shd w:val="pct75" w:color="FFFFFF" w:fill="FFFFFF"/>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J13</w:t>
            </w:r>
          </w:p>
        </w:tc>
        <w:tc>
          <w:tcPr>
            <w:tcW w:w="540" w:type="dxa"/>
            <w:tcBorders>
              <w:top w:val="single" w:sz="12" w:space="0" w:color="auto"/>
              <w:left w:val="nil"/>
              <w:bottom w:val="nil"/>
              <w:right w:val="single" w:sz="4" w:space="0" w:color="auto"/>
            </w:tcBorders>
            <w:shd w:val="pct75" w:color="FFFFFF" w:fill="FFFFFF"/>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J14</w:t>
            </w:r>
          </w:p>
        </w:tc>
        <w:tc>
          <w:tcPr>
            <w:tcW w:w="540" w:type="dxa"/>
            <w:tcBorders>
              <w:top w:val="single" w:sz="12" w:space="0" w:color="auto"/>
              <w:left w:val="nil"/>
              <w:bottom w:val="nil"/>
              <w:right w:val="single" w:sz="4" w:space="0" w:color="auto"/>
            </w:tcBorders>
            <w:shd w:val="pct75" w:color="FFFFFF" w:fill="FFFFFF"/>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J15</w:t>
            </w:r>
          </w:p>
        </w:tc>
        <w:tc>
          <w:tcPr>
            <w:tcW w:w="540" w:type="dxa"/>
            <w:tcBorders>
              <w:top w:val="single" w:sz="12" w:space="0" w:color="auto"/>
              <w:left w:val="nil"/>
              <w:bottom w:val="nil"/>
              <w:right w:val="single" w:sz="4" w:space="0" w:color="auto"/>
            </w:tcBorders>
            <w:shd w:val="pct75" w:color="FFFFFF" w:fill="FFFFFF"/>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J16</w:t>
            </w:r>
          </w:p>
        </w:tc>
        <w:tc>
          <w:tcPr>
            <w:tcW w:w="540" w:type="dxa"/>
            <w:tcBorders>
              <w:top w:val="single" w:sz="12" w:space="0" w:color="auto"/>
              <w:left w:val="nil"/>
              <w:bottom w:val="nil"/>
              <w:right w:val="single" w:sz="4" w:space="0" w:color="auto"/>
            </w:tcBorders>
            <w:shd w:val="pct75" w:color="FFFFFF" w:fill="FFFFFF"/>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J17</w:t>
            </w:r>
          </w:p>
        </w:tc>
        <w:tc>
          <w:tcPr>
            <w:tcW w:w="540" w:type="dxa"/>
            <w:tcBorders>
              <w:top w:val="single" w:sz="12" w:space="0" w:color="auto"/>
              <w:left w:val="nil"/>
              <w:bottom w:val="nil"/>
              <w:right w:val="single" w:sz="4" w:space="0" w:color="auto"/>
            </w:tcBorders>
            <w:shd w:val="pct75" w:color="FFFFFF" w:fill="FFFFFF"/>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J18</w:t>
            </w:r>
          </w:p>
        </w:tc>
        <w:tc>
          <w:tcPr>
            <w:tcW w:w="540" w:type="dxa"/>
            <w:tcBorders>
              <w:top w:val="single" w:sz="12" w:space="0" w:color="auto"/>
              <w:left w:val="nil"/>
              <w:bottom w:val="nil"/>
              <w:right w:val="single" w:sz="4" w:space="0" w:color="auto"/>
            </w:tcBorders>
            <w:shd w:val="pct75" w:color="FFFFFF" w:fill="FFFFFF"/>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J19</w:t>
            </w:r>
          </w:p>
        </w:tc>
        <w:tc>
          <w:tcPr>
            <w:tcW w:w="540" w:type="dxa"/>
            <w:tcBorders>
              <w:top w:val="single" w:sz="12" w:space="0" w:color="auto"/>
              <w:left w:val="nil"/>
              <w:bottom w:val="nil"/>
              <w:right w:val="single" w:sz="4" w:space="0" w:color="auto"/>
            </w:tcBorders>
            <w:shd w:val="pct75" w:color="FFFFFF" w:fill="FFFFFF"/>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J20</w:t>
            </w:r>
          </w:p>
        </w:tc>
      </w:tr>
      <w:tr w:rsidR="005224BE" w:rsidRPr="009E2A42" w:rsidTr="00472825">
        <w:trPr>
          <w:trHeight w:val="780"/>
        </w:trPr>
        <w:tc>
          <w:tcPr>
            <w:tcW w:w="3813" w:type="dxa"/>
            <w:tcBorders>
              <w:top w:val="single" w:sz="12" w:space="0" w:color="auto"/>
              <w:left w:val="single" w:sz="12" w:space="0" w:color="auto"/>
              <w:bottom w:val="single" w:sz="12" w:space="0" w:color="auto"/>
              <w:right w:val="single" w:sz="12" w:space="0" w:color="auto"/>
            </w:tcBorders>
            <w:shd w:val="clear" w:color="FFFFFF" w:fill="FFFFFF"/>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Préparation du processus d’élaboration du rapport initial</w:t>
            </w:r>
          </w:p>
        </w:tc>
        <w:tc>
          <w:tcPr>
            <w:tcW w:w="527" w:type="dxa"/>
            <w:tcBorders>
              <w:top w:val="single" w:sz="12" w:space="0" w:color="auto"/>
              <w:left w:val="nil"/>
              <w:bottom w:val="single" w:sz="12" w:space="0" w:color="auto"/>
              <w:right w:val="single" w:sz="12"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2</w:t>
            </w:r>
          </w:p>
        </w:tc>
        <w:tc>
          <w:tcPr>
            <w:tcW w:w="465" w:type="dxa"/>
            <w:tcBorders>
              <w:top w:val="single" w:sz="12" w:space="0" w:color="auto"/>
              <w:left w:val="nil"/>
              <w:bottom w:val="single" w:sz="12" w:space="0" w:color="auto"/>
              <w:right w:val="single" w:sz="4" w:space="0" w:color="auto"/>
            </w:tcBorders>
            <w:shd w:val="clear" w:color="FFFFFF" w:fill="BFBFB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15" w:type="dxa"/>
            <w:tcBorders>
              <w:top w:val="single" w:sz="12" w:space="0" w:color="auto"/>
              <w:left w:val="nil"/>
              <w:bottom w:val="single" w:sz="12" w:space="0" w:color="auto"/>
              <w:right w:val="single" w:sz="4" w:space="0" w:color="auto"/>
            </w:tcBorders>
            <w:shd w:val="clear" w:color="FFFFFF" w:fill="BFBFB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2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2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2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2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2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2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2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12"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r>
      <w:tr w:rsidR="005224BE" w:rsidRPr="009E2A42" w:rsidTr="00472825">
        <w:trPr>
          <w:trHeight w:val="390"/>
        </w:trPr>
        <w:tc>
          <w:tcPr>
            <w:tcW w:w="3813" w:type="dxa"/>
            <w:tcBorders>
              <w:top w:val="nil"/>
              <w:left w:val="single" w:sz="12" w:space="0" w:color="auto"/>
              <w:bottom w:val="single" w:sz="4" w:space="0" w:color="auto"/>
              <w:right w:val="single" w:sz="12"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Preparation réunion de cadrage</w:t>
            </w:r>
          </w:p>
        </w:tc>
        <w:tc>
          <w:tcPr>
            <w:tcW w:w="527" w:type="dxa"/>
            <w:tcBorders>
              <w:top w:val="nil"/>
              <w:left w:val="nil"/>
              <w:bottom w:val="single" w:sz="4" w:space="0" w:color="auto"/>
              <w:right w:val="single" w:sz="12"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465"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15"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12"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r>
      <w:tr w:rsidR="005224BE" w:rsidRPr="009E2A42" w:rsidTr="00472825">
        <w:trPr>
          <w:trHeight w:val="375"/>
        </w:trPr>
        <w:tc>
          <w:tcPr>
            <w:tcW w:w="3813" w:type="dxa"/>
            <w:tcBorders>
              <w:top w:val="nil"/>
              <w:left w:val="single" w:sz="12" w:space="0" w:color="auto"/>
              <w:bottom w:val="single" w:sz="4" w:space="0" w:color="auto"/>
              <w:right w:val="single" w:sz="12"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Remise rapport initial</w:t>
            </w:r>
          </w:p>
        </w:tc>
        <w:tc>
          <w:tcPr>
            <w:tcW w:w="527" w:type="dxa"/>
            <w:tcBorders>
              <w:top w:val="nil"/>
              <w:left w:val="nil"/>
              <w:bottom w:val="single" w:sz="4" w:space="0" w:color="auto"/>
              <w:right w:val="single" w:sz="12"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465"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1035" w:type="dxa"/>
            <w:gridSpan w:val="2"/>
            <w:tcBorders>
              <w:top w:val="nil"/>
              <w:left w:val="nil"/>
              <w:bottom w:val="single" w:sz="4" w:space="0" w:color="auto"/>
              <w:right w:val="single" w:sz="4" w:space="0" w:color="auto"/>
            </w:tcBorders>
            <w:shd w:val="clear" w:color="FFFFFF" w:fill="FFFFFF"/>
            <w:noWrap/>
            <w:vAlign w:val="bottom"/>
            <w:hideMark/>
          </w:tcPr>
          <w:p w:rsidR="005224BE" w:rsidRPr="009E2A42" w:rsidRDefault="00B335FC"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noProof/>
                <w:color w:val="000000"/>
                <w:sz w:val="24"/>
                <w:szCs w:val="24"/>
                <w:lang w:val="fr-FR" w:eastAsia="fr-FR"/>
              </w:rPr>
              <mc:AlternateContent>
                <mc:Choice Requires="wps">
                  <w:drawing>
                    <wp:anchor distT="0" distB="0" distL="114300" distR="114300" simplePos="0" relativeHeight="251668480" behindDoc="0" locked="0" layoutInCell="1" allowOverlap="1" wp14:anchorId="5F17716D" wp14:editId="21673D1D">
                      <wp:simplePos x="0" y="0"/>
                      <wp:positionH relativeFrom="column">
                        <wp:posOffset>433705</wp:posOffset>
                      </wp:positionH>
                      <wp:positionV relativeFrom="paragraph">
                        <wp:posOffset>-29845</wp:posOffset>
                      </wp:positionV>
                      <wp:extent cx="130175" cy="191135"/>
                      <wp:effectExtent l="19050" t="38100" r="41275" b="18415"/>
                      <wp:wrapNone/>
                      <wp:docPr id="1" name="Triangle isocè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9113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7CADB2F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6" o:spid="_x0000_s1026" type="#_x0000_t5" style="position:absolute;margin-left:34.15pt;margin-top:-2.35pt;width:10.25pt;height:1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" fillcolor="#5b9bd5 [3204]" strokecolor="#1f4d78 [1604]" strokeweight="1pt">
                      <v:path arrowok="t"/>
                    </v:shape>
                  </w:pict>
                </mc:Fallback>
              </mc:AlternateContent>
            </w:r>
          </w:p>
        </w:tc>
        <w:tc>
          <w:tcPr>
            <w:tcW w:w="52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12"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r>
      <w:tr w:rsidR="005224BE" w:rsidRPr="009E2A42" w:rsidTr="00472825">
        <w:trPr>
          <w:trHeight w:val="390"/>
        </w:trPr>
        <w:tc>
          <w:tcPr>
            <w:tcW w:w="3813" w:type="dxa"/>
            <w:tcBorders>
              <w:top w:val="nil"/>
              <w:left w:val="single" w:sz="12" w:space="0" w:color="auto"/>
              <w:bottom w:val="nil"/>
              <w:right w:val="single" w:sz="12"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Approbation du rapport initial</w:t>
            </w:r>
          </w:p>
        </w:tc>
        <w:tc>
          <w:tcPr>
            <w:tcW w:w="527" w:type="dxa"/>
            <w:tcBorders>
              <w:top w:val="nil"/>
              <w:left w:val="nil"/>
              <w:bottom w:val="nil"/>
              <w:right w:val="single" w:sz="12"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465"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15"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1040" w:type="dxa"/>
            <w:gridSpan w:val="2"/>
            <w:tcBorders>
              <w:top w:val="nil"/>
              <w:left w:val="nil"/>
              <w:bottom w:val="nil"/>
              <w:right w:val="single" w:sz="4" w:space="0" w:color="auto"/>
            </w:tcBorders>
            <w:shd w:val="clear" w:color="FFFFFF" w:fill="FFFFFF"/>
            <w:noWrap/>
            <w:vAlign w:val="bottom"/>
            <w:hideMark/>
          </w:tcPr>
          <w:p w:rsidR="005224BE" w:rsidRPr="009E2A42" w:rsidRDefault="00B335FC"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noProof/>
                <w:color w:val="000000"/>
                <w:sz w:val="24"/>
                <w:szCs w:val="24"/>
                <w:lang w:val="fr-FR" w:eastAsia="fr-FR"/>
              </w:rPr>
              <mc:AlternateContent>
                <mc:Choice Requires="wps">
                  <w:drawing>
                    <wp:anchor distT="0" distB="0" distL="114300" distR="114300" simplePos="0" relativeHeight="251670528" behindDoc="0" locked="0" layoutInCell="1" allowOverlap="1" wp14:anchorId="6F8B69D3" wp14:editId="5267BB9D">
                      <wp:simplePos x="0" y="0"/>
                      <wp:positionH relativeFrom="column">
                        <wp:posOffset>146685</wp:posOffset>
                      </wp:positionH>
                      <wp:positionV relativeFrom="paragraph">
                        <wp:posOffset>0</wp:posOffset>
                      </wp:positionV>
                      <wp:extent cx="187325" cy="233680"/>
                      <wp:effectExtent l="19050" t="19050" r="41275" b="13970"/>
                      <wp:wrapNone/>
                      <wp:docPr id="2" name="Triangle isocè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325" cy="233680"/>
                              </a:xfrm>
                              <a:prstGeom prst="triangle">
                                <a:avLst>
                                  <a:gd name="adj" fmla="val 52941"/>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341D2EC8" id="Triangle isocèle 5" o:spid="_x0000_s1026" type="#_x0000_t5" style="position:absolute;margin-left:11.55pt;margin-top:0;width:14.75pt;height:1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" adj="11435" fillcolor="#5b9bd5 [3204]" strokecolor="#1f4d78 [1604]" strokeweight="1pt">
                      <v:path arrowok="t"/>
                    </v:shape>
                  </w:pict>
                </mc:Fallback>
              </mc:AlternateContent>
            </w:r>
          </w:p>
        </w:tc>
        <w:tc>
          <w:tcPr>
            <w:tcW w:w="52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nil"/>
              <w:right w:val="single" w:sz="12"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r>
      <w:tr w:rsidR="005224BE" w:rsidRPr="009E2A42" w:rsidTr="00472825">
        <w:trPr>
          <w:trHeight w:val="780"/>
        </w:trPr>
        <w:tc>
          <w:tcPr>
            <w:tcW w:w="3813" w:type="dxa"/>
            <w:tcBorders>
              <w:top w:val="single" w:sz="12" w:space="0" w:color="auto"/>
              <w:left w:val="single" w:sz="12" w:space="0" w:color="auto"/>
              <w:bottom w:val="single" w:sz="12" w:space="0" w:color="auto"/>
              <w:right w:val="single" w:sz="12" w:space="0" w:color="auto"/>
            </w:tcBorders>
            <w:shd w:val="clear" w:color="FFFFFF" w:fill="FFFFFF"/>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Revue documentaire approfondie et collecte des données</w:t>
            </w:r>
          </w:p>
        </w:tc>
        <w:tc>
          <w:tcPr>
            <w:tcW w:w="527" w:type="dxa"/>
            <w:tcBorders>
              <w:top w:val="single" w:sz="12" w:space="0" w:color="auto"/>
              <w:left w:val="nil"/>
              <w:bottom w:val="single" w:sz="12" w:space="0" w:color="auto"/>
              <w:right w:val="single" w:sz="12"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4</w:t>
            </w:r>
          </w:p>
        </w:tc>
        <w:tc>
          <w:tcPr>
            <w:tcW w:w="465"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15"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2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20" w:type="dxa"/>
            <w:tcBorders>
              <w:top w:val="single" w:sz="12" w:space="0" w:color="auto"/>
              <w:left w:val="nil"/>
              <w:bottom w:val="single" w:sz="12" w:space="0" w:color="auto"/>
              <w:right w:val="single" w:sz="4" w:space="0" w:color="auto"/>
            </w:tcBorders>
            <w:shd w:val="clear" w:color="FFFFFF" w:fill="BFBFB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20" w:type="dxa"/>
            <w:tcBorders>
              <w:top w:val="single" w:sz="12" w:space="0" w:color="auto"/>
              <w:left w:val="nil"/>
              <w:bottom w:val="single" w:sz="12" w:space="0" w:color="auto"/>
              <w:right w:val="single" w:sz="4" w:space="0" w:color="auto"/>
            </w:tcBorders>
            <w:shd w:val="clear" w:color="FFFFFF" w:fill="BFBFB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20" w:type="dxa"/>
            <w:tcBorders>
              <w:top w:val="single" w:sz="12" w:space="0" w:color="auto"/>
              <w:left w:val="nil"/>
              <w:bottom w:val="single" w:sz="12" w:space="0" w:color="auto"/>
              <w:right w:val="single" w:sz="4" w:space="0" w:color="auto"/>
            </w:tcBorders>
            <w:shd w:val="clear" w:color="FFFFFF" w:fill="BFBFB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20" w:type="dxa"/>
            <w:tcBorders>
              <w:top w:val="single" w:sz="12" w:space="0" w:color="auto"/>
              <w:left w:val="nil"/>
              <w:bottom w:val="single" w:sz="12" w:space="0" w:color="auto"/>
              <w:right w:val="single" w:sz="4" w:space="0" w:color="auto"/>
            </w:tcBorders>
            <w:shd w:val="clear" w:color="FFFFFF" w:fill="BFBFB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2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2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12"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r>
      <w:tr w:rsidR="005224BE" w:rsidRPr="009E2A42" w:rsidTr="00472825">
        <w:trPr>
          <w:trHeight w:val="390"/>
        </w:trPr>
        <w:tc>
          <w:tcPr>
            <w:tcW w:w="3813" w:type="dxa"/>
            <w:tcBorders>
              <w:top w:val="nil"/>
              <w:left w:val="single" w:sz="12" w:space="0" w:color="auto"/>
              <w:bottom w:val="single" w:sz="4" w:space="0" w:color="auto"/>
              <w:right w:val="single" w:sz="12"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Revue documentaire</w:t>
            </w:r>
          </w:p>
        </w:tc>
        <w:tc>
          <w:tcPr>
            <w:tcW w:w="527" w:type="dxa"/>
            <w:tcBorders>
              <w:top w:val="nil"/>
              <w:left w:val="nil"/>
              <w:bottom w:val="single" w:sz="4" w:space="0" w:color="auto"/>
              <w:right w:val="single" w:sz="12"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465"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15"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BFBFB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BFBFB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BFBFB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BFBFB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12"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r>
      <w:tr w:rsidR="005224BE" w:rsidRPr="009E2A42" w:rsidTr="00472825">
        <w:trPr>
          <w:trHeight w:val="375"/>
        </w:trPr>
        <w:tc>
          <w:tcPr>
            <w:tcW w:w="3813" w:type="dxa"/>
            <w:tcBorders>
              <w:top w:val="nil"/>
              <w:left w:val="single" w:sz="12" w:space="0" w:color="auto"/>
              <w:bottom w:val="single" w:sz="4" w:space="0" w:color="auto"/>
              <w:right w:val="single" w:sz="12"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Collecte de données</w:t>
            </w:r>
          </w:p>
        </w:tc>
        <w:tc>
          <w:tcPr>
            <w:tcW w:w="527" w:type="dxa"/>
            <w:tcBorders>
              <w:top w:val="nil"/>
              <w:left w:val="nil"/>
              <w:bottom w:val="single" w:sz="4" w:space="0" w:color="auto"/>
              <w:right w:val="single" w:sz="12"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465"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15"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12"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r>
      <w:tr w:rsidR="005224BE" w:rsidRPr="009E2A42" w:rsidTr="00472825">
        <w:trPr>
          <w:trHeight w:val="390"/>
        </w:trPr>
        <w:tc>
          <w:tcPr>
            <w:tcW w:w="3813" w:type="dxa"/>
            <w:tcBorders>
              <w:top w:val="nil"/>
              <w:left w:val="single" w:sz="12" w:space="0" w:color="auto"/>
              <w:bottom w:val="nil"/>
              <w:right w:val="single" w:sz="12"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Redaction du rapport</w:t>
            </w:r>
          </w:p>
        </w:tc>
        <w:tc>
          <w:tcPr>
            <w:tcW w:w="527" w:type="dxa"/>
            <w:tcBorders>
              <w:top w:val="nil"/>
              <w:left w:val="nil"/>
              <w:bottom w:val="nil"/>
              <w:right w:val="single" w:sz="12"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465"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15"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nil"/>
              <w:right w:val="single" w:sz="12"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r>
      <w:tr w:rsidR="005224BE" w:rsidRPr="009E2A42" w:rsidTr="00472825">
        <w:trPr>
          <w:trHeight w:val="405"/>
        </w:trPr>
        <w:tc>
          <w:tcPr>
            <w:tcW w:w="3813" w:type="dxa"/>
            <w:tcBorders>
              <w:top w:val="single" w:sz="12" w:space="0" w:color="auto"/>
              <w:left w:val="single" w:sz="12" w:space="0" w:color="auto"/>
              <w:bottom w:val="single" w:sz="12" w:space="0" w:color="auto"/>
              <w:right w:val="single" w:sz="12"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Analyse et élaboration du rapport</w:t>
            </w:r>
          </w:p>
        </w:tc>
        <w:tc>
          <w:tcPr>
            <w:tcW w:w="527" w:type="dxa"/>
            <w:tcBorders>
              <w:top w:val="single" w:sz="12" w:space="0" w:color="auto"/>
              <w:left w:val="nil"/>
              <w:bottom w:val="single" w:sz="12" w:space="0" w:color="auto"/>
              <w:right w:val="single" w:sz="12"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9</w:t>
            </w:r>
          </w:p>
        </w:tc>
        <w:tc>
          <w:tcPr>
            <w:tcW w:w="465"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15"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2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2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2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2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2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20" w:type="dxa"/>
            <w:tcBorders>
              <w:top w:val="single" w:sz="12" w:space="0" w:color="auto"/>
              <w:left w:val="nil"/>
              <w:bottom w:val="single" w:sz="12" w:space="0" w:color="auto"/>
              <w:right w:val="single" w:sz="4" w:space="0" w:color="auto"/>
            </w:tcBorders>
            <w:shd w:val="clear" w:color="FFFFFF" w:fill="D9D9D9"/>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20" w:type="dxa"/>
            <w:tcBorders>
              <w:top w:val="single" w:sz="12" w:space="0" w:color="auto"/>
              <w:left w:val="nil"/>
              <w:bottom w:val="single" w:sz="12" w:space="0" w:color="auto"/>
              <w:right w:val="single" w:sz="4" w:space="0" w:color="auto"/>
            </w:tcBorders>
            <w:shd w:val="clear" w:color="FFFFFF" w:fill="D9D9D9"/>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D9D9D9"/>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D9D9D9"/>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D9D9D9"/>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D9D9D9"/>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D9D9D9"/>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D9D9D9"/>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D9D9D9"/>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12"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r>
      <w:tr w:rsidR="005224BE" w:rsidRPr="009E2A42" w:rsidTr="00472825">
        <w:trPr>
          <w:trHeight w:val="390"/>
        </w:trPr>
        <w:tc>
          <w:tcPr>
            <w:tcW w:w="3813" w:type="dxa"/>
            <w:tcBorders>
              <w:top w:val="nil"/>
              <w:left w:val="single" w:sz="12" w:space="0" w:color="auto"/>
              <w:bottom w:val="single" w:sz="4" w:space="0" w:color="auto"/>
              <w:right w:val="single" w:sz="12"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xml:space="preserve">Traitement de données  </w:t>
            </w:r>
          </w:p>
        </w:tc>
        <w:tc>
          <w:tcPr>
            <w:tcW w:w="527" w:type="dxa"/>
            <w:tcBorders>
              <w:top w:val="nil"/>
              <w:left w:val="nil"/>
              <w:bottom w:val="single" w:sz="4" w:space="0" w:color="auto"/>
              <w:right w:val="single" w:sz="12"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465"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15"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BFBFB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BFBFB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BFBFB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BFBFB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BFBFB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BFBFB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BFBFB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BFBFB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BFBFB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12"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r>
      <w:tr w:rsidR="005224BE" w:rsidRPr="009E2A42" w:rsidTr="00472825">
        <w:trPr>
          <w:trHeight w:val="375"/>
        </w:trPr>
        <w:tc>
          <w:tcPr>
            <w:tcW w:w="3813" w:type="dxa"/>
            <w:tcBorders>
              <w:top w:val="nil"/>
              <w:left w:val="single" w:sz="12" w:space="0" w:color="auto"/>
              <w:bottom w:val="single" w:sz="4" w:space="0" w:color="auto"/>
              <w:right w:val="single" w:sz="12"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Rédaction du rapport provisoire</w:t>
            </w:r>
          </w:p>
        </w:tc>
        <w:tc>
          <w:tcPr>
            <w:tcW w:w="527" w:type="dxa"/>
            <w:tcBorders>
              <w:top w:val="nil"/>
              <w:left w:val="nil"/>
              <w:bottom w:val="single" w:sz="4" w:space="0" w:color="auto"/>
              <w:right w:val="single" w:sz="12"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465"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15"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BFBFB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BFBFB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BFBFB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BFBFB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BFBFB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BFBFB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BFBFB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BFBFB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BFBFB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12"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r>
      <w:tr w:rsidR="005224BE" w:rsidRPr="009E2A42" w:rsidTr="00472825">
        <w:trPr>
          <w:trHeight w:val="375"/>
        </w:trPr>
        <w:tc>
          <w:tcPr>
            <w:tcW w:w="3813" w:type="dxa"/>
            <w:tcBorders>
              <w:top w:val="nil"/>
              <w:left w:val="single" w:sz="12" w:space="0" w:color="auto"/>
              <w:bottom w:val="single" w:sz="4" w:space="0" w:color="auto"/>
              <w:right w:val="single" w:sz="12"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Soumission du rapport provisoire</w:t>
            </w:r>
          </w:p>
        </w:tc>
        <w:tc>
          <w:tcPr>
            <w:tcW w:w="527" w:type="dxa"/>
            <w:tcBorders>
              <w:top w:val="nil"/>
              <w:left w:val="nil"/>
              <w:bottom w:val="single" w:sz="4" w:space="0" w:color="auto"/>
              <w:right w:val="single" w:sz="12"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465"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15"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noProof/>
                <w:color w:val="000000"/>
                <w:sz w:val="24"/>
                <w:szCs w:val="24"/>
                <w:lang w:val="fr-FR" w:eastAsia="fr-FR"/>
              </w:rPr>
              <w:drawing>
                <wp:anchor distT="0" distB="0" distL="114300" distR="114300" simplePos="0" relativeHeight="251665408" behindDoc="0" locked="0" layoutInCell="1" allowOverlap="1" wp14:anchorId="62533A5B" wp14:editId="2DF2A60E">
                  <wp:simplePos x="0" y="0"/>
                  <wp:positionH relativeFrom="column">
                    <wp:posOffset>66675</wp:posOffset>
                  </wp:positionH>
                  <wp:positionV relativeFrom="paragraph">
                    <wp:posOffset>9525</wp:posOffset>
                  </wp:positionV>
                  <wp:extent cx="257175" cy="228600"/>
                  <wp:effectExtent l="0" t="0" r="9525" b="0"/>
                  <wp:wrapNone/>
                  <wp:docPr id="7" name="Image 7"/>
                  <wp:cNvGraphicFramePr/>
                  <a:graphic xmlns:a="http://schemas.openxmlformats.org/drawingml/2006/main">
                    <a:graphicData uri="http://schemas.openxmlformats.org/drawingml/2006/picture">
                      <pic:pic xmlns:pic="http://schemas.openxmlformats.org/drawingml/2006/picture">
                        <pic:nvPicPr>
                          <pic:cNvPr id="8" name="Picture 16"/>
                          <pic:cNvPicPr>
                            <a:picLocks noChangeAspect="1"/>
                          </pic:cNvPicPr>
                        </pic:nvPicPr>
                        <pic:blipFill>
                          <a:blip r:embed="rId14"/>
                          <a:stretch>
                            <a:fillRect/>
                          </a:stretch>
                        </pic:blipFill>
                        <pic:spPr>
                          <a:xfrm>
                            <a:off x="0" y="0"/>
                            <a:ext cx="256054" cy="225572"/>
                          </a:xfrm>
                          <a:prstGeom prst="rect">
                            <a:avLst/>
                          </a:prstGeom>
                        </pic:spPr>
                      </pic:pic>
                    </a:graphicData>
                  </a:graphic>
                  <wp14:sizeRelH relativeFrom="page">
                    <wp14:pctWidth>0</wp14:pctWidth>
                  </wp14:sizeRelH>
                  <wp14:sizeRelV relativeFrom="page">
                    <wp14:pctHeight>0</wp14:pctHeight>
                  </wp14:sizeRelV>
                </wp:anchor>
              </w:drawing>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12"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r>
      <w:tr w:rsidR="005224BE" w:rsidRPr="00B33CA7" w:rsidTr="00472825">
        <w:trPr>
          <w:trHeight w:val="810"/>
        </w:trPr>
        <w:tc>
          <w:tcPr>
            <w:tcW w:w="3813" w:type="dxa"/>
            <w:tcBorders>
              <w:top w:val="nil"/>
              <w:left w:val="single" w:sz="12" w:space="0" w:color="auto"/>
              <w:bottom w:val="nil"/>
              <w:right w:val="single" w:sz="12" w:space="0" w:color="auto"/>
            </w:tcBorders>
            <w:shd w:val="clear" w:color="FFFFFF" w:fill="FFFFFF"/>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lastRenderedPageBreak/>
              <w:t>Intégration des observations et commentaires dans le rapport provisoire</w:t>
            </w:r>
          </w:p>
        </w:tc>
        <w:tc>
          <w:tcPr>
            <w:tcW w:w="527" w:type="dxa"/>
            <w:tcBorders>
              <w:top w:val="nil"/>
              <w:left w:val="nil"/>
              <w:bottom w:val="nil"/>
              <w:right w:val="single" w:sz="12"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465"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15"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nil"/>
              <w:right w:val="single" w:sz="4" w:space="0" w:color="auto"/>
            </w:tcBorders>
            <w:shd w:val="clear" w:color="FFFFFF" w:fill="BFBFB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nil"/>
              <w:right w:val="single" w:sz="4" w:space="0" w:color="auto"/>
            </w:tcBorders>
            <w:shd w:val="clear" w:color="FFFFFF" w:fill="BFBFB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nil"/>
              <w:right w:val="single" w:sz="4" w:space="0" w:color="auto"/>
            </w:tcBorders>
            <w:shd w:val="clear" w:color="FFFFFF" w:fill="BFBFB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nil"/>
              <w:right w:val="single" w:sz="4" w:space="0" w:color="auto"/>
            </w:tcBorders>
            <w:shd w:val="clear" w:color="FFFFFF" w:fill="BFBFB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nil"/>
              <w:right w:val="single" w:sz="12"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r>
      <w:tr w:rsidR="005224BE" w:rsidRPr="009E2A42" w:rsidTr="00472825">
        <w:trPr>
          <w:trHeight w:val="405"/>
        </w:trPr>
        <w:tc>
          <w:tcPr>
            <w:tcW w:w="3813" w:type="dxa"/>
            <w:tcBorders>
              <w:top w:val="single" w:sz="12" w:space="0" w:color="auto"/>
              <w:left w:val="single" w:sz="12" w:space="0" w:color="auto"/>
              <w:bottom w:val="single" w:sz="12" w:space="0" w:color="auto"/>
              <w:right w:val="single" w:sz="12"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Finalisation du rapport de l'évaluation</w:t>
            </w:r>
          </w:p>
        </w:tc>
        <w:tc>
          <w:tcPr>
            <w:tcW w:w="527" w:type="dxa"/>
            <w:tcBorders>
              <w:top w:val="single" w:sz="12" w:space="0" w:color="auto"/>
              <w:left w:val="nil"/>
              <w:bottom w:val="single" w:sz="12" w:space="0" w:color="auto"/>
              <w:right w:val="single" w:sz="12"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5</w:t>
            </w:r>
          </w:p>
        </w:tc>
        <w:tc>
          <w:tcPr>
            <w:tcW w:w="465"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15"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2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2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2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2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2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2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2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12" w:space="0" w:color="auto"/>
            </w:tcBorders>
            <w:shd w:val="clear" w:color="auto" w:fill="BFBFBF" w:themeFill="background1" w:themeFillShade="B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r>
      <w:tr w:rsidR="005224BE" w:rsidRPr="009E2A42" w:rsidTr="00472825">
        <w:trPr>
          <w:trHeight w:val="390"/>
        </w:trPr>
        <w:tc>
          <w:tcPr>
            <w:tcW w:w="3813" w:type="dxa"/>
            <w:tcBorders>
              <w:top w:val="nil"/>
              <w:left w:val="single" w:sz="12" w:space="0" w:color="auto"/>
              <w:bottom w:val="single" w:sz="4" w:space="0" w:color="auto"/>
              <w:right w:val="single" w:sz="12"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Soumission du rapport final</w:t>
            </w:r>
          </w:p>
        </w:tc>
        <w:tc>
          <w:tcPr>
            <w:tcW w:w="527" w:type="dxa"/>
            <w:tcBorders>
              <w:top w:val="nil"/>
              <w:left w:val="nil"/>
              <w:bottom w:val="single" w:sz="4" w:space="0" w:color="auto"/>
              <w:right w:val="single" w:sz="12"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465"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15"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single" w:sz="4" w:space="0" w:color="auto"/>
              <w:right w:val="single" w:sz="12" w:space="0" w:color="auto"/>
            </w:tcBorders>
            <w:shd w:val="clear" w:color="FFFFFF" w:fill="FFFFFF"/>
            <w:noWrap/>
            <w:vAlign w:val="bottom"/>
            <w:hideMark/>
          </w:tcPr>
          <w:p w:rsidR="005224BE" w:rsidRPr="009E2A42" w:rsidRDefault="00B335FC"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noProof/>
                <w:color w:val="000000"/>
                <w:sz w:val="24"/>
                <w:szCs w:val="24"/>
                <w:lang w:val="fr-FR" w:eastAsia="fr-FR"/>
              </w:rPr>
              <mc:AlternateContent>
                <mc:Choice Requires="wps">
                  <w:drawing>
                    <wp:anchor distT="0" distB="0" distL="114300" distR="114300" simplePos="0" relativeHeight="251674624" behindDoc="0" locked="0" layoutInCell="1" allowOverlap="1" wp14:anchorId="7FCB3268" wp14:editId="3159CA8D">
                      <wp:simplePos x="0" y="0"/>
                      <wp:positionH relativeFrom="column">
                        <wp:posOffset>57150</wp:posOffset>
                      </wp:positionH>
                      <wp:positionV relativeFrom="paragraph">
                        <wp:posOffset>0</wp:posOffset>
                      </wp:positionV>
                      <wp:extent cx="285750" cy="200025"/>
                      <wp:effectExtent l="19050" t="19050" r="38100" b="28575"/>
                      <wp:wrapNone/>
                      <wp:docPr id="8" name="Triangle isocè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00025"/>
                              </a:xfrm>
                              <a:prstGeom prst="triangle">
                                <a:avLst>
                                  <a:gd name="adj" fmla="val 52941"/>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014FC951" id="Triangle isocèle 4" o:spid="_x0000_s1026" type="#_x0000_t5" style="position:absolute;margin-left:4.5pt;margin-top:0;width:22.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" adj="11435" fillcolor="#5b9bd5 [3204]" strokecolor="#1f4d78 [1604]" strokeweight="1pt">
                      <v:path arrowok="t"/>
                    </v:shape>
                  </w:pict>
                </mc:Fallback>
              </mc:AlternateContent>
            </w:r>
          </w:p>
        </w:tc>
      </w:tr>
      <w:tr w:rsidR="005224BE" w:rsidRPr="009E2A42" w:rsidTr="00472825">
        <w:trPr>
          <w:trHeight w:val="390"/>
        </w:trPr>
        <w:tc>
          <w:tcPr>
            <w:tcW w:w="3813" w:type="dxa"/>
            <w:tcBorders>
              <w:top w:val="nil"/>
              <w:left w:val="single" w:sz="12" w:space="0" w:color="auto"/>
              <w:bottom w:val="nil"/>
              <w:right w:val="single" w:sz="12"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7" w:type="dxa"/>
            <w:tcBorders>
              <w:top w:val="nil"/>
              <w:left w:val="nil"/>
              <w:bottom w:val="nil"/>
              <w:right w:val="single" w:sz="12"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465"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15"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2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nil"/>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c>
          <w:tcPr>
            <w:tcW w:w="540" w:type="dxa"/>
            <w:tcBorders>
              <w:top w:val="nil"/>
              <w:left w:val="nil"/>
              <w:bottom w:val="nil"/>
              <w:right w:val="single" w:sz="12"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w:t>
            </w:r>
          </w:p>
        </w:tc>
      </w:tr>
      <w:tr w:rsidR="005224BE" w:rsidRPr="009E2A42" w:rsidTr="00472825">
        <w:trPr>
          <w:trHeight w:val="405"/>
        </w:trPr>
        <w:tc>
          <w:tcPr>
            <w:tcW w:w="3813" w:type="dxa"/>
            <w:tcBorders>
              <w:top w:val="single" w:sz="12" w:space="0" w:color="auto"/>
              <w:left w:val="single" w:sz="12" w:space="0" w:color="auto"/>
              <w:bottom w:val="single" w:sz="12" w:space="0" w:color="auto"/>
              <w:right w:val="single" w:sz="12"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xml:space="preserve">Total </w:t>
            </w:r>
          </w:p>
        </w:tc>
        <w:tc>
          <w:tcPr>
            <w:tcW w:w="527" w:type="dxa"/>
            <w:tcBorders>
              <w:top w:val="single" w:sz="12" w:space="0" w:color="auto"/>
              <w:left w:val="nil"/>
              <w:bottom w:val="single" w:sz="12" w:space="0" w:color="auto"/>
              <w:right w:val="single" w:sz="12"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20</w:t>
            </w:r>
          </w:p>
        </w:tc>
        <w:tc>
          <w:tcPr>
            <w:tcW w:w="465"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15"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2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2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2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2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2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2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2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4"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c>
          <w:tcPr>
            <w:tcW w:w="540" w:type="dxa"/>
            <w:tcBorders>
              <w:top w:val="single" w:sz="12" w:space="0" w:color="auto"/>
              <w:left w:val="nil"/>
              <w:bottom w:val="single" w:sz="12" w:space="0" w:color="auto"/>
              <w:right w:val="single" w:sz="12" w:space="0" w:color="auto"/>
            </w:tcBorders>
            <w:shd w:val="clear" w:color="FFFFFF" w:fill="FFFFFF"/>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 </w:t>
            </w:r>
          </w:p>
        </w:tc>
      </w:tr>
      <w:tr w:rsidR="005224BE" w:rsidRPr="009E2A42" w:rsidTr="00472825">
        <w:trPr>
          <w:trHeight w:val="390"/>
        </w:trPr>
        <w:tc>
          <w:tcPr>
            <w:tcW w:w="3813"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p>
        </w:tc>
        <w:tc>
          <w:tcPr>
            <w:tcW w:w="527"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465"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15"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2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2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2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2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2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2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2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r>
      <w:tr w:rsidR="005224BE" w:rsidRPr="009E2A42" w:rsidTr="00472825">
        <w:trPr>
          <w:trHeight w:val="375"/>
        </w:trPr>
        <w:tc>
          <w:tcPr>
            <w:tcW w:w="3813"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r w:rsidRPr="009E2A42">
              <w:rPr>
                <w:rFonts w:ascii="Arial" w:eastAsia="Times New Roman" w:hAnsi="Arial" w:cs="Arial"/>
                <w:b/>
                <w:bCs/>
                <w:color w:val="000000"/>
                <w:sz w:val="24"/>
                <w:szCs w:val="24"/>
                <w:lang w:val="fr-FR" w:eastAsia="fr-FR"/>
              </w:rPr>
              <w:t>Livrables</w:t>
            </w:r>
          </w:p>
        </w:tc>
        <w:tc>
          <w:tcPr>
            <w:tcW w:w="527"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b/>
                <w:bCs/>
                <w:color w:val="000000"/>
                <w:sz w:val="24"/>
                <w:szCs w:val="24"/>
                <w:lang w:val="fr-FR" w:eastAsia="fr-FR"/>
              </w:rPr>
            </w:pPr>
          </w:p>
        </w:tc>
        <w:tc>
          <w:tcPr>
            <w:tcW w:w="465"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15"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2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2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2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2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2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2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2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r>
      <w:tr w:rsidR="005224BE" w:rsidRPr="009E2A42" w:rsidTr="00472825">
        <w:trPr>
          <w:trHeight w:val="375"/>
        </w:trPr>
        <w:tc>
          <w:tcPr>
            <w:tcW w:w="3813"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Rapport initial</w:t>
            </w:r>
          </w:p>
        </w:tc>
        <w:tc>
          <w:tcPr>
            <w:tcW w:w="992" w:type="dxa"/>
            <w:gridSpan w:val="2"/>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Jour 3</w:t>
            </w:r>
          </w:p>
        </w:tc>
        <w:tc>
          <w:tcPr>
            <w:tcW w:w="515"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p>
        </w:tc>
        <w:tc>
          <w:tcPr>
            <w:tcW w:w="52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2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2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2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2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2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2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r>
      <w:tr w:rsidR="005224BE" w:rsidRPr="009E2A42" w:rsidTr="00472825">
        <w:trPr>
          <w:trHeight w:val="375"/>
        </w:trPr>
        <w:tc>
          <w:tcPr>
            <w:tcW w:w="3813"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 xml:space="preserve">Rapport provisoire </w:t>
            </w:r>
          </w:p>
        </w:tc>
        <w:tc>
          <w:tcPr>
            <w:tcW w:w="992" w:type="dxa"/>
            <w:gridSpan w:val="2"/>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Jour 13</w:t>
            </w:r>
          </w:p>
        </w:tc>
        <w:tc>
          <w:tcPr>
            <w:tcW w:w="515"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p>
        </w:tc>
        <w:tc>
          <w:tcPr>
            <w:tcW w:w="52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2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2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2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2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2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2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r>
      <w:tr w:rsidR="005224BE" w:rsidRPr="009E2A42" w:rsidTr="00472825">
        <w:trPr>
          <w:trHeight w:val="375"/>
        </w:trPr>
        <w:tc>
          <w:tcPr>
            <w:tcW w:w="3813"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Rapport final</w:t>
            </w:r>
          </w:p>
        </w:tc>
        <w:tc>
          <w:tcPr>
            <w:tcW w:w="992" w:type="dxa"/>
            <w:gridSpan w:val="2"/>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Jour 15</w:t>
            </w:r>
          </w:p>
        </w:tc>
        <w:tc>
          <w:tcPr>
            <w:tcW w:w="515"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p>
        </w:tc>
        <w:tc>
          <w:tcPr>
            <w:tcW w:w="52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2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2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2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2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2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2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r>
      <w:tr w:rsidR="005224BE" w:rsidRPr="009E2A42" w:rsidTr="00472825">
        <w:trPr>
          <w:trHeight w:val="375"/>
        </w:trPr>
        <w:tc>
          <w:tcPr>
            <w:tcW w:w="3813"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Atelier de restitution</w:t>
            </w:r>
          </w:p>
        </w:tc>
        <w:tc>
          <w:tcPr>
            <w:tcW w:w="992" w:type="dxa"/>
            <w:gridSpan w:val="2"/>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r w:rsidRPr="009E2A42">
              <w:rPr>
                <w:rFonts w:ascii="Arial" w:eastAsia="Times New Roman" w:hAnsi="Arial" w:cs="Arial"/>
                <w:color w:val="000000"/>
                <w:sz w:val="24"/>
                <w:szCs w:val="24"/>
                <w:lang w:val="fr-FR" w:eastAsia="fr-FR"/>
              </w:rPr>
              <w:t>Jour 20</w:t>
            </w:r>
          </w:p>
        </w:tc>
        <w:tc>
          <w:tcPr>
            <w:tcW w:w="515"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color w:val="000000"/>
                <w:sz w:val="24"/>
                <w:szCs w:val="24"/>
                <w:lang w:val="fr-FR" w:eastAsia="fr-FR"/>
              </w:rPr>
            </w:pPr>
          </w:p>
        </w:tc>
        <w:tc>
          <w:tcPr>
            <w:tcW w:w="52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2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2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2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2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2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2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c>
          <w:tcPr>
            <w:tcW w:w="540" w:type="dxa"/>
            <w:tcBorders>
              <w:top w:val="nil"/>
              <w:left w:val="nil"/>
              <w:bottom w:val="nil"/>
              <w:right w:val="nil"/>
            </w:tcBorders>
            <w:shd w:val="clear" w:color="auto" w:fill="auto"/>
            <w:noWrap/>
            <w:vAlign w:val="bottom"/>
            <w:hideMark/>
          </w:tcPr>
          <w:p w:rsidR="005224BE" w:rsidRPr="009E2A42" w:rsidRDefault="005224BE" w:rsidP="009E2A42">
            <w:pPr>
              <w:spacing w:before="100" w:beforeAutospacing="1" w:after="100" w:afterAutospacing="1" w:line="360" w:lineRule="auto"/>
              <w:jc w:val="both"/>
              <w:rPr>
                <w:rFonts w:ascii="Arial" w:eastAsia="Times New Roman" w:hAnsi="Arial" w:cs="Arial"/>
                <w:sz w:val="24"/>
                <w:szCs w:val="24"/>
                <w:lang w:val="fr-FR" w:eastAsia="fr-FR"/>
              </w:rPr>
            </w:pPr>
          </w:p>
        </w:tc>
      </w:tr>
    </w:tbl>
    <w:p w:rsidR="005224BE" w:rsidRPr="009E2A42" w:rsidRDefault="005224BE" w:rsidP="009E2A42">
      <w:pPr>
        <w:spacing w:before="100" w:beforeAutospacing="1" w:after="100" w:afterAutospacing="1" w:line="360" w:lineRule="auto"/>
        <w:jc w:val="both"/>
        <w:rPr>
          <w:rFonts w:ascii="Arial" w:hAnsi="Arial" w:cs="Arial"/>
          <w:sz w:val="24"/>
          <w:szCs w:val="24"/>
        </w:rPr>
      </w:pPr>
    </w:p>
    <w:p w:rsidR="005224BE" w:rsidRPr="009E2A42" w:rsidRDefault="005224BE" w:rsidP="009E2A42">
      <w:pPr>
        <w:spacing w:before="100" w:beforeAutospacing="1" w:after="100" w:afterAutospacing="1" w:line="360" w:lineRule="auto"/>
        <w:jc w:val="both"/>
        <w:rPr>
          <w:rFonts w:ascii="Arial" w:hAnsi="Arial" w:cs="Arial"/>
          <w:sz w:val="24"/>
          <w:szCs w:val="24"/>
          <w:lang w:val="fr-FR"/>
        </w:rPr>
      </w:pPr>
    </w:p>
    <w:p w:rsidR="00EC2E44" w:rsidRPr="009E2A42" w:rsidRDefault="00EC2E44" w:rsidP="009E2A42">
      <w:pPr>
        <w:spacing w:before="100" w:beforeAutospacing="1" w:after="100" w:afterAutospacing="1" w:line="360" w:lineRule="auto"/>
        <w:jc w:val="both"/>
        <w:rPr>
          <w:rFonts w:ascii="Arial" w:hAnsi="Arial" w:cs="Arial"/>
          <w:sz w:val="24"/>
          <w:szCs w:val="24"/>
          <w:lang w:val="fr-FR"/>
        </w:rPr>
        <w:sectPr w:rsidR="00EC2E44" w:rsidRPr="009E2A42" w:rsidSect="00EA4D5E">
          <w:pgSz w:w="16838" w:h="11906" w:orient="landscape"/>
          <w:pgMar w:top="1417" w:right="1417" w:bottom="1417" w:left="1417" w:header="708" w:footer="708" w:gutter="0"/>
          <w:pgNumType w:start="49"/>
          <w:cols w:space="708"/>
          <w:titlePg/>
          <w:docGrid w:linePitch="360"/>
        </w:sectPr>
      </w:pPr>
    </w:p>
    <w:p w:rsidR="00C63FC2" w:rsidRPr="009E2A42" w:rsidRDefault="00C63FC2" w:rsidP="001A66B4">
      <w:pPr>
        <w:spacing w:before="100" w:beforeAutospacing="1" w:after="100" w:afterAutospacing="1" w:line="360" w:lineRule="auto"/>
        <w:jc w:val="both"/>
        <w:rPr>
          <w:rFonts w:ascii="Arial" w:hAnsi="Arial" w:cs="Arial"/>
          <w:sz w:val="24"/>
          <w:szCs w:val="24"/>
          <w:lang w:val="fr-FR"/>
        </w:rPr>
      </w:pPr>
    </w:p>
    <w:sectPr w:rsidR="00C63FC2" w:rsidRPr="009E2A42" w:rsidSect="00EA4D5E">
      <w:pgSz w:w="16838" w:h="11906" w:orient="landscape"/>
      <w:pgMar w:top="1417" w:right="1417" w:bottom="1417" w:left="1417" w:header="708" w:footer="708" w:gutter="0"/>
      <w:pgNumType w:start="5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32D" w:rsidRDefault="000D032D" w:rsidP="00314774">
      <w:pPr>
        <w:spacing w:after="0"/>
      </w:pPr>
      <w:r>
        <w:separator/>
      </w:r>
    </w:p>
  </w:endnote>
  <w:endnote w:type="continuationSeparator" w:id="0">
    <w:p w:rsidR="000D032D" w:rsidRDefault="000D032D" w:rsidP="00314774">
      <w:pPr>
        <w:spacing w:after="0"/>
      </w:pPr>
      <w:r>
        <w:continuationSeparator/>
      </w:r>
    </w:p>
  </w:endnote>
  <w:endnote w:type="continuationNotice" w:id="1">
    <w:p w:rsidR="000D032D" w:rsidRDefault="000D03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32D" w:rsidRDefault="000D032D" w:rsidP="00314774">
      <w:pPr>
        <w:spacing w:after="0"/>
      </w:pPr>
      <w:r>
        <w:separator/>
      </w:r>
    </w:p>
  </w:footnote>
  <w:footnote w:type="continuationSeparator" w:id="0">
    <w:p w:rsidR="000D032D" w:rsidRDefault="000D032D" w:rsidP="00314774">
      <w:pPr>
        <w:spacing w:after="0"/>
      </w:pPr>
      <w:r>
        <w:continuationSeparator/>
      </w:r>
    </w:p>
  </w:footnote>
  <w:footnote w:type="continuationNotice" w:id="1">
    <w:p w:rsidR="000D032D" w:rsidRDefault="000D032D">
      <w:pPr>
        <w:spacing w:after="0"/>
      </w:pPr>
    </w:p>
  </w:footnote>
  <w:footnote w:id="2">
    <w:p w:rsidR="001456A2" w:rsidRPr="00B97E36" w:rsidRDefault="001456A2" w:rsidP="00067221">
      <w:pPr>
        <w:pStyle w:val="Notedebasdepage"/>
        <w:rPr>
          <w:lang w:val="fr-FR"/>
        </w:rPr>
      </w:pPr>
      <w:r>
        <w:rPr>
          <w:rStyle w:val="Appelnotedebasdep"/>
        </w:rPr>
        <w:footnoteRef/>
      </w:r>
      <w:r w:rsidRPr="00B97E36">
        <w:rPr>
          <w:lang w:val="fr-FR"/>
        </w:rPr>
        <w:t xml:space="preserve"> SP/CNLS-</w:t>
      </w:r>
      <w:r>
        <w:rPr>
          <w:lang w:val="fr-FR"/>
        </w:rPr>
        <w:t xml:space="preserve"> </w:t>
      </w:r>
      <w:r w:rsidRPr="00B97E36">
        <w:rPr>
          <w:lang w:val="fr-FR"/>
        </w:rPr>
        <w:t>Rapport d’évaluation du Panier Commun Sida (PCS) Novembre 2011</w:t>
      </w:r>
    </w:p>
  </w:footnote>
  <w:footnote w:id="3">
    <w:p w:rsidR="001456A2" w:rsidRPr="0095580A" w:rsidRDefault="001456A2">
      <w:pPr>
        <w:pStyle w:val="Notedebasdepage"/>
        <w:rPr>
          <w:sz w:val="22"/>
          <w:lang w:val="fr-FR"/>
        </w:rPr>
      </w:pPr>
      <w:r w:rsidRPr="0095580A">
        <w:rPr>
          <w:rStyle w:val="Appelnotedebasdep"/>
          <w:sz w:val="22"/>
        </w:rPr>
        <w:footnoteRef/>
      </w:r>
      <w:r w:rsidRPr="0095580A">
        <w:rPr>
          <w:sz w:val="22"/>
          <w:lang w:val="fr-FR"/>
        </w:rPr>
        <w:t xml:space="preserve"> </w:t>
      </w:r>
      <w:r w:rsidRPr="0095580A">
        <w:rPr>
          <w:rFonts w:ascii="Times" w:hAnsi="Times" w:cs="Times"/>
          <w:sz w:val="14"/>
          <w:szCs w:val="12"/>
          <w:lang w:val="fr-FR"/>
        </w:rPr>
        <w:t xml:space="preserve">CAD/OCDE, 2006, « </w:t>
      </w:r>
      <w:r w:rsidRPr="0095580A">
        <w:rPr>
          <w:rFonts w:ascii="Times" w:hAnsi="Times" w:cs="Times"/>
          <w:i/>
          <w:iCs/>
          <w:sz w:val="14"/>
          <w:szCs w:val="12"/>
          <w:lang w:val="fr-FR"/>
        </w:rPr>
        <w:t xml:space="preserve">Harmoniser l'aide pour renforcer son efficacité, volume 2 </w:t>
      </w:r>
      <w:r w:rsidRPr="0095580A">
        <w:rPr>
          <w:rFonts w:ascii="Times" w:hAnsi="Times" w:cs="Times"/>
          <w:sz w:val="14"/>
          <w:szCs w:val="12"/>
          <w:lang w:val="fr-FR"/>
        </w:rPr>
        <w:t>»</w:t>
      </w:r>
    </w:p>
  </w:footnote>
  <w:footnote w:id="4">
    <w:p w:rsidR="001456A2" w:rsidRPr="00A44852" w:rsidRDefault="001456A2">
      <w:pPr>
        <w:pStyle w:val="Notedebasdepage"/>
        <w:rPr>
          <w:lang w:val="fr-FR"/>
        </w:rPr>
      </w:pPr>
      <w:r>
        <w:rPr>
          <w:rStyle w:val="Appelnotedebasdep"/>
        </w:rPr>
        <w:footnoteRef/>
      </w:r>
      <w:r w:rsidRPr="000F0F97">
        <w:rPr>
          <w:lang w:val="fr-FR"/>
        </w:rPr>
        <w:t xml:space="preserve"> </w:t>
      </w:r>
      <w:r>
        <w:rPr>
          <w:lang w:val="fr-FR"/>
        </w:rPr>
        <w:t>A titre d’exemple, pour le compte du Programme SIDA, en 2009, le t</w:t>
      </w:r>
      <w:r w:rsidRPr="000F0F97">
        <w:rPr>
          <w:lang w:val="fr-FR"/>
        </w:rPr>
        <w:t xml:space="preserve">aux de mobilisation des ressources du </w:t>
      </w:r>
      <w:r>
        <w:rPr>
          <w:lang w:val="fr-FR"/>
        </w:rPr>
        <w:t xml:space="preserve">panier commun était de </w:t>
      </w:r>
      <w:r w:rsidRPr="000F0F97">
        <w:rPr>
          <w:lang w:val="fr-FR"/>
        </w:rPr>
        <w:t>108,11%</w:t>
      </w:r>
      <w:r>
        <w:rPr>
          <w:lang w:val="fr-FR"/>
        </w:rPr>
        <w:t xml:space="preserve"> contre </w:t>
      </w:r>
      <w:r w:rsidRPr="000F0F97">
        <w:rPr>
          <w:lang w:val="fr-FR"/>
        </w:rPr>
        <w:t>63.41%</w:t>
      </w:r>
      <w:r>
        <w:rPr>
          <w:lang w:val="fr-FR"/>
        </w:rPr>
        <w:t xml:space="preserve">  pour l’ensemble du </w:t>
      </w:r>
      <w:r w:rsidRPr="00A44852">
        <w:rPr>
          <w:lang w:val="fr-FR"/>
        </w:rPr>
        <w:t>Plan national multisectoriel</w:t>
      </w:r>
      <w:r>
        <w:rPr>
          <w:lang w:val="fr-FR"/>
        </w:rPr>
        <w:t xml:space="preserve"> du CSLS selon l’évaluation du panier commun VIH</w:t>
      </w:r>
    </w:p>
  </w:footnote>
  <w:footnote w:id="5">
    <w:p w:rsidR="001456A2" w:rsidRPr="00E17FB4" w:rsidRDefault="001456A2">
      <w:pPr>
        <w:pStyle w:val="Notedebasdepage"/>
        <w:rPr>
          <w:lang w:val="fr-FR"/>
        </w:rPr>
      </w:pPr>
      <w:r>
        <w:rPr>
          <w:rStyle w:val="Appelnotedebasdep"/>
        </w:rPr>
        <w:footnoteRef/>
      </w:r>
      <w:r w:rsidRPr="00E17FB4">
        <w:rPr>
          <w:lang w:val="fr-FR"/>
        </w:rPr>
        <w:t xml:space="preserve"> </w:t>
      </w:r>
      <w:r>
        <w:rPr>
          <w:lang w:val="fr-FR"/>
        </w:rPr>
        <w:t>Avenant n° 2 a Protocole de financement commun du 8 janvier 2008</w:t>
      </w:r>
    </w:p>
  </w:footnote>
  <w:footnote w:id="6">
    <w:p w:rsidR="001456A2" w:rsidRPr="00BC3309" w:rsidRDefault="001456A2">
      <w:pPr>
        <w:pStyle w:val="Notedebasdepage"/>
        <w:rPr>
          <w:lang w:val="fr-FR"/>
        </w:rPr>
      </w:pPr>
      <w:r>
        <w:rPr>
          <w:rStyle w:val="Appelnotedebasdep"/>
        </w:rPr>
        <w:footnoteRef/>
      </w:r>
      <w:r w:rsidRPr="00BC3309">
        <w:rPr>
          <w:lang w:val="fr-FR"/>
        </w:rPr>
        <w:t xml:space="preserve"> T</w:t>
      </w:r>
      <w:r>
        <w:rPr>
          <w:lang w:val="fr-FR"/>
        </w:rPr>
        <w:t>outefois, t</w:t>
      </w:r>
      <w:r w:rsidRPr="00BC3309">
        <w:rPr>
          <w:lang w:val="fr-FR"/>
        </w:rPr>
        <w:t xml:space="preserve">out au long de la Phase II, le programme </w:t>
      </w:r>
      <w:r>
        <w:rPr>
          <w:lang w:val="fr-FR"/>
        </w:rPr>
        <w:t xml:space="preserve">PTFM </w:t>
      </w:r>
      <w:r w:rsidRPr="00BC3309">
        <w:rPr>
          <w:lang w:val="fr-FR"/>
        </w:rPr>
        <w:t>a connu des retards de décaissements.</w:t>
      </w:r>
    </w:p>
  </w:footnote>
  <w:footnote w:id="7">
    <w:p w:rsidR="001456A2" w:rsidRPr="00B97E36" w:rsidRDefault="001456A2" w:rsidP="009E3D4F">
      <w:pPr>
        <w:pStyle w:val="Notedebasdepage"/>
        <w:rPr>
          <w:lang w:val="fr-FR"/>
        </w:rPr>
      </w:pPr>
      <w:r>
        <w:rPr>
          <w:rStyle w:val="Appelnotedebasdep"/>
        </w:rPr>
        <w:footnoteRef/>
      </w:r>
      <w:r w:rsidRPr="00B97E36">
        <w:rPr>
          <w:lang w:val="fr-FR"/>
        </w:rPr>
        <w:t xml:space="preserve"> SP/CNLS-</w:t>
      </w:r>
      <w:r>
        <w:rPr>
          <w:lang w:val="fr-FR"/>
        </w:rPr>
        <w:t xml:space="preserve"> </w:t>
      </w:r>
      <w:r w:rsidRPr="00B97E36">
        <w:rPr>
          <w:lang w:val="fr-FR"/>
        </w:rPr>
        <w:t>Rapport d’évaluation du Panier Commun Sida (PCS) Novembre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6A2" w:rsidRDefault="001456A2">
    <w:pPr>
      <w:pStyle w:val="En-tte"/>
      <w:pBdr>
        <w:bottom w:val="single" w:sz="6" w:space="1" w:color="auto"/>
      </w:pBdr>
      <w:tabs>
        <w:tab w:val="right" w:pos="9000"/>
      </w:tabs>
      <w:rPr>
        <w:sz w:val="20"/>
      </w:rPr>
    </w:pP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4</w:t>
    </w:r>
    <w:r>
      <w:rPr>
        <w:rStyle w:val="Numrodepage"/>
        <w:sz w:val="20"/>
      </w:rPr>
      <w:fldChar w:fldCharType="end"/>
    </w:r>
    <w:r>
      <w:rPr>
        <w:sz w:val="20"/>
      </w:rPr>
      <w:tab/>
      <w:t>Section 1. Lettre d’invitation</w:t>
    </w:r>
  </w:p>
  <w:p w:rsidR="001456A2" w:rsidRDefault="001456A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3891452"/>
      <w:docPartObj>
        <w:docPartGallery w:val="Page Numbers (Top of Page)"/>
        <w:docPartUnique/>
      </w:docPartObj>
    </w:sdtPr>
    <w:sdtEndPr/>
    <w:sdtContent>
      <w:p w:rsidR="001456A2" w:rsidRDefault="001456A2">
        <w:pPr>
          <w:pStyle w:val="En-tte"/>
          <w:jc w:val="right"/>
        </w:pPr>
        <w:r>
          <w:fldChar w:fldCharType="begin"/>
        </w:r>
        <w:r>
          <w:instrText>PAGE   \* MERGEFORMAT</w:instrText>
        </w:r>
        <w:r>
          <w:fldChar w:fldCharType="separate"/>
        </w:r>
        <w:r w:rsidR="00B33CA7" w:rsidRPr="00B33CA7">
          <w:rPr>
            <w:noProof/>
            <w:lang w:val="sv-SE"/>
          </w:rPr>
          <w:t>43</w:t>
        </w:r>
        <w:r>
          <w:fldChar w:fldCharType="end"/>
        </w:r>
      </w:p>
    </w:sdtContent>
  </w:sdt>
  <w:p w:rsidR="001456A2" w:rsidRDefault="001456A2" w:rsidP="00472825">
    <w:pPr>
      <w:pStyle w:val="En-tte"/>
      <w:tabs>
        <w:tab w:val="right" w:pos="93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611543"/>
      <w:docPartObj>
        <w:docPartGallery w:val="Page Numbers (Top of Page)"/>
        <w:docPartUnique/>
      </w:docPartObj>
    </w:sdtPr>
    <w:sdtEndPr/>
    <w:sdtContent>
      <w:p w:rsidR="001456A2" w:rsidRDefault="001456A2">
        <w:pPr>
          <w:pStyle w:val="En-tte"/>
          <w:jc w:val="center"/>
        </w:pPr>
        <w:r>
          <w:fldChar w:fldCharType="begin"/>
        </w:r>
        <w:r>
          <w:instrText>PAGE   \* MERGEFORMAT</w:instrText>
        </w:r>
        <w:r>
          <w:fldChar w:fldCharType="separate"/>
        </w:r>
        <w:r w:rsidR="00B33CA7" w:rsidRPr="00B33CA7">
          <w:rPr>
            <w:noProof/>
            <w:lang w:val="fr-FR"/>
          </w:rPr>
          <w:t>50</w:t>
        </w:r>
        <w:r>
          <w:fldChar w:fldCharType="end"/>
        </w:r>
      </w:p>
    </w:sdtContent>
  </w:sdt>
  <w:p w:rsidR="001456A2" w:rsidRDefault="001456A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55BA"/>
    <w:multiLevelType w:val="hybridMultilevel"/>
    <w:tmpl w:val="146CDD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C50188"/>
    <w:multiLevelType w:val="hybridMultilevel"/>
    <w:tmpl w:val="FE34B7E6"/>
    <w:lvl w:ilvl="0" w:tplc="DD7A2A7A">
      <w:numFmt w:val="bullet"/>
      <w:lvlText w:val="•"/>
      <w:lvlJc w:val="left"/>
      <w:pPr>
        <w:ind w:left="1430" w:hanging="71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AB161AB"/>
    <w:multiLevelType w:val="hybridMultilevel"/>
    <w:tmpl w:val="55449168"/>
    <w:lvl w:ilvl="0" w:tplc="3E5A8942">
      <w:numFmt w:val="bullet"/>
      <w:lvlText w:val="•"/>
      <w:lvlJc w:val="left"/>
      <w:pPr>
        <w:ind w:left="1070" w:hanging="71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B665A0"/>
    <w:multiLevelType w:val="hybridMultilevel"/>
    <w:tmpl w:val="DF06A86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0C2478C8"/>
    <w:multiLevelType w:val="hybridMultilevel"/>
    <w:tmpl w:val="DEC25218"/>
    <w:lvl w:ilvl="0" w:tplc="DD7A2A7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193BCD"/>
    <w:multiLevelType w:val="multilevel"/>
    <w:tmpl w:val="D7B0FA1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1078CC"/>
    <w:multiLevelType w:val="hybridMultilevel"/>
    <w:tmpl w:val="FDE02932"/>
    <w:lvl w:ilvl="0" w:tplc="FEFCA5AA">
      <w:numFmt w:val="bullet"/>
      <w:lvlText w:val="•"/>
      <w:lvlJc w:val="left"/>
      <w:pPr>
        <w:ind w:left="1430" w:hanging="71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A7949A0"/>
    <w:multiLevelType w:val="hybridMultilevel"/>
    <w:tmpl w:val="77C2C9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BF3A6F"/>
    <w:multiLevelType w:val="hybridMultilevel"/>
    <w:tmpl w:val="9514CBF4"/>
    <w:lvl w:ilvl="0" w:tplc="DD7A2A7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0629A4"/>
    <w:multiLevelType w:val="hybridMultilevel"/>
    <w:tmpl w:val="EFC623DE"/>
    <w:lvl w:ilvl="0" w:tplc="B644F64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38725E"/>
    <w:multiLevelType w:val="hybridMultilevel"/>
    <w:tmpl w:val="4106E9E4"/>
    <w:lvl w:ilvl="0" w:tplc="3E5A8942">
      <w:numFmt w:val="bullet"/>
      <w:lvlText w:val="•"/>
      <w:lvlJc w:val="left"/>
      <w:pPr>
        <w:ind w:left="3910" w:hanging="710"/>
      </w:pPr>
      <w:rPr>
        <w:rFonts w:ascii="Calibri" w:eastAsia="Calibri" w:hAnsi="Calibri" w:cs="Calibri" w:hint="default"/>
      </w:rPr>
    </w:lvl>
    <w:lvl w:ilvl="1" w:tplc="040C0003" w:tentative="1">
      <w:start w:val="1"/>
      <w:numFmt w:val="bullet"/>
      <w:lvlText w:val="o"/>
      <w:lvlJc w:val="left"/>
      <w:pPr>
        <w:ind w:left="4280" w:hanging="360"/>
      </w:pPr>
      <w:rPr>
        <w:rFonts w:ascii="Courier New" w:hAnsi="Courier New" w:cs="Courier New" w:hint="default"/>
      </w:rPr>
    </w:lvl>
    <w:lvl w:ilvl="2" w:tplc="040C0005" w:tentative="1">
      <w:start w:val="1"/>
      <w:numFmt w:val="bullet"/>
      <w:lvlText w:val=""/>
      <w:lvlJc w:val="left"/>
      <w:pPr>
        <w:ind w:left="5000" w:hanging="360"/>
      </w:pPr>
      <w:rPr>
        <w:rFonts w:ascii="Wingdings" w:hAnsi="Wingdings" w:hint="default"/>
      </w:rPr>
    </w:lvl>
    <w:lvl w:ilvl="3" w:tplc="040C0001" w:tentative="1">
      <w:start w:val="1"/>
      <w:numFmt w:val="bullet"/>
      <w:lvlText w:val=""/>
      <w:lvlJc w:val="left"/>
      <w:pPr>
        <w:ind w:left="5720" w:hanging="360"/>
      </w:pPr>
      <w:rPr>
        <w:rFonts w:ascii="Symbol" w:hAnsi="Symbol" w:hint="default"/>
      </w:rPr>
    </w:lvl>
    <w:lvl w:ilvl="4" w:tplc="040C0003" w:tentative="1">
      <w:start w:val="1"/>
      <w:numFmt w:val="bullet"/>
      <w:lvlText w:val="o"/>
      <w:lvlJc w:val="left"/>
      <w:pPr>
        <w:ind w:left="6440" w:hanging="360"/>
      </w:pPr>
      <w:rPr>
        <w:rFonts w:ascii="Courier New" w:hAnsi="Courier New" w:cs="Courier New" w:hint="default"/>
      </w:rPr>
    </w:lvl>
    <w:lvl w:ilvl="5" w:tplc="040C0005" w:tentative="1">
      <w:start w:val="1"/>
      <w:numFmt w:val="bullet"/>
      <w:lvlText w:val=""/>
      <w:lvlJc w:val="left"/>
      <w:pPr>
        <w:ind w:left="7160" w:hanging="360"/>
      </w:pPr>
      <w:rPr>
        <w:rFonts w:ascii="Wingdings" w:hAnsi="Wingdings" w:hint="default"/>
      </w:rPr>
    </w:lvl>
    <w:lvl w:ilvl="6" w:tplc="040C0001" w:tentative="1">
      <w:start w:val="1"/>
      <w:numFmt w:val="bullet"/>
      <w:lvlText w:val=""/>
      <w:lvlJc w:val="left"/>
      <w:pPr>
        <w:ind w:left="7880" w:hanging="360"/>
      </w:pPr>
      <w:rPr>
        <w:rFonts w:ascii="Symbol" w:hAnsi="Symbol" w:hint="default"/>
      </w:rPr>
    </w:lvl>
    <w:lvl w:ilvl="7" w:tplc="040C0003" w:tentative="1">
      <w:start w:val="1"/>
      <w:numFmt w:val="bullet"/>
      <w:lvlText w:val="o"/>
      <w:lvlJc w:val="left"/>
      <w:pPr>
        <w:ind w:left="8600" w:hanging="360"/>
      </w:pPr>
      <w:rPr>
        <w:rFonts w:ascii="Courier New" w:hAnsi="Courier New" w:cs="Courier New" w:hint="default"/>
      </w:rPr>
    </w:lvl>
    <w:lvl w:ilvl="8" w:tplc="040C0005" w:tentative="1">
      <w:start w:val="1"/>
      <w:numFmt w:val="bullet"/>
      <w:lvlText w:val=""/>
      <w:lvlJc w:val="left"/>
      <w:pPr>
        <w:ind w:left="9320" w:hanging="360"/>
      </w:pPr>
      <w:rPr>
        <w:rFonts w:ascii="Wingdings" w:hAnsi="Wingdings" w:hint="default"/>
      </w:rPr>
    </w:lvl>
  </w:abstractNum>
  <w:abstractNum w:abstractNumId="11" w15:restartNumberingAfterBreak="0">
    <w:nsid w:val="1ED175A2"/>
    <w:multiLevelType w:val="hybridMultilevel"/>
    <w:tmpl w:val="6ED8F5E2"/>
    <w:lvl w:ilvl="0" w:tplc="B644F64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9B76A2"/>
    <w:multiLevelType w:val="hybridMultilevel"/>
    <w:tmpl w:val="DF86C03E"/>
    <w:lvl w:ilvl="0" w:tplc="2326E18E">
      <w:start w:val="1"/>
      <w:numFmt w:val="bullet"/>
      <w:lvlText w:val="-"/>
      <w:lvlJc w:val="left"/>
      <w:pPr>
        <w:ind w:left="1080" w:hanging="360"/>
      </w:pPr>
      <w:rPr>
        <w:rFonts w:ascii="Times New Roman" w:eastAsiaTheme="minorHAnsi" w:hAnsi="Times New Roman" w:cstheme="minorBidi"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 w15:restartNumberingAfterBreak="0">
    <w:nsid w:val="22A01EB1"/>
    <w:multiLevelType w:val="multilevel"/>
    <w:tmpl w:val="04B02A82"/>
    <w:lvl w:ilvl="0">
      <w:start w:val="1"/>
      <w:numFmt w:val="decimal"/>
      <w:lvlText w:val="%1."/>
      <w:lvlJc w:val="left"/>
      <w:pPr>
        <w:ind w:left="502" w:hanging="360"/>
      </w:pPr>
    </w:lvl>
    <w:lvl w:ilvl="1">
      <w:start w:val="1"/>
      <w:numFmt w:val="decimal"/>
      <w:isLgl/>
      <w:lvlText w:val="%1.%2"/>
      <w:lvlJc w:val="left"/>
      <w:pPr>
        <w:ind w:left="1290" w:hanging="57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22BD5818"/>
    <w:multiLevelType w:val="multilevel"/>
    <w:tmpl w:val="A63CF65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4796035"/>
    <w:multiLevelType w:val="hybridMultilevel"/>
    <w:tmpl w:val="DECAAA72"/>
    <w:lvl w:ilvl="0" w:tplc="DD7A2A7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B76F11"/>
    <w:multiLevelType w:val="hybridMultilevel"/>
    <w:tmpl w:val="81A89758"/>
    <w:lvl w:ilvl="0" w:tplc="040C0001">
      <w:start w:val="1"/>
      <w:numFmt w:val="bullet"/>
      <w:lvlText w:val=""/>
      <w:lvlJc w:val="left"/>
      <w:pPr>
        <w:ind w:left="1080" w:hanging="360"/>
      </w:pPr>
      <w:rPr>
        <w:rFonts w:ascii="Symbol" w:hAnsi="Symbol" w:hint="default"/>
      </w:rPr>
    </w:lvl>
    <w:lvl w:ilvl="1" w:tplc="B6E02536">
      <w:numFmt w:val="bullet"/>
      <w:lvlText w:val="•"/>
      <w:lvlJc w:val="left"/>
      <w:pPr>
        <w:ind w:left="1800" w:hanging="360"/>
      </w:pPr>
      <w:rPr>
        <w:rFonts w:ascii="Arial" w:eastAsia="Calibri" w:hAnsi="Arial" w:cs="Aria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2D926A39"/>
    <w:multiLevelType w:val="hybridMultilevel"/>
    <w:tmpl w:val="CE8A23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4054AD"/>
    <w:multiLevelType w:val="hybridMultilevel"/>
    <w:tmpl w:val="9A202358"/>
    <w:lvl w:ilvl="0" w:tplc="040C000F">
      <w:start w:val="1"/>
      <w:numFmt w:val="decimal"/>
      <w:lvlText w:val="%1."/>
      <w:lvlJc w:val="left"/>
      <w:pPr>
        <w:ind w:left="360" w:hanging="360"/>
      </w:pPr>
    </w:lvl>
    <w:lvl w:ilvl="1" w:tplc="040C000F">
      <w:start w:val="1"/>
      <w:numFmt w:val="decimal"/>
      <w:lvlText w:val="%2."/>
      <w:lvlJc w:val="left"/>
      <w:pPr>
        <w:ind w:left="1080" w:hanging="360"/>
      </w:pPr>
      <w:rPr>
        <w:rFonts w:hint="default"/>
      </w:r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9" w15:restartNumberingAfterBreak="0">
    <w:nsid w:val="32A05B99"/>
    <w:multiLevelType w:val="hybridMultilevel"/>
    <w:tmpl w:val="84A095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61912FF"/>
    <w:multiLevelType w:val="hybridMultilevel"/>
    <w:tmpl w:val="EC1EDAFA"/>
    <w:lvl w:ilvl="0" w:tplc="2326E18E">
      <w:start w:val="1"/>
      <w:numFmt w:val="bullet"/>
      <w:lvlText w:val="-"/>
      <w:lvlJc w:val="left"/>
      <w:pPr>
        <w:ind w:left="720" w:hanging="360"/>
      </w:pPr>
      <w:rPr>
        <w:rFonts w:ascii="Times New Roman" w:eastAsiaTheme="minorHAnsi" w:hAnsi="Times New Roman"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6FA54EC"/>
    <w:multiLevelType w:val="hybridMultilevel"/>
    <w:tmpl w:val="764CC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7B56A09"/>
    <w:multiLevelType w:val="multilevel"/>
    <w:tmpl w:val="0BF4FB88"/>
    <w:lvl w:ilvl="0">
      <w:start w:val="2"/>
      <w:numFmt w:val="decimal"/>
      <w:lvlText w:val="%1."/>
      <w:lvlJc w:val="left"/>
      <w:pPr>
        <w:ind w:left="540" w:hanging="54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3A731CFC"/>
    <w:multiLevelType w:val="hybridMultilevel"/>
    <w:tmpl w:val="0E484B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D4B2073"/>
    <w:multiLevelType w:val="hybridMultilevel"/>
    <w:tmpl w:val="37447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D8F4539"/>
    <w:multiLevelType w:val="hybridMultilevel"/>
    <w:tmpl w:val="1CB6EC56"/>
    <w:lvl w:ilvl="0" w:tplc="CEEA851C">
      <w:start w:val="1"/>
      <w:numFmt w:val="bullet"/>
      <w:pStyle w:val="Bulletleve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083"/>
        </w:tabs>
        <w:ind w:left="1083" w:hanging="360"/>
      </w:pPr>
      <w:rPr>
        <w:rFonts w:ascii="Wingdings" w:hAnsi="Wingdings" w:hint="default"/>
      </w:rPr>
    </w:lvl>
    <w:lvl w:ilvl="2" w:tplc="0409001B" w:tentative="1">
      <w:start w:val="1"/>
      <w:numFmt w:val="lowerRoman"/>
      <w:lvlText w:val="%3."/>
      <w:lvlJc w:val="right"/>
      <w:pPr>
        <w:tabs>
          <w:tab w:val="num" w:pos="1803"/>
        </w:tabs>
        <w:ind w:left="1803" w:hanging="180"/>
      </w:pPr>
    </w:lvl>
    <w:lvl w:ilvl="3" w:tplc="0409000F" w:tentative="1">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26" w15:restartNumberingAfterBreak="0">
    <w:nsid w:val="4809564D"/>
    <w:multiLevelType w:val="multilevel"/>
    <w:tmpl w:val="BCBAB35E"/>
    <w:lvl w:ilvl="0">
      <w:start w:val="1"/>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499637A2"/>
    <w:multiLevelType w:val="hybridMultilevel"/>
    <w:tmpl w:val="10B4462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4CEB070D"/>
    <w:multiLevelType w:val="hybridMultilevel"/>
    <w:tmpl w:val="E31E9876"/>
    <w:lvl w:ilvl="0" w:tplc="040C0001">
      <w:start w:val="1"/>
      <w:numFmt w:val="bullet"/>
      <w:lvlText w:val=""/>
      <w:lvlJc w:val="left"/>
      <w:pPr>
        <w:ind w:left="720" w:hanging="360"/>
      </w:pPr>
      <w:rPr>
        <w:rFonts w:ascii="Symbol" w:hAnsi="Symbol" w:hint="default"/>
      </w:rPr>
    </w:lvl>
    <w:lvl w:ilvl="1" w:tplc="8BFEF522">
      <w:numFmt w:val="bullet"/>
      <w:lvlText w:val="•"/>
      <w:lvlJc w:val="left"/>
      <w:pPr>
        <w:ind w:left="1790" w:hanging="710"/>
      </w:pPr>
      <w:rPr>
        <w:rFonts w:ascii="Arial" w:eastAsia="Calibr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D087E32"/>
    <w:multiLevelType w:val="hybridMultilevel"/>
    <w:tmpl w:val="28D25A30"/>
    <w:lvl w:ilvl="0" w:tplc="DD7A2A7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A9060A"/>
    <w:multiLevelType w:val="multilevel"/>
    <w:tmpl w:val="3AD8D16A"/>
    <w:lvl w:ilvl="0">
      <w:start w:val="2"/>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549C30C1"/>
    <w:multiLevelType w:val="hybridMultilevel"/>
    <w:tmpl w:val="182A5E1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76450B6"/>
    <w:multiLevelType w:val="hybridMultilevel"/>
    <w:tmpl w:val="1F3C9E58"/>
    <w:lvl w:ilvl="0" w:tplc="041D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D8E5010"/>
    <w:multiLevelType w:val="multilevel"/>
    <w:tmpl w:val="814E147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68C4552"/>
    <w:multiLevelType w:val="hybridMultilevel"/>
    <w:tmpl w:val="1D34D82A"/>
    <w:lvl w:ilvl="0" w:tplc="FEFCA5AA">
      <w:numFmt w:val="bullet"/>
      <w:lvlText w:val="•"/>
      <w:lvlJc w:val="left"/>
      <w:pPr>
        <w:ind w:left="1070" w:hanging="71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764415E"/>
    <w:multiLevelType w:val="hybridMultilevel"/>
    <w:tmpl w:val="CC6829BC"/>
    <w:lvl w:ilvl="0" w:tplc="040C000F">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6" w15:restartNumberingAfterBreak="0">
    <w:nsid w:val="689445BF"/>
    <w:multiLevelType w:val="hybridMultilevel"/>
    <w:tmpl w:val="C8D658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A854BBA"/>
    <w:multiLevelType w:val="hybridMultilevel"/>
    <w:tmpl w:val="B8808406"/>
    <w:lvl w:ilvl="0" w:tplc="B6E02536">
      <w:numFmt w:val="bullet"/>
      <w:lvlText w:val="•"/>
      <w:lvlJc w:val="left"/>
      <w:pPr>
        <w:ind w:left="180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BE4BCD"/>
    <w:multiLevelType w:val="singleLevel"/>
    <w:tmpl w:val="D6A03D24"/>
    <w:lvl w:ilvl="0">
      <w:start w:val="1"/>
      <w:numFmt w:val="lowerLetter"/>
      <w:pStyle w:val="Paragrapha"/>
      <w:lvlText w:val="(%1)"/>
      <w:lvlJc w:val="left"/>
      <w:pPr>
        <w:tabs>
          <w:tab w:val="num" w:pos="1080"/>
        </w:tabs>
        <w:ind w:left="1080" w:hanging="360"/>
      </w:pPr>
      <w:rPr>
        <w:rFonts w:ascii="Times New Roman" w:hAnsi="Times New Roman" w:hint="default"/>
        <w:b w:val="0"/>
        <w:i w:val="0"/>
        <w:sz w:val="24"/>
      </w:rPr>
    </w:lvl>
  </w:abstractNum>
  <w:abstractNum w:abstractNumId="39" w15:restartNumberingAfterBreak="0">
    <w:nsid w:val="76612E86"/>
    <w:multiLevelType w:val="hybridMultilevel"/>
    <w:tmpl w:val="FCE8F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C25996"/>
    <w:multiLevelType w:val="hybridMultilevel"/>
    <w:tmpl w:val="1902CC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ED75DE6"/>
    <w:multiLevelType w:val="hybridMultilevel"/>
    <w:tmpl w:val="F8AEC6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F292C68"/>
    <w:multiLevelType w:val="hybridMultilevel"/>
    <w:tmpl w:val="9CF61CD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4"/>
  </w:num>
  <w:num w:numId="4">
    <w:abstractNumId w:val="13"/>
  </w:num>
  <w:num w:numId="5">
    <w:abstractNumId w:val="33"/>
  </w:num>
  <w:num w:numId="6">
    <w:abstractNumId w:val="7"/>
  </w:num>
  <w:num w:numId="7">
    <w:abstractNumId w:val="11"/>
  </w:num>
  <w:num w:numId="8">
    <w:abstractNumId w:val="9"/>
  </w:num>
  <w:num w:numId="9">
    <w:abstractNumId w:val="35"/>
  </w:num>
  <w:num w:numId="10">
    <w:abstractNumId w:val="15"/>
  </w:num>
  <w:num w:numId="11">
    <w:abstractNumId w:val="8"/>
  </w:num>
  <w:num w:numId="12">
    <w:abstractNumId w:val="29"/>
  </w:num>
  <w:num w:numId="13">
    <w:abstractNumId w:val="4"/>
  </w:num>
  <w:num w:numId="14">
    <w:abstractNumId w:val="38"/>
  </w:num>
  <w:num w:numId="15">
    <w:abstractNumId w:val="12"/>
  </w:num>
  <w:num w:numId="16">
    <w:abstractNumId w:val="23"/>
  </w:num>
  <w:num w:numId="17">
    <w:abstractNumId w:val="20"/>
  </w:num>
  <w:num w:numId="18">
    <w:abstractNumId w:val="32"/>
  </w:num>
  <w:num w:numId="19">
    <w:abstractNumId w:val="25"/>
  </w:num>
  <w:num w:numId="20">
    <w:abstractNumId w:val="41"/>
  </w:num>
  <w:num w:numId="21">
    <w:abstractNumId w:val="36"/>
  </w:num>
  <w:num w:numId="22">
    <w:abstractNumId w:val="3"/>
  </w:num>
  <w:num w:numId="23">
    <w:abstractNumId w:val="40"/>
  </w:num>
  <w:num w:numId="24">
    <w:abstractNumId w:val="5"/>
  </w:num>
  <w:num w:numId="25">
    <w:abstractNumId w:val="2"/>
  </w:num>
  <w:num w:numId="26">
    <w:abstractNumId w:val="19"/>
  </w:num>
  <w:num w:numId="27">
    <w:abstractNumId w:val="21"/>
  </w:num>
  <w:num w:numId="28">
    <w:abstractNumId w:val="34"/>
  </w:num>
  <w:num w:numId="29">
    <w:abstractNumId w:val="6"/>
  </w:num>
  <w:num w:numId="30">
    <w:abstractNumId w:val="1"/>
  </w:num>
  <w:num w:numId="31">
    <w:abstractNumId w:val="24"/>
  </w:num>
  <w:num w:numId="32">
    <w:abstractNumId w:val="17"/>
  </w:num>
  <w:num w:numId="33">
    <w:abstractNumId w:val="28"/>
  </w:num>
  <w:num w:numId="34">
    <w:abstractNumId w:val="0"/>
  </w:num>
  <w:num w:numId="35">
    <w:abstractNumId w:val="42"/>
  </w:num>
  <w:num w:numId="36">
    <w:abstractNumId w:val="16"/>
  </w:num>
  <w:num w:numId="37">
    <w:abstractNumId w:val="37"/>
  </w:num>
  <w:num w:numId="38">
    <w:abstractNumId w:val="27"/>
  </w:num>
  <w:num w:numId="39">
    <w:abstractNumId w:val="39"/>
  </w:num>
  <w:num w:numId="40">
    <w:abstractNumId w:val="22"/>
  </w:num>
  <w:num w:numId="41">
    <w:abstractNumId w:val="31"/>
  </w:num>
  <w:num w:numId="42">
    <w:abstractNumId w:val="30"/>
  </w:num>
  <w:num w:numId="43">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774"/>
    <w:rsid w:val="00006CCB"/>
    <w:rsid w:val="000162C2"/>
    <w:rsid w:val="00020ADE"/>
    <w:rsid w:val="00025B7C"/>
    <w:rsid w:val="00032193"/>
    <w:rsid w:val="0003511B"/>
    <w:rsid w:val="000355F0"/>
    <w:rsid w:val="000534C7"/>
    <w:rsid w:val="00056D63"/>
    <w:rsid w:val="00065386"/>
    <w:rsid w:val="00065B56"/>
    <w:rsid w:val="00067221"/>
    <w:rsid w:val="00067EC6"/>
    <w:rsid w:val="000751D9"/>
    <w:rsid w:val="0008049C"/>
    <w:rsid w:val="0008597D"/>
    <w:rsid w:val="000944ED"/>
    <w:rsid w:val="00095D8B"/>
    <w:rsid w:val="000C639D"/>
    <w:rsid w:val="000D032D"/>
    <w:rsid w:val="000D4CD9"/>
    <w:rsid w:val="000D52A4"/>
    <w:rsid w:val="000D58EF"/>
    <w:rsid w:val="000E3855"/>
    <w:rsid w:val="000E57D6"/>
    <w:rsid w:val="000F0F97"/>
    <w:rsid w:val="000F6432"/>
    <w:rsid w:val="000F6C48"/>
    <w:rsid w:val="0010278B"/>
    <w:rsid w:val="00105BF9"/>
    <w:rsid w:val="00105F81"/>
    <w:rsid w:val="00107D51"/>
    <w:rsid w:val="001456A2"/>
    <w:rsid w:val="00163DED"/>
    <w:rsid w:val="001665D3"/>
    <w:rsid w:val="0016773E"/>
    <w:rsid w:val="001774E4"/>
    <w:rsid w:val="00190A9C"/>
    <w:rsid w:val="001942BE"/>
    <w:rsid w:val="001958EC"/>
    <w:rsid w:val="00196E85"/>
    <w:rsid w:val="00197330"/>
    <w:rsid w:val="001A2053"/>
    <w:rsid w:val="001A66B4"/>
    <w:rsid w:val="001B05E8"/>
    <w:rsid w:val="001D09FC"/>
    <w:rsid w:val="001D4C96"/>
    <w:rsid w:val="001D6444"/>
    <w:rsid w:val="001D7D11"/>
    <w:rsid w:val="001E25C5"/>
    <w:rsid w:val="001E2AC7"/>
    <w:rsid w:val="001E66BE"/>
    <w:rsid w:val="001F7B43"/>
    <w:rsid w:val="00202C0F"/>
    <w:rsid w:val="00203132"/>
    <w:rsid w:val="00210984"/>
    <w:rsid w:val="00211EBE"/>
    <w:rsid w:val="00213B1F"/>
    <w:rsid w:val="002149ED"/>
    <w:rsid w:val="00216E3E"/>
    <w:rsid w:val="00226EF9"/>
    <w:rsid w:val="00227A61"/>
    <w:rsid w:val="00227F33"/>
    <w:rsid w:val="00232810"/>
    <w:rsid w:val="00236937"/>
    <w:rsid w:val="00237212"/>
    <w:rsid w:val="00250CD9"/>
    <w:rsid w:val="002562FA"/>
    <w:rsid w:val="0025733A"/>
    <w:rsid w:val="00264D51"/>
    <w:rsid w:val="002653D5"/>
    <w:rsid w:val="00266F05"/>
    <w:rsid w:val="00271184"/>
    <w:rsid w:val="00271DAB"/>
    <w:rsid w:val="0028199C"/>
    <w:rsid w:val="00284E0A"/>
    <w:rsid w:val="002A2935"/>
    <w:rsid w:val="002B12EC"/>
    <w:rsid w:val="002B6407"/>
    <w:rsid w:val="002B64DB"/>
    <w:rsid w:val="002C2124"/>
    <w:rsid w:val="002C3042"/>
    <w:rsid w:val="002C7D8C"/>
    <w:rsid w:val="002D510E"/>
    <w:rsid w:val="002D5B3D"/>
    <w:rsid w:val="00304A82"/>
    <w:rsid w:val="00311B80"/>
    <w:rsid w:val="00312C86"/>
    <w:rsid w:val="0031390B"/>
    <w:rsid w:val="00314774"/>
    <w:rsid w:val="00314E0B"/>
    <w:rsid w:val="00317CE5"/>
    <w:rsid w:val="00325C0B"/>
    <w:rsid w:val="00334FF7"/>
    <w:rsid w:val="00343760"/>
    <w:rsid w:val="00344DF0"/>
    <w:rsid w:val="003468DC"/>
    <w:rsid w:val="00347C8D"/>
    <w:rsid w:val="00352C9F"/>
    <w:rsid w:val="00354F57"/>
    <w:rsid w:val="00356B5D"/>
    <w:rsid w:val="003659D2"/>
    <w:rsid w:val="003666E2"/>
    <w:rsid w:val="00372F15"/>
    <w:rsid w:val="0038101F"/>
    <w:rsid w:val="003814B7"/>
    <w:rsid w:val="00383ACA"/>
    <w:rsid w:val="003862B0"/>
    <w:rsid w:val="003925BE"/>
    <w:rsid w:val="00394DF7"/>
    <w:rsid w:val="003A387F"/>
    <w:rsid w:val="003B261F"/>
    <w:rsid w:val="003B694D"/>
    <w:rsid w:val="003C2669"/>
    <w:rsid w:val="003D1A6B"/>
    <w:rsid w:val="003D3316"/>
    <w:rsid w:val="003D359C"/>
    <w:rsid w:val="003F3387"/>
    <w:rsid w:val="003F71FB"/>
    <w:rsid w:val="00420A3E"/>
    <w:rsid w:val="00423DCF"/>
    <w:rsid w:val="00425595"/>
    <w:rsid w:val="00433F9C"/>
    <w:rsid w:val="004434AA"/>
    <w:rsid w:val="00444082"/>
    <w:rsid w:val="00447186"/>
    <w:rsid w:val="00454EA5"/>
    <w:rsid w:val="004604D9"/>
    <w:rsid w:val="00463B3B"/>
    <w:rsid w:val="00467A9D"/>
    <w:rsid w:val="00472825"/>
    <w:rsid w:val="0047446C"/>
    <w:rsid w:val="00482B8D"/>
    <w:rsid w:val="004843EB"/>
    <w:rsid w:val="00491BAE"/>
    <w:rsid w:val="004A05BE"/>
    <w:rsid w:val="004A7376"/>
    <w:rsid w:val="004B7529"/>
    <w:rsid w:val="004C12C9"/>
    <w:rsid w:val="004C20DE"/>
    <w:rsid w:val="004D31AC"/>
    <w:rsid w:val="004D4DA7"/>
    <w:rsid w:val="004D6543"/>
    <w:rsid w:val="004E0B06"/>
    <w:rsid w:val="004E4C1F"/>
    <w:rsid w:val="004F6A09"/>
    <w:rsid w:val="00504332"/>
    <w:rsid w:val="00506BB5"/>
    <w:rsid w:val="0051024A"/>
    <w:rsid w:val="005224BE"/>
    <w:rsid w:val="00540279"/>
    <w:rsid w:val="00540D13"/>
    <w:rsid w:val="00542B2B"/>
    <w:rsid w:val="00542C50"/>
    <w:rsid w:val="00556EC7"/>
    <w:rsid w:val="00566B8A"/>
    <w:rsid w:val="00572751"/>
    <w:rsid w:val="00574B58"/>
    <w:rsid w:val="00587852"/>
    <w:rsid w:val="00590F1B"/>
    <w:rsid w:val="005933A3"/>
    <w:rsid w:val="00593F5E"/>
    <w:rsid w:val="005C1010"/>
    <w:rsid w:val="005C3FB6"/>
    <w:rsid w:val="005D17C5"/>
    <w:rsid w:val="005D3E66"/>
    <w:rsid w:val="005D51F9"/>
    <w:rsid w:val="005D7A11"/>
    <w:rsid w:val="005E0082"/>
    <w:rsid w:val="005E5F3D"/>
    <w:rsid w:val="005E6861"/>
    <w:rsid w:val="006049C5"/>
    <w:rsid w:val="00607ECF"/>
    <w:rsid w:val="006118C1"/>
    <w:rsid w:val="00614E9A"/>
    <w:rsid w:val="00616151"/>
    <w:rsid w:val="00627610"/>
    <w:rsid w:val="00632771"/>
    <w:rsid w:val="00646DC5"/>
    <w:rsid w:val="00647DA0"/>
    <w:rsid w:val="006532EB"/>
    <w:rsid w:val="0065541D"/>
    <w:rsid w:val="00655B6D"/>
    <w:rsid w:val="006754DC"/>
    <w:rsid w:val="00680296"/>
    <w:rsid w:val="0068571D"/>
    <w:rsid w:val="00694701"/>
    <w:rsid w:val="006A7105"/>
    <w:rsid w:val="006B3643"/>
    <w:rsid w:val="006B54D1"/>
    <w:rsid w:val="006B71E6"/>
    <w:rsid w:val="006C0575"/>
    <w:rsid w:val="006C6C2C"/>
    <w:rsid w:val="006E1295"/>
    <w:rsid w:val="006F20C2"/>
    <w:rsid w:val="006F406B"/>
    <w:rsid w:val="006F51D3"/>
    <w:rsid w:val="00700FD5"/>
    <w:rsid w:val="007029A5"/>
    <w:rsid w:val="00706EE6"/>
    <w:rsid w:val="007129AE"/>
    <w:rsid w:val="00721860"/>
    <w:rsid w:val="007349F3"/>
    <w:rsid w:val="00737AF7"/>
    <w:rsid w:val="00742B0A"/>
    <w:rsid w:val="00745E9A"/>
    <w:rsid w:val="00751BE2"/>
    <w:rsid w:val="00751FF2"/>
    <w:rsid w:val="00755182"/>
    <w:rsid w:val="00756E13"/>
    <w:rsid w:val="00757C09"/>
    <w:rsid w:val="00766FD3"/>
    <w:rsid w:val="00787D67"/>
    <w:rsid w:val="007A1728"/>
    <w:rsid w:val="007B396F"/>
    <w:rsid w:val="007C5109"/>
    <w:rsid w:val="007E10DF"/>
    <w:rsid w:val="007E2B40"/>
    <w:rsid w:val="00803E34"/>
    <w:rsid w:val="00807BEA"/>
    <w:rsid w:val="00813AFB"/>
    <w:rsid w:val="00816420"/>
    <w:rsid w:val="00824AFC"/>
    <w:rsid w:val="00833668"/>
    <w:rsid w:val="00835FB0"/>
    <w:rsid w:val="008567FB"/>
    <w:rsid w:val="00862816"/>
    <w:rsid w:val="008721DC"/>
    <w:rsid w:val="00876F36"/>
    <w:rsid w:val="00887772"/>
    <w:rsid w:val="00892E47"/>
    <w:rsid w:val="0089352B"/>
    <w:rsid w:val="00895732"/>
    <w:rsid w:val="0089680F"/>
    <w:rsid w:val="008B2AF5"/>
    <w:rsid w:val="008B361C"/>
    <w:rsid w:val="008C2FDD"/>
    <w:rsid w:val="008C317F"/>
    <w:rsid w:val="008C37E3"/>
    <w:rsid w:val="008C6C69"/>
    <w:rsid w:val="008D1575"/>
    <w:rsid w:val="008D6485"/>
    <w:rsid w:val="008E5B56"/>
    <w:rsid w:val="008E7602"/>
    <w:rsid w:val="008F19FA"/>
    <w:rsid w:val="00906434"/>
    <w:rsid w:val="00907213"/>
    <w:rsid w:val="00910E4C"/>
    <w:rsid w:val="00920D09"/>
    <w:rsid w:val="00935AE2"/>
    <w:rsid w:val="00951C2F"/>
    <w:rsid w:val="00951DC3"/>
    <w:rsid w:val="00953212"/>
    <w:rsid w:val="009546B9"/>
    <w:rsid w:val="0095580A"/>
    <w:rsid w:val="00962EE7"/>
    <w:rsid w:val="00971D54"/>
    <w:rsid w:val="009737CA"/>
    <w:rsid w:val="009811E2"/>
    <w:rsid w:val="00981712"/>
    <w:rsid w:val="00984BB7"/>
    <w:rsid w:val="00994333"/>
    <w:rsid w:val="009A7B9C"/>
    <w:rsid w:val="009B24EE"/>
    <w:rsid w:val="009C5453"/>
    <w:rsid w:val="009C66E6"/>
    <w:rsid w:val="009D5F81"/>
    <w:rsid w:val="009E2A42"/>
    <w:rsid w:val="009E3D4F"/>
    <w:rsid w:val="009E5560"/>
    <w:rsid w:val="009E7022"/>
    <w:rsid w:val="009F7312"/>
    <w:rsid w:val="009F7B03"/>
    <w:rsid w:val="00A13B49"/>
    <w:rsid w:val="00A175DD"/>
    <w:rsid w:val="00A21196"/>
    <w:rsid w:val="00A24643"/>
    <w:rsid w:val="00A2488E"/>
    <w:rsid w:val="00A37926"/>
    <w:rsid w:val="00A414F4"/>
    <w:rsid w:val="00A44852"/>
    <w:rsid w:val="00A537D1"/>
    <w:rsid w:val="00A60557"/>
    <w:rsid w:val="00A64057"/>
    <w:rsid w:val="00A6666B"/>
    <w:rsid w:val="00A744A8"/>
    <w:rsid w:val="00A86838"/>
    <w:rsid w:val="00A915B9"/>
    <w:rsid w:val="00A926A6"/>
    <w:rsid w:val="00AA134B"/>
    <w:rsid w:val="00AC6381"/>
    <w:rsid w:val="00AD4745"/>
    <w:rsid w:val="00AE4479"/>
    <w:rsid w:val="00AF036F"/>
    <w:rsid w:val="00AF38EA"/>
    <w:rsid w:val="00AF64A8"/>
    <w:rsid w:val="00B06BD0"/>
    <w:rsid w:val="00B26FCC"/>
    <w:rsid w:val="00B335FC"/>
    <w:rsid w:val="00B33CA7"/>
    <w:rsid w:val="00B36552"/>
    <w:rsid w:val="00B52AF1"/>
    <w:rsid w:val="00B5406A"/>
    <w:rsid w:val="00B624AA"/>
    <w:rsid w:val="00B664E2"/>
    <w:rsid w:val="00B670D8"/>
    <w:rsid w:val="00B870D6"/>
    <w:rsid w:val="00B9070C"/>
    <w:rsid w:val="00BA1696"/>
    <w:rsid w:val="00BA2797"/>
    <w:rsid w:val="00BA674E"/>
    <w:rsid w:val="00BB2588"/>
    <w:rsid w:val="00BB7953"/>
    <w:rsid w:val="00BC16A4"/>
    <w:rsid w:val="00BC297B"/>
    <w:rsid w:val="00BC3309"/>
    <w:rsid w:val="00BC4493"/>
    <w:rsid w:val="00BC58D6"/>
    <w:rsid w:val="00BF0ED0"/>
    <w:rsid w:val="00BF1F57"/>
    <w:rsid w:val="00BF6D44"/>
    <w:rsid w:val="00C0608E"/>
    <w:rsid w:val="00C25A36"/>
    <w:rsid w:val="00C261F0"/>
    <w:rsid w:val="00C264F8"/>
    <w:rsid w:val="00C36165"/>
    <w:rsid w:val="00C37470"/>
    <w:rsid w:val="00C3750C"/>
    <w:rsid w:val="00C53AF3"/>
    <w:rsid w:val="00C54924"/>
    <w:rsid w:val="00C61CF1"/>
    <w:rsid w:val="00C630D2"/>
    <w:rsid w:val="00C63FC2"/>
    <w:rsid w:val="00C641E4"/>
    <w:rsid w:val="00C76C05"/>
    <w:rsid w:val="00C91F3A"/>
    <w:rsid w:val="00C96AE3"/>
    <w:rsid w:val="00CA4CCC"/>
    <w:rsid w:val="00CA586A"/>
    <w:rsid w:val="00CB2C4B"/>
    <w:rsid w:val="00CC7F7D"/>
    <w:rsid w:val="00CD01D1"/>
    <w:rsid w:val="00CD4A9A"/>
    <w:rsid w:val="00CD5C36"/>
    <w:rsid w:val="00CD6334"/>
    <w:rsid w:val="00CE1380"/>
    <w:rsid w:val="00CE1A8C"/>
    <w:rsid w:val="00D03F79"/>
    <w:rsid w:val="00D06A0E"/>
    <w:rsid w:val="00D123C4"/>
    <w:rsid w:val="00D24F23"/>
    <w:rsid w:val="00D256D9"/>
    <w:rsid w:val="00D3001D"/>
    <w:rsid w:val="00D3144B"/>
    <w:rsid w:val="00D32709"/>
    <w:rsid w:val="00D33356"/>
    <w:rsid w:val="00D35F4A"/>
    <w:rsid w:val="00D40B5D"/>
    <w:rsid w:val="00D479FD"/>
    <w:rsid w:val="00D61AB9"/>
    <w:rsid w:val="00D6404A"/>
    <w:rsid w:val="00D722AE"/>
    <w:rsid w:val="00D772B5"/>
    <w:rsid w:val="00D84510"/>
    <w:rsid w:val="00D862AB"/>
    <w:rsid w:val="00D8636E"/>
    <w:rsid w:val="00DA779B"/>
    <w:rsid w:val="00DB6C9E"/>
    <w:rsid w:val="00DC67D0"/>
    <w:rsid w:val="00DE684F"/>
    <w:rsid w:val="00DE75FD"/>
    <w:rsid w:val="00DF0067"/>
    <w:rsid w:val="00E03FE4"/>
    <w:rsid w:val="00E1598E"/>
    <w:rsid w:val="00E17FB4"/>
    <w:rsid w:val="00E2084B"/>
    <w:rsid w:val="00E257DC"/>
    <w:rsid w:val="00E27735"/>
    <w:rsid w:val="00E31799"/>
    <w:rsid w:val="00E40330"/>
    <w:rsid w:val="00E44CC4"/>
    <w:rsid w:val="00E572E6"/>
    <w:rsid w:val="00E766FF"/>
    <w:rsid w:val="00E77D79"/>
    <w:rsid w:val="00E910A9"/>
    <w:rsid w:val="00E936A7"/>
    <w:rsid w:val="00E957E6"/>
    <w:rsid w:val="00EA4D5E"/>
    <w:rsid w:val="00EB59E3"/>
    <w:rsid w:val="00EB6A2D"/>
    <w:rsid w:val="00EB6AC6"/>
    <w:rsid w:val="00EC131B"/>
    <w:rsid w:val="00EC13E4"/>
    <w:rsid w:val="00EC2E44"/>
    <w:rsid w:val="00ED2375"/>
    <w:rsid w:val="00ED32EF"/>
    <w:rsid w:val="00EE249A"/>
    <w:rsid w:val="00EE5DC4"/>
    <w:rsid w:val="00EE6C17"/>
    <w:rsid w:val="00EF33CB"/>
    <w:rsid w:val="00F0237D"/>
    <w:rsid w:val="00F042E5"/>
    <w:rsid w:val="00F13AB0"/>
    <w:rsid w:val="00F13B79"/>
    <w:rsid w:val="00F2619C"/>
    <w:rsid w:val="00F31712"/>
    <w:rsid w:val="00F333A2"/>
    <w:rsid w:val="00F35665"/>
    <w:rsid w:val="00F35EFE"/>
    <w:rsid w:val="00F50725"/>
    <w:rsid w:val="00F51CF1"/>
    <w:rsid w:val="00F53182"/>
    <w:rsid w:val="00F543F5"/>
    <w:rsid w:val="00F6162E"/>
    <w:rsid w:val="00F6316C"/>
    <w:rsid w:val="00F73109"/>
    <w:rsid w:val="00F823B5"/>
    <w:rsid w:val="00F84412"/>
    <w:rsid w:val="00F860C5"/>
    <w:rsid w:val="00FA00E8"/>
    <w:rsid w:val="00FA0175"/>
    <w:rsid w:val="00FC2261"/>
    <w:rsid w:val="00FC4396"/>
    <w:rsid w:val="00FD0397"/>
    <w:rsid w:val="00FD336A"/>
    <w:rsid w:val="00FD3578"/>
    <w:rsid w:val="00FD3756"/>
    <w:rsid w:val="00FD58E2"/>
    <w:rsid w:val="00FE03B7"/>
    <w:rsid w:val="00FE55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F4B936-126E-4284-B829-81E649CF7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3B5"/>
    <w:pPr>
      <w:spacing w:after="120" w:line="240" w:lineRule="auto"/>
    </w:pPr>
    <w:rPr>
      <w:rFonts w:ascii="Times New Roman" w:eastAsia="Calibri" w:hAnsi="Times New Roman" w:cs="Times New Roman"/>
      <w:lang w:val="en-CA"/>
    </w:rPr>
  </w:style>
  <w:style w:type="paragraph" w:styleId="Titre1">
    <w:name w:val="heading 1"/>
    <w:basedOn w:val="Normal"/>
    <w:next w:val="Normal"/>
    <w:link w:val="Titre1Car"/>
    <w:qFormat/>
    <w:rsid w:val="009E70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646DC5"/>
    <w:pPr>
      <w:keepNext/>
      <w:spacing w:before="240" w:after="60"/>
      <w:outlineLvl w:val="1"/>
    </w:pPr>
    <w:rPr>
      <w:rFonts w:ascii="Cambria" w:eastAsia="Times New Roman" w:hAnsi="Cambria"/>
      <w:b/>
      <w:bCs/>
      <w:i/>
      <w:iCs/>
      <w:sz w:val="28"/>
      <w:szCs w:val="28"/>
      <w:lang w:val="fr-FR"/>
    </w:rPr>
  </w:style>
  <w:style w:type="paragraph" w:styleId="Titre3">
    <w:name w:val="heading 3"/>
    <w:basedOn w:val="Normal"/>
    <w:next w:val="Normal"/>
    <w:link w:val="Titre3Car"/>
    <w:uiPriority w:val="9"/>
    <w:semiHidden/>
    <w:unhideWhenUsed/>
    <w:qFormat/>
    <w:rsid w:val="005224BE"/>
    <w:pPr>
      <w:keepNext/>
      <w:keepLines/>
      <w:spacing w:before="40" w:after="0"/>
      <w:outlineLvl w:val="2"/>
    </w:pPr>
    <w:rPr>
      <w:rFonts w:asciiTheme="majorHAnsi" w:eastAsiaTheme="majorEastAsia" w:hAnsiTheme="majorHAnsi" w:cstheme="majorBidi"/>
      <w:color w:val="2E74B5" w:themeColor="accent1" w:themeShade="BF"/>
      <w:sz w:val="28"/>
      <w:szCs w:val="28"/>
      <w:lang w:val="en-US"/>
    </w:rPr>
  </w:style>
  <w:style w:type="paragraph" w:styleId="Titre4">
    <w:name w:val="heading 4"/>
    <w:basedOn w:val="Normal"/>
    <w:next w:val="Normal"/>
    <w:link w:val="Titre4Car"/>
    <w:uiPriority w:val="9"/>
    <w:semiHidden/>
    <w:unhideWhenUsed/>
    <w:qFormat/>
    <w:rsid w:val="005224BE"/>
    <w:pPr>
      <w:keepNext/>
      <w:keepLines/>
      <w:spacing w:before="40" w:after="0" w:line="259" w:lineRule="auto"/>
      <w:outlineLvl w:val="3"/>
    </w:pPr>
    <w:rPr>
      <w:rFonts w:asciiTheme="majorHAnsi" w:eastAsiaTheme="majorEastAsia" w:hAnsiTheme="majorHAnsi" w:cstheme="majorBidi"/>
      <w:color w:val="2E74B5" w:themeColor="accent1" w:themeShade="BF"/>
      <w:sz w:val="24"/>
      <w:szCs w:val="24"/>
      <w:lang w:val="en-US"/>
    </w:rPr>
  </w:style>
  <w:style w:type="paragraph" w:styleId="Titre5">
    <w:name w:val="heading 5"/>
    <w:basedOn w:val="Normal"/>
    <w:next w:val="Normal"/>
    <w:link w:val="Titre5Car"/>
    <w:uiPriority w:val="9"/>
    <w:semiHidden/>
    <w:unhideWhenUsed/>
    <w:qFormat/>
    <w:rsid w:val="005224BE"/>
    <w:pPr>
      <w:keepNext/>
      <w:keepLines/>
      <w:spacing w:before="40" w:after="0" w:line="259" w:lineRule="auto"/>
      <w:outlineLvl w:val="4"/>
    </w:pPr>
    <w:rPr>
      <w:rFonts w:asciiTheme="majorHAnsi" w:eastAsiaTheme="majorEastAsia" w:hAnsiTheme="majorHAnsi" w:cstheme="majorBidi"/>
      <w:caps/>
      <w:color w:val="2E74B5" w:themeColor="accent1" w:themeShade="BF"/>
      <w:lang w:val="en-US"/>
    </w:rPr>
  </w:style>
  <w:style w:type="paragraph" w:styleId="Titre6">
    <w:name w:val="heading 6"/>
    <w:basedOn w:val="Normal"/>
    <w:next w:val="Normal"/>
    <w:link w:val="Titre6Car"/>
    <w:uiPriority w:val="9"/>
    <w:semiHidden/>
    <w:unhideWhenUsed/>
    <w:qFormat/>
    <w:rsid w:val="005224BE"/>
    <w:pPr>
      <w:keepNext/>
      <w:keepLines/>
      <w:spacing w:before="40" w:after="0" w:line="259" w:lineRule="auto"/>
      <w:outlineLvl w:val="5"/>
    </w:pPr>
    <w:rPr>
      <w:rFonts w:asciiTheme="majorHAnsi" w:eastAsiaTheme="majorEastAsia" w:hAnsiTheme="majorHAnsi" w:cstheme="majorBidi"/>
      <w:i/>
      <w:iCs/>
      <w:caps/>
      <w:color w:val="1F4E79" w:themeColor="accent1" w:themeShade="80"/>
      <w:lang w:val="en-US"/>
    </w:rPr>
  </w:style>
  <w:style w:type="paragraph" w:styleId="Titre7">
    <w:name w:val="heading 7"/>
    <w:basedOn w:val="Normal"/>
    <w:next w:val="Normal"/>
    <w:link w:val="Titre7Car"/>
    <w:uiPriority w:val="9"/>
    <w:semiHidden/>
    <w:unhideWhenUsed/>
    <w:qFormat/>
    <w:rsid w:val="005224BE"/>
    <w:pPr>
      <w:keepNext/>
      <w:keepLines/>
      <w:spacing w:before="40" w:after="0" w:line="259" w:lineRule="auto"/>
      <w:outlineLvl w:val="6"/>
    </w:pPr>
    <w:rPr>
      <w:rFonts w:asciiTheme="majorHAnsi" w:eastAsiaTheme="majorEastAsia" w:hAnsiTheme="majorHAnsi" w:cstheme="majorBidi"/>
      <w:b/>
      <w:bCs/>
      <w:color w:val="1F4E79" w:themeColor="accent1" w:themeShade="80"/>
      <w:lang w:val="en-US"/>
    </w:rPr>
  </w:style>
  <w:style w:type="paragraph" w:styleId="Titre8">
    <w:name w:val="heading 8"/>
    <w:basedOn w:val="Normal"/>
    <w:next w:val="Normal"/>
    <w:link w:val="Titre8Car"/>
    <w:uiPriority w:val="9"/>
    <w:semiHidden/>
    <w:unhideWhenUsed/>
    <w:qFormat/>
    <w:rsid w:val="005224BE"/>
    <w:pPr>
      <w:keepNext/>
      <w:keepLines/>
      <w:spacing w:before="40" w:after="0" w:line="259" w:lineRule="auto"/>
      <w:outlineLvl w:val="7"/>
    </w:pPr>
    <w:rPr>
      <w:rFonts w:asciiTheme="majorHAnsi" w:eastAsiaTheme="majorEastAsia" w:hAnsiTheme="majorHAnsi" w:cstheme="majorBidi"/>
      <w:b/>
      <w:bCs/>
      <w:i/>
      <w:iCs/>
      <w:color w:val="1F4E79" w:themeColor="accent1" w:themeShade="80"/>
      <w:lang w:val="en-US"/>
    </w:rPr>
  </w:style>
  <w:style w:type="paragraph" w:styleId="Titre9">
    <w:name w:val="heading 9"/>
    <w:basedOn w:val="Normal"/>
    <w:next w:val="Normal"/>
    <w:link w:val="Titre9Car"/>
    <w:uiPriority w:val="9"/>
    <w:semiHidden/>
    <w:unhideWhenUsed/>
    <w:qFormat/>
    <w:rsid w:val="005224BE"/>
    <w:pPr>
      <w:keepNext/>
      <w:keepLines/>
      <w:spacing w:before="40" w:after="0" w:line="259" w:lineRule="auto"/>
      <w:outlineLvl w:val="8"/>
    </w:pPr>
    <w:rPr>
      <w:rFonts w:asciiTheme="majorHAnsi" w:eastAsiaTheme="majorEastAsia" w:hAnsiTheme="majorHAnsi" w:cstheme="majorBidi"/>
      <w:i/>
      <w:iCs/>
      <w:color w:val="1F4E79" w:themeColor="accent1" w:themeShade="8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texte,Liste couleur - Accent 11,L_4"/>
    <w:basedOn w:val="Normal"/>
    <w:link w:val="ParagraphedelisteCar"/>
    <w:uiPriority w:val="34"/>
    <w:qFormat/>
    <w:rsid w:val="00314774"/>
    <w:pPr>
      <w:spacing w:after="0"/>
      <w:ind w:left="708"/>
    </w:pPr>
    <w:rPr>
      <w:rFonts w:ascii="Times" w:eastAsia="Times" w:hAnsi="Times"/>
      <w:sz w:val="24"/>
      <w:szCs w:val="20"/>
      <w:lang w:val="fr-FR" w:eastAsia="fr-FR"/>
    </w:rPr>
  </w:style>
  <w:style w:type="character" w:customStyle="1" w:styleId="ParagraphedelisteCar">
    <w:name w:val="Paragraphe de liste Car"/>
    <w:aliases w:val="texte Car,Liste couleur - Accent 11 Car,L_4 Car"/>
    <w:link w:val="Paragraphedeliste"/>
    <w:uiPriority w:val="34"/>
    <w:locked/>
    <w:rsid w:val="00314774"/>
    <w:rPr>
      <w:rFonts w:ascii="Times" w:eastAsia="Times" w:hAnsi="Times" w:cs="Times New Roman"/>
      <w:sz w:val="24"/>
      <w:szCs w:val="20"/>
      <w:lang w:eastAsia="fr-FR"/>
    </w:rPr>
  </w:style>
  <w:style w:type="paragraph" w:styleId="En-tte">
    <w:name w:val="header"/>
    <w:basedOn w:val="Normal"/>
    <w:link w:val="En-tteCar"/>
    <w:uiPriority w:val="99"/>
    <w:unhideWhenUsed/>
    <w:rsid w:val="00314774"/>
    <w:pPr>
      <w:tabs>
        <w:tab w:val="center" w:pos="4536"/>
        <w:tab w:val="right" w:pos="9072"/>
      </w:tabs>
      <w:spacing w:after="0"/>
    </w:pPr>
  </w:style>
  <w:style w:type="character" w:customStyle="1" w:styleId="En-tteCar">
    <w:name w:val="En-tête Car"/>
    <w:basedOn w:val="Policepardfaut"/>
    <w:link w:val="En-tte"/>
    <w:uiPriority w:val="99"/>
    <w:rsid w:val="00314774"/>
    <w:rPr>
      <w:rFonts w:ascii="Times New Roman" w:eastAsia="Calibri" w:hAnsi="Times New Roman" w:cs="Times New Roman"/>
      <w:lang w:val="en-CA"/>
    </w:rPr>
  </w:style>
  <w:style w:type="paragraph" w:styleId="Pieddepage">
    <w:name w:val="footer"/>
    <w:basedOn w:val="Normal"/>
    <w:link w:val="PieddepageCar"/>
    <w:uiPriority w:val="99"/>
    <w:unhideWhenUsed/>
    <w:rsid w:val="00314774"/>
    <w:pPr>
      <w:tabs>
        <w:tab w:val="center" w:pos="4536"/>
        <w:tab w:val="right" w:pos="9072"/>
      </w:tabs>
      <w:spacing w:after="0"/>
    </w:pPr>
  </w:style>
  <w:style w:type="character" w:customStyle="1" w:styleId="PieddepageCar">
    <w:name w:val="Pied de page Car"/>
    <w:basedOn w:val="Policepardfaut"/>
    <w:link w:val="Pieddepage"/>
    <w:uiPriority w:val="99"/>
    <w:rsid w:val="00314774"/>
    <w:rPr>
      <w:rFonts w:ascii="Times New Roman" w:eastAsia="Calibri" w:hAnsi="Times New Roman" w:cs="Times New Roman"/>
      <w:lang w:val="en-CA"/>
    </w:rPr>
  </w:style>
  <w:style w:type="paragraph" w:styleId="TM2">
    <w:name w:val="toc 2"/>
    <w:basedOn w:val="Normal"/>
    <w:next w:val="Normal"/>
    <w:autoRedefine/>
    <w:uiPriority w:val="39"/>
    <w:rsid w:val="008E7602"/>
    <w:pPr>
      <w:tabs>
        <w:tab w:val="left" w:pos="851"/>
        <w:tab w:val="right" w:leader="dot" w:pos="9072"/>
      </w:tabs>
      <w:spacing w:before="60" w:after="60"/>
      <w:ind w:left="850" w:right="1134" w:hanging="652"/>
      <w:jc w:val="both"/>
    </w:pPr>
    <w:rPr>
      <w:rFonts w:ascii="Arial" w:eastAsia="Times New Roman" w:hAnsi="Arial" w:cs="Arial"/>
      <w:noProof/>
      <w:color w:val="000000"/>
      <w:szCs w:val="20"/>
      <w:lang w:val="fr-FR" w:eastAsia="en-GB"/>
    </w:rPr>
  </w:style>
  <w:style w:type="paragraph" w:styleId="TM1">
    <w:name w:val="toc 1"/>
    <w:basedOn w:val="Normal"/>
    <w:next w:val="Normal"/>
    <w:uiPriority w:val="39"/>
    <w:rsid w:val="008E7602"/>
    <w:pPr>
      <w:tabs>
        <w:tab w:val="left" w:pos="709"/>
        <w:tab w:val="right" w:leader="dot" w:pos="9072"/>
      </w:tabs>
      <w:spacing w:before="60" w:after="60"/>
      <w:ind w:left="709" w:right="1134" w:hanging="709"/>
      <w:jc w:val="both"/>
    </w:pPr>
    <w:rPr>
      <w:rFonts w:ascii="Arial" w:eastAsia="Times New Roman" w:hAnsi="Arial" w:cs="Arial"/>
      <w:b/>
      <w:bCs/>
      <w:noProof/>
      <w:lang w:val="fr-FR" w:eastAsia="en-GB"/>
    </w:rPr>
  </w:style>
  <w:style w:type="paragraph" w:styleId="TM3">
    <w:name w:val="toc 3"/>
    <w:basedOn w:val="Normal"/>
    <w:next w:val="Normal"/>
    <w:autoRedefine/>
    <w:uiPriority w:val="39"/>
    <w:rsid w:val="008E7602"/>
    <w:pPr>
      <w:tabs>
        <w:tab w:val="left" w:pos="1418"/>
        <w:tab w:val="right" w:leader="dot" w:pos="9072"/>
      </w:tabs>
      <w:spacing w:before="60" w:after="60"/>
      <w:ind w:left="1418" w:right="1134" w:hanging="851"/>
      <w:jc w:val="both"/>
    </w:pPr>
    <w:rPr>
      <w:rFonts w:ascii="Arial" w:eastAsia="Times New Roman" w:hAnsi="Arial" w:cs="Arial"/>
      <w:iCs/>
      <w:noProof/>
      <w:color w:val="000000"/>
      <w:szCs w:val="20"/>
      <w:lang w:val="fr-FR" w:eastAsia="en-GB"/>
    </w:rPr>
  </w:style>
  <w:style w:type="character" w:styleId="Lienhypertexte">
    <w:name w:val="Hyperlink"/>
    <w:uiPriority w:val="99"/>
    <w:rsid w:val="008E7602"/>
    <w:rPr>
      <w:rFonts w:ascii="Arial" w:hAnsi="Arial" w:cs="Arial"/>
      <w:color w:val="0000FF"/>
      <w:u w:val="single"/>
    </w:rPr>
  </w:style>
  <w:style w:type="paragraph" w:styleId="Textedebulles">
    <w:name w:val="Balloon Text"/>
    <w:basedOn w:val="Normal"/>
    <w:link w:val="TextedebullesCar"/>
    <w:uiPriority w:val="99"/>
    <w:semiHidden/>
    <w:unhideWhenUsed/>
    <w:rsid w:val="005C3FB6"/>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5C3FB6"/>
    <w:rPr>
      <w:rFonts w:ascii="Tahoma" w:eastAsia="Calibri" w:hAnsi="Tahoma" w:cs="Tahoma"/>
      <w:sz w:val="16"/>
      <w:szCs w:val="16"/>
      <w:lang w:val="en-CA"/>
    </w:rPr>
  </w:style>
  <w:style w:type="paragraph" w:styleId="Notedebasdepage">
    <w:name w:val="footnote text"/>
    <w:basedOn w:val="Normal"/>
    <w:link w:val="NotedebasdepageCar"/>
    <w:unhideWhenUsed/>
    <w:rsid w:val="005C3FB6"/>
    <w:pPr>
      <w:spacing w:after="0"/>
    </w:pPr>
    <w:rPr>
      <w:sz w:val="20"/>
      <w:szCs w:val="20"/>
    </w:rPr>
  </w:style>
  <w:style w:type="character" w:customStyle="1" w:styleId="NotedebasdepageCar">
    <w:name w:val="Note de bas de page Car"/>
    <w:basedOn w:val="Policepardfaut"/>
    <w:link w:val="Notedebasdepage"/>
    <w:rsid w:val="005C3FB6"/>
    <w:rPr>
      <w:rFonts w:ascii="Times New Roman" w:eastAsia="Calibri" w:hAnsi="Times New Roman" w:cs="Times New Roman"/>
      <w:sz w:val="20"/>
      <w:szCs w:val="20"/>
      <w:lang w:val="en-CA"/>
    </w:rPr>
  </w:style>
  <w:style w:type="character" w:styleId="Appelnotedebasdep">
    <w:name w:val="footnote reference"/>
    <w:basedOn w:val="Policepardfaut"/>
    <w:unhideWhenUsed/>
    <w:rsid w:val="005C3FB6"/>
    <w:rPr>
      <w:vertAlign w:val="superscript"/>
    </w:rPr>
  </w:style>
  <w:style w:type="character" w:customStyle="1" w:styleId="gt-ct-text">
    <w:name w:val="gt-ct-text"/>
    <w:basedOn w:val="Policepardfaut"/>
    <w:rsid w:val="003D359C"/>
  </w:style>
  <w:style w:type="paragraph" w:styleId="z-Hautduformulaire">
    <w:name w:val="HTML Top of Form"/>
    <w:basedOn w:val="Normal"/>
    <w:next w:val="Normal"/>
    <w:link w:val="z-HautduformulaireCar"/>
    <w:hidden/>
    <w:uiPriority w:val="99"/>
    <w:semiHidden/>
    <w:unhideWhenUsed/>
    <w:rsid w:val="003D359C"/>
    <w:pPr>
      <w:pBdr>
        <w:bottom w:val="single" w:sz="6" w:space="1" w:color="auto"/>
      </w:pBdr>
      <w:spacing w:after="0"/>
      <w:jc w:val="center"/>
    </w:pPr>
    <w:rPr>
      <w:rFonts w:ascii="Arial" w:eastAsia="Times New Roman" w:hAnsi="Arial" w:cs="Arial"/>
      <w:vanish/>
      <w:sz w:val="16"/>
      <w:szCs w:val="16"/>
      <w:lang w:val="fr-FR" w:eastAsia="fr-FR"/>
    </w:rPr>
  </w:style>
  <w:style w:type="character" w:customStyle="1" w:styleId="z-HautduformulaireCar">
    <w:name w:val="z-Haut du formulaire Car"/>
    <w:basedOn w:val="Policepardfaut"/>
    <w:link w:val="z-Hautduformulaire"/>
    <w:uiPriority w:val="99"/>
    <w:semiHidden/>
    <w:rsid w:val="003D359C"/>
    <w:rPr>
      <w:rFonts w:ascii="Arial" w:eastAsia="Times New Roman" w:hAnsi="Arial" w:cs="Arial"/>
      <w:vanish/>
      <w:sz w:val="16"/>
      <w:szCs w:val="16"/>
      <w:lang w:eastAsia="fr-FR"/>
    </w:rPr>
  </w:style>
  <w:style w:type="character" w:customStyle="1" w:styleId="gt-card-ttl-txt">
    <w:name w:val="gt-card-ttl-txt"/>
    <w:basedOn w:val="Policepardfaut"/>
    <w:rsid w:val="003D359C"/>
  </w:style>
  <w:style w:type="character" w:customStyle="1" w:styleId="gt-ft-text">
    <w:name w:val="gt-ft-text"/>
    <w:basedOn w:val="Policepardfaut"/>
    <w:rsid w:val="003D359C"/>
  </w:style>
  <w:style w:type="paragraph" w:styleId="z-Basduformulaire">
    <w:name w:val="HTML Bottom of Form"/>
    <w:basedOn w:val="Normal"/>
    <w:next w:val="Normal"/>
    <w:link w:val="z-BasduformulaireCar"/>
    <w:hidden/>
    <w:uiPriority w:val="99"/>
    <w:semiHidden/>
    <w:unhideWhenUsed/>
    <w:rsid w:val="003D359C"/>
    <w:pPr>
      <w:pBdr>
        <w:top w:val="single" w:sz="6" w:space="1" w:color="auto"/>
      </w:pBdr>
      <w:spacing w:after="0"/>
      <w:jc w:val="center"/>
    </w:pPr>
    <w:rPr>
      <w:rFonts w:ascii="Arial" w:eastAsia="Times New Roman" w:hAnsi="Arial" w:cs="Arial"/>
      <w:vanish/>
      <w:sz w:val="16"/>
      <w:szCs w:val="16"/>
      <w:lang w:val="fr-FR" w:eastAsia="fr-FR"/>
    </w:rPr>
  </w:style>
  <w:style w:type="character" w:customStyle="1" w:styleId="z-BasduformulaireCar">
    <w:name w:val="z-Bas du formulaire Car"/>
    <w:basedOn w:val="Policepardfaut"/>
    <w:link w:val="z-Basduformulaire"/>
    <w:uiPriority w:val="99"/>
    <w:semiHidden/>
    <w:rsid w:val="003D359C"/>
    <w:rPr>
      <w:rFonts w:ascii="Arial" w:eastAsia="Times New Roman" w:hAnsi="Arial" w:cs="Arial"/>
      <w:vanish/>
      <w:sz w:val="16"/>
      <w:szCs w:val="16"/>
      <w:lang w:eastAsia="fr-FR"/>
    </w:rPr>
  </w:style>
  <w:style w:type="paragraph" w:styleId="Sansinterligne">
    <w:name w:val="No Spacing"/>
    <w:link w:val="SansinterligneCar"/>
    <w:uiPriority w:val="1"/>
    <w:qFormat/>
    <w:rsid w:val="009E7022"/>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9E7022"/>
    <w:rPr>
      <w:rFonts w:eastAsiaTheme="minorEastAsia"/>
      <w:lang w:eastAsia="fr-FR"/>
    </w:rPr>
  </w:style>
  <w:style w:type="character" w:customStyle="1" w:styleId="Titre1Car">
    <w:name w:val="Titre 1 Car"/>
    <w:basedOn w:val="Policepardfaut"/>
    <w:link w:val="Titre1"/>
    <w:rsid w:val="009E7022"/>
    <w:rPr>
      <w:rFonts w:asciiTheme="majorHAnsi" w:eastAsiaTheme="majorEastAsia" w:hAnsiTheme="majorHAnsi" w:cstheme="majorBidi"/>
      <w:color w:val="2E74B5" w:themeColor="accent1" w:themeShade="BF"/>
      <w:sz w:val="32"/>
      <w:szCs w:val="32"/>
      <w:lang w:val="en-CA"/>
    </w:rPr>
  </w:style>
  <w:style w:type="paragraph" w:styleId="En-ttedetabledesmatires">
    <w:name w:val="TOC Heading"/>
    <w:basedOn w:val="Titre1"/>
    <w:next w:val="Normal"/>
    <w:uiPriority w:val="39"/>
    <w:unhideWhenUsed/>
    <w:qFormat/>
    <w:rsid w:val="009E7022"/>
    <w:pPr>
      <w:outlineLvl w:val="9"/>
    </w:pPr>
  </w:style>
  <w:style w:type="character" w:customStyle="1" w:styleId="Titre2Car">
    <w:name w:val="Titre 2 Car"/>
    <w:basedOn w:val="Policepardfaut"/>
    <w:link w:val="Titre2"/>
    <w:rsid w:val="00646DC5"/>
    <w:rPr>
      <w:rFonts w:ascii="Cambria" w:eastAsia="Times New Roman" w:hAnsi="Cambria" w:cs="Times New Roman"/>
      <w:b/>
      <w:bCs/>
      <w:i/>
      <w:iCs/>
      <w:sz w:val="28"/>
      <w:szCs w:val="28"/>
    </w:rPr>
  </w:style>
  <w:style w:type="character" w:customStyle="1" w:styleId="Titre3Car">
    <w:name w:val="Titre 3 Car"/>
    <w:basedOn w:val="Policepardfaut"/>
    <w:link w:val="Titre3"/>
    <w:uiPriority w:val="9"/>
    <w:semiHidden/>
    <w:rsid w:val="005224BE"/>
    <w:rPr>
      <w:rFonts w:asciiTheme="majorHAnsi" w:eastAsiaTheme="majorEastAsia" w:hAnsiTheme="majorHAnsi" w:cstheme="majorBidi"/>
      <w:color w:val="2E74B5" w:themeColor="accent1" w:themeShade="BF"/>
      <w:sz w:val="28"/>
      <w:szCs w:val="28"/>
      <w:lang w:val="en-US"/>
    </w:rPr>
  </w:style>
  <w:style w:type="character" w:customStyle="1" w:styleId="Titre4Car">
    <w:name w:val="Titre 4 Car"/>
    <w:basedOn w:val="Policepardfaut"/>
    <w:link w:val="Titre4"/>
    <w:uiPriority w:val="9"/>
    <w:semiHidden/>
    <w:rsid w:val="005224BE"/>
    <w:rPr>
      <w:rFonts w:asciiTheme="majorHAnsi" w:eastAsiaTheme="majorEastAsia" w:hAnsiTheme="majorHAnsi" w:cstheme="majorBidi"/>
      <w:color w:val="2E74B5" w:themeColor="accent1" w:themeShade="BF"/>
      <w:sz w:val="24"/>
      <w:szCs w:val="24"/>
      <w:lang w:val="en-US"/>
    </w:rPr>
  </w:style>
  <w:style w:type="character" w:customStyle="1" w:styleId="Titre5Car">
    <w:name w:val="Titre 5 Car"/>
    <w:basedOn w:val="Policepardfaut"/>
    <w:link w:val="Titre5"/>
    <w:uiPriority w:val="9"/>
    <w:semiHidden/>
    <w:rsid w:val="005224BE"/>
    <w:rPr>
      <w:rFonts w:asciiTheme="majorHAnsi" w:eastAsiaTheme="majorEastAsia" w:hAnsiTheme="majorHAnsi" w:cstheme="majorBidi"/>
      <w:caps/>
      <w:color w:val="2E74B5" w:themeColor="accent1" w:themeShade="BF"/>
      <w:lang w:val="en-US"/>
    </w:rPr>
  </w:style>
  <w:style w:type="character" w:customStyle="1" w:styleId="Titre6Car">
    <w:name w:val="Titre 6 Car"/>
    <w:basedOn w:val="Policepardfaut"/>
    <w:link w:val="Titre6"/>
    <w:uiPriority w:val="9"/>
    <w:semiHidden/>
    <w:rsid w:val="005224BE"/>
    <w:rPr>
      <w:rFonts w:asciiTheme="majorHAnsi" w:eastAsiaTheme="majorEastAsia" w:hAnsiTheme="majorHAnsi" w:cstheme="majorBidi"/>
      <w:i/>
      <w:iCs/>
      <w:caps/>
      <w:color w:val="1F4E79" w:themeColor="accent1" w:themeShade="80"/>
      <w:lang w:val="en-US"/>
    </w:rPr>
  </w:style>
  <w:style w:type="character" w:customStyle="1" w:styleId="Titre7Car">
    <w:name w:val="Titre 7 Car"/>
    <w:basedOn w:val="Policepardfaut"/>
    <w:link w:val="Titre7"/>
    <w:uiPriority w:val="9"/>
    <w:semiHidden/>
    <w:rsid w:val="005224BE"/>
    <w:rPr>
      <w:rFonts w:asciiTheme="majorHAnsi" w:eastAsiaTheme="majorEastAsia" w:hAnsiTheme="majorHAnsi" w:cstheme="majorBidi"/>
      <w:b/>
      <w:bCs/>
      <w:color w:val="1F4E79" w:themeColor="accent1" w:themeShade="80"/>
      <w:lang w:val="en-US"/>
    </w:rPr>
  </w:style>
  <w:style w:type="character" w:customStyle="1" w:styleId="Titre8Car">
    <w:name w:val="Titre 8 Car"/>
    <w:basedOn w:val="Policepardfaut"/>
    <w:link w:val="Titre8"/>
    <w:uiPriority w:val="9"/>
    <w:semiHidden/>
    <w:rsid w:val="005224BE"/>
    <w:rPr>
      <w:rFonts w:asciiTheme="majorHAnsi" w:eastAsiaTheme="majorEastAsia" w:hAnsiTheme="majorHAnsi" w:cstheme="majorBidi"/>
      <w:b/>
      <w:bCs/>
      <w:i/>
      <w:iCs/>
      <w:color w:val="1F4E79" w:themeColor="accent1" w:themeShade="80"/>
      <w:lang w:val="en-US"/>
    </w:rPr>
  </w:style>
  <w:style w:type="character" w:customStyle="1" w:styleId="Titre9Car">
    <w:name w:val="Titre 9 Car"/>
    <w:basedOn w:val="Policepardfaut"/>
    <w:link w:val="Titre9"/>
    <w:uiPriority w:val="9"/>
    <w:semiHidden/>
    <w:rsid w:val="005224BE"/>
    <w:rPr>
      <w:rFonts w:asciiTheme="majorHAnsi" w:eastAsiaTheme="majorEastAsia" w:hAnsiTheme="majorHAnsi" w:cstheme="majorBidi"/>
      <w:i/>
      <w:iCs/>
      <w:color w:val="1F4E79" w:themeColor="accent1" w:themeShade="80"/>
      <w:lang w:val="en-US"/>
    </w:rPr>
  </w:style>
  <w:style w:type="paragraph" w:customStyle="1" w:styleId="Default">
    <w:name w:val="Default"/>
    <w:rsid w:val="005224B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Paragrapha">
    <w:name w:val="Paragraph a"/>
    <w:basedOn w:val="Normal"/>
    <w:rsid w:val="005224BE"/>
    <w:pPr>
      <w:numPr>
        <w:numId w:val="14"/>
      </w:numPr>
      <w:spacing w:before="120"/>
      <w:jc w:val="both"/>
    </w:pPr>
    <w:rPr>
      <w:rFonts w:eastAsia="Times New Roman"/>
      <w:spacing w:val="-3"/>
      <w:sz w:val="24"/>
      <w:szCs w:val="20"/>
      <w:lang w:val="en-US"/>
    </w:rPr>
  </w:style>
  <w:style w:type="character" w:styleId="Numrodepage">
    <w:name w:val="page number"/>
    <w:basedOn w:val="Policepardfaut"/>
    <w:rsid w:val="005224BE"/>
  </w:style>
  <w:style w:type="paragraph" w:customStyle="1" w:styleId="BankNormal">
    <w:name w:val="BankNormal"/>
    <w:basedOn w:val="Normal"/>
    <w:rsid w:val="005224BE"/>
    <w:pPr>
      <w:spacing w:after="240"/>
    </w:pPr>
    <w:rPr>
      <w:rFonts w:eastAsia="Times New Roman"/>
      <w:sz w:val="24"/>
      <w:szCs w:val="20"/>
      <w:lang w:val="fr-FR"/>
    </w:rPr>
  </w:style>
  <w:style w:type="paragraph" w:customStyle="1" w:styleId="Paragraphedeliste1">
    <w:name w:val="Paragraphe de liste1"/>
    <w:basedOn w:val="Normal"/>
    <w:rsid w:val="005224BE"/>
    <w:pPr>
      <w:autoSpaceDE w:val="0"/>
      <w:autoSpaceDN w:val="0"/>
      <w:adjustRightInd w:val="0"/>
      <w:spacing w:after="0"/>
      <w:ind w:left="720"/>
    </w:pPr>
    <w:rPr>
      <w:rFonts w:eastAsia="Times New Roman"/>
      <w:sz w:val="24"/>
      <w:szCs w:val="24"/>
      <w:lang w:val="fr-FR" w:eastAsia="en-GB"/>
    </w:rPr>
  </w:style>
  <w:style w:type="table" w:styleId="Grilledutableau">
    <w:name w:val="Table Grid"/>
    <w:basedOn w:val="TableauNormal"/>
    <w:uiPriority w:val="39"/>
    <w:rsid w:val="005224BE"/>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2">
    <w:name w:val="Paragraphe de liste2"/>
    <w:basedOn w:val="Normal"/>
    <w:rsid w:val="005224BE"/>
    <w:pPr>
      <w:autoSpaceDE w:val="0"/>
      <w:autoSpaceDN w:val="0"/>
      <w:adjustRightInd w:val="0"/>
      <w:spacing w:after="0"/>
      <w:ind w:left="720"/>
    </w:pPr>
    <w:rPr>
      <w:rFonts w:eastAsia="Times New Roman"/>
      <w:sz w:val="24"/>
      <w:szCs w:val="24"/>
      <w:lang w:val="fr-FR" w:eastAsia="en-GB"/>
    </w:rPr>
  </w:style>
  <w:style w:type="paragraph" w:customStyle="1" w:styleId="WW-Retraitcorpsdetexte2">
    <w:name w:val="WW-Retrait corps de texte 2"/>
    <w:basedOn w:val="Normal"/>
    <w:rsid w:val="005224BE"/>
    <w:pPr>
      <w:widowControl w:val="0"/>
      <w:suppressAutoHyphens/>
      <w:autoSpaceDE w:val="0"/>
      <w:spacing w:after="0"/>
      <w:ind w:left="7371" w:hanging="7371"/>
    </w:pPr>
    <w:rPr>
      <w:rFonts w:eastAsia="Lucida Sans Unicode" w:cs="Tahoma"/>
      <w:sz w:val="28"/>
      <w:szCs w:val="24"/>
      <w:lang w:val="fr-FR" w:eastAsia="sv-SE"/>
    </w:rPr>
  </w:style>
  <w:style w:type="paragraph" w:styleId="Lgende">
    <w:name w:val="caption"/>
    <w:basedOn w:val="Normal"/>
    <w:next w:val="Normal"/>
    <w:uiPriority w:val="35"/>
    <w:semiHidden/>
    <w:unhideWhenUsed/>
    <w:qFormat/>
    <w:rsid w:val="005224BE"/>
    <w:pPr>
      <w:spacing w:after="160"/>
    </w:pPr>
    <w:rPr>
      <w:rFonts w:asciiTheme="minorHAnsi" w:eastAsiaTheme="minorEastAsia" w:hAnsiTheme="minorHAnsi" w:cstheme="minorBidi"/>
      <w:b/>
      <w:bCs/>
      <w:smallCaps/>
      <w:color w:val="44546A" w:themeColor="text2"/>
      <w:lang w:val="en-US"/>
    </w:rPr>
  </w:style>
  <w:style w:type="paragraph" w:styleId="Titre">
    <w:name w:val="Title"/>
    <w:basedOn w:val="Normal"/>
    <w:next w:val="Normal"/>
    <w:link w:val="TitreCar"/>
    <w:qFormat/>
    <w:rsid w:val="005224BE"/>
    <w:pPr>
      <w:spacing w:after="0" w:line="204" w:lineRule="auto"/>
      <w:contextualSpacing/>
    </w:pPr>
    <w:rPr>
      <w:rFonts w:asciiTheme="majorHAnsi" w:eastAsiaTheme="majorEastAsia" w:hAnsiTheme="majorHAnsi" w:cstheme="majorBidi"/>
      <w:caps/>
      <w:color w:val="44546A" w:themeColor="text2"/>
      <w:spacing w:val="-15"/>
      <w:sz w:val="72"/>
      <w:szCs w:val="72"/>
      <w:lang w:val="en-US"/>
    </w:rPr>
  </w:style>
  <w:style w:type="character" w:customStyle="1" w:styleId="TitreCar">
    <w:name w:val="Titre Car"/>
    <w:basedOn w:val="Policepardfaut"/>
    <w:link w:val="Titre"/>
    <w:rsid w:val="005224BE"/>
    <w:rPr>
      <w:rFonts w:asciiTheme="majorHAnsi" w:eastAsiaTheme="majorEastAsia" w:hAnsiTheme="majorHAnsi" w:cstheme="majorBidi"/>
      <w:caps/>
      <w:color w:val="44546A" w:themeColor="text2"/>
      <w:spacing w:val="-15"/>
      <w:sz w:val="72"/>
      <w:szCs w:val="72"/>
      <w:lang w:val="en-US"/>
    </w:rPr>
  </w:style>
  <w:style w:type="paragraph" w:styleId="Sous-titre">
    <w:name w:val="Subtitle"/>
    <w:basedOn w:val="Normal"/>
    <w:next w:val="Normal"/>
    <w:link w:val="Sous-titreCar"/>
    <w:uiPriority w:val="11"/>
    <w:qFormat/>
    <w:rsid w:val="005224BE"/>
    <w:pPr>
      <w:numPr>
        <w:ilvl w:val="1"/>
      </w:numPr>
      <w:spacing w:after="240"/>
    </w:pPr>
    <w:rPr>
      <w:rFonts w:asciiTheme="majorHAnsi" w:eastAsiaTheme="majorEastAsia" w:hAnsiTheme="majorHAnsi" w:cstheme="majorBidi"/>
      <w:color w:val="5B9BD5" w:themeColor="accent1"/>
      <w:sz w:val="28"/>
      <w:szCs w:val="28"/>
      <w:lang w:val="en-US"/>
    </w:rPr>
  </w:style>
  <w:style w:type="character" w:customStyle="1" w:styleId="Sous-titreCar">
    <w:name w:val="Sous-titre Car"/>
    <w:basedOn w:val="Policepardfaut"/>
    <w:link w:val="Sous-titre"/>
    <w:uiPriority w:val="11"/>
    <w:rsid w:val="005224BE"/>
    <w:rPr>
      <w:rFonts w:asciiTheme="majorHAnsi" w:eastAsiaTheme="majorEastAsia" w:hAnsiTheme="majorHAnsi" w:cstheme="majorBidi"/>
      <w:color w:val="5B9BD5" w:themeColor="accent1"/>
      <w:sz w:val="28"/>
      <w:szCs w:val="28"/>
      <w:lang w:val="en-US"/>
    </w:rPr>
  </w:style>
  <w:style w:type="character" w:styleId="lev">
    <w:name w:val="Strong"/>
    <w:basedOn w:val="Policepardfaut"/>
    <w:uiPriority w:val="22"/>
    <w:qFormat/>
    <w:rsid w:val="005224BE"/>
    <w:rPr>
      <w:b/>
      <w:bCs/>
    </w:rPr>
  </w:style>
  <w:style w:type="character" w:styleId="Accentuation">
    <w:name w:val="Emphasis"/>
    <w:basedOn w:val="Policepardfaut"/>
    <w:uiPriority w:val="20"/>
    <w:qFormat/>
    <w:rsid w:val="005224BE"/>
    <w:rPr>
      <w:i/>
      <w:iCs/>
    </w:rPr>
  </w:style>
  <w:style w:type="paragraph" w:styleId="Citation">
    <w:name w:val="Quote"/>
    <w:basedOn w:val="Normal"/>
    <w:next w:val="Normal"/>
    <w:link w:val="CitationCar"/>
    <w:uiPriority w:val="29"/>
    <w:qFormat/>
    <w:rsid w:val="005224BE"/>
    <w:pPr>
      <w:spacing w:before="120" w:line="259" w:lineRule="auto"/>
      <w:ind w:left="720"/>
    </w:pPr>
    <w:rPr>
      <w:rFonts w:asciiTheme="minorHAnsi" w:eastAsiaTheme="minorEastAsia" w:hAnsiTheme="minorHAnsi" w:cstheme="minorBidi"/>
      <w:color w:val="44546A" w:themeColor="text2"/>
      <w:sz w:val="24"/>
      <w:szCs w:val="24"/>
      <w:lang w:val="en-US"/>
    </w:rPr>
  </w:style>
  <w:style w:type="character" w:customStyle="1" w:styleId="CitationCar">
    <w:name w:val="Citation Car"/>
    <w:basedOn w:val="Policepardfaut"/>
    <w:link w:val="Citation"/>
    <w:uiPriority w:val="29"/>
    <w:rsid w:val="005224BE"/>
    <w:rPr>
      <w:rFonts w:eastAsiaTheme="minorEastAsia"/>
      <w:color w:val="44546A" w:themeColor="text2"/>
      <w:sz w:val="24"/>
      <w:szCs w:val="24"/>
      <w:lang w:val="en-US"/>
    </w:rPr>
  </w:style>
  <w:style w:type="paragraph" w:styleId="Citationintense">
    <w:name w:val="Intense Quote"/>
    <w:basedOn w:val="Normal"/>
    <w:next w:val="Normal"/>
    <w:link w:val="CitationintenseCar"/>
    <w:uiPriority w:val="30"/>
    <w:qFormat/>
    <w:rsid w:val="005224BE"/>
    <w:pPr>
      <w:spacing w:before="100" w:beforeAutospacing="1" w:after="240"/>
      <w:ind w:left="720"/>
      <w:jc w:val="center"/>
    </w:pPr>
    <w:rPr>
      <w:rFonts w:asciiTheme="majorHAnsi" w:eastAsiaTheme="majorEastAsia" w:hAnsiTheme="majorHAnsi" w:cstheme="majorBidi"/>
      <w:color w:val="44546A" w:themeColor="text2"/>
      <w:spacing w:val="-6"/>
      <w:sz w:val="32"/>
      <w:szCs w:val="32"/>
      <w:lang w:val="en-US"/>
    </w:rPr>
  </w:style>
  <w:style w:type="character" w:customStyle="1" w:styleId="CitationintenseCar">
    <w:name w:val="Citation intense Car"/>
    <w:basedOn w:val="Policepardfaut"/>
    <w:link w:val="Citationintense"/>
    <w:uiPriority w:val="30"/>
    <w:rsid w:val="005224BE"/>
    <w:rPr>
      <w:rFonts w:asciiTheme="majorHAnsi" w:eastAsiaTheme="majorEastAsia" w:hAnsiTheme="majorHAnsi" w:cstheme="majorBidi"/>
      <w:color w:val="44546A" w:themeColor="text2"/>
      <w:spacing w:val="-6"/>
      <w:sz w:val="32"/>
      <w:szCs w:val="32"/>
      <w:lang w:val="en-US"/>
    </w:rPr>
  </w:style>
  <w:style w:type="character" w:styleId="Emphaseple">
    <w:name w:val="Subtle Emphasis"/>
    <w:basedOn w:val="Policepardfaut"/>
    <w:uiPriority w:val="19"/>
    <w:qFormat/>
    <w:rsid w:val="005224BE"/>
    <w:rPr>
      <w:i/>
      <w:iCs/>
      <w:color w:val="595959" w:themeColor="text1" w:themeTint="A6"/>
    </w:rPr>
  </w:style>
  <w:style w:type="character" w:styleId="Emphaseintense">
    <w:name w:val="Intense Emphasis"/>
    <w:basedOn w:val="Policepardfaut"/>
    <w:uiPriority w:val="21"/>
    <w:qFormat/>
    <w:rsid w:val="005224BE"/>
    <w:rPr>
      <w:b/>
      <w:bCs/>
      <w:i/>
      <w:iCs/>
    </w:rPr>
  </w:style>
  <w:style w:type="character" w:styleId="Rfrenceple">
    <w:name w:val="Subtle Reference"/>
    <w:basedOn w:val="Policepardfaut"/>
    <w:uiPriority w:val="31"/>
    <w:qFormat/>
    <w:rsid w:val="005224BE"/>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5224BE"/>
    <w:rPr>
      <w:b/>
      <w:bCs/>
      <w:smallCaps/>
      <w:color w:val="44546A" w:themeColor="text2"/>
      <w:u w:val="single"/>
    </w:rPr>
  </w:style>
  <w:style w:type="character" w:styleId="Titredulivre">
    <w:name w:val="Book Title"/>
    <w:basedOn w:val="Policepardfaut"/>
    <w:uiPriority w:val="33"/>
    <w:qFormat/>
    <w:rsid w:val="005224BE"/>
    <w:rPr>
      <w:b/>
      <w:bCs/>
      <w:smallCaps/>
      <w:spacing w:val="10"/>
    </w:rPr>
  </w:style>
  <w:style w:type="paragraph" w:customStyle="1" w:styleId="Bulletlevel1">
    <w:name w:val="Bullet level 1"/>
    <w:basedOn w:val="Normal"/>
    <w:rsid w:val="005224BE"/>
    <w:pPr>
      <w:numPr>
        <w:numId w:val="19"/>
      </w:numPr>
      <w:spacing w:before="60" w:after="60"/>
      <w:ind w:left="714" w:hanging="357"/>
      <w:jc w:val="both"/>
    </w:pPr>
    <w:rPr>
      <w:rFonts w:ascii="Arial" w:eastAsia="Times New Roman" w:hAnsi="Arial"/>
      <w:szCs w:val="24"/>
      <w:lang w:val="fr-FR"/>
    </w:rPr>
  </w:style>
  <w:style w:type="table" w:customStyle="1" w:styleId="TableGrid1">
    <w:name w:val="Table Grid1"/>
    <w:basedOn w:val="TableauNormal"/>
    <w:next w:val="Grilledutableau"/>
    <w:rsid w:val="005224B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803E34"/>
    <w:rPr>
      <w:color w:val="954F72" w:themeColor="followedHyperlink"/>
      <w:u w:val="single"/>
    </w:rPr>
  </w:style>
  <w:style w:type="character" w:customStyle="1" w:styleId="st">
    <w:name w:val="st"/>
    <w:basedOn w:val="Policepardfaut"/>
    <w:rsid w:val="00491BAE"/>
  </w:style>
  <w:style w:type="character" w:styleId="Marquedecommentaire">
    <w:name w:val="annotation reference"/>
    <w:basedOn w:val="Policepardfaut"/>
    <w:uiPriority w:val="99"/>
    <w:semiHidden/>
    <w:unhideWhenUsed/>
    <w:rsid w:val="00E2084B"/>
    <w:rPr>
      <w:sz w:val="16"/>
      <w:szCs w:val="16"/>
    </w:rPr>
  </w:style>
  <w:style w:type="paragraph" w:styleId="Commentaire">
    <w:name w:val="annotation text"/>
    <w:basedOn w:val="Normal"/>
    <w:link w:val="CommentaireCar"/>
    <w:uiPriority w:val="99"/>
    <w:semiHidden/>
    <w:unhideWhenUsed/>
    <w:rsid w:val="00E2084B"/>
    <w:rPr>
      <w:sz w:val="20"/>
      <w:szCs w:val="20"/>
    </w:rPr>
  </w:style>
  <w:style w:type="character" w:customStyle="1" w:styleId="CommentaireCar">
    <w:name w:val="Commentaire Car"/>
    <w:basedOn w:val="Policepardfaut"/>
    <w:link w:val="Commentaire"/>
    <w:uiPriority w:val="99"/>
    <w:semiHidden/>
    <w:rsid w:val="00E2084B"/>
    <w:rPr>
      <w:rFonts w:ascii="Times New Roman" w:eastAsia="Calibri" w:hAnsi="Times New Roman" w:cs="Times New Roman"/>
      <w:sz w:val="20"/>
      <w:szCs w:val="20"/>
      <w:lang w:val="en-CA"/>
    </w:rPr>
  </w:style>
  <w:style w:type="paragraph" w:styleId="Objetducommentaire">
    <w:name w:val="annotation subject"/>
    <w:basedOn w:val="Commentaire"/>
    <w:next w:val="Commentaire"/>
    <w:link w:val="ObjetducommentaireCar"/>
    <w:uiPriority w:val="99"/>
    <w:semiHidden/>
    <w:unhideWhenUsed/>
    <w:rsid w:val="00E2084B"/>
    <w:rPr>
      <w:b/>
      <w:bCs/>
    </w:rPr>
  </w:style>
  <w:style w:type="character" w:customStyle="1" w:styleId="ObjetducommentaireCar">
    <w:name w:val="Objet du commentaire Car"/>
    <w:basedOn w:val="CommentaireCar"/>
    <w:link w:val="Objetducommentaire"/>
    <w:uiPriority w:val="99"/>
    <w:semiHidden/>
    <w:rsid w:val="00E2084B"/>
    <w:rPr>
      <w:rFonts w:ascii="Times New Roman" w:eastAsia="Calibri" w:hAnsi="Times New Roman" w:cs="Times New Roman"/>
      <w:b/>
      <w:bCs/>
      <w:sz w:val="20"/>
      <w:szCs w:val="20"/>
      <w:lang w:val="en-CA"/>
    </w:rPr>
  </w:style>
  <w:style w:type="paragraph" w:styleId="Rvision">
    <w:name w:val="Revision"/>
    <w:hidden/>
    <w:uiPriority w:val="99"/>
    <w:semiHidden/>
    <w:rsid w:val="000F6432"/>
    <w:pPr>
      <w:spacing w:after="0" w:line="240" w:lineRule="auto"/>
    </w:pPr>
    <w:rPr>
      <w:rFonts w:ascii="Times New Roman" w:eastAsia="Calibri" w:hAnsi="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76939">
      <w:bodyDiv w:val="1"/>
      <w:marLeft w:val="0"/>
      <w:marRight w:val="0"/>
      <w:marTop w:val="0"/>
      <w:marBottom w:val="0"/>
      <w:divBdr>
        <w:top w:val="none" w:sz="0" w:space="0" w:color="auto"/>
        <w:left w:val="none" w:sz="0" w:space="0" w:color="auto"/>
        <w:bottom w:val="none" w:sz="0" w:space="0" w:color="auto"/>
        <w:right w:val="none" w:sz="0" w:space="0" w:color="auto"/>
      </w:divBdr>
    </w:div>
    <w:div w:id="299576705">
      <w:bodyDiv w:val="1"/>
      <w:marLeft w:val="0"/>
      <w:marRight w:val="0"/>
      <w:marTop w:val="0"/>
      <w:marBottom w:val="0"/>
      <w:divBdr>
        <w:top w:val="none" w:sz="0" w:space="0" w:color="auto"/>
        <w:left w:val="none" w:sz="0" w:space="0" w:color="auto"/>
        <w:bottom w:val="none" w:sz="0" w:space="0" w:color="auto"/>
        <w:right w:val="none" w:sz="0" w:space="0" w:color="auto"/>
      </w:divBdr>
    </w:div>
    <w:div w:id="660156827">
      <w:bodyDiv w:val="1"/>
      <w:marLeft w:val="0"/>
      <w:marRight w:val="0"/>
      <w:marTop w:val="0"/>
      <w:marBottom w:val="0"/>
      <w:divBdr>
        <w:top w:val="none" w:sz="0" w:space="0" w:color="auto"/>
        <w:left w:val="none" w:sz="0" w:space="0" w:color="auto"/>
        <w:bottom w:val="none" w:sz="0" w:space="0" w:color="auto"/>
        <w:right w:val="none" w:sz="0" w:space="0" w:color="auto"/>
      </w:divBdr>
    </w:div>
    <w:div w:id="1359351724">
      <w:bodyDiv w:val="1"/>
      <w:marLeft w:val="0"/>
      <w:marRight w:val="0"/>
      <w:marTop w:val="0"/>
      <w:marBottom w:val="0"/>
      <w:divBdr>
        <w:top w:val="none" w:sz="0" w:space="0" w:color="auto"/>
        <w:left w:val="none" w:sz="0" w:space="0" w:color="auto"/>
        <w:bottom w:val="none" w:sz="0" w:space="0" w:color="auto"/>
        <w:right w:val="none" w:sz="0" w:space="0" w:color="auto"/>
      </w:divBdr>
    </w:div>
    <w:div w:id="1586838242">
      <w:bodyDiv w:val="1"/>
      <w:marLeft w:val="0"/>
      <w:marRight w:val="0"/>
      <w:marTop w:val="0"/>
      <w:marBottom w:val="0"/>
      <w:divBdr>
        <w:top w:val="none" w:sz="0" w:space="0" w:color="auto"/>
        <w:left w:val="none" w:sz="0" w:space="0" w:color="auto"/>
        <w:bottom w:val="none" w:sz="0" w:space="0" w:color="auto"/>
        <w:right w:val="none" w:sz="0" w:space="0" w:color="auto"/>
      </w:divBdr>
      <w:divsChild>
        <w:div w:id="498539045">
          <w:marLeft w:val="0"/>
          <w:marRight w:val="0"/>
          <w:marTop w:val="0"/>
          <w:marBottom w:val="0"/>
          <w:divBdr>
            <w:top w:val="none" w:sz="0" w:space="0" w:color="auto"/>
            <w:left w:val="none" w:sz="0" w:space="0" w:color="auto"/>
            <w:bottom w:val="none" w:sz="0" w:space="0" w:color="auto"/>
            <w:right w:val="none" w:sz="0" w:space="0" w:color="auto"/>
          </w:divBdr>
          <w:divsChild>
            <w:div w:id="892355122">
              <w:marLeft w:val="0"/>
              <w:marRight w:val="0"/>
              <w:marTop w:val="0"/>
              <w:marBottom w:val="0"/>
              <w:divBdr>
                <w:top w:val="none" w:sz="0" w:space="0" w:color="auto"/>
                <w:left w:val="none" w:sz="0" w:space="0" w:color="auto"/>
                <w:bottom w:val="none" w:sz="0" w:space="0" w:color="auto"/>
                <w:right w:val="none" w:sz="0" w:space="0" w:color="auto"/>
              </w:divBdr>
            </w:div>
          </w:divsChild>
        </w:div>
        <w:div w:id="822237815">
          <w:marLeft w:val="0"/>
          <w:marRight w:val="0"/>
          <w:marTop w:val="0"/>
          <w:marBottom w:val="0"/>
          <w:divBdr>
            <w:top w:val="none" w:sz="0" w:space="0" w:color="auto"/>
            <w:left w:val="none" w:sz="0" w:space="0" w:color="auto"/>
            <w:bottom w:val="none" w:sz="0" w:space="0" w:color="auto"/>
            <w:right w:val="none" w:sz="0" w:space="0" w:color="auto"/>
          </w:divBdr>
          <w:divsChild>
            <w:div w:id="2127120087">
              <w:marLeft w:val="0"/>
              <w:marRight w:val="0"/>
              <w:marTop w:val="0"/>
              <w:marBottom w:val="0"/>
              <w:divBdr>
                <w:top w:val="none" w:sz="0" w:space="0" w:color="auto"/>
                <w:left w:val="none" w:sz="0" w:space="0" w:color="auto"/>
                <w:bottom w:val="none" w:sz="0" w:space="0" w:color="auto"/>
                <w:right w:val="none" w:sz="0" w:space="0" w:color="auto"/>
              </w:divBdr>
            </w:div>
          </w:divsChild>
        </w:div>
        <w:div w:id="1772779464">
          <w:marLeft w:val="0"/>
          <w:marRight w:val="0"/>
          <w:marTop w:val="0"/>
          <w:marBottom w:val="0"/>
          <w:divBdr>
            <w:top w:val="none" w:sz="0" w:space="0" w:color="auto"/>
            <w:left w:val="none" w:sz="0" w:space="0" w:color="auto"/>
            <w:bottom w:val="none" w:sz="0" w:space="0" w:color="auto"/>
            <w:right w:val="none" w:sz="0" w:space="0" w:color="auto"/>
          </w:divBdr>
          <w:divsChild>
            <w:div w:id="633215367">
              <w:marLeft w:val="0"/>
              <w:marRight w:val="0"/>
              <w:marTop w:val="0"/>
              <w:marBottom w:val="0"/>
              <w:divBdr>
                <w:top w:val="none" w:sz="0" w:space="0" w:color="auto"/>
                <w:left w:val="none" w:sz="0" w:space="0" w:color="auto"/>
                <w:bottom w:val="none" w:sz="0" w:space="0" w:color="auto"/>
                <w:right w:val="none" w:sz="0" w:space="0" w:color="auto"/>
              </w:divBdr>
              <w:divsChild>
                <w:div w:id="1136987605">
                  <w:marLeft w:val="0"/>
                  <w:marRight w:val="0"/>
                  <w:marTop w:val="0"/>
                  <w:marBottom w:val="0"/>
                  <w:divBdr>
                    <w:top w:val="none" w:sz="0" w:space="0" w:color="auto"/>
                    <w:left w:val="none" w:sz="0" w:space="0" w:color="auto"/>
                    <w:bottom w:val="none" w:sz="0" w:space="0" w:color="auto"/>
                    <w:right w:val="none" w:sz="0" w:space="0" w:color="auto"/>
                  </w:divBdr>
                  <w:divsChild>
                    <w:div w:id="1621837060">
                      <w:marLeft w:val="0"/>
                      <w:marRight w:val="0"/>
                      <w:marTop w:val="0"/>
                      <w:marBottom w:val="0"/>
                      <w:divBdr>
                        <w:top w:val="none" w:sz="0" w:space="0" w:color="auto"/>
                        <w:left w:val="none" w:sz="0" w:space="0" w:color="auto"/>
                        <w:bottom w:val="none" w:sz="0" w:space="0" w:color="auto"/>
                        <w:right w:val="none" w:sz="0" w:space="0" w:color="auto"/>
                      </w:divBdr>
                      <w:divsChild>
                        <w:div w:id="373769483">
                          <w:marLeft w:val="0"/>
                          <w:marRight w:val="0"/>
                          <w:marTop w:val="0"/>
                          <w:marBottom w:val="0"/>
                          <w:divBdr>
                            <w:top w:val="none" w:sz="0" w:space="0" w:color="auto"/>
                            <w:left w:val="none" w:sz="0" w:space="0" w:color="auto"/>
                            <w:bottom w:val="none" w:sz="0" w:space="0" w:color="auto"/>
                            <w:right w:val="none" w:sz="0" w:space="0" w:color="auto"/>
                          </w:divBdr>
                          <w:divsChild>
                            <w:div w:id="1766682205">
                              <w:marLeft w:val="0"/>
                              <w:marRight w:val="0"/>
                              <w:marTop w:val="0"/>
                              <w:marBottom w:val="0"/>
                              <w:divBdr>
                                <w:top w:val="none" w:sz="0" w:space="0" w:color="auto"/>
                                <w:left w:val="none" w:sz="0" w:space="0" w:color="auto"/>
                                <w:bottom w:val="none" w:sz="0" w:space="0" w:color="auto"/>
                                <w:right w:val="none" w:sz="0" w:space="0" w:color="auto"/>
                              </w:divBdr>
                              <w:divsChild>
                                <w:div w:id="164615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940086">
                          <w:marLeft w:val="0"/>
                          <w:marRight w:val="0"/>
                          <w:marTop w:val="0"/>
                          <w:marBottom w:val="0"/>
                          <w:divBdr>
                            <w:top w:val="none" w:sz="0" w:space="0" w:color="auto"/>
                            <w:left w:val="none" w:sz="0" w:space="0" w:color="auto"/>
                            <w:bottom w:val="none" w:sz="0" w:space="0" w:color="auto"/>
                            <w:right w:val="none" w:sz="0" w:space="0" w:color="auto"/>
                          </w:divBdr>
                          <w:divsChild>
                            <w:div w:id="1030573306">
                              <w:marLeft w:val="0"/>
                              <w:marRight w:val="0"/>
                              <w:marTop w:val="0"/>
                              <w:marBottom w:val="0"/>
                              <w:divBdr>
                                <w:top w:val="none" w:sz="0" w:space="0" w:color="auto"/>
                                <w:left w:val="none" w:sz="0" w:space="0" w:color="auto"/>
                                <w:bottom w:val="none" w:sz="0" w:space="0" w:color="auto"/>
                                <w:right w:val="none" w:sz="0" w:space="0" w:color="auto"/>
                              </w:divBdr>
                              <w:divsChild>
                                <w:div w:id="1680162058">
                                  <w:marLeft w:val="0"/>
                                  <w:marRight w:val="0"/>
                                  <w:marTop w:val="0"/>
                                  <w:marBottom w:val="0"/>
                                  <w:divBdr>
                                    <w:top w:val="none" w:sz="0" w:space="0" w:color="auto"/>
                                    <w:left w:val="none" w:sz="0" w:space="0" w:color="auto"/>
                                    <w:bottom w:val="none" w:sz="0" w:space="0" w:color="auto"/>
                                    <w:right w:val="none" w:sz="0" w:space="0" w:color="auto"/>
                                  </w:divBdr>
                                  <w:divsChild>
                                    <w:div w:id="1255171378">
                                      <w:marLeft w:val="0"/>
                                      <w:marRight w:val="0"/>
                                      <w:marTop w:val="0"/>
                                      <w:marBottom w:val="0"/>
                                      <w:divBdr>
                                        <w:top w:val="none" w:sz="0" w:space="0" w:color="auto"/>
                                        <w:left w:val="none" w:sz="0" w:space="0" w:color="auto"/>
                                        <w:bottom w:val="none" w:sz="0" w:space="0" w:color="auto"/>
                                        <w:right w:val="none" w:sz="0" w:space="0" w:color="auto"/>
                                      </w:divBdr>
                                      <w:divsChild>
                                        <w:div w:id="40599336">
                                          <w:marLeft w:val="0"/>
                                          <w:marRight w:val="0"/>
                                          <w:marTop w:val="0"/>
                                          <w:marBottom w:val="0"/>
                                          <w:divBdr>
                                            <w:top w:val="none" w:sz="0" w:space="0" w:color="auto"/>
                                            <w:left w:val="none" w:sz="0" w:space="0" w:color="auto"/>
                                            <w:bottom w:val="none" w:sz="0" w:space="0" w:color="auto"/>
                                            <w:right w:val="none" w:sz="0" w:space="0" w:color="auto"/>
                                          </w:divBdr>
                                          <w:divsChild>
                                            <w:div w:id="1012025759">
                                              <w:marLeft w:val="0"/>
                                              <w:marRight w:val="0"/>
                                              <w:marTop w:val="0"/>
                                              <w:marBottom w:val="0"/>
                                              <w:divBdr>
                                                <w:top w:val="none" w:sz="0" w:space="0" w:color="auto"/>
                                                <w:left w:val="none" w:sz="0" w:space="0" w:color="auto"/>
                                                <w:bottom w:val="none" w:sz="0" w:space="0" w:color="auto"/>
                                                <w:right w:val="none" w:sz="0" w:space="0" w:color="auto"/>
                                              </w:divBdr>
                                              <w:divsChild>
                                                <w:div w:id="1177307643">
                                                  <w:marLeft w:val="0"/>
                                                  <w:marRight w:val="0"/>
                                                  <w:marTop w:val="0"/>
                                                  <w:marBottom w:val="0"/>
                                                  <w:divBdr>
                                                    <w:top w:val="none" w:sz="0" w:space="0" w:color="auto"/>
                                                    <w:left w:val="none" w:sz="0" w:space="0" w:color="auto"/>
                                                    <w:bottom w:val="none" w:sz="0" w:space="0" w:color="auto"/>
                                                    <w:right w:val="none" w:sz="0" w:space="0" w:color="auto"/>
                                                  </w:divBdr>
                                                  <w:divsChild>
                                                    <w:div w:id="1303582573">
                                                      <w:marLeft w:val="0"/>
                                                      <w:marRight w:val="0"/>
                                                      <w:marTop w:val="0"/>
                                                      <w:marBottom w:val="0"/>
                                                      <w:divBdr>
                                                        <w:top w:val="none" w:sz="0" w:space="0" w:color="auto"/>
                                                        <w:left w:val="none" w:sz="0" w:space="0" w:color="auto"/>
                                                        <w:bottom w:val="none" w:sz="0" w:space="0" w:color="auto"/>
                                                        <w:right w:val="none" w:sz="0" w:space="0" w:color="auto"/>
                                                      </w:divBdr>
                                                    </w:div>
                                                    <w:div w:id="1306351834">
                                                      <w:marLeft w:val="0"/>
                                                      <w:marRight w:val="0"/>
                                                      <w:marTop w:val="0"/>
                                                      <w:marBottom w:val="0"/>
                                                      <w:divBdr>
                                                        <w:top w:val="none" w:sz="0" w:space="0" w:color="auto"/>
                                                        <w:left w:val="none" w:sz="0" w:space="0" w:color="auto"/>
                                                        <w:bottom w:val="none" w:sz="0" w:space="0" w:color="auto"/>
                                                        <w:right w:val="none" w:sz="0" w:space="0" w:color="auto"/>
                                                      </w:divBdr>
                                                      <w:divsChild>
                                                        <w:div w:id="1907959916">
                                                          <w:marLeft w:val="0"/>
                                                          <w:marRight w:val="0"/>
                                                          <w:marTop w:val="0"/>
                                                          <w:marBottom w:val="0"/>
                                                          <w:divBdr>
                                                            <w:top w:val="none" w:sz="0" w:space="0" w:color="auto"/>
                                                            <w:left w:val="none" w:sz="0" w:space="0" w:color="auto"/>
                                                            <w:bottom w:val="none" w:sz="0" w:space="0" w:color="auto"/>
                                                            <w:right w:val="none" w:sz="0" w:space="0" w:color="auto"/>
                                                          </w:divBdr>
                                                          <w:divsChild>
                                                            <w:div w:id="133791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101231">
                                                  <w:marLeft w:val="0"/>
                                                  <w:marRight w:val="0"/>
                                                  <w:marTop w:val="0"/>
                                                  <w:marBottom w:val="0"/>
                                                  <w:divBdr>
                                                    <w:top w:val="none" w:sz="0" w:space="0" w:color="auto"/>
                                                    <w:left w:val="none" w:sz="0" w:space="0" w:color="auto"/>
                                                    <w:bottom w:val="none" w:sz="0" w:space="0" w:color="auto"/>
                                                    <w:right w:val="none" w:sz="0" w:space="0" w:color="auto"/>
                                                  </w:divBdr>
                                                  <w:divsChild>
                                                    <w:div w:id="1821387210">
                                                      <w:marLeft w:val="0"/>
                                                      <w:marRight w:val="0"/>
                                                      <w:marTop w:val="0"/>
                                                      <w:marBottom w:val="0"/>
                                                      <w:divBdr>
                                                        <w:top w:val="none" w:sz="0" w:space="0" w:color="auto"/>
                                                        <w:left w:val="none" w:sz="0" w:space="0" w:color="auto"/>
                                                        <w:bottom w:val="none" w:sz="0" w:space="0" w:color="auto"/>
                                                        <w:right w:val="none" w:sz="0" w:space="0" w:color="auto"/>
                                                      </w:divBdr>
                                                      <w:divsChild>
                                                        <w:div w:id="69222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5378240">
      <w:bodyDiv w:val="1"/>
      <w:marLeft w:val="0"/>
      <w:marRight w:val="0"/>
      <w:marTop w:val="0"/>
      <w:marBottom w:val="0"/>
      <w:divBdr>
        <w:top w:val="none" w:sz="0" w:space="0" w:color="auto"/>
        <w:left w:val="none" w:sz="0" w:space="0" w:color="auto"/>
        <w:bottom w:val="none" w:sz="0" w:space="0" w:color="auto"/>
        <w:right w:val="none" w:sz="0" w:space="0" w:color="auto"/>
      </w:divBdr>
    </w:div>
    <w:div w:id="1869680169">
      <w:bodyDiv w:val="1"/>
      <w:marLeft w:val="0"/>
      <w:marRight w:val="0"/>
      <w:marTop w:val="0"/>
      <w:marBottom w:val="0"/>
      <w:divBdr>
        <w:top w:val="none" w:sz="0" w:space="0" w:color="auto"/>
        <w:left w:val="none" w:sz="0" w:space="0" w:color="auto"/>
        <w:bottom w:val="none" w:sz="0" w:space="0" w:color="auto"/>
        <w:right w:val="none" w:sz="0" w:space="0" w:color="auto"/>
      </w:divBdr>
    </w:div>
    <w:div w:id="1893342790">
      <w:bodyDiv w:val="1"/>
      <w:marLeft w:val="0"/>
      <w:marRight w:val="0"/>
      <w:marTop w:val="0"/>
      <w:marBottom w:val="0"/>
      <w:divBdr>
        <w:top w:val="none" w:sz="0" w:space="0" w:color="auto"/>
        <w:left w:val="none" w:sz="0" w:space="0" w:color="auto"/>
        <w:bottom w:val="none" w:sz="0" w:space="0" w:color="auto"/>
        <w:right w:val="none" w:sz="0" w:space="0" w:color="auto"/>
      </w:divBdr>
      <w:divsChild>
        <w:div w:id="13046184">
          <w:marLeft w:val="0"/>
          <w:marRight w:val="0"/>
          <w:marTop w:val="0"/>
          <w:marBottom w:val="0"/>
          <w:divBdr>
            <w:top w:val="none" w:sz="0" w:space="0" w:color="auto"/>
            <w:left w:val="none" w:sz="0" w:space="0" w:color="auto"/>
            <w:bottom w:val="none" w:sz="0" w:space="0" w:color="auto"/>
            <w:right w:val="none" w:sz="0" w:space="0" w:color="auto"/>
          </w:divBdr>
        </w:div>
        <w:div w:id="49155296">
          <w:marLeft w:val="0"/>
          <w:marRight w:val="0"/>
          <w:marTop w:val="0"/>
          <w:marBottom w:val="0"/>
          <w:divBdr>
            <w:top w:val="none" w:sz="0" w:space="0" w:color="auto"/>
            <w:left w:val="none" w:sz="0" w:space="0" w:color="auto"/>
            <w:bottom w:val="none" w:sz="0" w:space="0" w:color="auto"/>
            <w:right w:val="none" w:sz="0" w:space="0" w:color="auto"/>
          </w:divBdr>
        </w:div>
        <w:div w:id="1483080811">
          <w:marLeft w:val="0"/>
          <w:marRight w:val="0"/>
          <w:marTop w:val="0"/>
          <w:marBottom w:val="0"/>
          <w:divBdr>
            <w:top w:val="none" w:sz="0" w:space="0" w:color="auto"/>
            <w:left w:val="none" w:sz="0" w:space="0" w:color="auto"/>
            <w:bottom w:val="none" w:sz="0" w:space="0" w:color="auto"/>
            <w:right w:val="none" w:sz="0" w:space="0" w:color="auto"/>
          </w:divBdr>
        </w:div>
      </w:divsChild>
    </w:div>
    <w:div w:id="2064056714">
      <w:bodyDiv w:val="1"/>
      <w:marLeft w:val="0"/>
      <w:marRight w:val="0"/>
      <w:marTop w:val="0"/>
      <w:marBottom w:val="0"/>
      <w:divBdr>
        <w:top w:val="none" w:sz="0" w:space="0" w:color="auto"/>
        <w:left w:val="none" w:sz="0" w:space="0" w:color="auto"/>
        <w:bottom w:val="none" w:sz="0" w:space="0" w:color="auto"/>
        <w:right w:val="none" w:sz="0" w:space="0" w:color="auto"/>
      </w:divBdr>
      <w:divsChild>
        <w:div w:id="1491406962">
          <w:marLeft w:val="0"/>
          <w:marRight w:val="0"/>
          <w:marTop w:val="0"/>
          <w:marBottom w:val="0"/>
          <w:divBdr>
            <w:top w:val="none" w:sz="0" w:space="0" w:color="auto"/>
            <w:left w:val="none" w:sz="0" w:space="0" w:color="auto"/>
            <w:bottom w:val="none" w:sz="0" w:space="0" w:color="auto"/>
            <w:right w:val="none" w:sz="0" w:space="0" w:color="auto"/>
          </w:divBdr>
        </w:div>
        <w:div w:id="1957903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9FC1D16D3C84854B8B33B328D4935FB"/>
        <w:category>
          <w:name w:val="Général"/>
          <w:gallery w:val="placeholder"/>
        </w:category>
        <w:types>
          <w:type w:val="bbPlcHdr"/>
        </w:types>
        <w:behaviors>
          <w:behavior w:val="content"/>
        </w:behaviors>
        <w:guid w:val="{1E8F8B6B-2AA6-48E9-B04E-6E23114E095A}"/>
      </w:docPartPr>
      <w:docPartBody>
        <w:p w:rsidR="00E97858" w:rsidRDefault="00AB1AEE" w:rsidP="00AB1AEE">
          <w:pPr>
            <w:pStyle w:val="B9FC1D16D3C84854B8B33B328D4935FB"/>
          </w:pPr>
          <w:r>
            <w:rPr>
              <w:color w:val="2E74B5" w:themeColor="accent1" w:themeShade="BF"/>
              <w:sz w:val="24"/>
              <w:szCs w:val="24"/>
            </w:rPr>
            <w:t>[Nom de la société]</w:t>
          </w:r>
        </w:p>
      </w:docPartBody>
    </w:docPart>
    <w:docPart>
      <w:docPartPr>
        <w:name w:val="E76E20D30C10454D8EE965E58249716C"/>
        <w:category>
          <w:name w:val="Général"/>
          <w:gallery w:val="placeholder"/>
        </w:category>
        <w:types>
          <w:type w:val="bbPlcHdr"/>
        </w:types>
        <w:behaviors>
          <w:behavior w:val="content"/>
        </w:behaviors>
        <w:guid w:val="{224361A0-EF88-4520-8184-B74E68BEE067}"/>
      </w:docPartPr>
      <w:docPartBody>
        <w:p w:rsidR="00E97858" w:rsidRDefault="00AB1AEE" w:rsidP="00AB1AEE">
          <w:pPr>
            <w:pStyle w:val="E76E20D30C10454D8EE965E58249716C"/>
          </w:pPr>
          <w:r>
            <w:rPr>
              <w:color w:val="2E74B5" w:themeColor="accent1" w:themeShade="BF"/>
              <w:sz w:val="24"/>
              <w:szCs w:val="24"/>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23D"/>
    <w:rsid w:val="000B76CA"/>
    <w:rsid w:val="001C340C"/>
    <w:rsid w:val="00243DCA"/>
    <w:rsid w:val="002E3BDB"/>
    <w:rsid w:val="00440845"/>
    <w:rsid w:val="0045011A"/>
    <w:rsid w:val="00533AA1"/>
    <w:rsid w:val="006305D6"/>
    <w:rsid w:val="00AA1606"/>
    <w:rsid w:val="00AB1AEE"/>
    <w:rsid w:val="00B628B8"/>
    <w:rsid w:val="00CE123D"/>
    <w:rsid w:val="00DE528D"/>
    <w:rsid w:val="00E1068B"/>
    <w:rsid w:val="00E97858"/>
    <w:rsid w:val="00F05B4A"/>
    <w:rsid w:val="00F832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F6BE30906CD49EC8974D441F0C6115A">
    <w:name w:val="9F6BE30906CD49EC8974D441F0C6115A"/>
    <w:rsid w:val="00CE123D"/>
  </w:style>
  <w:style w:type="paragraph" w:customStyle="1" w:styleId="262E881076394D8E9002A095C6660CDE">
    <w:name w:val="262E881076394D8E9002A095C6660CDE"/>
    <w:rsid w:val="00CE123D"/>
  </w:style>
  <w:style w:type="paragraph" w:customStyle="1" w:styleId="E7347919162B4C0582D5706A4217EBF9">
    <w:name w:val="E7347919162B4C0582D5706A4217EBF9"/>
    <w:rsid w:val="00CE123D"/>
  </w:style>
  <w:style w:type="paragraph" w:customStyle="1" w:styleId="B20A8788E1704BD49B649534613C6A76">
    <w:name w:val="B20A8788E1704BD49B649534613C6A76"/>
    <w:rsid w:val="00CE123D"/>
  </w:style>
  <w:style w:type="paragraph" w:customStyle="1" w:styleId="D54F91E09D914531BC442BF9D8095301">
    <w:name w:val="D54F91E09D914531BC442BF9D8095301"/>
    <w:rsid w:val="00CE123D"/>
  </w:style>
  <w:style w:type="paragraph" w:customStyle="1" w:styleId="B9FC1D16D3C84854B8B33B328D4935FB">
    <w:name w:val="B9FC1D16D3C84854B8B33B328D4935FB"/>
    <w:rsid w:val="00AB1AEE"/>
  </w:style>
  <w:style w:type="paragraph" w:customStyle="1" w:styleId="77738FD338DF4FD29CDCA3FC09464420">
    <w:name w:val="77738FD338DF4FD29CDCA3FC09464420"/>
    <w:rsid w:val="00AB1AEE"/>
  </w:style>
  <w:style w:type="paragraph" w:customStyle="1" w:styleId="E76E20D30C10454D8EE965E58249716C">
    <w:name w:val="E76E20D30C10454D8EE965E58249716C"/>
    <w:rsid w:val="00AB1AEE"/>
  </w:style>
  <w:style w:type="paragraph" w:customStyle="1" w:styleId="A10E845C647B4D0AB13FF595E29C4336">
    <w:name w:val="A10E845C647B4D0AB13FF595E29C4336"/>
    <w:rsid w:val="00AB1AEE"/>
  </w:style>
  <w:style w:type="paragraph" w:customStyle="1" w:styleId="CA6A4207DE7C42CE9238C52119D09C85">
    <w:name w:val="CA6A4207DE7C42CE9238C52119D09C85"/>
    <w:rsid w:val="00AB1AEE"/>
  </w:style>
  <w:style w:type="paragraph" w:customStyle="1" w:styleId="EA7366E7F53C476FAE93D50DAD3D4526">
    <w:name w:val="EA7366E7F53C476FAE93D50DAD3D4526"/>
    <w:rsid w:val="00AB1AEE"/>
  </w:style>
  <w:style w:type="paragraph" w:customStyle="1" w:styleId="A1DBC6051B8A4625A5A045D815EF61C7">
    <w:name w:val="A1DBC6051B8A4625A5A045D815EF61C7"/>
    <w:rsid w:val="00AB1AEE"/>
  </w:style>
  <w:style w:type="paragraph" w:customStyle="1" w:styleId="C88ECFC5A9034A05B83F8034B0DAF519">
    <w:name w:val="C88ECFC5A9034A05B83F8034B0DAF519"/>
    <w:rsid w:val="00E97858"/>
  </w:style>
  <w:style w:type="paragraph" w:customStyle="1" w:styleId="8BD7DC99EDFF4AD1A5B4E9DBB1A58AB5">
    <w:name w:val="8BD7DC99EDFF4AD1A5B4E9DBB1A58AB5"/>
    <w:rsid w:val="00E97858"/>
  </w:style>
  <w:style w:type="paragraph" w:customStyle="1" w:styleId="7277630C26DB4BA9AF8796932A2F45AB">
    <w:name w:val="7277630C26DB4BA9AF8796932A2F45AB"/>
    <w:rsid w:val="00E97858"/>
  </w:style>
  <w:style w:type="paragraph" w:customStyle="1" w:styleId="388405A4B85B454E90A1600045CFDCFF">
    <w:name w:val="388405A4B85B454E90A1600045CFDCFF"/>
    <w:rsid w:val="00E97858"/>
  </w:style>
  <w:style w:type="paragraph" w:customStyle="1" w:styleId="B8B2E9B87DBC4924ABEF0F22035DE600">
    <w:name w:val="B8B2E9B87DBC4924ABEF0F22035DE600"/>
    <w:rsid w:val="00B628B8"/>
  </w:style>
  <w:style w:type="paragraph" w:customStyle="1" w:styleId="C7E60841DE2A44E1A2505A56031AF0EE">
    <w:name w:val="C7E60841DE2A44E1A2505A56031AF0EE"/>
    <w:rsid w:val="00B628B8"/>
  </w:style>
  <w:style w:type="paragraph" w:customStyle="1" w:styleId="3DB7CDF1A6604EE2A8FF71070B4639E8">
    <w:name w:val="3DB7CDF1A6604EE2A8FF71070B4639E8"/>
    <w:rsid w:val="00243DCA"/>
  </w:style>
  <w:style w:type="paragraph" w:customStyle="1" w:styleId="8C9294D70FF64FC8947934FBE78E7021">
    <w:name w:val="8C9294D70FF64FC8947934FBE78E7021"/>
    <w:rsid w:val="00243DCA"/>
  </w:style>
  <w:style w:type="paragraph" w:customStyle="1" w:styleId="135D6F2F2B804C979C4F87FEF339645F">
    <w:name w:val="135D6F2F2B804C979C4F87FEF339645F"/>
    <w:rsid w:val="00243D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2016-10-01T00:00:00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A1F708-78D7-4FC9-8196-6044282518C5}">
  <ds:schemaRefs>
    <ds:schemaRef ds:uri="http://schemas.openxmlformats.org/officeDocument/2006/bibliography"/>
  </ds:schemaRefs>
</ds:datastoreItem>
</file>

<file path=customXml/itemProps3.xml><?xml version="1.0" encoding="utf-8"?>
<ds:datastoreItem xmlns:ds="http://schemas.openxmlformats.org/officeDocument/2006/customXml" ds:itemID="{EC496B00-061A-4176-9852-8ED9ECBBBB63}">
  <ds:schemaRefs>
    <ds:schemaRef ds:uri="http://schemas.openxmlformats.org/officeDocument/2006/bibliography"/>
  </ds:schemaRefs>
</ds:datastoreItem>
</file>

<file path=customXml/itemProps4.xml><?xml version="1.0" encoding="utf-8"?>
<ds:datastoreItem xmlns:ds="http://schemas.openxmlformats.org/officeDocument/2006/customXml" ds:itemID="{8F1ACD05-4955-4B95-B8CA-049CD068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17459</Words>
  <Characters>96029</Characters>
  <Application>Microsoft Office Word</Application>
  <DocSecurity>0</DocSecurity>
  <Lines>800</Lines>
  <Paragraphs>226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Rapport provisoire</vt:lpstr>
      <vt:lpstr>Rapport provisoire</vt:lpstr>
    </vt:vector>
  </TitlesOfParts>
  <Company>PNUD</Company>
  <LinksUpToDate>false</LinksUpToDate>
  <CharactersWithSpaces>113262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provisoire</dc:title>
  <dc:subject>Evaluation de l’engagement du PNUD dans les appuis directs au Burkina Faso</dc:subject>
  <dc:creator>Consultant : Aboudoulaye SANOU</dc:creator>
  <cp:lastModifiedBy>Salifou Zoungrana</cp:lastModifiedBy>
  <cp:revision>3</cp:revision>
  <cp:lastPrinted>2016-10-31T14:04:00Z</cp:lastPrinted>
  <dcterms:created xsi:type="dcterms:W3CDTF">2017-01-12T20:39:00Z</dcterms:created>
  <dcterms:modified xsi:type="dcterms:W3CDTF">2017-01-16T22:38:00Z</dcterms:modified>
</cp:coreProperties>
</file>