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AB" w:rsidRPr="009A248B" w:rsidRDefault="00824EAB" w:rsidP="00301945">
      <w:pPr>
        <w:pStyle w:val="Heading2"/>
        <w:rPr>
          <w:rFonts w:ascii="Calibri" w:hAnsi="Calibri"/>
          <w:sz w:val="60"/>
          <w:szCs w:val="60"/>
        </w:rPr>
      </w:pPr>
      <w:bookmarkStart w:id="0" w:name="_Toc389221721"/>
      <w:bookmarkStart w:id="1" w:name="_GoBack"/>
      <w:bookmarkEnd w:id="1"/>
      <w:r w:rsidRPr="009A248B">
        <w:rPr>
          <w:rFonts w:ascii="Calibri" w:hAnsi="Calibri"/>
          <w:sz w:val="60"/>
          <w:szCs w:val="60"/>
        </w:rPr>
        <w:t xml:space="preserve">UNDP-GEF </w:t>
      </w:r>
      <w:r w:rsidR="003765C5" w:rsidRPr="009A248B">
        <w:rPr>
          <w:rFonts w:ascii="Calibri" w:hAnsi="Calibri"/>
          <w:sz w:val="60"/>
          <w:szCs w:val="60"/>
        </w:rPr>
        <w:t>TE</w:t>
      </w:r>
      <w:r w:rsidRPr="009A248B">
        <w:rPr>
          <w:rFonts w:ascii="Calibri" w:hAnsi="Calibri"/>
          <w:sz w:val="60"/>
          <w:szCs w:val="60"/>
        </w:rPr>
        <w:t xml:space="preserve"> Report Audit Trail </w:t>
      </w:r>
      <w:bookmarkEnd w:id="0"/>
    </w:p>
    <w:p w:rsidR="00824EAB" w:rsidRPr="009A248B" w:rsidRDefault="00824EAB" w:rsidP="00301945">
      <w:pPr>
        <w:autoSpaceDE w:val="0"/>
        <w:autoSpaceDN w:val="0"/>
        <w:adjustRightInd w:val="0"/>
        <w:spacing w:after="0" w:line="240" w:lineRule="auto"/>
        <w:jc w:val="both"/>
        <w:rPr>
          <w:rFonts w:ascii="Calibri" w:hAnsi="Calibri"/>
        </w:rPr>
      </w:pPr>
    </w:p>
    <w:p w:rsidR="00824EAB" w:rsidRPr="009A248B" w:rsidRDefault="00824EAB" w:rsidP="00301945">
      <w:pPr>
        <w:autoSpaceDE w:val="0"/>
        <w:autoSpaceDN w:val="0"/>
        <w:adjustRightInd w:val="0"/>
        <w:spacing w:after="0" w:line="240" w:lineRule="auto"/>
        <w:jc w:val="both"/>
        <w:rPr>
          <w:rFonts w:ascii="Calibri" w:hAnsi="Calibri"/>
        </w:rPr>
      </w:pPr>
    </w:p>
    <w:p w:rsidR="00824EAB" w:rsidRPr="009A248B" w:rsidRDefault="00824EAB" w:rsidP="00301945">
      <w:pPr>
        <w:spacing w:after="0" w:line="240" w:lineRule="auto"/>
        <w:jc w:val="both"/>
        <w:rPr>
          <w:rFonts w:ascii="Calibri" w:hAnsi="Calibri"/>
          <w:b/>
        </w:rPr>
      </w:pPr>
      <w:r w:rsidRPr="009A248B">
        <w:rPr>
          <w:rFonts w:ascii="Calibri" w:hAnsi="Calibri"/>
          <w:b/>
        </w:rPr>
        <w:t xml:space="preserve">To the comments received </w:t>
      </w:r>
      <w:r w:rsidR="00C50443" w:rsidRPr="009A248B">
        <w:rPr>
          <w:rFonts w:ascii="Calibri" w:hAnsi="Calibri"/>
          <w:b/>
        </w:rPr>
        <w:t xml:space="preserve">in February 2016 </w:t>
      </w:r>
      <w:r w:rsidRPr="009A248B">
        <w:rPr>
          <w:rFonts w:ascii="Calibri" w:hAnsi="Calibri"/>
          <w:b/>
        </w:rPr>
        <w:t xml:space="preserve">from the </w:t>
      </w:r>
      <w:r w:rsidR="00543A48" w:rsidRPr="009A248B">
        <w:rPr>
          <w:rFonts w:ascii="Calibri" w:hAnsi="Calibri"/>
          <w:b/>
        </w:rPr>
        <w:t xml:space="preserve">Terminal Evaluation </w:t>
      </w:r>
      <w:r w:rsidRPr="009A248B">
        <w:rPr>
          <w:rFonts w:ascii="Calibri" w:hAnsi="Calibri"/>
          <w:b/>
        </w:rPr>
        <w:t xml:space="preserve">of </w:t>
      </w:r>
      <w:r w:rsidR="00C50443" w:rsidRPr="009A248B">
        <w:rPr>
          <w:rFonts w:ascii="Calibri" w:hAnsi="Calibri"/>
          <w:b/>
        </w:rPr>
        <w:t xml:space="preserve">the project titled, </w:t>
      </w:r>
      <w:r w:rsidR="002970BF" w:rsidRPr="009A248B">
        <w:rPr>
          <w:rFonts w:ascii="Calibri" w:hAnsi="Calibri"/>
          <w:b/>
          <w:color w:val="000000"/>
        </w:rPr>
        <w:t>Mainstreaming Agro-Biodiversity Conservation into the Farming Systems of Ethiopia</w:t>
      </w:r>
      <w:r w:rsidR="00E30AE9" w:rsidRPr="009A248B">
        <w:rPr>
          <w:rFonts w:ascii="Calibri" w:hAnsi="Calibri"/>
          <w:b/>
          <w:lang w:val="fr-CA"/>
        </w:rPr>
        <w:t> </w:t>
      </w:r>
      <w:r w:rsidR="00C50443" w:rsidRPr="009A248B">
        <w:rPr>
          <w:rFonts w:ascii="Calibri" w:hAnsi="Calibri"/>
          <w:b/>
        </w:rPr>
        <w:t xml:space="preserve"> </w:t>
      </w:r>
      <w:r w:rsidR="00170105" w:rsidRPr="009A248B">
        <w:rPr>
          <w:rFonts w:ascii="Calibri" w:hAnsi="Calibri"/>
          <w:b/>
        </w:rPr>
        <w:t>(</w:t>
      </w:r>
      <w:r w:rsidR="00306BE9" w:rsidRPr="009A248B">
        <w:rPr>
          <w:rFonts w:ascii="Calibri" w:hAnsi="Calibri"/>
          <w:b/>
        </w:rPr>
        <w:t>UNDP Project ID-</w:t>
      </w:r>
      <w:r w:rsidR="00170105" w:rsidRPr="009A248B">
        <w:rPr>
          <w:rFonts w:ascii="Calibri" w:hAnsi="Calibri"/>
          <w:b/>
          <w:i/>
        </w:rPr>
        <w:t>PIMS #</w:t>
      </w:r>
      <w:r w:rsidR="002970BF" w:rsidRPr="009A248B">
        <w:rPr>
          <w:rFonts w:ascii="Calibri" w:hAnsi="Calibri"/>
          <w:b/>
          <w:i/>
        </w:rPr>
        <w:t>2913</w:t>
      </w:r>
      <w:r w:rsidR="00170105" w:rsidRPr="009A248B">
        <w:rPr>
          <w:rFonts w:ascii="Calibri" w:hAnsi="Calibri"/>
          <w:b/>
          <w:i/>
        </w:rPr>
        <w:t>)</w:t>
      </w:r>
    </w:p>
    <w:p w:rsidR="00824EAB" w:rsidRPr="009A248B" w:rsidRDefault="00824EAB" w:rsidP="00301945">
      <w:pPr>
        <w:spacing w:after="0" w:line="240" w:lineRule="auto"/>
        <w:jc w:val="both"/>
        <w:rPr>
          <w:rFonts w:ascii="Calibri" w:hAnsi="Calibri"/>
          <w:b/>
        </w:rPr>
      </w:pPr>
    </w:p>
    <w:p w:rsidR="00824EAB" w:rsidRPr="009A248B" w:rsidRDefault="00824EAB" w:rsidP="00301945">
      <w:pPr>
        <w:spacing w:after="0" w:line="240" w:lineRule="auto"/>
        <w:jc w:val="both"/>
        <w:rPr>
          <w:rFonts w:ascii="Calibri" w:hAnsi="Calibri"/>
          <w:i/>
        </w:rPr>
      </w:pPr>
      <w:r w:rsidRPr="009A248B">
        <w:rPr>
          <w:rFonts w:ascii="Calibri" w:hAnsi="Calibri"/>
          <w:i/>
        </w:rPr>
        <w:t xml:space="preserve">The following comments were provided in track changes to the draft </w:t>
      </w:r>
      <w:r w:rsidR="00C40F90" w:rsidRPr="009A248B">
        <w:rPr>
          <w:rFonts w:ascii="Calibri" w:hAnsi="Calibri"/>
          <w:i/>
        </w:rPr>
        <w:t>Terminal Evaluation report</w:t>
      </w:r>
      <w:r w:rsidRPr="009A248B">
        <w:rPr>
          <w:rFonts w:ascii="Calibri" w:hAnsi="Calibri"/>
          <w:i/>
        </w:rPr>
        <w:t>; they are referenced by institution (“Author” column) and track change comment number (“#” column):</w:t>
      </w:r>
    </w:p>
    <w:p w:rsidR="00824EAB" w:rsidRPr="009A248B" w:rsidRDefault="00824EAB" w:rsidP="00301945">
      <w:pPr>
        <w:spacing w:after="0" w:line="240" w:lineRule="auto"/>
        <w:jc w:val="center"/>
        <w:rPr>
          <w:rFonts w:ascii="Calibri" w:hAnsi="Calibri"/>
          <w:b/>
        </w:rPr>
      </w:pPr>
    </w:p>
    <w:tbl>
      <w:tblPr>
        <w:tblStyle w:val="TableGrid"/>
        <w:tblW w:w="10800" w:type="dxa"/>
        <w:tblInd w:w="108" w:type="dxa"/>
        <w:tblLook w:val="04A0" w:firstRow="1" w:lastRow="0" w:firstColumn="1" w:lastColumn="0" w:noHBand="0" w:noVBand="1"/>
      </w:tblPr>
      <w:tblGrid>
        <w:gridCol w:w="1010"/>
        <w:gridCol w:w="855"/>
        <w:gridCol w:w="1589"/>
        <w:gridCol w:w="4810"/>
        <w:gridCol w:w="2536"/>
      </w:tblGrid>
      <w:tr w:rsidR="00C50443" w:rsidRPr="009A248B" w:rsidTr="00E461EF">
        <w:trPr>
          <w:trHeight w:val="350"/>
        </w:trPr>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9A248B" w:rsidRDefault="00824EAB" w:rsidP="00301945">
            <w:pPr>
              <w:spacing w:after="0" w:line="240" w:lineRule="auto"/>
              <w:jc w:val="center"/>
              <w:rPr>
                <w:rFonts w:ascii="Calibri" w:hAnsi="Calibri"/>
                <w:b/>
              </w:rPr>
            </w:pPr>
            <w:r w:rsidRPr="009A248B">
              <w:rPr>
                <w:rFonts w:ascii="Calibri" w:hAnsi="Calibri"/>
                <w:b/>
              </w:rPr>
              <w:t>Author</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9A248B" w:rsidRDefault="00824EAB" w:rsidP="00301945">
            <w:pPr>
              <w:spacing w:after="0" w:line="240" w:lineRule="auto"/>
              <w:jc w:val="center"/>
              <w:rPr>
                <w:rFonts w:ascii="Calibri" w:hAnsi="Calibri"/>
                <w:b/>
              </w:rPr>
            </w:pPr>
            <w:r w:rsidRPr="009A248B">
              <w:rPr>
                <w:rFonts w:ascii="Calibri" w:hAnsi="Calibri"/>
                <w:b/>
              </w:rPr>
              <w:t>#</w:t>
            </w:r>
            <w:r w:rsidR="0000453F" w:rsidRPr="009A248B">
              <w:rPr>
                <w:rFonts w:ascii="Calibri" w:hAnsi="Calibri"/>
                <w:b/>
              </w:rPr>
              <w:t>/Date</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9A248B" w:rsidRDefault="00824EAB" w:rsidP="00301945">
            <w:pPr>
              <w:spacing w:after="0" w:line="240" w:lineRule="auto"/>
              <w:jc w:val="center"/>
              <w:rPr>
                <w:rFonts w:ascii="Calibri" w:hAnsi="Calibri"/>
                <w:b/>
              </w:rPr>
            </w:pPr>
            <w:r w:rsidRPr="009A248B">
              <w:rPr>
                <w:rFonts w:ascii="Calibri" w:hAnsi="Calibri"/>
                <w:b/>
              </w:rPr>
              <w:t xml:space="preserve">Para No./ comment location </w:t>
            </w:r>
          </w:p>
        </w:tc>
        <w:tc>
          <w:tcPr>
            <w:tcW w:w="4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9A248B" w:rsidRDefault="00824EAB" w:rsidP="00301945">
            <w:pPr>
              <w:spacing w:after="0" w:line="240" w:lineRule="auto"/>
              <w:jc w:val="center"/>
              <w:rPr>
                <w:rFonts w:ascii="Calibri" w:hAnsi="Calibri"/>
                <w:b/>
              </w:rPr>
            </w:pPr>
            <w:r w:rsidRPr="009A248B">
              <w:rPr>
                <w:rFonts w:ascii="Calibri" w:hAnsi="Calibri"/>
                <w:b/>
              </w:rPr>
              <w:t>Comment</w:t>
            </w:r>
            <w:r w:rsidR="00543A48" w:rsidRPr="009A248B">
              <w:rPr>
                <w:rFonts w:ascii="Calibri" w:hAnsi="Calibri"/>
                <w:b/>
              </w:rPr>
              <w:t>/Feedback on the draft TE</w:t>
            </w:r>
            <w:r w:rsidRPr="009A248B">
              <w:rPr>
                <w:rFonts w:ascii="Calibri" w:hAnsi="Calibri"/>
                <w:b/>
              </w:rPr>
              <w:t xml:space="preserve"> report</w:t>
            </w:r>
          </w:p>
        </w:tc>
        <w:tc>
          <w:tcPr>
            <w:tcW w:w="2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9A248B" w:rsidRDefault="00543A48" w:rsidP="00301945">
            <w:pPr>
              <w:spacing w:after="0" w:line="240" w:lineRule="auto"/>
              <w:jc w:val="center"/>
              <w:rPr>
                <w:rFonts w:ascii="Calibri" w:hAnsi="Calibri"/>
                <w:b/>
              </w:rPr>
            </w:pPr>
            <w:r w:rsidRPr="009A248B">
              <w:rPr>
                <w:rFonts w:ascii="Calibri" w:hAnsi="Calibri"/>
                <w:b/>
              </w:rPr>
              <w:t>TE</w:t>
            </w:r>
            <w:r w:rsidR="00D92CF1" w:rsidRPr="009A248B">
              <w:rPr>
                <w:rFonts w:ascii="Calibri" w:hAnsi="Calibri"/>
                <w:b/>
              </w:rPr>
              <w:t xml:space="preserve"> </w:t>
            </w:r>
            <w:r w:rsidR="002970BF" w:rsidRPr="009A248B">
              <w:rPr>
                <w:rFonts w:ascii="Calibri" w:hAnsi="Calibri"/>
                <w:b/>
              </w:rPr>
              <w:t>Team’s</w:t>
            </w:r>
          </w:p>
          <w:p w:rsidR="00824EAB" w:rsidRPr="009A248B" w:rsidRDefault="00824EAB" w:rsidP="00301945">
            <w:pPr>
              <w:spacing w:after="0" w:line="240" w:lineRule="auto"/>
              <w:jc w:val="center"/>
              <w:rPr>
                <w:rFonts w:ascii="Calibri" w:hAnsi="Calibri"/>
                <w:b/>
              </w:rPr>
            </w:pPr>
            <w:r w:rsidRPr="009A248B">
              <w:rPr>
                <w:rFonts w:ascii="Calibri" w:hAnsi="Calibri"/>
                <w:b/>
              </w:rPr>
              <w:t>response and actions taken</w:t>
            </w:r>
          </w:p>
        </w:tc>
      </w:tr>
      <w:tr w:rsidR="0000453F" w:rsidRPr="009A248B" w:rsidTr="00E461EF">
        <w:trPr>
          <w:trHeight w:val="261"/>
        </w:trPr>
        <w:tc>
          <w:tcPr>
            <w:tcW w:w="1010" w:type="dxa"/>
            <w:tcBorders>
              <w:top w:val="single" w:sz="4" w:space="0" w:color="FFFFFF" w:themeColor="background1"/>
            </w:tcBorders>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Stephanie Ullrich, UNDP-GEF Evaluation Consultant (SU)</w:t>
            </w:r>
          </w:p>
        </w:tc>
        <w:tc>
          <w:tcPr>
            <w:tcW w:w="855" w:type="dxa"/>
            <w:tcBorders>
              <w:top w:val="single" w:sz="4" w:space="0" w:color="FFFFFF" w:themeColor="background1"/>
            </w:tcBorders>
          </w:tcPr>
          <w:p w:rsidR="00824EAB" w:rsidRPr="009A248B" w:rsidRDefault="0000453F" w:rsidP="00B71BB4">
            <w:pPr>
              <w:spacing w:after="0" w:line="240" w:lineRule="auto"/>
              <w:jc w:val="center"/>
              <w:rPr>
                <w:rFonts w:ascii="Calibri" w:hAnsi="Calibri"/>
                <w:sz w:val="18"/>
                <w:szCs w:val="18"/>
              </w:rPr>
            </w:pPr>
            <w:r w:rsidRPr="009A248B">
              <w:rPr>
                <w:rFonts w:ascii="Calibri" w:hAnsi="Calibri"/>
                <w:sz w:val="18"/>
                <w:szCs w:val="18"/>
              </w:rPr>
              <w:t xml:space="preserve">#1, </w:t>
            </w:r>
            <w:r w:rsidR="00C50443" w:rsidRPr="009A248B">
              <w:rPr>
                <w:rFonts w:ascii="Calibri" w:hAnsi="Calibri"/>
                <w:sz w:val="18"/>
                <w:szCs w:val="18"/>
              </w:rPr>
              <w:t>Feb</w:t>
            </w:r>
            <w:r w:rsidR="00B71BB4" w:rsidRPr="009A248B">
              <w:rPr>
                <w:rFonts w:ascii="Calibri" w:hAnsi="Calibri"/>
                <w:sz w:val="18"/>
                <w:szCs w:val="18"/>
              </w:rPr>
              <w:t xml:space="preserve"> 18</w:t>
            </w:r>
            <w:r w:rsidR="00B71BB4" w:rsidRPr="009A248B">
              <w:rPr>
                <w:rFonts w:ascii="Calibri" w:hAnsi="Calibri"/>
                <w:sz w:val="18"/>
                <w:szCs w:val="18"/>
                <w:vertAlign w:val="superscript"/>
              </w:rPr>
              <w:t>th</w:t>
            </w:r>
            <w:r w:rsidR="00B71BB4" w:rsidRPr="009A248B">
              <w:rPr>
                <w:rFonts w:ascii="Calibri" w:hAnsi="Calibri"/>
                <w:sz w:val="18"/>
                <w:szCs w:val="18"/>
              </w:rPr>
              <w:t xml:space="preserve"> </w:t>
            </w:r>
            <w:r w:rsidR="00C50443" w:rsidRPr="009A248B">
              <w:rPr>
                <w:rFonts w:ascii="Calibri" w:hAnsi="Calibri"/>
                <w:sz w:val="18"/>
                <w:szCs w:val="18"/>
              </w:rPr>
              <w:t xml:space="preserve"> 2016</w:t>
            </w:r>
          </w:p>
        </w:tc>
        <w:tc>
          <w:tcPr>
            <w:tcW w:w="1568" w:type="dxa"/>
            <w:tcBorders>
              <w:top w:val="single" w:sz="4" w:space="0" w:color="FFFFFF" w:themeColor="background1"/>
            </w:tcBorders>
          </w:tcPr>
          <w:p w:rsidR="00824EAB" w:rsidRPr="009A248B" w:rsidRDefault="00C334EA"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Executive summary</w:t>
            </w:r>
            <w:r w:rsidRPr="009A248B">
              <w:rPr>
                <w:rFonts w:ascii="Calibri" w:hAnsi="Calibri"/>
                <w:sz w:val="18"/>
                <w:szCs w:val="18"/>
              </w:rPr>
              <w:t xml:space="preserve">, </w:t>
            </w:r>
            <w:r w:rsidR="00580D8B" w:rsidRPr="009A248B">
              <w:rPr>
                <w:rFonts w:ascii="Calibri" w:hAnsi="Calibri"/>
                <w:sz w:val="18"/>
                <w:szCs w:val="18"/>
              </w:rPr>
              <w:t xml:space="preserve">Pg. </w:t>
            </w:r>
            <w:r w:rsidRPr="009A248B">
              <w:rPr>
                <w:rFonts w:ascii="Calibri" w:hAnsi="Calibri"/>
                <w:sz w:val="18"/>
                <w:szCs w:val="18"/>
              </w:rPr>
              <w:t>iv</w:t>
            </w:r>
          </w:p>
        </w:tc>
        <w:tc>
          <w:tcPr>
            <w:tcW w:w="4824" w:type="dxa"/>
            <w:tcBorders>
              <w:top w:val="single" w:sz="4" w:space="0" w:color="FFFFFF" w:themeColor="background1"/>
            </w:tcBorders>
          </w:tcPr>
          <w:p w:rsidR="00824EAB" w:rsidRPr="009A248B" w:rsidRDefault="00E461EF" w:rsidP="00C334EA">
            <w:pPr>
              <w:pStyle w:val="CommentText"/>
              <w:spacing w:after="0"/>
              <w:rPr>
                <w:rFonts w:ascii="Calibri" w:hAnsi="Calibri"/>
                <w:sz w:val="18"/>
                <w:szCs w:val="18"/>
              </w:rPr>
            </w:pPr>
            <w:r w:rsidRPr="009A248B">
              <w:rPr>
                <w:rFonts w:ascii="Calibri" w:eastAsia="Times New Roman" w:hAnsi="Calibri" w:cs="Times New Roman"/>
                <w:sz w:val="18"/>
                <w:szCs w:val="18"/>
              </w:rPr>
              <w:t xml:space="preserve">The rating definition for moderately satisfactory (for </w:t>
            </w:r>
            <w:r w:rsidRPr="009A248B">
              <w:rPr>
                <w:rFonts w:ascii="Calibri" w:eastAsia="Times New Roman" w:hAnsi="Calibri" w:cs="Times New Roman"/>
                <w:sz w:val="18"/>
                <w:szCs w:val="18"/>
                <w:lang w:val="en-GB"/>
              </w:rPr>
              <w:t>Outcomes, Effectiveness, Efficiency, M&amp;E, I&amp;E Execution</w:t>
            </w:r>
            <w:r w:rsidRPr="009A248B">
              <w:rPr>
                <w:rFonts w:ascii="Calibri" w:eastAsia="Times New Roman" w:hAnsi="Calibri" w:cs="Times New Roman"/>
                <w:sz w:val="18"/>
                <w:szCs w:val="18"/>
              </w:rPr>
              <w:t>) is missing in the rating scale table in the executive summary on pg</w:t>
            </w:r>
            <w:r w:rsidR="00C334EA" w:rsidRPr="009A248B">
              <w:rPr>
                <w:rFonts w:ascii="Calibri" w:eastAsia="Times New Roman" w:hAnsi="Calibri" w:cs="Times New Roman"/>
                <w:sz w:val="18"/>
                <w:szCs w:val="18"/>
              </w:rPr>
              <w:t xml:space="preserve"> iv.</w:t>
            </w:r>
          </w:p>
        </w:tc>
        <w:tc>
          <w:tcPr>
            <w:tcW w:w="2543" w:type="dxa"/>
            <w:tcBorders>
              <w:top w:val="single" w:sz="4" w:space="0" w:color="FFFFFF" w:themeColor="background1"/>
            </w:tcBorders>
          </w:tcPr>
          <w:p w:rsidR="00824EAB" w:rsidRPr="009A248B" w:rsidRDefault="00B80CEA" w:rsidP="00301945">
            <w:pPr>
              <w:spacing w:after="0" w:line="240" w:lineRule="auto"/>
              <w:rPr>
                <w:rFonts w:ascii="Calibri" w:hAnsi="Calibri"/>
                <w:sz w:val="18"/>
                <w:szCs w:val="18"/>
              </w:rPr>
            </w:pPr>
            <w:r w:rsidRPr="009A248B">
              <w:rPr>
                <w:rFonts w:ascii="Calibri" w:hAnsi="Calibri"/>
                <w:sz w:val="18"/>
                <w:szCs w:val="18"/>
              </w:rPr>
              <w:t>Amended</w:t>
            </w:r>
          </w:p>
        </w:tc>
      </w:tr>
      <w:tr w:rsidR="0000453F" w:rsidRPr="009A248B" w:rsidTr="00E461EF">
        <w:trPr>
          <w:trHeight w:val="261"/>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55270F" w:rsidP="00301945">
            <w:pPr>
              <w:spacing w:after="0" w:line="240" w:lineRule="auto"/>
              <w:jc w:val="center"/>
              <w:rPr>
                <w:rFonts w:ascii="Calibri" w:hAnsi="Calibri"/>
                <w:sz w:val="18"/>
                <w:szCs w:val="18"/>
              </w:rPr>
            </w:pPr>
            <w:r w:rsidRPr="009A248B">
              <w:rPr>
                <w:rFonts w:ascii="Calibri" w:hAnsi="Calibri"/>
                <w:sz w:val="18"/>
                <w:szCs w:val="18"/>
              </w:rPr>
              <w:t>2</w:t>
            </w:r>
          </w:p>
        </w:tc>
        <w:tc>
          <w:tcPr>
            <w:tcW w:w="1568" w:type="dxa"/>
          </w:tcPr>
          <w:p w:rsidR="00824EAB" w:rsidRPr="009A248B" w:rsidRDefault="00580D8B"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Executive summary</w:t>
            </w:r>
          </w:p>
        </w:tc>
        <w:tc>
          <w:tcPr>
            <w:tcW w:w="4824" w:type="dxa"/>
          </w:tcPr>
          <w:p w:rsidR="00824EAB" w:rsidRPr="009A248B" w:rsidRDefault="00E461EF" w:rsidP="00E461EF">
            <w:pPr>
              <w:pStyle w:val="CommentText"/>
              <w:spacing w:after="0"/>
              <w:rPr>
                <w:rFonts w:ascii="Calibri" w:hAnsi="Calibri"/>
                <w:sz w:val="18"/>
                <w:szCs w:val="18"/>
              </w:rPr>
            </w:pPr>
            <w:r w:rsidRPr="009A248B">
              <w:rPr>
                <w:rFonts w:ascii="Calibri" w:eastAsia="Times New Roman" w:hAnsi="Calibri" w:cs="Times New Roman"/>
                <w:sz w:val="18"/>
                <w:szCs w:val="18"/>
              </w:rPr>
              <w:t>The executive summary should obviously be completed in the final draft.</w:t>
            </w:r>
          </w:p>
        </w:tc>
        <w:tc>
          <w:tcPr>
            <w:tcW w:w="2543" w:type="dxa"/>
          </w:tcPr>
          <w:p w:rsidR="00824EAB" w:rsidRPr="009A248B" w:rsidRDefault="00824EAB" w:rsidP="00301945">
            <w:pPr>
              <w:spacing w:after="0" w:line="240" w:lineRule="auto"/>
              <w:rPr>
                <w:rFonts w:ascii="Calibri" w:hAnsi="Calibri"/>
                <w:sz w:val="18"/>
                <w:szCs w:val="18"/>
              </w:rPr>
            </w:pPr>
          </w:p>
        </w:tc>
      </w:tr>
      <w:tr w:rsidR="0000453F" w:rsidRPr="009A248B" w:rsidTr="00E461EF">
        <w:trPr>
          <w:trHeight w:val="248"/>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3</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 xml:space="preserve">Section 1.1, </w:t>
            </w:r>
            <w:r w:rsidR="00580D8B" w:rsidRPr="009A248B">
              <w:rPr>
                <w:rFonts w:ascii="Calibri" w:hAnsi="Calibri"/>
                <w:sz w:val="18"/>
                <w:szCs w:val="18"/>
              </w:rPr>
              <w:t>Pg. 1</w:t>
            </w:r>
            <w:r w:rsidRPr="009A248B">
              <w:rPr>
                <w:rFonts w:ascii="Calibri" w:hAnsi="Calibri"/>
                <w:sz w:val="18"/>
                <w:szCs w:val="18"/>
              </w:rPr>
              <w:t>, Purpose</w:t>
            </w:r>
          </w:p>
        </w:tc>
        <w:tc>
          <w:tcPr>
            <w:tcW w:w="4824" w:type="dxa"/>
          </w:tcPr>
          <w:p w:rsidR="00824EAB" w:rsidRPr="009A248B" w:rsidRDefault="00E461EF" w:rsidP="00E461EF">
            <w:pPr>
              <w:pStyle w:val="NormalWeb"/>
              <w:spacing w:before="0" w:beforeAutospacing="0" w:after="0" w:afterAutospacing="0"/>
              <w:rPr>
                <w:rFonts w:ascii="Calibri" w:hAnsi="Calibri"/>
                <w:sz w:val="18"/>
                <w:szCs w:val="18"/>
              </w:rPr>
            </w:pPr>
            <w:r w:rsidRPr="009A248B">
              <w:rPr>
                <w:rFonts w:ascii="Calibri" w:eastAsia="Times New Roman" w:hAnsi="Calibri"/>
                <w:sz w:val="18"/>
                <w:szCs w:val="18"/>
              </w:rPr>
              <w:t>The description of the purpose of the evaluation (pg. 1) should be expanded to include why the evaluation was needed at that point in time, the stakeholders who needed the information and the scope and nature of information expected from the evaluation.</w:t>
            </w:r>
          </w:p>
        </w:tc>
        <w:tc>
          <w:tcPr>
            <w:tcW w:w="2543" w:type="dxa"/>
          </w:tcPr>
          <w:p w:rsidR="00824EAB" w:rsidRPr="009A248B" w:rsidRDefault="007F3D85" w:rsidP="00FE1953">
            <w:pPr>
              <w:spacing w:after="0" w:line="240" w:lineRule="auto"/>
              <w:rPr>
                <w:rFonts w:ascii="Calibri" w:hAnsi="Calibri"/>
                <w:sz w:val="18"/>
                <w:szCs w:val="18"/>
              </w:rPr>
            </w:pPr>
            <w:r w:rsidRPr="009A248B">
              <w:rPr>
                <w:rFonts w:ascii="Calibri" w:hAnsi="Calibri"/>
                <w:sz w:val="18"/>
                <w:szCs w:val="18"/>
              </w:rPr>
              <w:t>A</w:t>
            </w:r>
            <w:r w:rsidR="00FE1953" w:rsidRPr="009A248B">
              <w:rPr>
                <w:rFonts w:ascii="Calibri" w:hAnsi="Calibri"/>
                <w:sz w:val="18"/>
                <w:szCs w:val="18"/>
              </w:rPr>
              <w:t>mended</w:t>
            </w:r>
          </w:p>
        </w:tc>
      </w:tr>
      <w:tr w:rsidR="0000453F" w:rsidRPr="009A248B" w:rsidTr="00E461EF">
        <w:trPr>
          <w:trHeight w:val="248"/>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4</w:t>
            </w:r>
          </w:p>
        </w:tc>
        <w:tc>
          <w:tcPr>
            <w:tcW w:w="1568" w:type="dxa"/>
          </w:tcPr>
          <w:p w:rsidR="00824EAB" w:rsidRPr="009A248B" w:rsidRDefault="00580D8B" w:rsidP="00301945">
            <w:pPr>
              <w:spacing w:after="0" w:line="240" w:lineRule="auto"/>
              <w:jc w:val="center"/>
              <w:rPr>
                <w:rFonts w:ascii="Calibri" w:hAnsi="Calibri"/>
                <w:sz w:val="18"/>
                <w:szCs w:val="18"/>
              </w:rPr>
            </w:pPr>
            <w:r w:rsidRPr="009A248B">
              <w:rPr>
                <w:rFonts w:ascii="Calibri" w:hAnsi="Calibri"/>
                <w:sz w:val="18"/>
                <w:szCs w:val="18"/>
              </w:rPr>
              <w:t xml:space="preserve">Section </w:t>
            </w:r>
            <w:r w:rsidR="00C334EA" w:rsidRPr="009A248B">
              <w:rPr>
                <w:rFonts w:ascii="Calibri" w:hAnsi="Calibri"/>
                <w:sz w:val="18"/>
                <w:szCs w:val="18"/>
              </w:rPr>
              <w:t>1.1, Pg. 1, Purpose</w:t>
            </w:r>
          </w:p>
        </w:tc>
        <w:tc>
          <w:tcPr>
            <w:tcW w:w="4824" w:type="dxa"/>
          </w:tcPr>
          <w:p w:rsidR="00824EAB"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key objectives of the evaluation should be clearly outlined in relation to the purpose of the evaluation.</w:t>
            </w:r>
          </w:p>
        </w:tc>
        <w:tc>
          <w:tcPr>
            <w:tcW w:w="2543" w:type="dxa"/>
          </w:tcPr>
          <w:p w:rsidR="00824EAB" w:rsidRPr="009A248B" w:rsidRDefault="007F3D85" w:rsidP="00FE1953">
            <w:pPr>
              <w:spacing w:after="0" w:line="240" w:lineRule="auto"/>
              <w:rPr>
                <w:rFonts w:ascii="Calibri" w:hAnsi="Calibri"/>
                <w:sz w:val="18"/>
                <w:szCs w:val="18"/>
              </w:rPr>
            </w:pPr>
            <w:r w:rsidRPr="009A248B">
              <w:rPr>
                <w:rFonts w:ascii="Calibri" w:hAnsi="Calibri"/>
                <w:sz w:val="18"/>
                <w:szCs w:val="18"/>
              </w:rPr>
              <w:t>A</w:t>
            </w:r>
            <w:r w:rsidR="00FE1953" w:rsidRPr="009A248B">
              <w:rPr>
                <w:rFonts w:ascii="Calibri" w:hAnsi="Calibri"/>
                <w:sz w:val="18"/>
                <w:szCs w:val="18"/>
              </w:rPr>
              <w:t>dded</w:t>
            </w:r>
          </w:p>
        </w:tc>
      </w:tr>
      <w:tr w:rsidR="0000453F" w:rsidRPr="009A248B" w:rsidTr="00E461EF">
        <w:trPr>
          <w:trHeight w:val="261"/>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5</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Section 1.2, Scope and Methodology</w:t>
            </w:r>
          </w:p>
        </w:tc>
        <w:tc>
          <w:tcPr>
            <w:tcW w:w="4824" w:type="dxa"/>
          </w:tcPr>
          <w:p w:rsidR="00824EAB"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 xml:space="preserve">The </w:t>
            </w:r>
            <w:r w:rsidRPr="009A248B">
              <w:rPr>
                <w:rFonts w:ascii="Calibri" w:eastAsia="Times New Roman" w:hAnsi="Calibri" w:cs="Times New Roman"/>
                <w:sz w:val="18"/>
                <w:szCs w:val="18"/>
                <w:shd w:val="clear" w:color="auto" w:fill="FFFFFF"/>
              </w:rPr>
              <w:t>evaluation criteria used in</w:t>
            </w:r>
            <w:r w:rsidRPr="009A248B">
              <w:rPr>
                <w:rFonts w:ascii="Calibri" w:eastAsia="Times New Roman" w:hAnsi="Calibri" w:cs="Times New Roman"/>
                <w:sz w:val="18"/>
                <w:szCs w:val="18"/>
              </w:rPr>
              <w:t xml:space="preserve"> the TE (e.g relevance, efficiency, effectiveness, sustainability, impact) should be identified and explained. For definitions, the evaluators can refer to the </w:t>
            </w:r>
            <w:hyperlink r:id="rId7" w:tooltip="Cmd+Click or tap to follow the link" w:history="1">
              <w:r w:rsidRPr="009A248B">
                <w:rPr>
                  <w:rStyle w:val="Hyperlink"/>
                  <w:rFonts w:ascii="Calibri" w:eastAsia="Times New Roman" w:hAnsi="Calibri" w:cs="Times New Roman"/>
                  <w:sz w:val="18"/>
                  <w:szCs w:val="18"/>
                </w:rPr>
                <w:t>UNDP-GEF TE Guidance</w:t>
              </w:r>
            </w:hyperlink>
            <w:r w:rsidRPr="009A248B">
              <w:rPr>
                <w:rFonts w:ascii="Calibri" w:eastAsia="Times New Roman" w:hAnsi="Calibri" w:cs="Times New Roman"/>
                <w:sz w:val="18"/>
                <w:szCs w:val="18"/>
              </w:rPr>
              <w:t>. The TE evaluation timing (in terms of when the project’s planned/actual closing date is/was) should also be mentioned.  </w:t>
            </w:r>
          </w:p>
        </w:tc>
        <w:tc>
          <w:tcPr>
            <w:tcW w:w="2543" w:type="dxa"/>
          </w:tcPr>
          <w:p w:rsidR="00824EAB" w:rsidRPr="009A248B" w:rsidRDefault="007F3D85" w:rsidP="00E82BA4">
            <w:pPr>
              <w:spacing w:after="0" w:line="240" w:lineRule="auto"/>
              <w:rPr>
                <w:rFonts w:ascii="Calibri" w:hAnsi="Calibri"/>
                <w:sz w:val="18"/>
                <w:szCs w:val="18"/>
              </w:rPr>
            </w:pPr>
            <w:r w:rsidRPr="009A248B">
              <w:rPr>
                <w:rFonts w:ascii="Calibri" w:hAnsi="Calibri"/>
                <w:sz w:val="18"/>
                <w:szCs w:val="18"/>
              </w:rPr>
              <w:t>A</w:t>
            </w:r>
            <w:r w:rsidR="00E82BA4" w:rsidRPr="009A248B">
              <w:rPr>
                <w:rFonts w:ascii="Calibri" w:hAnsi="Calibri"/>
                <w:sz w:val="18"/>
                <w:szCs w:val="18"/>
              </w:rPr>
              <w:t>mended and explained</w:t>
            </w:r>
          </w:p>
        </w:tc>
      </w:tr>
      <w:tr w:rsidR="0000453F" w:rsidRPr="009A248B" w:rsidTr="00E461EF">
        <w:trPr>
          <w:trHeight w:val="261"/>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6</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Section 1.2, Scope and Methodology</w:t>
            </w:r>
          </w:p>
        </w:tc>
        <w:tc>
          <w:tcPr>
            <w:tcW w:w="4824" w:type="dxa"/>
          </w:tcPr>
          <w:p w:rsidR="00824EAB" w:rsidRPr="009A248B" w:rsidRDefault="00E461EF" w:rsidP="00C334EA">
            <w:pPr>
              <w:pStyle w:val="CommentText"/>
              <w:spacing w:after="0"/>
              <w:rPr>
                <w:rFonts w:ascii="Calibri" w:hAnsi="Calibri"/>
                <w:sz w:val="18"/>
                <w:szCs w:val="18"/>
              </w:rPr>
            </w:pPr>
            <w:r w:rsidRPr="009A248B">
              <w:rPr>
                <w:rFonts w:ascii="Calibri" w:eastAsia="Times New Roman" w:hAnsi="Calibri" w:cs="Times New Roman"/>
                <w:sz w:val="18"/>
                <w:szCs w:val="18"/>
              </w:rPr>
              <w:t>The data collection tools (i.e. surveys, interview guides and protocols) - if any - and how they were designed should be described.</w:t>
            </w:r>
          </w:p>
        </w:tc>
        <w:tc>
          <w:tcPr>
            <w:tcW w:w="2543" w:type="dxa"/>
          </w:tcPr>
          <w:p w:rsidR="00824EAB" w:rsidRPr="009A248B" w:rsidRDefault="007F3D85" w:rsidP="008C33B3">
            <w:pPr>
              <w:spacing w:after="0" w:line="240" w:lineRule="auto"/>
              <w:rPr>
                <w:rFonts w:ascii="Calibri" w:hAnsi="Calibri"/>
                <w:sz w:val="18"/>
                <w:szCs w:val="18"/>
              </w:rPr>
            </w:pPr>
            <w:r w:rsidRPr="009A248B">
              <w:rPr>
                <w:rFonts w:ascii="Calibri" w:hAnsi="Calibri"/>
                <w:sz w:val="18"/>
                <w:szCs w:val="18"/>
              </w:rPr>
              <w:t>A</w:t>
            </w:r>
            <w:r w:rsidR="008C33B3" w:rsidRPr="009A248B">
              <w:rPr>
                <w:rFonts w:ascii="Calibri" w:hAnsi="Calibri"/>
                <w:sz w:val="18"/>
                <w:szCs w:val="18"/>
              </w:rPr>
              <w:t>dded</w:t>
            </w:r>
          </w:p>
        </w:tc>
      </w:tr>
      <w:tr w:rsidR="0000453F" w:rsidRPr="009A248B" w:rsidTr="00E461EF">
        <w:trPr>
          <w:trHeight w:val="261"/>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7</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 xml:space="preserve">Annex 6, </w:t>
            </w:r>
            <w:r w:rsidRPr="009A248B">
              <w:rPr>
                <w:rFonts w:ascii="Calibri" w:eastAsia="Times New Roman" w:hAnsi="Calibri" w:cs="Times New Roman"/>
                <w:sz w:val="18"/>
                <w:szCs w:val="18"/>
              </w:rPr>
              <w:t>Evaluation Question Matrix</w:t>
            </w:r>
          </w:p>
        </w:tc>
        <w:tc>
          <w:tcPr>
            <w:tcW w:w="4824" w:type="dxa"/>
          </w:tcPr>
          <w:p w:rsidR="00824EAB" w:rsidRPr="009A248B" w:rsidRDefault="00E461EF" w:rsidP="00E461EF">
            <w:pPr>
              <w:pStyle w:val="CommentText"/>
              <w:spacing w:after="0"/>
              <w:rPr>
                <w:rFonts w:ascii="Calibri" w:hAnsi="Calibri"/>
                <w:sz w:val="18"/>
                <w:szCs w:val="18"/>
              </w:rPr>
            </w:pPr>
            <w:r w:rsidRPr="009A248B">
              <w:rPr>
                <w:rFonts w:ascii="Calibri" w:eastAsia="Times New Roman" w:hAnsi="Calibri" w:cs="Times New Roman"/>
                <w:sz w:val="18"/>
                <w:szCs w:val="18"/>
              </w:rPr>
              <w:t>Because Annex 6 (the Evaluation Question Matrix) was not filled out, I was unable to tell if there were any guiding evaluation questions and if this evaluation approach was defensible. I also could not assess if human rights and gender perspectives integrated into the evaluation methodology and questions.</w:t>
            </w:r>
          </w:p>
        </w:tc>
        <w:tc>
          <w:tcPr>
            <w:tcW w:w="2543" w:type="dxa"/>
          </w:tcPr>
          <w:p w:rsidR="00824EAB" w:rsidRPr="009A248B" w:rsidRDefault="00B80CEA" w:rsidP="0081632E">
            <w:pPr>
              <w:spacing w:after="0" w:line="240" w:lineRule="auto"/>
              <w:rPr>
                <w:rFonts w:ascii="Calibri" w:hAnsi="Calibri"/>
                <w:sz w:val="18"/>
                <w:szCs w:val="18"/>
              </w:rPr>
            </w:pPr>
            <w:r w:rsidRPr="009A248B">
              <w:rPr>
                <w:rFonts w:ascii="Calibri" w:hAnsi="Calibri"/>
                <w:sz w:val="18"/>
                <w:szCs w:val="18"/>
              </w:rPr>
              <w:t xml:space="preserve">Annex 6 has been </w:t>
            </w:r>
            <w:r w:rsidR="0081632E" w:rsidRPr="009A248B">
              <w:rPr>
                <w:rFonts w:ascii="Calibri" w:hAnsi="Calibri"/>
                <w:sz w:val="18"/>
                <w:szCs w:val="18"/>
              </w:rPr>
              <w:t>completed</w:t>
            </w:r>
          </w:p>
        </w:tc>
      </w:tr>
      <w:tr w:rsidR="0000453F" w:rsidRPr="009A248B" w:rsidTr="00E461EF">
        <w:trPr>
          <w:trHeight w:val="248"/>
        </w:trPr>
        <w:tc>
          <w:tcPr>
            <w:tcW w:w="1010" w:type="dxa"/>
          </w:tcPr>
          <w:p w:rsidR="00824EAB" w:rsidRPr="009A248B" w:rsidRDefault="00C50443"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1C1E6C" w:rsidP="00301945">
            <w:pPr>
              <w:spacing w:after="0" w:line="240" w:lineRule="auto"/>
              <w:jc w:val="center"/>
              <w:rPr>
                <w:rFonts w:ascii="Calibri" w:hAnsi="Calibri"/>
                <w:sz w:val="18"/>
                <w:szCs w:val="18"/>
              </w:rPr>
            </w:pPr>
            <w:r w:rsidRPr="009A248B">
              <w:rPr>
                <w:rFonts w:ascii="Calibri" w:hAnsi="Calibri"/>
                <w:sz w:val="18"/>
                <w:szCs w:val="18"/>
              </w:rPr>
              <w:t>8</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Section 1.2, Scope and Methodology</w:t>
            </w:r>
          </w:p>
        </w:tc>
        <w:tc>
          <w:tcPr>
            <w:tcW w:w="4824" w:type="dxa"/>
          </w:tcPr>
          <w:p w:rsidR="00824EAB"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principles for ensuring the quality and integrity of the evaluation should also be described (e.g. was there a triangulation process? How was the confidentiality of the interviewees maintained?)</w:t>
            </w:r>
          </w:p>
        </w:tc>
        <w:tc>
          <w:tcPr>
            <w:tcW w:w="2543" w:type="dxa"/>
          </w:tcPr>
          <w:p w:rsidR="00824EAB" w:rsidRPr="009A248B" w:rsidRDefault="007F3D85" w:rsidP="009775C3">
            <w:pPr>
              <w:spacing w:after="0" w:line="240" w:lineRule="auto"/>
              <w:rPr>
                <w:rFonts w:ascii="Calibri" w:hAnsi="Calibri"/>
                <w:sz w:val="18"/>
                <w:szCs w:val="18"/>
              </w:rPr>
            </w:pPr>
            <w:r w:rsidRPr="009A248B">
              <w:rPr>
                <w:rFonts w:ascii="Calibri" w:hAnsi="Calibri"/>
                <w:sz w:val="18"/>
                <w:szCs w:val="18"/>
              </w:rPr>
              <w:t>A</w:t>
            </w:r>
            <w:r w:rsidR="009775C3" w:rsidRPr="009A248B">
              <w:rPr>
                <w:rFonts w:ascii="Calibri" w:hAnsi="Calibri"/>
                <w:sz w:val="18"/>
                <w:szCs w:val="18"/>
              </w:rPr>
              <w:t>dded</w:t>
            </w:r>
          </w:p>
        </w:tc>
      </w:tr>
      <w:tr w:rsidR="0000453F" w:rsidRPr="009A248B" w:rsidTr="00E461EF">
        <w:trPr>
          <w:trHeight w:val="248"/>
        </w:trPr>
        <w:tc>
          <w:tcPr>
            <w:tcW w:w="1010" w:type="dxa"/>
          </w:tcPr>
          <w:p w:rsidR="00824EAB" w:rsidRPr="009A248B" w:rsidRDefault="00301945"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824EAB" w:rsidRPr="009A248B" w:rsidRDefault="00301945" w:rsidP="00301945">
            <w:pPr>
              <w:spacing w:after="0" w:line="240" w:lineRule="auto"/>
              <w:jc w:val="center"/>
              <w:rPr>
                <w:rFonts w:ascii="Calibri" w:hAnsi="Calibri"/>
                <w:sz w:val="18"/>
                <w:szCs w:val="18"/>
              </w:rPr>
            </w:pPr>
            <w:r w:rsidRPr="009A248B">
              <w:rPr>
                <w:rFonts w:ascii="Calibri" w:hAnsi="Calibri"/>
                <w:sz w:val="18"/>
                <w:szCs w:val="18"/>
              </w:rPr>
              <w:t>9</w:t>
            </w:r>
          </w:p>
        </w:tc>
        <w:tc>
          <w:tcPr>
            <w:tcW w:w="1568" w:type="dxa"/>
          </w:tcPr>
          <w:p w:rsidR="00824EAB"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Section 1.2, Scope and Methodology</w:t>
            </w:r>
          </w:p>
        </w:tc>
        <w:tc>
          <w:tcPr>
            <w:tcW w:w="4824" w:type="dxa"/>
          </w:tcPr>
          <w:p w:rsidR="00824EAB" w:rsidRPr="009A248B" w:rsidRDefault="00E461EF" w:rsidP="00E461EF">
            <w:pPr>
              <w:pStyle w:val="NormalWeb"/>
              <w:spacing w:before="0" w:beforeAutospacing="0" w:after="0" w:afterAutospacing="0"/>
              <w:rPr>
                <w:rFonts w:ascii="Calibri" w:hAnsi="Calibri"/>
                <w:sz w:val="18"/>
                <w:szCs w:val="18"/>
              </w:rPr>
            </w:pPr>
            <w:r w:rsidRPr="009A248B">
              <w:rPr>
                <w:rFonts w:ascii="Calibri" w:eastAsia="Times New Roman" w:hAnsi="Calibri"/>
                <w:sz w:val="18"/>
                <w:szCs w:val="18"/>
              </w:rPr>
              <w:t>Any other limitations of the evaluation (e.g. the relatively short in-country mission, language barriers) should be described.</w:t>
            </w:r>
          </w:p>
        </w:tc>
        <w:tc>
          <w:tcPr>
            <w:tcW w:w="2543" w:type="dxa"/>
          </w:tcPr>
          <w:p w:rsidR="00824EAB" w:rsidRPr="009A248B" w:rsidRDefault="007F3D85" w:rsidP="009775C3">
            <w:pPr>
              <w:spacing w:after="0" w:line="240" w:lineRule="auto"/>
              <w:rPr>
                <w:rFonts w:ascii="Calibri" w:hAnsi="Calibri"/>
                <w:sz w:val="18"/>
                <w:szCs w:val="18"/>
              </w:rPr>
            </w:pPr>
            <w:r w:rsidRPr="009A248B">
              <w:rPr>
                <w:rFonts w:ascii="Calibri" w:hAnsi="Calibri"/>
                <w:sz w:val="18"/>
                <w:szCs w:val="18"/>
              </w:rPr>
              <w:t>A</w:t>
            </w:r>
            <w:r w:rsidR="009775C3" w:rsidRPr="009A248B">
              <w:rPr>
                <w:rFonts w:ascii="Calibri" w:hAnsi="Calibri"/>
                <w:sz w:val="18"/>
                <w:szCs w:val="18"/>
              </w:rPr>
              <w:t>mended</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lastRenderedPageBreak/>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10</w:t>
            </w:r>
          </w:p>
        </w:tc>
        <w:tc>
          <w:tcPr>
            <w:tcW w:w="1568" w:type="dxa"/>
          </w:tcPr>
          <w:p w:rsidR="00E461EF"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Throughout</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report should additionally present the geographical coverage of the subject of evaluation, with maps, for example.</w:t>
            </w:r>
          </w:p>
        </w:tc>
        <w:tc>
          <w:tcPr>
            <w:tcW w:w="2543" w:type="dxa"/>
          </w:tcPr>
          <w:p w:rsidR="00E461EF" w:rsidRPr="009A248B" w:rsidRDefault="00B80CEA" w:rsidP="00301945">
            <w:pPr>
              <w:spacing w:after="0" w:line="240" w:lineRule="auto"/>
              <w:rPr>
                <w:rFonts w:ascii="Calibri" w:hAnsi="Calibri"/>
                <w:sz w:val="18"/>
                <w:szCs w:val="18"/>
              </w:rPr>
            </w:pPr>
            <w:r w:rsidRPr="009A248B">
              <w:rPr>
                <w:rFonts w:ascii="Calibri" w:hAnsi="Calibri"/>
                <w:sz w:val="18"/>
                <w:szCs w:val="18"/>
              </w:rPr>
              <w:t>A map was added</w:t>
            </w:r>
            <w:r w:rsidR="00B360AB" w:rsidRPr="009A248B">
              <w:rPr>
                <w:rFonts w:ascii="Calibri" w:hAnsi="Calibri"/>
                <w:sz w:val="18"/>
                <w:szCs w:val="18"/>
              </w:rPr>
              <w:t xml:space="preserve"> and chapter 2.3 was amended</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11</w:t>
            </w:r>
          </w:p>
        </w:tc>
        <w:tc>
          <w:tcPr>
            <w:tcW w:w="1568" w:type="dxa"/>
          </w:tcPr>
          <w:p w:rsidR="00E461EF"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 xml:space="preserve">Section 1.2, Scope and Methodology/ </w:t>
            </w:r>
            <w:r w:rsidRPr="009A248B">
              <w:rPr>
                <w:rFonts w:ascii="Calibri" w:eastAsia="Times New Roman" w:hAnsi="Calibri" w:cs="Times New Roman"/>
                <w:sz w:val="18"/>
                <w:szCs w:val="18"/>
              </w:rPr>
              <w:t>Annex 2 Detailed Methodology</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 xml:space="preserve">In the methodology section (or in the Annex 2 Detailed Methodology), the rational/criteria (i.e. sampling approach) for the selection of persons interviewed, sites visited, and other data reviewed should be described. Additionally, the nature of stakeholder involvement in conducting the evaluation should </w:t>
            </w:r>
            <w:r w:rsidR="00C334EA" w:rsidRPr="009A248B">
              <w:rPr>
                <w:rFonts w:ascii="Calibri" w:eastAsia="Times New Roman" w:hAnsi="Calibri" w:cs="Times New Roman"/>
                <w:sz w:val="18"/>
                <w:szCs w:val="18"/>
              </w:rPr>
              <w:t xml:space="preserve">be </w:t>
            </w:r>
            <w:r w:rsidRPr="009A248B">
              <w:rPr>
                <w:rFonts w:ascii="Calibri" w:eastAsia="Times New Roman" w:hAnsi="Calibri" w:cs="Times New Roman"/>
                <w:sz w:val="18"/>
                <w:szCs w:val="18"/>
              </w:rPr>
              <w:t>described beyond just the inclusion of the annexed list of people interviewed. Furthermore, the evaluation approach should clearly explain how it yielded answers to the evaluation question and how it achieves the evaluation purposes and objectives.</w:t>
            </w:r>
          </w:p>
        </w:tc>
        <w:tc>
          <w:tcPr>
            <w:tcW w:w="2543" w:type="dxa"/>
          </w:tcPr>
          <w:p w:rsidR="00E461EF" w:rsidRPr="009A248B" w:rsidRDefault="00D04652" w:rsidP="003B33A2">
            <w:pPr>
              <w:spacing w:after="0" w:line="240" w:lineRule="auto"/>
              <w:rPr>
                <w:rFonts w:ascii="Calibri" w:hAnsi="Calibri"/>
                <w:sz w:val="18"/>
                <w:szCs w:val="18"/>
              </w:rPr>
            </w:pPr>
            <w:r w:rsidRPr="009A248B">
              <w:rPr>
                <w:rFonts w:ascii="Calibri" w:hAnsi="Calibri"/>
                <w:sz w:val="18"/>
                <w:szCs w:val="18"/>
              </w:rPr>
              <w:t xml:space="preserve">Selection procedures for </w:t>
            </w:r>
            <w:r w:rsidR="003B33A2" w:rsidRPr="009A248B">
              <w:rPr>
                <w:rFonts w:ascii="Calibri" w:hAnsi="Calibri"/>
                <w:sz w:val="18"/>
                <w:szCs w:val="18"/>
              </w:rPr>
              <w:t>evaluation tools and data credibility process added and described.</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12</w:t>
            </w:r>
          </w:p>
        </w:tc>
        <w:tc>
          <w:tcPr>
            <w:tcW w:w="1568" w:type="dxa"/>
          </w:tcPr>
          <w:p w:rsidR="00E461EF" w:rsidRPr="009A248B" w:rsidRDefault="00C334EA"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Section 3.1.7, Linkages between project…</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Section 3.1.7 should expand on the programme partnerships and implications for programme outcome.</w:t>
            </w:r>
          </w:p>
        </w:tc>
        <w:tc>
          <w:tcPr>
            <w:tcW w:w="2543" w:type="dxa"/>
          </w:tcPr>
          <w:p w:rsidR="00E461EF" w:rsidRPr="009A248B" w:rsidRDefault="006D41E7" w:rsidP="006D41E7">
            <w:pPr>
              <w:spacing w:after="0" w:line="240" w:lineRule="auto"/>
              <w:rPr>
                <w:rFonts w:ascii="Calibri" w:hAnsi="Calibri"/>
                <w:sz w:val="18"/>
                <w:szCs w:val="18"/>
              </w:rPr>
            </w:pPr>
            <w:r w:rsidRPr="009A248B">
              <w:rPr>
                <w:rFonts w:ascii="Calibri" w:hAnsi="Calibri"/>
                <w:sz w:val="18"/>
                <w:szCs w:val="18"/>
              </w:rPr>
              <w:t>There is no more detailed info   expand further ; the partnerships are mentioned (2</w:t>
            </w:r>
            <w:r w:rsidRPr="009A248B">
              <w:rPr>
                <w:rFonts w:ascii="Calibri" w:hAnsi="Calibri"/>
                <w:sz w:val="18"/>
                <w:szCs w:val="18"/>
                <w:vertAlign w:val="superscript"/>
              </w:rPr>
              <w:t>nd</w:t>
            </w:r>
            <w:r w:rsidRPr="009A248B">
              <w:rPr>
                <w:rFonts w:ascii="Calibri" w:hAnsi="Calibri"/>
                <w:sz w:val="18"/>
                <w:szCs w:val="18"/>
              </w:rPr>
              <w:t xml:space="preserve"> para) and the implications (rationale in 3</w:t>
            </w:r>
            <w:r w:rsidRPr="009A248B">
              <w:rPr>
                <w:rFonts w:ascii="Calibri" w:hAnsi="Calibri"/>
                <w:sz w:val="18"/>
                <w:szCs w:val="18"/>
                <w:vertAlign w:val="superscript"/>
              </w:rPr>
              <w:t>rd</w:t>
            </w:r>
            <w:r w:rsidRPr="009A248B">
              <w:rPr>
                <w:rFonts w:ascii="Calibri" w:hAnsi="Calibri"/>
                <w:sz w:val="18"/>
                <w:szCs w:val="18"/>
              </w:rPr>
              <w:t xml:space="preserve"> &amp; 4</w:t>
            </w:r>
            <w:r w:rsidRPr="009A248B">
              <w:rPr>
                <w:rFonts w:ascii="Calibri" w:hAnsi="Calibri"/>
                <w:sz w:val="18"/>
                <w:szCs w:val="18"/>
                <w:vertAlign w:val="superscript"/>
              </w:rPr>
              <w:t>th</w:t>
            </w:r>
            <w:r w:rsidRPr="009A248B">
              <w:rPr>
                <w:rFonts w:ascii="Calibri" w:hAnsi="Calibri"/>
                <w:sz w:val="18"/>
                <w:szCs w:val="18"/>
              </w:rPr>
              <w:t xml:space="preserve"> para)</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13</w:t>
            </w:r>
          </w:p>
        </w:tc>
        <w:tc>
          <w:tcPr>
            <w:tcW w:w="1568" w:type="dxa"/>
          </w:tcPr>
          <w:p w:rsidR="00E461EF" w:rsidRPr="009A248B" w:rsidRDefault="00C334EA" w:rsidP="00301945">
            <w:pPr>
              <w:spacing w:after="0" w:line="240" w:lineRule="auto"/>
              <w:jc w:val="center"/>
              <w:rPr>
                <w:rFonts w:ascii="Calibri" w:hAnsi="Calibri"/>
                <w:sz w:val="18"/>
                <w:szCs w:val="18"/>
              </w:rPr>
            </w:pPr>
            <w:r w:rsidRPr="009A248B">
              <w:rPr>
                <w:rFonts w:ascii="Calibri" w:hAnsi="Calibri"/>
                <w:sz w:val="18"/>
                <w:szCs w:val="18"/>
              </w:rPr>
              <w:t>List of Abbreviations, pg. v</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consultants should ensure that all acronyms are expanded in the report at first use, as well as included in the acronym list. This TE should be a stand-alone document that doesn't extensively reference other documents.</w:t>
            </w:r>
          </w:p>
        </w:tc>
        <w:tc>
          <w:tcPr>
            <w:tcW w:w="2543" w:type="dxa"/>
          </w:tcPr>
          <w:p w:rsidR="00E461EF" w:rsidRPr="009A248B" w:rsidRDefault="00430DCF" w:rsidP="00301945">
            <w:pPr>
              <w:spacing w:after="0" w:line="240" w:lineRule="auto"/>
              <w:rPr>
                <w:rFonts w:ascii="Calibri" w:hAnsi="Calibri"/>
                <w:sz w:val="18"/>
                <w:szCs w:val="18"/>
              </w:rPr>
            </w:pPr>
            <w:r w:rsidRPr="009A248B">
              <w:rPr>
                <w:rFonts w:ascii="Calibri" w:hAnsi="Calibri"/>
                <w:sz w:val="18"/>
                <w:szCs w:val="18"/>
              </w:rPr>
              <w:t>Done for all acronyms (!)</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14</w:t>
            </w:r>
          </w:p>
        </w:tc>
        <w:tc>
          <w:tcPr>
            <w:tcW w:w="1568" w:type="dxa"/>
          </w:tcPr>
          <w:p w:rsidR="00E461EF" w:rsidRPr="009A248B" w:rsidRDefault="00C334EA" w:rsidP="00C334EA">
            <w:pPr>
              <w:spacing w:after="0" w:line="240" w:lineRule="auto"/>
              <w:jc w:val="center"/>
              <w:rPr>
                <w:rFonts w:ascii="Calibri" w:hAnsi="Calibri"/>
                <w:sz w:val="18"/>
                <w:szCs w:val="18"/>
              </w:rPr>
            </w:pPr>
            <w:r w:rsidRPr="009A248B">
              <w:rPr>
                <w:rFonts w:ascii="Calibri" w:eastAsia="Times New Roman" w:hAnsi="Calibri" w:cs="Times New Roman"/>
                <w:sz w:val="18"/>
                <w:szCs w:val="18"/>
              </w:rPr>
              <w:t>Section 3.2.5, Monitoring and Evaluation: design at entry and implementation</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Section 3.2.5 should also include a discussion on GEF-required M&amp;E components (e.g. the GEF Focal Area tracking tools [TTs], the Project Implementation Reviews [PIRs], the Midterm Review [MTR].) There is not enough evidence here to support these ratings.</w:t>
            </w:r>
          </w:p>
        </w:tc>
        <w:tc>
          <w:tcPr>
            <w:tcW w:w="2543" w:type="dxa"/>
          </w:tcPr>
          <w:p w:rsidR="00E461EF" w:rsidRPr="009A248B" w:rsidRDefault="00B842A5" w:rsidP="00B842A5">
            <w:pPr>
              <w:spacing w:after="0" w:line="240" w:lineRule="auto"/>
              <w:rPr>
                <w:rFonts w:ascii="Calibri" w:hAnsi="Calibri"/>
                <w:sz w:val="18"/>
                <w:szCs w:val="18"/>
              </w:rPr>
            </w:pPr>
            <w:r w:rsidRPr="009A248B">
              <w:rPr>
                <w:rFonts w:ascii="Calibri" w:hAnsi="Calibri"/>
                <w:sz w:val="18"/>
                <w:szCs w:val="18"/>
              </w:rPr>
              <w:t>No info on the GEF tracking tool (?); additional para were drafted for PIR and MTR</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15</w:t>
            </w:r>
          </w:p>
        </w:tc>
        <w:tc>
          <w:tcPr>
            <w:tcW w:w="1568" w:type="dxa"/>
          </w:tcPr>
          <w:p w:rsidR="00E461EF" w:rsidRPr="009A248B" w:rsidRDefault="00C334EA"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3.2.6, Implementation and Execution</w:t>
            </w:r>
          </w:p>
        </w:tc>
        <w:tc>
          <w:tcPr>
            <w:tcW w:w="4824" w:type="dxa"/>
          </w:tcPr>
          <w:p w:rsidR="00E461EF" w:rsidRPr="009A248B" w:rsidRDefault="00C334EA" w:rsidP="00C334EA">
            <w:pPr>
              <w:spacing w:after="0" w:line="240" w:lineRule="auto"/>
              <w:rPr>
                <w:rFonts w:ascii="Calibri" w:hAnsi="Calibri"/>
                <w:sz w:val="18"/>
                <w:szCs w:val="18"/>
              </w:rPr>
            </w:pPr>
            <w:r w:rsidRPr="009A248B">
              <w:rPr>
                <w:rFonts w:ascii="Calibri" w:eastAsia="Times New Roman" w:hAnsi="Calibri" w:cs="Times New Roman"/>
                <w:sz w:val="18"/>
                <w:szCs w:val="18"/>
              </w:rPr>
              <w:t>The</w:t>
            </w:r>
            <w:r w:rsidR="00E461EF" w:rsidRPr="009A248B">
              <w:rPr>
                <w:rFonts w:ascii="Calibri" w:eastAsia="Times New Roman" w:hAnsi="Calibri" w:cs="Times New Roman"/>
                <w:sz w:val="18"/>
                <w:szCs w:val="18"/>
              </w:rPr>
              <w:t xml:space="preserve"> ratings for implementation and execution in section 3.2.6 </w:t>
            </w:r>
            <w:r w:rsidRPr="009A248B">
              <w:rPr>
                <w:rFonts w:ascii="Calibri" w:eastAsia="Times New Roman" w:hAnsi="Calibri" w:cs="Times New Roman"/>
                <w:sz w:val="18"/>
                <w:szCs w:val="18"/>
              </w:rPr>
              <w:t>should</w:t>
            </w:r>
            <w:r w:rsidR="00E461EF" w:rsidRPr="009A248B">
              <w:rPr>
                <w:rFonts w:ascii="Calibri" w:eastAsia="Times New Roman" w:hAnsi="Calibri" w:cs="Times New Roman"/>
                <w:sz w:val="18"/>
                <w:szCs w:val="18"/>
              </w:rPr>
              <w:t xml:space="preserve"> be substantiated with </w:t>
            </w:r>
            <w:r w:rsidRPr="009A248B">
              <w:rPr>
                <w:rFonts w:ascii="Calibri" w:eastAsia="Times New Roman" w:hAnsi="Calibri" w:cs="Times New Roman"/>
                <w:sz w:val="18"/>
                <w:szCs w:val="18"/>
              </w:rPr>
              <w:t>more</w:t>
            </w:r>
            <w:r w:rsidR="00E461EF" w:rsidRPr="009A248B">
              <w:rPr>
                <w:rFonts w:ascii="Calibri" w:eastAsia="Times New Roman" w:hAnsi="Calibri" w:cs="Times New Roman"/>
                <w:sz w:val="18"/>
                <w:szCs w:val="18"/>
              </w:rPr>
              <w:t xml:space="preserve"> evidence.</w:t>
            </w:r>
          </w:p>
        </w:tc>
        <w:tc>
          <w:tcPr>
            <w:tcW w:w="2543" w:type="dxa"/>
          </w:tcPr>
          <w:p w:rsidR="00E461EF" w:rsidRPr="009A248B" w:rsidRDefault="00F8446F" w:rsidP="00301945">
            <w:pPr>
              <w:spacing w:after="0" w:line="240" w:lineRule="auto"/>
              <w:rPr>
                <w:rFonts w:ascii="Calibri" w:hAnsi="Calibri"/>
                <w:sz w:val="18"/>
                <w:szCs w:val="18"/>
              </w:rPr>
            </w:pPr>
            <w:r w:rsidRPr="009A248B">
              <w:rPr>
                <w:rFonts w:ascii="Calibri" w:hAnsi="Calibri"/>
                <w:sz w:val="18"/>
                <w:szCs w:val="18"/>
              </w:rPr>
              <w:t>We provided an example for nearly each statement</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16</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Section 3.3, Project Results</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way the project results are presented in section 3.3 makes it very difficult to ascertain what the progress was against the project's targets. Without the end-of-project benchmarks, it is hard to judge if these activities were planned and successfully executed, or if any there were any variances between planned and actual results obtained.</w:t>
            </w:r>
          </w:p>
        </w:tc>
        <w:tc>
          <w:tcPr>
            <w:tcW w:w="2543" w:type="dxa"/>
          </w:tcPr>
          <w:p w:rsidR="00E461EF" w:rsidRPr="009A248B" w:rsidRDefault="001B3066" w:rsidP="001B3066">
            <w:pPr>
              <w:spacing w:after="0" w:line="240" w:lineRule="auto"/>
              <w:rPr>
                <w:rFonts w:ascii="Calibri" w:hAnsi="Calibri"/>
                <w:sz w:val="18"/>
                <w:szCs w:val="18"/>
              </w:rPr>
            </w:pPr>
            <w:r w:rsidRPr="009A248B">
              <w:rPr>
                <w:rFonts w:ascii="Calibri" w:hAnsi="Calibri"/>
                <w:sz w:val="18"/>
                <w:szCs w:val="18"/>
              </w:rPr>
              <w:t xml:space="preserve">Summary </w:t>
            </w:r>
            <w:r w:rsidR="007F3D85" w:rsidRPr="009A248B">
              <w:rPr>
                <w:rFonts w:ascii="Calibri" w:hAnsi="Calibri"/>
                <w:sz w:val="18"/>
                <w:szCs w:val="18"/>
              </w:rPr>
              <w:t>A</w:t>
            </w:r>
            <w:r w:rsidRPr="009A248B">
              <w:rPr>
                <w:rFonts w:ascii="Calibri" w:hAnsi="Calibri"/>
                <w:sz w:val="18"/>
                <w:szCs w:val="18"/>
              </w:rPr>
              <w:t>nnex prepared and added</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17</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hAnsi="Calibri"/>
                <w:sz w:val="18"/>
                <w:szCs w:val="18"/>
              </w:rPr>
              <w:t>Section 3.3.3,</w:t>
            </w:r>
            <w:r w:rsidRPr="009A248B">
              <w:rPr>
                <w:rFonts w:ascii="Calibri" w:eastAsia="Times New Roman" w:hAnsi="Calibri" w:cs="Times New Roman"/>
                <w:sz w:val="18"/>
                <w:szCs w:val="18"/>
              </w:rPr>
              <w:t xml:space="preserve"> Effectiveness and Efficiency</w:t>
            </w:r>
            <w:r w:rsidRPr="009A248B">
              <w:rPr>
                <w:rFonts w:ascii="Calibri" w:hAnsi="Calibri"/>
                <w:sz w:val="18"/>
                <w:szCs w:val="18"/>
              </w:rPr>
              <w:t xml:space="preserve"> </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Effectiveness and Efficiency are grouped and analyzed together in the report, and without criteria definitions, it's not clear how the two separate criteria have been differently interpreted by the evaluator. While effectiveness and efficiency are certainly related, I suggest the evaluator separates the two analyses in order to justify the separate ratings given for each criteria. Despite them being grouped together in the ToR, the TE Guidance states that the two evaluation criteria are different and should be assessed separately.  </w:t>
            </w:r>
          </w:p>
        </w:tc>
        <w:tc>
          <w:tcPr>
            <w:tcW w:w="2543" w:type="dxa"/>
          </w:tcPr>
          <w:p w:rsidR="00E461EF" w:rsidRPr="009A248B" w:rsidRDefault="00B35A71" w:rsidP="00301945">
            <w:pPr>
              <w:spacing w:after="0" w:line="240" w:lineRule="auto"/>
              <w:rPr>
                <w:rFonts w:ascii="Calibri" w:hAnsi="Calibri"/>
                <w:sz w:val="18"/>
                <w:szCs w:val="18"/>
              </w:rPr>
            </w:pPr>
            <w:r w:rsidRPr="009A248B">
              <w:rPr>
                <w:rFonts w:ascii="Calibri" w:hAnsi="Calibri"/>
                <w:sz w:val="18"/>
                <w:szCs w:val="18"/>
              </w:rPr>
              <w:t>The chapter has been rewritten with additional info on effectiveness</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18</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eastAsia="Times New Roman" w:hAnsi="Calibri" w:cs="Times New Roman"/>
                <w:sz w:val="18"/>
                <w:szCs w:val="18"/>
              </w:rPr>
              <w:t>Section 3.3.5, Mainstreaming</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In section 3.3.5, the mainstreaming discussion is only limited to gender mainstreaming. The evaluators should also analyze the e</w:t>
            </w:r>
            <w:r w:rsidRPr="009A248B">
              <w:rPr>
                <w:rFonts w:ascii="Calibri" w:eastAsia="Times New Roman" w:hAnsi="Calibri" w:cs="Times New Roman"/>
                <w:sz w:val="18"/>
                <w:szCs w:val="18"/>
                <w:shd w:val="clear" w:color="auto" w:fill="FFFFFF"/>
              </w:rPr>
              <w:t>xtent to which the project was successfully mainstreamed with other UNDP priorities, including poverty alleviation,  improved governance, health improvements, and the prevention and recovery fro</w:t>
            </w:r>
            <w:r w:rsidRPr="009A248B">
              <w:rPr>
                <w:rFonts w:ascii="Calibri" w:eastAsia="Times New Roman" w:hAnsi="Calibri" w:cs="Times New Roman"/>
                <w:sz w:val="18"/>
                <w:szCs w:val="18"/>
              </w:rPr>
              <w:t>m natural disasters.</w:t>
            </w:r>
          </w:p>
        </w:tc>
        <w:tc>
          <w:tcPr>
            <w:tcW w:w="2543" w:type="dxa"/>
          </w:tcPr>
          <w:p w:rsidR="00E461EF" w:rsidRPr="009A248B" w:rsidRDefault="00375943" w:rsidP="00375943">
            <w:pPr>
              <w:spacing w:after="0" w:line="240" w:lineRule="auto"/>
              <w:rPr>
                <w:rFonts w:ascii="Calibri" w:hAnsi="Calibri"/>
                <w:sz w:val="18"/>
                <w:szCs w:val="18"/>
              </w:rPr>
            </w:pPr>
            <w:r w:rsidRPr="009A248B">
              <w:rPr>
                <w:rFonts w:ascii="Calibri" w:hAnsi="Calibri"/>
                <w:sz w:val="18"/>
                <w:szCs w:val="18"/>
              </w:rPr>
              <w:t>Already addressed partly in the first para of 3.3.5; more info was added.</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19</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hAnsi="Calibri"/>
                <w:sz w:val="18"/>
                <w:szCs w:val="18"/>
              </w:rPr>
              <w:t>Section 3.2.3 , Adaptive management</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The TE report should also briefly outline th</w:t>
            </w:r>
            <w:r w:rsidRPr="009A248B">
              <w:rPr>
                <w:rFonts w:ascii="Calibri" w:eastAsia="Times New Roman" w:hAnsi="Calibri" w:cs="Times New Roman"/>
                <w:color w:val="000000"/>
                <w:sz w:val="18"/>
                <w:szCs w:val="18"/>
              </w:rPr>
              <w:t>e MTR recommendations and how these individual recommendations were or were not addressed in the time since the MTR. </w:t>
            </w:r>
          </w:p>
        </w:tc>
        <w:tc>
          <w:tcPr>
            <w:tcW w:w="2543" w:type="dxa"/>
          </w:tcPr>
          <w:p w:rsidR="00E461EF" w:rsidRPr="009A248B" w:rsidRDefault="007F3D85" w:rsidP="007F3D85">
            <w:pPr>
              <w:spacing w:after="0" w:line="240" w:lineRule="auto"/>
              <w:rPr>
                <w:rFonts w:ascii="Calibri" w:hAnsi="Calibri"/>
                <w:sz w:val="18"/>
                <w:szCs w:val="18"/>
              </w:rPr>
            </w:pPr>
            <w:r w:rsidRPr="009A248B">
              <w:rPr>
                <w:rFonts w:ascii="Calibri" w:hAnsi="Calibri"/>
                <w:sz w:val="18"/>
                <w:szCs w:val="18"/>
              </w:rPr>
              <w:t>Additional specific para added in 3.2.3</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20</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hAnsi="Calibri"/>
                <w:sz w:val="18"/>
                <w:szCs w:val="18"/>
              </w:rPr>
              <w:t>Section 3.3.6, Elements of Sustainability</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 xml:space="preserve">The report includes a lesson about exit strategy (pg. 39), but neglects to comment on whether this project actually developed </w:t>
            </w:r>
            <w:r w:rsidRPr="009A248B">
              <w:rPr>
                <w:rFonts w:ascii="Calibri" w:eastAsia="Times New Roman" w:hAnsi="Calibri" w:cs="Times New Roman"/>
                <w:sz w:val="18"/>
                <w:szCs w:val="18"/>
              </w:rPr>
              <w:lastRenderedPageBreak/>
              <w:t>an exit strategy/sustainability plan and if they took into consideration the risks to sustainability.</w:t>
            </w:r>
          </w:p>
        </w:tc>
        <w:tc>
          <w:tcPr>
            <w:tcW w:w="2543" w:type="dxa"/>
          </w:tcPr>
          <w:p w:rsidR="00E461EF" w:rsidRPr="009A248B" w:rsidRDefault="007F3D85" w:rsidP="00301945">
            <w:pPr>
              <w:spacing w:after="0" w:line="240" w:lineRule="auto"/>
              <w:rPr>
                <w:rFonts w:ascii="Calibri" w:hAnsi="Calibri"/>
                <w:sz w:val="18"/>
                <w:szCs w:val="18"/>
              </w:rPr>
            </w:pPr>
            <w:r w:rsidRPr="009A248B">
              <w:rPr>
                <w:rFonts w:ascii="Calibri" w:hAnsi="Calibri"/>
                <w:sz w:val="18"/>
                <w:szCs w:val="18"/>
              </w:rPr>
              <w:lastRenderedPageBreak/>
              <w:t>This is now mentioned in 3.3.6.3</w:t>
            </w:r>
          </w:p>
        </w:tc>
      </w:tr>
      <w:tr w:rsidR="00E461EF" w:rsidRPr="009A248B"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lastRenderedPageBreak/>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21</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hAnsi="Calibri"/>
                <w:sz w:val="18"/>
                <w:szCs w:val="18"/>
              </w:rPr>
              <w:t xml:space="preserve">Section 4.2, Recommendations and lessons/ Executive Summary </w:t>
            </w:r>
          </w:p>
        </w:tc>
        <w:tc>
          <w:tcPr>
            <w:tcW w:w="4824" w:type="dxa"/>
          </w:tcPr>
          <w:p w:rsidR="00E461EF" w:rsidRPr="009A248B" w:rsidRDefault="00E461EF" w:rsidP="00E461EF">
            <w:pPr>
              <w:spacing w:after="0" w:line="240" w:lineRule="auto"/>
              <w:rPr>
                <w:rFonts w:ascii="Calibri" w:hAnsi="Calibri"/>
                <w:sz w:val="18"/>
                <w:szCs w:val="18"/>
              </w:rPr>
            </w:pPr>
            <w:r w:rsidRPr="009A248B">
              <w:rPr>
                <w:rFonts w:ascii="Calibri" w:eastAsia="Times New Roman" w:hAnsi="Calibri" w:cs="Times New Roman"/>
                <w:sz w:val="18"/>
                <w:szCs w:val="18"/>
              </w:rPr>
              <w:t>Recommendations should be numbered.</w:t>
            </w:r>
          </w:p>
        </w:tc>
        <w:tc>
          <w:tcPr>
            <w:tcW w:w="2543" w:type="dxa"/>
          </w:tcPr>
          <w:p w:rsidR="00E461EF" w:rsidRPr="009A248B" w:rsidRDefault="004652DA" w:rsidP="00301945">
            <w:pPr>
              <w:spacing w:after="0" w:line="240" w:lineRule="auto"/>
              <w:rPr>
                <w:rFonts w:ascii="Calibri" w:hAnsi="Calibri"/>
                <w:sz w:val="18"/>
                <w:szCs w:val="18"/>
              </w:rPr>
            </w:pPr>
            <w:r w:rsidRPr="009A248B">
              <w:rPr>
                <w:rFonts w:ascii="Calibri" w:hAnsi="Calibri"/>
                <w:sz w:val="18"/>
                <w:szCs w:val="18"/>
              </w:rPr>
              <w:t>Done</w:t>
            </w:r>
          </w:p>
        </w:tc>
      </w:tr>
      <w:tr w:rsidR="00E461EF" w:rsidRPr="00CF5F54" w:rsidTr="00E461EF">
        <w:trPr>
          <w:trHeight w:val="261"/>
        </w:trPr>
        <w:tc>
          <w:tcPr>
            <w:tcW w:w="1010"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SU</w:t>
            </w:r>
          </w:p>
        </w:tc>
        <w:tc>
          <w:tcPr>
            <w:tcW w:w="855" w:type="dxa"/>
          </w:tcPr>
          <w:p w:rsidR="00E461EF" w:rsidRPr="009A248B" w:rsidRDefault="00E461EF" w:rsidP="00301945">
            <w:pPr>
              <w:spacing w:after="0" w:line="240" w:lineRule="auto"/>
              <w:jc w:val="center"/>
              <w:rPr>
                <w:rFonts w:ascii="Calibri" w:hAnsi="Calibri"/>
                <w:sz w:val="18"/>
                <w:szCs w:val="18"/>
              </w:rPr>
            </w:pPr>
            <w:r w:rsidRPr="009A248B">
              <w:rPr>
                <w:rFonts w:ascii="Calibri" w:hAnsi="Calibri"/>
                <w:sz w:val="18"/>
                <w:szCs w:val="18"/>
              </w:rPr>
              <w:t>22</w:t>
            </w:r>
          </w:p>
        </w:tc>
        <w:tc>
          <w:tcPr>
            <w:tcW w:w="1568" w:type="dxa"/>
          </w:tcPr>
          <w:p w:rsidR="00E461EF" w:rsidRPr="009A248B" w:rsidRDefault="00C47BC2" w:rsidP="00301945">
            <w:pPr>
              <w:spacing w:after="0" w:line="240" w:lineRule="auto"/>
              <w:jc w:val="center"/>
              <w:rPr>
                <w:rFonts w:ascii="Calibri" w:hAnsi="Calibri"/>
                <w:sz w:val="18"/>
                <w:szCs w:val="18"/>
              </w:rPr>
            </w:pPr>
            <w:r w:rsidRPr="009A248B">
              <w:rPr>
                <w:rFonts w:ascii="Calibri" w:hAnsi="Calibri"/>
                <w:sz w:val="18"/>
                <w:szCs w:val="18"/>
              </w:rPr>
              <w:t>Annexes</w:t>
            </w:r>
          </w:p>
        </w:tc>
        <w:tc>
          <w:tcPr>
            <w:tcW w:w="4824" w:type="dxa"/>
          </w:tcPr>
          <w:p w:rsidR="00E461EF" w:rsidRPr="009A248B" w:rsidRDefault="00E461EF" w:rsidP="00E461EF">
            <w:pPr>
              <w:spacing w:after="0" w:line="240" w:lineRule="auto"/>
              <w:rPr>
                <w:rFonts w:ascii="Calibri" w:eastAsiaTheme="minorEastAsia" w:hAnsi="Calibri" w:cs="Times New Roman"/>
                <w:sz w:val="18"/>
                <w:szCs w:val="18"/>
              </w:rPr>
            </w:pPr>
            <w:r w:rsidRPr="009A248B">
              <w:rPr>
                <w:rFonts w:ascii="Calibri" w:eastAsiaTheme="minorEastAsia" w:hAnsi="Calibri" w:cs="Times New Roman"/>
                <w:sz w:val="18"/>
                <w:szCs w:val="18"/>
              </w:rPr>
              <w:t xml:space="preserve">The seven annexes of the ToR don't also need to be included in the TE report. In addition to the annexes included, the consultants should also include the following annexes: </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sz w:val="18"/>
                <w:szCs w:val="18"/>
              </w:rPr>
              <w:t>Summary of field visits</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sz w:val="18"/>
                <w:szCs w:val="18"/>
              </w:rPr>
              <w:t>(Completed) Evaluation Question Matrix</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sz w:val="18"/>
                <w:szCs w:val="18"/>
              </w:rPr>
              <w:t>Questionnaire used (if applicable) and brief summary of results</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sz w:val="18"/>
                <w:szCs w:val="18"/>
              </w:rPr>
              <w:t xml:space="preserve">(Signed) Evaluation Consultant Agreement Form  </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sz w:val="18"/>
                <w:szCs w:val="18"/>
              </w:rPr>
              <w:t>Report Clearance Form (to be signed by the RTA and CO once the final report is approved)</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i/>
                <w:iCs/>
                <w:sz w:val="18"/>
                <w:szCs w:val="18"/>
              </w:rPr>
              <w:t>Annexed in a separate file:</w:t>
            </w:r>
            <w:r w:rsidRPr="009A248B">
              <w:rPr>
                <w:rFonts w:ascii="Calibri" w:eastAsia="Times New Roman" w:hAnsi="Calibri" w:cs="Times New Roman"/>
                <w:sz w:val="18"/>
                <w:szCs w:val="18"/>
              </w:rPr>
              <w:t xml:space="preserve"> TE audit trail </w:t>
            </w:r>
          </w:p>
          <w:p w:rsidR="00E461EF" w:rsidRPr="009A248B" w:rsidRDefault="00E461EF" w:rsidP="00E461EF">
            <w:pPr>
              <w:numPr>
                <w:ilvl w:val="0"/>
                <w:numId w:val="1"/>
              </w:numPr>
              <w:spacing w:after="0" w:line="240" w:lineRule="auto"/>
              <w:rPr>
                <w:rFonts w:ascii="Calibri" w:eastAsia="Times New Roman" w:hAnsi="Calibri" w:cs="Times New Roman"/>
                <w:sz w:val="18"/>
                <w:szCs w:val="18"/>
              </w:rPr>
            </w:pPr>
            <w:r w:rsidRPr="009A248B">
              <w:rPr>
                <w:rFonts w:ascii="Calibri" w:eastAsia="Times New Roman" w:hAnsi="Calibri" w:cs="Times New Roman"/>
                <w:i/>
                <w:iCs/>
                <w:sz w:val="18"/>
                <w:szCs w:val="18"/>
              </w:rPr>
              <w:t xml:space="preserve">Annexed in a separate file: </w:t>
            </w:r>
            <w:r w:rsidRPr="009A248B">
              <w:rPr>
                <w:rFonts w:ascii="Calibri" w:eastAsia="Times New Roman" w:hAnsi="Calibri" w:cs="Times New Roman"/>
                <w:sz w:val="18"/>
                <w:szCs w:val="18"/>
              </w:rPr>
              <w:t>Terminal GEF Tracking Tools</w:t>
            </w:r>
          </w:p>
        </w:tc>
        <w:tc>
          <w:tcPr>
            <w:tcW w:w="2543" w:type="dxa"/>
          </w:tcPr>
          <w:p w:rsidR="00E461EF" w:rsidRPr="009A248B" w:rsidRDefault="00B80CEA" w:rsidP="00301945">
            <w:pPr>
              <w:spacing w:after="0" w:line="240" w:lineRule="auto"/>
              <w:rPr>
                <w:rFonts w:ascii="Calibri" w:hAnsi="Calibri"/>
                <w:sz w:val="18"/>
                <w:szCs w:val="18"/>
              </w:rPr>
            </w:pPr>
            <w:r w:rsidRPr="009A248B">
              <w:rPr>
                <w:rFonts w:ascii="Calibri" w:hAnsi="Calibri"/>
                <w:sz w:val="18"/>
                <w:szCs w:val="18"/>
              </w:rPr>
              <w:t>7 annexes have been removed</w:t>
            </w: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r w:rsidRPr="009A248B">
              <w:rPr>
                <w:rFonts w:ascii="Calibri" w:hAnsi="Calibri"/>
                <w:sz w:val="18"/>
                <w:szCs w:val="18"/>
              </w:rPr>
              <w:t>Added</w:t>
            </w: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p>
          <w:p w:rsidR="00B360AB" w:rsidRPr="009A248B" w:rsidRDefault="00B360AB" w:rsidP="00301945">
            <w:pPr>
              <w:spacing w:after="0" w:line="240" w:lineRule="auto"/>
              <w:rPr>
                <w:rFonts w:ascii="Calibri" w:hAnsi="Calibri"/>
                <w:sz w:val="18"/>
                <w:szCs w:val="18"/>
              </w:rPr>
            </w:pPr>
            <w:r w:rsidRPr="009A248B">
              <w:rPr>
                <w:rFonts w:ascii="Calibri" w:hAnsi="Calibri"/>
                <w:sz w:val="18"/>
                <w:szCs w:val="18"/>
              </w:rPr>
              <w:t>Added</w:t>
            </w:r>
          </w:p>
          <w:p w:rsidR="00B360AB" w:rsidRDefault="00B360AB" w:rsidP="00301945">
            <w:pPr>
              <w:spacing w:after="0" w:line="240" w:lineRule="auto"/>
              <w:rPr>
                <w:rFonts w:ascii="Calibri" w:hAnsi="Calibri"/>
                <w:sz w:val="18"/>
                <w:szCs w:val="18"/>
              </w:rPr>
            </w:pPr>
            <w:r w:rsidRPr="009A248B">
              <w:rPr>
                <w:rFonts w:ascii="Calibri" w:hAnsi="Calibri"/>
                <w:sz w:val="18"/>
                <w:szCs w:val="18"/>
              </w:rPr>
              <w:t>Added</w:t>
            </w:r>
          </w:p>
          <w:p w:rsidR="00B360AB" w:rsidRPr="001C1E6C" w:rsidRDefault="00B360AB"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E461EF" w:rsidRDefault="00E461EF" w:rsidP="00E461EF">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E461EF" w:rsidRDefault="00E461EF" w:rsidP="00E461EF">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E461EF" w:rsidRDefault="00E461EF" w:rsidP="00E461EF">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1C1E6C" w:rsidRDefault="00E461EF" w:rsidP="00301945">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1C1E6C" w:rsidRDefault="00E461EF" w:rsidP="00301945">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E461EF" w:rsidRPr="00CF5F54" w:rsidTr="00E461EF">
        <w:trPr>
          <w:trHeight w:val="261"/>
        </w:trPr>
        <w:tc>
          <w:tcPr>
            <w:tcW w:w="1010" w:type="dxa"/>
          </w:tcPr>
          <w:p w:rsidR="00E461EF" w:rsidRPr="001C1E6C" w:rsidRDefault="00E461EF" w:rsidP="00301945">
            <w:pPr>
              <w:spacing w:after="0" w:line="240" w:lineRule="auto"/>
              <w:jc w:val="center"/>
              <w:rPr>
                <w:rFonts w:ascii="Calibri" w:hAnsi="Calibri"/>
                <w:sz w:val="18"/>
                <w:szCs w:val="18"/>
              </w:rPr>
            </w:pPr>
          </w:p>
        </w:tc>
        <w:tc>
          <w:tcPr>
            <w:tcW w:w="855" w:type="dxa"/>
          </w:tcPr>
          <w:p w:rsidR="00E461EF" w:rsidRPr="001C1E6C" w:rsidRDefault="00E461EF" w:rsidP="00301945">
            <w:pPr>
              <w:spacing w:after="0" w:line="240" w:lineRule="auto"/>
              <w:jc w:val="center"/>
              <w:rPr>
                <w:rFonts w:ascii="Calibri" w:hAnsi="Calibri"/>
                <w:sz w:val="18"/>
                <w:szCs w:val="18"/>
              </w:rPr>
            </w:pPr>
          </w:p>
        </w:tc>
        <w:tc>
          <w:tcPr>
            <w:tcW w:w="1568" w:type="dxa"/>
          </w:tcPr>
          <w:p w:rsidR="00E461EF" w:rsidRPr="001C1E6C" w:rsidRDefault="00E461EF" w:rsidP="00301945">
            <w:pPr>
              <w:spacing w:after="0" w:line="240" w:lineRule="auto"/>
              <w:jc w:val="center"/>
              <w:rPr>
                <w:rFonts w:ascii="Calibri" w:hAnsi="Calibri"/>
                <w:sz w:val="18"/>
                <w:szCs w:val="18"/>
              </w:rPr>
            </w:pPr>
          </w:p>
        </w:tc>
        <w:tc>
          <w:tcPr>
            <w:tcW w:w="4824" w:type="dxa"/>
          </w:tcPr>
          <w:p w:rsidR="00E461EF" w:rsidRPr="001C1E6C" w:rsidRDefault="00E461EF" w:rsidP="00301945">
            <w:pPr>
              <w:spacing w:after="0" w:line="240" w:lineRule="auto"/>
              <w:rPr>
                <w:rFonts w:ascii="Calibri" w:hAnsi="Calibri"/>
                <w:sz w:val="18"/>
                <w:szCs w:val="18"/>
              </w:rPr>
            </w:pPr>
          </w:p>
        </w:tc>
        <w:tc>
          <w:tcPr>
            <w:tcW w:w="2543" w:type="dxa"/>
          </w:tcPr>
          <w:p w:rsidR="00E461EF" w:rsidRPr="001C1E6C" w:rsidRDefault="00E461EF"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r w:rsidR="00B425D6" w:rsidRPr="00CF5F54" w:rsidTr="00E461EF">
        <w:trPr>
          <w:trHeight w:val="261"/>
        </w:trPr>
        <w:tc>
          <w:tcPr>
            <w:tcW w:w="1010" w:type="dxa"/>
          </w:tcPr>
          <w:p w:rsidR="00B425D6" w:rsidRPr="001C1E6C" w:rsidRDefault="00B425D6" w:rsidP="00301945">
            <w:pPr>
              <w:spacing w:after="0" w:line="240" w:lineRule="auto"/>
              <w:jc w:val="center"/>
              <w:rPr>
                <w:rFonts w:ascii="Calibri" w:hAnsi="Calibri"/>
                <w:sz w:val="18"/>
                <w:szCs w:val="18"/>
              </w:rPr>
            </w:pPr>
          </w:p>
        </w:tc>
        <w:tc>
          <w:tcPr>
            <w:tcW w:w="855" w:type="dxa"/>
          </w:tcPr>
          <w:p w:rsidR="00B425D6" w:rsidRPr="001C1E6C" w:rsidRDefault="00B425D6" w:rsidP="00301945">
            <w:pPr>
              <w:spacing w:after="0" w:line="240" w:lineRule="auto"/>
              <w:jc w:val="center"/>
              <w:rPr>
                <w:rFonts w:ascii="Calibri" w:hAnsi="Calibri"/>
                <w:sz w:val="18"/>
                <w:szCs w:val="18"/>
              </w:rPr>
            </w:pPr>
          </w:p>
        </w:tc>
        <w:tc>
          <w:tcPr>
            <w:tcW w:w="1568" w:type="dxa"/>
          </w:tcPr>
          <w:p w:rsidR="00B425D6" w:rsidRPr="001C1E6C" w:rsidRDefault="00B425D6" w:rsidP="00301945">
            <w:pPr>
              <w:spacing w:after="0" w:line="240" w:lineRule="auto"/>
              <w:jc w:val="center"/>
              <w:rPr>
                <w:rFonts w:ascii="Calibri" w:hAnsi="Calibri"/>
                <w:sz w:val="18"/>
                <w:szCs w:val="18"/>
              </w:rPr>
            </w:pPr>
          </w:p>
        </w:tc>
        <w:tc>
          <w:tcPr>
            <w:tcW w:w="4824" w:type="dxa"/>
          </w:tcPr>
          <w:p w:rsidR="00B425D6" w:rsidRPr="001C1E6C" w:rsidRDefault="00B425D6" w:rsidP="00301945">
            <w:pPr>
              <w:spacing w:after="0" w:line="240" w:lineRule="auto"/>
              <w:rPr>
                <w:rFonts w:ascii="Calibri" w:hAnsi="Calibri"/>
                <w:sz w:val="18"/>
                <w:szCs w:val="18"/>
              </w:rPr>
            </w:pPr>
          </w:p>
        </w:tc>
        <w:tc>
          <w:tcPr>
            <w:tcW w:w="2543" w:type="dxa"/>
          </w:tcPr>
          <w:p w:rsidR="00B425D6" w:rsidRPr="001C1E6C" w:rsidRDefault="00B425D6" w:rsidP="00301945">
            <w:pPr>
              <w:spacing w:after="0" w:line="240" w:lineRule="auto"/>
              <w:rPr>
                <w:rFonts w:ascii="Calibri" w:hAnsi="Calibri"/>
                <w:sz w:val="18"/>
                <w:szCs w:val="18"/>
              </w:rPr>
            </w:pPr>
          </w:p>
        </w:tc>
      </w:tr>
    </w:tbl>
    <w:p w:rsidR="009A58D3" w:rsidRPr="00CF5F54" w:rsidRDefault="009A58D3" w:rsidP="00301945">
      <w:pPr>
        <w:pStyle w:val="Heading2"/>
        <w:rPr>
          <w:rFonts w:ascii="Calibri" w:hAnsi="Calibri"/>
        </w:rPr>
      </w:pPr>
    </w:p>
    <w:sectPr w:rsidR="009A58D3" w:rsidRPr="00CF5F54" w:rsidSect="00C504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C0" w:rsidRDefault="00F011C0" w:rsidP="00824EAB">
      <w:pPr>
        <w:spacing w:after="0" w:line="240" w:lineRule="auto"/>
      </w:pPr>
      <w:r>
        <w:separator/>
      </w:r>
    </w:p>
  </w:endnote>
  <w:endnote w:type="continuationSeparator" w:id="0">
    <w:p w:rsidR="00F011C0" w:rsidRDefault="00F011C0" w:rsidP="0082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70952"/>
      <w:docPartObj>
        <w:docPartGallery w:val="Page Numbers (Bottom of Page)"/>
        <w:docPartUnique/>
      </w:docPartObj>
    </w:sdtPr>
    <w:sdtEndPr>
      <w:rPr>
        <w:noProof/>
      </w:rPr>
    </w:sdtEndPr>
    <w:sdtContent>
      <w:p w:rsidR="00580D8B" w:rsidRDefault="00580D8B">
        <w:pPr>
          <w:pStyle w:val="Footer"/>
        </w:pPr>
      </w:p>
      <w:p w:rsidR="00580D8B" w:rsidRDefault="00475B69">
        <w:pPr>
          <w:pStyle w:val="Footer"/>
        </w:pPr>
        <w:r w:rsidRPr="00A66833">
          <w:rPr>
            <w:rFonts w:ascii="Garamond" w:hAnsi="Garamond"/>
          </w:rPr>
          <w:fldChar w:fldCharType="begin"/>
        </w:r>
        <w:r w:rsidR="00580D8B" w:rsidRPr="00A66833">
          <w:rPr>
            <w:rFonts w:ascii="Garamond" w:hAnsi="Garamond"/>
          </w:rPr>
          <w:instrText xml:space="preserve"> PAGE   \* MERGEFORMAT </w:instrText>
        </w:r>
        <w:r w:rsidRPr="00A66833">
          <w:rPr>
            <w:rFonts w:ascii="Garamond" w:hAnsi="Garamond"/>
          </w:rPr>
          <w:fldChar w:fldCharType="separate"/>
        </w:r>
        <w:r w:rsidR="00580D8B">
          <w:rPr>
            <w:rFonts w:ascii="Garamond" w:hAnsi="Garamond"/>
            <w:noProof/>
          </w:rPr>
          <w:t>58</w:t>
        </w:r>
        <w:r w:rsidRPr="00A66833">
          <w:rPr>
            <w:rFonts w:ascii="Garamond" w:hAnsi="Garamond"/>
            <w:noProof/>
          </w:rPr>
          <w:fldChar w:fldCharType="end"/>
        </w:r>
        <w:r w:rsidR="00580D8B" w:rsidRPr="004655A6">
          <w:rPr>
            <w:rFonts w:ascii="Garamond" w:hAnsi="Garamond"/>
          </w:rPr>
          <w:t xml:space="preserve"> </w:t>
        </w:r>
        <w:r w:rsidR="00580D8B">
          <w:rPr>
            <w:rFonts w:ascii="Garamond" w:hAnsi="Garamond"/>
          </w:rPr>
          <w:tab/>
        </w:r>
        <w:r w:rsidR="00580D8B">
          <w:rPr>
            <w:rFonts w:ascii="Garamond" w:hAnsi="Garamond"/>
          </w:rPr>
          <w:tab/>
          <w:t>ANNEX 12  Report Content Review Checklist</w:t>
        </w:r>
      </w:p>
    </w:sdtContent>
  </w:sdt>
  <w:p w:rsidR="00580D8B" w:rsidRDefault="00580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0913"/>
      <w:docPartObj>
        <w:docPartGallery w:val="Page Numbers (Bottom of Page)"/>
        <w:docPartUnique/>
      </w:docPartObj>
    </w:sdtPr>
    <w:sdtEndPr>
      <w:rPr>
        <w:rFonts w:ascii="Garamond" w:hAnsi="Garamond"/>
        <w:noProof/>
      </w:rPr>
    </w:sdtEndPr>
    <w:sdtContent>
      <w:p w:rsidR="00580D8B" w:rsidRPr="001F635D" w:rsidRDefault="00580D8B" w:rsidP="0055270F">
        <w:pPr>
          <w:pStyle w:val="Footer"/>
        </w:pPr>
        <w:r w:rsidRPr="00CF5F54">
          <w:rPr>
            <w:rFonts w:ascii="Calibri" w:hAnsi="Calibri"/>
          </w:rPr>
          <w:t>TE Report Audit Trail</w:t>
        </w:r>
        <w:r>
          <w:rPr>
            <w:rFonts w:ascii="Calibri" w:hAnsi="Calibri"/>
          </w:rPr>
          <w:t xml:space="preserve"> for PIMS 2913 Ethiopia</w:t>
        </w:r>
        <w:r>
          <w:rPr>
            <w:rFonts w:ascii="Garamond" w:hAnsi="Garamond"/>
          </w:rPr>
          <w:tab/>
        </w:r>
        <w:r>
          <w:rPr>
            <w:rFonts w:ascii="Garamond" w:hAnsi="Garamond"/>
          </w:rPr>
          <w:tab/>
        </w:r>
        <w:r w:rsidR="00475B69" w:rsidRPr="003814E3">
          <w:rPr>
            <w:rFonts w:ascii="Calibri" w:hAnsi="Calibri"/>
          </w:rPr>
          <w:fldChar w:fldCharType="begin"/>
        </w:r>
        <w:r w:rsidRPr="003814E3">
          <w:rPr>
            <w:rFonts w:ascii="Calibri" w:hAnsi="Calibri"/>
          </w:rPr>
          <w:instrText xml:space="preserve"> PAGE   \* MERGEFORMAT </w:instrText>
        </w:r>
        <w:r w:rsidR="00475B69" w:rsidRPr="003814E3">
          <w:rPr>
            <w:rFonts w:ascii="Calibri" w:hAnsi="Calibri"/>
          </w:rPr>
          <w:fldChar w:fldCharType="separate"/>
        </w:r>
        <w:r w:rsidR="000A595D">
          <w:rPr>
            <w:rFonts w:ascii="Calibri" w:hAnsi="Calibri"/>
            <w:noProof/>
          </w:rPr>
          <w:t>2</w:t>
        </w:r>
        <w:r w:rsidR="00475B69" w:rsidRPr="003814E3">
          <w:rPr>
            <w:rFonts w:ascii="Calibri" w:hAnsi="Calibr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C0" w:rsidRDefault="00F011C0" w:rsidP="00824EAB">
      <w:pPr>
        <w:spacing w:after="0" w:line="240" w:lineRule="auto"/>
      </w:pPr>
      <w:r>
        <w:separator/>
      </w:r>
    </w:p>
  </w:footnote>
  <w:footnote w:type="continuationSeparator" w:id="0">
    <w:p w:rsidR="00F011C0" w:rsidRDefault="00F011C0" w:rsidP="00824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523AF"/>
    <w:multiLevelType w:val="multilevel"/>
    <w:tmpl w:val="67C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2MDYwMzUwMTUxMjNS0lEKTi0uzszPAykwrgUAHVxapSwAAAA="/>
  </w:docVars>
  <w:rsids>
    <w:rsidRoot w:val="00824EAB"/>
    <w:rsid w:val="0000453F"/>
    <w:rsid w:val="000759C7"/>
    <w:rsid w:val="000A595D"/>
    <w:rsid w:val="001320D6"/>
    <w:rsid w:val="00170105"/>
    <w:rsid w:val="001B3066"/>
    <w:rsid w:val="001C1E6C"/>
    <w:rsid w:val="001E0FC7"/>
    <w:rsid w:val="00274C9F"/>
    <w:rsid w:val="002970BF"/>
    <w:rsid w:val="00301945"/>
    <w:rsid w:val="00306BE9"/>
    <w:rsid w:val="00336ABC"/>
    <w:rsid w:val="003540F7"/>
    <w:rsid w:val="00375943"/>
    <w:rsid w:val="003765C5"/>
    <w:rsid w:val="003814E3"/>
    <w:rsid w:val="003B18D8"/>
    <w:rsid w:val="003B33A2"/>
    <w:rsid w:val="00430DCF"/>
    <w:rsid w:val="004652DA"/>
    <w:rsid w:val="00475B69"/>
    <w:rsid w:val="00543A48"/>
    <w:rsid w:val="0055270F"/>
    <w:rsid w:val="00580D8B"/>
    <w:rsid w:val="0063342E"/>
    <w:rsid w:val="00680E29"/>
    <w:rsid w:val="006D41E7"/>
    <w:rsid w:val="006F6F15"/>
    <w:rsid w:val="007F3D85"/>
    <w:rsid w:val="0081632E"/>
    <w:rsid w:val="00824EAB"/>
    <w:rsid w:val="00873FB6"/>
    <w:rsid w:val="008B5779"/>
    <w:rsid w:val="008C33B3"/>
    <w:rsid w:val="008C5ED1"/>
    <w:rsid w:val="008D32D1"/>
    <w:rsid w:val="008D6C57"/>
    <w:rsid w:val="009259F8"/>
    <w:rsid w:val="009775C3"/>
    <w:rsid w:val="00992493"/>
    <w:rsid w:val="009A248B"/>
    <w:rsid w:val="009A58D3"/>
    <w:rsid w:val="00B35A71"/>
    <w:rsid w:val="00B360AB"/>
    <w:rsid w:val="00B3675E"/>
    <w:rsid w:val="00B425D6"/>
    <w:rsid w:val="00B63417"/>
    <w:rsid w:val="00B71BB4"/>
    <w:rsid w:val="00B80CEA"/>
    <w:rsid w:val="00B842A5"/>
    <w:rsid w:val="00BA3E70"/>
    <w:rsid w:val="00C24309"/>
    <w:rsid w:val="00C334EA"/>
    <w:rsid w:val="00C40F90"/>
    <w:rsid w:val="00C47BC2"/>
    <w:rsid w:val="00C50443"/>
    <w:rsid w:val="00CF5F54"/>
    <w:rsid w:val="00D04652"/>
    <w:rsid w:val="00D51614"/>
    <w:rsid w:val="00D92CF1"/>
    <w:rsid w:val="00DF3286"/>
    <w:rsid w:val="00E30AE9"/>
    <w:rsid w:val="00E461EF"/>
    <w:rsid w:val="00E82BA4"/>
    <w:rsid w:val="00EB0650"/>
    <w:rsid w:val="00F011C0"/>
    <w:rsid w:val="00F8446F"/>
    <w:rsid w:val="00FE1893"/>
    <w:rsid w:val="00FE1953"/>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D6674C-5869-404C-9052-C309298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AB"/>
    <w:pPr>
      <w:spacing w:after="200" w:line="276" w:lineRule="auto"/>
    </w:pPr>
    <w:rPr>
      <w:rFonts w:eastAsiaTheme="minorHAnsi"/>
      <w:sz w:val="22"/>
      <w:szCs w:val="22"/>
    </w:rPr>
  </w:style>
  <w:style w:type="paragraph" w:styleId="Heading2">
    <w:name w:val="heading 2"/>
    <w:basedOn w:val="Normal"/>
    <w:next w:val="Normal"/>
    <w:link w:val="Heading2Char"/>
    <w:rsid w:val="00824EAB"/>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EAB"/>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824EAB"/>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824EAB"/>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824E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4E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824EAB"/>
    <w:rPr>
      <w:rFonts w:cs="Times New Roman"/>
      <w:sz w:val="22"/>
      <w:szCs w:val="22"/>
    </w:rPr>
  </w:style>
  <w:style w:type="paragraph" w:styleId="BodyText3">
    <w:name w:val="Body Text 3"/>
    <w:basedOn w:val="Normal"/>
    <w:link w:val="BodyText3Char"/>
    <w:uiPriority w:val="99"/>
    <w:rsid w:val="00824EAB"/>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24EAB"/>
    <w:rPr>
      <w:rFonts w:ascii="Times New Roman" w:eastAsia="Times New Roman" w:hAnsi="Times New Roman" w:cs="Times New Roman"/>
      <w:sz w:val="16"/>
      <w:szCs w:val="16"/>
    </w:rPr>
  </w:style>
  <w:style w:type="character" w:styleId="Hyperlink">
    <w:name w:val="Hyperlink"/>
    <w:uiPriority w:val="99"/>
    <w:rsid w:val="00824EAB"/>
    <w:rPr>
      <w:color w:val="0000FF"/>
      <w:u w:val="single"/>
    </w:rPr>
  </w:style>
  <w:style w:type="table" w:styleId="TableGrid">
    <w:name w:val="Table Grid"/>
    <w:basedOn w:val="TableNormal"/>
    <w:rsid w:val="00824EA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824EAB"/>
    <w:pPr>
      <w:spacing w:line="240" w:lineRule="auto"/>
    </w:pPr>
    <w:rPr>
      <w:sz w:val="20"/>
      <w:szCs w:val="20"/>
    </w:rPr>
  </w:style>
  <w:style w:type="character" w:customStyle="1" w:styleId="CommentTextChar">
    <w:name w:val="Comment Text Char"/>
    <w:basedOn w:val="DefaultParagraphFont"/>
    <w:link w:val="CommentText"/>
    <w:rsid w:val="00824EAB"/>
    <w:rPr>
      <w:rFonts w:eastAsiaTheme="minorHAnsi"/>
      <w:sz w:val="20"/>
      <w:szCs w:val="20"/>
    </w:rPr>
  </w:style>
  <w:style w:type="paragraph" w:customStyle="1" w:styleId="HCh">
    <w:name w:val="_ H _Ch"/>
    <w:basedOn w:val="Normal"/>
    <w:next w:val="Normal"/>
    <w:rsid w:val="00824EAB"/>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824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Header">
    <w:name w:val="header"/>
    <w:basedOn w:val="Normal"/>
    <w:link w:val="HeaderChar"/>
    <w:uiPriority w:val="99"/>
    <w:unhideWhenUsed/>
    <w:rsid w:val="00824E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EAB"/>
    <w:rPr>
      <w:rFonts w:eastAsiaTheme="minorHAnsi"/>
      <w:sz w:val="22"/>
      <w:szCs w:val="22"/>
    </w:rPr>
  </w:style>
  <w:style w:type="character" w:styleId="CommentReference">
    <w:name w:val="annotation reference"/>
    <w:basedOn w:val="DefaultParagraphFont"/>
    <w:uiPriority w:val="99"/>
    <w:semiHidden/>
    <w:unhideWhenUsed/>
    <w:rsid w:val="00C50443"/>
    <w:rPr>
      <w:sz w:val="18"/>
      <w:szCs w:val="18"/>
    </w:rPr>
  </w:style>
  <w:style w:type="paragraph" w:styleId="CommentSubject">
    <w:name w:val="annotation subject"/>
    <w:basedOn w:val="CommentText"/>
    <w:next w:val="CommentText"/>
    <w:link w:val="CommentSubjectChar"/>
    <w:uiPriority w:val="99"/>
    <w:semiHidden/>
    <w:unhideWhenUsed/>
    <w:rsid w:val="00C50443"/>
    <w:rPr>
      <w:b/>
      <w:bCs/>
    </w:rPr>
  </w:style>
  <w:style w:type="character" w:customStyle="1" w:styleId="CommentSubjectChar">
    <w:name w:val="Comment Subject Char"/>
    <w:basedOn w:val="CommentTextChar"/>
    <w:link w:val="CommentSubject"/>
    <w:uiPriority w:val="99"/>
    <w:semiHidden/>
    <w:rsid w:val="00C50443"/>
    <w:rPr>
      <w:rFonts w:eastAsiaTheme="minorHAnsi"/>
      <w:b/>
      <w:bCs/>
      <w:sz w:val="20"/>
      <w:szCs w:val="20"/>
    </w:rPr>
  </w:style>
  <w:style w:type="paragraph" w:styleId="BalloonText">
    <w:name w:val="Balloon Text"/>
    <w:basedOn w:val="Normal"/>
    <w:link w:val="BalloonTextChar"/>
    <w:uiPriority w:val="99"/>
    <w:semiHidden/>
    <w:unhideWhenUsed/>
    <w:rsid w:val="00C504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443"/>
    <w:rPr>
      <w:rFonts w:ascii="Lucida Grande" w:eastAsiaTheme="minorHAnsi" w:hAnsi="Lucida Grande" w:cs="Lucida Grande"/>
      <w:sz w:val="18"/>
      <w:szCs w:val="18"/>
    </w:rPr>
  </w:style>
  <w:style w:type="paragraph" w:styleId="NormalWeb">
    <w:name w:val="Normal (Web)"/>
    <w:basedOn w:val="Normal"/>
    <w:uiPriority w:val="99"/>
    <w:unhideWhenUsed/>
    <w:rsid w:val="00FF543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061">
      <w:bodyDiv w:val="1"/>
      <w:marLeft w:val="0"/>
      <w:marRight w:val="0"/>
      <w:marTop w:val="0"/>
      <w:marBottom w:val="0"/>
      <w:divBdr>
        <w:top w:val="none" w:sz="0" w:space="0" w:color="auto"/>
        <w:left w:val="none" w:sz="0" w:space="0" w:color="auto"/>
        <w:bottom w:val="none" w:sz="0" w:space="0" w:color="auto"/>
        <w:right w:val="none" w:sz="0" w:space="0" w:color="auto"/>
      </w:divBdr>
    </w:div>
    <w:div w:id="643900247">
      <w:bodyDiv w:val="1"/>
      <w:marLeft w:val="0"/>
      <w:marRight w:val="0"/>
      <w:marTop w:val="0"/>
      <w:marBottom w:val="0"/>
      <w:divBdr>
        <w:top w:val="none" w:sz="0" w:space="0" w:color="auto"/>
        <w:left w:val="none" w:sz="0" w:space="0" w:color="auto"/>
        <w:bottom w:val="none" w:sz="0" w:space="0" w:color="auto"/>
        <w:right w:val="none" w:sz="0" w:space="0" w:color="auto"/>
      </w:divBdr>
    </w:div>
    <w:div w:id="983237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undp.org/evaluation/documents/guidance/GEF/UNDP-GEF-T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UNDP-GEF</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Bisrat Kurabachew</cp:lastModifiedBy>
  <cp:revision>2</cp:revision>
  <dcterms:created xsi:type="dcterms:W3CDTF">2017-01-27T08:03:00Z</dcterms:created>
  <dcterms:modified xsi:type="dcterms:W3CDTF">2017-01-27T08:03:00Z</dcterms:modified>
</cp:coreProperties>
</file>