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0B449" w14:textId="77777777" w:rsidR="001D13A1" w:rsidRPr="0089555D" w:rsidRDefault="00587EFA" w:rsidP="0089555D">
      <w:pPr>
        <w:spacing w:after="0" w:line="240" w:lineRule="auto"/>
        <w:jc w:val="both"/>
        <w:rPr>
          <w:rFonts w:ascii="Times New Roman" w:hAnsi="Times New Roman" w:cs="Times New Roman"/>
          <w:b/>
          <w:sz w:val="24"/>
          <w:szCs w:val="24"/>
          <w:lang w:val="en-GB"/>
        </w:rPr>
      </w:pPr>
      <w:bookmarkStart w:id="0" w:name="_GoBack"/>
      <w:bookmarkEnd w:id="0"/>
      <w:r w:rsidRPr="00ED1DD2">
        <w:rPr>
          <w:noProof/>
          <w:color w:val="1F497D"/>
          <w:sz w:val="15"/>
          <w:szCs w:val="15"/>
        </w:rPr>
        <w:drawing>
          <wp:anchor distT="0" distB="0" distL="114300" distR="114300" simplePos="0" relativeHeight="251661312" behindDoc="1" locked="0" layoutInCell="1" allowOverlap="1" wp14:anchorId="40C3CBD9" wp14:editId="3270271D">
            <wp:simplePos x="0" y="0"/>
            <wp:positionH relativeFrom="margin">
              <wp:align>right</wp:align>
            </wp:positionH>
            <wp:positionV relativeFrom="paragraph">
              <wp:posOffset>0</wp:posOffset>
            </wp:positionV>
            <wp:extent cx="527050" cy="1047750"/>
            <wp:effectExtent l="0" t="0" r="6350" b="0"/>
            <wp:wrapTight wrapText="bothSides">
              <wp:wrapPolygon edited="0">
                <wp:start x="781" y="0"/>
                <wp:lineTo x="0" y="18458"/>
                <wp:lineTo x="0" y="21207"/>
                <wp:lineTo x="21080" y="21207"/>
                <wp:lineTo x="21080" y="18458"/>
                <wp:lineTo x="20299" y="0"/>
                <wp:lineTo x="781" y="0"/>
              </wp:wrapPolygon>
            </wp:wrapTight>
            <wp:docPr id="3" name="Picture 3" descr="Description: Description: Description: https://intranet.undp.org/unit/pb/communicate/tagline/Shared%20Documents/UNDP_Logo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ttps://intranet.undp.org/unit/pb/communicate/tagline/Shared%20Documents/UNDP_Logo_Tagline.pn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2705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1106B9" w14:textId="77777777" w:rsidR="00587EFA" w:rsidRPr="00D31E4A" w:rsidRDefault="00D53CCB" w:rsidP="00F32E0A">
      <w:pPr>
        <w:pStyle w:val="NoSpacing"/>
        <w:jc w:val="center"/>
        <w:rPr>
          <w:rFonts w:cs="Times New Roman"/>
          <w:b/>
          <w:color w:val="1F497D" w:themeColor="text2"/>
          <w:sz w:val="24"/>
          <w:szCs w:val="24"/>
          <w:lang w:val="en-GB"/>
        </w:rPr>
      </w:pPr>
      <w:r w:rsidRPr="00D31E4A">
        <w:rPr>
          <w:rFonts w:cs="Times New Roman"/>
          <w:b/>
          <w:color w:val="1F497D" w:themeColor="text2"/>
          <w:sz w:val="24"/>
          <w:szCs w:val="24"/>
          <w:lang w:val="en-GB"/>
        </w:rPr>
        <w:t xml:space="preserve">Strengthening Capacities for Peace and Development </w:t>
      </w:r>
    </w:p>
    <w:p w14:paraId="0D3BB583" w14:textId="77777777" w:rsidR="008D3FC7" w:rsidRPr="00D31E4A" w:rsidRDefault="00D53CCB" w:rsidP="00F32E0A">
      <w:pPr>
        <w:pStyle w:val="NoSpacing"/>
        <w:jc w:val="center"/>
        <w:rPr>
          <w:rFonts w:cs="Times New Roman"/>
          <w:b/>
          <w:color w:val="1F497D" w:themeColor="text2"/>
          <w:sz w:val="24"/>
          <w:szCs w:val="24"/>
          <w:lang w:val="en-GB"/>
        </w:rPr>
      </w:pPr>
      <w:r w:rsidRPr="00D31E4A">
        <w:rPr>
          <w:rFonts w:cs="Times New Roman"/>
          <w:b/>
          <w:color w:val="1F497D" w:themeColor="text2"/>
          <w:sz w:val="24"/>
          <w:szCs w:val="24"/>
          <w:lang w:val="en-GB"/>
        </w:rPr>
        <w:t>in the Pacific</w:t>
      </w:r>
      <w:r w:rsidR="00FA1E00" w:rsidRPr="00D31E4A">
        <w:rPr>
          <w:rFonts w:cs="Times New Roman"/>
          <w:b/>
          <w:color w:val="1F497D" w:themeColor="text2"/>
          <w:sz w:val="24"/>
          <w:szCs w:val="24"/>
          <w:lang w:val="en-GB"/>
        </w:rPr>
        <w:t xml:space="preserve"> (CPAD)</w:t>
      </w:r>
    </w:p>
    <w:p w14:paraId="46AF0EF3" w14:textId="77777777" w:rsidR="002569D0" w:rsidRPr="00D31E4A" w:rsidRDefault="001B03CE" w:rsidP="00F32E0A">
      <w:pPr>
        <w:pStyle w:val="NoSpacing"/>
        <w:jc w:val="center"/>
        <w:rPr>
          <w:rFonts w:cs="Times New Roman"/>
          <w:b/>
          <w:color w:val="1F497D" w:themeColor="text2"/>
          <w:sz w:val="24"/>
          <w:szCs w:val="24"/>
          <w:lang w:val="en-GB"/>
        </w:rPr>
      </w:pPr>
      <w:r w:rsidRPr="00D31E4A">
        <w:rPr>
          <w:rFonts w:cs="Times New Roman"/>
          <w:b/>
          <w:color w:val="1F497D" w:themeColor="text2"/>
          <w:sz w:val="24"/>
          <w:szCs w:val="24"/>
          <w:lang w:val="en-GB"/>
        </w:rPr>
        <w:t>Strengthening Citizen Engagement in Fiji Initiative</w:t>
      </w:r>
    </w:p>
    <w:p w14:paraId="44DD4822" w14:textId="77777777" w:rsidR="004B3FA5" w:rsidRPr="00D31E4A" w:rsidRDefault="004B3FA5" w:rsidP="00F32E0A">
      <w:pPr>
        <w:pStyle w:val="NoSpacing"/>
        <w:jc w:val="center"/>
        <w:rPr>
          <w:rFonts w:cs="Times New Roman"/>
          <w:b/>
          <w:color w:val="1F497D" w:themeColor="text2"/>
          <w:sz w:val="24"/>
          <w:szCs w:val="24"/>
          <w:lang w:val="en-GB"/>
        </w:rPr>
      </w:pPr>
      <w:r w:rsidRPr="00D31E4A">
        <w:rPr>
          <w:rFonts w:cs="Times New Roman"/>
          <w:b/>
          <w:color w:val="1F497D" w:themeColor="text2"/>
          <w:sz w:val="24"/>
          <w:szCs w:val="24"/>
          <w:lang w:val="en-GB"/>
        </w:rPr>
        <w:t>(SCEFI)</w:t>
      </w:r>
    </w:p>
    <w:p w14:paraId="7825219B" w14:textId="77777777" w:rsidR="00587EFA" w:rsidRPr="00D31E4A" w:rsidRDefault="00587EFA" w:rsidP="00F32E0A">
      <w:pPr>
        <w:pStyle w:val="NoSpacing"/>
        <w:jc w:val="center"/>
        <w:rPr>
          <w:b/>
          <w:color w:val="1F497D" w:themeColor="text2"/>
          <w:sz w:val="24"/>
          <w:szCs w:val="24"/>
          <w:lang w:val="en-GB"/>
        </w:rPr>
      </w:pPr>
    </w:p>
    <w:p w14:paraId="43872EAB" w14:textId="77777777" w:rsidR="00587EFA" w:rsidRPr="00D31E4A" w:rsidRDefault="00587EFA" w:rsidP="00F32E0A">
      <w:pPr>
        <w:pStyle w:val="NoSpacing"/>
        <w:jc w:val="center"/>
        <w:rPr>
          <w:b/>
          <w:color w:val="1F497D" w:themeColor="text2"/>
          <w:sz w:val="24"/>
          <w:szCs w:val="24"/>
          <w:lang w:val="en-GB"/>
        </w:rPr>
      </w:pPr>
    </w:p>
    <w:p w14:paraId="34163D99" w14:textId="77777777" w:rsidR="00F02B1B" w:rsidRPr="00D31E4A" w:rsidRDefault="00F32E0A" w:rsidP="00F32E0A">
      <w:pPr>
        <w:pStyle w:val="NoSpacing"/>
        <w:jc w:val="center"/>
        <w:rPr>
          <w:rFonts w:cs="Times New Roman"/>
          <w:b/>
          <w:sz w:val="24"/>
          <w:szCs w:val="24"/>
          <w:lang w:val="en-GB"/>
        </w:rPr>
      </w:pPr>
      <w:r w:rsidRPr="00D31E4A">
        <w:rPr>
          <w:rFonts w:cs="Times New Roman"/>
          <w:b/>
          <w:sz w:val="24"/>
          <w:szCs w:val="24"/>
          <w:lang w:val="en-GB"/>
        </w:rPr>
        <w:t>Terms of Reference</w:t>
      </w:r>
    </w:p>
    <w:p w14:paraId="5445EA80" w14:textId="77777777" w:rsidR="00F32E0A" w:rsidRPr="00D31E4A" w:rsidRDefault="00F32E0A" w:rsidP="00F32E0A">
      <w:pPr>
        <w:pStyle w:val="NoSpacing"/>
        <w:jc w:val="center"/>
        <w:rPr>
          <w:rFonts w:cs="Times New Roman"/>
          <w:b/>
          <w:color w:val="1F497D" w:themeColor="text2"/>
          <w:sz w:val="24"/>
          <w:szCs w:val="24"/>
          <w:lang w:val="en-GB"/>
        </w:rPr>
      </w:pPr>
    </w:p>
    <w:p w14:paraId="19421B20" w14:textId="77777777" w:rsidR="00ED08B5" w:rsidRPr="00D31E4A" w:rsidRDefault="00F02B1B" w:rsidP="0089555D">
      <w:pPr>
        <w:pStyle w:val="Heading3"/>
        <w:tabs>
          <w:tab w:val="left" w:pos="1980"/>
        </w:tabs>
        <w:spacing w:after="0"/>
        <w:ind w:left="1980" w:hanging="1980"/>
        <w:jc w:val="both"/>
        <w:rPr>
          <w:rFonts w:asciiTheme="minorHAnsi" w:eastAsia="MS Mincho" w:hAnsiTheme="minorHAnsi" w:cs="Times New Roman"/>
          <w:b w:val="0"/>
          <w:szCs w:val="24"/>
          <w:lang w:val="en-GB"/>
        </w:rPr>
      </w:pPr>
      <w:r w:rsidRPr="00D31E4A">
        <w:rPr>
          <w:rFonts w:asciiTheme="minorHAnsi" w:eastAsia="MS Mincho" w:hAnsiTheme="minorHAnsi" w:cs="Times New Roman"/>
          <w:szCs w:val="24"/>
          <w:lang w:val="en-GB"/>
        </w:rPr>
        <w:t>Title:</w:t>
      </w:r>
      <w:r w:rsidR="00BC36EE" w:rsidRPr="00D31E4A">
        <w:rPr>
          <w:rFonts w:asciiTheme="minorHAnsi" w:eastAsia="MS Mincho" w:hAnsiTheme="minorHAnsi" w:cs="Times New Roman"/>
          <w:b w:val="0"/>
          <w:szCs w:val="24"/>
          <w:lang w:val="en-GB"/>
        </w:rPr>
        <w:tab/>
      </w:r>
      <w:r w:rsidR="00BC36EE" w:rsidRPr="00D31E4A">
        <w:rPr>
          <w:rFonts w:asciiTheme="minorHAnsi" w:eastAsia="MS Mincho" w:hAnsiTheme="minorHAnsi" w:cs="Times New Roman"/>
          <w:b w:val="0"/>
          <w:szCs w:val="24"/>
          <w:lang w:val="en-GB"/>
        </w:rPr>
        <w:tab/>
      </w:r>
      <w:r w:rsidR="00ED08B5" w:rsidRPr="00D31E4A">
        <w:rPr>
          <w:rFonts w:asciiTheme="minorHAnsi" w:eastAsia="MS Mincho" w:hAnsiTheme="minorHAnsi" w:cs="Times New Roman"/>
          <w:b w:val="0"/>
          <w:szCs w:val="24"/>
          <w:lang w:val="en-GB"/>
        </w:rPr>
        <w:t xml:space="preserve">Monitoring &amp; Evaluation Specialist – </w:t>
      </w:r>
      <w:r w:rsidR="00BF3BD1">
        <w:rPr>
          <w:rFonts w:asciiTheme="minorHAnsi" w:eastAsia="MS Mincho" w:hAnsiTheme="minorHAnsi" w:cs="Times New Roman"/>
          <w:b w:val="0"/>
          <w:szCs w:val="24"/>
          <w:lang w:val="en-GB"/>
        </w:rPr>
        <w:t>Final</w:t>
      </w:r>
      <w:r w:rsidR="00ED08B5" w:rsidRPr="00D31E4A">
        <w:rPr>
          <w:rFonts w:asciiTheme="minorHAnsi" w:eastAsia="MS Mincho" w:hAnsiTheme="minorHAnsi" w:cs="Times New Roman"/>
          <w:b w:val="0"/>
          <w:szCs w:val="24"/>
          <w:lang w:val="en-GB"/>
        </w:rPr>
        <w:t xml:space="preserve"> evaluation of </w:t>
      </w:r>
    </w:p>
    <w:p w14:paraId="18176050" w14:textId="77777777" w:rsidR="00F02B1B" w:rsidRPr="00D31E4A" w:rsidRDefault="00ED08B5" w:rsidP="0089555D">
      <w:pPr>
        <w:pStyle w:val="Heading3"/>
        <w:tabs>
          <w:tab w:val="left" w:pos="1980"/>
        </w:tabs>
        <w:spacing w:after="0"/>
        <w:ind w:left="1980" w:hanging="1980"/>
        <w:jc w:val="both"/>
        <w:rPr>
          <w:rFonts w:asciiTheme="minorHAnsi" w:eastAsia="MS Mincho" w:hAnsiTheme="minorHAnsi" w:cs="Times New Roman"/>
          <w:b w:val="0"/>
          <w:szCs w:val="24"/>
          <w:lang w:val="en-GB"/>
        </w:rPr>
      </w:pPr>
      <w:r w:rsidRPr="00D31E4A">
        <w:rPr>
          <w:rFonts w:asciiTheme="minorHAnsi" w:eastAsia="MS Mincho" w:hAnsiTheme="minorHAnsi" w:cs="Times New Roman"/>
          <w:szCs w:val="24"/>
          <w:lang w:val="en-GB"/>
        </w:rPr>
        <w:tab/>
      </w:r>
      <w:r w:rsidRPr="00D31E4A">
        <w:rPr>
          <w:rFonts w:asciiTheme="minorHAnsi" w:eastAsia="MS Mincho" w:hAnsiTheme="minorHAnsi" w:cs="Times New Roman"/>
          <w:szCs w:val="24"/>
          <w:lang w:val="en-GB"/>
        </w:rPr>
        <w:tab/>
      </w:r>
      <w:r w:rsidRPr="00D31E4A">
        <w:rPr>
          <w:rFonts w:asciiTheme="minorHAnsi" w:eastAsia="MS Mincho" w:hAnsiTheme="minorHAnsi"/>
          <w:i/>
          <w:szCs w:val="24"/>
          <w:lang w:val="en-GB"/>
        </w:rPr>
        <w:t>Strengthening Citizen Engagement in Fiji Initiative</w:t>
      </w:r>
      <w:r w:rsidRPr="00D31E4A">
        <w:rPr>
          <w:rFonts w:asciiTheme="minorHAnsi" w:eastAsia="MS Mincho" w:hAnsiTheme="minorHAnsi"/>
          <w:b w:val="0"/>
          <w:szCs w:val="24"/>
          <w:lang w:val="en-GB"/>
        </w:rPr>
        <w:t xml:space="preserve"> (</w:t>
      </w:r>
      <w:r w:rsidRPr="00D31E4A">
        <w:rPr>
          <w:rFonts w:asciiTheme="minorHAnsi" w:eastAsia="MS Mincho" w:hAnsiTheme="minorHAnsi" w:cs="Times New Roman"/>
          <w:b w:val="0"/>
          <w:szCs w:val="24"/>
          <w:lang w:val="en-GB"/>
        </w:rPr>
        <w:t>SCEFI)</w:t>
      </w:r>
    </w:p>
    <w:p w14:paraId="53D68DB1" w14:textId="77777777" w:rsidR="001B03CE" w:rsidRPr="00D31E4A" w:rsidRDefault="00F02B1B" w:rsidP="00BC36EE">
      <w:pPr>
        <w:pStyle w:val="BodyTextIndent"/>
        <w:tabs>
          <w:tab w:val="clear" w:pos="1980"/>
          <w:tab w:val="left" w:pos="2160"/>
        </w:tabs>
        <w:ind w:left="2160" w:hanging="2160"/>
        <w:jc w:val="both"/>
        <w:rPr>
          <w:rFonts w:asciiTheme="minorHAnsi" w:hAnsiTheme="minorHAnsi"/>
          <w:b w:val="0"/>
          <w:lang w:val="en-GB"/>
        </w:rPr>
      </w:pPr>
      <w:r w:rsidRPr="00D31E4A">
        <w:rPr>
          <w:rFonts w:asciiTheme="minorHAnsi" w:eastAsia="MS Mincho" w:hAnsiTheme="minorHAnsi"/>
          <w:lang w:val="en-GB"/>
        </w:rPr>
        <w:t>Project:</w:t>
      </w:r>
      <w:r w:rsidR="00BC36EE" w:rsidRPr="00D31E4A">
        <w:rPr>
          <w:rFonts w:asciiTheme="minorHAnsi" w:eastAsia="MS Mincho" w:hAnsiTheme="minorHAnsi"/>
          <w:b w:val="0"/>
          <w:lang w:val="en-GB"/>
        </w:rPr>
        <w:t xml:space="preserve"> </w:t>
      </w:r>
      <w:r w:rsidR="00BC36EE" w:rsidRPr="00D31E4A">
        <w:rPr>
          <w:rFonts w:asciiTheme="minorHAnsi" w:eastAsia="MS Mincho" w:hAnsiTheme="minorHAnsi"/>
          <w:b w:val="0"/>
          <w:lang w:val="en-GB"/>
        </w:rPr>
        <w:tab/>
      </w:r>
      <w:r w:rsidR="00FE1AD4" w:rsidRPr="00D31E4A">
        <w:rPr>
          <w:rFonts w:asciiTheme="minorHAnsi" w:hAnsiTheme="minorHAnsi"/>
          <w:b w:val="0"/>
          <w:lang w:val="en-GB"/>
        </w:rPr>
        <w:t xml:space="preserve">Strengthening Capacities for Peace and Development in the </w:t>
      </w:r>
      <w:r w:rsidR="00BC36EE" w:rsidRPr="00D31E4A">
        <w:rPr>
          <w:rFonts w:asciiTheme="minorHAnsi" w:hAnsiTheme="minorHAnsi"/>
          <w:b w:val="0"/>
          <w:lang w:val="en-GB"/>
        </w:rPr>
        <w:t>Pacific (</w:t>
      </w:r>
      <w:r w:rsidR="00E372A4" w:rsidRPr="00D31E4A">
        <w:rPr>
          <w:rFonts w:asciiTheme="minorHAnsi" w:hAnsiTheme="minorHAnsi"/>
          <w:b w:val="0"/>
          <w:lang w:val="en-GB"/>
        </w:rPr>
        <w:t>CPAD)</w:t>
      </w:r>
      <w:r w:rsidR="00FE1AD4" w:rsidRPr="00D31E4A">
        <w:rPr>
          <w:rFonts w:asciiTheme="minorHAnsi" w:hAnsiTheme="minorHAnsi"/>
          <w:b w:val="0"/>
          <w:lang w:val="en-GB"/>
        </w:rPr>
        <w:t xml:space="preserve">: </w:t>
      </w:r>
      <w:r w:rsidR="001B03CE" w:rsidRPr="00D31E4A">
        <w:rPr>
          <w:rFonts w:asciiTheme="minorHAnsi" w:eastAsia="MS Mincho" w:hAnsiTheme="minorHAnsi"/>
          <w:i/>
          <w:lang w:val="en-GB"/>
        </w:rPr>
        <w:t>Strengthening Citizen Engagement in Fiji Initiative</w:t>
      </w:r>
      <w:r w:rsidR="001B03CE" w:rsidRPr="00D31E4A">
        <w:rPr>
          <w:rFonts w:asciiTheme="minorHAnsi" w:eastAsia="MS Mincho" w:hAnsiTheme="minorHAnsi"/>
          <w:b w:val="0"/>
          <w:lang w:val="en-GB"/>
        </w:rPr>
        <w:t xml:space="preserve"> </w:t>
      </w:r>
    </w:p>
    <w:p w14:paraId="690694B8" w14:textId="77777777" w:rsidR="00F02B1B" w:rsidRPr="00D31E4A" w:rsidRDefault="00F02B1B" w:rsidP="0089555D">
      <w:pPr>
        <w:pStyle w:val="BodyTextIndent"/>
        <w:jc w:val="both"/>
        <w:rPr>
          <w:rFonts w:asciiTheme="minorHAnsi" w:eastAsia="MS Mincho" w:hAnsiTheme="minorHAnsi"/>
          <w:b w:val="0"/>
          <w:lang w:val="en-GB"/>
        </w:rPr>
      </w:pPr>
      <w:r w:rsidRPr="00D31E4A">
        <w:rPr>
          <w:rFonts w:asciiTheme="minorHAnsi" w:eastAsia="MS Mincho" w:hAnsiTheme="minorHAnsi"/>
          <w:lang w:val="en-GB"/>
        </w:rPr>
        <w:t>Reporting to:</w:t>
      </w:r>
      <w:r w:rsidRPr="00D31E4A">
        <w:rPr>
          <w:rFonts w:asciiTheme="minorHAnsi" w:eastAsia="MS Mincho" w:hAnsiTheme="minorHAnsi"/>
          <w:b w:val="0"/>
          <w:lang w:val="en-GB"/>
        </w:rPr>
        <w:t xml:space="preserve"> </w:t>
      </w:r>
      <w:r w:rsidRPr="00D31E4A">
        <w:rPr>
          <w:rFonts w:asciiTheme="minorHAnsi" w:eastAsia="MS Mincho" w:hAnsiTheme="minorHAnsi"/>
          <w:b w:val="0"/>
          <w:lang w:val="en-GB"/>
        </w:rPr>
        <w:tab/>
      </w:r>
      <w:r w:rsidR="00BC36EE" w:rsidRPr="00D31E4A">
        <w:rPr>
          <w:rFonts w:asciiTheme="minorHAnsi" w:eastAsia="MS Mincho" w:hAnsiTheme="minorHAnsi"/>
          <w:b w:val="0"/>
          <w:lang w:val="en-GB"/>
        </w:rPr>
        <w:tab/>
      </w:r>
      <w:r w:rsidR="00832615" w:rsidRPr="00D31E4A">
        <w:rPr>
          <w:rFonts w:asciiTheme="minorHAnsi" w:eastAsia="MS Mincho" w:hAnsiTheme="minorHAnsi"/>
          <w:b w:val="0"/>
          <w:lang w:val="en-GB"/>
        </w:rPr>
        <w:t xml:space="preserve">SCEFI </w:t>
      </w:r>
      <w:r w:rsidR="00BF3BD1">
        <w:rPr>
          <w:rFonts w:asciiTheme="minorHAnsi" w:eastAsia="MS Mincho" w:hAnsiTheme="minorHAnsi"/>
          <w:b w:val="0"/>
          <w:lang w:val="en-GB"/>
        </w:rPr>
        <w:t>Coordinator</w:t>
      </w:r>
    </w:p>
    <w:p w14:paraId="3C843361" w14:textId="77777777" w:rsidR="00F02B1B" w:rsidRPr="00D31E4A" w:rsidRDefault="00F02B1B" w:rsidP="0089555D">
      <w:pPr>
        <w:pStyle w:val="BodyTextIndent"/>
        <w:jc w:val="both"/>
        <w:rPr>
          <w:rFonts w:asciiTheme="minorHAnsi" w:eastAsia="MS Mincho" w:hAnsiTheme="minorHAnsi"/>
          <w:caps/>
          <w:smallCaps/>
          <w:color w:val="FF0000"/>
          <w:u w:val="single"/>
          <w:lang w:val="en-GB"/>
        </w:rPr>
      </w:pPr>
      <w:r w:rsidRPr="00D31E4A">
        <w:rPr>
          <w:rFonts w:asciiTheme="minorHAnsi" w:eastAsia="MS Mincho" w:hAnsiTheme="minorHAnsi"/>
          <w:bCs w:val="0"/>
          <w:lang w:val="en-GB"/>
        </w:rPr>
        <w:t>Duty Station:</w:t>
      </w:r>
      <w:r w:rsidRPr="00D31E4A">
        <w:rPr>
          <w:rFonts w:asciiTheme="minorHAnsi" w:eastAsia="MS Mincho" w:hAnsiTheme="minorHAnsi"/>
          <w:b w:val="0"/>
          <w:bCs w:val="0"/>
          <w:lang w:val="en-GB"/>
        </w:rPr>
        <w:t xml:space="preserve"> </w:t>
      </w:r>
      <w:r w:rsidRPr="00D31E4A">
        <w:rPr>
          <w:rFonts w:asciiTheme="minorHAnsi" w:eastAsia="MS Mincho" w:hAnsiTheme="minorHAnsi"/>
          <w:b w:val="0"/>
          <w:bCs w:val="0"/>
          <w:lang w:val="en-GB"/>
        </w:rPr>
        <w:tab/>
      </w:r>
      <w:r w:rsidR="00BC36EE" w:rsidRPr="00D31E4A">
        <w:rPr>
          <w:rFonts w:asciiTheme="minorHAnsi" w:eastAsia="MS Mincho" w:hAnsiTheme="minorHAnsi"/>
          <w:b w:val="0"/>
          <w:bCs w:val="0"/>
          <w:color w:val="FF0000"/>
          <w:lang w:val="en-GB"/>
        </w:rPr>
        <w:tab/>
      </w:r>
      <w:r w:rsidR="00547CE3" w:rsidRPr="00D31E4A">
        <w:rPr>
          <w:rFonts w:asciiTheme="minorHAnsi" w:eastAsia="MS Mincho" w:hAnsiTheme="minorHAnsi"/>
          <w:color w:val="FF0000"/>
          <w:lang w:val="en-GB"/>
        </w:rPr>
        <w:t>Suva</w:t>
      </w:r>
      <w:r w:rsidR="00B92964" w:rsidRPr="00D31E4A">
        <w:rPr>
          <w:rFonts w:asciiTheme="minorHAnsi" w:eastAsia="MS Mincho" w:hAnsiTheme="minorHAnsi"/>
          <w:color w:val="FF0000"/>
          <w:lang w:val="en-GB"/>
        </w:rPr>
        <w:t xml:space="preserve"> </w:t>
      </w:r>
    </w:p>
    <w:p w14:paraId="36B3F697" w14:textId="77777777" w:rsidR="00910BC2" w:rsidRPr="00D31E4A" w:rsidRDefault="00F02B1B" w:rsidP="0089555D">
      <w:pPr>
        <w:pStyle w:val="NoSpacing"/>
        <w:jc w:val="both"/>
        <w:rPr>
          <w:rFonts w:eastAsia="MS Mincho" w:cs="Times New Roman"/>
          <w:sz w:val="24"/>
          <w:szCs w:val="24"/>
          <w:lang w:val="en-GB"/>
        </w:rPr>
      </w:pPr>
      <w:r w:rsidRPr="00D31E4A">
        <w:rPr>
          <w:rFonts w:eastAsia="MS Mincho" w:cs="Times New Roman"/>
          <w:b/>
          <w:sz w:val="24"/>
          <w:szCs w:val="24"/>
          <w:lang w:val="en-GB"/>
        </w:rPr>
        <w:t>Contract Type:</w:t>
      </w:r>
      <w:r w:rsidR="00BC36EE" w:rsidRPr="00D31E4A">
        <w:rPr>
          <w:rFonts w:eastAsia="MS Mincho" w:cs="Times New Roman"/>
          <w:sz w:val="24"/>
          <w:szCs w:val="24"/>
          <w:lang w:val="en-GB"/>
        </w:rPr>
        <w:t xml:space="preserve"> </w:t>
      </w:r>
      <w:r w:rsidR="00BC36EE" w:rsidRPr="00D31E4A">
        <w:rPr>
          <w:rFonts w:eastAsia="MS Mincho" w:cs="Times New Roman"/>
          <w:sz w:val="24"/>
          <w:szCs w:val="24"/>
          <w:lang w:val="en-GB"/>
        </w:rPr>
        <w:tab/>
      </w:r>
      <w:r w:rsidR="004B3C52" w:rsidRPr="00D31E4A">
        <w:rPr>
          <w:rFonts w:eastAsia="MS Mincho" w:cs="Times New Roman"/>
          <w:sz w:val="24"/>
          <w:szCs w:val="24"/>
          <w:lang w:val="en-GB"/>
        </w:rPr>
        <w:t>Individual contract (IC)</w:t>
      </w:r>
    </w:p>
    <w:p w14:paraId="3107DD57" w14:textId="77777777" w:rsidR="00F02B1B" w:rsidRPr="00D31E4A" w:rsidRDefault="00F02B1B" w:rsidP="0089555D">
      <w:pPr>
        <w:tabs>
          <w:tab w:val="left" w:pos="1980"/>
        </w:tabs>
        <w:ind w:left="1980" w:hanging="1980"/>
        <w:jc w:val="both"/>
        <w:rPr>
          <w:rFonts w:eastAsia="MS Mincho" w:cs="Times New Roman"/>
          <w:bCs/>
          <w:sz w:val="24"/>
          <w:szCs w:val="24"/>
          <w:lang w:val="en-GB"/>
        </w:rPr>
      </w:pPr>
      <w:r w:rsidRPr="00D31E4A">
        <w:rPr>
          <w:rFonts w:eastAsia="MS Mincho" w:cs="Times New Roman"/>
          <w:b/>
          <w:bCs/>
          <w:sz w:val="24"/>
          <w:szCs w:val="24"/>
          <w:lang w:val="en-GB"/>
        </w:rPr>
        <w:t>Duration:</w:t>
      </w:r>
      <w:r w:rsidR="00BC36EE" w:rsidRPr="00D31E4A">
        <w:rPr>
          <w:rFonts w:eastAsia="MS Mincho" w:cs="Times New Roman"/>
          <w:bCs/>
          <w:sz w:val="24"/>
          <w:szCs w:val="24"/>
          <w:lang w:val="en-GB"/>
        </w:rPr>
        <w:t xml:space="preserve"> </w:t>
      </w:r>
      <w:r w:rsidR="00BC36EE" w:rsidRPr="00D31E4A">
        <w:rPr>
          <w:rFonts w:eastAsia="MS Mincho" w:cs="Times New Roman"/>
          <w:bCs/>
          <w:sz w:val="24"/>
          <w:szCs w:val="24"/>
          <w:lang w:val="en-GB"/>
        </w:rPr>
        <w:tab/>
      </w:r>
      <w:r w:rsidR="00BC36EE" w:rsidRPr="00D31E4A">
        <w:rPr>
          <w:rFonts w:eastAsia="MS Mincho" w:cs="Times New Roman"/>
          <w:bCs/>
          <w:sz w:val="24"/>
          <w:szCs w:val="24"/>
          <w:lang w:val="en-GB"/>
        </w:rPr>
        <w:tab/>
      </w:r>
      <w:r w:rsidR="00ED08B5" w:rsidRPr="00D31E4A">
        <w:rPr>
          <w:rFonts w:eastAsia="MS Mincho" w:cs="Times New Roman"/>
          <w:bCs/>
          <w:sz w:val="24"/>
          <w:szCs w:val="24"/>
          <w:lang w:val="en-GB"/>
        </w:rPr>
        <w:t>18 working days (</w:t>
      </w:r>
      <w:r w:rsidR="003B0F2A">
        <w:rPr>
          <w:rFonts w:eastAsia="MS Mincho" w:cs="Times New Roman"/>
          <w:bCs/>
          <w:sz w:val="24"/>
          <w:szCs w:val="24"/>
          <w:lang w:val="en-GB"/>
        </w:rPr>
        <w:t xml:space="preserve">24 October – 7 </w:t>
      </w:r>
      <w:r w:rsidR="008D1D46">
        <w:rPr>
          <w:rFonts w:eastAsia="MS Mincho" w:cs="Times New Roman"/>
          <w:bCs/>
          <w:sz w:val="24"/>
          <w:szCs w:val="24"/>
          <w:lang w:val="en-GB"/>
        </w:rPr>
        <w:t xml:space="preserve">December </w:t>
      </w:r>
      <w:r w:rsidR="00ED08B5" w:rsidRPr="00D31E4A">
        <w:rPr>
          <w:rFonts w:eastAsia="MS Mincho" w:cs="Times New Roman"/>
          <w:bCs/>
          <w:sz w:val="24"/>
          <w:szCs w:val="24"/>
          <w:lang w:val="en-GB"/>
        </w:rPr>
        <w:t xml:space="preserve"> 2016)</w:t>
      </w:r>
      <w:r w:rsidR="00BF3BD1">
        <w:rPr>
          <w:rFonts w:eastAsia="MS Mincho" w:cs="Times New Roman"/>
          <w:bCs/>
          <w:sz w:val="24"/>
          <w:szCs w:val="24"/>
          <w:lang w:val="en-GB"/>
        </w:rPr>
        <w:t xml:space="preserve"> </w:t>
      </w:r>
    </w:p>
    <w:p w14:paraId="15C32E52" w14:textId="77777777" w:rsidR="00231946" w:rsidRPr="00231946" w:rsidRDefault="00231946" w:rsidP="00231946">
      <w:pPr>
        <w:autoSpaceDE w:val="0"/>
        <w:autoSpaceDN w:val="0"/>
        <w:adjustRightInd w:val="0"/>
        <w:spacing w:after="0" w:line="240" w:lineRule="auto"/>
        <w:jc w:val="both"/>
        <w:rPr>
          <w:b/>
          <w:sz w:val="24"/>
          <w:szCs w:val="24"/>
        </w:rPr>
      </w:pPr>
    </w:p>
    <w:p w14:paraId="7BD4BFD9" w14:textId="77777777" w:rsidR="00231946" w:rsidRPr="00FD34FF" w:rsidRDefault="00231946" w:rsidP="006037D8">
      <w:pPr>
        <w:pStyle w:val="Heading2"/>
        <w:numPr>
          <w:ilvl w:val="0"/>
          <w:numId w:val="48"/>
        </w:numPr>
        <w:spacing w:before="0" w:line="240" w:lineRule="auto"/>
        <w:rPr>
          <w:szCs w:val="24"/>
        </w:rPr>
      </w:pPr>
      <w:r w:rsidRPr="00FD34FF">
        <w:rPr>
          <w:szCs w:val="24"/>
        </w:rPr>
        <w:t>Purpose</w:t>
      </w:r>
    </w:p>
    <w:p w14:paraId="2BD0F3A6" w14:textId="77777777" w:rsidR="00231946" w:rsidRDefault="00231946" w:rsidP="006037D8">
      <w:pPr>
        <w:spacing w:after="0" w:line="240" w:lineRule="auto"/>
        <w:ind w:left="360"/>
        <w:jc w:val="both"/>
        <w:rPr>
          <w:sz w:val="24"/>
          <w:szCs w:val="24"/>
          <w:lang w:val="en-CA"/>
        </w:rPr>
      </w:pPr>
      <w:r w:rsidRPr="00FD34FF">
        <w:rPr>
          <w:sz w:val="24"/>
          <w:szCs w:val="24"/>
          <w:lang w:val="en-CA"/>
        </w:rPr>
        <w:t>The final project evaluation is a UNDP requirement, agreed with the European Union, to glean lessons learned f</w:t>
      </w:r>
      <w:r w:rsidR="003B0F2A" w:rsidRPr="00FD34FF">
        <w:rPr>
          <w:sz w:val="24"/>
          <w:szCs w:val="24"/>
          <w:lang w:val="en-CA"/>
        </w:rPr>
        <w:t xml:space="preserve">rom the implementation of SCEFI </w:t>
      </w:r>
      <w:r w:rsidRPr="00FD34FF">
        <w:rPr>
          <w:sz w:val="24"/>
          <w:szCs w:val="24"/>
          <w:lang w:val="en-CA"/>
        </w:rPr>
        <w:t>and provide UNDP and the EU (and other relevant donors in future) key recommendations for sustaining efforts built up through SCEFI in the lead up to the 2018 elections.</w:t>
      </w:r>
    </w:p>
    <w:p w14:paraId="0A1FFF0D" w14:textId="77777777" w:rsidR="006037D8" w:rsidRPr="00231946" w:rsidRDefault="006037D8" w:rsidP="006037D8">
      <w:pPr>
        <w:spacing w:after="0" w:line="240" w:lineRule="auto"/>
        <w:ind w:left="360"/>
        <w:jc w:val="both"/>
        <w:rPr>
          <w:bCs/>
          <w:sz w:val="24"/>
          <w:szCs w:val="24"/>
        </w:rPr>
      </w:pPr>
    </w:p>
    <w:p w14:paraId="08883DBD" w14:textId="77777777" w:rsidR="00231946" w:rsidRPr="006037D8" w:rsidRDefault="00231946" w:rsidP="006037D8">
      <w:pPr>
        <w:pStyle w:val="HeadingB"/>
        <w:spacing w:before="0" w:after="0" w:line="240" w:lineRule="auto"/>
        <w:ind w:left="360"/>
        <w:rPr>
          <w:rFonts w:asciiTheme="minorHAnsi" w:hAnsiTheme="minorHAnsi"/>
          <w:b/>
          <w:color w:val="auto"/>
          <w:sz w:val="24"/>
          <w:szCs w:val="24"/>
        </w:rPr>
      </w:pPr>
      <w:r w:rsidRPr="006037D8">
        <w:rPr>
          <w:rFonts w:asciiTheme="minorHAnsi" w:hAnsiTheme="minorHAnsi"/>
          <w:b/>
          <w:color w:val="auto"/>
          <w:sz w:val="24"/>
          <w:szCs w:val="24"/>
        </w:rPr>
        <w:t xml:space="preserve">Assumed accomplishment of the assessment </w:t>
      </w:r>
    </w:p>
    <w:p w14:paraId="6DB52EFC" w14:textId="77777777" w:rsidR="006037D8" w:rsidRDefault="00231946" w:rsidP="006037D8">
      <w:pPr>
        <w:pStyle w:val="Copy"/>
        <w:spacing w:after="0" w:line="240" w:lineRule="auto"/>
        <w:ind w:left="360"/>
        <w:rPr>
          <w:rFonts w:asciiTheme="minorHAnsi" w:hAnsiTheme="minorHAnsi"/>
          <w:color w:val="auto"/>
          <w:sz w:val="24"/>
          <w:szCs w:val="24"/>
          <w:lang w:val="en-CA"/>
        </w:rPr>
      </w:pPr>
      <w:r w:rsidRPr="00231946">
        <w:rPr>
          <w:rFonts w:asciiTheme="minorHAnsi" w:hAnsiTheme="minorHAnsi"/>
          <w:color w:val="auto"/>
          <w:sz w:val="24"/>
          <w:szCs w:val="24"/>
          <w:lang w:val="en-CA"/>
        </w:rPr>
        <w:t xml:space="preserve">The assessment will: </w:t>
      </w:r>
    </w:p>
    <w:p w14:paraId="5AD863A5" w14:textId="77777777" w:rsidR="00BF3BD1" w:rsidRDefault="00BF3BD1" w:rsidP="00BF3BD1">
      <w:pPr>
        <w:pStyle w:val="Copy"/>
        <w:numPr>
          <w:ilvl w:val="0"/>
          <w:numId w:val="49"/>
        </w:numPr>
        <w:spacing w:after="0" w:line="240" w:lineRule="auto"/>
        <w:rPr>
          <w:rFonts w:asciiTheme="minorHAnsi" w:hAnsiTheme="minorHAnsi"/>
          <w:sz w:val="24"/>
          <w:szCs w:val="24"/>
          <w:lang w:val="en-US"/>
        </w:rPr>
      </w:pPr>
      <w:r>
        <w:rPr>
          <w:rFonts w:asciiTheme="minorHAnsi" w:hAnsiTheme="minorHAnsi"/>
          <w:sz w:val="24"/>
          <w:szCs w:val="24"/>
          <w:lang w:val="en-US"/>
        </w:rPr>
        <w:t>Evaluate the program in achieving its objectives taking into account the political environment.</w:t>
      </w:r>
    </w:p>
    <w:p w14:paraId="3A739293" w14:textId="77777777" w:rsidR="006037D8" w:rsidRDefault="006037D8" w:rsidP="00BF3BD1">
      <w:pPr>
        <w:pStyle w:val="Copy"/>
        <w:numPr>
          <w:ilvl w:val="0"/>
          <w:numId w:val="49"/>
        </w:numPr>
        <w:spacing w:after="0" w:line="240" w:lineRule="auto"/>
        <w:rPr>
          <w:rFonts w:asciiTheme="minorHAnsi" w:hAnsiTheme="minorHAnsi"/>
          <w:sz w:val="24"/>
          <w:szCs w:val="24"/>
          <w:lang w:val="en-US"/>
        </w:rPr>
      </w:pPr>
      <w:r w:rsidRPr="00231946">
        <w:rPr>
          <w:rFonts w:asciiTheme="minorHAnsi" w:hAnsiTheme="minorHAnsi"/>
          <w:color w:val="auto"/>
          <w:sz w:val="24"/>
          <w:szCs w:val="24"/>
          <w:lang w:val="en-CA"/>
        </w:rPr>
        <w:t>Consider</w:t>
      </w:r>
      <w:r w:rsidR="00231946" w:rsidRPr="00231946">
        <w:rPr>
          <w:rFonts w:asciiTheme="minorHAnsi" w:hAnsiTheme="minorHAnsi"/>
          <w:color w:val="auto"/>
          <w:sz w:val="24"/>
          <w:szCs w:val="24"/>
          <w:lang w:val="en-CA"/>
        </w:rPr>
        <w:t xml:space="preserve"> the </w:t>
      </w:r>
      <w:r w:rsidR="00231946" w:rsidRPr="00231946">
        <w:rPr>
          <w:rFonts w:asciiTheme="minorHAnsi" w:hAnsiTheme="minorHAnsi"/>
          <w:sz w:val="24"/>
          <w:szCs w:val="24"/>
          <w:lang w:val="en-US"/>
        </w:rPr>
        <w:t xml:space="preserve">actions taken after the mid-term evaluation until the end of the SCEFI; </w:t>
      </w:r>
    </w:p>
    <w:p w14:paraId="7ECADEE0" w14:textId="77777777" w:rsidR="006037D8" w:rsidRDefault="00BF3BD1" w:rsidP="006037D8">
      <w:pPr>
        <w:pStyle w:val="Copy"/>
        <w:spacing w:after="0" w:line="240" w:lineRule="auto"/>
        <w:ind w:left="360"/>
        <w:rPr>
          <w:rFonts w:asciiTheme="minorHAnsi" w:hAnsiTheme="minorHAnsi"/>
          <w:sz w:val="24"/>
          <w:szCs w:val="24"/>
          <w:lang w:val="en-US"/>
        </w:rPr>
      </w:pPr>
      <w:r w:rsidRPr="00231946">
        <w:rPr>
          <w:rFonts w:asciiTheme="minorHAnsi" w:hAnsiTheme="minorHAnsi"/>
          <w:sz w:val="24"/>
          <w:szCs w:val="24"/>
          <w:lang w:val="en-US"/>
        </w:rPr>
        <w:t xml:space="preserve"> </w:t>
      </w:r>
      <w:r w:rsidR="00231946" w:rsidRPr="00231946">
        <w:rPr>
          <w:rFonts w:asciiTheme="minorHAnsi" w:hAnsiTheme="minorHAnsi"/>
          <w:sz w:val="24"/>
          <w:szCs w:val="24"/>
          <w:lang w:val="en-US"/>
        </w:rPr>
        <w:t xml:space="preserve">(2) </w:t>
      </w:r>
      <w:r w:rsidR="006037D8" w:rsidRPr="00231946">
        <w:rPr>
          <w:rFonts w:asciiTheme="minorHAnsi" w:hAnsiTheme="minorHAnsi"/>
          <w:sz w:val="24"/>
          <w:szCs w:val="24"/>
          <w:lang w:val="en-US"/>
        </w:rPr>
        <w:t>Assess</w:t>
      </w:r>
      <w:r w:rsidR="00231946" w:rsidRPr="00231946">
        <w:rPr>
          <w:rFonts w:asciiTheme="minorHAnsi" w:hAnsiTheme="minorHAnsi"/>
          <w:sz w:val="24"/>
          <w:szCs w:val="24"/>
          <w:lang w:val="en-US"/>
        </w:rPr>
        <w:t xml:space="preserve"> the actions taken to implement the recommendations that resulte</w:t>
      </w:r>
      <w:r>
        <w:rPr>
          <w:rFonts w:asciiTheme="minorHAnsi" w:hAnsiTheme="minorHAnsi"/>
          <w:sz w:val="24"/>
          <w:szCs w:val="24"/>
          <w:lang w:val="en-US"/>
        </w:rPr>
        <w:t xml:space="preserve">d from the mid-term evaluation </w:t>
      </w:r>
      <w:r w:rsidR="00231946" w:rsidRPr="00231946">
        <w:rPr>
          <w:rFonts w:asciiTheme="minorHAnsi" w:hAnsiTheme="minorHAnsi"/>
          <w:sz w:val="24"/>
          <w:szCs w:val="24"/>
          <w:lang w:val="en-US"/>
        </w:rPr>
        <w:t xml:space="preserve">and </w:t>
      </w:r>
      <w:r>
        <w:rPr>
          <w:rFonts w:asciiTheme="minorHAnsi" w:hAnsiTheme="minorHAnsi"/>
          <w:sz w:val="24"/>
          <w:szCs w:val="24"/>
          <w:lang w:val="en-US"/>
        </w:rPr>
        <w:t>ROM.</w:t>
      </w:r>
    </w:p>
    <w:p w14:paraId="47D53089" w14:textId="77777777" w:rsidR="00231946" w:rsidRPr="00231946" w:rsidRDefault="00231946" w:rsidP="006037D8">
      <w:pPr>
        <w:pStyle w:val="Copy"/>
        <w:spacing w:after="0" w:line="240" w:lineRule="auto"/>
        <w:ind w:left="360"/>
        <w:rPr>
          <w:rFonts w:asciiTheme="minorHAnsi" w:hAnsiTheme="minorHAnsi"/>
          <w:sz w:val="24"/>
          <w:szCs w:val="24"/>
          <w:lang w:val="en-US"/>
        </w:rPr>
      </w:pPr>
      <w:r w:rsidRPr="00231946">
        <w:rPr>
          <w:rFonts w:asciiTheme="minorHAnsi" w:hAnsiTheme="minorHAnsi"/>
          <w:sz w:val="24"/>
          <w:szCs w:val="24"/>
          <w:lang w:val="en-US"/>
        </w:rPr>
        <w:t xml:space="preserve">(3) </w:t>
      </w:r>
      <w:r w:rsidR="006037D8" w:rsidRPr="00231946">
        <w:rPr>
          <w:rFonts w:asciiTheme="minorHAnsi" w:hAnsiTheme="minorHAnsi"/>
          <w:sz w:val="24"/>
          <w:szCs w:val="24"/>
          <w:lang w:val="en-US"/>
        </w:rPr>
        <w:t>Develop</w:t>
      </w:r>
      <w:r w:rsidRPr="00231946">
        <w:rPr>
          <w:rFonts w:asciiTheme="minorHAnsi" w:hAnsiTheme="minorHAnsi"/>
          <w:sz w:val="24"/>
          <w:szCs w:val="24"/>
          <w:lang w:val="en-US"/>
        </w:rPr>
        <w:t xml:space="preserve"> concrete </w:t>
      </w:r>
      <w:r w:rsidR="00BF3BD1">
        <w:rPr>
          <w:rFonts w:asciiTheme="minorHAnsi" w:hAnsiTheme="minorHAnsi"/>
          <w:sz w:val="24"/>
          <w:szCs w:val="24"/>
          <w:lang w:val="en-US"/>
        </w:rPr>
        <w:t>recommendations</w:t>
      </w:r>
      <w:r w:rsidR="00BF3BD1" w:rsidRPr="00231946">
        <w:rPr>
          <w:rFonts w:asciiTheme="minorHAnsi" w:hAnsiTheme="minorHAnsi"/>
          <w:sz w:val="24"/>
          <w:szCs w:val="24"/>
          <w:lang w:val="en-US"/>
        </w:rPr>
        <w:t xml:space="preserve"> </w:t>
      </w:r>
      <w:r w:rsidRPr="00231946">
        <w:rPr>
          <w:rFonts w:asciiTheme="minorHAnsi" w:hAnsiTheme="minorHAnsi"/>
          <w:sz w:val="24"/>
          <w:szCs w:val="24"/>
          <w:lang w:val="en-US"/>
        </w:rPr>
        <w:t xml:space="preserve">on how to continue </w:t>
      </w:r>
      <w:r w:rsidR="00BF3BD1">
        <w:rPr>
          <w:rFonts w:asciiTheme="minorHAnsi" w:hAnsiTheme="minorHAnsi"/>
          <w:sz w:val="24"/>
          <w:szCs w:val="24"/>
          <w:lang w:val="en-US"/>
        </w:rPr>
        <w:t xml:space="preserve">to support civil society programming by UNDP using the lessons learnt and networks created by SCEFI  for a follow-on program. </w:t>
      </w:r>
    </w:p>
    <w:p w14:paraId="58B3C6AB" w14:textId="77777777" w:rsidR="00231946" w:rsidRPr="00231946" w:rsidRDefault="00231946" w:rsidP="006037D8">
      <w:pPr>
        <w:tabs>
          <w:tab w:val="left" w:pos="1980"/>
        </w:tabs>
        <w:spacing w:after="0" w:line="240" w:lineRule="auto"/>
        <w:ind w:left="1980" w:hanging="1980"/>
        <w:jc w:val="both"/>
        <w:rPr>
          <w:rFonts w:eastAsia="MS Mincho" w:cs="Times New Roman"/>
          <w:bCs/>
          <w:sz w:val="24"/>
          <w:szCs w:val="24"/>
          <w:lang w:val="en-GB"/>
        </w:rPr>
      </w:pPr>
    </w:p>
    <w:p w14:paraId="03D9723B" w14:textId="77777777" w:rsidR="000C7E26" w:rsidRPr="00231946" w:rsidRDefault="000C7E26" w:rsidP="006037D8">
      <w:pPr>
        <w:pStyle w:val="Heading2"/>
        <w:numPr>
          <w:ilvl w:val="0"/>
          <w:numId w:val="48"/>
        </w:numPr>
        <w:spacing w:before="0" w:line="240" w:lineRule="auto"/>
        <w:jc w:val="both"/>
        <w:rPr>
          <w:rFonts w:cs="Times New Roman"/>
          <w:szCs w:val="24"/>
          <w:lang w:val="en-GB"/>
        </w:rPr>
      </w:pPr>
      <w:r w:rsidRPr="00231946">
        <w:rPr>
          <w:rFonts w:cs="Times New Roman"/>
          <w:szCs w:val="24"/>
          <w:lang w:val="en-GB"/>
        </w:rPr>
        <w:t>Background</w:t>
      </w:r>
      <w:r w:rsidR="006A0496" w:rsidRPr="00231946">
        <w:rPr>
          <w:rFonts w:cs="Times New Roman"/>
          <w:szCs w:val="24"/>
          <w:lang w:val="en-GB"/>
        </w:rPr>
        <w:t xml:space="preserve"> and Context</w:t>
      </w:r>
    </w:p>
    <w:p w14:paraId="47FFE852" w14:textId="77777777" w:rsidR="002756AA" w:rsidRPr="00231946" w:rsidRDefault="002756AA" w:rsidP="006037D8">
      <w:pPr>
        <w:pStyle w:val="para"/>
        <w:numPr>
          <w:ilvl w:val="0"/>
          <w:numId w:val="0"/>
        </w:numPr>
        <w:spacing w:after="0"/>
        <w:ind w:left="360"/>
        <w:rPr>
          <w:rFonts w:asciiTheme="minorHAnsi" w:hAnsiTheme="minorHAnsi"/>
          <w:sz w:val="24"/>
          <w:szCs w:val="24"/>
          <w:lang w:val="en-US"/>
        </w:rPr>
      </w:pPr>
    </w:p>
    <w:tbl>
      <w:tblPr>
        <w:tblW w:w="865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shd w:val="clear" w:color="auto" w:fill="F3F3F3"/>
        <w:tblLayout w:type="fixed"/>
        <w:tblCellMar>
          <w:left w:w="148" w:type="dxa"/>
          <w:right w:w="148" w:type="dxa"/>
        </w:tblCellMar>
        <w:tblLook w:val="0000" w:firstRow="0" w:lastRow="0" w:firstColumn="0" w:lastColumn="0" w:noHBand="0" w:noVBand="0"/>
      </w:tblPr>
      <w:tblGrid>
        <w:gridCol w:w="3386"/>
        <w:gridCol w:w="5264"/>
      </w:tblGrid>
      <w:tr w:rsidR="002756AA" w:rsidRPr="00231946" w14:paraId="73E7A9ED" w14:textId="77777777" w:rsidTr="00AE644B">
        <w:trPr>
          <w:trHeight w:val="844"/>
          <w:jc w:val="center"/>
        </w:trPr>
        <w:tc>
          <w:tcPr>
            <w:tcW w:w="3386" w:type="dxa"/>
            <w:shd w:val="clear" w:color="auto" w:fill="F3F3F3"/>
            <w:vAlign w:val="center"/>
          </w:tcPr>
          <w:p w14:paraId="3F80760B" w14:textId="77777777" w:rsidR="002756AA" w:rsidRPr="00231946" w:rsidRDefault="002756AA" w:rsidP="006037D8">
            <w:pPr>
              <w:tabs>
                <w:tab w:val="left" w:pos="-1440"/>
                <w:tab w:val="left" w:pos="-720"/>
                <w:tab w:val="left" w:pos="0"/>
                <w:tab w:val="left" w:pos="565"/>
                <w:tab w:val="left" w:pos="720"/>
                <w:tab w:val="left" w:pos="1134"/>
                <w:tab w:val="left" w:pos="1440"/>
                <w:tab w:val="left" w:pos="1699"/>
                <w:tab w:val="left" w:pos="2160"/>
                <w:tab w:val="left" w:pos="2268"/>
                <w:tab w:val="left" w:pos="2833"/>
                <w:tab w:val="left" w:pos="2880"/>
                <w:tab w:val="left" w:pos="3402"/>
                <w:tab w:val="left" w:pos="3600"/>
                <w:tab w:val="left" w:pos="3967"/>
                <w:tab w:val="left" w:pos="4320"/>
                <w:tab w:val="left" w:pos="4533"/>
                <w:tab w:val="left" w:pos="5040"/>
                <w:tab w:val="left" w:pos="5101"/>
                <w:tab w:val="left" w:pos="5667"/>
                <w:tab w:val="left" w:pos="5760"/>
                <w:tab w:val="left" w:pos="6235"/>
                <w:tab w:val="left" w:pos="6480"/>
                <w:tab w:val="left" w:pos="7200"/>
                <w:tab w:val="left" w:pos="7920"/>
                <w:tab w:val="left" w:pos="8640"/>
                <w:tab w:val="left" w:pos="9360"/>
              </w:tabs>
              <w:spacing w:after="0" w:line="240" w:lineRule="auto"/>
              <w:ind w:right="-43"/>
              <w:jc w:val="both"/>
              <w:rPr>
                <w:rFonts w:eastAsia="Times New Roman" w:cs="Adobe Garamond Pro"/>
                <w:sz w:val="24"/>
                <w:szCs w:val="24"/>
              </w:rPr>
            </w:pPr>
            <w:r w:rsidRPr="00231946">
              <w:rPr>
                <w:rFonts w:eastAsia="Times New Roman" w:cs="Adobe Garamond Pro"/>
                <w:sz w:val="24"/>
                <w:szCs w:val="24"/>
              </w:rPr>
              <w:t>Project number:</w:t>
            </w:r>
          </w:p>
        </w:tc>
        <w:tc>
          <w:tcPr>
            <w:tcW w:w="5264" w:type="dxa"/>
            <w:shd w:val="clear" w:color="auto" w:fill="F3F3F3"/>
            <w:vAlign w:val="center"/>
          </w:tcPr>
          <w:p w14:paraId="3E3D5F2F" w14:textId="77777777" w:rsidR="002756AA" w:rsidRPr="00231946" w:rsidRDefault="002756AA" w:rsidP="006037D8">
            <w:pPr>
              <w:pStyle w:val="Copy"/>
              <w:spacing w:after="0" w:line="240" w:lineRule="auto"/>
              <w:rPr>
                <w:rFonts w:asciiTheme="minorHAnsi" w:hAnsiTheme="minorHAnsi"/>
                <w:color w:val="auto"/>
                <w:sz w:val="24"/>
                <w:szCs w:val="24"/>
              </w:rPr>
            </w:pPr>
            <w:r w:rsidRPr="00231946">
              <w:rPr>
                <w:rFonts w:asciiTheme="minorHAnsi" w:hAnsiTheme="minorHAnsi"/>
                <w:color w:val="auto"/>
                <w:sz w:val="24"/>
                <w:szCs w:val="24"/>
              </w:rPr>
              <w:t>ATLAS project ID: 00093651</w:t>
            </w:r>
          </w:p>
          <w:p w14:paraId="53796A16" w14:textId="77777777" w:rsidR="002756AA" w:rsidRPr="00231946" w:rsidRDefault="002756AA" w:rsidP="006037D8">
            <w:pPr>
              <w:pStyle w:val="Copy"/>
              <w:spacing w:after="0" w:line="240" w:lineRule="auto"/>
              <w:rPr>
                <w:rFonts w:asciiTheme="minorHAnsi" w:hAnsiTheme="minorHAnsi"/>
                <w:color w:val="auto"/>
                <w:sz w:val="24"/>
                <w:szCs w:val="24"/>
              </w:rPr>
            </w:pPr>
            <w:r w:rsidRPr="00231946">
              <w:rPr>
                <w:rFonts w:asciiTheme="minorHAnsi" w:hAnsiTheme="minorHAnsi"/>
                <w:color w:val="auto"/>
                <w:sz w:val="24"/>
                <w:szCs w:val="24"/>
              </w:rPr>
              <w:t>EU Contribution Agreement: FED/2013/315-685</w:t>
            </w:r>
          </w:p>
        </w:tc>
      </w:tr>
      <w:tr w:rsidR="002756AA" w:rsidRPr="00231946" w14:paraId="683F68B4" w14:textId="77777777" w:rsidTr="00AE644B">
        <w:trPr>
          <w:trHeight w:val="420"/>
          <w:jc w:val="center"/>
        </w:trPr>
        <w:tc>
          <w:tcPr>
            <w:tcW w:w="3386" w:type="dxa"/>
            <w:shd w:val="clear" w:color="auto" w:fill="F3F3F3"/>
            <w:vAlign w:val="center"/>
          </w:tcPr>
          <w:p w14:paraId="196EE46F" w14:textId="77777777" w:rsidR="002756AA" w:rsidRPr="00231946" w:rsidRDefault="002756AA" w:rsidP="006037D8">
            <w:pPr>
              <w:spacing w:after="0" w:line="240" w:lineRule="auto"/>
              <w:ind w:right="-43"/>
              <w:jc w:val="both"/>
              <w:rPr>
                <w:rFonts w:eastAsia="Times New Roman" w:cs="Adobe Garamond Pro"/>
                <w:sz w:val="24"/>
                <w:szCs w:val="24"/>
              </w:rPr>
            </w:pPr>
            <w:r w:rsidRPr="00231946">
              <w:rPr>
                <w:rFonts w:eastAsia="Times New Roman" w:cs="Adobe Garamond Pro"/>
                <w:sz w:val="24"/>
                <w:szCs w:val="24"/>
              </w:rPr>
              <w:lastRenderedPageBreak/>
              <w:t>Project title:</w:t>
            </w:r>
          </w:p>
        </w:tc>
        <w:tc>
          <w:tcPr>
            <w:tcW w:w="5264" w:type="dxa"/>
            <w:shd w:val="clear" w:color="auto" w:fill="F3F3F3"/>
            <w:vAlign w:val="center"/>
          </w:tcPr>
          <w:p w14:paraId="4E3E2933" w14:textId="77777777" w:rsidR="002756AA" w:rsidRPr="00231946" w:rsidRDefault="00893984" w:rsidP="006037D8">
            <w:pPr>
              <w:spacing w:after="0" w:line="240" w:lineRule="auto"/>
              <w:ind w:right="-43"/>
              <w:jc w:val="both"/>
              <w:rPr>
                <w:rFonts w:eastAsia="Times New Roman" w:cs="Adobe Garamond Pro"/>
                <w:sz w:val="24"/>
                <w:szCs w:val="24"/>
              </w:rPr>
            </w:pPr>
            <w:r w:rsidRPr="00231946">
              <w:rPr>
                <w:rFonts w:eastAsia="Times New Roman" w:cs="Adobe Garamond Pro"/>
                <w:sz w:val="24"/>
                <w:szCs w:val="24"/>
                <w:u w:val="single"/>
              </w:rPr>
              <w:t>Original version:</w:t>
            </w:r>
            <w:r w:rsidRPr="00231946">
              <w:rPr>
                <w:rFonts w:eastAsia="Times New Roman" w:cs="Adobe Garamond Pro"/>
                <w:sz w:val="24"/>
                <w:szCs w:val="24"/>
              </w:rPr>
              <w:t xml:space="preserve"> Strengthening Civic Education and Dialogues to support transition to democracy and rule of law;</w:t>
            </w:r>
          </w:p>
          <w:p w14:paraId="41BF702E" w14:textId="77777777" w:rsidR="002756AA" w:rsidRPr="00231946" w:rsidRDefault="00893984" w:rsidP="006037D8">
            <w:pPr>
              <w:spacing w:after="0" w:line="240" w:lineRule="auto"/>
              <w:ind w:right="-43"/>
              <w:jc w:val="both"/>
              <w:rPr>
                <w:rFonts w:eastAsia="Times New Roman" w:cs="Adobe Garamond Pro"/>
                <w:sz w:val="24"/>
                <w:szCs w:val="24"/>
              </w:rPr>
            </w:pPr>
            <w:r w:rsidRPr="00231946">
              <w:rPr>
                <w:rFonts w:eastAsia="Times New Roman" w:cs="Adobe Garamond Pro"/>
                <w:sz w:val="24"/>
                <w:szCs w:val="24"/>
                <w:u w:val="single"/>
              </w:rPr>
              <w:t>Revised version:</w:t>
            </w:r>
            <w:r w:rsidRPr="00231946">
              <w:rPr>
                <w:rFonts w:eastAsia="Times New Roman" w:cs="Adobe Garamond Pro"/>
                <w:sz w:val="24"/>
                <w:szCs w:val="24"/>
              </w:rPr>
              <w:t xml:space="preserve"> Strengthening Citizen Engagement in Fiji Initiative</w:t>
            </w:r>
          </w:p>
        </w:tc>
      </w:tr>
      <w:tr w:rsidR="002756AA" w:rsidRPr="00231946" w14:paraId="26BF1C8A" w14:textId="77777777" w:rsidTr="00AE644B">
        <w:trPr>
          <w:trHeight w:val="420"/>
          <w:jc w:val="center"/>
        </w:trPr>
        <w:tc>
          <w:tcPr>
            <w:tcW w:w="3386" w:type="dxa"/>
            <w:shd w:val="clear" w:color="auto" w:fill="F3F3F3"/>
            <w:vAlign w:val="center"/>
          </w:tcPr>
          <w:p w14:paraId="63A0B2FB" w14:textId="77777777" w:rsidR="002756AA" w:rsidRPr="00231946" w:rsidRDefault="002756AA" w:rsidP="006037D8">
            <w:pPr>
              <w:tabs>
                <w:tab w:val="left" w:pos="-1440"/>
                <w:tab w:val="left" w:pos="-720"/>
                <w:tab w:val="left" w:pos="0"/>
                <w:tab w:val="left" w:pos="565"/>
                <w:tab w:val="left" w:pos="720"/>
                <w:tab w:val="left" w:pos="1134"/>
                <w:tab w:val="left" w:pos="1440"/>
                <w:tab w:val="left" w:pos="1699"/>
                <w:tab w:val="left" w:pos="2160"/>
                <w:tab w:val="left" w:pos="2268"/>
                <w:tab w:val="left" w:pos="2833"/>
                <w:tab w:val="left" w:pos="2880"/>
                <w:tab w:val="left" w:pos="3402"/>
                <w:tab w:val="left" w:pos="3600"/>
                <w:tab w:val="left" w:pos="3967"/>
                <w:tab w:val="left" w:pos="4320"/>
                <w:tab w:val="left" w:pos="4533"/>
                <w:tab w:val="left" w:pos="5040"/>
                <w:tab w:val="left" w:pos="5101"/>
                <w:tab w:val="left" w:pos="5667"/>
                <w:tab w:val="left" w:pos="5760"/>
                <w:tab w:val="left" w:pos="6235"/>
                <w:tab w:val="left" w:pos="6480"/>
                <w:tab w:val="left" w:pos="7200"/>
                <w:tab w:val="left" w:pos="7920"/>
                <w:tab w:val="left" w:pos="8640"/>
                <w:tab w:val="left" w:pos="9360"/>
              </w:tabs>
              <w:spacing w:after="0" w:line="240" w:lineRule="auto"/>
              <w:ind w:right="-43"/>
              <w:jc w:val="both"/>
              <w:rPr>
                <w:rFonts w:eastAsia="Times New Roman" w:cs="Adobe Garamond Pro"/>
                <w:sz w:val="24"/>
                <w:szCs w:val="24"/>
              </w:rPr>
            </w:pPr>
            <w:r w:rsidRPr="00231946">
              <w:rPr>
                <w:rFonts w:eastAsia="Times New Roman" w:cs="Adobe Garamond Pro"/>
                <w:sz w:val="24"/>
                <w:szCs w:val="24"/>
              </w:rPr>
              <w:t>Duration:</w:t>
            </w:r>
          </w:p>
        </w:tc>
        <w:tc>
          <w:tcPr>
            <w:tcW w:w="5264" w:type="dxa"/>
            <w:shd w:val="clear" w:color="auto" w:fill="F3F3F3"/>
            <w:vAlign w:val="center"/>
          </w:tcPr>
          <w:p w14:paraId="26FF2F1C" w14:textId="77777777" w:rsidR="002756AA" w:rsidRPr="00231946" w:rsidRDefault="00893984" w:rsidP="006037D8">
            <w:pPr>
              <w:pStyle w:val="Footer"/>
              <w:tabs>
                <w:tab w:val="left" w:pos="-2983"/>
                <w:tab w:val="left" w:pos="565"/>
                <w:tab w:val="left" w:pos="720"/>
                <w:tab w:val="left" w:pos="1134"/>
                <w:tab w:val="left" w:pos="1440"/>
                <w:tab w:val="left" w:pos="1699"/>
                <w:tab w:val="left" w:pos="2160"/>
                <w:tab w:val="left" w:pos="2268"/>
                <w:tab w:val="left" w:pos="2833"/>
                <w:tab w:val="left" w:pos="2880"/>
                <w:tab w:val="left" w:pos="3402"/>
                <w:tab w:val="left" w:pos="3600"/>
                <w:tab w:val="left" w:pos="3967"/>
                <w:tab w:val="left" w:pos="4320"/>
                <w:tab w:val="left" w:pos="4533"/>
                <w:tab w:val="left" w:pos="5040"/>
                <w:tab w:val="left" w:pos="5101"/>
                <w:tab w:val="left" w:pos="5667"/>
                <w:tab w:val="left" w:pos="5760"/>
                <w:tab w:val="left" w:pos="6235"/>
                <w:tab w:val="left" w:pos="6480"/>
                <w:tab w:val="left" w:pos="7200"/>
                <w:tab w:val="left" w:pos="7920"/>
                <w:tab w:val="left" w:pos="8640"/>
                <w:tab w:val="left" w:pos="9360"/>
              </w:tabs>
              <w:ind w:right="-43"/>
              <w:jc w:val="both"/>
              <w:rPr>
                <w:rFonts w:cs="Adobe Garamond Pro"/>
                <w:sz w:val="24"/>
                <w:szCs w:val="24"/>
              </w:rPr>
            </w:pPr>
            <w:r w:rsidRPr="00231946">
              <w:rPr>
                <w:sz w:val="24"/>
                <w:szCs w:val="24"/>
              </w:rPr>
              <w:t xml:space="preserve">May </w:t>
            </w:r>
            <w:r w:rsidR="002756AA" w:rsidRPr="00231946">
              <w:rPr>
                <w:sz w:val="24"/>
                <w:szCs w:val="24"/>
              </w:rPr>
              <w:t>201</w:t>
            </w:r>
            <w:r w:rsidRPr="00231946">
              <w:rPr>
                <w:sz w:val="24"/>
                <w:szCs w:val="24"/>
              </w:rPr>
              <w:t>3</w:t>
            </w:r>
            <w:r w:rsidR="002756AA" w:rsidRPr="00231946">
              <w:rPr>
                <w:sz w:val="24"/>
                <w:szCs w:val="24"/>
              </w:rPr>
              <w:t xml:space="preserve"> </w:t>
            </w:r>
            <w:r w:rsidRPr="00231946">
              <w:rPr>
                <w:sz w:val="24"/>
                <w:szCs w:val="24"/>
              </w:rPr>
              <w:t>–</w:t>
            </w:r>
            <w:r w:rsidR="002756AA" w:rsidRPr="00231946">
              <w:rPr>
                <w:sz w:val="24"/>
                <w:szCs w:val="24"/>
              </w:rPr>
              <w:t xml:space="preserve"> </w:t>
            </w:r>
            <w:r w:rsidRPr="00231946">
              <w:rPr>
                <w:sz w:val="24"/>
                <w:szCs w:val="24"/>
              </w:rPr>
              <w:t xml:space="preserve">December </w:t>
            </w:r>
            <w:r w:rsidR="002756AA" w:rsidRPr="00231946">
              <w:rPr>
                <w:sz w:val="24"/>
                <w:szCs w:val="24"/>
              </w:rPr>
              <w:t>2016</w:t>
            </w:r>
          </w:p>
        </w:tc>
      </w:tr>
      <w:tr w:rsidR="002756AA" w:rsidRPr="00231946" w14:paraId="2EC5D7F8" w14:textId="77777777" w:rsidTr="00AE644B">
        <w:trPr>
          <w:trHeight w:val="420"/>
          <w:jc w:val="center"/>
        </w:trPr>
        <w:tc>
          <w:tcPr>
            <w:tcW w:w="3386" w:type="dxa"/>
            <w:shd w:val="clear" w:color="auto" w:fill="F3F3F3"/>
            <w:vAlign w:val="center"/>
          </w:tcPr>
          <w:p w14:paraId="0CB6AC08" w14:textId="77777777" w:rsidR="002756AA" w:rsidRPr="00FD34FF" w:rsidRDefault="002756AA" w:rsidP="006037D8">
            <w:pPr>
              <w:tabs>
                <w:tab w:val="left" w:pos="-1440"/>
                <w:tab w:val="left" w:pos="-720"/>
                <w:tab w:val="left" w:pos="0"/>
                <w:tab w:val="left" w:pos="565"/>
                <w:tab w:val="left" w:pos="720"/>
                <w:tab w:val="left" w:pos="1134"/>
                <w:tab w:val="left" w:pos="1440"/>
                <w:tab w:val="left" w:pos="1699"/>
                <w:tab w:val="left" w:pos="2160"/>
                <w:tab w:val="left" w:pos="2268"/>
                <w:tab w:val="left" w:pos="2833"/>
                <w:tab w:val="left" w:pos="2880"/>
                <w:tab w:val="left" w:pos="3402"/>
                <w:tab w:val="left" w:pos="3600"/>
                <w:tab w:val="left" w:pos="3967"/>
                <w:tab w:val="left" w:pos="4320"/>
                <w:tab w:val="left" w:pos="4533"/>
                <w:tab w:val="left" w:pos="5040"/>
                <w:tab w:val="left" w:pos="5101"/>
                <w:tab w:val="left" w:pos="5667"/>
                <w:tab w:val="left" w:pos="5760"/>
                <w:tab w:val="left" w:pos="6235"/>
                <w:tab w:val="left" w:pos="6480"/>
                <w:tab w:val="left" w:pos="7200"/>
                <w:tab w:val="left" w:pos="7920"/>
                <w:tab w:val="left" w:pos="8640"/>
                <w:tab w:val="left" w:pos="9360"/>
              </w:tabs>
              <w:spacing w:after="0" w:line="240" w:lineRule="auto"/>
              <w:ind w:right="-43"/>
              <w:jc w:val="both"/>
              <w:rPr>
                <w:rFonts w:eastAsia="Times New Roman" w:cs="Adobe Garamond Pro"/>
                <w:sz w:val="24"/>
                <w:szCs w:val="24"/>
              </w:rPr>
            </w:pPr>
            <w:r w:rsidRPr="00FD34FF">
              <w:rPr>
                <w:rFonts w:eastAsia="Times New Roman" w:cs="Adobe Garamond Pro"/>
                <w:sz w:val="24"/>
                <w:szCs w:val="24"/>
              </w:rPr>
              <w:t>Location:</w:t>
            </w:r>
          </w:p>
        </w:tc>
        <w:tc>
          <w:tcPr>
            <w:tcW w:w="5264" w:type="dxa"/>
            <w:shd w:val="clear" w:color="auto" w:fill="F3F3F3"/>
            <w:vAlign w:val="center"/>
          </w:tcPr>
          <w:p w14:paraId="56F276D6" w14:textId="77777777" w:rsidR="002756AA" w:rsidRPr="00FD34FF" w:rsidRDefault="00893984" w:rsidP="006037D8">
            <w:pPr>
              <w:pStyle w:val="Copy"/>
              <w:spacing w:after="0" w:line="240" w:lineRule="auto"/>
              <w:rPr>
                <w:rFonts w:asciiTheme="minorHAnsi" w:hAnsiTheme="minorHAnsi"/>
                <w:color w:val="auto"/>
                <w:sz w:val="24"/>
                <w:szCs w:val="24"/>
              </w:rPr>
            </w:pPr>
            <w:r w:rsidRPr="00FD34FF">
              <w:rPr>
                <w:rFonts w:asciiTheme="minorHAnsi" w:hAnsiTheme="minorHAnsi"/>
                <w:color w:val="auto"/>
                <w:sz w:val="24"/>
                <w:szCs w:val="24"/>
              </w:rPr>
              <w:t>Fiji</w:t>
            </w:r>
          </w:p>
        </w:tc>
      </w:tr>
      <w:tr w:rsidR="002756AA" w:rsidRPr="00231946" w14:paraId="6091BA84" w14:textId="77777777" w:rsidTr="00AE644B">
        <w:trPr>
          <w:trHeight w:val="420"/>
          <w:jc w:val="center"/>
        </w:trPr>
        <w:tc>
          <w:tcPr>
            <w:tcW w:w="3386" w:type="dxa"/>
            <w:shd w:val="clear" w:color="auto" w:fill="F3F3F3"/>
            <w:vAlign w:val="center"/>
          </w:tcPr>
          <w:p w14:paraId="76FB11F8" w14:textId="77777777" w:rsidR="002756AA" w:rsidRPr="00FD34FF" w:rsidRDefault="002756AA" w:rsidP="006037D8">
            <w:pPr>
              <w:tabs>
                <w:tab w:val="left" w:pos="-1440"/>
                <w:tab w:val="left" w:pos="-720"/>
                <w:tab w:val="left" w:pos="0"/>
                <w:tab w:val="left" w:pos="565"/>
                <w:tab w:val="left" w:pos="720"/>
                <w:tab w:val="left" w:pos="1134"/>
                <w:tab w:val="left" w:pos="1440"/>
                <w:tab w:val="left" w:pos="1699"/>
                <w:tab w:val="left" w:pos="2160"/>
                <w:tab w:val="left" w:pos="2268"/>
                <w:tab w:val="left" w:pos="2833"/>
                <w:tab w:val="left" w:pos="2880"/>
                <w:tab w:val="left" w:pos="3402"/>
                <w:tab w:val="left" w:pos="3600"/>
                <w:tab w:val="left" w:pos="3967"/>
                <w:tab w:val="left" w:pos="4320"/>
                <w:tab w:val="left" w:pos="4533"/>
                <w:tab w:val="left" w:pos="5040"/>
                <w:tab w:val="left" w:pos="5101"/>
                <w:tab w:val="left" w:pos="5667"/>
                <w:tab w:val="left" w:pos="5760"/>
                <w:tab w:val="left" w:pos="6235"/>
                <w:tab w:val="left" w:pos="6480"/>
                <w:tab w:val="left" w:pos="7200"/>
                <w:tab w:val="left" w:pos="7920"/>
                <w:tab w:val="left" w:pos="8640"/>
                <w:tab w:val="left" w:pos="9360"/>
              </w:tabs>
              <w:spacing w:after="0" w:line="240" w:lineRule="auto"/>
              <w:ind w:right="-43"/>
              <w:jc w:val="both"/>
              <w:rPr>
                <w:rFonts w:eastAsia="Times New Roman" w:cs="Adobe Garamond Pro"/>
                <w:sz w:val="24"/>
                <w:szCs w:val="24"/>
              </w:rPr>
            </w:pPr>
            <w:r w:rsidRPr="00FD34FF">
              <w:rPr>
                <w:rFonts w:eastAsia="Times New Roman" w:cs="Adobe Garamond Pro"/>
                <w:sz w:val="24"/>
                <w:szCs w:val="24"/>
              </w:rPr>
              <w:t>Linkages to Country Programme:</w:t>
            </w:r>
          </w:p>
        </w:tc>
        <w:tc>
          <w:tcPr>
            <w:tcW w:w="5264" w:type="dxa"/>
            <w:shd w:val="clear" w:color="auto" w:fill="F3F3F3"/>
            <w:vAlign w:val="center"/>
          </w:tcPr>
          <w:p w14:paraId="18ED3EDF" w14:textId="77777777" w:rsidR="002756AA" w:rsidRPr="00FD34FF" w:rsidRDefault="002756AA" w:rsidP="006037D8">
            <w:pPr>
              <w:pStyle w:val="Copy"/>
              <w:spacing w:after="0" w:line="240" w:lineRule="auto"/>
              <w:rPr>
                <w:rFonts w:asciiTheme="minorHAnsi" w:hAnsiTheme="minorHAnsi"/>
                <w:color w:val="auto"/>
                <w:sz w:val="24"/>
                <w:szCs w:val="24"/>
              </w:rPr>
            </w:pPr>
            <w:r w:rsidRPr="00FD34FF">
              <w:rPr>
                <w:rFonts w:asciiTheme="minorHAnsi" w:hAnsiTheme="minorHAnsi"/>
                <w:color w:val="auto"/>
                <w:sz w:val="24"/>
                <w:szCs w:val="24"/>
              </w:rPr>
              <w:t>N/A</w:t>
            </w:r>
          </w:p>
        </w:tc>
      </w:tr>
      <w:tr w:rsidR="002756AA" w:rsidRPr="00231946" w14:paraId="3A3235A8" w14:textId="77777777" w:rsidTr="00AE644B">
        <w:trPr>
          <w:trHeight w:val="420"/>
          <w:jc w:val="center"/>
        </w:trPr>
        <w:tc>
          <w:tcPr>
            <w:tcW w:w="3386" w:type="dxa"/>
            <w:shd w:val="clear" w:color="auto" w:fill="F3F3F3"/>
            <w:vAlign w:val="center"/>
          </w:tcPr>
          <w:p w14:paraId="51AD3B0F" w14:textId="77777777" w:rsidR="002756AA" w:rsidRPr="00FD34FF" w:rsidRDefault="002756AA" w:rsidP="006037D8">
            <w:pPr>
              <w:tabs>
                <w:tab w:val="left" w:pos="-1440"/>
                <w:tab w:val="left" w:pos="-720"/>
                <w:tab w:val="left" w:pos="0"/>
                <w:tab w:val="left" w:pos="565"/>
                <w:tab w:val="left" w:pos="720"/>
                <w:tab w:val="left" w:pos="1134"/>
                <w:tab w:val="left" w:pos="1440"/>
                <w:tab w:val="left" w:pos="1699"/>
                <w:tab w:val="left" w:pos="2160"/>
                <w:tab w:val="left" w:pos="2268"/>
                <w:tab w:val="left" w:pos="2833"/>
                <w:tab w:val="left" w:pos="2880"/>
                <w:tab w:val="left" w:pos="3402"/>
                <w:tab w:val="left" w:pos="3600"/>
                <w:tab w:val="left" w:pos="3967"/>
                <w:tab w:val="left" w:pos="4320"/>
                <w:tab w:val="left" w:pos="4533"/>
                <w:tab w:val="left" w:pos="5040"/>
                <w:tab w:val="left" w:pos="5101"/>
                <w:tab w:val="left" w:pos="5667"/>
                <w:tab w:val="left" w:pos="5760"/>
                <w:tab w:val="left" w:pos="6235"/>
                <w:tab w:val="left" w:pos="6480"/>
                <w:tab w:val="left" w:pos="7200"/>
                <w:tab w:val="left" w:pos="7920"/>
                <w:tab w:val="left" w:pos="8640"/>
                <w:tab w:val="left" w:pos="9360"/>
              </w:tabs>
              <w:spacing w:after="0" w:line="240" w:lineRule="auto"/>
              <w:ind w:right="-43"/>
              <w:jc w:val="both"/>
              <w:rPr>
                <w:rFonts w:eastAsia="Times New Roman" w:cs="Adobe Garamond Pro"/>
                <w:sz w:val="24"/>
                <w:szCs w:val="24"/>
              </w:rPr>
            </w:pPr>
            <w:r w:rsidRPr="00FD34FF">
              <w:rPr>
                <w:rFonts w:eastAsia="Times New Roman" w:cs="Adobe Garamond Pro"/>
                <w:sz w:val="24"/>
                <w:szCs w:val="24"/>
              </w:rPr>
              <w:t>Linkages to Regional Programme:</w:t>
            </w:r>
          </w:p>
        </w:tc>
        <w:tc>
          <w:tcPr>
            <w:tcW w:w="5264" w:type="dxa"/>
            <w:shd w:val="clear" w:color="auto" w:fill="F3F3F3"/>
            <w:vAlign w:val="center"/>
          </w:tcPr>
          <w:p w14:paraId="7DBF97DF" w14:textId="77777777" w:rsidR="002756AA" w:rsidRPr="00FD34FF" w:rsidRDefault="002756AA" w:rsidP="006037D8">
            <w:pPr>
              <w:tabs>
                <w:tab w:val="left" w:pos="-1440"/>
                <w:tab w:val="left" w:pos="-720"/>
                <w:tab w:val="left" w:pos="0"/>
                <w:tab w:val="left" w:pos="565"/>
                <w:tab w:val="left" w:pos="720"/>
                <w:tab w:val="left" w:pos="1134"/>
                <w:tab w:val="left" w:pos="1440"/>
                <w:tab w:val="left" w:pos="1699"/>
                <w:tab w:val="left" w:pos="2160"/>
                <w:tab w:val="left" w:pos="2268"/>
                <w:tab w:val="left" w:pos="2833"/>
                <w:tab w:val="left" w:pos="2880"/>
                <w:tab w:val="left" w:pos="3402"/>
                <w:tab w:val="left" w:pos="3600"/>
                <w:tab w:val="left" w:pos="3967"/>
                <w:tab w:val="left" w:pos="4320"/>
                <w:tab w:val="left" w:pos="4533"/>
                <w:tab w:val="left" w:pos="5040"/>
                <w:tab w:val="left" w:pos="5101"/>
                <w:tab w:val="left" w:pos="5667"/>
                <w:tab w:val="left" w:pos="5760"/>
                <w:tab w:val="left" w:pos="6235"/>
                <w:tab w:val="left" w:pos="6480"/>
                <w:tab w:val="left" w:pos="7200"/>
                <w:tab w:val="left" w:pos="7920"/>
                <w:tab w:val="left" w:pos="8640"/>
                <w:tab w:val="left" w:pos="9360"/>
              </w:tabs>
              <w:spacing w:after="0" w:line="240" w:lineRule="auto"/>
              <w:ind w:right="-43"/>
              <w:jc w:val="both"/>
              <w:rPr>
                <w:sz w:val="24"/>
                <w:szCs w:val="24"/>
              </w:rPr>
            </w:pPr>
            <w:r w:rsidRPr="00FD34FF">
              <w:rPr>
                <w:sz w:val="24"/>
                <w:szCs w:val="24"/>
              </w:rPr>
              <w:t>UNDP’s Regional Programme Document for Asia and the Pacific, Outcome 2: Citizen’s expectations for voice, effective development, the rule of law and accountability are met by stronger systems of democratic governance</w:t>
            </w:r>
          </w:p>
        </w:tc>
      </w:tr>
      <w:tr w:rsidR="002756AA" w:rsidRPr="00231946" w14:paraId="370429A5" w14:textId="77777777" w:rsidTr="00AE644B">
        <w:trPr>
          <w:trHeight w:val="420"/>
          <w:jc w:val="center"/>
        </w:trPr>
        <w:tc>
          <w:tcPr>
            <w:tcW w:w="3386" w:type="dxa"/>
            <w:shd w:val="clear" w:color="auto" w:fill="F3F3F3"/>
            <w:vAlign w:val="center"/>
          </w:tcPr>
          <w:p w14:paraId="33413A62" w14:textId="77777777" w:rsidR="002756AA" w:rsidRPr="00FD34FF" w:rsidRDefault="002756AA" w:rsidP="006037D8">
            <w:pPr>
              <w:tabs>
                <w:tab w:val="left" w:pos="-1440"/>
                <w:tab w:val="left" w:pos="-720"/>
                <w:tab w:val="left" w:pos="0"/>
                <w:tab w:val="left" w:pos="565"/>
                <w:tab w:val="left" w:pos="720"/>
                <w:tab w:val="left" w:pos="1134"/>
                <w:tab w:val="left" w:pos="1440"/>
                <w:tab w:val="left" w:pos="1699"/>
                <w:tab w:val="left" w:pos="2160"/>
                <w:tab w:val="left" w:pos="2268"/>
                <w:tab w:val="left" w:pos="2833"/>
                <w:tab w:val="left" w:pos="2880"/>
                <w:tab w:val="left" w:pos="3402"/>
                <w:tab w:val="left" w:pos="3600"/>
                <w:tab w:val="left" w:pos="3967"/>
                <w:tab w:val="left" w:pos="4320"/>
                <w:tab w:val="left" w:pos="4533"/>
                <w:tab w:val="left" w:pos="5040"/>
                <w:tab w:val="left" w:pos="5101"/>
                <w:tab w:val="left" w:pos="5667"/>
                <w:tab w:val="left" w:pos="5760"/>
                <w:tab w:val="left" w:pos="6235"/>
                <w:tab w:val="left" w:pos="6480"/>
                <w:tab w:val="left" w:pos="7200"/>
                <w:tab w:val="left" w:pos="7920"/>
                <w:tab w:val="left" w:pos="8640"/>
                <w:tab w:val="left" w:pos="9360"/>
              </w:tabs>
              <w:spacing w:after="0" w:line="240" w:lineRule="auto"/>
              <w:ind w:right="-43"/>
              <w:jc w:val="both"/>
              <w:rPr>
                <w:rFonts w:eastAsia="Times New Roman" w:cs="Adobe Garamond Pro"/>
                <w:sz w:val="24"/>
                <w:szCs w:val="24"/>
              </w:rPr>
            </w:pPr>
            <w:r w:rsidRPr="00FD34FF">
              <w:rPr>
                <w:rFonts w:eastAsia="Times New Roman" w:cs="Adobe Garamond Pro"/>
                <w:sz w:val="24"/>
                <w:szCs w:val="24"/>
              </w:rPr>
              <w:t>Executing Agency:</w:t>
            </w:r>
          </w:p>
        </w:tc>
        <w:tc>
          <w:tcPr>
            <w:tcW w:w="5264" w:type="dxa"/>
            <w:shd w:val="clear" w:color="auto" w:fill="F3F3F3"/>
            <w:vAlign w:val="center"/>
          </w:tcPr>
          <w:p w14:paraId="68699EF6" w14:textId="77777777" w:rsidR="002756AA" w:rsidRPr="00FD34FF" w:rsidRDefault="00534A2D" w:rsidP="006037D8">
            <w:pPr>
              <w:pStyle w:val="Copy"/>
              <w:spacing w:after="0" w:line="240" w:lineRule="auto"/>
              <w:rPr>
                <w:rFonts w:asciiTheme="minorHAnsi" w:hAnsiTheme="minorHAnsi"/>
                <w:color w:val="auto"/>
                <w:sz w:val="24"/>
                <w:szCs w:val="24"/>
              </w:rPr>
            </w:pPr>
            <w:r w:rsidRPr="00FD34FF">
              <w:rPr>
                <w:rFonts w:asciiTheme="minorHAnsi" w:hAnsiTheme="minorHAnsi"/>
                <w:color w:val="auto"/>
                <w:sz w:val="24"/>
                <w:szCs w:val="24"/>
                <w:lang w:val="en-US"/>
              </w:rPr>
              <w:t>UNDP Pacific Office</w:t>
            </w:r>
            <w:r w:rsidR="002756AA" w:rsidRPr="00FD34FF">
              <w:rPr>
                <w:rFonts w:asciiTheme="minorHAnsi" w:hAnsiTheme="minorHAnsi"/>
                <w:color w:val="auto"/>
                <w:sz w:val="24"/>
                <w:szCs w:val="24"/>
                <w:lang w:val="en-US"/>
              </w:rPr>
              <w:t xml:space="preserve"> </w:t>
            </w:r>
          </w:p>
        </w:tc>
      </w:tr>
      <w:tr w:rsidR="002756AA" w:rsidRPr="00231946" w14:paraId="523E374B" w14:textId="77777777" w:rsidTr="00AE644B">
        <w:trPr>
          <w:trHeight w:val="447"/>
          <w:jc w:val="center"/>
        </w:trPr>
        <w:tc>
          <w:tcPr>
            <w:tcW w:w="3386" w:type="dxa"/>
            <w:shd w:val="clear" w:color="auto" w:fill="F3F3F3"/>
            <w:vAlign w:val="center"/>
          </w:tcPr>
          <w:p w14:paraId="35BE7675" w14:textId="77777777" w:rsidR="002756AA" w:rsidRPr="00FD34FF" w:rsidRDefault="002756AA" w:rsidP="006037D8">
            <w:pPr>
              <w:tabs>
                <w:tab w:val="left" w:pos="-1440"/>
                <w:tab w:val="left" w:pos="-720"/>
                <w:tab w:val="left" w:pos="0"/>
                <w:tab w:val="left" w:pos="565"/>
                <w:tab w:val="left" w:pos="720"/>
                <w:tab w:val="left" w:pos="1134"/>
                <w:tab w:val="left" w:pos="1440"/>
                <w:tab w:val="left" w:pos="1699"/>
                <w:tab w:val="left" w:pos="2160"/>
                <w:tab w:val="left" w:pos="2268"/>
                <w:tab w:val="left" w:pos="2833"/>
                <w:tab w:val="left" w:pos="2880"/>
                <w:tab w:val="left" w:pos="3402"/>
                <w:tab w:val="left" w:pos="3600"/>
                <w:tab w:val="left" w:pos="3967"/>
                <w:tab w:val="left" w:pos="4320"/>
                <w:tab w:val="left" w:pos="4533"/>
                <w:tab w:val="left" w:pos="5040"/>
                <w:tab w:val="left" w:pos="5101"/>
                <w:tab w:val="left" w:pos="5667"/>
                <w:tab w:val="left" w:pos="5760"/>
                <w:tab w:val="left" w:pos="6235"/>
                <w:tab w:val="left" w:pos="6480"/>
                <w:tab w:val="left" w:pos="7200"/>
                <w:tab w:val="left" w:pos="7920"/>
                <w:tab w:val="left" w:pos="8640"/>
                <w:tab w:val="left" w:pos="9360"/>
              </w:tabs>
              <w:spacing w:after="0" w:line="240" w:lineRule="auto"/>
              <w:ind w:right="-45"/>
              <w:jc w:val="both"/>
              <w:rPr>
                <w:rFonts w:eastAsia="Times New Roman" w:cs="Adobe Garamond Pro"/>
                <w:sz w:val="24"/>
                <w:szCs w:val="24"/>
              </w:rPr>
            </w:pPr>
            <w:r w:rsidRPr="00FD34FF">
              <w:rPr>
                <w:rFonts w:eastAsia="Times New Roman" w:cs="Adobe Garamond Pro"/>
                <w:sz w:val="24"/>
                <w:szCs w:val="24"/>
              </w:rPr>
              <w:t>Partner Organizations:</w:t>
            </w:r>
          </w:p>
        </w:tc>
        <w:tc>
          <w:tcPr>
            <w:tcW w:w="5264" w:type="dxa"/>
            <w:shd w:val="clear" w:color="auto" w:fill="F3F3F3"/>
            <w:vAlign w:val="center"/>
          </w:tcPr>
          <w:p w14:paraId="66D34656" w14:textId="77777777" w:rsidR="002756AA" w:rsidRPr="00FD34FF" w:rsidRDefault="002756AA" w:rsidP="006037D8">
            <w:pPr>
              <w:pStyle w:val="Copy"/>
              <w:spacing w:after="0" w:line="240" w:lineRule="auto"/>
              <w:rPr>
                <w:rFonts w:asciiTheme="minorHAnsi" w:hAnsiTheme="minorHAnsi"/>
                <w:color w:val="auto"/>
                <w:sz w:val="24"/>
                <w:szCs w:val="24"/>
              </w:rPr>
            </w:pPr>
            <w:r w:rsidRPr="00FD34FF">
              <w:rPr>
                <w:rFonts w:asciiTheme="minorHAnsi" w:hAnsiTheme="minorHAnsi"/>
                <w:color w:val="auto"/>
                <w:sz w:val="24"/>
                <w:szCs w:val="24"/>
              </w:rPr>
              <w:t>N/A</w:t>
            </w:r>
          </w:p>
        </w:tc>
      </w:tr>
      <w:tr w:rsidR="002756AA" w:rsidRPr="00231946" w14:paraId="1AF28C10" w14:textId="77777777" w:rsidTr="00AE644B">
        <w:trPr>
          <w:trHeight w:val="420"/>
          <w:jc w:val="center"/>
        </w:trPr>
        <w:tc>
          <w:tcPr>
            <w:tcW w:w="3386" w:type="dxa"/>
            <w:shd w:val="clear" w:color="auto" w:fill="F3F3F3"/>
            <w:vAlign w:val="center"/>
          </w:tcPr>
          <w:p w14:paraId="37DC2139" w14:textId="77777777" w:rsidR="002756AA" w:rsidRPr="00FD34FF" w:rsidRDefault="002756AA" w:rsidP="006037D8">
            <w:pPr>
              <w:pStyle w:val="Copy"/>
              <w:spacing w:after="0" w:line="240" w:lineRule="auto"/>
              <w:rPr>
                <w:rFonts w:asciiTheme="minorHAnsi" w:hAnsiTheme="minorHAnsi"/>
                <w:color w:val="auto"/>
                <w:sz w:val="24"/>
                <w:szCs w:val="24"/>
              </w:rPr>
            </w:pPr>
            <w:r w:rsidRPr="00FD34FF">
              <w:rPr>
                <w:rFonts w:asciiTheme="minorHAnsi" w:hAnsiTheme="minorHAnsi"/>
                <w:color w:val="auto"/>
                <w:sz w:val="24"/>
                <w:szCs w:val="24"/>
              </w:rPr>
              <w:t>Total Approved Budget:</w:t>
            </w:r>
          </w:p>
        </w:tc>
        <w:tc>
          <w:tcPr>
            <w:tcW w:w="5264" w:type="dxa"/>
            <w:shd w:val="clear" w:color="auto" w:fill="F3F3F3"/>
            <w:vAlign w:val="center"/>
          </w:tcPr>
          <w:p w14:paraId="12F34D8B" w14:textId="77777777" w:rsidR="00893984" w:rsidRPr="00FD34FF" w:rsidRDefault="00893984" w:rsidP="006037D8">
            <w:pPr>
              <w:spacing w:after="0" w:line="240" w:lineRule="auto"/>
              <w:rPr>
                <w:sz w:val="24"/>
                <w:szCs w:val="24"/>
              </w:rPr>
            </w:pPr>
            <w:r w:rsidRPr="00FD34FF">
              <w:rPr>
                <w:sz w:val="24"/>
                <w:szCs w:val="24"/>
              </w:rPr>
              <w:t>EUR 2,600,000; EU contribution: EUR 2,000,000; UNDP contribution: EUR 600,000</w:t>
            </w:r>
          </w:p>
        </w:tc>
      </w:tr>
      <w:tr w:rsidR="002756AA" w:rsidRPr="00231946" w14:paraId="3305A679" w14:textId="77777777" w:rsidTr="00AE644B">
        <w:trPr>
          <w:trHeight w:val="420"/>
          <w:jc w:val="center"/>
        </w:trPr>
        <w:tc>
          <w:tcPr>
            <w:tcW w:w="3386" w:type="dxa"/>
            <w:shd w:val="clear" w:color="auto" w:fill="F3F3F3"/>
            <w:vAlign w:val="center"/>
          </w:tcPr>
          <w:p w14:paraId="65F40EFD" w14:textId="77777777" w:rsidR="002756AA" w:rsidRPr="00FD34FF" w:rsidRDefault="002756AA" w:rsidP="006037D8">
            <w:pPr>
              <w:pStyle w:val="Copy"/>
              <w:spacing w:after="0" w:line="240" w:lineRule="auto"/>
              <w:rPr>
                <w:rFonts w:asciiTheme="minorHAnsi" w:hAnsiTheme="minorHAnsi"/>
                <w:color w:val="auto"/>
                <w:sz w:val="24"/>
                <w:szCs w:val="24"/>
              </w:rPr>
            </w:pPr>
            <w:r w:rsidRPr="00FD34FF">
              <w:rPr>
                <w:rFonts w:asciiTheme="minorHAnsi" w:hAnsiTheme="minorHAnsi"/>
                <w:color w:val="auto"/>
                <w:sz w:val="24"/>
                <w:szCs w:val="24"/>
              </w:rPr>
              <w:t>Donor:</w:t>
            </w:r>
          </w:p>
        </w:tc>
        <w:tc>
          <w:tcPr>
            <w:tcW w:w="5264" w:type="dxa"/>
            <w:shd w:val="clear" w:color="auto" w:fill="F3F3F3"/>
            <w:vAlign w:val="center"/>
          </w:tcPr>
          <w:p w14:paraId="5EEFDD32" w14:textId="77777777" w:rsidR="002756AA" w:rsidRPr="00FD34FF" w:rsidRDefault="00893984" w:rsidP="006037D8">
            <w:pPr>
              <w:pStyle w:val="Copy"/>
              <w:spacing w:after="0" w:line="240" w:lineRule="auto"/>
              <w:rPr>
                <w:rFonts w:asciiTheme="minorHAnsi" w:hAnsiTheme="minorHAnsi"/>
                <w:color w:val="auto"/>
                <w:sz w:val="24"/>
                <w:szCs w:val="24"/>
              </w:rPr>
            </w:pPr>
            <w:r w:rsidRPr="00FD34FF">
              <w:rPr>
                <w:rFonts w:asciiTheme="minorHAnsi" w:hAnsiTheme="minorHAnsi"/>
                <w:color w:val="auto"/>
                <w:sz w:val="24"/>
                <w:szCs w:val="24"/>
              </w:rPr>
              <w:t>European Union</w:t>
            </w:r>
          </w:p>
        </w:tc>
      </w:tr>
      <w:tr w:rsidR="002756AA" w:rsidRPr="00231946" w14:paraId="28375132" w14:textId="77777777" w:rsidTr="00AE644B">
        <w:trPr>
          <w:trHeight w:val="420"/>
          <w:jc w:val="center"/>
        </w:trPr>
        <w:tc>
          <w:tcPr>
            <w:tcW w:w="3386" w:type="dxa"/>
            <w:tcBorders>
              <w:top w:val="single" w:sz="4" w:space="0" w:color="auto"/>
              <w:left w:val="double" w:sz="6" w:space="0" w:color="000000"/>
              <w:bottom w:val="single" w:sz="4" w:space="0" w:color="auto"/>
              <w:right w:val="single" w:sz="6" w:space="0" w:color="000000"/>
            </w:tcBorders>
            <w:shd w:val="clear" w:color="auto" w:fill="F3F3F3"/>
            <w:vAlign w:val="center"/>
          </w:tcPr>
          <w:p w14:paraId="7AD04B97" w14:textId="77777777" w:rsidR="002756AA" w:rsidRPr="00FD34FF" w:rsidRDefault="002756AA" w:rsidP="006037D8">
            <w:pPr>
              <w:pStyle w:val="Copy"/>
              <w:spacing w:after="0" w:line="240" w:lineRule="auto"/>
              <w:rPr>
                <w:rFonts w:asciiTheme="minorHAnsi" w:hAnsiTheme="minorHAnsi"/>
                <w:color w:val="auto"/>
                <w:sz w:val="24"/>
                <w:szCs w:val="24"/>
              </w:rPr>
            </w:pPr>
            <w:r w:rsidRPr="00FD34FF">
              <w:rPr>
                <w:rFonts w:asciiTheme="minorHAnsi" w:hAnsiTheme="minorHAnsi"/>
                <w:color w:val="auto"/>
                <w:sz w:val="24"/>
                <w:szCs w:val="24"/>
              </w:rPr>
              <w:t>Project Manager</w:t>
            </w:r>
            <w:r w:rsidR="00893984" w:rsidRPr="00FD34FF">
              <w:rPr>
                <w:rFonts w:asciiTheme="minorHAnsi" w:hAnsiTheme="minorHAnsi"/>
                <w:color w:val="auto"/>
                <w:sz w:val="24"/>
                <w:szCs w:val="24"/>
              </w:rPr>
              <w:t>:</w:t>
            </w:r>
          </w:p>
        </w:tc>
        <w:tc>
          <w:tcPr>
            <w:tcW w:w="5264" w:type="dxa"/>
            <w:tcBorders>
              <w:top w:val="single" w:sz="4" w:space="0" w:color="auto"/>
              <w:left w:val="single" w:sz="6" w:space="0" w:color="000000"/>
              <w:bottom w:val="single" w:sz="4" w:space="0" w:color="auto"/>
              <w:right w:val="double" w:sz="6" w:space="0" w:color="000000"/>
            </w:tcBorders>
            <w:shd w:val="clear" w:color="auto" w:fill="F3F3F3"/>
            <w:vAlign w:val="center"/>
          </w:tcPr>
          <w:p w14:paraId="23F0E5AE" w14:textId="77777777" w:rsidR="00BF3BD1" w:rsidRPr="00FD34FF" w:rsidRDefault="00BF3BD1" w:rsidP="00BF3BD1">
            <w:pPr>
              <w:spacing w:after="0" w:line="240" w:lineRule="auto"/>
              <w:rPr>
                <w:sz w:val="24"/>
                <w:szCs w:val="24"/>
              </w:rPr>
            </w:pPr>
            <w:r w:rsidRPr="00FD34FF">
              <w:rPr>
                <w:sz w:val="24"/>
                <w:szCs w:val="24"/>
              </w:rPr>
              <w:t xml:space="preserve">Janet Murdock (May 2013-December 2014), left UNDP for another assignment </w:t>
            </w:r>
          </w:p>
          <w:p w14:paraId="6BA80792" w14:textId="77777777" w:rsidR="002756AA" w:rsidRPr="00FD34FF" w:rsidRDefault="00893984" w:rsidP="00BF3BD1">
            <w:pPr>
              <w:spacing w:after="0" w:line="240" w:lineRule="auto"/>
              <w:rPr>
                <w:sz w:val="24"/>
                <w:szCs w:val="24"/>
              </w:rPr>
            </w:pPr>
            <w:r w:rsidRPr="00FD34FF">
              <w:rPr>
                <w:sz w:val="24"/>
                <w:szCs w:val="24"/>
              </w:rPr>
              <w:t>Sonja Bachmann</w:t>
            </w:r>
            <w:r w:rsidR="00BF3BD1" w:rsidRPr="00FD34FF">
              <w:rPr>
                <w:sz w:val="24"/>
                <w:szCs w:val="24"/>
              </w:rPr>
              <w:t xml:space="preserve"> (January 2015-December 2016)</w:t>
            </w:r>
          </w:p>
        </w:tc>
      </w:tr>
      <w:tr w:rsidR="002756AA" w:rsidRPr="00231946" w14:paraId="40DC838B" w14:textId="77777777" w:rsidTr="00AE644B">
        <w:trPr>
          <w:trHeight w:val="420"/>
          <w:jc w:val="center"/>
        </w:trPr>
        <w:tc>
          <w:tcPr>
            <w:tcW w:w="3386" w:type="dxa"/>
            <w:tcBorders>
              <w:top w:val="single" w:sz="4" w:space="0" w:color="auto"/>
              <w:left w:val="double" w:sz="6" w:space="0" w:color="000000"/>
              <w:bottom w:val="single" w:sz="4" w:space="0" w:color="auto"/>
              <w:right w:val="single" w:sz="6" w:space="0" w:color="000000"/>
            </w:tcBorders>
            <w:shd w:val="clear" w:color="auto" w:fill="F3F3F3"/>
            <w:vAlign w:val="center"/>
          </w:tcPr>
          <w:p w14:paraId="6D32A708" w14:textId="77777777" w:rsidR="002756AA" w:rsidRPr="00FD34FF" w:rsidRDefault="002756AA" w:rsidP="006037D8">
            <w:pPr>
              <w:pStyle w:val="Copy"/>
              <w:spacing w:after="0" w:line="240" w:lineRule="auto"/>
              <w:rPr>
                <w:rFonts w:asciiTheme="minorHAnsi" w:hAnsiTheme="minorHAnsi"/>
                <w:color w:val="auto"/>
                <w:sz w:val="24"/>
                <w:szCs w:val="24"/>
              </w:rPr>
            </w:pPr>
            <w:r w:rsidRPr="00FD34FF">
              <w:rPr>
                <w:rFonts w:asciiTheme="minorHAnsi" w:hAnsiTheme="minorHAnsi"/>
                <w:color w:val="auto"/>
                <w:sz w:val="24"/>
                <w:szCs w:val="24"/>
              </w:rPr>
              <w:t>Type of assessment (mid-term or final):</w:t>
            </w:r>
          </w:p>
        </w:tc>
        <w:tc>
          <w:tcPr>
            <w:tcW w:w="5264" w:type="dxa"/>
            <w:tcBorders>
              <w:top w:val="single" w:sz="4" w:space="0" w:color="auto"/>
              <w:left w:val="single" w:sz="6" w:space="0" w:color="000000"/>
              <w:bottom w:val="single" w:sz="4" w:space="0" w:color="auto"/>
              <w:right w:val="double" w:sz="6" w:space="0" w:color="000000"/>
            </w:tcBorders>
            <w:shd w:val="clear" w:color="auto" w:fill="F3F3F3"/>
            <w:vAlign w:val="center"/>
          </w:tcPr>
          <w:p w14:paraId="4B3EBCC4" w14:textId="77777777" w:rsidR="002756AA" w:rsidRPr="00FD34FF" w:rsidRDefault="002756AA" w:rsidP="00BF3BD1">
            <w:pPr>
              <w:pStyle w:val="Copy"/>
              <w:spacing w:after="0" w:line="240" w:lineRule="auto"/>
              <w:rPr>
                <w:rFonts w:asciiTheme="minorHAnsi" w:hAnsiTheme="minorHAnsi"/>
                <w:color w:val="auto"/>
                <w:sz w:val="24"/>
                <w:szCs w:val="24"/>
              </w:rPr>
            </w:pPr>
            <w:r w:rsidRPr="00FD34FF">
              <w:rPr>
                <w:rFonts w:asciiTheme="minorHAnsi" w:hAnsiTheme="minorHAnsi"/>
                <w:color w:val="auto"/>
                <w:sz w:val="24"/>
                <w:szCs w:val="24"/>
              </w:rPr>
              <w:t>Final</w:t>
            </w:r>
            <w:r w:rsidR="00893984" w:rsidRPr="00FD34FF">
              <w:rPr>
                <w:rFonts w:asciiTheme="minorHAnsi" w:hAnsiTheme="minorHAnsi"/>
                <w:color w:val="auto"/>
                <w:sz w:val="24"/>
                <w:szCs w:val="24"/>
              </w:rPr>
              <w:t xml:space="preserve"> </w:t>
            </w:r>
          </w:p>
        </w:tc>
      </w:tr>
      <w:tr w:rsidR="002756AA" w:rsidRPr="00231946" w14:paraId="4C8728C2" w14:textId="77777777" w:rsidTr="00AE644B">
        <w:trPr>
          <w:trHeight w:val="420"/>
          <w:jc w:val="center"/>
        </w:trPr>
        <w:tc>
          <w:tcPr>
            <w:tcW w:w="3386" w:type="dxa"/>
            <w:tcBorders>
              <w:top w:val="single" w:sz="4" w:space="0" w:color="auto"/>
              <w:left w:val="double" w:sz="6" w:space="0" w:color="000000"/>
              <w:bottom w:val="single" w:sz="4" w:space="0" w:color="auto"/>
              <w:right w:val="single" w:sz="6" w:space="0" w:color="000000"/>
            </w:tcBorders>
            <w:shd w:val="clear" w:color="auto" w:fill="F3F3F3"/>
            <w:vAlign w:val="center"/>
          </w:tcPr>
          <w:p w14:paraId="66AF4B41" w14:textId="77777777" w:rsidR="002756AA" w:rsidRPr="00FD34FF" w:rsidRDefault="002756AA" w:rsidP="006037D8">
            <w:pPr>
              <w:pStyle w:val="Copy"/>
              <w:spacing w:after="0" w:line="240" w:lineRule="auto"/>
              <w:rPr>
                <w:rFonts w:asciiTheme="minorHAnsi" w:hAnsiTheme="minorHAnsi"/>
                <w:color w:val="auto"/>
                <w:sz w:val="24"/>
                <w:szCs w:val="24"/>
              </w:rPr>
            </w:pPr>
            <w:r w:rsidRPr="00FD34FF">
              <w:rPr>
                <w:rFonts w:asciiTheme="minorHAnsi" w:hAnsiTheme="minorHAnsi"/>
                <w:color w:val="auto"/>
                <w:sz w:val="24"/>
                <w:szCs w:val="24"/>
              </w:rPr>
              <w:t>Time period covered by the assessment :</w:t>
            </w:r>
          </w:p>
        </w:tc>
        <w:tc>
          <w:tcPr>
            <w:tcW w:w="5264" w:type="dxa"/>
            <w:tcBorders>
              <w:top w:val="single" w:sz="4" w:space="0" w:color="auto"/>
              <w:left w:val="single" w:sz="6" w:space="0" w:color="000000"/>
              <w:bottom w:val="single" w:sz="4" w:space="0" w:color="auto"/>
              <w:right w:val="double" w:sz="6" w:space="0" w:color="000000"/>
            </w:tcBorders>
            <w:shd w:val="clear" w:color="auto" w:fill="F3F3F3"/>
            <w:vAlign w:val="center"/>
          </w:tcPr>
          <w:p w14:paraId="6DE6DBB2" w14:textId="77777777" w:rsidR="002756AA" w:rsidRPr="00FD34FF" w:rsidRDefault="00BF3BD1" w:rsidP="006037D8">
            <w:pPr>
              <w:pStyle w:val="Copy"/>
              <w:spacing w:after="0" w:line="240" w:lineRule="auto"/>
              <w:rPr>
                <w:rFonts w:asciiTheme="minorHAnsi" w:hAnsiTheme="minorHAnsi"/>
                <w:color w:val="auto"/>
                <w:sz w:val="24"/>
                <w:szCs w:val="24"/>
              </w:rPr>
            </w:pPr>
            <w:r w:rsidRPr="00FD34FF">
              <w:rPr>
                <w:rFonts w:asciiTheme="minorHAnsi" w:hAnsiTheme="minorHAnsi"/>
                <w:color w:val="auto"/>
                <w:sz w:val="24"/>
                <w:szCs w:val="24"/>
              </w:rPr>
              <w:t xml:space="preserve">January 2015 </w:t>
            </w:r>
            <w:r w:rsidR="002756AA" w:rsidRPr="00FD34FF">
              <w:rPr>
                <w:rFonts w:asciiTheme="minorHAnsi" w:hAnsiTheme="minorHAnsi"/>
                <w:color w:val="auto"/>
                <w:sz w:val="24"/>
                <w:szCs w:val="24"/>
              </w:rPr>
              <w:t xml:space="preserve">to </w:t>
            </w:r>
            <w:r w:rsidR="00893984" w:rsidRPr="00FD34FF">
              <w:rPr>
                <w:rFonts w:asciiTheme="minorHAnsi" w:hAnsiTheme="minorHAnsi"/>
                <w:color w:val="auto"/>
                <w:sz w:val="24"/>
                <w:szCs w:val="24"/>
              </w:rPr>
              <w:t>October 2016</w:t>
            </w:r>
          </w:p>
        </w:tc>
      </w:tr>
      <w:tr w:rsidR="002756AA" w:rsidRPr="00231946" w14:paraId="728CF361" w14:textId="77777777" w:rsidTr="00AE644B">
        <w:trPr>
          <w:trHeight w:val="420"/>
          <w:jc w:val="center"/>
        </w:trPr>
        <w:tc>
          <w:tcPr>
            <w:tcW w:w="3386" w:type="dxa"/>
            <w:tcBorders>
              <w:top w:val="single" w:sz="4" w:space="0" w:color="auto"/>
              <w:left w:val="double" w:sz="6" w:space="0" w:color="000000"/>
              <w:bottom w:val="single" w:sz="4" w:space="0" w:color="auto"/>
              <w:right w:val="single" w:sz="6" w:space="0" w:color="000000"/>
            </w:tcBorders>
            <w:shd w:val="clear" w:color="auto" w:fill="F3F3F3"/>
            <w:vAlign w:val="center"/>
          </w:tcPr>
          <w:p w14:paraId="7833864C" w14:textId="77777777" w:rsidR="002756AA" w:rsidRPr="00FD34FF" w:rsidRDefault="002756AA" w:rsidP="006037D8">
            <w:pPr>
              <w:pStyle w:val="Copy"/>
              <w:spacing w:after="0" w:line="240" w:lineRule="auto"/>
              <w:rPr>
                <w:rFonts w:asciiTheme="minorHAnsi" w:hAnsiTheme="minorHAnsi"/>
                <w:color w:val="auto"/>
                <w:sz w:val="24"/>
                <w:szCs w:val="24"/>
              </w:rPr>
            </w:pPr>
            <w:r w:rsidRPr="00FD34FF">
              <w:rPr>
                <w:rFonts w:asciiTheme="minorHAnsi" w:hAnsiTheme="minorHAnsi"/>
                <w:color w:val="auto"/>
                <w:sz w:val="24"/>
                <w:szCs w:val="24"/>
              </w:rPr>
              <w:t xml:space="preserve">Geographical coverage of the assessment : </w:t>
            </w:r>
          </w:p>
        </w:tc>
        <w:tc>
          <w:tcPr>
            <w:tcW w:w="5264" w:type="dxa"/>
            <w:tcBorders>
              <w:top w:val="single" w:sz="4" w:space="0" w:color="auto"/>
              <w:left w:val="single" w:sz="6" w:space="0" w:color="000000"/>
              <w:bottom w:val="single" w:sz="4" w:space="0" w:color="auto"/>
              <w:right w:val="double" w:sz="6" w:space="0" w:color="000000"/>
            </w:tcBorders>
            <w:shd w:val="clear" w:color="auto" w:fill="F3F3F3"/>
            <w:vAlign w:val="center"/>
          </w:tcPr>
          <w:p w14:paraId="6BB3FA0F" w14:textId="77777777" w:rsidR="002756AA" w:rsidRPr="00FD34FF" w:rsidRDefault="00893984" w:rsidP="006037D8">
            <w:pPr>
              <w:pStyle w:val="Copy"/>
              <w:spacing w:after="0" w:line="240" w:lineRule="auto"/>
              <w:rPr>
                <w:rFonts w:asciiTheme="minorHAnsi" w:hAnsiTheme="minorHAnsi"/>
                <w:color w:val="auto"/>
                <w:sz w:val="24"/>
                <w:szCs w:val="24"/>
              </w:rPr>
            </w:pPr>
            <w:r w:rsidRPr="00FD34FF">
              <w:rPr>
                <w:rFonts w:asciiTheme="minorHAnsi" w:hAnsiTheme="minorHAnsi"/>
                <w:color w:val="auto"/>
                <w:sz w:val="24"/>
                <w:szCs w:val="24"/>
              </w:rPr>
              <w:t>Fiji</w:t>
            </w:r>
          </w:p>
        </w:tc>
      </w:tr>
      <w:tr w:rsidR="002756AA" w:rsidRPr="00231946" w14:paraId="6338C3B4" w14:textId="77777777" w:rsidTr="00AE644B">
        <w:trPr>
          <w:trHeight w:val="420"/>
          <w:jc w:val="center"/>
        </w:trPr>
        <w:tc>
          <w:tcPr>
            <w:tcW w:w="3386" w:type="dxa"/>
            <w:tcBorders>
              <w:top w:val="single" w:sz="4" w:space="0" w:color="auto"/>
              <w:left w:val="double" w:sz="6" w:space="0" w:color="000000"/>
              <w:bottom w:val="single" w:sz="4" w:space="0" w:color="auto"/>
              <w:right w:val="single" w:sz="6" w:space="0" w:color="000000"/>
            </w:tcBorders>
            <w:shd w:val="clear" w:color="auto" w:fill="F3F3F3"/>
            <w:vAlign w:val="center"/>
          </w:tcPr>
          <w:p w14:paraId="2461B9AA" w14:textId="77777777" w:rsidR="002756AA" w:rsidRPr="00FD34FF" w:rsidRDefault="002756AA" w:rsidP="006037D8">
            <w:pPr>
              <w:pStyle w:val="Copy"/>
              <w:spacing w:after="0" w:line="240" w:lineRule="auto"/>
              <w:rPr>
                <w:rFonts w:asciiTheme="minorHAnsi" w:hAnsiTheme="minorHAnsi"/>
                <w:color w:val="auto"/>
                <w:sz w:val="24"/>
                <w:szCs w:val="24"/>
              </w:rPr>
            </w:pPr>
            <w:r w:rsidRPr="00FD34FF">
              <w:rPr>
                <w:rFonts w:asciiTheme="minorHAnsi" w:hAnsiTheme="minorHAnsi"/>
                <w:color w:val="auto"/>
                <w:sz w:val="24"/>
                <w:szCs w:val="24"/>
              </w:rPr>
              <w:t>Planned budget for this</w:t>
            </w:r>
            <w:r w:rsidR="00893984" w:rsidRPr="00FD34FF">
              <w:rPr>
                <w:rFonts w:asciiTheme="minorHAnsi" w:hAnsiTheme="minorHAnsi"/>
                <w:color w:val="auto"/>
                <w:sz w:val="24"/>
                <w:szCs w:val="24"/>
              </w:rPr>
              <w:t xml:space="preserve"> assessment:</w:t>
            </w:r>
          </w:p>
        </w:tc>
        <w:tc>
          <w:tcPr>
            <w:tcW w:w="5264" w:type="dxa"/>
            <w:tcBorders>
              <w:top w:val="single" w:sz="4" w:space="0" w:color="auto"/>
              <w:left w:val="single" w:sz="6" w:space="0" w:color="000000"/>
              <w:bottom w:val="single" w:sz="4" w:space="0" w:color="auto"/>
              <w:right w:val="double" w:sz="6" w:space="0" w:color="000000"/>
            </w:tcBorders>
            <w:shd w:val="clear" w:color="auto" w:fill="F3F3F3"/>
            <w:vAlign w:val="center"/>
          </w:tcPr>
          <w:p w14:paraId="541C781D" w14:textId="77777777" w:rsidR="002756AA" w:rsidRPr="00FD34FF" w:rsidRDefault="002756AA" w:rsidP="006037D8">
            <w:pPr>
              <w:pStyle w:val="Copy"/>
              <w:spacing w:after="0" w:line="240" w:lineRule="auto"/>
              <w:rPr>
                <w:rFonts w:asciiTheme="minorHAnsi" w:hAnsiTheme="minorHAnsi"/>
                <w:color w:val="auto"/>
                <w:sz w:val="24"/>
                <w:szCs w:val="24"/>
              </w:rPr>
            </w:pPr>
            <w:r w:rsidRPr="00FD34FF">
              <w:rPr>
                <w:rFonts w:asciiTheme="minorHAnsi" w:hAnsiTheme="minorHAnsi"/>
                <w:color w:val="auto"/>
                <w:sz w:val="24"/>
                <w:szCs w:val="24"/>
              </w:rPr>
              <w:t>USD</w:t>
            </w:r>
            <w:r w:rsidR="00893984" w:rsidRPr="00FD34FF">
              <w:rPr>
                <w:rFonts w:asciiTheme="minorHAnsi" w:hAnsiTheme="minorHAnsi"/>
                <w:color w:val="auto"/>
                <w:sz w:val="24"/>
                <w:szCs w:val="24"/>
              </w:rPr>
              <w:t>12,000</w:t>
            </w:r>
          </w:p>
        </w:tc>
      </w:tr>
    </w:tbl>
    <w:p w14:paraId="13B8C20F" w14:textId="77777777" w:rsidR="002756AA" w:rsidRPr="00231946" w:rsidRDefault="002756AA" w:rsidP="006037D8">
      <w:pPr>
        <w:pStyle w:val="para"/>
        <w:numPr>
          <w:ilvl w:val="0"/>
          <w:numId w:val="0"/>
        </w:numPr>
        <w:spacing w:after="0"/>
        <w:ind w:left="360"/>
        <w:rPr>
          <w:rFonts w:asciiTheme="minorHAnsi" w:hAnsiTheme="minorHAnsi" w:cs="Times New Roman"/>
          <w:sz w:val="24"/>
          <w:szCs w:val="24"/>
        </w:rPr>
      </w:pPr>
    </w:p>
    <w:p w14:paraId="31F981FB" w14:textId="77777777" w:rsidR="001566F6" w:rsidRPr="00231946" w:rsidRDefault="001566F6" w:rsidP="006037D8">
      <w:pPr>
        <w:spacing w:after="0" w:line="240" w:lineRule="auto"/>
        <w:ind w:left="720"/>
        <w:jc w:val="both"/>
        <w:rPr>
          <w:rFonts w:cs="Times New Roman"/>
          <w:i/>
          <w:sz w:val="24"/>
          <w:szCs w:val="24"/>
        </w:rPr>
      </w:pPr>
      <w:r w:rsidRPr="00231946">
        <w:rPr>
          <w:rFonts w:cs="Times New Roman"/>
          <w:b/>
          <w:sz w:val="24"/>
          <w:szCs w:val="24"/>
        </w:rPr>
        <w:t xml:space="preserve">Strengthening Citizen Engagement in Fiji Initiative </w:t>
      </w:r>
      <w:r w:rsidRPr="00231946">
        <w:rPr>
          <w:rFonts w:cs="Times New Roman"/>
          <w:sz w:val="24"/>
          <w:szCs w:val="24"/>
        </w:rPr>
        <w:t xml:space="preserve">is a three </w:t>
      </w:r>
      <w:r w:rsidR="004E5127" w:rsidRPr="00231946">
        <w:rPr>
          <w:rFonts w:cs="Times New Roman"/>
          <w:sz w:val="24"/>
          <w:szCs w:val="24"/>
        </w:rPr>
        <w:t xml:space="preserve">and a half </w:t>
      </w:r>
      <w:r w:rsidRPr="00231946">
        <w:rPr>
          <w:rFonts w:cs="Times New Roman"/>
          <w:sz w:val="24"/>
          <w:szCs w:val="24"/>
        </w:rPr>
        <w:t>year project designed to provide communities and local governments information, skills, tools and platforms to advance human rights, foster equitable service delivery, strengthen decision-making, enable voice,</w:t>
      </w:r>
      <w:r w:rsidR="00BF3BD1">
        <w:rPr>
          <w:rFonts w:cs="Times New Roman"/>
          <w:sz w:val="24"/>
          <w:szCs w:val="24"/>
        </w:rPr>
        <w:t xml:space="preserve"> in particular women and youth,</w:t>
      </w:r>
      <w:r w:rsidRPr="00231946">
        <w:rPr>
          <w:rFonts w:cs="Times New Roman"/>
          <w:sz w:val="24"/>
          <w:szCs w:val="24"/>
        </w:rPr>
        <w:t xml:space="preserve"> promote non-discrimination, and enhance transformative leadership as it relates to a future democratic Fiji. The project aims to strengthen peace and development in Fiji by enabling the citizens of the country to engage in nation-building through community-based activities that help build a better future. The project seeks to foster democracy from the bottom up, build trust and </w:t>
      </w:r>
      <w:r w:rsidRPr="00231946">
        <w:rPr>
          <w:rFonts w:cs="Times New Roman"/>
          <w:sz w:val="24"/>
          <w:szCs w:val="24"/>
        </w:rPr>
        <w:lastRenderedPageBreak/>
        <w:t>strengthen collaboration between decision-makers and citizens. As such, the project will focus on building capacity and civic engagement in six broad areas:</w:t>
      </w:r>
    </w:p>
    <w:tbl>
      <w:tblPr>
        <w:tblpPr w:leftFromText="180" w:rightFromText="180" w:vertAnchor="text" w:horzAnchor="margin" w:tblpX="108" w:tblpY="54"/>
        <w:tblW w:w="8999" w:type="dxa"/>
        <w:tblLook w:val="04A0" w:firstRow="1" w:lastRow="0" w:firstColumn="1" w:lastColumn="0" w:noHBand="0" w:noVBand="1"/>
      </w:tblPr>
      <w:tblGrid>
        <w:gridCol w:w="4338"/>
        <w:gridCol w:w="4661"/>
      </w:tblGrid>
      <w:tr w:rsidR="001566F6" w:rsidRPr="00FD34FF" w14:paraId="3BB80F64" w14:textId="77777777" w:rsidTr="006037D8">
        <w:trPr>
          <w:trHeight w:val="900"/>
        </w:trPr>
        <w:tc>
          <w:tcPr>
            <w:tcW w:w="4338" w:type="dxa"/>
            <w:shd w:val="clear" w:color="auto" w:fill="auto"/>
            <w:hideMark/>
          </w:tcPr>
          <w:p w14:paraId="4BFC4D6E" w14:textId="77777777" w:rsidR="001566F6" w:rsidRPr="00FD34FF" w:rsidRDefault="001566F6" w:rsidP="006037D8">
            <w:pPr>
              <w:numPr>
                <w:ilvl w:val="0"/>
                <w:numId w:val="23"/>
              </w:numPr>
              <w:spacing w:after="0" w:line="240" w:lineRule="auto"/>
              <w:ind w:hanging="558"/>
              <w:jc w:val="both"/>
              <w:rPr>
                <w:rFonts w:cs="Times New Roman"/>
                <w:sz w:val="24"/>
                <w:szCs w:val="24"/>
              </w:rPr>
            </w:pPr>
            <w:r w:rsidRPr="00FD34FF">
              <w:rPr>
                <w:rFonts w:cs="Times New Roman"/>
                <w:sz w:val="24"/>
                <w:szCs w:val="24"/>
              </w:rPr>
              <w:t>Transformative leadership</w:t>
            </w:r>
          </w:p>
          <w:p w14:paraId="2933473C" w14:textId="77777777" w:rsidR="001566F6" w:rsidRPr="00FD34FF" w:rsidRDefault="001566F6" w:rsidP="006037D8">
            <w:pPr>
              <w:numPr>
                <w:ilvl w:val="0"/>
                <w:numId w:val="23"/>
              </w:numPr>
              <w:spacing w:after="0" w:line="240" w:lineRule="auto"/>
              <w:ind w:hanging="558"/>
              <w:jc w:val="both"/>
              <w:rPr>
                <w:rFonts w:cs="Times New Roman"/>
                <w:sz w:val="24"/>
                <w:szCs w:val="24"/>
              </w:rPr>
            </w:pPr>
            <w:r w:rsidRPr="00FD34FF">
              <w:rPr>
                <w:rFonts w:cs="Times New Roman"/>
                <w:sz w:val="24"/>
                <w:szCs w:val="24"/>
              </w:rPr>
              <w:t>Non-discrimination &amp; inclusiveness</w:t>
            </w:r>
          </w:p>
          <w:p w14:paraId="2F408D35" w14:textId="77777777" w:rsidR="001566F6" w:rsidRPr="00FD34FF" w:rsidRDefault="001566F6" w:rsidP="006037D8">
            <w:pPr>
              <w:numPr>
                <w:ilvl w:val="0"/>
                <w:numId w:val="23"/>
              </w:numPr>
              <w:tabs>
                <w:tab w:val="num" w:pos="162"/>
              </w:tabs>
              <w:spacing w:after="0" w:line="240" w:lineRule="auto"/>
              <w:ind w:left="702" w:hanging="540"/>
              <w:jc w:val="both"/>
              <w:rPr>
                <w:rFonts w:cs="Times New Roman"/>
                <w:iCs/>
                <w:sz w:val="24"/>
                <w:szCs w:val="24"/>
              </w:rPr>
            </w:pPr>
            <w:r w:rsidRPr="00FD34FF">
              <w:rPr>
                <w:rFonts w:cs="Times New Roman"/>
                <w:sz w:val="24"/>
                <w:szCs w:val="24"/>
              </w:rPr>
              <w:t>Equitable service delivery</w:t>
            </w:r>
          </w:p>
        </w:tc>
        <w:tc>
          <w:tcPr>
            <w:tcW w:w="4661" w:type="dxa"/>
            <w:shd w:val="clear" w:color="auto" w:fill="auto"/>
            <w:hideMark/>
          </w:tcPr>
          <w:p w14:paraId="5A75FDDF" w14:textId="77777777" w:rsidR="001566F6" w:rsidRPr="00FD34FF" w:rsidRDefault="001566F6" w:rsidP="006037D8">
            <w:pPr>
              <w:numPr>
                <w:ilvl w:val="0"/>
                <w:numId w:val="23"/>
              </w:numPr>
              <w:spacing w:after="0" w:line="240" w:lineRule="auto"/>
              <w:jc w:val="both"/>
              <w:rPr>
                <w:rFonts w:cs="Times New Roman"/>
                <w:sz w:val="24"/>
                <w:szCs w:val="24"/>
              </w:rPr>
            </w:pPr>
            <w:r w:rsidRPr="00FD34FF">
              <w:rPr>
                <w:rFonts w:cs="Times New Roman"/>
                <w:sz w:val="24"/>
                <w:szCs w:val="24"/>
              </w:rPr>
              <w:t xml:space="preserve">Accountability &amp; human rights </w:t>
            </w:r>
          </w:p>
          <w:p w14:paraId="7B99491F" w14:textId="77777777" w:rsidR="001566F6" w:rsidRPr="00FD34FF" w:rsidRDefault="001566F6" w:rsidP="006037D8">
            <w:pPr>
              <w:numPr>
                <w:ilvl w:val="0"/>
                <w:numId w:val="23"/>
              </w:numPr>
              <w:spacing w:after="0" w:line="240" w:lineRule="auto"/>
              <w:jc w:val="both"/>
              <w:rPr>
                <w:rFonts w:cs="Times New Roman"/>
                <w:sz w:val="24"/>
                <w:szCs w:val="24"/>
              </w:rPr>
            </w:pPr>
            <w:r w:rsidRPr="00FD34FF">
              <w:rPr>
                <w:rFonts w:cs="Times New Roman"/>
                <w:sz w:val="24"/>
                <w:szCs w:val="24"/>
              </w:rPr>
              <w:t>Voice &amp; choice</w:t>
            </w:r>
          </w:p>
          <w:p w14:paraId="429726CB" w14:textId="77777777" w:rsidR="001566F6" w:rsidRPr="00FD34FF" w:rsidRDefault="001566F6" w:rsidP="006037D8">
            <w:pPr>
              <w:numPr>
                <w:ilvl w:val="0"/>
                <w:numId w:val="23"/>
              </w:numPr>
              <w:spacing w:after="0" w:line="240" w:lineRule="auto"/>
              <w:jc w:val="both"/>
              <w:rPr>
                <w:rFonts w:cs="Times New Roman"/>
                <w:iCs/>
                <w:sz w:val="24"/>
                <w:szCs w:val="24"/>
              </w:rPr>
            </w:pPr>
            <w:r w:rsidRPr="00FD34FF">
              <w:rPr>
                <w:rFonts w:cs="Times New Roman"/>
                <w:sz w:val="24"/>
                <w:szCs w:val="24"/>
              </w:rPr>
              <w:t>Decision making &amp; coalition building</w:t>
            </w:r>
          </w:p>
        </w:tc>
      </w:tr>
    </w:tbl>
    <w:p w14:paraId="1F333A69" w14:textId="77777777" w:rsidR="00D31E4A" w:rsidRPr="00231946" w:rsidRDefault="00D31E4A" w:rsidP="006037D8">
      <w:pPr>
        <w:spacing w:after="0" w:line="240" w:lineRule="auto"/>
        <w:ind w:left="720"/>
        <w:jc w:val="both"/>
        <w:rPr>
          <w:sz w:val="24"/>
          <w:szCs w:val="24"/>
          <w:lang w:val="en-GB"/>
        </w:rPr>
      </w:pPr>
      <w:r w:rsidRPr="00FD34FF">
        <w:rPr>
          <w:sz w:val="24"/>
          <w:szCs w:val="24"/>
          <w:lang w:val="en-GB"/>
        </w:rPr>
        <w:t>The initiative is a component of the Strengthening Capacities for Peace and Development Programme (CPAD), which is UNDP Pacific Centre’s Flagship development initiative for the Pacific Region since 2009 and is a continuation of CPAD’s work in Fiji over the past few years. Each country in the Pacific uses the CPAD platform differently to address key issues relevant</w:t>
      </w:r>
      <w:r w:rsidRPr="00231946">
        <w:rPr>
          <w:sz w:val="24"/>
          <w:szCs w:val="24"/>
          <w:lang w:val="en-GB"/>
        </w:rPr>
        <w:t xml:space="preserve"> to strengthening peace and development in accordance with each particular context.</w:t>
      </w:r>
    </w:p>
    <w:p w14:paraId="0B5481C6" w14:textId="77777777" w:rsidR="005556D7" w:rsidRDefault="005556D7" w:rsidP="006037D8">
      <w:pPr>
        <w:autoSpaceDE w:val="0"/>
        <w:autoSpaceDN w:val="0"/>
        <w:adjustRightInd w:val="0"/>
        <w:spacing w:after="0" w:line="240" w:lineRule="auto"/>
        <w:rPr>
          <w:rFonts w:cs="TTE542AC50t00"/>
          <w:b/>
          <w:color w:val="000000" w:themeColor="text1"/>
          <w:sz w:val="24"/>
          <w:szCs w:val="24"/>
          <w:lang w:val="en-GB"/>
        </w:rPr>
      </w:pPr>
    </w:p>
    <w:p w14:paraId="4403422D" w14:textId="77777777" w:rsidR="005556D7" w:rsidRDefault="005556D7" w:rsidP="006037D8">
      <w:pPr>
        <w:autoSpaceDE w:val="0"/>
        <w:autoSpaceDN w:val="0"/>
        <w:adjustRightInd w:val="0"/>
        <w:spacing w:after="0" w:line="240" w:lineRule="auto"/>
        <w:ind w:left="720"/>
        <w:rPr>
          <w:rFonts w:cs="TTE542AC50t00"/>
          <w:b/>
          <w:color w:val="000000" w:themeColor="text1"/>
          <w:sz w:val="24"/>
          <w:szCs w:val="24"/>
          <w:lang w:val="en-GB"/>
        </w:rPr>
      </w:pPr>
      <w:r>
        <w:rPr>
          <w:rFonts w:cs="TTE542AC50t00"/>
          <w:b/>
          <w:color w:val="000000" w:themeColor="text1"/>
          <w:sz w:val="24"/>
          <w:szCs w:val="24"/>
          <w:lang w:val="en-GB"/>
        </w:rPr>
        <w:t>Project context</w:t>
      </w:r>
    </w:p>
    <w:p w14:paraId="4C0E897F" w14:textId="77777777" w:rsidR="00D31E4A" w:rsidRPr="00231946" w:rsidRDefault="00D31E4A" w:rsidP="006037D8">
      <w:pPr>
        <w:autoSpaceDE w:val="0"/>
        <w:autoSpaceDN w:val="0"/>
        <w:adjustRightInd w:val="0"/>
        <w:spacing w:after="0" w:line="240" w:lineRule="auto"/>
        <w:ind w:left="720"/>
        <w:jc w:val="both"/>
        <w:rPr>
          <w:rFonts w:cs="Times New Roman"/>
          <w:sz w:val="24"/>
          <w:szCs w:val="24"/>
          <w:lang w:val="en-GB"/>
        </w:rPr>
      </w:pPr>
      <w:r w:rsidRPr="00231946">
        <w:rPr>
          <w:rFonts w:cs="Times New Roman"/>
          <w:sz w:val="24"/>
          <w:szCs w:val="24"/>
          <w:lang w:val="en-GB"/>
        </w:rPr>
        <w:t xml:space="preserve">The </w:t>
      </w:r>
      <w:r w:rsidRPr="00231946">
        <w:rPr>
          <w:rFonts w:cs="Times New Roman"/>
          <w:b/>
          <w:sz w:val="24"/>
          <w:szCs w:val="24"/>
          <w:lang w:val="en-GB"/>
        </w:rPr>
        <w:t>Strengthening Civic Education and Dialogues to Support Transition to Democracy and the Rule of Law in Fiji</w:t>
      </w:r>
      <w:r w:rsidRPr="00231946">
        <w:rPr>
          <w:rFonts w:cs="Times New Roman"/>
          <w:sz w:val="24"/>
          <w:szCs w:val="24"/>
          <w:lang w:val="en-GB"/>
        </w:rPr>
        <w:t xml:space="preserve"> project was originally conceived and designed on the heels of the 2012 Constitutional Development process, led by Dr. Yash Ghai</w:t>
      </w:r>
      <w:r w:rsidR="00DF173B">
        <w:rPr>
          <w:rFonts w:cs="Times New Roman"/>
          <w:sz w:val="24"/>
          <w:szCs w:val="24"/>
          <w:lang w:val="en-GB"/>
        </w:rPr>
        <w:t>.</w:t>
      </w:r>
      <w:r w:rsidRPr="00231946">
        <w:rPr>
          <w:rFonts w:cs="Times New Roman"/>
          <w:sz w:val="24"/>
          <w:szCs w:val="24"/>
          <w:lang w:val="en-GB"/>
        </w:rPr>
        <w:t xml:space="preserve">  As a result of a quick impact, small grants project under CPAD, UNDP was able to promote a grassroots dialogue effort that contributed over 4,000 of the 7,000 written public submissions to the constitution writing process.  </w:t>
      </w:r>
    </w:p>
    <w:p w14:paraId="64BD9C1C" w14:textId="77777777" w:rsidR="00D31E4A" w:rsidRPr="00231946" w:rsidRDefault="00D31E4A" w:rsidP="006037D8">
      <w:pPr>
        <w:autoSpaceDE w:val="0"/>
        <w:autoSpaceDN w:val="0"/>
        <w:adjustRightInd w:val="0"/>
        <w:spacing w:after="0" w:line="240" w:lineRule="auto"/>
        <w:ind w:left="720"/>
        <w:jc w:val="both"/>
        <w:rPr>
          <w:rFonts w:cs="Times New Roman"/>
          <w:sz w:val="24"/>
          <w:szCs w:val="24"/>
          <w:lang w:val="en-GB"/>
        </w:rPr>
      </w:pPr>
      <w:r w:rsidRPr="00231946">
        <w:rPr>
          <w:rFonts w:cs="Times New Roman"/>
          <w:sz w:val="24"/>
          <w:szCs w:val="24"/>
          <w:lang w:val="en-GB"/>
        </w:rPr>
        <w:t xml:space="preserve"> </w:t>
      </w:r>
    </w:p>
    <w:p w14:paraId="591AC93E" w14:textId="77777777" w:rsidR="00D31E4A" w:rsidRPr="00231946" w:rsidRDefault="00D31E4A" w:rsidP="006037D8">
      <w:pPr>
        <w:autoSpaceDE w:val="0"/>
        <w:autoSpaceDN w:val="0"/>
        <w:adjustRightInd w:val="0"/>
        <w:spacing w:after="0" w:line="240" w:lineRule="auto"/>
        <w:ind w:left="720"/>
        <w:jc w:val="both"/>
        <w:rPr>
          <w:rFonts w:cs="Times New Roman"/>
          <w:sz w:val="24"/>
          <w:szCs w:val="24"/>
          <w:lang w:val="en-GB"/>
        </w:rPr>
      </w:pPr>
      <w:r w:rsidRPr="00231946">
        <w:rPr>
          <w:rFonts w:cs="Times New Roman"/>
          <w:sz w:val="24"/>
          <w:szCs w:val="24"/>
          <w:lang w:val="en-GB"/>
        </w:rPr>
        <w:t xml:space="preserve">In the period from the drafting of the project document to that of its signing in May 2013, the policy context of Fiji changed considerably.  </w:t>
      </w:r>
      <w:r w:rsidR="00BF3BD1">
        <w:rPr>
          <w:rFonts w:cs="Times New Roman"/>
          <w:sz w:val="24"/>
          <w:szCs w:val="24"/>
          <w:lang w:val="en-GB"/>
        </w:rPr>
        <w:t>In</w:t>
      </w:r>
      <w:r w:rsidRPr="00231946">
        <w:rPr>
          <w:rFonts w:cs="Times New Roman"/>
          <w:sz w:val="24"/>
          <w:szCs w:val="24"/>
          <w:lang w:val="en-GB"/>
        </w:rPr>
        <w:t xml:space="preserve"> January 2013 the draft constitution was rejected by the government and the promise of a Constituent Assembly retracted. The government then set about drafting its own constitution. Space for public debate on the government draft was </w:t>
      </w:r>
      <w:r w:rsidR="00DF173B">
        <w:rPr>
          <w:rFonts w:cs="Times New Roman"/>
          <w:sz w:val="24"/>
          <w:szCs w:val="24"/>
          <w:lang w:val="en-GB"/>
        </w:rPr>
        <w:t>more restricted</w:t>
      </w:r>
      <w:r w:rsidRPr="00231946">
        <w:rPr>
          <w:rFonts w:cs="Times New Roman"/>
          <w:sz w:val="24"/>
          <w:szCs w:val="24"/>
          <w:lang w:val="en-GB"/>
        </w:rPr>
        <w:t xml:space="preserve"> compared to the earlier version. A new constitution was promulgated in September 2013, and provided for elections to be held by September 2014. </w:t>
      </w:r>
    </w:p>
    <w:p w14:paraId="73A73F04" w14:textId="77777777" w:rsidR="00D31E4A" w:rsidRPr="00231946" w:rsidRDefault="00D31E4A" w:rsidP="006037D8">
      <w:pPr>
        <w:autoSpaceDE w:val="0"/>
        <w:autoSpaceDN w:val="0"/>
        <w:adjustRightInd w:val="0"/>
        <w:spacing w:after="0" w:line="240" w:lineRule="auto"/>
        <w:ind w:left="720"/>
        <w:jc w:val="both"/>
        <w:rPr>
          <w:rFonts w:cs="Times New Roman"/>
          <w:sz w:val="24"/>
          <w:szCs w:val="24"/>
          <w:lang w:val="en-GB"/>
        </w:rPr>
      </w:pPr>
      <w:r w:rsidRPr="00231946">
        <w:rPr>
          <w:rFonts w:cs="Times New Roman"/>
          <w:sz w:val="24"/>
          <w:szCs w:val="24"/>
          <w:lang w:val="en-GB"/>
        </w:rPr>
        <w:t xml:space="preserve">  </w:t>
      </w:r>
    </w:p>
    <w:p w14:paraId="72296114" w14:textId="77777777" w:rsidR="00D31E4A" w:rsidRDefault="00D31E4A" w:rsidP="006037D8">
      <w:pPr>
        <w:autoSpaceDE w:val="0"/>
        <w:autoSpaceDN w:val="0"/>
        <w:adjustRightInd w:val="0"/>
        <w:spacing w:after="0" w:line="240" w:lineRule="auto"/>
        <w:ind w:left="720"/>
        <w:jc w:val="both"/>
        <w:rPr>
          <w:rFonts w:cs="Times New Roman"/>
          <w:sz w:val="24"/>
          <w:szCs w:val="24"/>
          <w:lang w:val="en-GB"/>
        </w:rPr>
      </w:pPr>
      <w:r w:rsidRPr="00231946">
        <w:rPr>
          <w:rFonts w:cs="Times New Roman"/>
          <w:sz w:val="24"/>
          <w:szCs w:val="24"/>
          <w:lang w:val="en-GB"/>
        </w:rPr>
        <w:t>In the period from De</w:t>
      </w:r>
      <w:r w:rsidRPr="00231946">
        <w:rPr>
          <w:rFonts w:cs="Times New Roman"/>
          <w:sz w:val="24"/>
          <w:szCs w:val="24"/>
          <w:lang w:val="en-GB" w:eastAsia="ja-JP"/>
        </w:rPr>
        <w:t>c</w:t>
      </w:r>
      <w:r w:rsidRPr="00231946">
        <w:rPr>
          <w:rFonts w:cs="Times New Roman"/>
          <w:sz w:val="24"/>
          <w:szCs w:val="24"/>
          <w:lang w:val="en-GB"/>
        </w:rPr>
        <w:t xml:space="preserve">ember 2013 to the end of May 2014, the policy context of Fiji continued to be one of constant change, affecting SCEF’s implementation rate.  High-level discussions held throughout 2013 between senior UNDP officials and the government (Office of the Prime Minister and the Attorney General) did not generate sufficient government endorsement for the then named Deepening Democracy in Fiji Project, as originally envisioned. </w:t>
      </w:r>
    </w:p>
    <w:p w14:paraId="387E3A5F" w14:textId="77777777" w:rsidR="00DF173B" w:rsidRPr="00231946" w:rsidRDefault="00DF173B" w:rsidP="006037D8">
      <w:pPr>
        <w:autoSpaceDE w:val="0"/>
        <w:autoSpaceDN w:val="0"/>
        <w:adjustRightInd w:val="0"/>
        <w:spacing w:after="0" w:line="240" w:lineRule="auto"/>
        <w:ind w:left="720"/>
        <w:jc w:val="both"/>
        <w:rPr>
          <w:rFonts w:cs="Times New Roman"/>
          <w:sz w:val="24"/>
          <w:szCs w:val="24"/>
          <w:lang w:val="en-GB"/>
        </w:rPr>
      </w:pPr>
    </w:p>
    <w:p w14:paraId="5D921CF6" w14:textId="77777777" w:rsidR="00BF3BD1" w:rsidRDefault="00D31E4A" w:rsidP="006037D8">
      <w:pPr>
        <w:spacing w:after="0" w:line="240" w:lineRule="auto"/>
        <w:ind w:left="720"/>
        <w:jc w:val="both"/>
        <w:rPr>
          <w:rFonts w:cs="Times New Roman"/>
          <w:sz w:val="24"/>
          <w:szCs w:val="24"/>
          <w:lang w:val="en-GB"/>
        </w:rPr>
      </w:pPr>
      <w:r w:rsidRPr="00231946">
        <w:rPr>
          <w:rFonts w:eastAsiaTheme="minorHAnsi"/>
          <w:sz w:val="24"/>
          <w:szCs w:val="24"/>
          <w:lang w:val="en-GB"/>
        </w:rPr>
        <w:t xml:space="preserve">As noted above, the publication of the </w:t>
      </w:r>
      <w:r w:rsidRPr="00231946">
        <w:rPr>
          <w:rFonts w:eastAsiaTheme="minorHAnsi"/>
          <w:sz w:val="24"/>
          <w:szCs w:val="24"/>
          <w:u w:val="single"/>
          <w:lang w:val="en-GB"/>
        </w:rPr>
        <w:t>Fiji Electoral Decree and Section 115</w:t>
      </w:r>
      <w:r w:rsidRPr="00231946">
        <w:rPr>
          <w:rFonts w:eastAsiaTheme="minorHAnsi"/>
          <w:sz w:val="24"/>
          <w:szCs w:val="24"/>
          <w:lang w:val="en-GB"/>
        </w:rPr>
        <w:t>, in April 2014 placed restrictions on any entity that receives funding from bilateral or multilateral agencies from engaging in:”…any meetings, or discussions related to the election or any election issue or matter”.   Publication of guidelines and instructions on how to apply for permission from the Electoral Commission on 24 May 2014 provide</w:t>
      </w:r>
      <w:r w:rsidR="00BF3BD1">
        <w:rPr>
          <w:rFonts w:eastAsiaTheme="minorHAnsi"/>
          <w:sz w:val="24"/>
          <w:szCs w:val="24"/>
          <w:lang w:val="en-GB"/>
        </w:rPr>
        <w:t>d</w:t>
      </w:r>
      <w:r w:rsidRPr="00231946">
        <w:rPr>
          <w:rFonts w:eastAsiaTheme="minorHAnsi"/>
          <w:sz w:val="24"/>
          <w:szCs w:val="24"/>
          <w:lang w:val="en-GB"/>
        </w:rPr>
        <w:t xml:space="preserve"> some clarity. </w:t>
      </w:r>
      <w:r w:rsidRPr="00231946">
        <w:rPr>
          <w:rFonts w:cs="Times New Roman"/>
          <w:sz w:val="24"/>
          <w:szCs w:val="24"/>
          <w:lang w:val="en-GB"/>
        </w:rPr>
        <w:t xml:space="preserve">With </w:t>
      </w:r>
      <w:r w:rsidR="00BF3BD1">
        <w:rPr>
          <w:rFonts w:cs="Times New Roman"/>
          <w:sz w:val="24"/>
          <w:szCs w:val="24"/>
          <w:lang w:val="en-GB"/>
        </w:rPr>
        <w:t xml:space="preserve">the before mentioned legal restrictions </w:t>
      </w:r>
      <w:r w:rsidRPr="00231946">
        <w:rPr>
          <w:rFonts w:cs="Times New Roman"/>
          <w:sz w:val="24"/>
          <w:szCs w:val="24"/>
          <w:lang w:val="en-GB"/>
        </w:rPr>
        <w:t>over the delivery of civic education in the pre-election period</w:t>
      </w:r>
      <w:r w:rsidR="00DF173B">
        <w:rPr>
          <w:rFonts w:cs="Times New Roman"/>
          <w:sz w:val="24"/>
          <w:szCs w:val="24"/>
          <w:lang w:val="en-GB"/>
        </w:rPr>
        <w:t>,</w:t>
      </w:r>
      <w:r w:rsidRPr="00231946">
        <w:rPr>
          <w:rFonts w:cs="Times New Roman"/>
          <w:sz w:val="24"/>
          <w:szCs w:val="24"/>
          <w:lang w:val="en-GB"/>
        </w:rPr>
        <w:t xml:space="preserve"> the project’s approach and delivery methodology had to change. </w:t>
      </w:r>
    </w:p>
    <w:p w14:paraId="496DEA06" w14:textId="77777777" w:rsidR="00D31E4A" w:rsidRPr="00231946" w:rsidRDefault="00D31E4A" w:rsidP="006037D8">
      <w:pPr>
        <w:spacing w:after="0" w:line="240" w:lineRule="auto"/>
        <w:ind w:left="720"/>
        <w:jc w:val="both"/>
        <w:rPr>
          <w:rFonts w:cs="Times New Roman"/>
          <w:sz w:val="24"/>
          <w:szCs w:val="24"/>
          <w:lang w:val="en-GB"/>
        </w:rPr>
      </w:pPr>
      <w:r w:rsidRPr="00231946">
        <w:rPr>
          <w:rFonts w:cs="Times New Roman"/>
          <w:sz w:val="24"/>
          <w:szCs w:val="24"/>
          <w:lang w:val="en-GB"/>
        </w:rPr>
        <w:t xml:space="preserve"> </w:t>
      </w:r>
    </w:p>
    <w:p w14:paraId="18B7CE29" w14:textId="77777777" w:rsidR="00D31E4A" w:rsidRPr="00FD34FF" w:rsidRDefault="00D31E4A" w:rsidP="006037D8">
      <w:pPr>
        <w:autoSpaceDE w:val="0"/>
        <w:autoSpaceDN w:val="0"/>
        <w:adjustRightInd w:val="0"/>
        <w:spacing w:after="0" w:line="240" w:lineRule="auto"/>
        <w:ind w:left="720"/>
        <w:jc w:val="both"/>
        <w:rPr>
          <w:rFonts w:cs="Times New Roman"/>
          <w:sz w:val="24"/>
          <w:szCs w:val="24"/>
          <w:lang w:val="en-GB"/>
        </w:rPr>
      </w:pPr>
      <w:r w:rsidRPr="00231946">
        <w:rPr>
          <w:rFonts w:cs="Times New Roman"/>
          <w:sz w:val="24"/>
          <w:szCs w:val="24"/>
          <w:lang w:val="en-GB"/>
        </w:rPr>
        <w:lastRenderedPageBreak/>
        <w:t xml:space="preserve">Following extensive consultations by UNDP with national CSOs the focus of the project shifted from delivering a classic civic education project to one that would help to deepen democracy in Fiji through enhancing citizen’s engagement in the democratic transition process. UNDP and the EU (the donor) came to a mutual understanding of the need for this shift at the first project steering committee in August 2013. It was largely agreed that enhancing citizens’ engagement in the democratic transition process would require efforts to build democracy from the </w:t>
      </w:r>
      <w:r w:rsidR="00BF3BD1">
        <w:rPr>
          <w:rFonts w:cs="Times New Roman"/>
          <w:sz w:val="24"/>
          <w:szCs w:val="24"/>
          <w:lang w:val="en-GB"/>
        </w:rPr>
        <w:t>bottom</w:t>
      </w:r>
      <w:r w:rsidR="00BF3BD1" w:rsidRPr="00231946">
        <w:rPr>
          <w:rFonts w:cs="Times New Roman"/>
          <w:sz w:val="24"/>
          <w:szCs w:val="24"/>
          <w:lang w:val="en-GB"/>
        </w:rPr>
        <w:t xml:space="preserve"> </w:t>
      </w:r>
      <w:r w:rsidRPr="00231946">
        <w:rPr>
          <w:rFonts w:cs="Times New Roman"/>
          <w:sz w:val="24"/>
          <w:szCs w:val="24"/>
          <w:lang w:val="en-GB"/>
        </w:rPr>
        <w:t xml:space="preserve">up. </w:t>
      </w:r>
      <w:r w:rsidRPr="00231946">
        <w:rPr>
          <w:rFonts w:cs="Times New Roman"/>
          <w:iCs/>
          <w:sz w:val="24"/>
          <w:szCs w:val="24"/>
          <w:lang w:val="en-GB"/>
        </w:rPr>
        <w:t xml:space="preserve">Thereafter, the project largely focused on efforts to strengthen peace and development in Fiji through participatory and inclusive good governance. </w:t>
      </w:r>
      <w:r w:rsidRPr="00231946">
        <w:rPr>
          <w:rFonts w:cs="Times New Roman"/>
          <w:sz w:val="24"/>
          <w:szCs w:val="24"/>
          <w:lang w:val="en-GB"/>
        </w:rPr>
        <w:t xml:space="preserve">The UNDP /EU agreement also </w:t>
      </w:r>
      <w:r w:rsidRPr="00231946">
        <w:rPr>
          <w:rFonts w:cs="Times New Roman"/>
          <w:sz w:val="24"/>
          <w:szCs w:val="24"/>
          <w:u w:val="single"/>
          <w:lang w:val="en-GB"/>
        </w:rPr>
        <w:t>recognized that this tra</w:t>
      </w:r>
      <w:r w:rsidRPr="00FD34FF">
        <w:rPr>
          <w:rFonts w:cs="Times New Roman"/>
          <w:sz w:val="24"/>
          <w:szCs w:val="24"/>
          <w:u w:val="single"/>
          <w:lang w:val="en-GB"/>
        </w:rPr>
        <w:t>nsition process is not one that ends with elections in September 2014 but is a part of a longer process of democracy-building</w:t>
      </w:r>
      <w:r w:rsidRPr="00FD34FF">
        <w:rPr>
          <w:rFonts w:cs="Times New Roman"/>
          <w:sz w:val="24"/>
          <w:szCs w:val="24"/>
          <w:lang w:val="en-GB"/>
        </w:rPr>
        <w:t xml:space="preserve">. The project was thereafter referred to as the Strengthening Citizen Engagement in Fiji Initiative (SCEFI). </w:t>
      </w:r>
    </w:p>
    <w:p w14:paraId="5E6CB689" w14:textId="77777777" w:rsidR="00D31E4A" w:rsidRPr="00FD34FF" w:rsidRDefault="00D31E4A" w:rsidP="006037D8">
      <w:pPr>
        <w:autoSpaceDE w:val="0"/>
        <w:autoSpaceDN w:val="0"/>
        <w:adjustRightInd w:val="0"/>
        <w:spacing w:after="0" w:line="240" w:lineRule="auto"/>
        <w:ind w:left="720"/>
        <w:jc w:val="both"/>
        <w:rPr>
          <w:rFonts w:cs="Times New Roman"/>
          <w:sz w:val="24"/>
          <w:szCs w:val="24"/>
          <w:lang w:val="en-GB"/>
        </w:rPr>
      </w:pPr>
    </w:p>
    <w:p w14:paraId="0BA39617" w14:textId="77777777" w:rsidR="00D31E4A" w:rsidRPr="00FD34FF" w:rsidRDefault="00D31E4A" w:rsidP="006037D8">
      <w:pPr>
        <w:autoSpaceDE w:val="0"/>
        <w:autoSpaceDN w:val="0"/>
        <w:adjustRightInd w:val="0"/>
        <w:spacing w:after="0" w:line="240" w:lineRule="auto"/>
        <w:ind w:left="720"/>
        <w:jc w:val="both"/>
        <w:rPr>
          <w:rFonts w:cs="Times New Roman"/>
          <w:sz w:val="24"/>
          <w:szCs w:val="24"/>
          <w:lang w:val="en-GB"/>
        </w:rPr>
      </w:pPr>
      <w:r w:rsidRPr="00FD34FF">
        <w:rPr>
          <w:rFonts w:cs="Times New Roman"/>
          <w:sz w:val="24"/>
          <w:szCs w:val="24"/>
          <w:lang w:val="en-GB"/>
        </w:rPr>
        <w:t xml:space="preserve">The PM’s Office further advised the SCEFI Secretariat that the project could go ahead </w:t>
      </w:r>
      <w:r w:rsidR="00DF173B" w:rsidRPr="00FD34FF">
        <w:rPr>
          <w:rFonts w:cs="Times New Roman"/>
          <w:sz w:val="24"/>
          <w:szCs w:val="24"/>
          <w:lang w:val="en-GB"/>
        </w:rPr>
        <w:t xml:space="preserve">if </w:t>
      </w:r>
      <w:r w:rsidRPr="00FD34FF">
        <w:rPr>
          <w:rFonts w:cs="Times New Roman"/>
          <w:sz w:val="24"/>
          <w:szCs w:val="24"/>
          <w:lang w:val="en-GB"/>
        </w:rPr>
        <w:t xml:space="preserve">efforts were </w:t>
      </w:r>
      <w:r w:rsidRPr="00FD34FF">
        <w:rPr>
          <w:rFonts w:cs="Times New Roman"/>
          <w:sz w:val="24"/>
          <w:szCs w:val="24"/>
          <w:u w:val="single"/>
          <w:lang w:val="en-GB"/>
        </w:rPr>
        <w:t>aligned to the government’s own good governance efforts as expressed in the 2014 Corporate Plan</w:t>
      </w:r>
      <w:r w:rsidRPr="00FD34FF">
        <w:rPr>
          <w:rFonts w:cs="Times New Roman"/>
          <w:sz w:val="24"/>
          <w:szCs w:val="24"/>
          <w:lang w:val="en-GB"/>
        </w:rPr>
        <w:t xml:space="preserve"> and if relevant government agencies agreed to collaborate with the initiative. The Government’s Good Governance program was focused on educating local level leaders on eight governance principles that neatly overlap with SCEFI’s six themes.  As such, SCEFI provided support to CSOs to engage in leadership development, thereby enhancing the space for civic dialogue. A concerted lobbying effort by SCEFI staff in late 2013 successfully secured the support of the Ministry of Youth and Sports, the </w:t>
      </w:r>
      <w:r w:rsidR="00A64FF9" w:rsidRPr="00FD34FF">
        <w:rPr>
          <w:rFonts w:cs="Times New Roman"/>
          <w:sz w:val="24"/>
          <w:szCs w:val="24"/>
          <w:lang w:val="en-GB"/>
        </w:rPr>
        <w:t>I’</w:t>
      </w:r>
      <w:r w:rsidRPr="00FD34FF">
        <w:rPr>
          <w:rFonts w:cs="Times New Roman"/>
          <w:sz w:val="24"/>
          <w:szCs w:val="24"/>
          <w:lang w:val="en-GB"/>
        </w:rPr>
        <w:t xml:space="preserve">Taukei Affairs Board and the Ministry of Rural and Maritime Development.  </w:t>
      </w:r>
    </w:p>
    <w:p w14:paraId="1DC1AE8C" w14:textId="77777777" w:rsidR="006A0496" w:rsidRPr="00FD34FF" w:rsidRDefault="006A0496" w:rsidP="006037D8">
      <w:pPr>
        <w:spacing w:after="0" w:line="240" w:lineRule="auto"/>
        <w:ind w:left="720"/>
        <w:jc w:val="both"/>
        <w:rPr>
          <w:b/>
          <w:sz w:val="24"/>
          <w:szCs w:val="24"/>
          <w:lang w:val="en-GB"/>
        </w:rPr>
      </w:pPr>
    </w:p>
    <w:p w14:paraId="2A52018F" w14:textId="77777777" w:rsidR="00D31E4A" w:rsidRPr="00FD34FF" w:rsidRDefault="00D31E4A" w:rsidP="006037D8">
      <w:pPr>
        <w:spacing w:after="0" w:line="240" w:lineRule="auto"/>
        <w:ind w:left="720"/>
        <w:jc w:val="both"/>
        <w:rPr>
          <w:b/>
          <w:sz w:val="24"/>
          <w:szCs w:val="24"/>
          <w:lang w:val="en-GB"/>
        </w:rPr>
      </w:pPr>
      <w:r w:rsidRPr="00FD34FF">
        <w:rPr>
          <w:b/>
          <w:sz w:val="24"/>
          <w:szCs w:val="24"/>
          <w:lang w:val="en-GB"/>
        </w:rPr>
        <w:t>Delivery Modality</w:t>
      </w:r>
    </w:p>
    <w:p w14:paraId="2712967B" w14:textId="77777777" w:rsidR="00A52D87" w:rsidRPr="00231946" w:rsidRDefault="00D31E4A" w:rsidP="006037D8">
      <w:pPr>
        <w:spacing w:after="0" w:line="240" w:lineRule="auto"/>
        <w:ind w:left="720"/>
        <w:jc w:val="both"/>
        <w:rPr>
          <w:rFonts w:cs="Times New Roman"/>
          <w:sz w:val="24"/>
          <w:szCs w:val="24"/>
        </w:rPr>
      </w:pPr>
      <w:r w:rsidRPr="00FD34FF">
        <w:rPr>
          <w:sz w:val="24"/>
          <w:szCs w:val="24"/>
          <w:lang w:val="en-GB"/>
        </w:rPr>
        <w:t xml:space="preserve">In keeping with CPAD’s approach to promoting sustainable development through capacity building and effective government-civil society engagement, the project disburses grants to civil society organizations for projects that foster civic participation </w:t>
      </w:r>
      <w:r w:rsidR="00BF3BD1" w:rsidRPr="00FD34FF">
        <w:rPr>
          <w:sz w:val="24"/>
          <w:szCs w:val="24"/>
          <w:lang w:val="en-GB"/>
        </w:rPr>
        <w:t xml:space="preserve">and collaborative engagement with Government counterparts </w:t>
      </w:r>
      <w:r w:rsidRPr="00FD34FF">
        <w:rPr>
          <w:sz w:val="24"/>
          <w:szCs w:val="24"/>
          <w:lang w:val="en-GB"/>
        </w:rPr>
        <w:t xml:space="preserve">in the creation of a resilient democratic society.  The initiative supports innovative and creative local efforts that foster a wider understanding of what needs to be done to build a better and more democratic Fiji. Civil society organizations activities advance one or more of the six thematic areas at the community level, and address social issues where necessary and relevant. The awarding of grants is accompanied by capacity development, skills enhancement and key basic information around six key thematic areas. While values and norms in line with United Nations principles form the baseline for efforts in the thematic areas, all the themes are discussed in the context of what they mean for the Fijian people. It is up to the Fijian people to determine their significance and relevance in the context of a more democratic and inclusive Fiji society, it is up to them to design context-specific methodologies for conveying key messages.  </w:t>
      </w:r>
      <w:r w:rsidR="00A52D87" w:rsidRPr="00FD34FF">
        <w:rPr>
          <w:rFonts w:cs="Times New Roman"/>
          <w:sz w:val="24"/>
          <w:szCs w:val="24"/>
        </w:rPr>
        <w:t>Since 2014, SCEFI has been able to provide small</w:t>
      </w:r>
      <w:r w:rsidR="00171E51" w:rsidRPr="00FD34FF">
        <w:rPr>
          <w:rFonts w:cs="Times New Roman"/>
          <w:sz w:val="24"/>
          <w:szCs w:val="24"/>
        </w:rPr>
        <w:t xml:space="preserve"> grants to </w:t>
      </w:r>
      <w:r w:rsidR="00A52D87" w:rsidRPr="00FD34FF">
        <w:rPr>
          <w:rFonts w:cs="Times New Roman"/>
          <w:sz w:val="24"/>
          <w:szCs w:val="24"/>
        </w:rPr>
        <w:t>4</w:t>
      </w:r>
      <w:r w:rsidR="00171E51" w:rsidRPr="00FD34FF">
        <w:rPr>
          <w:rFonts w:cs="Times New Roman"/>
          <w:sz w:val="24"/>
          <w:szCs w:val="24"/>
        </w:rPr>
        <w:t>7</w:t>
      </w:r>
      <w:r w:rsidR="00A52D87" w:rsidRPr="00FD34FF">
        <w:rPr>
          <w:rFonts w:cs="Times New Roman"/>
          <w:sz w:val="24"/>
          <w:szCs w:val="24"/>
        </w:rPr>
        <w:t xml:space="preserve"> civil society organisations from across the four divisions of Fiji</w:t>
      </w:r>
      <w:r w:rsidR="006A0496" w:rsidRPr="00FD34FF">
        <w:rPr>
          <w:rFonts w:cs="Times New Roman"/>
          <w:sz w:val="24"/>
          <w:szCs w:val="24"/>
        </w:rPr>
        <w:t xml:space="preserve">. </w:t>
      </w:r>
      <w:r w:rsidR="00A52D87" w:rsidRPr="00FD34FF">
        <w:rPr>
          <w:rFonts w:cs="Times New Roman"/>
          <w:sz w:val="24"/>
          <w:szCs w:val="24"/>
        </w:rPr>
        <w:t>To date, SCEFI has implemented</w:t>
      </w:r>
      <w:r w:rsidR="00A52D87" w:rsidRPr="00231946">
        <w:rPr>
          <w:rFonts w:cs="Times New Roman"/>
          <w:sz w:val="24"/>
          <w:szCs w:val="24"/>
        </w:rPr>
        <w:t xml:space="preserve"> 4 rounds of grant making. In addition, SCEFI is also working with government</w:t>
      </w:r>
      <w:r w:rsidR="00BF3BD1">
        <w:rPr>
          <w:rFonts w:cs="Times New Roman"/>
          <w:sz w:val="24"/>
          <w:szCs w:val="24"/>
        </w:rPr>
        <w:t xml:space="preserve"> at various levels including at high level ministerial </w:t>
      </w:r>
      <w:r w:rsidR="00BF3BD1">
        <w:rPr>
          <w:rFonts w:cs="Times New Roman"/>
          <w:sz w:val="24"/>
          <w:szCs w:val="24"/>
        </w:rPr>
        <w:lastRenderedPageBreak/>
        <w:t>level</w:t>
      </w:r>
      <w:r w:rsidR="00A52D87" w:rsidRPr="00231946">
        <w:rPr>
          <w:rFonts w:cs="Times New Roman"/>
          <w:sz w:val="24"/>
          <w:szCs w:val="24"/>
        </w:rPr>
        <w:t xml:space="preserve"> to support their process of re-engagement with civil society </w:t>
      </w:r>
      <w:r w:rsidR="00BF3BD1">
        <w:rPr>
          <w:rFonts w:cs="Times New Roman"/>
          <w:sz w:val="24"/>
          <w:szCs w:val="24"/>
        </w:rPr>
        <w:t xml:space="preserve">post-elections </w:t>
      </w:r>
      <w:r w:rsidR="00A52D87" w:rsidRPr="00231946">
        <w:rPr>
          <w:rFonts w:cs="Times New Roman"/>
          <w:sz w:val="24"/>
          <w:szCs w:val="24"/>
        </w:rPr>
        <w:t xml:space="preserve">and allow for better receptiveness to </w:t>
      </w:r>
      <w:r w:rsidR="0036415D" w:rsidRPr="00231946">
        <w:rPr>
          <w:rFonts w:cs="Times New Roman"/>
          <w:sz w:val="24"/>
          <w:szCs w:val="24"/>
        </w:rPr>
        <w:t>the messages</w:t>
      </w:r>
      <w:r w:rsidR="00A52D87" w:rsidRPr="00231946">
        <w:rPr>
          <w:rFonts w:cs="Times New Roman"/>
          <w:sz w:val="24"/>
          <w:szCs w:val="24"/>
        </w:rPr>
        <w:t xml:space="preserve"> coming through from civil society organisations working with their constituents to address their developmental needs.</w:t>
      </w:r>
      <w:r w:rsidR="007702DE" w:rsidRPr="00231946">
        <w:rPr>
          <w:rFonts w:cs="Times New Roman"/>
          <w:sz w:val="24"/>
          <w:szCs w:val="24"/>
        </w:rPr>
        <w:t xml:space="preserve"> </w:t>
      </w:r>
    </w:p>
    <w:p w14:paraId="0F23A3C2" w14:textId="77777777" w:rsidR="005556D7" w:rsidRDefault="00A52D87" w:rsidP="006037D8">
      <w:pPr>
        <w:spacing w:after="0" w:line="240" w:lineRule="auto"/>
        <w:ind w:left="720"/>
        <w:jc w:val="both"/>
        <w:rPr>
          <w:rFonts w:cs="Times New Roman"/>
          <w:sz w:val="24"/>
          <w:szCs w:val="24"/>
        </w:rPr>
      </w:pPr>
      <w:r w:rsidRPr="00231946">
        <w:rPr>
          <w:rFonts w:cs="Times New Roman"/>
          <w:sz w:val="24"/>
          <w:szCs w:val="24"/>
        </w:rPr>
        <w:t xml:space="preserve"> </w:t>
      </w:r>
    </w:p>
    <w:p w14:paraId="654E105B" w14:textId="77777777" w:rsidR="00E63BF7" w:rsidRPr="005556D7" w:rsidRDefault="00E63BF7" w:rsidP="006037D8">
      <w:pPr>
        <w:spacing w:after="0" w:line="240" w:lineRule="auto"/>
        <w:ind w:left="720"/>
        <w:jc w:val="both"/>
        <w:rPr>
          <w:rFonts w:cs="Times New Roman"/>
          <w:sz w:val="24"/>
          <w:szCs w:val="24"/>
        </w:rPr>
      </w:pPr>
      <w:r w:rsidRPr="00231946">
        <w:rPr>
          <w:rFonts w:cs="Times New Roman"/>
          <w:b/>
          <w:sz w:val="24"/>
          <w:szCs w:val="24"/>
        </w:rPr>
        <w:t>Strengthening</w:t>
      </w:r>
      <w:r w:rsidR="00BD293E" w:rsidRPr="00231946">
        <w:rPr>
          <w:rFonts w:cs="Times New Roman"/>
          <w:b/>
          <w:sz w:val="24"/>
          <w:szCs w:val="24"/>
        </w:rPr>
        <w:t xml:space="preserve"> the</w:t>
      </w:r>
      <w:r w:rsidRPr="00231946">
        <w:rPr>
          <w:rFonts w:cs="Times New Roman"/>
          <w:b/>
          <w:sz w:val="24"/>
          <w:szCs w:val="24"/>
        </w:rPr>
        <w:t xml:space="preserve"> role of traditional leaders</w:t>
      </w:r>
    </w:p>
    <w:p w14:paraId="7ED66CD0" w14:textId="77777777" w:rsidR="003C1E77" w:rsidRPr="00231946" w:rsidRDefault="003C1E77" w:rsidP="006037D8">
      <w:pPr>
        <w:spacing w:after="0" w:line="240" w:lineRule="auto"/>
        <w:ind w:left="720"/>
        <w:jc w:val="both"/>
        <w:rPr>
          <w:rFonts w:cs="Times New Roman"/>
          <w:sz w:val="24"/>
          <w:szCs w:val="24"/>
        </w:rPr>
      </w:pPr>
      <w:r w:rsidRPr="00231946">
        <w:rPr>
          <w:rFonts w:cs="Times New Roman"/>
          <w:sz w:val="24"/>
          <w:szCs w:val="24"/>
        </w:rPr>
        <w:t xml:space="preserve">Since 2014, UNDP SCEFI has been partnering with the iTaukei Affairs Board to review and strengthen its leadership training curriculum for local level leaders. The curriculum now formally known as the </w:t>
      </w:r>
      <w:r w:rsidRPr="00231946">
        <w:rPr>
          <w:rFonts w:cs="Times New Roman"/>
          <w:i/>
          <w:sz w:val="24"/>
          <w:szCs w:val="24"/>
        </w:rPr>
        <w:t xml:space="preserve">Leadership Good Governance, and </w:t>
      </w:r>
      <w:r w:rsidR="00DF173B">
        <w:rPr>
          <w:rFonts w:cs="Times New Roman"/>
          <w:i/>
          <w:sz w:val="24"/>
          <w:szCs w:val="24"/>
        </w:rPr>
        <w:t>M</w:t>
      </w:r>
      <w:r w:rsidRPr="00231946">
        <w:rPr>
          <w:rFonts w:cs="Times New Roman"/>
          <w:i/>
          <w:sz w:val="24"/>
          <w:szCs w:val="24"/>
        </w:rPr>
        <w:t xml:space="preserve">anagement </w:t>
      </w:r>
      <w:r w:rsidR="00DF173B">
        <w:rPr>
          <w:rFonts w:cs="Times New Roman"/>
          <w:i/>
          <w:sz w:val="24"/>
          <w:szCs w:val="24"/>
        </w:rPr>
        <w:t>T</w:t>
      </w:r>
      <w:r w:rsidRPr="00231946">
        <w:rPr>
          <w:rFonts w:cs="Times New Roman"/>
          <w:i/>
          <w:sz w:val="24"/>
          <w:szCs w:val="24"/>
        </w:rPr>
        <w:t>raining for Local level leaders</w:t>
      </w:r>
      <w:r w:rsidRPr="00231946">
        <w:rPr>
          <w:rFonts w:cs="Times New Roman"/>
          <w:sz w:val="24"/>
          <w:szCs w:val="24"/>
        </w:rPr>
        <w:t xml:space="preserve">, generally referred to as the </w:t>
      </w:r>
      <w:r w:rsidRPr="00231946">
        <w:rPr>
          <w:rFonts w:cs="Times New Roman"/>
          <w:b/>
          <w:i/>
          <w:sz w:val="24"/>
          <w:szCs w:val="24"/>
        </w:rPr>
        <w:t>National Strategy</w:t>
      </w:r>
      <w:r w:rsidRPr="00231946">
        <w:rPr>
          <w:rFonts w:cs="Times New Roman"/>
          <w:sz w:val="24"/>
          <w:szCs w:val="24"/>
        </w:rPr>
        <w:t xml:space="preserve">, now brings together the traditional leadership training programmes that each of the 14 provincial councils implemented independently with traditional leaders in their respective jurisdiction. </w:t>
      </w:r>
      <w:r w:rsidRPr="00231946">
        <w:rPr>
          <w:rFonts w:eastAsia="Times New Roman" w:cs="Times New Roman"/>
          <w:sz w:val="24"/>
          <w:szCs w:val="24"/>
        </w:rPr>
        <w:t>This partnership acknowledges the fact that strengthening citizens groups without making the governance structures and actors more responsive will not, alone, enhance local capacities to implement positive social change. The work with iTAB on supporting capacity building targeted at the local level governance structures in the 14 provinces aims to strengthen citizen engagement in community  problem  solving,  by enhancing  the  receptivity  and  responsiveness  of  local  leaders  to  community  grievances  and needs</w:t>
      </w:r>
      <w:r w:rsidR="00BF3BD1">
        <w:rPr>
          <w:rFonts w:eastAsia="Times New Roman" w:cs="Times New Roman"/>
          <w:sz w:val="24"/>
          <w:szCs w:val="24"/>
        </w:rPr>
        <w:t xml:space="preserve"> and targeting the most marginalized including women, youth and disabled</w:t>
      </w:r>
      <w:r w:rsidRPr="00231946">
        <w:rPr>
          <w:rFonts w:eastAsia="Times New Roman" w:cs="Times New Roman"/>
          <w:sz w:val="24"/>
          <w:szCs w:val="24"/>
        </w:rPr>
        <w:t>.  SCEFI was also able to facilitate iTAB’s c</w:t>
      </w:r>
      <w:r w:rsidRPr="00231946">
        <w:rPr>
          <w:rFonts w:cs="Times New Roman"/>
          <w:sz w:val="24"/>
          <w:szCs w:val="24"/>
        </w:rPr>
        <w:t>ollaboration with select civil society organisations that work to promote good governance principles, leadership, and management of natural resources. 20 NGO’s including private sector organisation were invited to collaborate with iTAB in reviewing and strengthening the National Strategy curriculum. 10 organisations have since been actively involved through the 10 thematic working groups based on the 10 modules of the leadership good governance and management curriculum for local level leaders.</w:t>
      </w:r>
      <w:r w:rsidR="006A0496" w:rsidRPr="00231946">
        <w:rPr>
          <w:rFonts w:cs="Times New Roman"/>
          <w:sz w:val="24"/>
          <w:szCs w:val="24"/>
        </w:rPr>
        <w:t xml:space="preserve"> </w:t>
      </w:r>
      <w:r w:rsidR="00A64FF9" w:rsidRPr="00231946">
        <w:rPr>
          <w:rFonts w:cs="Times New Roman"/>
          <w:sz w:val="24"/>
          <w:szCs w:val="24"/>
        </w:rPr>
        <w:t xml:space="preserve">Two rounds of validation workshops </w:t>
      </w:r>
      <w:r w:rsidR="00086022" w:rsidRPr="00231946">
        <w:rPr>
          <w:rFonts w:cs="Times New Roman"/>
          <w:sz w:val="24"/>
          <w:szCs w:val="24"/>
        </w:rPr>
        <w:t>were</w:t>
      </w:r>
      <w:r w:rsidR="00A64FF9" w:rsidRPr="00231946">
        <w:rPr>
          <w:rFonts w:cs="Times New Roman"/>
          <w:sz w:val="24"/>
          <w:szCs w:val="24"/>
        </w:rPr>
        <w:t xml:space="preserve"> facilitated </w:t>
      </w:r>
      <w:r w:rsidR="00086022" w:rsidRPr="00231946">
        <w:rPr>
          <w:rFonts w:cs="Times New Roman"/>
          <w:sz w:val="24"/>
          <w:szCs w:val="24"/>
        </w:rPr>
        <w:t>by iTAB, supported by SCEFI, with the heads of the provincial councils on the suitability of the curriculum. Following final revisions in English, the curriculum will be translated into i’Taukei, with plans to also translate the materials into Hindi. UNDP is liaising with ITAB to support the implementation of the leadership curriculum not just with the indigenous (iTaukei) traditional leaders, but also with the non-itaukei communities to help these communities gain a better understanding of the i’Taukei structures</w:t>
      </w:r>
      <w:r w:rsidR="00BF3BD1">
        <w:rPr>
          <w:rFonts w:cs="Times New Roman"/>
          <w:sz w:val="24"/>
          <w:szCs w:val="24"/>
        </w:rPr>
        <w:t xml:space="preserve"> and to ensure sustainability through an inter agency approach and issue based linkeages with other Ministries, such as Youth and Sports, Women and Children, Rural and Maritime.</w:t>
      </w:r>
    </w:p>
    <w:p w14:paraId="03196E23" w14:textId="77777777" w:rsidR="00086022" w:rsidRPr="00231946" w:rsidRDefault="00086022" w:rsidP="006037D8">
      <w:pPr>
        <w:spacing w:after="0" w:line="240" w:lineRule="auto"/>
        <w:ind w:left="720"/>
        <w:jc w:val="both"/>
        <w:rPr>
          <w:rFonts w:cs="Times New Roman"/>
          <w:sz w:val="24"/>
          <w:szCs w:val="24"/>
        </w:rPr>
      </w:pPr>
    </w:p>
    <w:p w14:paraId="01A2F0E3" w14:textId="77777777" w:rsidR="00086022" w:rsidRPr="00231946" w:rsidRDefault="00086022" w:rsidP="006037D8">
      <w:pPr>
        <w:pStyle w:val="Heading3"/>
        <w:spacing w:after="0"/>
        <w:ind w:left="720"/>
        <w:rPr>
          <w:rFonts w:asciiTheme="minorHAnsi" w:hAnsiTheme="minorHAnsi"/>
          <w:szCs w:val="24"/>
        </w:rPr>
      </w:pPr>
      <w:r w:rsidRPr="00231946">
        <w:rPr>
          <w:rFonts w:asciiTheme="minorHAnsi" w:hAnsiTheme="minorHAnsi"/>
          <w:szCs w:val="24"/>
        </w:rPr>
        <w:t>Dialogue process and relationship building</w:t>
      </w:r>
    </w:p>
    <w:p w14:paraId="62FFE279" w14:textId="77777777" w:rsidR="00086022" w:rsidRDefault="00086022" w:rsidP="006037D8">
      <w:pPr>
        <w:spacing w:after="0" w:line="240" w:lineRule="auto"/>
        <w:ind w:left="720"/>
        <w:jc w:val="both"/>
        <w:rPr>
          <w:sz w:val="24"/>
          <w:szCs w:val="24"/>
        </w:rPr>
      </w:pPr>
      <w:r w:rsidRPr="00231946">
        <w:rPr>
          <w:sz w:val="24"/>
          <w:szCs w:val="24"/>
        </w:rPr>
        <w:t>SCEFI facilitates on-going high level dialogue and the exchange of views in order to continue the confidence and relationship building process around critical issues facing Fiji’s transition to democracy. Some of these significant issues include, but are not limited to land, national identity</w:t>
      </w:r>
      <w:r w:rsidR="00BF3BD1">
        <w:rPr>
          <w:sz w:val="24"/>
          <w:szCs w:val="24"/>
        </w:rPr>
        <w:t xml:space="preserve"> and multiculturalism, intergenerational dialogue, the role of the security sector in a democratic framework, strengthen civil societies’ oversight capacity and relations with Parliament and the Executive, and building effective coalitions for enhanced engagement and scrutiny of policies.</w:t>
      </w:r>
      <w:r w:rsidRPr="00231946">
        <w:rPr>
          <w:sz w:val="24"/>
          <w:szCs w:val="24"/>
        </w:rPr>
        <w:t xml:space="preserve"> </w:t>
      </w:r>
    </w:p>
    <w:p w14:paraId="0DA01AAA" w14:textId="77777777" w:rsidR="00BF3BD1" w:rsidRPr="00231946" w:rsidRDefault="00BF3BD1" w:rsidP="006037D8">
      <w:pPr>
        <w:spacing w:after="0" w:line="240" w:lineRule="auto"/>
        <w:ind w:left="720"/>
        <w:jc w:val="both"/>
        <w:rPr>
          <w:sz w:val="24"/>
          <w:szCs w:val="24"/>
        </w:rPr>
      </w:pPr>
    </w:p>
    <w:p w14:paraId="522BA2E7" w14:textId="77777777" w:rsidR="005556D7" w:rsidRDefault="00086022" w:rsidP="006037D8">
      <w:pPr>
        <w:spacing w:after="0" w:line="240" w:lineRule="auto"/>
        <w:ind w:left="720"/>
        <w:jc w:val="both"/>
        <w:rPr>
          <w:sz w:val="24"/>
          <w:szCs w:val="24"/>
        </w:rPr>
      </w:pPr>
      <w:r w:rsidRPr="00231946">
        <w:rPr>
          <w:sz w:val="24"/>
          <w:szCs w:val="24"/>
        </w:rPr>
        <w:lastRenderedPageBreak/>
        <w:t>The emphasis has been on engaging in dialogue with high-level officials in a safe, neutral space to identify issues jointly and building trust and strategic relationship</w:t>
      </w:r>
      <w:r w:rsidR="00DF173B">
        <w:rPr>
          <w:sz w:val="24"/>
          <w:szCs w:val="24"/>
        </w:rPr>
        <w:t>s</w:t>
      </w:r>
      <w:r w:rsidRPr="00231946">
        <w:rPr>
          <w:sz w:val="24"/>
          <w:szCs w:val="24"/>
        </w:rPr>
        <w:t xml:space="preserve"> based on developing a deep understanding of different points of view, in order to engage in joint problem solving and to bridge the gap between the State and Fiji society’s key stakeholders</w:t>
      </w:r>
      <w:r w:rsidR="00BF3BD1">
        <w:rPr>
          <w:sz w:val="24"/>
          <w:szCs w:val="24"/>
        </w:rPr>
        <w:t xml:space="preserve"> which arose during the military period. Part of this dialogue has focused on the need for effective natural resource policies and grievance mechanisms, conflict resolution capacity building for Ministry of Lands and Itaukei Affairs, engagement with </w:t>
      </w:r>
      <w:r w:rsidR="003C2CA9">
        <w:rPr>
          <w:sz w:val="24"/>
          <w:szCs w:val="24"/>
        </w:rPr>
        <w:t xml:space="preserve">elders, </w:t>
      </w:r>
      <w:r w:rsidR="00BF3BD1">
        <w:rPr>
          <w:sz w:val="24"/>
          <w:szCs w:val="24"/>
        </w:rPr>
        <w:t>communities and youth in outer islands and maritime areas, example the cross generational dialogue in Rotuma, engaging youth in multicultural youth dialogues to understand identity and related protocols better, do away with stereotypes and promote nondiscrimination</w:t>
      </w:r>
      <w:r w:rsidR="003C2CA9">
        <w:rPr>
          <w:sz w:val="24"/>
          <w:szCs w:val="24"/>
        </w:rPr>
        <w:t xml:space="preserve"> and other values as per the Fiji constitution,</w:t>
      </w:r>
      <w:r w:rsidR="00BF3BD1">
        <w:rPr>
          <w:sz w:val="24"/>
          <w:szCs w:val="24"/>
        </w:rPr>
        <w:t xml:space="preserve"> as well</w:t>
      </w:r>
      <w:r w:rsidR="003C2CA9">
        <w:rPr>
          <w:sz w:val="24"/>
          <w:szCs w:val="24"/>
        </w:rPr>
        <w:t xml:space="preserve"> as gender sensitive approaches;</w:t>
      </w:r>
      <w:r w:rsidR="00BF3BD1">
        <w:rPr>
          <w:sz w:val="24"/>
          <w:szCs w:val="24"/>
        </w:rPr>
        <w:t xml:space="preserve"> in sum support social cohesion at the local</w:t>
      </w:r>
      <w:r w:rsidR="00DF173B">
        <w:rPr>
          <w:sz w:val="24"/>
          <w:szCs w:val="24"/>
        </w:rPr>
        <w:t xml:space="preserve"> and national</w:t>
      </w:r>
      <w:r w:rsidR="00BF3BD1">
        <w:rPr>
          <w:sz w:val="24"/>
          <w:szCs w:val="24"/>
        </w:rPr>
        <w:t xml:space="preserve"> level</w:t>
      </w:r>
      <w:r w:rsidR="003C2CA9">
        <w:rPr>
          <w:sz w:val="24"/>
          <w:szCs w:val="24"/>
        </w:rPr>
        <w:t xml:space="preserve"> for a forward looking</w:t>
      </w:r>
      <w:r w:rsidR="00BF3BD1">
        <w:rPr>
          <w:sz w:val="24"/>
          <w:szCs w:val="24"/>
        </w:rPr>
        <w:t xml:space="preserve"> ethnically diverse, inclusive and prosperous Fiji.   </w:t>
      </w:r>
    </w:p>
    <w:p w14:paraId="6F156C21" w14:textId="77777777" w:rsidR="005556D7" w:rsidRDefault="005556D7" w:rsidP="006037D8">
      <w:pPr>
        <w:spacing w:after="0" w:line="240" w:lineRule="auto"/>
        <w:jc w:val="both"/>
        <w:rPr>
          <w:sz w:val="24"/>
          <w:szCs w:val="24"/>
        </w:rPr>
      </w:pPr>
    </w:p>
    <w:p w14:paraId="23E223A1" w14:textId="77777777" w:rsidR="005556D7" w:rsidRDefault="005556D7" w:rsidP="006037D8">
      <w:pPr>
        <w:pStyle w:val="Heading2"/>
        <w:numPr>
          <w:ilvl w:val="0"/>
          <w:numId w:val="48"/>
        </w:numPr>
        <w:spacing w:before="0" w:line="240" w:lineRule="auto"/>
      </w:pPr>
      <w:r>
        <w:t>Evaluation Methodology</w:t>
      </w:r>
    </w:p>
    <w:p w14:paraId="357D91DC" w14:textId="77777777" w:rsidR="005556D7" w:rsidRPr="006037D8" w:rsidRDefault="005556D7" w:rsidP="006037D8">
      <w:pPr>
        <w:spacing w:after="0" w:line="240" w:lineRule="auto"/>
        <w:ind w:left="360"/>
        <w:jc w:val="both"/>
        <w:rPr>
          <w:rFonts w:cs="Adobe Garamond Pro"/>
          <w:bCs/>
          <w:sz w:val="24"/>
          <w:szCs w:val="24"/>
          <w:lang w:val="en-GB"/>
        </w:rPr>
      </w:pPr>
      <w:r w:rsidRPr="006037D8">
        <w:rPr>
          <w:rFonts w:cs="Adobe Garamond Pro"/>
          <w:bCs/>
          <w:sz w:val="24"/>
          <w:szCs w:val="24"/>
          <w:lang w:val="en-GB"/>
        </w:rPr>
        <w:t xml:space="preserve">This </w:t>
      </w:r>
      <w:r w:rsidR="00BF3BD1">
        <w:rPr>
          <w:rFonts w:cs="Adobe Garamond Pro"/>
          <w:bCs/>
          <w:sz w:val="24"/>
          <w:szCs w:val="24"/>
          <w:lang w:val="en-GB"/>
        </w:rPr>
        <w:t>evaluation</w:t>
      </w:r>
      <w:r w:rsidR="00BF3BD1" w:rsidRPr="006037D8">
        <w:rPr>
          <w:rFonts w:cs="Adobe Garamond Pro"/>
          <w:bCs/>
          <w:sz w:val="24"/>
          <w:szCs w:val="24"/>
          <w:lang w:val="en-GB"/>
        </w:rPr>
        <w:t xml:space="preserve"> </w:t>
      </w:r>
      <w:r w:rsidRPr="006037D8">
        <w:rPr>
          <w:rFonts w:cs="Adobe Garamond Pro"/>
          <w:bCs/>
          <w:sz w:val="24"/>
          <w:szCs w:val="24"/>
          <w:lang w:val="en-GB"/>
        </w:rPr>
        <w:t>will use methodologies and techniques as determined by the specific needs for information, the questions set out in the Terms of Reference and the availability of resources</w:t>
      </w:r>
      <w:r w:rsidR="00BF3BD1">
        <w:rPr>
          <w:rFonts w:cs="Adobe Garamond Pro"/>
          <w:bCs/>
          <w:sz w:val="24"/>
          <w:szCs w:val="24"/>
          <w:lang w:val="en-GB"/>
        </w:rPr>
        <w:t>.</w:t>
      </w:r>
      <w:r w:rsidRPr="006037D8">
        <w:rPr>
          <w:rFonts w:cs="Adobe Garamond Pro"/>
          <w:bCs/>
          <w:sz w:val="24"/>
          <w:szCs w:val="24"/>
          <w:lang w:val="en-GB"/>
        </w:rPr>
        <w:t xml:space="preserve"> In all cases, the </w:t>
      </w:r>
      <w:r w:rsidR="003B0F2A">
        <w:rPr>
          <w:rFonts w:cs="Adobe Garamond Pro"/>
          <w:bCs/>
          <w:sz w:val="24"/>
          <w:szCs w:val="24"/>
          <w:lang w:val="en-GB"/>
        </w:rPr>
        <w:t>consultant is expected to analys</w:t>
      </w:r>
      <w:r w:rsidRPr="006037D8">
        <w:rPr>
          <w:rFonts w:cs="Adobe Garamond Pro"/>
          <w:bCs/>
          <w:sz w:val="24"/>
          <w:szCs w:val="24"/>
          <w:lang w:val="en-GB"/>
        </w:rPr>
        <w:t xml:space="preserve">e all relevant information sources, such as </w:t>
      </w:r>
      <w:r w:rsidR="00DF173B">
        <w:rPr>
          <w:rFonts w:cs="Adobe Garamond Pro"/>
          <w:bCs/>
          <w:sz w:val="24"/>
          <w:szCs w:val="24"/>
          <w:lang w:val="en-GB"/>
        </w:rPr>
        <w:t xml:space="preserve">the </w:t>
      </w:r>
      <w:r w:rsidRPr="006037D8">
        <w:rPr>
          <w:rFonts w:cs="Adobe Garamond Pro"/>
          <w:bCs/>
          <w:sz w:val="24"/>
          <w:szCs w:val="24"/>
          <w:lang w:val="en-GB"/>
        </w:rPr>
        <w:t xml:space="preserve">Project Document, </w:t>
      </w:r>
      <w:r w:rsidR="00BF3BD1">
        <w:rPr>
          <w:rFonts w:cs="Adobe Garamond Pro"/>
          <w:bCs/>
          <w:sz w:val="24"/>
          <w:szCs w:val="24"/>
          <w:lang w:val="en-GB"/>
        </w:rPr>
        <w:t>grant and other activities</w:t>
      </w:r>
      <w:r w:rsidR="00BF3BD1" w:rsidRPr="006037D8">
        <w:rPr>
          <w:rFonts w:cs="Adobe Garamond Pro"/>
          <w:bCs/>
          <w:sz w:val="24"/>
          <w:szCs w:val="24"/>
          <w:lang w:val="en-GB"/>
        </w:rPr>
        <w:t xml:space="preserve"> </w:t>
      </w:r>
      <w:r w:rsidR="00BF3BD1">
        <w:rPr>
          <w:rFonts w:cs="Adobe Garamond Pro"/>
          <w:bCs/>
          <w:sz w:val="24"/>
          <w:szCs w:val="24"/>
          <w:lang w:val="en-GB"/>
        </w:rPr>
        <w:t xml:space="preserve">reports, project files including quarterly update reports, lessons learnt and related media materials. </w:t>
      </w:r>
      <w:r w:rsidRPr="006037D8">
        <w:rPr>
          <w:rFonts w:cs="Adobe Garamond Pro"/>
          <w:bCs/>
          <w:sz w:val="24"/>
          <w:szCs w:val="24"/>
          <w:lang w:val="en-GB"/>
        </w:rPr>
        <w:t xml:space="preserve">The assessor is also </w:t>
      </w:r>
      <w:r w:rsidRPr="00FD34FF">
        <w:rPr>
          <w:rFonts w:cs="Adobe Garamond Pro"/>
          <w:bCs/>
          <w:sz w:val="24"/>
          <w:szCs w:val="24"/>
          <w:lang w:val="en-GB"/>
        </w:rPr>
        <w:t xml:space="preserve">expected to use some interviews or any other relevant quantitative and/or qualitative tools as a means to collect relevant data for this final assessment. The assessor will present a summarized methodology </w:t>
      </w:r>
      <w:r w:rsidR="003B0F2A" w:rsidRPr="00FD34FF">
        <w:rPr>
          <w:rFonts w:cs="Adobe Garamond Pro"/>
          <w:bCs/>
          <w:sz w:val="24"/>
          <w:szCs w:val="24"/>
          <w:lang w:val="en-GB"/>
        </w:rPr>
        <w:t>(</w:t>
      </w:r>
      <w:r w:rsidRPr="00FD34FF">
        <w:rPr>
          <w:rFonts w:cs="Adobe Garamond Pro"/>
          <w:bCs/>
          <w:sz w:val="24"/>
          <w:szCs w:val="24"/>
          <w:lang w:val="en-GB"/>
        </w:rPr>
        <w:t xml:space="preserve">Inception </w:t>
      </w:r>
      <w:r w:rsidR="003B0F2A" w:rsidRPr="00FD34FF">
        <w:rPr>
          <w:rFonts w:cs="Adobe Garamond Pro"/>
          <w:bCs/>
          <w:sz w:val="24"/>
          <w:szCs w:val="24"/>
          <w:lang w:val="en-GB"/>
        </w:rPr>
        <w:t>Note)</w:t>
      </w:r>
      <w:r w:rsidRPr="00FD34FF">
        <w:rPr>
          <w:rFonts w:cs="Adobe Garamond Pro"/>
          <w:bCs/>
          <w:sz w:val="24"/>
          <w:szCs w:val="24"/>
          <w:lang w:val="en-GB"/>
        </w:rPr>
        <w:t xml:space="preserve">, </w:t>
      </w:r>
      <w:r w:rsidR="003B0F2A" w:rsidRPr="00FD34FF">
        <w:rPr>
          <w:rFonts w:cs="Adobe Garamond Pro"/>
          <w:bCs/>
          <w:sz w:val="24"/>
          <w:szCs w:val="24"/>
          <w:lang w:val="en-GB"/>
        </w:rPr>
        <w:t xml:space="preserve">as discussed, </w:t>
      </w:r>
      <w:r w:rsidRPr="00FD34FF">
        <w:rPr>
          <w:rFonts w:cs="Adobe Garamond Pro"/>
          <w:bCs/>
          <w:sz w:val="24"/>
          <w:szCs w:val="24"/>
          <w:lang w:val="en-GB"/>
        </w:rPr>
        <w:t>which will specify the indicators, sources of information and methods of data collection</w:t>
      </w:r>
      <w:r w:rsidR="00BF3BD1" w:rsidRPr="00FD34FF">
        <w:rPr>
          <w:rFonts w:cs="Adobe Garamond Pro"/>
          <w:bCs/>
          <w:sz w:val="24"/>
          <w:szCs w:val="24"/>
          <w:lang w:val="en-GB"/>
        </w:rPr>
        <w:t xml:space="preserve"> and will be shared with the SCEFI team to </w:t>
      </w:r>
      <w:r w:rsidR="00DF173B" w:rsidRPr="00FD34FF">
        <w:rPr>
          <w:rFonts w:cs="Adobe Garamond Pro"/>
          <w:bCs/>
          <w:sz w:val="24"/>
          <w:szCs w:val="24"/>
          <w:lang w:val="en-GB"/>
        </w:rPr>
        <w:t>produce a joint expectation of a methodology</w:t>
      </w:r>
      <w:r w:rsidR="00DF173B">
        <w:rPr>
          <w:rFonts w:cs="Adobe Garamond Pro"/>
          <w:bCs/>
          <w:sz w:val="24"/>
          <w:szCs w:val="24"/>
          <w:lang w:val="en-GB"/>
        </w:rPr>
        <w:t>.</w:t>
      </w:r>
    </w:p>
    <w:p w14:paraId="2D516B81" w14:textId="77777777" w:rsidR="005556D7" w:rsidRPr="006037D8" w:rsidRDefault="005556D7" w:rsidP="006037D8">
      <w:pPr>
        <w:spacing w:after="0" w:line="240" w:lineRule="auto"/>
        <w:ind w:left="360"/>
        <w:jc w:val="both"/>
        <w:rPr>
          <w:sz w:val="24"/>
          <w:szCs w:val="24"/>
        </w:rPr>
      </w:pPr>
    </w:p>
    <w:p w14:paraId="279611C0" w14:textId="77777777" w:rsidR="007B6302" w:rsidRDefault="005556D7" w:rsidP="00DF173B">
      <w:pPr>
        <w:pStyle w:val="NormalWeb"/>
        <w:spacing w:before="0" w:beforeAutospacing="0" w:after="0" w:afterAutospacing="0"/>
        <w:ind w:left="360"/>
        <w:jc w:val="both"/>
        <w:rPr>
          <w:rFonts w:asciiTheme="minorHAnsi" w:hAnsiTheme="minorHAnsi" w:cs="Adobe Garamond Pro"/>
          <w:bCs/>
        </w:rPr>
      </w:pPr>
      <w:r w:rsidRPr="006037D8">
        <w:rPr>
          <w:rFonts w:asciiTheme="minorHAnsi" w:hAnsiTheme="minorHAnsi" w:cs="Adobe Garamond Pro"/>
          <w:bCs/>
        </w:rPr>
        <w:t>All assessments of the United Nations system are guided by the principles of human rights and gender equality. Evaluation methods that are gender-sensitive and methods that explicitly address issues of marginalized, hard-to-reach and vulnerable populations are essential for conducting this assessmen</w:t>
      </w:r>
      <w:r w:rsidR="00DF173B">
        <w:rPr>
          <w:rFonts w:asciiTheme="minorHAnsi" w:hAnsiTheme="minorHAnsi" w:cs="Adobe Garamond Pro"/>
          <w:bCs/>
        </w:rPr>
        <w:t xml:space="preserve">t. </w:t>
      </w:r>
      <w:r w:rsidRPr="006037D8">
        <w:rPr>
          <w:rFonts w:asciiTheme="minorHAnsi" w:hAnsiTheme="minorHAnsi" w:cs="Adobe Garamond Pro"/>
          <w:bCs/>
        </w:rPr>
        <w:t xml:space="preserve">The methodology should define a strategy by which to guarantee the highest degree of representation of the reality of the Project. The limitations are to also be recognized. Moreover, it will have to utilize a mixture of primary and secondary sources of data. </w:t>
      </w:r>
    </w:p>
    <w:p w14:paraId="4333BD14" w14:textId="77777777" w:rsidR="00DF173B" w:rsidRPr="006037D8" w:rsidRDefault="00DF173B" w:rsidP="00DF173B">
      <w:pPr>
        <w:pStyle w:val="NormalWeb"/>
        <w:spacing w:before="0" w:beforeAutospacing="0" w:after="0" w:afterAutospacing="0"/>
        <w:ind w:left="360"/>
        <w:jc w:val="both"/>
        <w:rPr>
          <w:rFonts w:asciiTheme="minorHAnsi" w:hAnsiTheme="minorHAnsi" w:cs="Adobe Garamond Pro"/>
          <w:bCs/>
        </w:rPr>
      </w:pPr>
    </w:p>
    <w:p w14:paraId="32E9894D" w14:textId="77777777" w:rsidR="005556D7" w:rsidRDefault="005556D7" w:rsidP="006037D8">
      <w:pPr>
        <w:pStyle w:val="NormalWeb"/>
        <w:spacing w:before="0" w:beforeAutospacing="0" w:after="0" w:afterAutospacing="0"/>
        <w:ind w:left="360"/>
        <w:jc w:val="both"/>
        <w:rPr>
          <w:rFonts w:asciiTheme="minorHAnsi" w:hAnsiTheme="minorHAnsi" w:cs="Adobe Garamond Pro"/>
          <w:bCs/>
        </w:rPr>
      </w:pPr>
      <w:r w:rsidRPr="006037D8">
        <w:rPr>
          <w:rFonts w:asciiTheme="minorHAnsi" w:hAnsiTheme="minorHAnsi" w:cs="Adobe Garamond Pro"/>
          <w:bCs/>
        </w:rPr>
        <w:t xml:space="preserve">The assessor will perform a desk review based on existing documentation to independently assess and validate evidence gathered from different sources of information and cross-checked. The assessor will then summarize the desk review in an Inception Report. This will specify the assessment methodology proposed in the Terms of Reference, determining the exact design, focus and scope of the assessment, including preliminary findings of the desk review, refined assessment questions, data collection instruments (including questionnaire and interview questions) and limitations to the assessment. The assessor is expected to deliver the Inception </w:t>
      </w:r>
      <w:r w:rsidR="003B0F2A">
        <w:rPr>
          <w:rFonts w:asciiTheme="minorHAnsi" w:hAnsiTheme="minorHAnsi" w:cs="Adobe Garamond Pro"/>
          <w:bCs/>
        </w:rPr>
        <w:t>Note</w:t>
      </w:r>
      <w:r w:rsidRPr="006037D8">
        <w:rPr>
          <w:rFonts w:asciiTheme="minorHAnsi" w:hAnsiTheme="minorHAnsi" w:cs="Adobe Garamond Pro"/>
          <w:bCs/>
        </w:rPr>
        <w:t xml:space="preserve"> as one of the key deliverables, and to share it with the </w:t>
      </w:r>
      <w:r w:rsidR="007B6302" w:rsidRPr="006037D8">
        <w:rPr>
          <w:rFonts w:asciiTheme="minorHAnsi" w:hAnsiTheme="minorHAnsi" w:cs="Adobe Garamond Pro"/>
          <w:bCs/>
        </w:rPr>
        <w:t>SCEFI</w:t>
      </w:r>
      <w:r w:rsidRPr="006037D8">
        <w:rPr>
          <w:rFonts w:asciiTheme="minorHAnsi" w:hAnsiTheme="minorHAnsi" w:cs="Adobe Garamond Pro"/>
          <w:bCs/>
        </w:rPr>
        <w:t xml:space="preserve"> team for review. The Inception </w:t>
      </w:r>
      <w:r w:rsidR="003B0F2A">
        <w:rPr>
          <w:rFonts w:asciiTheme="minorHAnsi" w:hAnsiTheme="minorHAnsi" w:cs="Adobe Garamond Pro"/>
          <w:bCs/>
        </w:rPr>
        <w:t>Note</w:t>
      </w:r>
      <w:r w:rsidRPr="006037D8">
        <w:rPr>
          <w:rFonts w:asciiTheme="minorHAnsi" w:hAnsiTheme="minorHAnsi" w:cs="Adobe Garamond Pro"/>
          <w:bCs/>
        </w:rPr>
        <w:t xml:space="preserve"> should ensure that the </w:t>
      </w:r>
      <w:r w:rsidR="00BF3BD1">
        <w:rPr>
          <w:rFonts w:asciiTheme="minorHAnsi" w:hAnsiTheme="minorHAnsi" w:cs="Adobe Garamond Pro"/>
          <w:bCs/>
        </w:rPr>
        <w:t>project manager</w:t>
      </w:r>
      <w:r w:rsidR="00BF3BD1" w:rsidRPr="006037D8">
        <w:rPr>
          <w:rFonts w:asciiTheme="minorHAnsi" w:hAnsiTheme="minorHAnsi" w:cs="Adobe Garamond Pro"/>
          <w:bCs/>
        </w:rPr>
        <w:t xml:space="preserve"> </w:t>
      </w:r>
      <w:r w:rsidRPr="006037D8">
        <w:rPr>
          <w:rFonts w:asciiTheme="minorHAnsi" w:hAnsiTheme="minorHAnsi" w:cs="Adobe Garamond Pro"/>
          <w:bCs/>
        </w:rPr>
        <w:t>ha</w:t>
      </w:r>
      <w:r w:rsidR="00BF3BD1">
        <w:rPr>
          <w:rFonts w:asciiTheme="minorHAnsi" w:hAnsiTheme="minorHAnsi" w:cs="Adobe Garamond Pro"/>
          <w:bCs/>
        </w:rPr>
        <w:t>s</w:t>
      </w:r>
      <w:r w:rsidRPr="006037D8">
        <w:rPr>
          <w:rFonts w:asciiTheme="minorHAnsi" w:hAnsiTheme="minorHAnsi" w:cs="Adobe Garamond Pro"/>
          <w:bCs/>
        </w:rPr>
        <w:t xml:space="preserve"> a common </w:t>
      </w:r>
      <w:r w:rsidRPr="006037D8">
        <w:rPr>
          <w:rFonts w:asciiTheme="minorHAnsi" w:hAnsiTheme="minorHAnsi" w:cs="Adobe Garamond Pro"/>
          <w:bCs/>
        </w:rPr>
        <w:lastRenderedPageBreak/>
        <w:t>understanding of how the assessment will be conducted.</w:t>
      </w:r>
    </w:p>
    <w:p w14:paraId="44450B11" w14:textId="77777777" w:rsidR="00BF3BD1" w:rsidRPr="006037D8" w:rsidRDefault="00BF3BD1" w:rsidP="006037D8">
      <w:pPr>
        <w:pStyle w:val="NormalWeb"/>
        <w:spacing w:before="0" w:beforeAutospacing="0" w:after="0" w:afterAutospacing="0"/>
        <w:ind w:left="360"/>
        <w:jc w:val="both"/>
        <w:rPr>
          <w:rFonts w:asciiTheme="minorHAnsi" w:hAnsiTheme="minorHAnsi" w:cs="Adobe Garamond Pro"/>
          <w:bCs/>
        </w:rPr>
      </w:pPr>
    </w:p>
    <w:p w14:paraId="27C65894" w14:textId="77777777" w:rsidR="005556D7" w:rsidRPr="006037D8" w:rsidRDefault="005556D7" w:rsidP="006037D8">
      <w:pPr>
        <w:pStyle w:val="NormalWeb"/>
        <w:spacing w:before="0" w:beforeAutospacing="0" w:after="0" w:afterAutospacing="0"/>
        <w:ind w:left="360"/>
        <w:jc w:val="both"/>
        <w:rPr>
          <w:rFonts w:asciiTheme="minorHAnsi" w:hAnsiTheme="minorHAnsi" w:cs="Adobe Garamond Pro"/>
          <w:bCs/>
        </w:rPr>
      </w:pPr>
      <w:r w:rsidRPr="006037D8">
        <w:rPr>
          <w:rFonts w:asciiTheme="minorHAnsi" w:hAnsiTheme="minorHAnsi" w:cs="Adobe Garamond Pro"/>
          <w:bCs/>
        </w:rPr>
        <w:t xml:space="preserve">The </w:t>
      </w:r>
      <w:r w:rsidR="007B6302" w:rsidRPr="006037D8">
        <w:rPr>
          <w:rFonts w:asciiTheme="minorHAnsi" w:hAnsiTheme="minorHAnsi" w:cs="Adobe Garamond Pro"/>
          <w:bCs/>
        </w:rPr>
        <w:t>SCEFI</w:t>
      </w:r>
      <w:r w:rsidRPr="006037D8">
        <w:rPr>
          <w:rFonts w:asciiTheme="minorHAnsi" w:hAnsiTheme="minorHAnsi" w:cs="Adobe Garamond Pro"/>
          <w:bCs/>
        </w:rPr>
        <w:t xml:space="preserve"> team will provide support to the assessor before, during and after the mission to Suva, Fiji. The required support will include all logistical matters (including in-country travel, security and accommodation), making available all relevant Project materials to the assessor, and arranging discussions with relevant stakeholders. After the </w:t>
      </w:r>
      <w:r w:rsidR="00BF3BD1">
        <w:rPr>
          <w:rFonts w:asciiTheme="minorHAnsi" w:hAnsiTheme="minorHAnsi" w:cs="Adobe Garamond Pro"/>
          <w:bCs/>
        </w:rPr>
        <w:t>evaluation</w:t>
      </w:r>
      <w:r w:rsidR="00BF3BD1" w:rsidRPr="006037D8">
        <w:rPr>
          <w:rFonts w:asciiTheme="minorHAnsi" w:hAnsiTheme="minorHAnsi" w:cs="Adobe Garamond Pro"/>
          <w:bCs/>
        </w:rPr>
        <w:t xml:space="preserve"> </w:t>
      </w:r>
      <w:r w:rsidRPr="006037D8">
        <w:rPr>
          <w:rFonts w:asciiTheme="minorHAnsi" w:hAnsiTheme="minorHAnsi" w:cs="Adobe Garamond Pro"/>
          <w:bCs/>
        </w:rPr>
        <w:t xml:space="preserve">has been finalized, the </w:t>
      </w:r>
      <w:r w:rsidR="007B6302" w:rsidRPr="006037D8">
        <w:rPr>
          <w:rFonts w:asciiTheme="minorHAnsi" w:hAnsiTheme="minorHAnsi" w:cs="Adobe Garamond Pro"/>
          <w:bCs/>
        </w:rPr>
        <w:t xml:space="preserve">SCEFI </w:t>
      </w:r>
      <w:r w:rsidR="00BF3BD1">
        <w:rPr>
          <w:rFonts w:asciiTheme="minorHAnsi" w:hAnsiTheme="minorHAnsi" w:cs="Adobe Garamond Pro"/>
          <w:bCs/>
        </w:rPr>
        <w:t>coordinator</w:t>
      </w:r>
      <w:r w:rsidR="00BF3BD1" w:rsidRPr="006037D8">
        <w:rPr>
          <w:rFonts w:asciiTheme="minorHAnsi" w:hAnsiTheme="minorHAnsi" w:cs="Adobe Garamond Pro"/>
          <w:bCs/>
        </w:rPr>
        <w:t xml:space="preserve"> </w:t>
      </w:r>
      <w:r w:rsidRPr="006037D8">
        <w:rPr>
          <w:rFonts w:asciiTheme="minorHAnsi" w:hAnsiTheme="minorHAnsi" w:cs="Adobe Garamond Pro"/>
          <w:bCs/>
        </w:rPr>
        <w:t xml:space="preserve">will follow-up on the implementation of the recommendations and use the </w:t>
      </w:r>
      <w:r w:rsidR="00BF3BD1">
        <w:rPr>
          <w:rFonts w:asciiTheme="minorHAnsi" w:hAnsiTheme="minorHAnsi" w:cs="Adobe Garamond Pro"/>
          <w:bCs/>
        </w:rPr>
        <w:t>evaluation</w:t>
      </w:r>
      <w:r w:rsidR="00BF3BD1" w:rsidRPr="006037D8">
        <w:rPr>
          <w:rFonts w:asciiTheme="minorHAnsi" w:hAnsiTheme="minorHAnsi" w:cs="Adobe Garamond Pro"/>
          <w:bCs/>
        </w:rPr>
        <w:t xml:space="preserve"> </w:t>
      </w:r>
      <w:r w:rsidR="007B6302" w:rsidRPr="006037D8">
        <w:rPr>
          <w:rFonts w:asciiTheme="minorHAnsi" w:hAnsiTheme="minorHAnsi" w:cs="Adobe Garamond Pro"/>
          <w:bCs/>
        </w:rPr>
        <w:t>results</w:t>
      </w:r>
      <w:r w:rsidRPr="006037D8">
        <w:rPr>
          <w:rFonts w:asciiTheme="minorHAnsi" w:hAnsiTheme="minorHAnsi" w:cs="Adobe Garamond Pro"/>
          <w:bCs/>
        </w:rPr>
        <w:t xml:space="preserve"> to inform future programming, policy making and, organizational learning. </w:t>
      </w:r>
    </w:p>
    <w:p w14:paraId="7F40F197" w14:textId="77777777" w:rsidR="007B6302" w:rsidRPr="006037D8" w:rsidRDefault="007B6302" w:rsidP="006037D8">
      <w:pPr>
        <w:pStyle w:val="NormalWeb"/>
        <w:spacing w:before="0" w:beforeAutospacing="0" w:after="0" w:afterAutospacing="0"/>
        <w:ind w:left="360"/>
        <w:jc w:val="both"/>
        <w:rPr>
          <w:rFonts w:asciiTheme="minorHAnsi" w:hAnsiTheme="minorHAnsi" w:cs="Adobe Garamond Pro"/>
          <w:bCs/>
        </w:rPr>
      </w:pPr>
    </w:p>
    <w:p w14:paraId="79812729" w14:textId="77777777" w:rsidR="005556D7" w:rsidRPr="00FD34FF" w:rsidRDefault="007B6302" w:rsidP="006037D8">
      <w:pPr>
        <w:pStyle w:val="NormalWeb"/>
        <w:spacing w:before="0" w:beforeAutospacing="0" w:after="0" w:afterAutospacing="0"/>
        <w:ind w:left="360"/>
        <w:jc w:val="both"/>
        <w:rPr>
          <w:rFonts w:asciiTheme="minorHAnsi" w:hAnsiTheme="minorHAnsi" w:cs="Adobe Garamond Pro"/>
          <w:bCs/>
        </w:rPr>
      </w:pPr>
      <w:r w:rsidRPr="00FD34FF">
        <w:rPr>
          <w:rFonts w:asciiTheme="minorHAnsi" w:hAnsiTheme="minorHAnsi" w:cs="Adobe Garamond Pro"/>
          <w:bCs/>
        </w:rPr>
        <w:t xml:space="preserve">SCEFI will organise a feedback workshop with key stakeholders, to be facilitated by the consultant as part of the SCEFI </w:t>
      </w:r>
      <w:r w:rsidR="00BF3BD1" w:rsidRPr="00FD34FF">
        <w:rPr>
          <w:rFonts w:asciiTheme="minorHAnsi" w:hAnsiTheme="minorHAnsi" w:cs="Adobe Garamond Pro"/>
          <w:bCs/>
        </w:rPr>
        <w:t>evaluation</w:t>
      </w:r>
      <w:r w:rsidRPr="00FD34FF">
        <w:rPr>
          <w:rFonts w:asciiTheme="minorHAnsi" w:hAnsiTheme="minorHAnsi" w:cs="Adobe Garamond Pro"/>
          <w:bCs/>
        </w:rPr>
        <w:t xml:space="preserve">.  </w:t>
      </w:r>
    </w:p>
    <w:p w14:paraId="6AC85317" w14:textId="77777777" w:rsidR="007B6302" w:rsidRPr="00FD34FF" w:rsidRDefault="007B6302" w:rsidP="006037D8">
      <w:pPr>
        <w:pStyle w:val="NormalWeb"/>
        <w:spacing w:before="0" w:beforeAutospacing="0" w:after="0" w:afterAutospacing="0"/>
        <w:ind w:left="360"/>
        <w:jc w:val="both"/>
        <w:rPr>
          <w:rFonts w:asciiTheme="minorHAnsi" w:hAnsiTheme="minorHAnsi" w:cs="Adobe Garamond Pro"/>
          <w:bCs/>
        </w:rPr>
      </w:pPr>
    </w:p>
    <w:p w14:paraId="22289BA8" w14:textId="77777777" w:rsidR="005556D7" w:rsidRPr="00FD34FF" w:rsidRDefault="005556D7" w:rsidP="006037D8">
      <w:pPr>
        <w:pStyle w:val="NormalWeb"/>
        <w:spacing w:before="0" w:beforeAutospacing="0" w:after="0" w:afterAutospacing="0"/>
        <w:ind w:left="360"/>
        <w:jc w:val="both"/>
        <w:rPr>
          <w:rFonts w:asciiTheme="minorHAnsi" w:hAnsiTheme="minorHAnsi" w:cs="Adobe Garamond Pro"/>
          <w:bCs/>
        </w:rPr>
      </w:pPr>
      <w:r w:rsidRPr="00FD34FF">
        <w:rPr>
          <w:rFonts w:asciiTheme="minorHAnsi" w:hAnsiTheme="minorHAnsi" w:cs="Adobe Garamond Pro"/>
          <w:bCs/>
        </w:rPr>
        <w:t xml:space="preserve">The Draft </w:t>
      </w:r>
      <w:r w:rsidR="00BF3BD1" w:rsidRPr="00FD34FF">
        <w:rPr>
          <w:rFonts w:asciiTheme="minorHAnsi" w:hAnsiTheme="minorHAnsi" w:cs="Adobe Garamond Pro"/>
          <w:bCs/>
        </w:rPr>
        <w:t xml:space="preserve">Evaluation </w:t>
      </w:r>
      <w:r w:rsidRPr="00FD34FF">
        <w:rPr>
          <w:rFonts w:asciiTheme="minorHAnsi" w:hAnsiTheme="minorHAnsi" w:cs="Adobe Garamond Pro"/>
          <w:bCs/>
        </w:rPr>
        <w:t xml:space="preserve">Report prepared by the assessor will be shared with the </w:t>
      </w:r>
      <w:r w:rsidR="007B6302" w:rsidRPr="00FD34FF">
        <w:rPr>
          <w:rFonts w:asciiTheme="minorHAnsi" w:hAnsiTheme="minorHAnsi"/>
        </w:rPr>
        <w:t>SCEFI t</w:t>
      </w:r>
      <w:r w:rsidRPr="00FD34FF">
        <w:rPr>
          <w:rFonts w:asciiTheme="minorHAnsi" w:hAnsiTheme="minorHAnsi"/>
        </w:rPr>
        <w:t>eam</w:t>
      </w:r>
      <w:r w:rsidRPr="00FD34FF">
        <w:rPr>
          <w:rFonts w:asciiTheme="minorHAnsi" w:hAnsiTheme="minorHAnsi" w:cs="Adobe Garamond Pro"/>
          <w:bCs/>
        </w:rPr>
        <w:t xml:space="preserve"> for comments. The comments will be considered by the assessor and incorporated into a Final Assessment Report.</w:t>
      </w:r>
    </w:p>
    <w:p w14:paraId="0AE85114" w14:textId="77777777" w:rsidR="007B6302" w:rsidRPr="00FD34FF" w:rsidRDefault="007B6302" w:rsidP="006037D8">
      <w:pPr>
        <w:pStyle w:val="NormalWeb"/>
        <w:spacing w:before="0" w:beforeAutospacing="0" w:after="0" w:afterAutospacing="0"/>
        <w:jc w:val="both"/>
        <w:rPr>
          <w:rFonts w:asciiTheme="minorHAnsi" w:hAnsiTheme="minorHAnsi" w:cs="Adobe Garamond Pro"/>
          <w:bCs/>
        </w:rPr>
      </w:pPr>
    </w:p>
    <w:p w14:paraId="0D7B25F7" w14:textId="77777777" w:rsidR="005556D7" w:rsidRPr="00FD34FF" w:rsidRDefault="005556D7" w:rsidP="006037D8">
      <w:pPr>
        <w:autoSpaceDE w:val="0"/>
        <w:autoSpaceDN w:val="0"/>
        <w:adjustRightInd w:val="0"/>
        <w:spacing w:after="0" w:line="240" w:lineRule="auto"/>
        <w:jc w:val="both"/>
        <w:rPr>
          <w:rFonts w:eastAsia="Times New Roman" w:cs="Myriad Pro"/>
          <w:caps/>
          <w:sz w:val="24"/>
          <w:szCs w:val="24"/>
        </w:rPr>
      </w:pPr>
    </w:p>
    <w:p w14:paraId="486C22F6" w14:textId="77777777" w:rsidR="00200E16" w:rsidRPr="00FD34FF" w:rsidRDefault="00605C37" w:rsidP="006037D8">
      <w:pPr>
        <w:pStyle w:val="Heading2"/>
        <w:numPr>
          <w:ilvl w:val="0"/>
          <w:numId w:val="48"/>
        </w:numPr>
        <w:spacing w:before="0" w:line="240" w:lineRule="auto"/>
        <w:rPr>
          <w:rFonts w:eastAsia="Times New Roman" w:cs="Myriad Pro"/>
          <w:caps/>
          <w:szCs w:val="24"/>
        </w:rPr>
      </w:pPr>
      <w:r w:rsidRPr="00FD34FF">
        <w:rPr>
          <w:rFonts w:eastAsia="Times New Roman"/>
          <w:szCs w:val="24"/>
        </w:rPr>
        <w:t xml:space="preserve">Scope of the </w:t>
      </w:r>
      <w:r w:rsidR="00BF3BD1" w:rsidRPr="00FD34FF">
        <w:rPr>
          <w:rFonts w:eastAsia="Times New Roman"/>
          <w:szCs w:val="24"/>
        </w:rPr>
        <w:t>Evaluation</w:t>
      </w:r>
    </w:p>
    <w:p w14:paraId="778613FA" w14:textId="77777777" w:rsidR="00200E16" w:rsidRPr="00FD34FF" w:rsidRDefault="00200E16" w:rsidP="006037D8">
      <w:pPr>
        <w:pStyle w:val="HeadingB"/>
        <w:spacing w:before="0" w:after="0" w:line="240" w:lineRule="auto"/>
        <w:ind w:left="360"/>
        <w:jc w:val="both"/>
        <w:rPr>
          <w:rFonts w:asciiTheme="minorHAnsi" w:hAnsiTheme="minorHAnsi"/>
          <w:bCs/>
          <w:color w:val="auto"/>
          <w:sz w:val="24"/>
          <w:szCs w:val="24"/>
        </w:rPr>
      </w:pPr>
      <w:r w:rsidRPr="00FD34FF">
        <w:rPr>
          <w:rFonts w:asciiTheme="minorHAnsi" w:hAnsiTheme="minorHAnsi" w:cs="Adobe Garamond Pro"/>
          <w:bCs/>
          <w:color w:val="auto"/>
          <w:sz w:val="24"/>
          <w:szCs w:val="24"/>
        </w:rPr>
        <w:t xml:space="preserve">The </w:t>
      </w:r>
      <w:r w:rsidR="00BF3BD1" w:rsidRPr="00FD34FF">
        <w:rPr>
          <w:rFonts w:asciiTheme="minorHAnsi" w:hAnsiTheme="minorHAnsi" w:cs="Adobe Garamond Pro"/>
          <w:bCs/>
          <w:color w:val="auto"/>
          <w:sz w:val="24"/>
          <w:szCs w:val="24"/>
        </w:rPr>
        <w:t xml:space="preserve">evaluation </w:t>
      </w:r>
      <w:r w:rsidRPr="00FD34FF">
        <w:rPr>
          <w:rFonts w:asciiTheme="minorHAnsi" w:hAnsiTheme="minorHAnsi" w:cs="Adobe Garamond Pro"/>
          <w:bCs/>
          <w:color w:val="auto"/>
          <w:sz w:val="24"/>
          <w:szCs w:val="24"/>
        </w:rPr>
        <w:t xml:space="preserve">should cover all activities undertaken by </w:t>
      </w:r>
      <w:r w:rsidR="00605C37" w:rsidRPr="00FD34FF">
        <w:rPr>
          <w:rFonts w:asciiTheme="minorHAnsi" w:hAnsiTheme="minorHAnsi" w:cs="Adobe Garamond Pro"/>
          <w:bCs/>
          <w:color w:val="auto"/>
          <w:sz w:val="24"/>
          <w:szCs w:val="24"/>
        </w:rPr>
        <w:t>SCEFI</w:t>
      </w:r>
      <w:r w:rsidRPr="00FD34FF">
        <w:rPr>
          <w:rFonts w:asciiTheme="minorHAnsi" w:hAnsiTheme="minorHAnsi" w:cs="Adobe Garamond Pro"/>
          <w:bCs/>
          <w:color w:val="auto"/>
          <w:sz w:val="24"/>
          <w:szCs w:val="24"/>
        </w:rPr>
        <w:t xml:space="preserve"> since the mid-term </w:t>
      </w:r>
      <w:r w:rsidR="003B0F2A" w:rsidRPr="00FD34FF">
        <w:rPr>
          <w:rFonts w:asciiTheme="minorHAnsi" w:hAnsiTheme="minorHAnsi" w:cs="Adobe Garamond Pro"/>
          <w:bCs/>
          <w:color w:val="auto"/>
          <w:sz w:val="24"/>
          <w:szCs w:val="24"/>
        </w:rPr>
        <w:t xml:space="preserve">and the EU-ROM </w:t>
      </w:r>
      <w:r w:rsidR="00605C37" w:rsidRPr="00FD34FF">
        <w:rPr>
          <w:rFonts w:asciiTheme="minorHAnsi" w:hAnsiTheme="minorHAnsi" w:cs="Adobe Garamond Pro"/>
          <w:bCs/>
          <w:color w:val="auto"/>
          <w:sz w:val="24"/>
          <w:szCs w:val="24"/>
        </w:rPr>
        <w:t xml:space="preserve"> </w:t>
      </w:r>
      <w:r w:rsidRPr="00FD34FF">
        <w:rPr>
          <w:rFonts w:asciiTheme="minorHAnsi" w:hAnsiTheme="minorHAnsi" w:cs="Adobe Garamond Pro"/>
          <w:bCs/>
          <w:color w:val="auto"/>
          <w:sz w:val="24"/>
          <w:szCs w:val="24"/>
        </w:rPr>
        <w:t>evaluation.</w:t>
      </w:r>
      <w:r w:rsidR="005556D7" w:rsidRPr="00FD34FF">
        <w:rPr>
          <w:rFonts w:asciiTheme="minorHAnsi" w:hAnsiTheme="minorHAnsi" w:cs="Adobe Garamond Pro"/>
          <w:bCs/>
          <w:color w:val="auto"/>
          <w:sz w:val="24"/>
          <w:szCs w:val="24"/>
        </w:rPr>
        <w:t xml:space="preserve"> </w:t>
      </w:r>
      <w:r w:rsidRPr="00FD34FF">
        <w:rPr>
          <w:rFonts w:asciiTheme="minorHAnsi" w:hAnsiTheme="minorHAnsi"/>
          <w:bCs/>
          <w:color w:val="auto"/>
          <w:sz w:val="24"/>
          <w:szCs w:val="24"/>
        </w:rPr>
        <w:t xml:space="preserve">The time period to be covered is </w:t>
      </w:r>
      <w:r w:rsidR="005556D7" w:rsidRPr="00FD34FF">
        <w:rPr>
          <w:rFonts w:asciiTheme="minorHAnsi" w:hAnsiTheme="minorHAnsi"/>
          <w:bCs/>
          <w:color w:val="auto"/>
          <w:sz w:val="24"/>
          <w:szCs w:val="24"/>
        </w:rPr>
        <w:t>from</w:t>
      </w:r>
      <w:r w:rsidRPr="00FD34FF">
        <w:rPr>
          <w:rFonts w:asciiTheme="minorHAnsi" w:hAnsiTheme="minorHAnsi"/>
          <w:bCs/>
          <w:color w:val="auto"/>
          <w:sz w:val="24"/>
          <w:szCs w:val="24"/>
        </w:rPr>
        <w:t xml:space="preserve"> </w:t>
      </w:r>
      <w:r w:rsidR="00605C37" w:rsidRPr="00FD34FF">
        <w:rPr>
          <w:rFonts w:asciiTheme="minorHAnsi" w:hAnsiTheme="minorHAnsi"/>
          <w:bCs/>
          <w:color w:val="auto"/>
          <w:sz w:val="24"/>
          <w:szCs w:val="24"/>
        </w:rPr>
        <w:t>January</w:t>
      </w:r>
      <w:r w:rsidRPr="00FD34FF">
        <w:rPr>
          <w:rFonts w:asciiTheme="minorHAnsi" w:hAnsiTheme="minorHAnsi"/>
          <w:bCs/>
          <w:color w:val="auto"/>
          <w:sz w:val="24"/>
          <w:szCs w:val="24"/>
        </w:rPr>
        <w:t xml:space="preserve"> 2015 to </w:t>
      </w:r>
      <w:r w:rsidR="00BF3BD1" w:rsidRPr="00FD34FF">
        <w:rPr>
          <w:rFonts w:asciiTheme="minorHAnsi" w:hAnsiTheme="minorHAnsi"/>
          <w:bCs/>
          <w:color w:val="auto"/>
          <w:sz w:val="24"/>
          <w:szCs w:val="24"/>
        </w:rPr>
        <w:t xml:space="preserve">October </w:t>
      </w:r>
      <w:r w:rsidRPr="00FD34FF">
        <w:rPr>
          <w:rFonts w:asciiTheme="minorHAnsi" w:hAnsiTheme="minorHAnsi"/>
          <w:bCs/>
          <w:color w:val="auto"/>
          <w:sz w:val="24"/>
          <w:szCs w:val="24"/>
        </w:rPr>
        <w:t>2016.</w:t>
      </w:r>
    </w:p>
    <w:p w14:paraId="6DB94B23" w14:textId="77777777" w:rsidR="00231946" w:rsidRPr="00FD34FF" w:rsidRDefault="00231946" w:rsidP="006037D8">
      <w:pPr>
        <w:pStyle w:val="Copy"/>
        <w:spacing w:after="0" w:line="240" w:lineRule="auto"/>
        <w:rPr>
          <w:rFonts w:asciiTheme="minorHAnsi" w:hAnsiTheme="minorHAnsi"/>
          <w:bCs/>
          <w:color w:val="auto"/>
          <w:sz w:val="24"/>
          <w:szCs w:val="24"/>
        </w:rPr>
      </w:pPr>
    </w:p>
    <w:p w14:paraId="78847E83" w14:textId="77777777" w:rsidR="00231946" w:rsidRPr="00FD34FF" w:rsidRDefault="00231946" w:rsidP="006037D8">
      <w:pPr>
        <w:pStyle w:val="Heading2"/>
        <w:numPr>
          <w:ilvl w:val="0"/>
          <w:numId w:val="48"/>
        </w:numPr>
        <w:spacing w:before="0" w:line="240" w:lineRule="auto"/>
        <w:rPr>
          <w:szCs w:val="24"/>
          <w:lang w:val="en-CA"/>
        </w:rPr>
      </w:pPr>
      <w:r w:rsidRPr="00FD34FF">
        <w:rPr>
          <w:szCs w:val="24"/>
          <w:lang w:val="en-CA"/>
        </w:rPr>
        <w:t>Deliverables</w:t>
      </w:r>
    </w:p>
    <w:p w14:paraId="0DF67116" w14:textId="77777777" w:rsidR="00231946" w:rsidRPr="00FD34FF" w:rsidRDefault="00231946" w:rsidP="006037D8">
      <w:pPr>
        <w:spacing w:after="0" w:line="240" w:lineRule="auto"/>
        <w:ind w:left="360"/>
        <w:rPr>
          <w:sz w:val="24"/>
          <w:szCs w:val="24"/>
          <w:lang w:val="en-CA"/>
        </w:rPr>
      </w:pPr>
      <w:r w:rsidRPr="00FD34FF">
        <w:rPr>
          <w:sz w:val="24"/>
          <w:szCs w:val="24"/>
          <w:lang w:val="en-CA"/>
        </w:rPr>
        <w:t>The Consultant will carry out the following duties:</w:t>
      </w:r>
    </w:p>
    <w:p w14:paraId="425D1875" w14:textId="77777777" w:rsidR="00231946" w:rsidRPr="00FD34FF" w:rsidRDefault="00231946" w:rsidP="006037D8">
      <w:pPr>
        <w:pStyle w:val="ColorfulShading-Accent31"/>
        <w:widowControl/>
        <w:numPr>
          <w:ilvl w:val="0"/>
          <w:numId w:val="47"/>
        </w:numPr>
        <w:spacing w:after="0" w:line="240" w:lineRule="auto"/>
        <w:ind w:left="1080"/>
        <w:contextualSpacing w:val="0"/>
        <w:jc w:val="both"/>
        <w:rPr>
          <w:rFonts w:asciiTheme="minorHAnsi" w:hAnsiTheme="minorHAnsi"/>
          <w:sz w:val="24"/>
          <w:szCs w:val="24"/>
          <w:lang w:val="en-CA"/>
        </w:rPr>
      </w:pPr>
      <w:r w:rsidRPr="00FD34FF">
        <w:rPr>
          <w:rFonts w:asciiTheme="minorHAnsi" w:hAnsiTheme="minorHAnsi"/>
          <w:sz w:val="24"/>
          <w:szCs w:val="24"/>
          <w:lang w:val="en-CA"/>
        </w:rPr>
        <w:t xml:space="preserve">Carry out the desk review of relevant </w:t>
      </w:r>
      <w:r w:rsidR="00BF3BD1" w:rsidRPr="00FD34FF">
        <w:rPr>
          <w:rFonts w:asciiTheme="minorHAnsi" w:hAnsiTheme="minorHAnsi"/>
          <w:sz w:val="24"/>
          <w:szCs w:val="24"/>
          <w:lang w:val="en-CA"/>
        </w:rPr>
        <w:t>p</w:t>
      </w:r>
      <w:r w:rsidRPr="00FD34FF">
        <w:rPr>
          <w:rFonts w:asciiTheme="minorHAnsi" w:hAnsiTheme="minorHAnsi"/>
          <w:sz w:val="24"/>
          <w:szCs w:val="24"/>
          <w:lang w:val="en-CA"/>
        </w:rPr>
        <w:t>roject documentation;</w:t>
      </w:r>
    </w:p>
    <w:p w14:paraId="34A21D9A" w14:textId="164A4C04" w:rsidR="00231946" w:rsidRDefault="008D1D46" w:rsidP="00595ABB">
      <w:pPr>
        <w:pStyle w:val="ColorfulShading-Accent31"/>
        <w:widowControl/>
        <w:numPr>
          <w:ilvl w:val="0"/>
          <w:numId w:val="47"/>
        </w:numPr>
        <w:spacing w:after="0" w:line="240" w:lineRule="auto"/>
        <w:ind w:left="1080"/>
        <w:contextualSpacing w:val="0"/>
        <w:jc w:val="both"/>
        <w:rPr>
          <w:rFonts w:asciiTheme="minorHAnsi" w:hAnsiTheme="minorHAnsi"/>
          <w:sz w:val="24"/>
          <w:szCs w:val="24"/>
          <w:lang w:val="en-CA"/>
        </w:rPr>
      </w:pPr>
      <w:r w:rsidRPr="00FD34FF">
        <w:rPr>
          <w:rFonts w:asciiTheme="minorHAnsi" w:hAnsiTheme="minorHAnsi"/>
          <w:sz w:val="24"/>
          <w:szCs w:val="24"/>
          <w:lang w:val="en-CA"/>
        </w:rPr>
        <w:t>Develop a short</w:t>
      </w:r>
      <w:r w:rsidR="00595ABB" w:rsidRPr="00FD34FF">
        <w:rPr>
          <w:rFonts w:asciiTheme="minorHAnsi" w:hAnsiTheme="minorHAnsi"/>
          <w:sz w:val="24"/>
          <w:szCs w:val="24"/>
          <w:lang w:val="en-CA"/>
        </w:rPr>
        <w:t xml:space="preserve"> Inception note including </w:t>
      </w:r>
      <w:r w:rsidRPr="00FD34FF">
        <w:rPr>
          <w:rFonts w:asciiTheme="minorHAnsi" w:hAnsiTheme="minorHAnsi"/>
          <w:sz w:val="24"/>
          <w:szCs w:val="24"/>
          <w:lang w:val="en-CA"/>
        </w:rPr>
        <w:t xml:space="preserve">assessment </w:t>
      </w:r>
      <w:r w:rsidR="00231946" w:rsidRPr="00FD34FF">
        <w:rPr>
          <w:rFonts w:asciiTheme="minorHAnsi" w:hAnsiTheme="minorHAnsi"/>
          <w:sz w:val="24"/>
          <w:szCs w:val="24"/>
          <w:lang w:val="en-CA"/>
        </w:rPr>
        <w:t>questions, data collection instruments (including interview questions), limi</w:t>
      </w:r>
      <w:r w:rsidR="00595ABB" w:rsidRPr="00FD34FF">
        <w:rPr>
          <w:rFonts w:asciiTheme="minorHAnsi" w:hAnsiTheme="minorHAnsi"/>
          <w:sz w:val="24"/>
          <w:szCs w:val="24"/>
          <w:lang w:val="en-CA"/>
        </w:rPr>
        <w:t>tations, etc. to the assessmen</w:t>
      </w:r>
      <w:r w:rsidR="00D611E1">
        <w:rPr>
          <w:rFonts w:asciiTheme="minorHAnsi" w:hAnsiTheme="minorHAnsi"/>
          <w:sz w:val="24"/>
          <w:szCs w:val="24"/>
          <w:lang w:val="en-CA"/>
        </w:rPr>
        <w:t>t; finalise on the basis of mid-</w:t>
      </w:r>
      <w:r w:rsidR="00595ABB" w:rsidRPr="00FD34FF">
        <w:rPr>
          <w:rFonts w:asciiTheme="minorHAnsi" w:hAnsiTheme="minorHAnsi"/>
          <w:sz w:val="24"/>
          <w:szCs w:val="24"/>
          <w:lang w:val="en-CA"/>
        </w:rPr>
        <w:t>term briefing 28 October,</w:t>
      </w:r>
    </w:p>
    <w:p w14:paraId="282ADA23" w14:textId="1BB3FF60" w:rsidR="00527753" w:rsidRPr="00527753" w:rsidRDefault="00527753" w:rsidP="00527753">
      <w:pPr>
        <w:pStyle w:val="ColorfulShading-Accent31"/>
        <w:widowControl/>
        <w:numPr>
          <w:ilvl w:val="0"/>
          <w:numId w:val="47"/>
        </w:numPr>
        <w:spacing w:after="0" w:line="240" w:lineRule="auto"/>
        <w:ind w:left="1080"/>
        <w:contextualSpacing w:val="0"/>
        <w:jc w:val="both"/>
        <w:rPr>
          <w:rFonts w:asciiTheme="minorHAnsi" w:hAnsiTheme="minorHAnsi"/>
          <w:sz w:val="24"/>
          <w:szCs w:val="24"/>
          <w:lang w:val="en-CA"/>
        </w:rPr>
      </w:pPr>
      <w:r>
        <w:rPr>
          <w:rFonts w:asciiTheme="minorHAnsi" w:hAnsiTheme="minorHAnsi"/>
          <w:sz w:val="24"/>
          <w:szCs w:val="24"/>
          <w:lang w:val="en-CA"/>
        </w:rPr>
        <w:t>Present the conclusions</w:t>
      </w:r>
      <w:r w:rsidRPr="006037D8">
        <w:rPr>
          <w:rFonts w:asciiTheme="minorHAnsi" w:hAnsiTheme="minorHAnsi"/>
          <w:sz w:val="24"/>
          <w:szCs w:val="24"/>
          <w:lang w:val="en-CA"/>
        </w:rPr>
        <w:t xml:space="preserve"> and recommendations of the </w:t>
      </w:r>
      <w:r>
        <w:rPr>
          <w:rFonts w:asciiTheme="minorHAnsi" w:hAnsiTheme="minorHAnsi"/>
          <w:sz w:val="24"/>
          <w:szCs w:val="24"/>
          <w:lang w:val="en-CA"/>
        </w:rPr>
        <w:t>evaluation at the end of the field validation period.</w:t>
      </w:r>
    </w:p>
    <w:p w14:paraId="6DD65FB4" w14:textId="53E923BA" w:rsidR="00231946" w:rsidRPr="00FD34FF" w:rsidRDefault="00BF3BD1" w:rsidP="006037D8">
      <w:pPr>
        <w:pStyle w:val="ColorfulShading-Accent31"/>
        <w:widowControl/>
        <w:numPr>
          <w:ilvl w:val="0"/>
          <w:numId w:val="47"/>
        </w:numPr>
        <w:spacing w:after="0" w:line="240" w:lineRule="auto"/>
        <w:ind w:left="1080"/>
        <w:contextualSpacing w:val="0"/>
        <w:jc w:val="both"/>
        <w:rPr>
          <w:rFonts w:asciiTheme="minorHAnsi" w:hAnsiTheme="minorHAnsi"/>
          <w:sz w:val="24"/>
          <w:szCs w:val="24"/>
          <w:lang w:val="en-CA"/>
        </w:rPr>
      </w:pPr>
      <w:r w:rsidRPr="00FD34FF">
        <w:rPr>
          <w:rFonts w:asciiTheme="minorHAnsi" w:hAnsiTheme="minorHAnsi"/>
          <w:sz w:val="24"/>
          <w:szCs w:val="24"/>
          <w:lang w:val="en-CA"/>
        </w:rPr>
        <w:t xml:space="preserve">Prepare a draft evaluation report </w:t>
      </w:r>
      <w:r w:rsidR="00595ABB" w:rsidRPr="00FD34FF">
        <w:rPr>
          <w:rFonts w:asciiTheme="minorHAnsi" w:hAnsiTheme="minorHAnsi"/>
          <w:sz w:val="24"/>
          <w:szCs w:val="24"/>
          <w:lang w:val="en-CA"/>
        </w:rPr>
        <w:t>by latest 24 November,</w:t>
      </w:r>
    </w:p>
    <w:p w14:paraId="099725F3" w14:textId="1794B36F" w:rsidR="00595ABB" w:rsidRPr="00FD34FF" w:rsidRDefault="00595ABB" w:rsidP="006037D8">
      <w:pPr>
        <w:pStyle w:val="ColorfulShading-Accent31"/>
        <w:widowControl/>
        <w:numPr>
          <w:ilvl w:val="0"/>
          <w:numId w:val="47"/>
        </w:numPr>
        <w:spacing w:after="0" w:line="240" w:lineRule="auto"/>
        <w:ind w:left="1080"/>
        <w:contextualSpacing w:val="0"/>
        <w:jc w:val="both"/>
        <w:rPr>
          <w:rFonts w:asciiTheme="minorHAnsi" w:hAnsiTheme="minorHAnsi"/>
          <w:sz w:val="24"/>
          <w:szCs w:val="24"/>
          <w:lang w:val="en-CA"/>
        </w:rPr>
      </w:pPr>
      <w:r w:rsidRPr="00FD34FF">
        <w:rPr>
          <w:rFonts w:asciiTheme="minorHAnsi" w:hAnsiTheme="minorHAnsi"/>
          <w:sz w:val="24"/>
          <w:szCs w:val="24"/>
          <w:lang w:val="en-CA"/>
        </w:rPr>
        <w:t>UNDP will provide comments within 7 calendar days from submission of the report;</w:t>
      </w:r>
    </w:p>
    <w:p w14:paraId="54227121" w14:textId="3C347E29" w:rsidR="00231946" w:rsidRPr="00FD34FF" w:rsidRDefault="00595ABB" w:rsidP="006037D8">
      <w:pPr>
        <w:pStyle w:val="ColorfulShading-Accent31"/>
        <w:widowControl/>
        <w:numPr>
          <w:ilvl w:val="0"/>
          <w:numId w:val="47"/>
        </w:numPr>
        <w:spacing w:after="0" w:line="240" w:lineRule="auto"/>
        <w:ind w:left="1080"/>
        <w:contextualSpacing w:val="0"/>
        <w:jc w:val="both"/>
        <w:rPr>
          <w:rFonts w:asciiTheme="minorHAnsi" w:hAnsiTheme="minorHAnsi"/>
          <w:sz w:val="24"/>
          <w:szCs w:val="24"/>
          <w:lang w:val="en-CA"/>
        </w:rPr>
      </w:pPr>
      <w:r w:rsidRPr="00FD34FF">
        <w:rPr>
          <w:rFonts w:asciiTheme="minorHAnsi" w:hAnsiTheme="minorHAnsi"/>
          <w:sz w:val="24"/>
          <w:szCs w:val="24"/>
          <w:lang w:val="en-CA"/>
        </w:rPr>
        <w:t>Consultant will f</w:t>
      </w:r>
      <w:r w:rsidR="00231946" w:rsidRPr="00FD34FF">
        <w:rPr>
          <w:rFonts w:asciiTheme="minorHAnsi" w:hAnsiTheme="minorHAnsi"/>
          <w:sz w:val="24"/>
          <w:szCs w:val="24"/>
          <w:lang w:val="en-CA"/>
        </w:rPr>
        <w:t xml:space="preserve">inalize the </w:t>
      </w:r>
      <w:r w:rsidR="00BF3BD1" w:rsidRPr="00FD34FF">
        <w:rPr>
          <w:rFonts w:asciiTheme="minorHAnsi" w:hAnsiTheme="minorHAnsi"/>
          <w:sz w:val="24"/>
          <w:szCs w:val="24"/>
          <w:lang w:val="en-CA"/>
        </w:rPr>
        <w:t xml:space="preserve">Evaluation </w:t>
      </w:r>
      <w:r w:rsidR="00231946" w:rsidRPr="00FD34FF">
        <w:rPr>
          <w:rFonts w:asciiTheme="minorHAnsi" w:hAnsiTheme="minorHAnsi"/>
          <w:sz w:val="24"/>
          <w:szCs w:val="24"/>
          <w:lang w:val="en-CA"/>
        </w:rPr>
        <w:t xml:space="preserve">Report on the basis of comments received </w:t>
      </w:r>
      <w:r w:rsidR="00BF3BD1" w:rsidRPr="00FD34FF">
        <w:rPr>
          <w:rFonts w:asciiTheme="minorHAnsi" w:hAnsiTheme="minorHAnsi"/>
          <w:sz w:val="24"/>
          <w:szCs w:val="24"/>
          <w:lang w:val="en-CA"/>
        </w:rPr>
        <w:t xml:space="preserve">by the SCEFI </w:t>
      </w:r>
      <w:r w:rsidRPr="00FD34FF">
        <w:rPr>
          <w:rFonts w:asciiTheme="minorHAnsi" w:hAnsiTheme="minorHAnsi"/>
          <w:sz w:val="24"/>
          <w:szCs w:val="24"/>
          <w:lang w:val="en-CA"/>
        </w:rPr>
        <w:t>latest 5</w:t>
      </w:r>
      <w:r w:rsidRPr="00FD34FF">
        <w:rPr>
          <w:rFonts w:asciiTheme="minorHAnsi" w:hAnsiTheme="minorHAnsi"/>
          <w:sz w:val="24"/>
          <w:szCs w:val="24"/>
          <w:vertAlign w:val="superscript"/>
          <w:lang w:val="en-CA"/>
        </w:rPr>
        <w:t>th</w:t>
      </w:r>
      <w:r w:rsidR="00C74C07">
        <w:rPr>
          <w:rFonts w:asciiTheme="minorHAnsi" w:hAnsiTheme="minorHAnsi"/>
          <w:sz w:val="24"/>
          <w:szCs w:val="24"/>
          <w:lang w:val="en-CA"/>
        </w:rPr>
        <w:t xml:space="preserve"> December.</w:t>
      </w:r>
    </w:p>
    <w:p w14:paraId="603D0EB0" w14:textId="77777777" w:rsidR="00231946" w:rsidRPr="006037D8" w:rsidRDefault="00231946" w:rsidP="006037D8">
      <w:pPr>
        <w:pStyle w:val="ColorfulShading-Accent31"/>
        <w:spacing w:after="0" w:line="240" w:lineRule="auto"/>
        <w:ind w:left="1080"/>
        <w:jc w:val="both"/>
        <w:rPr>
          <w:rFonts w:asciiTheme="minorHAnsi" w:hAnsiTheme="minorHAnsi"/>
          <w:sz w:val="24"/>
          <w:szCs w:val="24"/>
          <w:lang w:val="en-CA"/>
        </w:rPr>
      </w:pPr>
    </w:p>
    <w:p w14:paraId="21694F54" w14:textId="42AD1005" w:rsidR="00231946" w:rsidRPr="006037D8" w:rsidRDefault="00231946" w:rsidP="006037D8">
      <w:pPr>
        <w:spacing w:after="0" w:line="240" w:lineRule="auto"/>
        <w:ind w:left="360"/>
        <w:jc w:val="both"/>
        <w:rPr>
          <w:sz w:val="24"/>
          <w:szCs w:val="24"/>
          <w:lang w:val="en-CA"/>
        </w:rPr>
      </w:pPr>
      <w:r w:rsidRPr="006037D8">
        <w:rPr>
          <w:sz w:val="24"/>
          <w:szCs w:val="24"/>
          <w:lang w:val="en-CA"/>
        </w:rPr>
        <w:t>*The meth</w:t>
      </w:r>
      <w:r w:rsidR="00C74C07">
        <w:rPr>
          <w:sz w:val="24"/>
          <w:szCs w:val="24"/>
          <w:lang w:val="en-CA"/>
        </w:rPr>
        <w:t xml:space="preserve">odology of the assessment justify the appropriate mix of </w:t>
      </w:r>
      <w:r w:rsidRPr="006037D8">
        <w:rPr>
          <w:sz w:val="24"/>
          <w:szCs w:val="24"/>
          <w:lang w:val="en-CA"/>
        </w:rPr>
        <w:t xml:space="preserve">qualitative and quantitative data, </w:t>
      </w:r>
      <w:r w:rsidR="00C74C07">
        <w:rPr>
          <w:sz w:val="24"/>
          <w:szCs w:val="24"/>
          <w:lang w:val="en-CA"/>
        </w:rPr>
        <w:t xml:space="preserve">and </w:t>
      </w:r>
      <w:r w:rsidRPr="006037D8">
        <w:rPr>
          <w:sz w:val="24"/>
          <w:szCs w:val="24"/>
          <w:lang w:val="en-CA"/>
        </w:rPr>
        <w:t>multiple sources of information and shall be gender and human rights responsive.</w:t>
      </w:r>
    </w:p>
    <w:p w14:paraId="601517BD" w14:textId="77777777" w:rsidR="00231946" w:rsidRPr="006037D8" w:rsidRDefault="00231946" w:rsidP="006037D8">
      <w:pPr>
        <w:spacing w:after="0" w:line="240" w:lineRule="auto"/>
        <w:ind w:left="360"/>
        <w:rPr>
          <w:sz w:val="24"/>
          <w:szCs w:val="24"/>
          <w:lang w:val="en-CA"/>
        </w:rPr>
      </w:pPr>
    </w:p>
    <w:p w14:paraId="243C9FC7" w14:textId="77777777" w:rsidR="00231946" w:rsidRPr="006037D8" w:rsidRDefault="00231946" w:rsidP="006037D8">
      <w:pPr>
        <w:spacing w:after="0" w:line="240" w:lineRule="auto"/>
        <w:ind w:left="360"/>
        <w:jc w:val="both"/>
        <w:rPr>
          <w:sz w:val="24"/>
          <w:szCs w:val="24"/>
        </w:rPr>
      </w:pPr>
      <w:r w:rsidRPr="006037D8">
        <w:rPr>
          <w:sz w:val="24"/>
          <w:szCs w:val="24"/>
        </w:rPr>
        <w:t>The evaluator shall respect the UNEG Ethical Guidelines.</w:t>
      </w:r>
      <w:r w:rsidR="003B0F2A">
        <w:rPr>
          <w:sz w:val="24"/>
          <w:szCs w:val="24"/>
        </w:rPr>
        <w:t xml:space="preserve"> The evaluation shall follow the internationally agreed standards for evaluations. </w:t>
      </w:r>
    </w:p>
    <w:p w14:paraId="44CA6145" w14:textId="77777777" w:rsidR="00033C2A" w:rsidRPr="006037D8" w:rsidRDefault="00033C2A" w:rsidP="006037D8">
      <w:pPr>
        <w:pStyle w:val="ListParagraph"/>
        <w:jc w:val="both"/>
        <w:rPr>
          <w:rFonts w:asciiTheme="minorHAnsi" w:hAnsiTheme="minorHAnsi" w:cs="Times New Roman"/>
          <w:sz w:val="24"/>
          <w:szCs w:val="24"/>
          <w:lang w:val="en-GB"/>
        </w:rPr>
      </w:pPr>
    </w:p>
    <w:p w14:paraId="230274F3" w14:textId="77777777" w:rsidR="005A483B" w:rsidRPr="006037D8" w:rsidRDefault="005A483B" w:rsidP="006037D8">
      <w:pPr>
        <w:pStyle w:val="Heading2"/>
        <w:numPr>
          <w:ilvl w:val="0"/>
          <w:numId w:val="48"/>
        </w:numPr>
        <w:spacing w:before="0" w:line="240" w:lineRule="auto"/>
        <w:rPr>
          <w:rFonts w:cs="Times New Roman"/>
          <w:szCs w:val="24"/>
          <w:lang w:val="en-GB"/>
        </w:rPr>
      </w:pPr>
      <w:r w:rsidRPr="006037D8">
        <w:rPr>
          <w:rFonts w:cs="Times New Roman"/>
          <w:szCs w:val="24"/>
          <w:lang w:val="en-GB"/>
        </w:rPr>
        <w:lastRenderedPageBreak/>
        <w:t>BUDGET</w:t>
      </w:r>
    </w:p>
    <w:p w14:paraId="304D62CC" w14:textId="77777777" w:rsidR="00C07624" w:rsidRPr="006037D8" w:rsidRDefault="001B6891" w:rsidP="006037D8">
      <w:pPr>
        <w:spacing w:after="0" w:line="240" w:lineRule="auto"/>
        <w:ind w:left="360"/>
        <w:jc w:val="both"/>
        <w:rPr>
          <w:rFonts w:cs="Times New Roman"/>
          <w:b/>
          <w:sz w:val="24"/>
          <w:szCs w:val="24"/>
          <w:u w:val="single"/>
          <w:lang w:val="en-GB"/>
        </w:rPr>
      </w:pPr>
      <w:r w:rsidRPr="006037D8">
        <w:rPr>
          <w:rFonts w:cs="Times New Roman"/>
          <w:b/>
          <w:sz w:val="24"/>
          <w:szCs w:val="24"/>
          <w:u w:val="single"/>
          <w:lang w:val="en-GB"/>
        </w:rPr>
        <w:t>P</w:t>
      </w:r>
      <w:r w:rsidR="00C07624" w:rsidRPr="006037D8">
        <w:rPr>
          <w:rFonts w:cs="Times New Roman"/>
          <w:b/>
          <w:sz w:val="24"/>
          <w:szCs w:val="24"/>
          <w:u w:val="single"/>
          <w:lang w:val="en-GB"/>
        </w:rPr>
        <w:t>ayment Schedules</w:t>
      </w:r>
    </w:p>
    <w:p w14:paraId="23D401C1" w14:textId="77777777" w:rsidR="00C07624" w:rsidRPr="006037D8" w:rsidRDefault="00C07624" w:rsidP="006037D8">
      <w:pPr>
        <w:spacing w:after="0" w:line="240" w:lineRule="auto"/>
        <w:ind w:left="360"/>
        <w:jc w:val="both"/>
        <w:rPr>
          <w:rFonts w:cs="Times New Roman"/>
          <w:sz w:val="24"/>
          <w:szCs w:val="24"/>
          <w:lang w:val="en-GB"/>
        </w:rPr>
      </w:pPr>
      <w:r w:rsidRPr="006037D8">
        <w:rPr>
          <w:rFonts w:cs="Times New Roman"/>
          <w:sz w:val="24"/>
          <w:szCs w:val="24"/>
          <w:lang w:val="en-GB"/>
        </w:rPr>
        <w:t xml:space="preserve">As full consideration for the services performed by the Individual Contractor, UNDP shall pay the </w:t>
      </w:r>
      <w:r w:rsidR="003D2B2B" w:rsidRPr="006037D8">
        <w:rPr>
          <w:rFonts w:cs="Times New Roman"/>
          <w:sz w:val="24"/>
          <w:szCs w:val="24"/>
          <w:lang w:val="en-GB"/>
        </w:rPr>
        <w:t xml:space="preserve">Individual Contractor </w:t>
      </w:r>
      <w:r w:rsidR="00E920C2" w:rsidRPr="006037D8">
        <w:rPr>
          <w:rFonts w:cs="Times New Roman"/>
          <w:sz w:val="24"/>
          <w:szCs w:val="24"/>
          <w:lang w:val="en-GB"/>
        </w:rPr>
        <w:t xml:space="preserve">based on </w:t>
      </w:r>
      <w:r w:rsidR="00BF3BD1">
        <w:rPr>
          <w:rFonts w:cs="Times New Roman"/>
          <w:sz w:val="24"/>
          <w:szCs w:val="24"/>
          <w:lang w:val="en-GB"/>
        </w:rPr>
        <w:t xml:space="preserve">final </w:t>
      </w:r>
      <w:r w:rsidR="00E920C2" w:rsidRPr="006037D8">
        <w:rPr>
          <w:rFonts w:cs="Times New Roman"/>
          <w:sz w:val="24"/>
          <w:szCs w:val="24"/>
          <w:lang w:val="en-GB"/>
        </w:rPr>
        <w:t xml:space="preserve">submission and satisfactory acceptance of </w:t>
      </w:r>
      <w:r w:rsidR="007B6302" w:rsidRPr="006037D8">
        <w:rPr>
          <w:rFonts w:cs="Times New Roman"/>
          <w:sz w:val="24"/>
          <w:szCs w:val="24"/>
          <w:lang w:val="en-GB"/>
        </w:rPr>
        <w:t>deliverables as per</w:t>
      </w:r>
      <w:r w:rsidR="00E920C2" w:rsidRPr="006037D8">
        <w:rPr>
          <w:rFonts w:cs="Times New Roman"/>
          <w:sz w:val="24"/>
          <w:szCs w:val="24"/>
          <w:lang w:val="en-GB"/>
        </w:rPr>
        <w:t xml:space="preserve"> </w:t>
      </w:r>
      <w:r w:rsidR="00BF3BD1">
        <w:rPr>
          <w:rFonts w:cs="Times New Roman"/>
          <w:sz w:val="24"/>
          <w:szCs w:val="24"/>
          <w:lang w:val="en-GB"/>
        </w:rPr>
        <w:t xml:space="preserve">the </w:t>
      </w:r>
      <w:r w:rsidR="00E920C2" w:rsidRPr="006037D8">
        <w:rPr>
          <w:rFonts w:cs="Times New Roman"/>
          <w:sz w:val="24"/>
          <w:szCs w:val="24"/>
          <w:lang w:val="en-GB"/>
        </w:rPr>
        <w:t>ToR</w:t>
      </w:r>
      <w:r w:rsidR="00BF3BD1">
        <w:rPr>
          <w:rFonts w:cs="Times New Roman"/>
          <w:sz w:val="24"/>
          <w:szCs w:val="24"/>
          <w:lang w:val="en-GB"/>
        </w:rPr>
        <w:t>s</w:t>
      </w:r>
      <w:r w:rsidR="00E920C2" w:rsidRPr="006037D8">
        <w:rPr>
          <w:rFonts w:cs="Times New Roman"/>
          <w:sz w:val="24"/>
          <w:szCs w:val="24"/>
          <w:lang w:val="en-GB"/>
        </w:rPr>
        <w:t>.</w:t>
      </w:r>
    </w:p>
    <w:p w14:paraId="17541432" w14:textId="77777777" w:rsidR="007B6302" w:rsidRPr="006037D8" w:rsidRDefault="007B6302" w:rsidP="006037D8">
      <w:pPr>
        <w:spacing w:after="0" w:line="240" w:lineRule="auto"/>
        <w:ind w:left="360"/>
        <w:jc w:val="both"/>
        <w:rPr>
          <w:rFonts w:cs="Times New Roman"/>
          <w:sz w:val="24"/>
          <w:szCs w:val="24"/>
          <w:lang w:val="en-GB"/>
        </w:rPr>
      </w:pPr>
    </w:p>
    <w:p w14:paraId="0F9775CB" w14:textId="77777777" w:rsidR="00934853" w:rsidRPr="006037D8" w:rsidRDefault="00934853" w:rsidP="006037D8">
      <w:pPr>
        <w:pStyle w:val="Heading2"/>
        <w:numPr>
          <w:ilvl w:val="0"/>
          <w:numId w:val="48"/>
        </w:numPr>
        <w:spacing w:before="0" w:line="240" w:lineRule="auto"/>
        <w:ind w:left="1440"/>
        <w:rPr>
          <w:rFonts w:cs="Times New Roman"/>
          <w:szCs w:val="24"/>
        </w:rPr>
      </w:pPr>
      <w:r w:rsidRPr="006037D8">
        <w:rPr>
          <w:rFonts w:cs="Times New Roman"/>
          <w:szCs w:val="24"/>
        </w:rPr>
        <w:t>Proposal Requirements</w:t>
      </w:r>
    </w:p>
    <w:p w14:paraId="408EA5FE" w14:textId="77777777" w:rsidR="00934853" w:rsidRPr="006037D8" w:rsidRDefault="00934853" w:rsidP="006037D8">
      <w:pPr>
        <w:suppressAutoHyphens/>
        <w:spacing w:after="0" w:line="240" w:lineRule="auto"/>
        <w:ind w:left="360"/>
        <w:jc w:val="both"/>
        <w:rPr>
          <w:rFonts w:cs="Times New Roman"/>
          <w:sz w:val="24"/>
          <w:szCs w:val="24"/>
        </w:rPr>
      </w:pPr>
      <w:r w:rsidRPr="006037D8">
        <w:rPr>
          <w:rFonts w:cs="Times New Roman"/>
          <w:sz w:val="24"/>
          <w:szCs w:val="24"/>
        </w:rPr>
        <w:t>Proposals should contain the following information:</w:t>
      </w:r>
    </w:p>
    <w:p w14:paraId="3B82D26C" w14:textId="77777777" w:rsidR="00934853" w:rsidRPr="006037D8" w:rsidRDefault="00934853" w:rsidP="006037D8">
      <w:pPr>
        <w:numPr>
          <w:ilvl w:val="0"/>
          <w:numId w:val="36"/>
        </w:numPr>
        <w:suppressAutoHyphens/>
        <w:spacing w:after="0" w:line="240" w:lineRule="auto"/>
        <w:ind w:left="1440"/>
        <w:jc w:val="both"/>
        <w:rPr>
          <w:rFonts w:cs="Times New Roman"/>
          <w:i/>
          <w:sz w:val="24"/>
          <w:szCs w:val="24"/>
        </w:rPr>
      </w:pPr>
      <w:r w:rsidRPr="006037D8">
        <w:rPr>
          <w:rFonts w:cs="Times New Roman"/>
          <w:i/>
          <w:sz w:val="24"/>
          <w:szCs w:val="24"/>
          <w:u w:val="single"/>
        </w:rPr>
        <w:t>Technical proposal</w:t>
      </w:r>
      <w:r w:rsidRPr="006037D8">
        <w:rPr>
          <w:rFonts w:cs="Times New Roman"/>
          <w:i/>
          <w:sz w:val="24"/>
          <w:szCs w:val="24"/>
        </w:rPr>
        <w:t xml:space="preserve"> - a P11 form (available on the UNDP website                                  </w:t>
      </w:r>
      <w:hyperlink r:id="rId9" w:history="1">
        <w:r w:rsidRPr="006037D8">
          <w:rPr>
            <w:rStyle w:val="Hyperlink"/>
            <w:rFonts w:cs="Times New Roman"/>
            <w:i/>
            <w:sz w:val="24"/>
            <w:szCs w:val="24"/>
          </w:rPr>
          <w:t>http://www.undppc.org.fj/_resources/article/files/P11%20_Personal_History_Form.pdf</w:t>
        </w:r>
      </w:hyperlink>
      <w:r w:rsidRPr="006037D8">
        <w:rPr>
          <w:rFonts w:cs="Times New Roman"/>
          <w:i/>
          <w:sz w:val="24"/>
          <w:szCs w:val="24"/>
        </w:rPr>
        <w:t>), and an updated CV, with contact details of at least three referees and a cover letter setting out how the applicant meets the selection criteria</w:t>
      </w:r>
    </w:p>
    <w:p w14:paraId="24CF4836" w14:textId="77777777" w:rsidR="00934853" w:rsidRPr="006037D8" w:rsidRDefault="00934853" w:rsidP="006037D8">
      <w:pPr>
        <w:suppressAutoHyphens/>
        <w:spacing w:after="0" w:line="240" w:lineRule="auto"/>
        <w:ind w:left="1800"/>
        <w:jc w:val="both"/>
        <w:rPr>
          <w:rFonts w:cs="Times New Roman"/>
          <w:i/>
          <w:sz w:val="24"/>
          <w:szCs w:val="24"/>
        </w:rPr>
      </w:pPr>
    </w:p>
    <w:p w14:paraId="3F120454" w14:textId="77777777" w:rsidR="00934853" w:rsidRPr="006037D8" w:rsidRDefault="00934853" w:rsidP="006037D8">
      <w:pPr>
        <w:numPr>
          <w:ilvl w:val="0"/>
          <w:numId w:val="36"/>
        </w:numPr>
        <w:suppressAutoHyphens/>
        <w:spacing w:after="0" w:line="240" w:lineRule="auto"/>
        <w:ind w:left="1440"/>
        <w:jc w:val="both"/>
        <w:rPr>
          <w:rFonts w:cs="Times New Roman"/>
          <w:i/>
          <w:sz w:val="24"/>
          <w:szCs w:val="24"/>
        </w:rPr>
      </w:pPr>
      <w:r w:rsidRPr="006037D8">
        <w:rPr>
          <w:rFonts w:cs="Times New Roman"/>
          <w:i/>
          <w:sz w:val="24"/>
          <w:szCs w:val="24"/>
          <w:u w:val="single"/>
        </w:rPr>
        <w:t>Financial Proposal</w:t>
      </w:r>
      <w:r w:rsidRPr="006037D8">
        <w:rPr>
          <w:rFonts w:cs="Times New Roman"/>
          <w:i/>
          <w:sz w:val="24"/>
          <w:szCs w:val="24"/>
        </w:rPr>
        <w:t xml:space="preserve"> - The consultant is requested to provide a proposal or quotation of the fees/cost for the services which will be rendered using the following format and should be separate from the technical proposal. </w:t>
      </w:r>
    </w:p>
    <w:p w14:paraId="313CD3A6" w14:textId="77777777" w:rsidR="00934853" w:rsidRPr="006037D8" w:rsidRDefault="00934853" w:rsidP="006037D8">
      <w:pPr>
        <w:suppressAutoHyphens/>
        <w:spacing w:after="0" w:line="240" w:lineRule="auto"/>
        <w:ind w:left="1440"/>
        <w:jc w:val="both"/>
        <w:rPr>
          <w:rFonts w:cs="Times New Roman"/>
          <w:i/>
          <w:sz w:val="24"/>
          <w:szCs w:val="24"/>
        </w:rPr>
      </w:pPr>
    </w:p>
    <w:tbl>
      <w:tblPr>
        <w:tblW w:w="9269" w:type="dxa"/>
        <w:tblInd w:w="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4058"/>
        <w:gridCol w:w="360"/>
        <w:gridCol w:w="4131"/>
        <w:gridCol w:w="360"/>
      </w:tblGrid>
      <w:tr w:rsidR="00934853" w:rsidRPr="006037D8" w14:paraId="4DAFBEB4" w14:textId="77777777" w:rsidTr="006037D8">
        <w:trPr>
          <w:gridBefore w:val="1"/>
          <w:wBefore w:w="360" w:type="dxa"/>
        </w:trPr>
        <w:tc>
          <w:tcPr>
            <w:tcW w:w="4418" w:type="dxa"/>
            <w:gridSpan w:val="2"/>
            <w:tcBorders>
              <w:top w:val="single" w:sz="4" w:space="0" w:color="auto"/>
              <w:left w:val="single" w:sz="4" w:space="0" w:color="auto"/>
              <w:bottom w:val="single" w:sz="4" w:space="0" w:color="auto"/>
              <w:right w:val="single" w:sz="4" w:space="0" w:color="auto"/>
            </w:tcBorders>
          </w:tcPr>
          <w:p w14:paraId="05904593" w14:textId="77777777" w:rsidR="00934853" w:rsidRPr="006037D8" w:rsidRDefault="00934853" w:rsidP="006037D8">
            <w:pPr>
              <w:suppressAutoHyphens/>
              <w:spacing w:after="0" w:line="240" w:lineRule="auto"/>
              <w:jc w:val="both"/>
              <w:rPr>
                <w:rFonts w:cs="Times New Roman"/>
                <w:b/>
                <w:sz w:val="24"/>
                <w:szCs w:val="24"/>
              </w:rPr>
            </w:pPr>
            <w:r w:rsidRPr="006037D8">
              <w:rPr>
                <w:rFonts w:cs="Times New Roman"/>
                <w:b/>
                <w:sz w:val="24"/>
                <w:szCs w:val="24"/>
              </w:rPr>
              <w:t>Daily consultancy rates</w:t>
            </w:r>
          </w:p>
          <w:p w14:paraId="0AC9C9B5" w14:textId="77777777" w:rsidR="00934853" w:rsidRPr="006037D8" w:rsidRDefault="00934853" w:rsidP="006037D8">
            <w:pPr>
              <w:suppressAutoHyphens/>
              <w:spacing w:after="0" w:line="240" w:lineRule="auto"/>
              <w:jc w:val="both"/>
              <w:rPr>
                <w:rFonts w:cs="Times New Roman"/>
                <w:b/>
                <w:sz w:val="24"/>
                <w:szCs w:val="24"/>
              </w:rPr>
            </w:pPr>
          </w:p>
        </w:tc>
        <w:tc>
          <w:tcPr>
            <w:tcW w:w="4491" w:type="dxa"/>
            <w:gridSpan w:val="2"/>
            <w:tcBorders>
              <w:top w:val="single" w:sz="4" w:space="0" w:color="auto"/>
              <w:left w:val="single" w:sz="4" w:space="0" w:color="auto"/>
              <w:bottom w:val="single" w:sz="4" w:space="0" w:color="auto"/>
              <w:right w:val="single" w:sz="4" w:space="0" w:color="auto"/>
            </w:tcBorders>
          </w:tcPr>
          <w:p w14:paraId="7A4BEC28" w14:textId="77777777" w:rsidR="00934853" w:rsidRPr="006037D8" w:rsidRDefault="00934853" w:rsidP="008D1D46">
            <w:pPr>
              <w:suppressAutoHyphens/>
              <w:spacing w:after="0" w:line="240" w:lineRule="auto"/>
              <w:jc w:val="both"/>
              <w:rPr>
                <w:rFonts w:cs="Times New Roman"/>
                <w:bCs/>
                <w:sz w:val="24"/>
                <w:szCs w:val="24"/>
              </w:rPr>
            </w:pPr>
            <w:r w:rsidRPr="006037D8">
              <w:rPr>
                <w:rFonts w:cs="Times New Roman"/>
                <w:bCs/>
                <w:sz w:val="24"/>
                <w:szCs w:val="24"/>
              </w:rPr>
              <w:t xml:space="preserve">A daily consultancy rate proposed by the consultant for </w:t>
            </w:r>
            <w:r w:rsidR="007B6302" w:rsidRPr="006037D8">
              <w:rPr>
                <w:rFonts w:cs="Times New Roman"/>
                <w:bCs/>
                <w:sz w:val="24"/>
                <w:szCs w:val="24"/>
              </w:rPr>
              <w:t>18 working days</w:t>
            </w:r>
            <w:r w:rsidR="00BF3BD1">
              <w:rPr>
                <w:rFonts w:cs="Times New Roman"/>
                <w:bCs/>
                <w:sz w:val="24"/>
                <w:szCs w:val="24"/>
              </w:rPr>
              <w:t xml:space="preserve"> w</w:t>
            </w:r>
            <w:r w:rsidR="008D1D46">
              <w:rPr>
                <w:rFonts w:cs="Times New Roman"/>
                <w:bCs/>
                <w:sz w:val="24"/>
                <w:szCs w:val="24"/>
              </w:rPr>
              <w:t xml:space="preserve">ithin the time frame proposed (24 October – 5 December </w:t>
            </w:r>
            <w:r w:rsidR="00BF3BD1">
              <w:rPr>
                <w:rFonts w:cs="Times New Roman"/>
                <w:bCs/>
                <w:sz w:val="24"/>
                <w:szCs w:val="24"/>
              </w:rPr>
              <w:t>2016)</w:t>
            </w:r>
            <w:r w:rsidR="007B6302" w:rsidRPr="006037D8">
              <w:rPr>
                <w:rFonts w:cs="Times New Roman"/>
                <w:bCs/>
                <w:sz w:val="24"/>
                <w:szCs w:val="24"/>
              </w:rPr>
              <w:t>.</w:t>
            </w:r>
          </w:p>
        </w:tc>
      </w:tr>
      <w:tr w:rsidR="00934853" w:rsidRPr="006037D8" w14:paraId="58ACCCDD" w14:textId="77777777" w:rsidTr="006037D8">
        <w:trPr>
          <w:gridBefore w:val="1"/>
          <w:wBefore w:w="360" w:type="dxa"/>
        </w:trPr>
        <w:tc>
          <w:tcPr>
            <w:tcW w:w="4418" w:type="dxa"/>
            <w:gridSpan w:val="2"/>
            <w:tcBorders>
              <w:top w:val="single" w:sz="4" w:space="0" w:color="auto"/>
              <w:left w:val="single" w:sz="4" w:space="0" w:color="auto"/>
              <w:bottom w:val="single" w:sz="4" w:space="0" w:color="auto"/>
              <w:right w:val="single" w:sz="4" w:space="0" w:color="auto"/>
            </w:tcBorders>
          </w:tcPr>
          <w:p w14:paraId="6A33E91D" w14:textId="77777777" w:rsidR="00934853" w:rsidRPr="006037D8" w:rsidRDefault="00934853" w:rsidP="006037D8">
            <w:pPr>
              <w:suppressAutoHyphens/>
              <w:spacing w:after="0" w:line="240" w:lineRule="auto"/>
              <w:jc w:val="both"/>
              <w:rPr>
                <w:rFonts w:cs="Times New Roman"/>
                <w:b/>
                <w:sz w:val="24"/>
                <w:szCs w:val="24"/>
              </w:rPr>
            </w:pPr>
            <w:r w:rsidRPr="006037D8">
              <w:rPr>
                <w:rFonts w:cs="Times New Roman"/>
                <w:b/>
                <w:sz w:val="24"/>
                <w:szCs w:val="24"/>
              </w:rPr>
              <w:t>Travel costs (if relevant):</w:t>
            </w:r>
          </w:p>
          <w:p w14:paraId="6482E2B0" w14:textId="77777777" w:rsidR="00934853" w:rsidRPr="006037D8" w:rsidRDefault="00934853" w:rsidP="006037D8">
            <w:pPr>
              <w:suppressAutoHyphens/>
              <w:spacing w:after="0" w:line="240" w:lineRule="auto"/>
              <w:jc w:val="both"/>
              <w:rPr>
                <w:rFonts w:cs="Times New Roman"/>
                <w:b/>
                <w:sz w:val="24"/>
                <w:szCs w:val="24"/>
              </w:rPr>
            </w:pPr>
          </w:p>
          <w:p w14:paraId="0C3F5C06" w14:textId="77777777" w:rsidR="00934853" w:rsidRPr="006037D8" w:rsidRDefault="00934853" w:rsidP="006037D8">
            <w:pPr>
              <w:suppressAutoHyphens/>
              <w:spacing w:after="0" w:line="240" w:lineRule="auto"/>
              <w:jc w:val="both"/>
              <w:rPr>
                <w:rFonts w:cs="Times New Roman"/>
                <w:b/>
                <w:sz w:val="24"/>
                <w:szCs w:val="24"/>
              </w:rPr>
            </w:pPr>
          </w:p>
        </w:tc>
        <w:tc>
          <w:tcPr>
            <w:tcW w:w="4491" w:type="dxa"/>
            <w:gridSpan w:val="2"/>
            <w:tcBorders>
              <w:top w:val="single" w:sz="4" w:space="0" w:color="auto"/>
              <w:left w:val="single" w:sz="4" w:space="0" w:color="auto"/>
              <w:bottom w:val="single" w:sz="4" w:space="0" w:color="auto"/>
              <w:right w:val="single" w:sz="4" w:space="0" w:color="auto"/>
            </w:tcBorders>
          </w:tcPr>
          <w:p w14:paraId="75B9FCBC" w14:textId="77777777" w:rsidR="00621254" w:rsidRPr="006037D8" w:rsidRDefault="007B6302" w:rsidP="006037D8">
            <w:pPr>
              <w:suppressAutoHyphens/>
              <w:spacing w:after="0" w:line="240" w:lineRule="auto"/>
              <w:jc w:val="both"/>
              <w:rPr>
                <w:rFonts w:cs="Times New Roman"/>
                <w:sz w:val="24"/>
                <w:szCs w:val="24"/>
              </w:rPr>
            </w:pPr>
            <w:r w:rsidRPr="006037D8">
              <w:rPr>
                <w:rFonts w:cs="Times New Roman"/>
                <w:sz w:val="24"/>
                <w:szCs w:val="24"/>
              </w:rPr>
              <w:t xml:space="preserve">The </w:t>
            </w:r>
            <w:r w:rsidR="00621254" w:rsidRPr="006037D8">
              <w:rPr>
                <w:rFonts w:cs="Times New Roman"/>
                <w:sz w:val="24"/>
                <w:szCs w:val="24"/>
              </w:rPr>
              <w:t xml:space="preserve">International </w:t>
            </w:r>
            <w:r w:rsidRPr="006037D8">
              <w:rPr>
                <w:rFonts w:cs="Times New Roman"/>
                <w:sz w:val="24"/>
                <w:szCs w:val="24"/>
              </w:rPr>
              <w:t xml:space="preserve">consultant </w:t>
            </w:r>
            <w:r w:rsidR="00621254" w:rsidRPr="006037D8">
              <w:rPr>
                <w:rFonts w:cs="Times New Roman"/>
                <w:sz w:val="24"/>
                <w:szCs w:val="24"/>
              </w:rPr>
              <w:t xml:space="preserve">shall include the cost of a return Economy class ticket in the financial proposal. UNDP will undertake a comparative costing of return ticket costs and will oay for the most economical direct route. </w:t>
            </w:r>
          </w:p>
          <w:p w14:paraId="7B21BF17" w14:textId="77777777" w:rsidR="00934853" w:rsidRPr="006037D8" w:rsidRDefault="00621254" w:rsidP="00BF3BD1">
            <w:pPr>
              <w:suppressAutoHyphens/>
              <w:spacing w:after="0" w:line="240" w:lineRule="auto"/>
              <w:jc w:val="both"/>
              <w:rPr>
                <w:rFonts w:cs="Times New Roman"/>
                <w:sz w:val="24"/>
                <w:szCs w:val="24"/>
              </w:rPr>
            </w:pPr>
            <w:r w:rsidRPr="006037D8">
              <w:rPr>
                <w:rFonts w:cs="Times New Roman"/>
                <w:sz w:val="24"/>
                <w:szCs w:val="24"/>
              </w:rPr>
              <w:t xml:space="preserve">For local travels within Fiji, </w:t>
            </w:r>
            <w:r w:rsidR="00CF28E7" w:rsidRPr="006037D8">
              <w:rPr>
                <w:rFonts w:cs="Times New Roman"/>
                <w:sz w:val="24"/>
                <w:szCs w:val="24"/>
              </w:rPr>
              <w:t xml:space="preserve">UNDP will meet the costs associated with official travel (road/sea). Travel plans to be discussed and agreed upon with </w:t>
            </w:r>
            <w:r w:rsidR="003C1E77" w:rsidRPr="006037D8">
              <w:rPr>
                <w:rFonts w:cs="Times New Roman"/>
                <w:sz w:val="24"/>
                <w:szCs w:val="24"/>
              </w:rPr>
              <w:t xml:space="preserve">the </w:t>
            </w:r>
            <w:r w:rsidR="00BF3BD1">
              <w:rPr>
                <w:rFonts w:cs="Times New Roman"/>
                <w:sz w:val="24"/>
                <w:szCs w:val="24"/>
              </w:rPr>
              <w:t>SCEFI coordinator</w:t>
            </w:r>
          </w:p>
        </w:tc>
      </w:tr>
      <w:tr w:rsidR="00934853" w:rsidRPr="006037D8" w14:paraId="40F431EA" w14:textId="77777777" w:rsidTr="006037D8">
        <w:trPr>
          <w:gridAfter w:val="1"/>
          <w:wAfter w:w="360" w:type="dxa"/>
        </w:trPr>
        <w:tc>
          <w:tcPr>
            <w:tcW w:w="4418" w:type="dxa"/>
            <w:gridSpan w:val="2"/>
            <w:tcBorders>
              <w:top w:val="single" w:sz="4" w:space="0" w:color="auto"/>
              <w:left w:val="single" w:sz="4" w:space="0" w:color="auto"/>
              <w:bottom w:val="single" w:sz="4" w:space="0" w:color="auto"/>
              <w:right w:val="single" w:sz="4" w:space="0" w:color="auto"/>
            </w:tcBorders>
          </w:tcPr>
          <w:p w14:paraId="783C2FB2" w14:textId="77777777" w:rsidR="00934853" w:rsidRPr="006037D8" w:rsidRDefault="00934853" w:rsidP="006037D8">
            <w:pPr>
              <w:suppressAutoHyphens/>
              <w:spacing w:after="0" w:line="240" w:lineRule="auto"/>
              <w:jc w:val="both"/>
              <w:rPr>
                <w:rFonts w:cs="Times New Roman"/>
                <w:b/>
                <w:sz w:val="24"/>
                <w:szCs w:val="24"/>
              </w:rPr>
            </w:pPr>
            <w:r w:rsidRPr="006037D8">
              <w:rPr>
                <w:rFonts w:cs="Times New Roman"/>
                <w:b/>
                <w:sz w:val="24"/>
                <w:szCs w:val="24"/>
              </w:rPr>
              <w:t>Other miscellaneous expenses</w:t>
            </w:r>
          </w:p>
        </w:tc>
        <w:tc>
          <w:tcPr>
            <w:tcW w:w="4491" w:type="dxa"/>
            <w:gridSpan w:val="2"/>
            <w:tcBorders>
              <w:top w:val="single" w:sz="4" w:space="0" w:color="auto"/>
              <w:left w:val="single" w:sz="4" w:space="0" w:color="auto"/>
              <w:bottom w:val="single" w:sz="4" w:space="0" w:color="auto"/>
              <w:right w:val="single" w:sz="4" w:space="0" w:color="auto"/>
            </w:tcBorders>
          </w:tcPr>
          <w:p w14:paraId="37FEB1B5" w14:textId="77777777" w:rsidR="00934853" w:rsidRPr="006037D8" w:rsidRDefault="00934853" w:rsidP="006037D8">
            <w:pPr>
              <w:suppressAutoHyphens/>
              <w:spacing w:after="0" w:line="240" w:lineRule="auto"/>
              <w:jc w:val="both"/>
              <w:rPr>
                <w:rFonts w:cs="Times New Roman"/>
                <w:sz w:val="24"/>
                <w:szCs w:val="24"/>
              </w:rPr>
            </w:pPr>
            <w:r w:rsidRPr="006037D8">
              <w:rPr>
                <w:rFonts w:cs="Times New Roman"/>
                <w:sz w:val="24"/>
                <w:szCs w:val="24"/>
              </w:rPr>
              <w:t xml:space="preserve">Please itemise </w:t>
            </w:r>
          </w:p>
        </w:tc>
      </w:tr>
    </w:tbl>
    <w:p w14:paraId="732BAA95" w14:textId="77777777" w:rsidR="00E920C2" w:rsidRPr="006037D8" w:rsidRDefault="00E920C2" w:rsidP="006037D8">
      <w:pPr>
        <w:suppressAutoHyphens/>
        <w:spacing w:after="0" w:line="240" w:lineRule="auto"/>
        <w:jc w:val="both"/>
        <w:rPr>
          <w:rFonts w:cs="Times New Roman"/>
          <w:sz w:val="24"/>
          <w:szCs w:val="24"/>
        </w:rPr>
      </w:pPr>
    </w:p>
    <w:p w14:paraId="6D3C0864" w14:textId="77777777" w:rsidR="00934853" w:rsidRPr="006037D8" w:rsidRDefault="00934853" w:rsidP="006037D8">
      <w:pPr>
        <w:pStyle w:val="Heading2"/>
        <w:numPr>
          <w:ilvl w:val="0"/>
          <w:numId w:val="48"/>
        </w:numPr>
        <w:spacing w:before="0" w:line="240" w:lineRule="auto"/>
        <w:rPr>
          <w:rFonts w:cs="Times New Roman"/>
          <w:szCs w:val="24"/>
        </w:rPr>
      </w:pPr>
      <w:r w:rsidRPr="006037D8">
        <w:rPr>
          <w:rFonts w:cs="Times New Roman"/>
          <w:szCs w:val="24"/>
        </w:rPr>
        <w:t>Evaluation and Selection</w:t>
      </w:r>
    </w:p>
    <w:p w14:paraId="331AE4AE" w14:textId="77777777" w:rsidR="00934853" w:rsidRPr="006037D8" w:rsidRDefault="00934853" w:rsidP="006037D8">
      <w:pPr>
        <w:suppressAutoHyphens/>
        <w:spacing w:after="0" w:line="240" w:lineRule="auto"/>
        <w:jc w:val="both"/>
        <w:rPr>
          <w:rFonts w:cs="Times New Roman"/>
          <w:sz w:val="24"/>
          <w:szCs w:val="24"/>
        </w:rPr>
      </w:pPr>
    </w:p>
    <w:p w14:paraId="29C3C6E5" w14:textId="77777777" w:rsidR="00934853" w:rsidRPr="006037D8" w:rsidRDefault="00934853" w:rsidP="006037D8">
      <w:pPr>
        <w:suppressAutoHyphens/>
        <w:spacing w:after="0" w:line="240" w:lineRule="auto"/>
        <w:ind w:left="360"/>
        <w:jc w:val="both"/>
        <w:rPr>
          <w:rFonts w:cs="Times New Roman"/>
          <w:sz w:val="24"/>
          <w:szCs w:val="24"/>
        </w:rPr>
      </w:pPr>
      <w:r w:rsidRPr="006037D8">
        <w:rPr>
          <w:rFonts w:cs="Times New Roman"/>
          <w:sz w:val="24"/>
          <w:szCs w:val="24"/>
        </w:rPr>
        <w:t>Individual consultants will be evaluated based on UNDP’s cumulative analysis method.</w:t>
      </w:r>
    </w:p>
    <w:p w14:paraId="56B2174E" w14:textId="77777777" w:rsidR="00934853" w:rsidRPr="006037D8" w:rsidRDefault="00934853" w:rsidP="006037D8">
      <w:pPr>
        <w:suppressAutoHyphens/>
        <w:spacing w:after="0" w:line="240" w:lineRule="auto"/>
        <w:ind w:left="360"/>
        <w:jc w:val="both"/>
        <w:rPr>
          <w:rFonts w:cs="Times New Roman"/>
          <w:sz w:val="24"/>
          <w:szCs w:val="24"/>
        </w:rPr>
      </w:pPr>
      <w:r w:rsidRPr="006037D8">
        <w:rPr>
          <w:rFonts w:cs="Times New Roman"/>
          <w:sz w:val="24"/>
          <w:szCs w:val="24"/>
        </w:rPr>
        <w:t>When using this weighted scoring method, the award of the contract shall be made to the individual consultant whose offer has been evaluated and determined as:</w:t>
      </w:r>
    </w:p>
    <w:p w14:paraId="0934FC8E" w14:textId="77777777" w:rsidR="00934853" w:rsidRPr="006037D8" w:rsidRDefault="00934853" w:rsidP="006037D8">
      <w:pPr>
        <w:suppressAutoHyphens/>
        <w:spacing w:after="0" w:line="240" w:lineRule="auto"/>
        <w:ind w:left="360"/>
        <w:jc w:val="both"/>
        <w:rPr>
          <w:rFonts w:cs="Times New Roman"/>
          <w:sz w:val="24"/>
          <w:szCs w:val="24"/>
        </w:rPr>
      </w:pPr>
      <w:r w:rsidRPr="006037D8">
        <w:rPr>
          <w:rFonts w:cs="Times New Roman"/>
          <w:sz w:val="24"/>
          <w:szCs w:val="24"/>
        </w:rPr>
        <w:t>a) responsive/compliant/acceptable, and</w:t>
      </w:r>
    </w:p>
    <w:p w14:paraId="50C998AB" w14:textId="77777777" w:rsidR="006037D8" w:rsidRDefault="00934853" w:rsidP="006037D8">
      <w:pPr>
        <w:suppressAutoHyphens/>
        <w:spacing w:after="0" w:line="240" w:lineRule="auto"/>
        <w:ind w:left="360"/>
        <w:jc w:val="both"/>
        <w:rPr>
          <w:rFonts w:cs="Times New Roman"/>
          <w:sz w:val="24"/>
          <w:szCs w:val="24"/>
        </w:rPr>
      </w:pPr>
      <w:r w:rsidRPr="006037D8">
        <w:rPr>
          <w:rFonts w:cs="Times New Roman"/>
          <w:sz w:val="24"/>
          <w:szCs w:val="24"/>
        </w:rPr>
        <w:t>b) having received the highest score out of a pre-determined set of weighted technical (70%) and financial (30%) criteria specific to the solicitation.</w:t>
      </w:r>
    </w:p>
    <w:p w14:paraId="60F2C417" w14:textId="77777777" w:rsidR="006037D8" w:rsidRDefault="006037D8" w:rsidP="006037D8">
      <w:pPr>
        <w:suppressAutoHyphens/>
        <w:spacing w:after="0" w:line="240" w:lineRule="auto"/>
        <w:jc w:val="both"/>
        <w:rPr>
          <w:rFonts w:cs="Times New Roman"/>
          <w:sz w:val="24"/>
          <w:szCs w:val="24"/>
        </w:rPr>
      </w:pPr>
    </w:p>
    <w:p w14:paraId="5C599CBE" w14:textId="77777777" w:rsidR="00934853" w:rsidRPr="006037D8" w:rsidRDefault="00934853" w:rsidP="006037D8">
      <w:pPr>
        <w:suppressAutoHyphens/>
        <w:spacing w:after="0" w:line="240" w:lineRule="auto"/>
        <w:ind w:left="720"/>
        <w:jc w:val="both"/>
        <w:rPr>
          <w:rFonts w:cs="Times New Roman"/>
          <w:sz w:val="24"/>
          <w:szCs w:val="24"/>
        </w:rPr>
      </w:pPr>
      <w:r w:rsidRPr="006037D8">
        <w:rPr>
          <w:rFonts w:cs="Times New Roman"/>
          <w:sz w:val="24"/>
          <w:szCs w:val="24"/>
        </w:rPr>
        <w:t>Evaluation Criteria:</w:t>
      </w:r>
    </w:p>
    <w:p w14:paraId="74DEFE8F" w14:textId="77777777" w:rsidR="00934853" w:rsidRPr="006037D8" w:rsidRDefault="00934853" w:rsidP="006037D8">
      <w:pPr>
        <w:suppressAutoHyphens/>
        <w:spacing w:after="0" w:line="240" w:lineRule="auto"/>
        <w:ind w:left="720"/>
        <w:jc w:val="both"/>
        <w:rPr>
          <w:rFonts w:cs="Times New Roman"/>
          <w:b/>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8"/>
        <w:gridCol w:w="1170"/>
      </w:tblGrid>
      <w:tr w:rsidR="00934853" w:rsidRPr="006037D8" w14:paraId="34A05CD9" w14:textId="77777777" w:rsidTr="006037D8">
        <w:tc>
          <w:tcPr>
            <w:tcW w:w="7128" w:type="dxa"/>
            <w:shd w:val="clear" w:color="auto" w:fill="auto"/>
          </w:tcPr>
          <w:p w14:paraId="29D8B67A" w14:textId="77777777" w:rsidR="00934853" w:rsidRPr="006037D8" w:rsidRDefault="00934853" w:rsidP="006037D8">
            <w:pPr>
              <w:suppressAutoHyphens/>
              <w:spacing w:after="0" w:line="240" w:lineRule="auto"/>
              <w:jc w:val="both"/>
              <w:rPr>
                <w:rFonts w:cs="Times New Roman"/>
                <w:b/>
                <w:i/>
                <w:sz w:val="24"/>
                <w:szCs w:val="24"/>
              </w:rPr>
            </w:pPr>
            <w:r w:rsidRPr="006037D8">
              <w:rPr>
                <w:rFonts w:cs="Times New Roman"/>
                <w:b/>
                <w:i/>
                <w:sz w:val="24"/>
                <w:szCs w:val="24"/>
              </w:rPr>
              <w:t>Technical</w:t>
            </w:r>
          </w:p>
        </w:tc>
        <w:tc>
          <w:tcPr>
            <w:tcW w:w="1170" w:type="dxa"/>
            <w:shd w:val="clear" w:color="auto" w:fill="auto"/>
          </w:tcPr>
          <w:p w14:paraId="79DD29FA" w14:textId="77777777" w:rsidR="00934853" w:rsidRPr="006037D8" w:rsidRDefault="00934853" w:rsidP="006037D8">
            <w:pPr>
              <w:suppressAutoHyphens/>
              <w:spacing w:after="0" w:line="240" w:lineRule="auto"/>
              <w:jc w:val="both"/>
              <w:rPr>
                <w:rFonts w:cs="Times New Roman"/>
                <w:b/>
                <w:i/>
                <w:sz w:val="24"/>
                <w:szCs w:val="24"/>
              </w:rPr>
            </w:pPr>
            <w:r w:rsidRPr="006037D8">
              <w:rPr>
                <w:rFonts w:cs="Times New Roman"/>
                <w:b/>
                <w:i/>
                <w:sz w:val="24"/>
                <w:szCs w:val="24"/>
              </w:rPr>
              <w:t>70%</w:t>
            </w:r>
          </w:p>
        </w:tc>
      </w:tr>
      <w:tr w:rsidR="00934853" w:rsidRPr="006037D8" w14:paraId="46F9FDBB" w14:textId="77777777" w:rsidTr="006037D8">
        <w:tc>
          <w:tcPr>
            <w:tcW w:w="7128" w:type="dxa"/>
            <w:shd w:val="clear" w:color="auto" w:fill="auto"/>
          </w:tcPr>
          <w:p w14:paraId="0716C295" w14:textId="77777777" w:rsidR="00934853" w:rsidRPr="006037D8" w:rsidRDefault="00621254" w:rsidP="006037D8">
            <w:pPr>
              <w:suppressAutoHyphens/>
              <w:spacing w:after="0" w:line="240" w:lineRule="auto"/>
              <w:jc w:val="both"/>
              <w:rPr>
                <w:rFonts w:cs="Times New Roman"/>
                <w:i/>
                <w:sz w:val="24"/>
                <w:szCs w:val="24"/>
              </w:rPr>
            </w:pPr>
            <w:r w:rsidRPr="006037D8">
              <w:rPr>
                <w:rFonts w:cs="Times New Roman"/>
                <w:i/>
                <w:sz w:val="24"/>
                <w:szCs w:val="24"/>
              </w:rPr>
              <w:t xml:space="preserve">Post-graduate qualification in the area of Governance, Conflict prevention &amp; peace-building, international relations, or relevant social science field </w:t>
            </w:r>
          </w:p>
        </w:tc>
        <w:tc>
          <w:tcPr>
            <w:tcW w:w="1170" w:type="dxa"/>
            <w:shd w:val="clear" w:color="auto" w:fill="auto"/>
          </w:tcPr>
          <w:p w14:paraId="0F338820" w14:textId="77777777" w:rsidR="00934853" w:rsidRPr="006037D8" w:rsidRDefault="00CF28E7" w:rsidP="006037D8">
            <w:pPr>
              <w:suppressAutoHyphens/>
              <w:spacing w:after="0" w:line="240" w:lineRule="auto"/>
              <w:jc w:val="both"/>
              <w:rPr>
                <w:rFonts w:cs="Times New Roman"/>
                <w:i/>
                <w:sz w:val="24"/>
                <w:szCs w:val="24"/>
              </w:rPr>
            </w:pPr>
            <w:r w:rsidRPr="006037D8">
              <w:rPr>
                <w:rFonts w:cs="Times New Roman"/>
                <w:i/>
                <w:sz w:val="24"/>
                <w:szCs w:val="24"/>
              </w:rPr>
              <w:t>2</w:t>
            </w:r>
            <w:r w:rsidR="00934853" w:rsidRPr="006037D8">
              <w:rPr>
                <w:rFonts w:cs="Times New Roman"/>
                <w:i/>
                <w:sz w:val="24"/>
                <w:szCs w:val="24"/>
              </w:rPr>
              <w:t>0%</w:t>
            </w:r>
          </w:p>
        </w:tc>
      </w:tr>
      <w:tr w:rsidR="00934853" w:rsidRPr="006037D8" w14:paraId="0C0FAC6C" w14:textId="77777777" w:rsidTr="006037D8">
        <w:tc>
          <w:tcPr>
            <w:tcW w:w="7128" w:type="dxa"/>
            <w:shd w:val="clear" w:color="auto" w:fill="auto"/>
          </w:tcPr>
          <w:p w14:paraId="7F87BB0F" w14:textId="77777777" w:rsidR="00934853" w:rsidRPr="006037D8" w:rsidRDefault="00621254" w:rsidP="006037D8">
            <w:pPr>
              <w:suppressAutoHyphens/>
              <w:spacing w:after="0" w:line="240" w:lineRule="auto"/>
              <w:jc w:val="both"/>
              <w:rPr>
                <w:rFonts w:cs="Times New Roman"/>
                <w:i/>
                <w:sz w:val="24"/>
                <w:szCs w:val="24"/>
              </w:rPr>
            </w:pPr>
            <w:r w:rsidRPr="006037D8">
              <w:rPr>
                <w:rFonts w:cs="Times New Roman"/>
                <w:i/>
                <w:sz w:val="24"/>
                <w:szCs w:val="24"/>
              </w:rPr>
              <w:t>10 years or more of relevant work experience in the area of Governance, Human Rights,</w:t>
            </w:r>
            <w:r w:rsidR="006037D8" w:rsidRPr="006037D8">
              <w:rPr>
                <w:rFonts w:cs="Times New Roman"/>
                <w:i/>
                <w:sz w:val="24"/>
                <w:szCs w:val="24"/>
              </w:rPr>
              <w:t xml:space="preserve"> Rule of law, Conflict prevention &amp; recovery, and Gender equality</w:t>
            </w:r>
            <w:r w:rsidR="00BF3BD1">
              <w:rPr>
                <w:rFonts w:cs="Times New Roman"/>
                <w:i/>
                <w:sz w:val="24"/>
                <w:szCs w:val="24"/>
              </w:rPr>
              <w:t>, experience in the Pacific and with civil society programs desirable</w:t>
            </w:r>
          </w:p>
        </w:tc>
        <w:tc>
          <w:tcPr>
            <w:tcW w:w="1170" w:type="dxa"/>
            <w:shd w:val="clear" w:color="auto" w:fill="auto"/>
          </w:tcPr>
          <w:p w14:paraId="15201D45" w14:textId="77777777" w:rsidR="00934853" w:rsidRPr="006037D8" w:rsidRDefault="006037D8" w:rsidP="006037D8">
            <w:pPr>
              <w:suppressAutoHyphens/>
              <w:spacing w:after="0" w:line="240" w:lineRule="auto"/>
              <w:jc w:val="both"/>
              <w:rPr>
                <w:rFonts w:cs="Times New Roman"/>
                <w:i/>
                <w:sz w:val="24"/>
                <w:szCs w:val="24"/>
              </w:rPr>
            </w:pPr>
            <w:r w:rsidRPr="006037D8">
              <w:rPr>
                <w:rFonts w:cs="Times New Roman"/>
                <w:i/>
                <w:sz w:val="24"/>
                <w:szCs w:val="24"/>
              </w:rPr>
              <w:t>2</w:t>
            </w:r>
            <w:r w:rsidR="00934853" w:rsidRPr="006037D8">
              <w:rPr>
                <w:rFonts w:cs="Times New Roman"/>
                <w:i/>
                <w:sz w:val="24"/>
                <w:szCs w:val="24"/>
              </w:rPr>
              <w:t>0%</w:t>
            </w:r>
          </w:p>
        </w:tc>
      </w:tr>
      <w:tr w:rsidR="00934853" w:rsidRPr="006037D8" w14:paraId="2448B8A3" w14:textId="77777777" w:rsidTr="006037D8">
        <w:tc>
          <w:tcPr>
            <w:tcW w:w="7128" w:type="dxa"/>
            <w:shd w:val="clear" w:color="auto" w:fill="auto"/>
          </w:tcPr>
          <w:p w14:paraId="5056623B" w14:textId="77777777" w:rsidR="00934853" w:rsidRPr="006037D8" w:rsidRDefault="006037D8" w:rsidP="006037D8">
            <w:pPr>
              <w:suppressAutoHyphens/>
              <w:spacing w:after="0" w:line="240" w:lineRule="auto"/>
              <w:jc w:val="both"/>
              <w:rPr>
                <w:rFonts w:cs="Times New Roman"/>
                <w:i/>
                <w:sz w:val="24"/>
                <w:szCs w:val="24"/>
              </w:rPr>
            </w:pPr>
            <w:r w:rsidRPr="006037D8">
              <w:rPr>
                <w:rFonts w:cs="Times New Roman"/>
                <w:i/>
                <w:sz w:val="24"/>
                <w:szCs w:val="24"/>
              </w:rPr>
              <w:t>More than 10 years’ experience in design and implementation of M&amp;E of development programmes</w:t>
            </w:r>
          </w:p>
        </w:tc>
        <w:tc>
          <w:tcPr>
            <w:tcW w:w="1170" w:type="dxa"/>
            <w:shd w:val="clear" w:color="auto" w:fill="auto"/>
          </w:tcPr>
          <w:p w14:paraId="1D0357B7" w14:textId="77777777" w:rsidR="00934853" w:rsidRPr="006037D8" w:rsidRDefault="006037D8" w:rsidP="006037D8">
            <w:pPr>
              <w:suppressAutoHyphens/>
              <w:spacing w:after="0" w:line="240" w:lineRule="auto"/>
              <w:jc w:val="both"/>
              <w:rPr>
                <w:rFonts w:cs="Times New Roman"/>
                <w:i/>
                <w:sz w:val="24"/>
                <w:szCs w:val="24"/>
              </w:rPr>
            </w:pPr>
            <w:r w:rsidRPr="006037D8">
              <w:rPr>
                <w:rFonts w:cs="Times New Roman"/>
                <w:i/>
                <w:sz w:val="24"/>
                <w:szCs w:val="24"/>
              </w:rPr>
              <w:t>2</w:t>
            </w:r>
            <w:r w:rsidR="00934853" w:rsidRPr="006037D8">
              <w:rPr>
                <w:rFonts w:cs="Times New Roman"/>
                <w:i/>
                <w:sz w:val="24"/>
                <w:szCs w:val="24"/>
              </w:rPr>
              <w:t>0%</w:t>
            </w:r>
          </w:p>
        </w:tc>
      </w:tr>
      <w:tr w:rsidR="00934853" w:rsidRPr="006037D8" w14:paraId="0B59941A" w14:textId="77777777" w:rsidTr="006037D8">
        <w:tc>
          <w:tcPr>
            <w:tcW w:w="7128" w:type="dxa"/>
            <w:shd w:val="clear" w:color="auto" w:fill="auto"/>
          </w:tcPr>
          <w:p w14:paraId="14DFFEB0" w14:textId="77777777" w:rsidR="00934853" w:rsidRPr="006037D8" w:rsidRDefault="00CF28E7" w:rsidP="006037D8">
            <w:pPr>
              <w:suppressAutoHyphens/>
              <w:spacing w:after="0" w:line="240" w:lineRule="auto"/>
              <w:jc w:val="both"/>
              <w:rPr>
                <w:rFonts w:cs="Times New Roman"/>
                <w:i/>
                <w:sz w:val="24"/>
                <w:szCs w:val="24"/>
              </w:rPr>
            </w:pPr>
            <w:r w:rsidRPr="006037D8">
              <w:rPr>
                <w:rFonts w:cs="Times New Roman"/>
                <w:i/>
                <w:sz w:val="24"/>
                <w:szCs w:val="24"/>
              </w:rPr>
              <w:t>Excellent communication skills (verbal and written)</w:t>
            </w:r>
          </w:p>
        </w:tc>
        <w:tc>
          <w:tcPr>
            <w:tcW w:w="1170" w:type="dxa"/>
            <w:shd w:val="clear" w:color="auto" w:fill="auto"/>
          </w:tcPr>
          <w:p w14:paraId="703A65A0" w14:textId="77777777" w:rsidR="00934853" w:rsidRPr="006037D8" w:rsidRDefault="00CF28E7" w:rsidP="006037D8">
            <w:pPr>
              <w:suppressAutoHyphens/>
              <w:spacing w:after="0" w:line="240" w:lineRule="auto"/>
              <w:jc w:val="both"/>
              <w:rPr>
                <w:rFonts w:cs="Times New Roman"/>
                <w:i/>
                <w:sz w:val="24"/>
                <w:szCs w:val="24"/>
              </w:rPr>
            </w:pPr>
            <w:r w:rsidRPr="006037D8">
              <w:rPr>
                <w:rFonts w:cs="Times New Roman"/>
                <w:i/>
                <w:sz w:val="24"/>
                <w:szCs w:val="24"/>
              </w:rPr>
              <w:t>10%</w:t>
            </w:r>
          </w:p>
        </w:tc>
      </w:tr>
      <w:tr w:rsidR="00934853" w:rsidRPr="006037D8" w14:paraId="32E07F46" w14:textId="77777777" w:rsidTr="006037D8">
        <w:tc>
          <w:tcPr>
            <w:tcW w:w="7128" w:type="dxa"/>
            <w:shd w:val="clear" w:color="auto" w:fill="auto"/>
          </w:tcPr>
          <w:p w14:paraId="06936F5B" w14:textId="77777777" w:rsidR="00934853" w:rsidRPr="006037D8" w:rsidRDefault="00934853" w:rsidP="006037D8">
            <w:pPr>
              <w:suppressAutoHyphens/>
              <w:spacing w:after="0" w:line="240" w:lineRule="auto"/>
              <w:jc w:val="both"/>
              <w:rPr>
                <w:rFonts w:cs="Times New Roman"/>
                <w:b/>
                <w:i/>
                <w:sz w:val="24"/>
                <w:szCs w:val="24"/>
              </w:rPr>
            </w:pPr>
            <w:r w:rsidRPr="006037D8">
              <w:rPr>
                <w:rFonts w:cs="Times New Roman"/>
                <w:b/>
                <w:i/>
                <w:sz w:val="24"/>
                <w:szCs w:val="24"/>
              </w:rPr>
              <w:t>Financial</w:t>
            </w:r>
          </w:p>
        </w:tc>
        <w:tc>
          <w:tcPr>
            <w:tcW w:w="1170" w:type="dxa"/>
            <w:shd w:val="clear" w:color="auto" w:fill="auto"/>
          </w:tcPr>
          <w:p w14:paraId="6123BB97" w14:textId="77777777" w:rsidR="00934853" w:rsidRPr="006037D8" w:rsidRDefault="00934853" w:rsidP="006037D8">
            <w:pPr>
              <w:suppressAutoHyphens/>
              <w:spacing w:after="0" w:line="240" w:lineRule="auto"/>
              <w:jc w:val="both"/>
              <w:rPr>
                <w:rFonts w:cs="Times New Roman"/>
                <w:b/>
                <w:i/>
                <w:sz w:val="24"/>
                <w:szCs w:val="24"/>
              </w:rPr>
            </w:pPr>
            <w:r w:rsidRPr="006037D8">
              <w:rPr>
                <w:rFonts w:cs="Times New Roman"/>
                <w:b/>
                <w:i/>
                <w:sz w:val="24"/>
                <w:szCs w:val="24"/>
              </w:rPr>
              <w:t>30%</w:t>
            </w:r>
          </w:p>
        </w:tc>
      </w:tr>
    </w:tbl>
    <w:p w14:paraId="697F7E16" w14:textId="77777777" w:rsidR="00C07624" w:rsidRPr="006037D8" w:rsidRDefault="00C07624" w:rsidP="006037D8">
      <w:pPr>
        <w:pStyle w:val="ListParagraph"/>
        <w:rPr>
          <w:rFonts w:asciiTheme="minorHAnsi" w:hAnsiTheme="minorHAnsi" w:cs="Times New Roman"/>
          <w:sz w:val="24"/>
          <w:szCs w:val="24"/>
          <w:lang w:val="en-GB"/>
        </w:rPr>
      </w:pPr>
      <w:r w:rsidRPr="006037D8">
        <w:rPr>
          <w:rFonts w:asciiTheme="minorHAnsi" w:eastAsia="Calibri" w:hAnsiTheme="minorHAnsi" w:cs="Times New Roman"/>
          <w:noProof/>
          <w:color w:val="000000"/>
          <w:sz w:val="24"/>
          <w:szCs w:val="24"/>
        </w:rPr>
        <w:br/>
      </w:r>
    </w:p>
    <w:p w14:paraId="5B151424" w14:textId="77777777" w:rsidR="00C07624" w:rsidRPr="006037D8" w:rsidRDefault="00C07624" w:rsidP="006037D8">
      <w:pPr>
        <w:spacing w:after="0" w:line="240" w:lineRule="auto"/>
        <w:jc w:val="both"/>
        <w:rPr>
          <w:rFonts w:cs="Times New Roman"/>
          <w:sz w:val="24"/>
          <w:szCs w:val="24"/>
          <w:lang w:val="en-GB"/>
        </w:rPr>
      </w:pPr>
    </w:p>
    <w:p w14:paraId="52B29679" w14:textId="77777777" w:rsidR="00452A6A" w:rsidRPr="006037D8" w:rsidRDefault="00452A6A" w:rsidP="006037D8">
      <w:pPr>
        <w:pStyle w:val="ListParagraph"/>
        <w:rPr>
          <w:rFonts w:asciiTheme="minorHAnsi" w:eastAsia="Calibri" w:hAnsiTheme="minorHAnsi" w:cs="Times New Roman"/>
          <w:noProof/>
          <w:color w:val="000000"/>
          <w:sz w:val="24"/>
          <w:szCs w:val="24"/>
        </w:rPr>
      </w:pPr>
    </w:p>
    <w:p w14:paraId="2843814A" w14:textId="77777777" w:rsidR="00975EA8" w:rsidRPr="006037D8" w:rsidRDefault="0002460B" w:rsidP="00231946">
      <w:pPr>
        <w:pStyle w:val="ListParagraph"/>
        <w:rPr>
          <w:rFonts w:asciiTheme="minorHAnsi" w:hAnsiTheme="minorHAnsi" w:cs="Times New Roman"/>
          <w:sz w:val="24"/>
          <w:szCs w:val="24"/>
          <w:lang w:val="en-GB"/>
        </w:rPr>
      </w:pPr>
      <w:r w:rsidRPr="006037D8">
        <w:rPr>
          <w:rFonts w:asciiTheme="minorHAnsi" w:eastAsia="Calibri" w:hAnsiTheme="minorHAnsi" w:cs="Times New Roman"/>
          <w:noProof/>
          <w:color w:val="000000"/>
          <w:sz w:val="24"/>
          <w:szCs w:val="24"/>
        </w:rPr>
        <w:br/>
      </w:r>
    </w:p>
    <w:sectPr w:rsidR="00975EA8" w:rsidRPr="006037D8" w:rsidSect="00D11D5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44707" w14:textId="77777777" w:rsidR="00307011" w:rsidRDefault="00307011" w:rsidP="00270FB0">
      <w:pPr>
        <w:spacing w:after="0" w:line="240" w:lineRule="auto"/>
      </w:pPr>
      <w:r>
        <w:separator/>
      </w:r>
    </w:p>
  </w:endnote>
  <w:endnote w:type="continuationSeparator" w:id="0">
    <w:p w14:paraId="6148BDED" w14:textId="77777777" w:rsidR="00307011" w:rsidRDefault="00307011" w:rsidP="00270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dobe Garamond Pro">
    <w:charset w:val="00"/>
    <w:family w:val="auto"/>
    <w:pitch w:val="variable"/>
    <w:sig w:usb0="00000007" w:usb1="00000001" w:usb2="00000000" w:usb3="00000000" w:csb0="00000093" w:csb1="00000000"/>
  </w:font>
  <w:font w:name="Myriad Pro">
    <w:altName w:val="Arial"/>
    <w:charset w:val="00"/>
    <w:family w:val="auto"/>
    <w:pitch w:val="variable"/>
    <w:sig w:usb0="20000287" w:usb1="00000001" w:usb2="00000000" w:usb3="00000000" w:csb0="0000019F" w:csb1="00000000"/>
  </w:font>
  <w:font w:name="TTE542AC50t00">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A1B73" w14:textId="77777777" w:rsidR="00D611E1" w:rsidRDefault="00D611E1" w:rsidP="0002460B">
    <w:pPr>
      <w:pStyle w:val="Footer"/>
    </w:pPr>
    <w:r>
      <w:t xml:space="preserve">                  Strengthening Citizen Engagement in Fiji Initiative </w:t>
    </w:r>
  </w:p>
  <w:p w14:paraId="4C5BE969" w14:textId="77777777" w:rsidR="00D611E1" w:rsidRDefault="00D611E1" w:rsidP="0002460B">
    <w:pPr>
      <w:pStyle w:val="Footer"/>
    </w:pPr>
    <w:r>
      <w:t xml:space="preserve">    </w:t>
    </w:r>
    <w:r>
      <w:rPr>
        <w:noProof/>
      </w:rPr>
      <w:drawing>
        <wp:anchor distT="0" distB="0" distL="114300" distR="114300" simplePos="0" relativeHeight="251661312" behindDoc="1" locked="0" layoutInCell="1" allowOverlap="1" wp14:anchorId="362899B4" wp14:editId="4E9D6D40">
          <wp:simplePos x="0" y="0"/>
          <wp:positionH relativeFrom="column">
            <wp:posOffset>123825</wp:posOffset>
          </wp:positionH>
          <wp:positionV relativeFrom="paragraph">
            <wp:posOffset>-105410</wp:posOffset>
          </wp:positionV>
          <wp:extent cx="353695" cy="237490"/>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695" cy="237490"/>
                  </a:xfrm>
                  <a:prstGeom prst="rect">
                    <a:avLst/>
                  </a:prstGeom>
                  <a:noFill/>
                </pic:spPr>
              </pic:pic>
            </a:graphicData>
          </a:graphic>
          <wp14:sizeRelH relativeFrom="page">
            <wp14:pctWidth>0</wp14:pctWidth>
          </wp14:sizeRelH>
          <wp14:sizeRelV relativeFrom="page">
            <wp14:pctHeight>0</wp14:pctHeight>
          </wp14:sizeRelV>
        </wp:anchor>
      </w:drawing>
    </w:r>
    <w:r>
      <w:t xml:space="preserve">               Funded by the European Union</w:t>
    </w:r>
    <w:r>
      <w:rPr>
        <w:noProof/>
      </w:rPr>
      <mc:AlternateContent>
        <mc:Choice Requires="wps">
          <w:drawing>
            <wp:anchor distT="0" distB="0" distL="114300" distR="114300" simplePos="0" relativeHeight="251659264" behindDoc="0" locked="0" layoutInCell="1" allowOverlap="1" wp14:anchorId="08750872" wp14:editId="0CD1A8E0">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037E4A5C" w14:textId="4078385A" w:rsidR="00D611E1" w:rsidRDefault="00D611E1">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3A6CB5">
                            <w:rPr>
                              <w:rFonts w:asciiTheme="majorHAnsi" w:hAnsiTheme="majorHAnsi"/>
                              <w:noProof/>
                              <w:color w:val="000000" w:themeColor="text1"/>
                              <w:sz w:val="40"/>
                              <w:szCs w:val="40"/>
                            </w:rPr>
                            <w:t>3</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8750872"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14:paraId="037E4A5C" w14:textId="4078385A" w:rsidR="00D611E1" w:rsidRDefault="00D611E1">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3A6CB5">
                      <w:rPr>
                        <w:rFonts w:asciiTheme="majorHAnsi" w:hAnsiTheme="majorHAnsi"/>
                        <w:noProof/>
                        <w:color w:val="000000" w:themeColor="text1"/>
                        <w:sz w:val="40"/>
                        <w:szCs w:val="40"/>
                      </w:rPr>
                      <w:t>3</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14:anchorId="62485A56" wp14:editId="0CBE8198">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551FDC5E"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D1D99" w14:textId="77777777" w:rsidR="00307011" w:rsidRDefault="00307011" w:rsidP="00270FB0">
      <w:pPr>
        <w:spacing w:after="0" w:line="240" w:lineRule="auto"/>
      </w:pPr>
      <w:r>
        <w:separator/>
      </w:r>
    </w:p>
  </w:footnote>
  <w:footnote w:type="continuationSeparator" w:id="0">
    <w:p w14:paraId="6D11DE48" w14:textId="77777777" w:rsidR="00307011" w:rsidRDefault="00307011" w:rsidP="00270F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5F35"/>
    <w:multiLevelType w:val="hybridMultilevel"/>
    <w:tmpl w:val="7930C2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AD67479"/>
    <w:multiLevelType w:val="hybridMultilevel"/>
    <w:tmpl w:val="55F4C82A"/>
    <w:lvl w:ilvl="0" w:tplc="832CBFA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4345ED"/>
    <w:multiLevelType w:val="hybridMultilevel"/>
    <w:tmpl w:val="BF745592"/>
    <w:lvl w:ilvl="0" w:tplc="027EE60A">
      <w:start w:val="1"/>
      <w:numFmt w:val="bullet"/>
      <w:lvlText w:val=""/>
      <w:lvlJc w:val="left"/>
      <w:pPr>
        <w:tabs>
          <w:tab w:val="num" w:pos="504"/>
        </w:tabs>
        <w:ind w:left="504" w:hanging="504"/>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084663"/>
    <w:multiLevelType w:val="hybridMultilevel"/>
    <w:tmpl w:val="AE1CE492"/>
    <w:lvl w:ilvl="0" w:tplc="E3CE132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6E551B"/>
    <w:multiLevelType w:val="hybridMultilevel"/>
    <w:tmpl w:val="75E2FE0A"/>
    <w:lvl w:ilvl="0" w:tplc="84F4FF62">
      <w:start w:val="1"/>
      <w:numFmt w:val="bullet"/>
      <w:lvlText w:val="•"/>
      <w:lvlJc w:val="left"/>
      <w:pPr>
        <w:tabs>
          <w:tab w:val="num" w:pos="720"/>
        </w:tabs>
        <w:ind w:left="720" w:hanging="360"/>
      </w:pPr>
      <w:rPr>
        <w:rFonts w:ascii="Arial" w:hAnsi="Arial" w:hint="default"/>
      </w:rPr>
    </w:lvl>
    <w:lvl w:ilvl="1" w:tplc="13C02722" w:tentative="1">
      <w:start w:val="1"/>
      <w:numFmt w:val="bullet"/>
      <w:lvlText w:val="•"/>
      <w:lvlJc w:val="left"/>
      <w:pPr>
        <w:tabs>
          <w:tab w:val="num" w:pos="1440"/>
        </w:tabs>
        <w:ind w:left="1440" w:hanging="360"/>
      </w:pPr>
      <w:rPr>
        <w:rFonts w:ascii="Arial" w:hAnsi="Arial" w:hint="default"/>
      </w:rPr>
    </w:lvl>
    <w:lvl w:ilvl="2" w:tplc="9B0810E0" w:tentative="1">
      <w:start w:val="1"/>
      <w:numFmt w:val="bullet"/>
      <w:lvlText w:val="•"/>
      <w:lvlJc w:val="left"/>
      <w:pPr>
        <w:tabs>
          <w:tab w:val="num" w:pos="2160"/>
        </w:tabs>
        <w:ind w:left="2160" w:hanging="360"/>
      </w:pPr>
      <w:rPr>
        <w:rFonts w:ascii="Arial" w:hAnsi="Arial" w:hint="default"/>
      </w:rPr>
    </w:lvl>
    <w:lvl w:ilvl="3" w:tplc="B6FEADCC" w:tentative="1">
      <w:start w:val="1"/>
      <w:numFmt w:val="bullet"/>
      <w:lvlText w:val="•"/>
      <w:lvlJc w:val="left"/>
      <w:pPr>
        <w:tabs>
          <w:tab w:val="num" w:pos="2880"/>
        </w:tabs>
        <w:ind w:left="2880" w:hanging="360"/>
      </w:pPr>
      <w:rPr>
        <w:rFonts w:ascii="Arial" w:hAnsi="Arial" w:hint="default"/>
      </w:rPr>
    </w:lvl>
    <w:lvl w:ilvl="4" w:tplc="FB0A663C" w:tentative="1">
      <w:start w:val="1"/>
      <w:numFmt w:val="bullet"/>
      <w:lvlText w:val="•"/>
      <w:lvlJc w:val="left"/>
      <w:pPr>
        <w:tabs>
          <w:tab w:val="num" w:pos="3600"/>
        </w:tabs>
        <w:ind w:left="3600" w:hanging="360"/>
      </w:pPr>
      <w:rPr>
        <w:rFonts w:ascii="Arial" w:hAnsi="Arial" w:hint="default"/>
      </w:rPr>
    </w:lvl>
    <w:lvl w:ilvl="5" w:tplc="819CB390" w:tentative="1">
      <w:start w:val="1"/>
      <w:numFmt w:val="bullet"/>
      <w:lvlText w:val="•"/>
      <w:lvlJc w:val="left"/>
      <w:pPr>
        <w:tabs>
          <w:tab w:val="num" w:pos="4320"/>
        </w:tabs>
        <w:ind w:left="4320" w:hanging="360"/>
      </w:pPr>
      <w:rPr>
        <w:rFonts w:ascii="Arial" w:hAnsi="Arial" w:hint="default"/>
      </w:rPr>
    </w:lvl>
    <w:lvl w:ilvl="6" w:tplc="193A056E" w:tentative="1">
      <w:start w:val="1"/>
      <w:numFmt w:val="bullet"/>
      <w:lvlText w:val="•"/>
      <w:lvlJc w:val="left"/>
      <w:pPr>
        <w:tabs>
          <w:tab w:val="num" w:pos="5040"/>
        </w:tabs>
        <w:ind w:left="5040" w:hanging="360"/>
      </w:pPr>
      <w:rPr>
        <w:rFonts w:ascii="Arial" w:hAnsi="Arial" w:hint="default"/>
      </w:rPr>
    </w:lvl>
    <w:lvl w:ilvl="7" w:tplc="875417DC" w:tentative="1">
      <w:start w:val="1"/>
      <w:numFmt w:val="bullet"/>
      <w:lvlText w:val="•"/>
      <w:lvlJc w:val="left"/>
      <w:pPr>
        <w:tabs>
          <w:tab w:val="num" w:pos="5760"/>
        </w:tabs>
        <w:ind w:left="5760" w:hanging="360"/>
      </w:pPr>
      <w:rPr>
        <w:rFonts w:ascii="Arial" w:hAnsi="Arial" w:hint="default"/>
      </w:rPr>
    </w:lvl>
    <w:lvl w:ilvl="8" w:tplc="B13CE5A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D4347F"/>
    <w:multiLevelType w:val="hybridMultilevel"/>
    <w:tmpl w:val="3FD2C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D638E"/>
    <w:multiLevelType w:val="hybridMultilevel"/>
    <w:tmpl w:val="28B4F56A"/>
    <w:lvl w:ilvl="0" w:tplc="D2582D3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1D284B"/>
    <w:multiLevelType w:val="hybridMultilevel"/>
    <w:tmpl w:val="C47E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2771DE"/>
    <w:multiLevelType w:val="hybridMultilevel"/>
    <w:tmpl w:val="347CCCEC"/>
    <w:lvl w:ilvl="0" w:tplc="CA10433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786FFD"/>
    <w:multiLevelType w:val="hybridMultilevel"/>
    <w:tmpl w:val="2202FF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0A26DA"/>
    <w:multiLevelType w:val="hybridMultilevel"/>
    <w:tmpl w:val="7A522EE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6CD7929"/>
    <w:multiLevelType w:val="hybridMultilevel"/>
    <w:tmpl w:val="4FEC8632"/>
    <w:lvl w:ilvl="0" w:tplc="AEACA196">
      <w:start w:val="1"/>
      <w:numFmt w:val="lowerRoman"/>
      <w:lvlText w:val="%1)"/>
      <w:lvlJc w:val="left"/>
      <w:pPr>
        <w:ind w:left="1080" w:hanging="72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17111F39"/>
    <w:multiLevelType w:val="hybridMultilevel"/>
    <w:tmpl w:val="B282CC14"/>
    <w:lvl w:ilvl="0" w:tplc="103074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955426"/>
    <w:multiLevelType w:val="hybridMultilevel"/>
    <w:tmpl w:val="E9BA4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FD3F31"/>
    <w:multiLevelType w:val="hybridMultilevel"/>
    <w:tmpl w:val="934A1C96"/>
    <w:lvl w:ilvl="0" w:tplc="CD802D5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5F3B4C"/>
    <w:multiLevelType w:val="hybridMultilevel"/>
    <w:tmpl w:val="0FE64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6" w15:restartNumberingAfterBreak="0">
    <w:nsid w:val="26E37DF0"/>
    <w:multiLevelType w:val="hybridMultilevel"/>
    <w:tmpl w:val="52C4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4C5390"/>
    <w:multiLevelType w:val="hybridMultilevel"/>
    <w:tmpl w:val="4F92F63C"/>
    <w:lvl w:ilvl="0" w:tplc="CA10433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3A7014"/>
    <w:multiLevelType w:val="hybridMultilevel"/>
    <w:tmpl w:val="25688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BC61DC"/>
    <w:multiLevelType w:val="hybridMultilevel"/>
    <w:tmpl w:val="A168AEF8"/>
    <w:lvl w:ilvl="0" w:tplc="FEC226BC">
      <w:start w:val="1"/>
      <w:numFmt w:val="upperRoman"/>
      <w:lvlText w:val="%1."/>
      <w:lvlJc w:val="left"/>
      <w:pPr>
        <w:ind w:left="1080" w:hanging="720"/>
      </w:pPr>
      <w:rPr>
        <w:rFonts w:hint="default"/>
      </w:rPr>
    </w:lvl>
    <w:lvl w:ilvl="1" w:tplc="DD3CFE14">
      <w:numFmt w:val="bullet"/>
      <w:lvlText w:val="•"/>
      <w:lvlJc w:val="left"/>
      <w:pPr>
        <w:ind w:left="1800" w:hanging="72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293300"/>
    <w:multiLevelType w:val="hybridMultilevel"/>
    <w:tmpl w:val="78F6E71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4A4360F"/>
    <w:multiLevelType w:val="hybridMultilevel"/>
    <w:tmpl w:val="20F47A7A"/>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3A092670"/>
    <w:multiLevelType w:val="hybridMultilevel"/>
    <w:tmpl w:val="60E6D518"/>
    <w:lvl w:ilvl="0" w:tplc="8B780D4E">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2E31E7"/>
    <w:multiLevelType w:val="hybridMultilevel"/>
    <w:tmpl w:val="7C96E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D05004"/>
    <w:multiLevelType w:val="hybridMultilevel"/>
    <w:tmpl w:val="FA4A9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010646"/>
    <w:multiLevelType w:val="hybridMultilevel"/>
    <w:tmpl w:val="D270BD82"/>
    <w:lvl w:ilvl="0" w:tplc="CA10433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9561D5"/>
    <w:multiLevelType w:val="hybridMultilevel"/>
    <w:tmpl w:val="CD9207E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7" w15:restartNumberingAfterBreak="0">
    <w:nsid w:val="4C06389D"/>
    <w:multiLevelType w:val="hybridMultilevel"/>
    <w:tmpl w:val="600E6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5B5A46"/>
    <w:multiLevelType w:val="hybridMultilevel"/>
    <w:tmpl w:val="10F602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70A71E4"/>
    <w:multiLevelType w:val="hybridMultilevel"/>
    <w:tmpl w:val="FFF86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5F4396"/>
    <w:multiLevelType w:val="hybridMultilevel"/>
    <w:tmpl w:val="4890091A"/>
    <w:lvl w:ilvl="0" w:tplc="6A2801E8">
      <w:start w:val="1"/>
      <w:numFmt w:val="bullet"/>
      <w:lvlText w:val="•"/>
      <w:lvlJc w:val="left"/>
      <w:pPr>
        <w:tabs>
          <w:tab w:val="num" w:pos="720"/>
        </w:tabs>
        <w:ind w:left="720" w:hanging="360"/>
      </w:pPr>
      <w:rPr>
        <w:rFonts w:ascii="Arial" w:hAnsi="Arial" w:hint="default"/>
      </w:rPr>
    </w:lvl>
    <w:lvl w:ilvl="1" w:tplc="9FE6A1E0" w:tentative="1">
      <w:start w:val="1"/>
      <w:numFmt w:val="bullet"/>
      <w:lvlText w:val="•"/>
      <w:lvlJc w:val="left"/>
      <w:pPr>
        <w:tabs>
          <w:tab w:val="num" w:pos="1440"/>
        </w:tabs>
        <w:ind w:left="1440" w:hanging="360"/>
      </w:pPr>
      <w:rPr>
        <w:rFonts w:ascii="Arial" w:hAnsi="Arial" w:hint="default"/>
      </w:rPr>
    </w:lvl>
    <w:lvl w:ilvl="2" w:tplc="BCB0598E" w:tentative="1">
      <w:start w:val="1"/>
      <w:numFmt w:val="bullet"/>
      <w:lvlText w:val="•"/>
      <w:lvlJc w:val="left"/>
      <w:pPr>
        <w:tabs>
          <w:tab w:val="num" w:pos="2160"/>
        </w:tabs>
        <w:ind w:left="2160" w:hanging="360"/>
      </w:pPr>
      <w:rPr>
        <w:rFonts w:ascii="Arial" w:hAnsi="Arial" w:hint="default"/>
      </w:rPr>
    </w:lvl>
    <w:lvl w:ilvl="3" w:tplc="F216C2CA" w:tentative="1">
      <w:start w:val="1"/>
      <w:numFmt w:val="bullet"/>
      <w:lvlText w:val="•"/>
      <w:lvlJc w:val="left"/>
      <w:pPr>
        <w:tabs>
          <w:tab w:val="num" w:pos="2880"/>
        </w:tabs>
        <w:ind w:left="2880" w:hanging="360"/>
      </w:pPr>
      <w:rPr>
        <w:rFonts w:ascii="Arial" w:hAnsi="Arial" w:hint="default"/>
      </w:rPr>
    </w:lvl>
    <w:lvl w:ilvl="4" w:tplc="43267822" w:tentative="1">
      <w:start w:val="1"/>
      <w:numFmt w:val="bullet"/>
      <w:lvlText w:val="•"/>
      <w:lvlJc w:val="left"/>
      <w:pPr>
        <w:tabs>
          <w:tab w:val="num" w:pos="3600"/>
        </w:tabs>
        <w:ind w:left="3600" w:hanging="360"/>
      </w:pPr>
      <w:rPr>
        <w:rFonts w:ascii="Arial" w:hAnsi="Arial" w:hint="default"/>
      </w:rPr>
    </w:lvl>
    <w:lvl w:ilvl="5" w:tplc="2FCCFB98" w:tentative="1">
      <w:start w:val="1"/>
      <w:numFmt w:val="bullet"/>
      <w:lvlText w:val="•"/>
      <w:lvlJc w:val="left"/>
      <w:pPr>
        <w:tabs>
          <w:tab w:val="num" w:pos="4320"/>
        </w:tabs>
        <w:ind w:left="4320" w:hanging="360"/>
      </w:pPr>
      <w:rPr>
        <w:rFonts w:ascii="Arial" w:hAnsi="Arial" w:hint="default"/>
      </w:rPr>
    </w:lvl>
    <w:lvl w:ilvl="6" w:tplc="B1D26D3E" w:tentative="1">
      <w:start w:val="1"/>
      <w:numFmt w:val="bullet"/>
      <w:lvlText w:val="•"/>
      <w:lvlJc w:val="left"/>
      <w:pPr>
        <w:tabs>
          <w:tab w:val="num" w:pos="5040"/>
        </w:tabs>
        <w:ind w:left="5040" w:hanging="360"/>
      </w:pPr>
      <w:rPr>
        <w:rFonts w:ascii="Arial" w:hAnsi="Arial" w:hint="default"/>
      </w:rPr>
    </w:lvl>
    <w:lvl w:ilvl="7" w:tplc="3F865A50" w:tentative="1">
      <w:start w:val="1"/>
      <w:numFmt w:val="bullet"/>
      <w:lvlText w:val="•"/>
      <w:lvlJc w:val="left"/>
      <w:pPr>
        <w:tabs>
          <w:tab w:val="num" w:pos="5760"/>
        </w:tabs>
        <w:ind w:left="5760" w:hanging="360"/>
      </w:pPr>
      <w:rPr>
        <w:rFonts w:ascii="Arial" w:hAnsi="Arial" w:hint="default"/>
      </w:rPr>
    </w:lvl>
    <w:lvl w:ilvl="8" w:tplc="3FE6D59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B6F6C85"/>
    <w:multiLevelType w:val="hybridMultilevel"/>
    <w:tmpl w:val="E89A2466"/>
    <w:lvl w:ilvl="0" w:tplc="6568A734">
      <w:start w:val="6"/>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791F94"/>
    <w:multiLevelType w:val="multilevel"/>
    <w:tmpl w:val="3954B7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0E9190A"/>
    <w:multiLevelType w:val="hybridMultilevel"/>
    <w:tmpl w:val="BCCA47D2"/>
    <w:lvl w:ilvl="0" w:tplc="549A0FEC">
      <w:start w:val="1"/>
      <w:numFmt w:val="decimal"/>
      <w:pStyle w:val="para"/>
      <w:lvlText w:val="%1."/>
      <w:lvlJc w:val="left"/>
      <w:pPr>
        <w:tabs>
          <w:tab w:val="num" w:pos="720"/>
        </w:tabs>
        <w:ind w:left="360" w:firstLine="0"/>
      </w:pPr>
      <w:rPr>
        <w:rFonts w:ascii="Verdana" w:hAnsi="Verdana" w:hint="default"/>
        <w:b w:val="0"/>
        <w:i w:val="0"/>
        <w:sz w:val="18"/>
      </w:rPr>
    </w:lvl>
    <w:lvl w:ilvl="1" w:tplc="C3E47968">
      <w:start w:val="1"/>
      <w:numFmt w:val="bullet"/>
      <w:lvlText w:val=""/>
      <w:lvlJc w:val="left"/>
      <w:pPr>
        <w:tabs>
          <w:tab w:val="num" w:pos="1023"/>
        </w:tabs>
        <w:ind w:left="1137" w:hanging="57"/>
      </w:pPr>
      <w:rPr>
        <w:rFonts w:ascii="Symbol" w:hAnsi="Symbol" w:hint="default"/>
        <w:b w:val="0"/>
        <w:i w:val="0"/>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1106B21"/>
    <w:multiLevelType w:val="hybridMultilevel"/>
    <w:tmpl w:val="5CC447D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5" w15:restartNumberingAfterBreak="0">
    <w:nsid w:val="624A76F2"/>
    <w:multiLevelType w:val="hybridMultilevel"/>
    <w:tmpl w:val="DF8A75BA"/>
    <w:lvl w:ilvl="0" w:tplc="0409000F">
      <w:start w:val="1"/>
      <w:numFmt w:val="decimal"/>
      <w:lvlText w:val="%1."/>
      <w:lvlJc w:val="left"/>
      <w:pPr>
        <w:tabs>
          <w:tab w:val="num" w:pos="720"/>
        </w:tabs>
        <w:ind w:left="720" w:hanging="360"/>
      </w:pPr>
      <w:rPr>
        <w:rFonts w:hint="default"/>
      </w:rPr>
    </w:lvl>
    <w:lvl w:ilvl="1" w:tplc="94C02196" w:tentative="1">
      <w:start w:val="1"/>
      <w:numFmt w:val="bullet"/>
      <w:lvlText w:val="•"/>
      <w:lvlJc w:val="left"/>
      <w:pPr>
        <w:tabs>
          <w:tab w:val="num" w:pos="1440"/>
        </w:tabs>
        <w:ind w:left="1440" w:hanging="360"/>
      </w:pPr>
      <w:rPr>
        <w:rFonts w:ascii="Arial" w:hAnsi="Arial" w:hint="default"/>
      </w:rPr>
    </w:lvl>
    <w:lvl w:ilvl="2" w:tplc="0054F6D4" w:tentative="1">
      <w:start w:val="1"/>
      <w:numFmt w:val="bullet"/>
      <w:lvlText w:val="•"/>
      <w:lvlJc w:val="left"/>
      <w:pPr>
        <w:tabs>
          <w:tab w:val="num" w:pos="2160"/>
        </w:tabs>
        <w:ind w:left="2160" w:hanging="360"/>
      </w:pPr>
      <w:rPr>
        <w:rFonts w:ascii="Arial" w:hAnsi="Arial" w:hint="default"/>
      </w:rPr>
    </w:lvl>
    <w:lvl w:ilvl="3" w:tplc="A5AAF454" w:tentative="1">
      <w:start w:val="1"/>
      <w:numFmt w:val="bullet"/>
      <w:lvlText w:val="•"/>
      <w:lvlJc w:val="left"/>
      <w:pPr>
        <w:tabs>
          <w:tab w:val="num" w:pos="2880"/>
        </w:tabs>
        <w:ind w:left="2880" w:hanging="360"/>
      </w:pPr>
      <w:rPr>
        <w:rFonts w:ascii="Arial" w:hAnsi="Arial" w:hint="default"/>
      </w:rPr>
    </w:lvl>
    <w:lvl w:ilvl="4" w:tplc="FFA03BB2" w:tentative="1">
      <w:start w:val="1"/>
      <w:numFmt w:val="bullet"/>
      <w:lvlText w:val="•"/>
      <w:lvlJc w:val="left"/>
      <w:pPr>
        <w:tabs>
          <w:tab w:val="num" w:pos="3600"/>
        </w:tabs>
        <w:ind w:left="3600" w:hanging="360"/>
      </w:pPr>
      <w:rPr>
        <w:rFonts w:ascii="Arial" w:hAnsi="Arial" w:hint="default"/>
      </w:rPr>
    </w:lvl>
    <w:lvl w:ilvl="5" w:tplc="A1DCE88A" w:tentative="1">
      <w:start w:val="1"/>
      <w:numFmt w:val="bullet"/>
      <w:lvlText w:val="•"/>
      <w:lvlJc w:val="left"/>
      <w:pPr>
        <w:tabs>
          <w:tab w:val="num" w:pos="4320"/>
        </w:tabs>
        <w:ind w:left="4320" w:hanging="360"/>
      </w:pPr>
      <w:rPr>
        <w:rFonts w:ascii="Arial" w:hAnsi="Arial" w:hint="default"/>
      </w:rPr>
    </w:lvl>
    <w:lvl w:ilvl="6" w:tplc="B83C6062" w:tentative="1">
      <w:start w:val="1"/>
      <w:numFmt w:val="bullet"/>
      <w:lvlText w:val="•"/>
      <w:lvlJc w:val="left"/>
      <w:pPr>
        <w:tabs>
          <w:tab w:val="num" w:pos="5040"/>
        </w:tabs>
        <w:ind w:left="5040" w:hanging="360"/>
      </w:pPr>
      <w:rPr>
        <w:rFonts w:ascii="Arial" w:hAnsi="Arial" w:hint="default"/>
      </w:rPr>
    </w:lvl>
    <w:lvl w:ilvl="7" w:tplc="1C20547E" w:tentative="1">
      <w:start w:val="1"/>
      <w:numFmt w:val="bullet"/>
      <w:lvlText w:val="•"/>
      <w:lvlJc w:val="left"/>
      <w:pPr>
        <w:tabs>
          <w:tab w:val="num" w:pos="5760"/>
        </w:tabs>
        <w:ind w:left="5760" w:hanging="360"/>
      </w:pPr>
      <w:rPr>
        <w:rFonts w:ascii="Arial" w:hAnsi="Arial" w:hint="default"/>
      </w:rPr>
    </w:lvl>
    <w:lvl w:ilvl="8" w:tplc="F48426C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27A22A2"/>
    <w:multiLevelType w:val="hybridMultilevel"/>
    <w:tmpl w:val="8DDA4822"/>
    <w:lvl w:ilvl="0" w:tplc="D2582D34">
      <w:start w:val="1"/>
      <w:numFmt w:val="bullet"/>
      <w:lvlText w:val="•"/>
      <w:lvlJc w:val="left"/>
      <w:pPr>
        <w:tabs>
          <w:tab w:val="num" w:pos="720"/>
        </w:tabs>
        <w:ind w:left="720" w:hanging="360"/>
      </w:pPr>
      <w:rPr>
        <w:rFonts w:ascii="Arial" w:hAnsi="Arial" w:hint="default"/>
      </w:rPr>
    </w:lvl>
    <w:lvl w:ilvl="1" w:tplc="94C02196" w:tentative="1">
      <w:start w:val="1"/>
      <w:numFmt w:val="bullet"/>
      <w:lvlText w:val="•"/>
      <w:lvlJc w:val="left"/>
      <w:pPr>
        <w:tabs>
          <w:tab w:val="num" w:pos="1440"/>
        </w:tabs>
        <w:ind w:left="1440" w:hanging="360"/>
      </w:pPr>
      <w:rPr>
        <w:rFonts w:ascii="Arial" w:hAnsi="Arial" w:hint="default"/>
      </w:rPr>
    </w:lvl>
    <w:lvl w:ilvl="2" w:tplc="0054F6D4" w:tentative="1">
      <w:start w:val="1"/>
      <w:numFmt w:val="bullet"/>
      <w:lvlText w:val="•"/>
      <w:lvlJc w:val="left"/>
      <w:pPr>
        <w:tabs>
          <w:tab w:val="num" w:pos="2160"/>
        </w:tabs>
        <w:ind w:left="2160" w:hanging="360"/>
      </w:pPr>
      <w:rPr>
        <w:rFonts w:ascii="Arial" w:hAnsi="Arial" w:hint="default"/>
      </w:rPr>
    </w:lvl>
    <w:lvl w:ilvl="3" w:tplc="A5AAF454" w:tentative="1">
      <w:start w:val="1"/>
      <w:numFmt w:val="bullet"/>
      <w:lvlText w:val="•"/>
      <w:lvlJc w:val="left"/>
      <w:pPr>
        <w:tabs>
          <w:tab w:val="num" w:pos="2880"/>
        </w:tabs>
        <w:ind w:left="2880" w:hanging="360"/>
      </w:pPr>
      <w:rPr>
        <w:rFonts w:ascii="Arial" w:hAnsi="Arial" w:hint="default"/>
      </w:rPr>
    </w:lvl>
    <w:lvl w:ilvl="4" w:tplc="FFA03BB2" w:tentative="1">
      <w:start w:val="1"/>
      <w:numFmt w:val="bullet"/>
      <w:lvlText w:val="•"/>
      <w:lvlJc w:val="left"/>
      <w:pPr>
        <w:tabs>
          <w:tab w:val="num" w:pos="3600"/>
        </w:tabs>
        <w:ind w:left="3600" w:hanging="360"/>
      </w:pPr>
      <w:rPr>
        <w:rFonts w:ascii="Arial" w:hAnsi="Arial" w:hint="default"/>
      </w:rPr>
    </w:lvl>
    <w:lvl w:ilvl="5" w:tplc="A1DCE88A" w:tentative="1">
      <w:start w:val="1"/>
      <w:numFmt w:val="bullet"/>
      <w:lvlText w:val="•"/>
      <w:lvlJc w:val="left"/>
      <w:pPr>
        <w:tabs>
          <w:tab w:val="num" w:pos="4320"/>
        </w:tabs>
        <w:ind w:left="4320" w:hanging="360"/>
      </w:pPr>
      <w:rPr>
        <w:rFonts w:ascii="Arial" w:hAnsi="Arial" w:hint="default"/>
      </w:rPr>
    </w:lvl>
    <w:lvl w:ilvl="6" w:tplc="B83C6062" w:tentative="1">
      <w:start w:val="1"/>
      <w:numFmt w:val="bullet"/>
      <w:lvlText w:val="•"/>
      <w:lvlJc w:val="left"/>
      <w:pPr>
        <w:tabs>
          <w:tab w:val="num" w:pos="5040"/>
        </w:tabs>
        <w:ind w:left="5040" w:hanging="360"/>
      </w:pPr>
      <w:rPr>
        <w:rFonts w:ascii="Arial" w:hAnsi="Arial" w:hint="default"/>
      </w:rPr>
    </w:lvl>
    <w:lvl w:ilvl="7" w:tplc="1C20547E" w:tentative="1">
      <w:start w:val="1"/>
      <w:numFmt w:val="bullet"/>
      <w:lvlText w:val="•"/>
      <w:lvlJc w:val="left"/>
      <w:pPr>
        <w:tabs>
          <w:tab w:val="num" w:pos="5760"/>
        </w:tabs>
        <w:ind w:left="5760" w:hanging="360"/>
      </w:pPr>
      <w:rPr>
        <w:rFonts w:ascii="Arial" w:hAnsi="Arial" w:hint="default"/>
      </w:rPr>
    </w:lvl>
    <w:lvl w:ilvl="8" w:tplc="F48426C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490225A"/>
    <w:multiLevelType w:val="hybridMultilevel"/>
    <w:tmpl w:val="FFB0B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1077A7"/>
    <w:multiLevelType w:val="hybridMultilevel"/>
    <w:tmpl w:val="750E3284"/>
    <w:lvl w:ilvl="0" w:tplc="BB044042">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9" w15:restartNumberingAfterBreak="0">
    <w:nsid w:val="6D995A5E"/>
    <w:multiLevelType w:val="hybridMultilevel"/>
    <w:tmpl w:val="0F4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A92F7F"/>
    <w:multiLevelType w:val="hybridMultilevel"/>
    <w:tmpl w:val="C296A0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5191458"/>
    <w:multiLevelType w:val="hybridMultilevel"/>
    <w:tmpl w:val="B4440C88"/>
    <w:lvl w:ilvl="0" w:tplc="BFF0E75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A44E93"/>
    <w:multiLevelType w:val="hybridMultilevel"/>
    <w:tmpl w:val="D0562F8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6B96295"/>
    <w:multiLevelType w:val="hybridMultilevel"/>
    <w:tmpl w:val="8B748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E319D2"/>
    <w:multiLevelType w:val="multilevel"/>
    <w:tmpl w:val="7DD23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28"/>
  </w:num>
  <w:num w:numId="3">
    <w:abstractNumId w:val="1"/>
  </w:num>
  <w:num w:numId="4">
    <w:abstractNumId w:val="10"/>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9"/>
  </w:num>
  <w:num w:numId="9">
    <w:abstractNumId w:val="36"/>
  </w:num>
  <w:num w:numId="10">
    <w:abstractNumId w:val="30"/>
  </w:num>
  <w:num w:numId="11">
    <w:abstractNumId w:val="4"/>
  </w:num>
  <w:num w:numId="12">
    <w:abstractNumId w:val="21"/>
  </w:num>
  <w:num w:numId="13">
    <w:abstractNumId w:val="0"/>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38"/>
  </w:num>
  <w:num w:numId="18">
    <w:abstractNumId w:val="17"/>
  </w:num>
  <w:num w:numId="19">
    <w:abstractNumId w:val="25"/>
  </w:num>
  <w:num w:numId="20">
    <w:abstractNumId w:val="8"/>
  </w:num>
  <w:num w:numId="21">
    <w:abstractNumId w:val="6"/>
  </w:num>
  <w:num w:numId="22">
    <w:abstractNumId w:val="21"/>
  </w:num>
  <w:num w:numId="23">
    <w:abstractNumId w:val="35"/>
    <w:lvlOverride w:ilvl="0">
      <w:startOverride w:val="1"/>
    </w:lvlOverride>
    <w:lvlOverride w:ilvl="1"/>
    <w:lvlOverride w:ilvl="2"/>
    <w:lvlOverride w:ilvl="3"/>
    <w:lvlOverride w:ilvl="4"/>
    <w:lvlOverride w:ilvl="5"/>
    <w:lvlOverride w:ilvl="6"/>
    <w:lvlOverride w:ilvl="7"/>
    <w:lvlOverride w:ilvl="8"/>
  </w:num>
  <w:num w:numId="24">
    <w:abstractNumId w:val="44"/>
  </w:num>
  <w:num w:numId="25">
    <w:abstractNumId w:val="2"/>
  </w:num>
  <w:num w:numId="26">
    <w:abstractNumId w:val="16"/>
  </w:num>
  <w:num w:numId="27">
    <w:abstractNumId w:val="0"/>
  </w:num>
  <w:num w:numId="28">
    <w:abstractNumId w:val="22"/>
  </w:num>
  <w:num w:numId="29">
    <w:abstractNumId w:val="18"/>
  </w:num>
  <w:num w:numId="30">
    <w:abstractNumId w:val="13"/>
  </w:num>
  <w:num w:numId="31">
    <w:abstractNumId w:val="37"/>
  </w:num>
  <w:num w:numId="32">
    <w:abstractNumId w:val="7"/>
  </w:num>
  <w:num w:numId="33">
    <w:abstractNumId w:val="39"/>
  </w:num>
  <w:num w:numId="34">
    <w:abstractNumId w:val="5"/>
  </w:num>
  <w:num w:numId="35">
    <w:abstractNumId w:val="24"/>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19"/>
  </w:num>
  <w:num w:numId="39">
    <w:abstractNumId w:val="31"/>
  </w:num>
  <w:num w:numId="40">
    <w:abstractNumId w:val="29"/>
  </w:num>
  <w:num w:numId="41">
    <w:abstractNumId w:val="27"/>
  </w:num>
  <w:num w:numId="42">
    <w:abstractNumId w:val="14"/>
  </w:num>
  <w:num w:numId="43">
    <w:abstractNumId w:val="33"/>
  </w:num>
  <w:num w:numId="44">
    <w:abstractNumId w:val="3"/>
  </w:num>
  <w:num w:numId="45">
    <w:abstractNumId w:val="15"/>
  </w:num>
  <w:num w:numId="46">
    <w:abstractNumId w:val="40"/>
  </w:num>
  <w:num w:numId="47">
    <w:abstractNumId w:val="43"/>
  </w:num>
  <w:num w:numId="48">
    <w:abstractNumId w:val="12"/>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204"/>
    <w:rsid w:val="00002281"/>
    <w:rsid w:val="000054CA"/>
    <w:rsid w:val="00005D76"/>
    <w:rsid w:val="00006A7C"/>
    <w:rsid w:val="00022720"/>
    <w:rsid w:val="0002460B"/>
    <w:rsid w:val="0002746A"/>
    <w:rsid w:val="00033C2A"/>
    <w:rsid w:val="000547AF"/>
    <w:rsid w:val="00054FBE"/>
    <w:rsid w:val="0006056B"/>
    <w:rsid w:val="0006194A"/>
    <w:rsid w:val="00063128"/>
    <w:rsid w:val="000644F3"/>
    <w:rsid w:val="0006487E"/>
    <w:rsid w:val="00074B66"/>
    <w:rsid w:val="00074D9D"/>
    <w:rsid w:val="000755ED"/>
    <w:rsid w:val="00086022"/>
    <w:rsid w:val="0009479B"/>
    <w:rsid w:val="000951A2"/>
    <w:rsid w:val="000B0B33"/>
    <w:rsid w:val="000B4216"/>
    <w:rsid w:val="000B4FC9"/>
    <w:rsid w:val="000B57AE"/>
    <w:rsid w:val="000C183E"/>
    <w:rsid w:val="000C5341"/>
    <w:rsid w:val="000C6E9E"/>
    <w:rsid w:val="000C6EE5"/>
    <w:rsid w:val="000C7E26"/>
    <w:rsid w:val="000D492A"/>
    <w:rsid w:val="000D5503"/>
    <w:rsid w:val="000E5EAE"/>
    <w:rsid w:val="000F59FC"/>
    <w:rsid w:val="000F73E5"/>
    <w:rsid w:val="00100B28"/>
    <w:rsid w:val="0010419A"/>
    <w:rsid w:val="00105FDC"/>
    <w:rsid w:val="001135C8"/>
    <w:rsid w:val="001148A0"/>
    <w:rsid w:val="00117D10"/>
    <w:rsid w:val="001262BD"/>
    <w:rsid w:val="001279C2"/>
    <w:rsid w:val="001308ED"/>
    <w:rsid w:val="00133400"/>
    <w:rsid w:val="0014022F"/>
    <w:rsid w:val="001425AA"/>
    <w:rsid w:val="001466FF"/>
    <w:rsid w:val="00146A6F"/>
    <w:rsid w:val="00151832"/>
    <w:rsid w:val="0015482D"/>
    <w:rsid w:val="001566F6"/>
    <w:rsid w:val="001566FB"/>
    <w:rsid w:val="001602EA"/>
    <w:rsid w:val="00164852"/>
    <w:rsid w:val="00167BA0"/>
    <w:rsid w:val="00171E51"/>
    <w:rsid w:val="00173158"/>
    <w:rsid w:val="00175545"/>
    <w:rsid w:val="00175F0D"/>
    <w:rsid w:val="00176796"/>
    <w:rsid w:val="00176F8F"/>
    <w:rsid w:val="00184FBA"/>
    <w:rsid w:val="00184FC3"/>
    <w:rsid w:val="00194A98"/>
    <w:rsid w:val="00196B93"/>
    <w:rsid w:val="001A4190"/>
    <w:rsid w:val="001B03CE"/>
    <w:rsid w:val="001B26B6"/>
    <w:rsid w:val="001B362E"/>
    <w:rsid w:val="001B4FC4"/>
    <w:rsid w:val="001B5B04"/>
    <w:rsid w:val="001B6891"/>
    <w:rsid w:val="001B73ED"/>
    <w:rsid w:val="001C1CCB"/>
    <w:rsid w:val="001C3BFC"/>
    <w:rsid w:val="001D13A1"/>
    <w:rsid w:val="001D2A3F"/>
    <w:rsid w:val="001D3F96"/>
    <w:rsid w:val="001D59B1"/>
    <w:rsid w:val="001E5A39"/>
    <w:rsid w:val="001F0D8A"/>
    <w:rsid w:val="001F52E9"/>
    <w:rsid w:val="001F7F32"/>
    <w:rsid w:val="00200E16"/>
    <w:rsid w:val="002016AF"/>
    <w:rsid w:val="0022605C"/>
    <w:rsid w:val="00231946"/>
    <w:rsid w:val="002377FD"/>
    <w:rsid w:val="002418B9"/>
    <w:rsid w:val="0024340D"/>
    <w:rsid w:val="00251D01"/>
    <w:rsid w:val="00255162"/>
    <w:rsid w:val="00255DFB"/>
    <w:rsid w:val="002569D0"/>
    <w:rsid w:val="00260AA5"/>
    <w:rsid w:val="00261C4F"/>
    <w:rsid w:val="00270B7A"/>
    <w:rsid w:val="00270FB0"/>
    <w:rsid w:val="00271EB9"/>
    <w:rsid w:val="002756AA"/>
    <w:rsid w:val="00277AE1"/>
    <w:rsid w:val="002817C9"/>
    <w:rsid w:val="00281EFA"/>
    <w:rsid w:val="002834D6"/>
    <w:rsid w:val="002839C9"/>
    <w:rsid w:val="002858B5"/>
    <w:rsid w:val="0029185A"/>
    <w:rsid w:val="002944C2"/>
    <w:rsid w:val="002963F2"/>
    <w:rsid w:val="002A372D"/>
    <w:rsid w:val="002A555E"/>
    <w:rsid w:val="002A655D"/>
    <w:rsid w:val="002B1D51"/>
    <w:rsid w:val="002C1475"/>
    <w:rsid w:val="002C4789"/>
    <w:rsid w:val="002C5E9D"/>
    <w:rsid w:val="002F3294"/>
    <w:rsid w:val="002F4937"/>
    <w:rsid w:val="002F5459"/>
    <w:rsid w:val="002F621F"/>
    <w:rsid w:val="002F67E9"/>
    <w:rsid w:val="003019DA"/>
    <w:rsid w:val="0030396F"/>
    <w:rsid w:val="00305202"/>
    <w:rsid w:val="00307011"/>
    <w:rsid w:val="003209D3"/>
    <w:rsid w:val="003260CF"/>
    <w:rsid w:val="00331F3F"/>
    <w:rsid w:val="00335733"/>
    <w:rsid w:val="00335A2D"/>
    <w:rsid w:val="00336701"/>
    <w:rsid w:val="0034254B"/>
    <w:rsid w:val="003429CA"/>
    <w:rsid w:val="00342E9D"/>
    <w:rsid w:val="00343F18"/>
    <w:rsid w:val="0034590C"/>
    <w:rsid w:val="00346BBE"/>
    <w:rsid w:val="00350579"/>
    <w:rsid w:val="00350BEC"/>
    <w:rsid w:val="00352F4E"/>
    <w:rsid w:val="00353F2E"/>
    <w:rsid w:val="003545B3"/>
    <w:rsid w:val="0036415D"/>
    <w:rsid w:val="00372179"/>
    <w:rsid w:val="00374095"/>
    <w:rsid w:val="003743D4"/>
    <w:rsid w:val="00375B6C"/>
    <w:rsid w:val="00376D31"/>
    <w:rsid w:val="00383735"/>
    <w:rsid w:val="00386169"/>
    <w:rsid w:val="00387208"/>
    <w:rsid w:val="00395880"/>
    <w:rsid w:val="0039687A"/>
    <w:rsid w:val="00397CDA"/>
    <w:rsid w:val="003A0DEB"/>
    <w:rsid w:val="003A42CC"/>
    <w:rsid w:val="003A6CB5"/>
    <w:rsid w:val="003B0F2A"/>
    <w:rsid w:val="003B3D32"/>
    <w:rsid w:val="003C076D"/>
    <w:rsid w:val="003C0A58"/>
    <w:rsid w:val="003C1E77"/>
    <w:rsid w:val="003C2CA9"/>
    <w:rsid w:val="003C3E91"/>
    <w:rsid w:val="003C5F6F"/>
    <w:rsid w:val="003D2B2B"/>
    <w:rsid w:val="003D52D4"/>
    <w:rsid w:val="003F12AA"/>
    <w:rsid w:val="003F1A8A"/>
    <w:rsid w:val="003F45A9"/>
    <w:rsid w:val="003F4943"/>
    <w:rsid w:val="003F6179"/>
    <w:rsid w:val="00400B4D"/>
    <w:rsid w:val="00400DDA"/>
    <w:rsid w:val="00401C2D"/>
    <w:rsid w:val="00410DE5"/>
    <w:rsid w:val="004138DB"/>
    <w:rsid w:val="00417942"/>
    <w:rsid w:val="00432A25"/>
    <w:rsid w:val="0044258C"/>
    <w:rsid w:val="00443297"/>
    <w:rsid w:val="00443D1C"/>
    <w:rsid w:val="004462B8"/>
    <w:rsid w:val="004504C6"/>
    <w:rsid w:val="00452A6A"/>
    <w:rsid w:val="00464299"/>
    <w:rsid w:val="004663E8"/>
    <w:rsid w:val="00467180"/>
    <w:rsid w:val="00471A1F"/>
    <w:rsid w:val="00474AD6"/>
    <w:rsid w:val="00482287"/>
    <w:rsid w:val="00486387"/>
    <w:rsid w:val="00492CC0"/>
    <w:rsid w:val="00493A3F"/>
    <w:rsid w:val="004A1A74"/>
    <w:rsid w:val="004A6B8E"/>
    <w:rsid w:val="004B3C52"/>
    <w:rsid w:val="004B3FA5"/>
    <w:rsid w:val="004B400C"/>
    <w:rsid w:val="004C0466"/>
    <w:rsid w:val="004C2EED"/>
    <w:rsid w:val="004C4D5B"/>
    <w:rsid w:val="004C7465"/>
    <w:rsid w:val="004D7736"/>
    <w:rsid w:val="004D7A6D"/>
    <w:rsid w:val="004E5127"/>
    <w:rsid w:val="004E676E"/>
    <w:rsid w:val="004F178B"/>
    <w:rsid w:val="004F1825"/>
    <w:rsid w:val="004F7B50"/>
    <w:rsid w:val="00513607"/>
    <w:rsid w:val="005229B9"/>
    <w:rsid w:val="00523FC8"/>
    <w:rsid w:val="00525867"/>
    <w:rsid w:val="00527753"/>
    <w:rsid w:val="00534A2D"/>
    <w:rsid w:val="005455EC"/>
    <w:rsid w:val="005466C5"/>
    <w:rsid w:val="00547CE3"/>
    <w:rsid w:val="005525EE"/>
    <w:rsid w:val="00552BA2"/>
    <w:rsid w:val="005533F9"/>
    <w:rsid w:val="005556D7"/>
    <w:rsid w:val="005563DE"/>
    <w:rsid w:val="005619BB"/>
    <w:rsid w:val="0056342C"/>
    <w:rsid w:val="00571AE4"/>
    <w:rsid w:val="0057448E"/>
    <w:rsid w:val="00587EFA"/>
    <w:rsid w:val="0059229C"/>
    <w:rsid w:val="00595ABB"/>
    <w:rsid w:val="00595AE5"/>
    <w:rsid w:val="005A0DF2"/>
    <w:rsid w:val="005A483B"/>
    <w:rsid w:val="005A49F7"/>
    <w:rsid w:val="005A4E3F"/>
    <w:rsid w:val="005A7885"/>
    <w:rsid w:val="005B2CC0"/>
    <w:rsid w:val="005B5677"/>
    <w:rsid w:val="005C1051"/>
    <w:rsid w:val="005C22B8"/>
    <w:rsid w:val="005D3AC2"/>
    <w:rsid w:val="005D7B92"/>
    <w:rsid w:val="005F330C"/>
    <w:rsid w:val="00601429"/>
    <w:rsid w:val="00601A0D"/>
    <w:rsid w:val="0060316D"/>
    <w:rsid w:val="006037D8"/>
    <w:rsid w:val="00605C37"/>
    <w:rsid w:val="00610B5E"/>
    <w:rsid w:val="00613E1B"/>
    <w:rsid w:val="00621254"/>
    <w:rsid w:val="00627225"/>
    <w:rsid w:val="00632388"/>
    <w:rsid w:val="0064423C"/>
    <w:rsid w:val="006513EB"/>
    <w:rsid w:val="006529C6"/>
    <w:rsid w:val="006635BD"/>
    <w:rsid w:val="006759CF"/>
    <w:rsid w:val="00680E16"/>
    <w:rsid w:val="00684593"/>
    <w:rsid w:val="006845E8"/>
    <w:rsid w:val="0068472B"/>
    <w:rsid w:val="00691376"/>
    <w:rsid w:val="006A0496"/>
    <w:rsid w:val="006A46FA"/>
    <w:rsid w:val="006A535A"/>
    <w:rsid w:val="006B2F66"/>
    <w:rsid w:val="006B3DCF"/>
    <w:rsid w:val="006B5B50"/>
    <w:rsid w:val="006C0993"/>
    <w:rsid w:val="006D1AD8"/>
    <w:rsid w:val="006D1FE8"/>
    <w:rsid w:val="006E3023"/>
    <w:rsid w:val="006F1349"/>
    <w:rsid w:val="006F2B79"/>
    <w:rsid w:val="006F7057"/>
    <w:rsid w:val="00700600"/>
    <w:rsid w:val="00703790"/>
    <w:rsid w:val="00706690"/>
    <w:rsid w:val="007076A4"/>
    <w:rsid w:val="0071490A"/>
    <w:rsid w:val="00721845"/>
    <w:rsid w:val="00725BF3"/>
    <w:rsid w:val="007272FF"/>
    <w:rsid w:val="00740154"/>
    <w:rsid w:val="00742A8C"/>
    <w:rsid w:val="0074754F"/>
    <w:rsid w:val="007544F5"/>
    <w:rsid w:val="00754722"/>
    <w:rsid w:val="007645B3"/>
    <w:rsid w:val="007702DE"/>
    <w:rsid w:val="007728C3"/>
    <w:rsid w:val="00796208"/>
    <w:rsid w:val="007A2D8A"/>
    <w:rsid w:val="007A3414"/>
    <w:rsid w:val="007A36BB"/>
    <w:rsid w:val="007A3E50"/>
    <w:rsid w:val="007B6302"/>
    <w:rsid w:val="007C46D4"/>
    <w:rsid w:val="007C4F72"/>
    <w:rsid w:val="007D1DB5"/>
    <w:rsid w:val="007D31D6"/>
    <w:rsid w:val="007E4BDA"/>
    <w:rsid w:val="007E5206"/>
    <w:rsid w:val="007E65F3"/>
    <w:rsid w:val="00805841"/>
    <w:rsid w:val="00811E88"/>
    <w:rsid w:val="00813538"/>
    <w:rsid w:val="00814F6B"/>
    <w:rsid w:val="00820C50"/>
    <w:rsid w:val="0082315E"/>
    <w:rsid w:val="008235D7"/>
    <w:rsid w:val="00824D4F"/>
    <w:rsid w:val="00825047"/>
    <w:rsid w:val="00832615"/>
    <w:rsid w:val="008326C0"/>
    <w:rsid w:val="008329FD"/>
    <w:rsid w:val="008374F9"/>
    <w:rsid w:val="00837547"/>
    <w:rsid w:val="00841158"/>
    <w:rsid w:val="008455C8"/>
    <w:rsid w:val="00845AD1"/>
    <w:rsid w:val="00850AB2"/>
    <w:rsid w:val="008520B6"/>
    <w:rsid w:val="00853D20"/>
    <w:rsid w:val="008607B2"/>
    <w:rsid w:val="008612F5"/>
    <w:rsid w:val="00861B1F"/>
    <w:rsid w:val="00862A50"/>
    <w:rsid w:val="008646FD"/>
    <w:rsid w:val="00867F23"/>
    <w:rsid w:val="00870F8E"/>
    <w:rsid w:val="00876D99"/>
    <w:rsid w:val="008820A1"/>
    <w:rsid w:val="00885EF7"/>
    <w:rsid w:val="00893984"/>
    <w:rsid w:val="0089555D"/>
    <w:rsid w:val="0089675D"/>
    <w:rsid w:val="008A2786"/>
    <w:rsid w:val="008A5042"/>
    <w:rsid w:val="008B048C"/>
    <w:rsid w:val="008C1603"/>
    <w:rsid w:val="008C4635"/>
    <w:rsid w:val="008C6168"/>
    <w:rsid w:val="008D189E"/>
    <w:rsid w:val="008D1D46"/>
    <w:rsid w:val="008D3FC7"/>
    <w:rsid w:val="008D41F4"/>
    <w:rsid w:val="008D4A19"/>
    <w:rsid w:val="008D60DF"/>
    <w:rsid w:val="008D7E07"/>
    <w:rsid w:val="008E63D7"/>
    <w:rsid w:val="008F2DEE"/>
    <w:rsid w:val="008F37CD"/>
    <w:rsid w:val="00910BC2"/>
    <w:rsid w:val="0091180E"/>
    <w:rsid w:val="00920E7A"/>
    <w:rsid w:val="00925287"/>
    <w:rsid w:val="0092638E"/>
    <w:rsid w:val="00927A83"/>
    <w:rsid w:val="00934853"/>
    <w:rsid w:val="00936A28"/>
    <w:rsid w:val="00954944"/>
    <w:rsid w:val="00962A7C"/>
    <w:rsid w:val="00971C03"/>
    <w:rsid w:val="00975EA8"/>
    <w:rsid w:val="00977272"/>
    <w:rsid w:val="0098044D"/>
    <w:rsid w:val="00980F02"/>
    <w:rsid w:val="009847F5"/>
    <w:rsid w:val="009870F7"/>
    <w:rsid w:val="009A26EA"/>
    <w:rsid w:val="009A2761"/>
    <w:rsid w:val="009A2BF2"/>
    <w:rsid w:val="009B26B8"/>
    <w:rsid w:val="009B284C"/>
    <w:rsid w:val="009B36E3"/>
    <w:rsid w:val="009B6AD3"/>
    <w:rsid w:val="009C2410"/>
    <w:rsid w:val="009C3838"/>
    <w:rsid w:val="009D1179"/>
    <w:rsid w:val="009D6021"/>
    <w:rsid w:val="009E19C8"/>
    <w:rsid w:val="009E52B3"/>
    <w:rsid w:val="009E7354"/>
    <w:rsid w:val="009F0488"/>
    <w:rsid w:val="009F63ED"/>
    <w:rsid w:val="00A018BA"/>
    <w:rsid w:val="00A050AD"/>
    <w:rsid w:val="00A05E04"/>
    <w:rsid w:val="00A1135D"/>
    <w:rsid w:val="00A14AEC"/>
    <w:rsid w:val="00A20229"/>
    <w:rsid w:val="00A204C8"/>
    <w:rsid w:val="00A242A6"/>
    <w:rsid w:val="00A31C76"/>
    <w:rsid w:val="00A31D8D"/>
    <w:rsid w:val="00A32B48"/>
    <w:rsid w:val="00A362FF"/>
    <w:rsid w:val="00A42F49"/>
    <w:rsid w:val="00A509C7"/>
    <w:rsid w:val="00A50FC5"/>
    <w:rsid w:val="00A52D87"/>
    <w:rsid w:val="00A53676"/>
    <w:rsid w:val="00A53F95"/>
    <w:rsid w:val="00A61682"/>
    <w:rsid w:val="00A63C04"/>
    <w:rsid w:val="00A64FF9"/>
    <w:rsid w:val="00A65521"/>
    <w:rsid w:val="00A72128"/>
    <w:rsid w:val="00A722B4"/>
    <w:rsid w:val="00A72B66"/>
    <w:rsid w:val="00A7373A"/>
    <w:rsid w:val="00A76204"/>
    <w:rsid w:val="00A7636F"/>
    <w:rsid w:val="00A7681A"/>
    <w:rsid w:val="00A77A19"/>
    <w:rsid w:val="00A85C47"/>
    <w:rsid w:val="00A941BC"/>
    <w:rsid w:val="00AA29FB"/>
    <w:rsid w:val="00AA5EDF"/>
    <w:rsid w:val="00AA71C8"/>
    <w:rsid w:val="00AB1631"/>
    <w:rsid w:val="00AB2AF5"/>
    <w:rsid w:val="00AB3F26"/>
    <w:rsid w:val="00AD2A3E"/>
    <w:rsid w:val="00AD707A"/>
    <w:rsid w:val="00AE644B"/>
    <w:rsid w:val="00AE6525"/>
    <w:rsid w:val="00AE70B7"/>
    <w:rsid w:val="00AF4273"/>
    <w:rsid w:val="00B00960"/>
    <w:rsid w:val="00B05C45"/>
    <w:rsid w:val="00B06E46"/>
    <w:rsid w:val="00B10262"/>
    <w:rsid w:val="00B17955"/>
    <w:rsid w:val="00B20A67"/>
    <w:rsid w:val="00B23918"/>
    <w:rsid w:val="00B24FFE"/>
    <w:rsid w:val="00B33B3F"/>
    <w:rsid w:val="00B40316"/>
    <w:rsid w:val="00B42288"/>
    <w:rsid w:val="00B50F07"/>
    <w:rsid w:val="00B54392"/>
    <w:rsid w:val="00B55E37"/>
    <w:rsid w:val="00B55F2E"/>
    <w:rsid w:val="00B610A9"/>
    <w:rsid w:val="00B72E0A"/>
    <w:rsid w:val="00B731EA"/>
    <w:rsid w:val="00B92964"/>
    <w:rsid w:val="00B95DB0"/>
    <w:rsid w:val="00BB13DC"/>
    <w:rsid w:val="00BB2C9C"/>
    <w:rsid w:val="00BB4F0A"/>
    <w:rsid w:val="00BC36EE"/>
    <w:rsid w:val="00BC3EB7"/>
    <w:rsid w:val="00BD0156"/>
    <w:rsid w:val="00BD0EC2"/>
    <w:rsid w:val="00BD293E"/>
    <w:rsid w:val="00BD33D0"/>
    <w:rsid w:val="00BD386A"/>
    <w:rsid w:val="00BD759E"/>
    <w:rsid w:val="00BD7869"/>
    <w:rsid w:val="00BE22D4"/>
    <w:rsid w:val="00BE353B"/>
    <w:rsid w:val="00BE6B9F"/>
    <w:rsid w:val="00BE7EF2"/>
    <w:rsid w:val="00BF066A"/>
    <w:rsid w:val="00BF3BD1"/>
    <w:rsid w:val="00C022E8"/>
    <w:rsid w:val="00C05400"/>
    <w:rsid w:val="00C07624"/>
    <w:rsid w:val="00C10BBA"/>
    <w:rsid w:val="00C12652"/>
    <w:rsid w:val="00C14070"/>
    <w:rsid w:val="00C15BA4"/>
    <w:rsid w:val="00C208F7"/>
    <w:rsid w:val="00C23728"/>
    <w:rsid w:val="00C25458"/>
    <w:rsid w:val="00C25942"/>
    <w:rsid w:val="00C32F31"/>
    <w:rsid w:val="00C44057"/>
    <w:rsid w:val="00C45459"/>
    <w:rsid w:val="00C45B33"/>
    <w:rsid w:val="00C46626"/>
    <w:rsid w:val="00C5658A"/>
    <w:rsid w:val="00C61DB7"/>
    <w:rsid w:val="00C74868"/>
    <w:rsid w:val="00C74C07"/>
    <w:rsid w:val="00C815D1"/>
    <w:rsid w:val="00C85D0B"/>
    <w:rsid w:val="00C97A40"/>
    <w:rsid w:val="00CA6625"/>
    <w:rsid w:val="00CB28A8"/>
    <w:rsid w:val="00CB711C"/>
    <w:rsid w:val="00CD5CCD"/>
    <w:rsid w:val="00CE0183"/>
    <w:rsid w:val="00CE29CB"/>
    <w:rsid w:val="00CE3439"/>
    <w:rsid w:val="00CE7F54"/>
    <w:rsid w:val="00CF1094"/>
    <w:rsid w:val="00CF28E7"/>
    <w:rsid w:val="00CF3117"/>
    <w:rsid w:val="00D0060D"/>
    <w:rsid w:val="00D11D54"/>
    <w:rsid w:val="00D1228B"/>
    <w:rsid w:val="00D13EB9"/>
    <w:rsid w:val="00D17851"/>
    <w:rsid w:val="00D24EC2"/>
    <w:rsid w:val="00D31E4A"/>
    <w:rsid w:val="00D32FAC"/>
    <w:rsid w:val="00D439FA"/>
    <w:rsid w:val="00D45246"/>
    <w:rsid w:val="00D51FC6"/>
    <w:rsid w:val="00D539CA"/>
    <w:rsid w:val="00D53CCB"/>
    <w:rsid w:val="00D611E1"/>
    <w:rsid w:val="00D640AA"/>
    <w:rsid w:val="00D93C59"/>
    <w:rsid w:val="00D975CE"/>
    <w:rsid w:val="00DA12AE"/>
    <w:rsid w:val="00DA7589"/>
    <w:rsid w:val="00DB170B"/>
    <w:rsid w:val="00DC4B12"/>
    <w:rsid w:val="00DC5722"/>
    <w:rsid w:val="00DD0A4C"/>
    <w:rsid w:val="00DD72EF"/>
    <w:rsid w:val="00DD750F"/>
    <w:rsid w:val="00DE3173"/>
    <w:rsid w:val="00DE3357"/>
    <w:rsid w:val="00DF173B"/>
    <w:rsid w:val="00DF3AB3"/>
    <w:rsid w:val="00E103A9"/>
    <w:rsid w:val="00E116C2"/>
    <w:rsid w:val="00E13C23"/>
    <w:rsid w:val="00E20D27"/>
    <w:rsid w:val="00E24901"/>
    <w:rsid w:val="00E330C3"/>
    <w:rsid w:val="00E36FA9"/>
    <w:rsid w:val="00E372A4"/>
    <w:rsid w:val="00E37325"/>
    <w:rsid w:val="00E37E39"/>
    <w:rsid w:val="00E42E4A"/>
    <w:rsid w:val="00E465C9"/>
    <w:rsid w:val="00E52E07"/>
    <w:rsid w:val="00E55D96"/>
    <w:rsid w:val="00E56B3F"/>
    <w:rsid w:val="00E63BF7"/>
    <w:rsid w:val="00E65190"/>
    <w:rsid w:val="00E71011"/>
    <w:rsid w:val="00E71A93"/>
    <w:rsid w:val="00E920C2"/>
    <w:rsid w:val="00E931BF"/>
    <w:rsid w:val="00E95170"/>
    <w:rsid w:val="00EA417C"/>
    <w:rsid w:val="00EA433A"/>
    <w:rsid w:val="00EB50E6"/>
    <w:rsid w:val="00EB5441"/>
    <w:rsid w:val="00EC1546"/>
    <w:rsid w:val="00EC722E"/>
    <w:rsid w:val="00ED08B5"/>
    <w:rsid w:val="00ED788E"/>
    <w:rsid w:val="00EE6EB8"/>
    <w:rsid w:val="00EF751B"/>
    <w:rsid w:val="00F004E0"/>
    <w:rsid w:val="00F02B1B"/>
    <w:rsid w:val="00F02EF2"/>
    <w:rsid w:val="00F03E29"/>
    <w:rsid w:val="00F063F6"/>
    <w:rsid w:val="00F07CFE"/>
    <w:rsid w:val="00F13A2E"/>
    <w:rsid w:val="00F234D9"/>
    <w:rsid w:val="00F238C5"/>
    <w:rsid w:val="00F2446A"/>
    <w:rsid w:val="00F27502"/>
    <w:rsid w:val="00F32E0A"/>
    <w:rsid w:val="00F42439"/>
    <w:rsid w:val="00F46916"/>
    <w:rsid w:val="00F6256C"/>
    <w:rsid w:val="00F74D5D"/>
    <w:rsid w:val="00F82ABA"/>
    <w:rsid w:val="00F84918"/>
    <w:rsid w:val="00F85159"/>
    <w:rsid w:val="00F93DA0"/>
    <w:rsid w:val="00F9501F"/>
    <w:rsid w:val="00F952DD"/>
    <w:rsid w:val="00F96299"/>
    <w:rsid w:val="00FA1E00"/>
    <w:rsid w:val="00FA2A0D"/>
    <w:rsid w:val="00FA68AE"/>
    <w:rsid w:val="00FA7C19"/>
    <w:rsid w:val="00FB2A02"/>
    <w:rsid w:val="00FD1905"/>
    <w:rsid w:val="00FD34FF"/>
    <w:rsid w:val="00FD3564"/>
    <w:rsid w:val="00FD4D0E"/>
    <w:rsid w:val="00FE1A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2CC557"/>
  <w15:docId w15:val="{92500D32-1F9B-48E4-96EA-A25A4BFCB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qFormat/>
    <w:rsid w:val="00F02B1B"/>
    <w:pPr>
      <w:keepNext/>
      <w:spacing w:after="0" w:line="240" w:lineRule="auto"/>
      <w:jc w:val="center"/>
      <w:outlineLvl w:val="0"/>
    </w:pPr>
    <w:rPr>
      <w:rFonts w:ascii="Times New Roman" w:eastAsia="MS Mincho" w:hAnsi="Times New Roman" w:cs="Times New Roman"/>
      <w:b/>
      <w:caps/>
      <w:smallCaps/>
      <w:sz w:val="24"/>
      <w:szCs w:val="20"/>
      <w:u w:val="single"/>
    </w:rPr>
  </w:style>
  <w:style w:type="paragraph" w:styleId="Heading2">
    <w:name w:val="heading 2"/>
    <w:basedOn w:val="Normal"/>
    <w:next w:val="Normal"/>
    <w:link w:val="Heading2Char"/>
    <w:uiPriority w:val="9"/>
    <w:unhideWhenUsed/>
    <w:qFormat/>
    <w:rsid w:val="00231946"/>
    <w:pPr>
      <w:keepNext/>
      <w:keepLines/>
      <w:spacing w:before="200" w:after="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semiHidden/>
    <w:unhideWhenUsed/>
    <w:qFormat/>
    <w:rsid w:val="00F02B1B"/>
    <w:pPr>
      <w:keepNext/>
      <w:spacing w:after="240" w:line="240" w:lineRule="auto"/>
      <w:outlineLvl w:val="2"/>
    </w:pPr>
    <w:rPr>
      <w:rFonts w:ascii="Times New Roman" w:eastAsia="Times New Roman" w:hAnsi="Times New Roman"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204"/>
    <w:pPr>
      <w:spacing w:after="0" w:line="240" w:lineRule="auto"/>
      <w:ind w:left="720"/>
    </w:pPr>
    <w:rPr>
      <w:rFonts w:ascii="Calibri" w:eastAsia="Times New Roman" w:hAnsi="Calibri" w:cs="Calibri"/>
    </w:rPr>
  </w:style>
  <w:style w:type="paragraph" w:styleId="BalloonText">
    <w:name w:val="Balloon Text"/>
    <w:basedOn w:val="Normal"/>
    <w:link w:val="BalloonTextChar"/>
    <w:uiPriority w:val="99"/>
    <w:semiHidden/>
    <w:unhideWhenUsed/>
    <w:rsid w:val="00146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A6F"/>
    <w:rPr>
      <w:rFonts w:ascii="Tahoma" w:hAnsi="Tahoma" w:cs="Tahoma"/>
      <w:sz w:val="16"/>
      <w:szCs w:val="16"/>
    </w:rPr>
  </w:style>
  <w:style w:type="paragraph" w:styleId="NormalWeb">
    <w:name w:val="Normal (Web)"/>
    <w:basedOn w:val="Normal"/>
    <w:uiPriority w:val="99"/>
    <w:unhideWhenUsed/>
    <w:rsid w:val="005C105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8D189E"/>
    <w:rPr>
      <w:sz w:val="16"/>
      <w:szCs w:val="16"/>
    </w:rPr>
  </w:style>
  <w:style w:type="paragraph" w:styleId="CommentText">
    <w:name w:val="annotation text"/>
    <w:basedOn w:val="Normal"/>
    <w:link w:val="CommentTextChar"/>
    <w:uiPriority w:val="99"/>
    <w:semiHidden/>
    <w:unhideWhenUsed/>
    <w:rsid w:val="008D189E"/>
    <w:pPr>
      <w:spacing w:line="240" w:lineRule="auto"/>
    </w:pPr>
    <w:rPr>
      <w:sz w:val="20"/>
      <w:szCs w:val="20"/>
    </w:rPr>
  </w:style>
  <w:style w:type="character" w:customStyle="1" w:styleId="CommentTextChar">
    <w:name w:val="Comment Text Char"/>
    <w:basedOn w:val="DefaultParagraphFont"/>
    <w:link w:val="CommentText"/>
    <w:uiPriority w:val="99"/>
    <w:semiHidden/>
    <w:rsid w:val="008D189E"/>
    <w:rPr>
      <w:sz w:val="20"/>
      <w:szCs w:val="20"/>
    </w:rPr>
  </w:style>
  <w:style w:type="paragraph" w:styleId="CommentSubject">
    <w:name w:val="annotation subject"/>
    <w:basedOn w:val="CommentText"/>
    <w:next w:val="CommentText"/>
    <w:link w:val="CommentSubjectChar"/>
    <w:uiPriority w:val="99"/>
    <w:semiHidden/>
    <w:unhideWhenUsed/>
    <w:rsid w:val="008D189E"/>
    <w:rPr>
      <w:b/>
      <w:bCs/>
    </w:rPr>
  </w:style>
  <w:style w:type="character" w:customStyle="1" w:styleId="CommentSubjectChar">
    <w:name w:val="Comment Subject Char"/>
    <w:basedOn w:val="CommentTextChar"/>
    <w:link w:val="CommentSubject"/>
    <w:uiPriority w:val="99"/>
    <w:semiHidden/>
    <w:rsid w:val="008D189E"/>
    <w:rPr>
      <w:b/>
      <w:bCs/>
      <w:sz w:val="20"/>
      <w:szCs w:val="20"/>
    </w:rPr>
  </w:style>
  <w:style w:type="paragraph" w:styleId="Header">
    <w:name w:val="header"/>
    <w:basedOn w:val="Normal"/>
    <w:link w:val="HeaderChar"/>
    <w:uiPriority w:val="99"/>
    <w:unhideWhenUsed/>
    <w:rsid w:val="00270F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FB0"/>
  </w:style>
  <w:style w:type="paragraph" w:styleId="Footer">
    <w:name w:val="footer"/>
    <w:basedOn w:val="Normal"/>
    <w:link w:val="FooterChar"/>
    <w:unhideWhenUsed/>
    <w:rsid w:val="00270FB0"/>
    <w:pPr>
      <w:tabs>
        <w:tab w:val="center" w:pos="4680"/>
        <w:tab w:val="right" w:pos="9360"/>
      </w:tabs>
      <w:spacing w:after="0" w:line="240" w:lineRule="auto"/>
    </w:pPr>
  </w:style>
  <w:style w:type="character" w:customStyle="1" w:styleId="FooterChar">
    <w:name w:val="Footer Char"/>
    <w:basedOn w:val="DefaultParagraphFont"/>
    <w:link w:val="Footer"/>
    <w:rsid w:val="00270FB0"/>
  </w:style>
  <w:style w:type="character" w:customStyle="1" w:styleId="Heading1Char">
    <w:name w:val="Heading 1 Char"/>
    <w:basedOn w:val="DefaultParagraphFont"/>
    <w:link w:val="Heading1"/>
    <w:rsid w:val="00F02B1B"/>
    <w:rPr>
      <w:rFonts w:ascii="Times New Roman" w:eastAsia="MS Mincho" w:hAnsi="Times New Roman" w:cs="Times New Roman"/>
      <w:b/>
      <w:caps/>
      <w:smallCaps/>
      <w:sz w:val="24"/>
      <w:szCs w:val="20"/>
      <w:u w:val="single"/>
    </w:rPr>
  </w:style>
  <w:style w:type="character" w:customStyle="1" w:styleId="Heading3Char">
    <w:name w:val="Heading 3 Char"/>
    <w:basedOn w:val="DefaultParagraphFont"/>
    <w:link w:val="Heading3"/>
    <w:semiHidden/>
    <w:rsid w:val="00F02B1B"/>
    <w:rPr>
      <w:rFonts w:ascii="Times New Roman" w:eastAsia="Times New Roman" w:hAnsi="Times New Roman" w:cs="Arial"/>
      <w:b/>
      <w:bCs/>
      <w:sz w:val="24"/>
      <w:szCs w:val="26"/>
    </w:rPr>
  </w:style>
  <w:style w:type="character" w:styleId="Hyperlink">
    <w:name w:val="Hyperlink"/>
    <w:basedOn w:val="DefaultParagraphFont"/>
    <w:uiPriority w:val="99"/>
    <w:unhideWhenUsed/>
    <w:rsid w:val="00F02B1B"/>
    <w:rPr>
      <w:color w:val="0000FF"/>
      <w:u w:val="single"/>
    </w:rPr>
  </w:style>
  <w:style w:type="paragraph" w:styleId="BodyTextIndent">
    <w:name w:val="Body Text Indent"/>
    <w:basedOn w:val="Normal"/>
    <w:link w:val="BodyTextIndentChar"/>
    <w:semiHidden/>
    <w:unhideWhenUsed/>
    <w:rsid w:val="00F02B1B"/>
    <w:pPr>
      <w:tabs>
        <w:tab w:val="left" w:pos="1980"/>
      </w:tabs>
      <w:spacing w:after="0" w:line="240" w:lineRule="auto"/>
      <w:ind w:left="1980" w:hanging="198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semiHidden/>
    <w:rsid w:val="00F02B1B"/>
    <w:rPr>
      <w:rFonts w:ascii="Times New Roman" w:eastAsia="Times New Roman" w:hAnsi="Times New Roman" w:cs="Times New Roman"/>
      <w:b/>
      <w:bCs/>
      <w:sz w:val="24"/>
      <w:szCs w:val="24"/>
    </w:rPr>
  </w:style>
  <w:style w:type="paragraph" w:customStyle="1" w:styleId="Paragraph">
    <w:name w:val="Paragraph"/>
    <w:basedOn w:val="Normal"/>
    <w:rsid w:val="00F02B1B"/>
    <w:pPr>
      <w:tabs>
        <w:tab w:val="left" w:pos="851"/>
        <w:tab w:val="left" w:pos="1701"/>
      </w:tabs>
      <w:spacing w:before="60" w:after="60" w:line="240" w:lineRule="auto"/>
      <w:ind w:left="851"/>
    </w:pPr>
    <w:rPr>
      <w:rFonts w:ascii="Times New Roman" w:eastAsia="Times New Roman" w:hAnsi="Times New Roman" w:cs="Times New Roman"/>
      <w:lang w:val="en-GB"/>
    </w:rPr>
  </w:style>
  <w:style w:type="paragraph" w:customStyle="1" w:styleId="Default">
    <w:name w:val="Default"/>
    <w:basedOn w:val="Normal"/>
    <w:rsid w:val="00F02B1B"/>
    <w:pPr>
      <w:autoSpaceDE w:val="0"/>
      <w:autoSpaceDN w:val="0"/>
      <w:spacing w:after="0" w:line="240" w:lineRule="auto"/>
    </w:pPr>
    <w:rPr>
      <w:rFonts w:ascii="Calibri" w:eastAsia="Calibri" w:hAnsi="Calibri" w:cs="Times New Roman"/>
      <w:color w:val="000000"/>
      <w:sz w:val="24"/>
      <w:szCs w:val="24"/>
    </w:rPr>
  </w:style>
  <w:style w:type="character" w:styleId="Strong">
    <w:name w:val="Strong"/>
    <w:basedOn w:val="DefaultParagraphFont"/>
    <w:uiPriority w:val="22"/>
    <w:qFormat/>
    <w:rsid w:val="00F02B1B"/>
    <w:rPr>
      <w:b/>
      <w:bCs/>
    </w:rPr>
  </w:style>
  <w:style w:type="table" w:styleId="TableGrid">
    <w:name w:val="Table Grid"/>
    <w:basedOn w:val="TableNormal"/>
    <w:uiPriority w:val="59"/>
    <w:rsid w:val="00910BC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C4D5B"/>
    <w:pPr>
      <w:spacing w:after="0" w:line="240" w:lineRule="auto"/>
    </w:pPr>
  </w:style>
  <w:style w:type="paragraph" w:styleId="Revision">
    <w:name w:val="Revision"/>
    <w:hidden/>
    <w:uiPriority w:val="99"/>
    <w:semiHidden/>
    <w:rsid w:val="00853D20"/>
    <w:pPr>
      <w:spacing w:after="0" w:line="240" w:lineRule="auto"/>
    </w:pPr>
  </w:style>
  <w:style w:type="character" w:customStyle="1" w:styleId="Heading2Char">
    <w:name w:val="Heading 2 Char"/>
    <w:basedOn w:val="DefaultParagraphFont"/>
    <w:link w:val="Heading2"/>
    <w:uiPriority w:val="9"/>
    <w:rsid w:val="00231946"/>
    <w:rPr>
      <w:rFonts w:eastAsiaTheme="majorEastAsia" w:cstheme="majorBidi"/>
      <w:b/>
      <w:bCs/>
      <w:color w:val="4F81BD" w:themeColor="accent1"/>
      <w:sz w:val="24"/>
      <w:szCs w:val="26"/>
    </w:rPr>
  </w:style>
  <w:style w:type="paragraph" w:customStyle="1" w:styleId="D345FF3D873148C5AE3FBF3267827368">
    <w:name w:val="D345FF3D873148C5AE3FBF3267827368"/>
    <w:rsid w:val="0002460B"/>
    <w:rPr>
      <w:lang w:eastAsia="ja-JP"/>
    </w:rPr>
  </w:style>
  <w:style w:type="paragraph" w:styleId="FootnoteText">
    <w:name w:val="footnote text"/>
    <w:basedOn w:val="Normal"/>
    <w:link w:val="FootnoteTextChar"/>
    <w:uiPriority w:val="99"/>
    <w:unhideWhenUsed/>
    <w:rsid w:val="00934853"/>
    <w:rPr>
      <w:rFonts w:ascii="Calibri" w:eastAsia="Calibri" w:hAnsi="Calibri" w:cs="Times New Roman"/>
      <w:sz w:val="20"/>
      <w:szCs w:val="20"/>
      <w:lang w:val="en-GB"/>
    </w:rPr>
  </w:style>
  <w:style w:type="character" w:customStyle="1" w:styleId="FootnoteTextChar">
    <w:name w:val="Footnote Text Char"/>
    <w:basedOn w:val="DefaultParagraphFont"/>
    <w:link w:val="FootnoteText"/>
    <w:uiPriority w:val="99"/>
    <w:rsid w:val="00934853"/>
    <w:rPr>
      <w:rFonts w:ascii="Calibri" w:eastAsia="Calibri" w:hAnsi="Calibri" w:cs="Times New Roman"/>
      <w:sz w:val="20"/>
      <w:szCs w:val="20"/>
      <w:lang w:val="en-GB"/>
    </w:rPr>
  </w:style>
  <w:style w:type="character" w:styleId="FootnoteReference">
    <w:name w:val="footnote reference"/>
    <w:uiPriority w:val="99"/>
    <w:unhideWhenUsed/>
    <w:rsid w:val="00934853"/>
    <w:rPr>
      <w:vertAlign w:val="superscript"/>
    </w:rPr>
  </w:style>
  <w:style w:type="paragraph" w:customStyle="1" w:styleId="para">
    <w:name w:val="para"/>
    <w:basedOn w:val="Normal"/>
    <w:rsid w:val="002756AA"/>
    <w:pPr>
      <w:numPr>
        <w:numId w:val="43"/>
      </w:numPr>
      <w:spacing w:after="240" w:line="240" w:lineRule="auto"/>
      <w:jc w:val="both"/>
    </w:pPr>
    <w:rPr>
      <w:rFonts w:ascii="Verdana" w:eastAsia="SimSun" w:hAnsi="Verdana" w:cs="Arial"/>
      <w:szCs w:val="23"/>
      <w:lang w:val="en-GB" w:eastAsia="zh-CN"/>
    </w:rPr>
  </w:style>
  <w:style w:type="paragraph" w:customStyle="1" w:styleId="Copy">
    <w:name w:val="Copy"/>
    <w:basedOn w:val="Normal"/>
    <w:rsid w:val="002756AA"/>
    <w:pPr>
      <w:tabs>
        <w:tab w:val="left" w:pos="440"/>
      </w:tabs>
      <w:autoSpaceDE w:val="0"/>
      <w:autoSpaceDN w:val="0"/>
      <w:adjustRightInd w:val="0"/>
      <w:spacing w:after="260" w:line="260" w:lineRule="atLeast"/>
      <w:jc w:val="both"/>
      <w:textAlignment w:val="center"/>
    </w:pPr>
    <w:rPr>
      <w:rFonts w:ascii="Adobe Garamond Pro" w:eastAsia="Times New Roman" w:hAnsi="Adobe Garamond Pro" w:cs="Adobe Garamond Pro"/>
      <w:color w:val="000000"/>
      <w:lang w:val="en-GB"/>
    </w:rPr>
  </w:style>
  <w:style w:type="paragraph" w:customStyle="1" w:styleId="HeadingB">
    <w:name w:val="Heading B"/>
    <w:basedOn w:val="Normal"/>
    <w:rsid w:val="00200E16"/>
    <w:pPr>
      <w:tabs>
        <w:tab w:val="left" w:pos="510"/>
      </w:tabs>
      <w:autoSpaceDE w:val="0"/>
      <w:autoSpaceDN w:val="0"/>
      <w:adjustRightInd w:val="0"/>
      <w:spacing w:before="320" w:after="320" w:line="320" w:lineRule="atLeast"/>
      <w:textAlignment w:val="center"/>
    </w:pPr>
    <w:rPr>
      <w:rFonts w:ascii="Myriad Pro" w:eastAsia="Times New Roman" w:hAnsi="Myriad Pro" w:cs="Myriad Pro"/>
      <w:color w:val="000000"/>
      <w:sz w:val="28"/>
      <w:szCs w:val="28"/>
      <w:lang w:val="en-GB"/>
    </w:rPr>
  </w:style>
  <w:style w:type="paragraph" w:customStyle="1" w:styleId="ColorfulShading-Accent31">
    <w:name w:val="Colorful Shading - Accent 31"/>
    <w:basedOn w:val="Normal"/>
    <w:link w:val="ColorfulShading-Accent3Char"/>
    <w:uiPriority w:val="99"/>
    <w:qFormat/>
    <w:rsid w:val="00231946"/>
    <w:pPr>
      <w:widowControl w:val="0"/>
      <w:ind w:left="720"/>
      <w:contextualSpacing/>
    </w:pPr>
    <w:rPr>
      <w:rFonts w:ascii="Calibri" w:eastAsia="Times New Roman" w:hAnsi="Calibri" w:cs="Times New Roman"/>
      <w:lang w:val="en-GB" w:eastAsia="zh-CN"/>
    </w:rPr>
  </w:style>
  <w:style w:type="character" w:customStyle="1" w:styleId="ColorfulShading-Accent3Char">
    <w:name w:val="Colorful Shading - Accent 3 Char"/>
    <w:link w:val="ColorfulShading-Accent31"/>
    <w:uiPriority w:val="99"/>
    <w:rsid w:val="00231946"/>
    <w:rPr>
      <w:rFonts w:ascii="Calibri" w:eastAsia="Times New Roman" w:hAnsi="Calibri" w:cs="Times New Roma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2886">
      <w:bodyDiv w:val="1"/>
      <w:marLeft w:val="0"/>
      <w:marRight w:val="0"/>
      <w:marTop w:val="0"/>
      <w:marBottom w:val="0"/>
      <w:divBdr>
        <w:top w:val="none" w:sz="0" w:space="0" w:color="auto"/>
        <w:left w:val="none" w:sz="0" w:space="0" w:color="auto"/>
        <w:bottom w:val="none" w:sz="0" w:space="0" w:color="auto"/>
        <w:right w:val="none" w:sz="0" w:space="0" w:color="auto"/>
      </w:divBdr>
    </w:div>
    <w:div w:id="34232488">
      <w:bodyDiv w:val="1"/>
      <w:marLeft w:val="0"/>
      <w:marRight w:val="0"/>
      <w:marTop w:val="0"/>
      <w:marBottom w:val="0"/>
      <w:divBdr>
        <w:top w:val="none" w:sz="0" w:space="0" w:color="auto"/>
        <w:left w:val="none" w:sz="0" w:space="0" w:color="auto"/>
        <w:bottom w:val="none" w:sz="0" w:space="0" w:color="auto"/>
        <w:right w:val="none" w:sz="0" w:space="0" w:color="auto"/>
      </w:divBdr>
      <w:divsChild>
        <w:div w:id="1829706818">
          <w:marLeft w:val="0"/>
          <w:marRight w:val="0"/>
          <w:marTop w:val="0"/>
          <w:marBottom w:val="0"/>
          <w:divBdr>
            <w:top w:val="none" w:sz="0" w:space="0" w:color="auto"/>
            <w:left w:val="none" w:sz="0" w:space="0" w:color="auto"/>
            <w:bottom w:val="none" w:sz="0" w:space="0" w:color="auto"/>
            <w:right w:val="none" w:sz="0" w:space="0" w:color="auto"/>
          </w:divBdr>
        </w:div>
        <w:div w:id="705757455">
          <w:marLeft w:val="0"/>
          <w:marRight w:val="0"/>
          <w:marTop w:val="0"/>
          <w:marBottom w:val="0"/>
          <w:divBdr>
            <w:top w:val="none" w:sz="0" w:space="0" w:color="auto"/>
            <w:left w:val="none" w:sz="0" w:space="0" w:color="auto"/>
            <w:bottom w:val="none" w:sz="0" w:space="0" w:color="auto"/>
            <w:right w:val="none" w:sz="0" w:space="0" w:color="auto"/>
          </w:divBdr>
        </w:div>
        <w:div w:id="696545544">
          <w:marLeft w:val="0"/>
          <w:marRight w:val="0"/>
          <w:marTop w:val="0"/>
          <w:marBottom w:val="0"/>
          <w:divBdr>
            <w:top w:val="none" w:sz="0" w:space="0" w:color="auto"/>
            <w:left w:val="none" w:sz="0" w:space="0" w:color="auto"/>
            <w:bottom w:val="none" w:sz="0" w:space="0" w:color="auto"/>
            <w:right w:val="none" w:sz="0" w:space="0" w:color="auto"/>
          </w:divBdr>
        </w:div>
        <w:div w:id="1577591938">
          <w:marLeft w:val="0"/>
          <w:marRight w:val="0"/>
          <w:marTop w:val="0"/>
          <w:marBottom w:val="0"/>
          <w:divBdr>
            <w:top w:val="none" w:sz="0" w:space="0" w:color="auto"/>
            <w:left w:val="none" w:sz="0" w:space="0" w:color="auto"/>
            <w:bottom w:val="none" w:sz="0" w:space="0" w:color="auto"/>
            <w:right w:val="none" w:sz="0" w:space="0" w:color="auto"/>
          </w:divBdr>
        </w:div>
        <w:div w:id="312368448">
          <w:marLeft w:val="0"/>
          <w:marRight w:val="0"/>
          <w:marTop w:val="0"/>
          <w:marBottom w:val="0"/>
          <w:divBdr>
            <w:top w:val="none" w:sz="0" w:space="0" w:color="auto"/>
            <w:left w:val="none" w:sz="0" w:space="0" w:color="auto"/>
            <w:bottom w:val="none" w:sz="0" w:space="0" w:color="auto"/>
            <w:right w:val="none" w:sz="0" w:space="0" w:color="auto"/>
          </w:divBdr>
        </w:div>
        <w:div w:id="2136486711">
          <w:marLeft w:val="0"/>
          <w:marRight w:val="0"/>
          <w:marTop w:val="0"/>
          <w:marBottom w:val="0"/>
          <w:divBdr>
            <w:top w:val="none" w:sz="0" w:space="0" w:color="auto"/>
            <w:left w:val="none" w:sz="0" w:space="0" w:color="auto"/>
            <w:bottom w:val="none" w:sz="0" w:space="0" w:color="auto"/>
            <w:right w:val="none" w:sz="0" w:space="0" w:color="auto"/>
          </w:divBdr>
        </w:div>
        <w:div w:id="1269772365">
          <w:marLeft w:val="0"/>
          <w:marRight w:val="0"/>
          <w:marTop w:val="0"/>
          <w:marBottom w:val="0"/>
          <w:divBdr>
            <w:top w:val="none" w:sz="0" w:space="0" w:color="auto"/>
            <w:left w:val="none" w:sz="0" w:space="0" w:color="auto"/>
            <w:bottom w:val="none" w:sz="0" w:space="0" w:color="auto"/>
            <w:right w:val="none" w:sz="0" w:space="0" w:color="auto"/>
          </w:divBdr>
        </w:div>
        <w:div w:id="373505112">
          <w:marLeft w:val="0"/>
          <w:marRight w:val="0"/>
          <w:marTop w:val="0"/>
          <w:marBottom w:val="0"/>
          <w:divBdr>
            <w:top w:val="none" w:sz="0" w:space="0" w:color="auto"/>
            <w:left w:val="none" w:sz="0" w:space="0" w:color="auto"/>
            <w:bottom w:val="none" w:sz="0" w:space="0" w:color="auto"/>
            <w:right w:val="none" w:sz="0" w:space="0" w:color="auto"/>
          </w:divBdr>
        </w:div>
        <w:div w:id="450326930">
          <w:marLeft w:val="0"/>
          <w:marRight w:val="0"/>
          <w:marTop w:val="0"/>
          <w:marBottom w:val="0"/>
          <w:divBdr>
            <w:top w:val="none" w:sz="0" w:space="0" w:color="auto"/>
            <w:left w:val="none" w:sz="0" w:space="0" w:color="auto"/>
            <w:bottom w:val="none" w:sz="0" w:space="0" w:color="auto"/>
            <w:right w:val="none" w:sz="0" w:space="0" w:color="auto"/>
          </w:divBdr>
        </w:div>
        <w:div w:id="211163247">
          <w:marLeft w:val="0"/>
          <w:marRight w:val="0"/>
          <w:marTop w:val="0"/>
          <w:marBottom w:val="0"/>
          <w:divBdr>
            <w:top w:val="none" w:sz="0" w:space="0" w:color="auto"/>
            <w:left w:val="none" w:sz="0" w:space="0" w:color="auto"/>
            <w:bottom w:val="none" w:sz="0" w:space="0" w:color="auto"/>
            <w:right w:val="none" w:sz="0" w:space="0" w:color="auto"/>
          </w:divBdr>
        </w:div>
        <w:div w:id="1549342242">
          <w:marLeft w:val="0"/>
          <w:marRight w:val="0"/>
          <w:marTop w:val="0"/>
          <w:marBottom w:val="0"/>
          <w:divBdr>
            <w:top w:val="none" w:sz="0" w:space="0" w:color="auto"/>
            <w:left w:val="none" w:sz="0" w:space="0" w:color="auto"/>
            <w:bottom w:val="none" w:sz="0" w:space="0" w:color="auto"/>
            <w:right w:val="none" w:sz="0" w:space="0" w:color="auto"/>
          </w:divBdr>
        </w:div>
        <w:div w:id="755830528">
          <w:marLeft w:val="0"/>
          <w:marRight w:val="0"/>
          <w:marTop w:val="0"/>
          <w:marBottom w:val="0"/>
          <w:divBdr>
            <w:top w:val="none" w:sz="0" w:space="0" w:color="auto"/>
            <w:left w:val="none" w:sz="0" w:space="0" w:color="auto"/>
            <w:bottom w:val="none" w:sz="0" w:space="0" w:color="auto"/>
            <w:right w:val="none" w:sz="0" w:space="0" w:color="auto"/>
          </w:divBdr>
        </w:div>
      </w:divsChild>
    </w:div>
    <w:div w:id="256838613">
      <w:bodyDiv w:val="1"/>
      <w:marLeft w:val="0"/>
      <w:marRight w:val="0"/>
      <w:marTop w:val="0"/>
      <w:marBottom w:val="0"/>
      <w:divBdr>
        <w:top w:val="none" w:sz="0" w:space="0" w:color="auto"/>
        <w:left w:val="none" w:sz="0" w:space="0" w:color="auto"/>
        <w:bottom w:val="none" w:sz="0" w:space="0" w:color="auto"/>
        <w:right w:val="none" w:sz="0" w:space="0" w:color="auto"/>
      </w:divBdr>
    </w:div>
    <w:div w:id="915436189">
      <w:bodyDiv w:val="1"/>
      <w:marLeft w:val="0"/>
      <w:marRight w:val="0"/>
      <w:marTop w:val="0"/>
      <w:marBottom w:val="0"/>
      <w:divBdr>
        <w:top w:val="none" w:sz="0" w:space="0" w:color="auto"/>
        <w:left w:val="none" w:sz="0" w:space="0" w:color="auto"/>
        <w:bottom w:val="none" w:sz="0" w:space="0" w:color="auto"/>
        <w:right w:val="none" w:sz="0" w:space="0" w:color="auto"/>
      </w:divBdr>
      <w:divsChild>
        <w:div w:id="879825207">
          <w:marLeft w:val="547"/>
          <w:marRight w:val="0"/>
          <w:marTop w:val="154"/>
          <w:marBottom w:val="0"/>
          <w:divBdr>
            <w:top w:val="none" w:sz="0" w:space="0" w:color="auto"/>
            <w:left w:val="none" w:sz="0" w:space="0" w:color="auto"/>
            <w:bottom w:val="none" w:sz="0" w:space="0" w:color="auto"/>
            <w:right w:val="none" w:sz="0" w:space="0" w:color="auto"/>
          </w:divBdr>
        </w:div>
        <w:div w:id="1993558664">
          <w:marLeft w:val="547"/>
          <w:marRight w:val="0"/>
          <w:marTop w:val="154"/>
          <w:marBottom w:val="0"/>
          <w:divBdr>
            <w:top w:val="none" w:sz="0" w:space="0" w:color="auto"/>
            <w:left w:val="none" w:sz="0" w:space="0" w:color="auto"/>
            <w:bottom w:val="none" w:sz="0" w:space="0" w:color="auto"/>
            <w:right w:val="none" w:sz="0" w:space="0" w:color="auto"/>
          </w:divBdr>
        </w:div>
        <w:div w:id="1746103559">
          <w:marLeft w:val="547"/>
          <w:marRight w:val="0"/>
          <w:marTop w:val="154"/>
          <w:marBottom w:val="0"/>
          <w:divBdr>
            <w:top w:val="none" w:sz="0" w:space="0" w:color="auto"/>
            <w:left w:val="none" w:sz="0" w:space="0" w:color="auto"/>
            <w:bottom w:val="none" w:sz="0" w:space="0" w:color="auto"/>
            <w:right w:val="none" w:sz="0" w:space="0" w:color="auto"/>
          </w:divBdr>
        </w:div>
        <w:div w:id="1247424073">
          <w:marLeft w:val="547"/>
          <w:marRight w:val="0"/>
          <w:marTop w:val="154"/>
          <w:marBottom w:val="0"/>
          <w:divBdr>
            <w:top w:val="none" w:sz="0" w:space="0" w:color="auto"/>
            <w:left w:val="none" w:sz="0" w:space="0" w:color="auto"/>
            <w:bottom w:val="none" w:sz="0" w:space="0" w:color="auto"/>
            <w:right w:val="none" w:sz="0" w:space="0" w:color="auto"/>
          </w:divBdr>
        </w:div>
      </w:divsChild>
    </w:div>
    <w:div w:id="925765584">
      <w:bodyDiv w:val="1"/>
      <w:marLeft w:val="0"/>
      <w:marRight w:val="0"/>
      <w:marTop w:val="0"/>
      <w:marBottom w:val="0"/>
      <w:divBdr>
        <w:top w:val="none" w:sz="0" w:space="0" w:color="auto"/>
        <w:left w:val="none" w:sz="0" w:space="0" w:color="auto"/>
        <w:bottom w:val="none" w:sz="0" w:space="0" w:color="auto"/>
        <w:right w:val="none" w:sz="0" w:space="0" w:color="auto"/>
      </w:divBdr>
    </w:div>
    <w:div w:id="1063866197">
      <w:bodyDiv w:val="1"/>
      <w:marLeft w:val="0"/>
      <w:marRight w:val="0"/>
      <w:marTop w:val="0"/>
      <w:marBottom w:val="0"/>
      <w:divBdr>
        <w:top w:val="none" w:sz="0" w:space="0" w:color="auto"/>
        <w:left w:val="none" w:sz="0" w:space="0" w:color="auto"/>
        <w:bottom w:val="none" w:sz="0" w:space="0" w:color="auto"/>
        <w:right w:val="none" w:sz="0" w:space="0" w:color="auto"/>
      </w:divBdr>
      <w:divsChild>
        <w:div w:id="576860375">
          <w:marLeft w:val="0"/>
          <w:marRight w:val="0"/>
          <w:marTop w:val="0"/>
          <w:marBottom w:val="0"/>
          <w:divBdr>
            <w:top w:val="none" w:sz="0" w:space="0" w:color="auto"/>
            <w:left w:val="none" w:sz="0" w:space="0" w:color="auto"/>
            <w:bottom w:val="none" w:sz="0" w:space="0" w:color="auto"/>
            <w:right w:val="none" w:sz="0" w:space="0" w:color="auto"/>
          </w:divBdr>
        </w:div>
      </w:divsChild>
    </w:div>
    <w:div w:id="1067462094">
      <w:bodyDiv w:val="1"/>
      <w:marLeft w:val="0"/>
      <w:marRight w:val="0"/>
      <w:marTop w:val="0"/>
      <w:marBottom w:val="0"/>
      <w:divBdr>
        <w:top w:val="none" w:sz="0" w:space="0" w:color="auto"/>
        <w:left w:val="none" w:sz="0" w:space="0" w:color="auto"/>
        <w:bottom w:val="none" w:sz="0" w:space="0" w:color="auto"/>
        <w:right w:val="none" w:sz="0" w:space="0" w:color="auto"/>
      </w:divBdr>
    </w:div>
    <w:div w:id="1166164576">
      <w:bodyDiv w:val="1"/>
      <w:marLeft w:val="0"/>
      <w:marRight w:val="0"/>
      <w:marTop w:val="0"/>
      <w:marBottom w:val="0"/>
      <w:divBdr>
        <w:top w:val="none" w:sz="0" w:space="0" w:color="auto"/>
        <w:left w:val="none" w:sz="0" w:space="0" w:color="auto"/>
        <w:bottom w:val="none" w:sz="0" w:space="0" w:color="auto"/>
        <w:right w:val="none" w:sz="0" w:space="0" w:color="auto"/>
      </w:divBdr>
      <w:divsChild>
        <w:div w:id="1958871985">
          <w:marLeft w:val="547"/>
          <w:marRight w:val="0"/>
          <w:marTop w:val="144"/>
          <w:marBottom w:val="0"/>
          <w:divBdr>
            <w:top w:val="none" w:sz="0" w:space="0" w:color="auto"/>
            <w:left w:val="none" w:sz="0" w:space="0" w:color="auto"/>
            <w:bottom w:val="none" w:sz="0" w:space="0" w:color="auto"/>
            <w:right w:val="none" w:sz="0" w:space="0" w:color="auto"/>
          </w:divBdr>
        </w:div>
        <w:div w:id="679551460">
          <w:marLeft w:val="547"/>
          <w:marRight w:val="0"/>
          <w:marTop w:val="144"/>
          <w:marBottom w:val="0"/>
          <w:divBdr>
            <w:top w:val="none" w:sz="0" w:space="0" w:color="auto"/>
            <w:left w:val="none" w:sz="0" w:space="0" w:color="auto"/>
            <w:bottom w:val="none" w:sz="0" w:space="0" w:color="auto"/>
            <w:right w:val="none" w:sz="0" w:space="0" w:color="auto"/>
          </w:divBdr>
        </w:div>
        <w:div w:id="856428827">
          <w:marLeft w:val="547"/>
          <w:marRight w:val="0"/>
          <w:marTop w:val="144"/>
          <w:marBottom w:val="0"/>
          <w:divBdr>
            <w:top w:val="none" w:sz="0" w:space="0" w:color="auto"/>
            <w:left w:val="none" w:sz="0" w:space="0" w:color="auto"/>
            <w:bottom w:val="none" w:sz="0" w:space="0" w:color="auto"/>
            <w:right w:val="none" w:sz="0" w:space="0" w:color="auto"/>
          </w:divBdr>
        </w:div>
        <w:div w:id="1253078116">
          <w:marLeft w:val="547"/>
          <w:marRight w:val="0"/>
          <w:marTop w:val="144"/>
          <w:marBottom w:val="0"/>
          <w:divBdr>
            <w:top w:val="none" w:sz="0" w:space="0" w:color="auto"/>
            <w:left w:val="none" w:sz="0" w:space="0" w:color="auto"/>
            <w:bottom w:val="none" w:sz="0" w:space="0" w:color="auto"/>
            <w:right w:val="none" w:sz="0" w:space="0" w:color="auto"/>
          </w:divBdr>
        </w:div>
        <w:div w:id="1122924421">
          <w:marLeft w:val="547"/>
          <w:marRight w:val="0"/>
          <w:marTop w:val="144"/>
          <w:marBottom w:val="0"/>
          <w:divBdr>
            <w:top w:val="none" w:sz="0" w:space="0" w:color="auto"/>
            <w:left w:val="none" w:sz="0" w:space="0" w:color="auto"/>
            <w:bottom w:val="none" w:sz="0" w:space="0" w:color="auto"/>
            <w:right w:val="none" w:sz="0" w:space="0" w:color="auto"/>
          </w:divBdr>
        </w:div>
        <w:div w:id="1465149182">
          <w:marLeft w:val="547"/>
          <w:marRight w:val="0"/>
          <w:marTop w:val="144"/>
          <w:marBottom w:val="0"/>
          <w:divBdr>
            <w:top w:val="none" w:sz="0" w:space="0" w:color="auto"/>
            <w:left w:val="none" w:sz="0" w:space="0" w:color="auto"/>
            <w:bottom w:val="none" w:sz="0" w:space="0" w:color="auto"/>
            <w:right w:val="none" w:sz="0" w:space="0" w:color="auto"/>
          </w:divBdr>
        </w:div>
      </w:divsChild>
    </w:div>
    <w:div w:id="1316303840">
      <w:bodyDiv w:val="1"/>
      <w:marLeft w:val="0"/>
      <w:marRight w:val="0"/>
      <w:marTop w:val="0"/>
      <w:marBottom w:val="0"/>
      <w:divBdr>
        <w:top w:val="none" w:sz="0" w:space="0" w:color="auto"/>
        <w:left w:val="none" w:sz="0" w:space="0" w:color="auto"/>
        <w:bottom w:val="none" w:sz="0" w:space="0" w:color="auto"/>
        <w:right w:val="none" w:sz="0" w:space="0" w:color="auto"/>
      </w:divBdr>
    </w:div>
    <w:div w:id="1372531609">
      <w:bodyDiv w:val="1"/>
      <w:marLeft w:val="0"/>
      <w:marRight w:val="0"/>
      <w:marTop w:val="0"/>
      <w:marBottom w:val="0"/>
      <w:divBdr>
        <w:top w:val="none" w:sz="0" w:space="0" w:color="auto"/>
        <w:left w:val="none" w:sz="0" w:space="0" w:color="auto"/>
        <w:bottom w:val="none" w:sz="0" w:space="0" w:color="auto"/>
        <w:right w:val="none" w:sz="0" w:space="0" w:color="auto"/>
      </w:divBdr>
      <w:divsChild>
        <w:div w:id="283313778">
          <w:marLeft w:val="0"/>
          <w:marRight w:val="0"/>
          <w:marTop w:val="0"/>
          <w:marBottom w:val="0"/>
          <w:divBdr>
            <w:top w:val="none" w:sz="0" w:space="0" w:color="auto"/>
            <w:left w:val="none" w:sz="0" w:space="0" w:color="auto"/>
            <w:bottom w:val="none" w:sz="0" w:space="0" w:color="auto"/>
            <w:right w:val="none" w:sz="0" w:space="0" w:color="auto"/>
          </w:divBdr>
        </w:div>
        <w:div w:id="1056927030">
          <w:marLeft w:val="0"/>
          <w:marRight w:val="0"/>
          <w:marTop w:val="0"/>
          <w:marBottom w:val="0"/>
          <w:divBdr>
            <w:top w:val="none" w:sz="0" w:space="0" w:color="auto"/>
            <w:left w:val="none" w:sz="0" w:space="0" w:color="auto"/>
            <w:bottom w:val="none" w:sz="0" w:space="0" w:color="auto"/>
            <w:right w:val="none" w:sz="0" w:space="0" w:color="auto"/>
          </w:divBdr>
        </w:div>
        <w:div w:id="1599410033">
          <w:marLeft w:val="0"/>
          <w:marRight w:val="0"/>
          <w:marTop w:val="0"/>
          <w:marBottom w:val="0"/>
          <w:divBdr>
            <w:top w:val="none" w:sz="0" w:space="0" w:color="auto"/>
            <w:left w:val="none" w:sz="0" w:space="0" w:color="auto"/>
            <w:bottom w:val="none" w:sz="0" w:space="0" w:color="auto"/>
            <w:right w:val="none" w:sz="0" w:space="0" w:color="auto"/>
          </w:divBdr>
        </w:div>
        <w:div w:id="1835101649">
          <w:marLeft w:val="0"/>
          <w:marRight w:val="0"/>
          <w:marTop w:val="0"/>
          <w:marBottom w:val="0"/>
          <w:divBdr>
            <w:top w:val="none" w:sz="0" w:space="0" w:color="auto"/>
            <w:left w:val="none" w:sz="0" w:space="0" w:color="auto"/>
            <w:bottom w:val="none" w:sz="0" w:space="0" w:color="auto"/>
            <w:right w:val="none" w:sz="0" w:space="0" w:color="auto"/>
          </w:divBdr>
        </w:div>
        <w:div w:id="541554533">
          <w:marLeft w:val="0"/>
          <w:marRight w:val="0"/>
          <w:marTop w:val="0"/>
          <w:marBottom w:val="0"/>
          <w:divBdr>
            <w:top w:val="none" w:sz="0" w:space="0" w:color="auto"/>
            <w:left w:val="none" w:sz="0" w:space="0" w:color="auto"/>
            <w:bottom w:val="none" w:sz="0" w:space="0" w:color="auto"/>
            <w:right w:val="none" w:sz="0" w:space="0" w:color="auto"/>
          </w:divBdr>
        </w:div>
        <w:div w:id="2110662192">
          <w:marLeft w:val="0"/>
          <w:marRight w:val="0"/>
          <w:marTop w:val="0"/>
          <w:marBottom w:val="0"/>
          <w:divBdr>
            <w:top w:val="none" w:sz="0" w:space="0" w:color="auto"/>
            <w:left w:val="none" w:sz="0" w:space="0" w:color="auto"/>
            <w:bottom w:val="none" w:sz="0" w:space="0" w:color="auto"/>
            <w:right w:val="none" w:sz="0" w:space="0" w:color="auto"/>
          </w:divBdr>
        </w:div>
        <w:div w:id="167714218">
          <w:marLeft w:val="0"/>
          <w:marRight w:val="0"/>
          <w:marTop w:val="0"/>
          <w:marBottom w:val="0"/>
          <w:divBdr>
            <w:top w:val="none" w:sz="0" w:space="0" w:color="auto"/>
            <w:left w:val="none" w:sz="0" w:space="0" w:color="auto"/>
            <w:bottom w:val="none" w:sz="0" w:space="0" w:color="auto"/>
            <w:right w:val="none" w:sz="0" w:space="0" w:color="auto"/>
          </w:divBdr>
        </w:div>
        <w:div w:id="468674738">
          <w:marLeft w:val="0"/>
          <w:marRight w:val="0"/>
          <w:marTop w:val="0"/>
          <w:marBottom w:val="0"/>
          <w:divBdr>
            <w:top w:val="none" w:sz="0" w:space="0" w:color="auto"/>
            <w:left w:val="none" w:sz="0" w:space="0" w:color="auto"/>
            <w:bottom w:val="none" w:sz="0" w:space="0" w:color="auto"/>
            <w:right w:val="none" w:sz="0" w:space="0" w:color="auto"/>
          </w:divBdr>
        </w:div>
        <w:div w:id="443236198">
          <w:marLeft w:val="0"/>
          <w:marRight w:val="0"/>
          <w:marTop w:val="0"/>
          <w:marBottom w:val="0"/>
          <w:divBdr>
            <w:top w:val="none" w:sz="0" w:space="0" w:color="auto"/>
            <w:left w:val="none" w:sz="0" w:space="0" w:color="auto"/>
            <w:bottom w:val="none" w:sz="0" w:space="0" w:color="auto"/>
            <w:right w:val="none" w:sz="0" w:space="0" w:color="auto"/>
          </w:divBdr>
        </w:div>
        <w:div w:id="883827576">
          <w:marLeft w:val="0"/>
          <w:marRight w:val="0"/>
          <w:marTop w:val="0"/>
          <w:marBottom w:val="0"/>
          <w:divBdr>
            <w:top w:val="none" w:sz="0" w:space="0" w:color="auto"/>
            <w:left w:val="none" w:sz="0" w:space="0" w:color="auto"/>
            <w:bottom w:val="none" w:sz="0" w:space="0" w:color="auto"/>
            <w:right w:val="none" w:sz="0" w:space="0" w:color="auto"/>
          </w:divBdr>
        </w:div>
      </w:divsChild>
    </w:div>
    <w:div w:id="1510675183">
      <w:bodyDiv w:val="1"/>
      <w:marLeft w:val="0"/>
      <w:marRight w:val="0"/>
      <w:marTop w:val="0"/>
      <w:marBottom w:val="0"/>
      <w:divBdr>
        <w:top w:val="none" w:sz="0" w:space="0" w:color="auto"/>
        <w:left w:val="none" w:sz="0" w:space="0" w:color="auto"/>
        <w:bottom w:val="none" w:sz="0" w:space="0" w:color="auto"/>
        <w:right w:val="none" w:sz="0" w:space="0" w:color="auto"/>
      </w:divBdr>
    </w:div>
    <w:div w:id="1703630158">
      <w:bodyDiv w:val="1"/>
      <w:marLeft w:val="0"/>
      <w:marRight w:val="0"/>
      <w:marTop w:val="0"/>
      <w:marBottom w:val="0"/>
      <w:divBdr>
        <w:top w:val="none" w:sz="0" w:space="0" w:color="auto"/>
        <w:left w:val="none" w:sz="0" w:space="0" w:color="auto"/>
        <w:bottom w:val="none" w:sz="0" w:space="0" w:color="auto"/>
        <w:right w:val="none" w:sz="0" w:space="0" w:color="auto"/>
      </w:divBdr>
      <w:divsChild>
        <w:div w:id="1868759427">
          <w:marLeft w:val="547"/>
          <w:marRight w:val="0"/>
          <w:marTop w:val="173"/>
          <w:marBottom w:val="0"/>
          <w:divBdr>
            <w:top w:val="none" w:sz="0" w:space="0" w:color="auto"/>
            <w:left w:val="none" w:sz="0" w:space="0" w:color="auto"/>
            <w:bottom w:val="none" w:sz="0" w:space="0" w:color="auto"/>
            <w:right w:val="none" w:sz="0" w:space="0" w:color="auto"/>
          </w:divBdr>
        </w:div>
        <w:div w:id="408385430">
          <w:marLeft w:val="547"/>
          <w:marRight w:val="0"/>
          <w:marTop w:val="173"/>
          <w:marBottom w:val="0"/>
          <w:divBdr>
            <w:top w:val="none" w:sz="0" w:space="0" w:color="auto"/>
            <w:left w:val="none" w:sz="0" w:space="0" w:color="auto"/>
            <w:bottom w:val="none" w:sz="0" w:space="0" w:color="auto"/>
            <w:right w:val="none" w:sz="0" w:space="0" w:color="auto"/>
          </w:divBdr>
        </w:div>
        <w:div w:id="1774476804">
          <w:marLeft w:val="547"/>
          <w:marRight w:val="0"/>
          <w:marTop w:val="173"/>
          <w:marBottom w:val="0"/>
          <w:divBdr>
            <w:top w:val="none" w:sz="0" w:space="0" w:color="auto"/>
            <w:left w:val="none" w:sz="0" w:space="0" w:color="auto"/>
            <w:bottom w:val="none" w:sz="0" w:space="0" w:color="auto"/>
            <w:right w:val="none" w:sz="0" w:space="0" w:color="auto"/>
          </w:divBdr>
        </w:div>
        <w:div w:id="1904677744">
          <w:marLeft w:val="547"/>
          <w:marRight w:val="0"/>
          <w:marTop w:val="173"/>
          <w:marBottom w:val="0"/>
          <w:divBdr>
            <w:top w:val="none" w:sz="0" w:space="0" w:color="auto"/>
            <w:left w:val="none" w:sz="0" w:space="0" w:color="auto"/>
            <w:bottom w:val="none" w:sz="0" w:space="0" w:color="auto"/>
            <w:right w:val="none" w:sz="0" w:space="0" w:color="auto"/>
          </w:divBdr>
        </w:div>
        <w:div w:id="801117871">
          <w:marLeft w:val="547"/>
          <w:marRight w:val="0"/>
          <w:marTop w:val="173"/>
          <w:marBottom w:val="0"/>
          <w:divBdr>
            <w:top w:val="none" w:sz="0" w:space="0" w:color="auto"/>
            <w:left w:val="none" w:sz="0" w:space="0" w:color="auto"/>
            <w:bottom w:val="none" w:sz="0" w:space="0" w:color="auto"/>
            <w:right w:val="none" w:sz="0" w:space="0" w:color="auto"/>
          </w:divBdr>
        </w:div>
        <w:div w:id="1029137161">
          <w:marLeft w:val="547"/>
          <w:marRight w:val="0"/>
          <w:marTop w:val="173"/>
          <w:marBottom w:val="0"/>
          <w:divBdr>
            <w:top w:val="none" w:sz="0" w:space="0" w:color="auto"/>
            <w:left w:val="none" w:sz="0" w:space="0" w:color="auto"/>
            <w:bottom w:val="none" w:sz="0" w:space="0" w:color="auto"/>
            <w:right w:val="none" w:sz="0" w:space="0" w:color="auto"/>
          </w:divBdr>
        </w:div>
      </w:divsChild>
    </w:div>
    <w:div w:id="2037461342">
      <w:bodyDiv w:val="1"/>
      <w:marLeft w:val="0"/>
      <w:marRight w:val="0"/>
      <w:marTop w:val="0"/>
      <w:marBottom w:val="0"/>
      <w:divBdr>
        <w:top w:val="none" w:sz="0" w:space="0" w:color="auto"/>
        <w:left w:val="none" w:sz="0" w:space="0" w:color="auto"/>
        <w:bottom w:val="none" w:sz="0" w:space="0" w:color="auto"/>
        <w:right w:val="none" w:sz="0" w:space="0" w:color="auto"/>
      </w:divBdr>
      <w:divsChild>
        <w:div w:id="1718355324">
          <w:marLeft w:val="0"/>
          <w:marRight w:val="0"/>
          <w:marTop w:val="0"/>
          <w:marBottom w:val="0"/>
          <w:divBdr>
            <w:top w:val="none" w:sz="0" w:space="0" w:color="auto"/>
            <w:left w:val="none" w:sz="0" w:space="0" w:color="auto"/>
            <w:bottom w:val="none" w:sz="0" w:space="0" w:color="auto"/>
            <w:right w:val="none" w:sz="0" w:space="0" w:color="auto"/>
          </w:divBdr>
        </w:div>
        <w:div w:id="1703936345">
          <w:marLeft w:val="0"/>
          <w:marRight w:val="0"/>
          <w:marTop w:val="0"/>
          <w:marBottom w:val="0"/>
          <w:divBdr>
            <w:top w:val="none" w:sz="0" w:space="0" w:color="auto"/>
            <w:left w:val="none" w:sz="0" w:space="0" w:color="auto"/>
            <w:bottom w:val="none" w:sz="0" w:space="0" w:color="auto"/>
            <w:right w:val="none" w:sz="0" w:space="0" w:color="auto"/>
          </w:divBdr>
        </w:div>
        <w:div w:id="1183010213">
          <w:marLeft w:val="0"/>
          <w:marRight w:val="0"/>
          <w:marTop w:val="0"/>
          <w:marBottom w:val="0"/>
          <w:divBdr>
            <w:top w:val="none" w:sz="0" w:space="0" w:color="auto"/>
            <w:left w:val="none" w:sz="0" w:space="0" w:color="auto"/>
            <w:bottom w:val="none" w:sz="0" w:space="0" w:color="auto"/>
            <w:right w:val="none" w:sz="0" w:space="0" w:color="auto"/>
          </w:divBdr>
        </w:div>
        <w:div w:id="1175613476">
          <w:marLeft w:val="0"/>
          <w:marRight w:val="0"/>
          <w:marTop w:val="0"/>
          <w:marBottom w:val="0"/>
          <w:divBdr>
            <w:top w:val="none" w:sz="0" w:space="0" w:color="auto"/>
            <w:left w:val="none" w:sz="0" w:space="0" w:color="auto"/>
            <w:bottom w:val="none" w:sz="0" w:space="0" w:color="auto"/>
            <w:right w:val="none" w:sz="0" w:space="0" w:color="auto"/>
          </w:divBdr>
        </w:div>
        <w:div w:id="850605835">
          <w:marLeft w:val="0"/>
          <w:marRight w:val="0"/>
          <w:marTop w:val="0"/>
          <w:marBottom w:val="0"/>
          <w:divBdr>
            <w:top w:val="none" w:sz="0" w:space="0" w:color="auto"/>
            <w:left w:val="none" w:sz="0" w:space="0" w:color="auto"/>
            <w:bottom w:val="none" w:sz="0" w:space="0" w:color="auto"/>
            <w:right w:val="none" w:sz="0" w:space="0" w:color="auto"/>
          </w:divBdr>
        </w:div>
        <w:div w:id="856234532">
          <w:marLeft w:val="0"/>
          <w:marRight w:val="0"/>
          <w:marTop w:val="0"/>
          <w:marBottom w:val="0"/>
          <w:divBdr>
            <w:top w:val="none" w:sz="0" w:space="0" w:color="auto"/>
            <w:left w:val="none" w:sz="0" w:space="0" w:color="auto"/>
            <w:bottom w:val="none" w:sz="0" w:space="0" w:color="auto"/>
            <w:right w:val="none" w:sz="0" w:space="0" w:color="auto"/>
          </w:divBdr>
        </w:div>
        <w:div w:id="1575236143">
          <w:marLeft w:val="0"/>
          <w:marRight w:val="0"/>
          <w:marTop w:val="0"/>
          <w:marBottom w:val="0"/>
          <w:divBdr>
            <w:top w:val="none" w:sz="0" w:space="0" w:color="auto"/>
            <w:left w:val="none" w:sz="0" w:space="0" w:color="auto"/>
            <w:bottom w:val="none" w:sz="0" w:space="0" w:color="auto"/>
            <w:right w:val="none" w:sz="0" w:space="0" w:color="auto"/>
          </w:divBdr>
        </w:div>
        <w:div w:id="1042559317">
          <w:marLeft w:val="0"/>
          <w:marRight w:val="0"/>
          <w:marTop w:val="0"/>
          <w:marBottom w:val="0"/>
          <w:divBdr>
            <w:top w:val="none" w:sz="0" w:space="0" w:color="auto"/>
            <w:left w:val="none" w:sz="0" w:space="0" w:color="auto"/>
            <w:bottom w:val="none" w:sz="0" w:space="0" w:color="auto"/>
            <w:right w:val="none" w:sz="0" w:space="0" w:color="auto"/>
          </w:divBdr>
        </w:div>
        <w:div w:id="636647573">
          <w:marLeft w:val="0"/>
          <w:marRight w:val="0"/>
          <w:marTop w:val="0"/>
          <w:marBottom w:val="0"/>
          <w:divBdr>
            <w:top w:val="none" w:sz="0" w:space="0" w:color="auto"/>
            <w:left w:val="none" w:sz="0" w:space="0" w:color="auto"/>
            <w:bottom w:val="none" w:sz="0" w:space="0" w:color="auto"/>
            <w:right w:val="none" w:sz="0" w:space="0" w:color="auto"/>
          </w:divBdr>
        </w:div>
        <w:div w:id="539821671">
          <w:marLeft w:val="0"/>
          <w:marRight w:val="0"/>
          <w:marTop w:val="0"/>
          <w:marBottom w:val="0"/>
          <w:divBdr>
            <w:top w:val="none" w:sz="0" w:space="0" w:color="auto"/>
            <w:left w:val="none" w:sz="0" w:space="0" w:color="auto"/>
            <w:bottom w:val="none" w:sz="0" w:space="0" w:color="auto"/>
            <w:right w:val="none" w:sz="0" w:space="0" w:color="auto"/>
          </w:divBdr>
        </w:div>
        <w:div w:id="792135304">
          <w:marLeft w:val="0"/>
          <w:marRight w:val="0"/>
          <w:marTop w:val="0"/>
          <w:marBottom w:val="0"/>
          <w:divBdr>
            <w:top w:val="none" w:sz="0" w:space="0" w:color="auto"/>
            <w:left w:val="none" w:sz="0" w:space="0" w:color="auto"/>
            <w:bottom w:val="none" w:sz="0" w:space="0" w:color="auto"/>
            <w:right w:val="none" w:sz="0" w:space="0" w:color="auto"/>
          </w:divBdr>
        </w:div>
        <w:div w:id="344523150">
          <w:marLeft w:val="0"/>
          <w:marRight w:val="0"/>
          <w:marTop w:val="0"/>
          <w:marBottom w:val="0"/>
          <w:divBdr>
            <w:top w:val="none" w:sz="0" w:space="0" w:color="auto"/>
            <w:left w:val="none" w:sz="0" w:space="0" w:color="auto"/>
            <w:bottom w:val="none" w:sz="0" w:space="0" w:color="auto"/>
            <w:right w:val="none" w:sz="0" w:space="0" w:color="auto"/>
          </w:divBdr>
        </w:div>
        <w:div w:id="791436966">
          <w:marLeft w:val="0"/>
          <w:marRight w:val="0"/>
          <w:marTop w:val="0"/>
          <w:marBottom w:val="0"/>
          <w:divBdr>
            <w:top w:val="none" w:sz="0" w:space="0" w:color="auto"/>
            <w:left w:val="none" w:sz="0" w:space="0" w:color="auto"/>
            <w:bottom w:val="none" w:sz="0" w:space="0" w:color="auto"/>
            <w:right w:val="none" w:sz="0" w:space="0" w:color="auto"/>
          </w:divBdr>
        </w:div>
        <w:div w:id="688795343">
          <w:marLeft w:val="0"/>
          <w:marRight w:val="0"/>
          <w:marTop w:val="0"/>
          <w:marBottom w:val="0"/>
          <w:divBdr>
            <w:top w:val="none" w:sz="0" w:space="0" w:color="auto"/>
            <w:left w:val="none" w:sz="0" w:space="0" w:color="auto"/>
            <w:bottom w:val="none" w:sz="0" w:space="0" w:color="auto"/>
            <w:right w:val="none" w:sz="0" w:space="0" w:color="auto"/>
          </w:divBdr>
        </w:div>
        <w:div w:id="1053428658">
          <w:marLeft w:val="0"/>
          <w:marRight w:val="0"/>
          <w:marTop w:val="0"/>
          <w:marBottom w:val="0"/>
          <w:divBdr>
            <w:top w:val="none" w:sz="0" w:space="0" w:color="auto"/>
            <w:left w:val="none" w:sz="0" w:space="0" w:color="auto"/>
            <w:bottom w:val="none" w:sz="0" w:space="0" w:color="auto"/>
            <w:right w:val="none" w:sz="0" w:space="0" w:color="auto"/>
          </w:divBdr>
        </w:div>
        <w:div w:id="873811256">
          <w:marLeft w:val="0"/>
          <w:marRight w:val="0"/>
          <w:marTop w:val="0"/>
          <w:marBottom w:val="0"/>
          <w:divBdr>
            <w:top w:val="none" w:sz="0" w:space="0" w:color="auto"/>
            <w:left w:val="none" w:sz="0" w:space="0" w:color="auto"/>
            <w:bottom w:val="none" w:sz="0" w:space="0" w:color="auto"/>
            <w:right w:val="none" w:sz="0" w:space="0" w:color="auto"/>
          </w:divBdr>
        </w:div>
        <w:div w:id="1882549085">
          <w:marLeft w:val="0"/>
          <w:marRight w:val="0"/>
          <w:marTop w:val="0"/>
          <w:marBottom w:val="0"/>
          <w:divBdr>
            <w:top w:val="none" w:sz="0" w:space="0" w:color="auto"/>
            <w:left w:val="none" w:sz="0" w:space="0" w:color="auto"/>
            <w:bottom w:val="none" w:sz="0" w:space="0" w:color="auto"/>
            <w:right w:val="none" w:sz="0" w:space="0" w:color="auto"/>
          </w:divBdr>
        </w:div>
        <w:div w:id="1731727946">
          <w:marLeft w:val="0"/>
          <w:marRight w:val="0"/>
          <w:marTop w:val="0"/>
          <w:marBottom w:val="0"/>
          <w:divBdr>
            <w:top w:val="none" w:sz="0" w:space="0" w:color="auto"/>
            <w:left w:val="none" w:sz="0" w:space="0" w:color="auto"/>
            <w:bottom w:val="none" w:sz="0" w:space="0" w:color="auto"/>
            <w:right w:val="none" w:sz="0" w:space="0" w:color="auto"/>
          </w:divBdr>
        </w:div>
        <w:div w:id="835069539">
          <w:marLeft w:val="0"/>
          <w:marRight w:val="0"/>
          <w:marTop w:val="0"/>
          <w:marBottom w:val="0"/>
          <w:divBdr>
            <w:top w:val="none" w:sz="0" w:space="0" w:color="auto"/>
            <w:left w:val="none" w:sz="0" w:space="0" w:color="auto"/>
            <w:bottom w:val="none" w:sz="0" w:space="0" w:color="auto"/>
            <w:right w:val="none" w:sz="0" w:space="0" w:color="auto"/>
          </w:divBdr>
        </w:div>
        <w:div w:id="879320995">
          <w:marLeft w:val="0"/>
          <w:marRight w:val="0"/>
          <w:marTop w:val="0"/>
          <w:marBottom w:val="0"/>
          <w:divBdr>
            <w:top w:val="none" w:sz="0" w:space="0" w:color="auto"/>
            <w:left w:val="none" w:sz="0" w:space="0" w:color="auto"/>
            <w:bottom w:val="none" w:sz="0" w:space="0" w:color="auto"/>
            <w:right w:val="none" w:sz="0" w:space="0" w:color="auto"/>
          </w:divBdr>
        </w:div>
        <w:div w:id="462889139">
          <w:marLeft w:val="0"/>
          <w:marRight w:val="0"/>
          <w:marTop w:val="0"/>
          <w:marBottom w:val="0"/>
          <w:divBdr>
            <w:top w:val="none" w:sz="0" w:space="0" w:color="auto"/>
            <w:left w:val="none" w:sz="0" w:space="0" w:color="auto"/>
            <w:bottom w:val="none" w:sz="0" w:space="0" w:color="auto"/>
            <w:right w:val="none" w:sz="0" w:space="0" w:color="auto"/>
          </w:divBdr>
        </w:div>
        <w:div w:id="122238673">
          <w:marLeft w:val="0"/>
          <w:marRight w:val="0"/>
          <w:marTop w:val="0"/>
          <w:marBottom w:val="0"/>
          <w:divBdr>
            <w:top w:val="none" w:sz="0" w:space="0" w:color="auto"/>
            <w:left w:val="none" w:sz="0" w:space="0" w:color="auto"/>
            <w:bottom w:val="none" w:sz="0" w:space="0" w:color="auto"/>
            <w:right w:val="none" w:sz="0" w:space="0" w:color="auto"/>
          </w:divBdr>
        </w:div>
      </w:divsChild>
    </w:div>
    <w:div w:id="2056200323">
      <w:bodyDiv w:val="1"/>
      <w:marLeft w:val="0"/>
      <w:marRight w:val="0"/>
      <w:marTop w:val="0"/>
      <w:marBottom w:val="0"/>
      <w:divBdr>
        <w:top w:val="none" w:sz="0" w:space="0" w:color="auto"/>
        <w:left w:val="none" w:sz="0" w:space="0" w:color="auto"/>
        <w:bottom w:val="none" w:sz="0" w:space="0" w:color="auto"/>
        <w:right w:val="none" w:sz="0" w:space="0" w:color="auto"/>
      </w:divBdr>
      <w:divsChild>
        <w:div w:id="1347563873">
          <w:marLeft w:val="0"/>
          <w:marRight w:val="0"/>
          <w:marTop w:val="375"/>
          <w:marBottom w:val="0"/>
          <w:divBdr>
            <w:top w:val="none" w:sz="0" w:space="0" w:color="auto"/>
            <w:left w:val="none" w:sz="0" w:space="0" w:color="auto"/>
            <w:bottom w:val="none" w:sz="0" w:space="0" w:color="auto"/>
            <w:right w:val="none" w:sz="0" w:space="0" w:color="auto"/>
          </w:divBdr>
          <w:divsChild>
            <w:div w:id="1312976158">
              <w:marLeft w:val="0"/>
              <w:marRight w:val="0"/>
              <w:marTop w:val="0"/>
              <w:marBottom w:val="0"/>
              <w:divBdr>
                <w:top w:val="none" w:sz="0" w:space="0" w:color="auto"/>
                <w:left w:val="none" w:sz="0" w:space="0" w:color="auto"/>
                <w:bottom w:val="none" w:sz="0" w:space="0" w:color="auto"/>
                <w:right w:val="none" w:sz="0" w:space="0" w:color="auto"/>
              </w:divBdr>
              <w:divsChild>
                <w:div w:id="1954554362">
                  <w:marLeft w:val="0"/>
                  <w:marRight w:val="0"/>
                  <w:marTop w:val="0"/>
                  <w:marBottom w:val="0"/>
                  <w:divBdr>
                    <w:top w:val="none" w:sz="0" w:space="0" w:color="auto"/>
                    <w:left w:val="none" w:sz="0" w:space="0" w:color="auto"/>
                    <w:bottom w:val="none" w:sz="0" w:space="0" w:color="auto"/>
                    <w:right w:val="none" w:sz="0" w:space="0" w:color="auto"/>
                  </w:divBdr>
                </w:div>
                <w:div w:id="52508343">
                  <w:marLeft w:val="0"/>
                  <w:marRight w:val="0"/>
                  <w:marTop w:val="0"/>
                  <w:marBottom w:val="0"/>
                  <w:divBdr>
                    <w:top w:val="none" w:sz="0" w:space="0" w:color="auto"/>
                    <w:left w:val="none" w:sz="0" w:space="0" w:color="auto"/>
                    <w:bottom w:val="none" w:sz="0" w:space="0" w:color="auto"/>
                    <w:right w:val="none" w:sz="0" w:space="0" w:color="auto"/>
                  </w:divBdr>
                </w:div>
                <w:div w:id="703333970">
                  <w:marLeft w:val="0"/>
                  <w:marRight w:val="0"/>
                  <w:marTop w:val="0"/>
                  <w:marBottom w:val="0"/>
                  <w:divBdr>
                    <w:top w:val="none" w:sz="0" w:space="0" w:color="auto"/>
                    <w:left w:val="none" w:sz="0" w:space="0" w:color="auto"/>
                    <w:bottom w:val="none" w:sz="0" w:space="0" w:color="auto"/>
                    <w:right w:val="none" w:sz="0" w:space="0" w:color="auto"/>
                  </w:divBdr>
                </w:div>
                <w:div w:id="65303839">
                  <w:marLeft w:val="0"/>
                  <w:marRight w:val="0"/>
                  <w:marTop w:val="0"/>
                  <w:marBottom w:val="0"/>
                  <w:divBdr>
                    <w:top w:val="none" w:sz="0" w:space="0" w:color="auto"/>
                    <w:left w:val="none" w:sz="0" w:space="0" w:color="auto"/>
                    <w:bottom w:val="none" w:sz="0" w:space="0" w:color="auto"/>
                    <w:right w:val="none" w:sz="0" w:space="0" w:color="auto"/>
                  </w:divBdr>
                </w:div>
                <w:div w:id="1437630271">
                  <w:marLeft w:val="0"/>
                  <w:marRight w:val="0"/>
                  <w:marTop w:val="0"/>
                  <w:marBottom w:val="0"/>
                  <w:divBdr>
                    <w:top w:val="none" w:sz="0" w:space="0" w:color="auto"/>
                    <w:left w:val="none" w:sz="0" w:space="0" w:color="auto"/>
                    <w:bottom w:val="none" w:sz="0" w:space="0" w:color="auto"/>
                    <w:right w:val="none" w:sz="0" w:space="0" w:color="auto"/>
                  </w:divBdr>
                </w:div>
                <w:div w:id="118000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81248">
          <w:marLeft w:val="0"/>
          <w:marRight w:val="0"/>
          <w:marTop w:val="375"/>
          <w:marBottom w:val="0"/>
          <w:divBdr>
            <w:top w:val="none" w:sz="0" w:space="0" w:color="auto"/>
            <w:left w:val="none" w:sz="0" w:space="0" w:color="auto"/>
            <w:bottom w:val="none" w:sz="0" w:space="0" w:color="auto"/>
            <w:right w:val="none" w:sz="0" w:space="0" w:color="auto"/>
          </w:divBdr>
          <w:divsChild>
            <w:div w:id="1771001761">
              <w:marLeft w:val="0"/>
              <w:marRight w:val="0"/>
              <w:marTop w:val="0"/>
              <w:marBottom w:val="0"/>
              <w:divBdr>
                <w:top w:val="none" w:sz="0" w:space="0" w:color="auto"/>
                <w:left w:val="none" w:sz="0" w:space="0" w:color="auto"/>
                <w:bottom w:val="none" w:sz="0" w:space="0" w:color="auto"/>
                <w:right w:val="none" w:sz="0" w:space="0" w:color="auto"/>
              </w:divBdr>
              <w:divsChild>
                <w:div w:id="2065330316">
                  <w:marLeft w:val="0"/>
                  <w:marRight w:val="0"/>
                  <w:marTop w:val="0"/>
                  <w:marBottom w:val="0"/>
                  <w:divBdr>
                    <w:top w:val="none" w:sz="0" w:space="0" w:color="auto"/>
                    <w:left w:val="none" w:sz="0" w:space="0" w:color="auto"/>
                    <w:bottom w:val="none" w:sz="0" w:space="0" w:color="auto"/>
                    <w:right w:val="none" w:sz="0" w:space="0" w:color="auto"/>
                  </w:divBdr>
                </w:div>
                <w:div w:id="1565990878">
                  <w:marLeft w:val="0"/>
                  <w:marRight w:val="0"/>
                  <w:marTop w:val="0"/>
                  <w:marBottom w:val="0"/>
                  <w:divBdr>
                    <w:top w:val="none" w:sz="0" w:space="0" w:color="auto"/>
                    <w:left w:val="none" w:sz="0" w:space="0" w:color="auto"/>
                    <w:bottom w:val="none" w:sz="0" w:space="0" w:color="auto"/>
                    <w:right w:val="none" w:sz="0" w:space="0" w:color="auto"/>
                  </w:divBdr>
                </w:div>
                <w:div w:id="636305667">
                  <w:marLeft w:val="0"/>
                  <w:marRight w:val="0"/>
                  <w:marTop w:val="0"/>
                  <w:marBottom w:val="0"/>
                  <w:divBdr>
                    <w:top w:val="none" w:sz="0" w:space="0" w:color="auto"/>
                    <w:left w:val="none" w:sz="0" w:space="0" w:color="auto"/>
                    <w:bottom w:val="none" w:sz="0" w:space="0" w:color="auto"/>
                    <w:right w:val="none" w:sz="0" w:space="0" w:color="auto"/>
                  </w:divBdr>
                </w:div>
                <w:div w:id="799298128">
                  <w:marLeft w:val="0"/>
                  <w:marRight w:val="0"/>
                  <w:marTop w:val="0"/>
                  <w:marBottom w:val="0"/>
                  <w:divBdr>
                    <w:top w:val="none" w:sz="0" w:space="0" w:color="auto"/>
                    <w:left w:val="none" w:sz="0" w:space="0" w:color="auto"/>
                    <w:bottom w:val="none" w:sz="0" w:space="0" w:color="auto"/>
                    <w:right w:val="none" w:sz="0" w:space="0" w:color="auto"/>
                  </w:divBdr>
                </w:div>
                <w:div w:id="2058309168">
                  <w:marLeft w:val="0"/>
                  <w:marRight w:val="0"/>
                  <w:marTop w:val="0"/>
                  <w:marBottom w:val="0"/>
                  <w:divBdr>
                    <w:top w:val="none" w:sz="0" w:space="0" w:color="auto"/>
                    <w:left w:val="none" w:sz="0" w:space="0" w:color="auto"/>
                    <w:bottom w:val="none" w:sz="0" w:space="0" w:color="auto"/>
                    <w:right w:val="none" w:sz="0" w:space="0" w:color="auto"/>
                  </w:divBdr>
                </w:div>
                <w:div w:id="705637258">
                  <w:marLeft w:val="0"/>
                  <w:marRight w:val="0"/>
                  <w:marTop w:val="0"/>
                  <w:marBottom w:val="0"/>
                  <w:divBdr>
                    <w:top w:val="none" w:sz="0" w:space="0" w:color="auto"/>
                    <w:left w:val="none" w:sz="0" w:space="0" w:color="auto"/>
                    <w:bottom w:val="none" w:sz="0" w:space="0" w:color="auto"/>
                    <w:right w:val="none" w:sz="0" w:space="0" w:color="auto"/>
                  </w:divBdr>
                </w:div>
                <w:div w:id="1398632172">
                  <w:marLeft w:val="0"/>
                  <w:marRight w:val="0"/>
                  <w:marTop w:val="0"/>
                  <w:marBottom w:val="0"/>
                  <w:divBdr>
                    <w:top w:val="none" w:sz="0" w:space="0" w:color="auto"/>
                    <w:left w:val="none" w:sz="0" w:space="0" w:color="auto"/>
                    <w:bottom w:val="none" w:sz="0" w:space="0" w:color="auto"/>
                    <w:right w:val="none" w:sz="0" w:space="0" w:color="auto"/>
                  </w:divBdr>
                </w:div>
                <w:div w:id="142083838">
                  <w:marLeft w:val="0"/>
                  <w:marRight w:val="0"/>
                  <w:marTop w:val="0"/>
                  <w:marBottom w:val="0"/>
                  <w:divBdr>
                    <w:top w:val="none" w:sz="0" w:space="0" w:color="auto"/>
                    <w:left w:val="none" w:sz="0" w:space="0" w:color="auto"/>
                    <w:bottom w:val="none" w:sz="0" w:space="0" w:color="auto"/>
                    <w:right w:val="none" w:sz="0" w:space="0" w:color="auto"/>
                  </w:divBdr>
                </w:div>
                <w:div w:id="1381707132">
                  <w:marLeft w:val="0"/>
                  <w:marRight w:val="0"/>
                  <w:marTop w:val="0"/>
                  <w:marBottom w:val="0"/>
                  <w:divBdr>
                    <w:top w:val="none" w:sz="0" w:space="0" w:color="auto"/>
                    <w:left w:val="none" w:sz="0" w:space="0" w:color="auto"/>
                    <w:bottom w:val="none" w:sz="0" w:space="0" w:color="auto"/>
                    <w:right w:val="none" w:sz="0" w:space="0" w:color="auto"/>
                  </w:divBdr>
                </w:div>
                <w:div w:id="301859849">
                  <w:marLeft w:val="0"/>
                  <w:marRight w:val="0"/>
                  <w:marTop w:val="0"/>
                  <w:marBottom w:val="0"/>
                  <w:divBdr>
                    <w:top w:val="none" w:sz="0" w:space="0" w:color="auto"/>
                    <w:left w:val="none" w:sz="0" w:space="0" w:color="auto"/>
                    <w:bottom w:val="none" w:sz="0" w:space="0" w:color="auto"/>
                    <w:right w:val="none" w:sz="0" w:space="0" w:color="auto"/>
                  </w:divBdr>
                </w:div>
                <w:div w:id="1383359076">
                  <w:marLeft w:val="0"/>
                  <w:marRight w:val="0"/>
                  <w:marTop w:val="0"/>
                  <w:marBottom w:val="0"/>
                  <w:divBdr>
                    <w:top w:val="none" w:sz="0" w:space="0" w:color="auto"/>
                    <w:left w:val="none" w:sz="0" w:space="0" w:color="auto"/>
                    <w:bottom w:val="none" w:sz="0" w:space="0" w:color="auto"/>
                    <w:right w:val="none" w:sz="0" w:space="0" w:color="auto"/>
                  </w:divBdr>
                </w:div>
                <w:div w:id="915865894">
                  <w:marLeft w:val="0"/>
                  <w:marRight w:val="0"/>
                  <w:marTop w:val="0"/>
                  <w:marBottom w:val="0"/>
                  <w:divBdr>
                    <w:top w:val="none" w:sz="0" w:space="0" w:color="auto"/>
                    <w:left w:val="none" w:sz="0" w:space="0" w:color="auto"/>
                    <w:bottom w:val="none" w:sz="0" w:space="0" w:color="auto"/>
                    <w:right w:val="none" w:sz="0" w:space="0" w:color="auto"/>
                  </w:divBdr>
                </w:div>
                <w:div w:id="537789019">
                  <w:marLeft w:val="0"/>
                  <w:marRight w:val="0"/>
                  <w:marTop w:val="0"/>
                  <w:marBottom w:val="0"/>
                  <w:divBdr>
                    <w:top w:val="none" w:sz="0" w:space="0" w:color="auto"/>
                    <w:left w:val="none" w:sz="0" w:space="0" w:color="auto"/>
                    <w:bottom w:val="none" w:sz="0" w:space="0" w:color="auto"/>
                    <w:right w:val="none" w:sz="0" w:space="0" w:color="auto"/>
                  </w:divBdr>
                </w:div>
                <w:div w:id="1487821277">
                  <w:marLeft w:val="0"/>
                  <w:marRight w:val="0"/>
                  <w:marTop w:val="0"/>
                  <w:marBottom w:val="0"/>
                  <w:divBdr>
                    <w:top w:val="none" w:sz="0" w:space="0" w:color="auto"/>
                    <w:left w:val="none" w:sz="0" w:space="0" w:color="auto"/>
                    <w:bottom w:val="none" w:sz="0" w:space="0" w:color="auto"/>
                    <w:right w:val="none" w:sz="0" w:space="0" w:color="auto"/>
                  </w:divBdr>
                </w:div>
                <w:div w:id="135686119">
                  <w:marLeft w:val="0"/>
                  <w:marRight w:val="0"/>
                  <w:marTop w:val="0"/>
                  <w:marBottom w:val="0"/>
                  <w:divBdr>
                    <w:top w:val="none" w:sz="0" w:space="0" w:color="auto"/>
                    <w:left w:val="none" w:sz="0" w:space="0" w:color="auto"/>
                    <w:bottom w:val="none" w:sz="0" w:space="0" w:color="auto"/>
                    <w:right w:val="none" w:sz="0" w:space="0" w:color="auto"/>
                  </w:divBdr>
                </w:div>
                <w:div w:id="1061559811">
                  <w:marLeft w:val="0"/>
                  <w:marRight w:val="0"/>
                  <w:marTop w:val="0"/>
                  <w:marBottom w:val="0"/>
                  <w:divBdr>
                    <w:top w:val="none" w:sz="0" w:space="0" w:color="auto"/>
                    <w:left w:val="none" w:sz="0" w:space="0" w:color="auto"/>
                    <w:bottom w:val="none" w:sz="0" w:space="0" w:color="auto"/>
                    <w:right w:val="none" w:sz="0" w:space="0" w:color="auto"/>
                  </w:divBdr>
                </w:div>
                <w:div w:id="1772781132">
                  <w:marLeft w:val="0"/>
                  <w:marRight w:val="0"/>
                  <w:marTop w:val="0"/>
                  <w:marBottom w:val="0"/>
                  <w:divBdr>
                    <w:top w:val="none" w:sz="0" w:space="0" w:color="auto"/>
                    <w:left w:val="none" w:sz="0" w:space="0" w:color="auto"/>
                    <w:bottom w:val="none" w:sz="0" w:space="0" w:color="auto"/>
                    <w:right w:val="none" w:sz="0" w:space="0" w:color="auto"/>
                  </w:divBdr>
                </w:div>
                <w:div w:id="165121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36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CDDE09.2D35B9A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ndppc.org.fj/_resources/article/files/P11%20_Personal_History_Form.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3150</Words>
  <Characters>17956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UNDPPC</Company>
  <LinksUpToDate>false</LinksUpToDate>
  <CharactersWithSpaces>21064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Asenaca Ravuvu</cp:lastModifiedBy>
  <cp:revision>2</cp:revision>
  <cp:lastPrinted>2016-08-15T08:52:00Z</cp:lastPrinted>
  <dcterms:created xsi:type="dcterms:W3CDTF">2017-02-01T00:31:00Z</dcterms:created>
  <dcterms:modified xsi:type="dcterms:W3CDTF">2017-02-01T00:31:00Z</dcterms:modified>
</cp:coreProperties>
</file>