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91" w:type="dxa"/>
        <w:tblInd w:w="-318" w:type="dxa"/>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ayout w:type="fixed"/>
        <w:tblLook w:val="04A0" w:firstRow="1" w:lastRow="0" w:firstColumn="1" w:lastColumn="0" w:noHBand="0" w:noVBand="1"/>
      </w:tblPr>
      <w:tblGrid>
        <w:gridCol w:w="1776"/>
        <w:gridCol w:w="8715"/>
      </w:tblGrid>
      <w:tr w:rsidR="003C6390" w:rsidRPr="0056331B" w:rsidTr="0066209D">
        <w:trPr>
          <w:cantSplit/>
          <w:trHeight w:val="1186"/>
        </w:trPr>
        <w:tc>
          <w:tcPr>
            <w:tcW w:w="1776" w:type="dxa"/>
            <w:tcBorders>
              <w:top w:val="thinThickSmallGap" w:sz="24" w:space="0" w:color="auto"/>
              <w:left w:val="thinThickSmallGap" w:sz="24" w:space="0" w:color="auto"/>
              <w:bottom w:val="thickThinSmallGap" w:sz="24" w:space="0" w:color="auto"/>
              <w:right w:val="nil"/>
            </w:tcBorders>
            <w:shd w:val="clear" w:color="auto" w:fill="FFFFFF"/>
            <w:vAlign w:val="center"/>
            <w:hideMark/>
          </w:tcPr>
          <w:p w:rsidR="003C6390" w:rsidRPr="0056331B" w:rsidRDefault="003C6390" w:rsidP="00AE3CC9">
            <w:pPr>
              <w:pStyle w:val="Sansinterligne"/>
              <w:spacing w:line="276" w:lineRule="auto"/>
              <w:rPr>
                <w:rFonts w:ascii="Times New Roman" w:hAnsi="Times New Roman"/>
                <w:b/>
              </w:rPr>
            </w:pPr>
            <w:r w:rsidRPr="0056331B">
              <w:rPr>
                <w:rFonts w:ascii="Times New Roman" w:hAnsi="Times New Roman"/>
              </w:rPr>
              <w:t xml:space="preserve">  </w:t>
            </w:r>
            <w:r w:rsidRPr="0056331B">
              <w:rPr>
                <w:rFonts w:ascii="Times New Roman" w:hAnsi="Times New Roman"/>
              </w:rPr>
              <w:object w:dxaOrig="2400" w:dyaOrig="1740">
                <v:shape id="_x0000_i1025" type="#_x0000_t75" style="width:53.55pt;height:52.4pt" o:ole="" fillcolor="window">
                  <v:imagedata r:id="rId8" o:title=""/>
                </v:shape>
                <o:OLEObject Type="Embed" ProgID="MSPhotoEd.3" ShapeID="_x0000_i1025" DrawAspect="Content" ObjectID="_1548586936" r:id="rId9"/>
              </w:object>
            </w:r>
          </w:p>
        </w:tc>
        <w:tc>
          <w:tcPr>
            <w:tcW w:w="8715" w:type="dxa"/>
            <w:tcBorders>
              <w:top w:val="thinThickSmallGap" w:sz="24" w:space="0" w:color="auto"/>
              <w:left w:val="nil"/>
              <w:bottom w:val="thickThinSmallGap" w:sz="24" w:space="0" w:color="auto"/>
              <w:right w:val="thickThinSmallGap" w:sz="24" w:space="0" w:color="auto"/>
            </w:tcBorders>
            <w:shd w:val="clear" w:color="auto" w:fill="FFFFFF"/>
          </w:tcPr>
          <w:p w:rsidR="00F340A4" w:rsidRPr="0056331B" w:rsidRDefault="00F340A4" w:rsidP="00AE3CC9">
            <w:pPr>
              <w:spacing w:line="276" w:lineRule="auto"/>
              <w:jc w:val="center"/>
              <w:rPr>
                <w:rFonts w:ascii="Times New Roman" w:hAnsi="Times New Roman"/>
                <w:b/>
              </w:rPr>
            </w:pPr>
            <w:r w:rsidRPr="0056331B">
              <w:rPr>
                <w:rFonts w:ascii="Times New Roman" w:hAnsi="Times New Roman"/>
                <w:b/>
              </w:rPr>
              <w:t>PROGRAMME DES NATIONS UNIES POUR LE DEVELOPPEMENT</w:t>
            </w:r>
          </w:p>
          <w:p w:rsidR="00F340A4" w:rsidRPr="0056331B" w:rsidRDefault="00F340A4" w:rsidP="00AE3CC9">
            <w:pPr>
              <w:spacing w:line="276" w:lineRule="auto"/>
              <w:rPr>
                <w:rFonts w:ascii="Times New Roman" w:hAnsi="Times New Roman"/>
                <w:b/>
                <w:u w:val="single"/>
              </w:rPr>
            </w:pPr>
          </w:p>
          <w:p w:rsidR="003C6390" w:rsidRPr="0056331B" w:rsidRDefault="00386F0A" w:rsidP="00FA1F87">
            <w:pPr>
              <w:pStyle w:val="Sansinterligne"/>
              <w:spacing w:line="276" w:lineRule="auto"/>
              <w:jc w:val="both"/>
              <w:rPr>
                <w:rFonts w:ascii="Times New Roman" w:hAnsi="Times New Roman"/>
              </w:rPr>
            </w:pPr>
            <w:r w:rsidRPr="0056331B">
              <w:rPr>
                <w:rFonts w:ascii="Times New Roman" w:hAnsi="Times New Roman"/>
                <w:b/>
              </w:rPr>
              <w:t xml:space="preserve">TERMES DE REFERENCE POUR LE RECRUTEMENT </w:t>
            </w:r>
            <w:r w:rsidR="00AB2AC0" w:rsidRPr="0056331B">
              <w:rPr>
                <w:rFonts w:ascii="Times New Roman" w:hAnsi="Times New Roman"/>
                <w:b/>
                <w:bCs/>
                <w:iCs/>
              </w:rPr>
              <w:t xml:space="preserve">D’UN </w:t>
            </w:r>
            <w:r w:rsidR="00FA1F87" w:rsidRPr="0056331B">
              <w:rPr>
                <w:rFonts w:ascii="Times New Roman" w:hAnsi="Times New Roman"/>
                <w:b/>
                <w:bCs/>
                <w:iCs/>
              </w:rPr>
              <w:t>CABINET   OU BUREAU D’ETUDES</w:t>
            </w:r>
            <w:r w:rsidR="00AB2AC0" w:rsidRPr="0056331B">
              <w:rPr>
                <w:rFonts w:ascii="Times New Roman" w:hAnsi="Times New Roman"/>
                <w:b/>
                <w:bCs/>
                <w:iCs/>
              </w:rPr>
              <w:t xml:space="preserve"> </w:t>
            </w:r>
            <w:r w:rsidRPr="0056331B">
              <w:rPr>
                <w:rFonts w:ascii="Times New Roman" w:hAnsi="Times New Roman"/>
                <w:b/>
                <w:bCs/>
                <w:iCs/>
              </w:rPr>
              <w:t xml:space="preserve"> POUR LA REALISATION D’UNE </w:t>
            </w:r>
            <w:r w:rsidR="00BD77F9" w:rsidRPr="0056331B">
              <w:rPr>
                <w:rFonts w:ascii="Times New Roman" w:hAnsi="Times New Roman"/>
                <w:b/>
                <w:bCs/>
                <w:iCs/>
              </w:rPr>
              <w:t xml:space="preserve"> </w:t>
            </w:r>
            <w:r w:rsidRPr="0056331B">
              <w:rPr>
                <w:rFonts w:ascii="Times New Roman" w:hAnsi="Times New Roman"/>
                <w:b/>
                <w:bCs/>
                <w:iCs/>
              </w:rPr>
              <w:t>ETUDE</w:t>
            </w:r>
            <w:r w:rsidR="00BD77F9" w:rsidRPr="0056331B">
              <w:rPr>
                <w:rFonts w:ascii="Times New Roman" w:hAnsi="Times New Roman"/>
                <w:b/>
                <w:bCs/>
                <w:iCs/>
              </w:rPr>
              <w:t xml:space="preserve"> </w:t>
            </w:r>
            <w:r w:rsidRPr="0056331B">
              <w:rPr>
                <w:rFonts w:ascii="Times New Roman" w:hAnsi="Times New Roman"/>
                <w:b/>
                <w:bCs/>
                <w:iCs/>
              </w:rPr>
              <w:t xml:space="preserve"> </w:t>
            </w:r>
            <w:r w:rsidR="005E1A6F" w:rsidRPr="0056331B">
              <w:rPr>
                <w:rFonts w:ascii="Times New Roman" w:hAnsi="Times New Roman"/>
                <w:b/>
                <w:bCs/>
                <w:iCs/>
              </w:rPr>
              <w:t>D’EVALUATION DE</w:t>
            </w:r>
            <w:r w:rsidR="007F7B0C" w:rsidRPr="0056331B">
              <w:rPr>
                <w:rFonts w:ascii="Times New Roman" w:hAnsi="Times New Roman"/>
                <w:b/>
                <w:bCs/>
                <w:iCs/>
              </w:rPr>
              <w:t xml:space="preserve"> LA MISE EN ŒUVRE DE</w:t>
            </w:r>
            <w:r w:rsidR="005E1A6F" w:rsidRPr="0056331B">
              <w:rPr>
                <w:rFonts w:ascii="Times New Roman" w:hAnsi="Times New Roman"/>
                <w:b/>
                <w:bCs/>
                <w:iCs/>
              </w:rPr>
              <w:t xml:space="preserve"> LA STRATEGIE NATIONALE DE REINTEGRATION</w:t>
            </w:r>
            <w:r w:rsidR="007F7B0C" w:rsidRPr="0056331B">
              <w:rPr>
                <w:rFonts w:ascii="Times New Roman" w:hAnsi="Times New Roman"/>
                <w:b/>
                <w:bCs/>
                <w:iCs/>
              </w:rPr>
              <w:t>(SNR)</w:t>
            </w:r>
            <w:r w:rsidRPr="0056331B">
              <w:rPr>
                <w:rFonts w:ascii="Times New Roman" w:hAnsi="Times New Roman"/>
                <w:b/>
                <w:bCs/>
                <w:iCs/>
              </w:rPr>
              <w:t xml:space="preserve"> </w:t>
            </w:r>
            <w:r w:rsidRPr="0056331B">
              <w:rPr>
                <w:rFonts w:ascii="Times New Roman" w:hAnsi="Times New Roman"/>
              </w:rPr>
              <w:t xml:space="preserve"> </w:t>
            </w:r>
          </w:p>
        </w:tc>
      </w:tr>
    </w:tbl>
    <w:p w:rsidR="003C6390" w:rsidRPr="0056331B" w:rsidRDefault="003C6390" w:rsidP="00AE3CC9">
      <w:pPr>
        <w:spacing w:line="276" w:lineRule="auto"/>
        <w:rPr>
          <w:rFonts w:ascii="Times New Roman" w:hAnsi="Times New Roman"/>
        </w:rPr>
      </w:pP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5"/>
        <w:gridCol w:w="2424"/>
        <w:gridCol w:w="1134"/>
        <w:gridCol w:w="3828"/>
      </w:tblGrid>
      <w:tr w:rsidR="003C6390" w:rsidRPr="0056331B" w:rsidTr="00551068">
        <w:trPr>
          <w:trHeight w:val="421"/>
        </w:trPr>
        <w:tc>
          <w:tcPr>
            <w:tcW w:w="10491" w:type="dxa"/>
            <w:gridSpan w:val="4"/>
            <w:tcBorders>
              <w:top w:val="single" w:sz="4" w:space="0" w:color="auto"/>
              <w:left w:val="single" w:sz="4" w:space="0" w:color="auto"/>
              <w:bottom w:val="single" w:sz="4" w:space="0" w:color="auto"/>
              <w:right w:val="single" w:sz="4" w:space="0" w:color="auto"/>
            </w:tcBorders>
            <w:shd w:val="clear" w:color="auto" w:fill="17365D"/>
            <w:hideMark/>
          </w:tcPr>
          <w:p w:rsidR="003C6390" w:rsidRPr="0056331B" w:rsidRDefault="003C6390" w:rsidP="00AE3CC9">
            <w:pPr>
              <w:pStyle w:val="Sansinterligne"/>
              <w:spacing w:line="276" w:lineRule="auto"/>
              <w:rPr>
                <w:rFonts w:ascii="Times New Roman" w:hAnsi="Times New Roman"/>
                <w:b/>
              </w:rPr>
            </w:pPr>
            <w:r w:rsidRPr="0056331B">
              <w:rPr>
                <w:rFonts w:ascii="Times New Roman" w:hAnsi="Times New Roman"/>
                <w:b/>
              </w:rPr>
              <w:t xml:space="preserve">I. </w:t>
            </w:r>
            <w:r w:rsidRPr="0056331B">
              <w:rPr>
                <w:rFonts w:ascii="Times New Roman" w:hAnsi="Times New Roman"/>
                <w:b/>
                <w:lang w:val="fr-CA"/>
              </w:rPr>
              <w:t>Information sur le poste</w:t>
            </w:r>
          </w:p>
        </w:tc>
      </w:tr>
      <w:tr w:rsidR="003C6390" w:rsidRPr="0056331B" w:rsidTr="00551068">
        <w:trPr>
          <w:cantSplit/>
        </w:trPr>
        <w:tc>
          <w:tcPr>
            <w:tcW w:w="3105" w:type="dxa"/>
            <w:tcBorders>
              <w:top w:val="single" w:sz="4" w:space="0" w:color="auto"/>
              <w:left w:val="single" w:sz="4" w:space="0" w:color="auto"/>
              <w:bottom w:val="single" w:sz="4" w:space="0" w:color="auto"/>
              <w:right w:val="nil"/>
            </w:tcBorders>
            <w:hideMark/>
          </w:tcPr>
          <w:p w:rsidR="00473159" w:rsidRPr="0056331B" w:rsidRDefault="003C6390" w:rsidP="00AE3CC9">
            <w:pPr>
              <w:pStyle w:val="Sansinterligne"/>
              <w:spacing w:line="276" w:lineRule="auto"/>
              <w:rPr>
                <w:rFonts w:ascii="Times New Roman" w:hAnsi="Times New Roman"/>
              </w:rPr>
            </w:pPr>
            <w:r w:rsidRPr="0056331B">
              <w:rPr>
                <w:rFonts w:ascii="Times New Roman" w:hAnsi="Times New Roman"/>
              </w:rPr>
              <w:t xml:space="preserve">Titre du </w:t>
            </w:r>
            <w:r w:rsidR="007F7B0C" w:rsidRPr="0056331B">
              <w:rPr>
                <w:rFonts w:ascii="Times New Roman" w:hAnsi="Times New Roman"/>
              </w:rPr>
              <w:t>Projet</w:t>
            </w:r>
            <w:r w:rsidRPr="0056331B">
              <w:rPr>
                <w:rFonts w:ascii="Times New Roman" w:hAnsi="Times New Roman"/>
              </w:rPr>
              <w:t xml:space="preserve">: </w:t>
            </w:r>
          </w:p>
          <w:p w:rsidR="007F7B0C" w:rsidRPr="0056331B" w:rsidRDefault="007F7B0C" w:rsidP="00AE3CC9">
            <w:pPr>
              <w:pStyle w:val="Sansinterligne"/>
              <w:spacing w:line="276" w:lineRule="auto"/>
              <w:rPr>
                <w:rFonts w:ascii="Times New Roman" w:hAnsi="Times New Roman"/>
              </w:rPr>
            </w:pPr>
          </w:p>
          <w:p w:rsidR="00E44C24" w:rsidRPr="0056331B" w:rsidRDefault="00E44C24" w:rsidP="00AE3CC9">
            <w:pPr>
              <w:pStyle w:val="Sansinterligne"/>
              <w:spacing w:line="276" w:lineRule="auto"/>
              <w:rPr>
                <w:rFonts w:ascii="Times New Roman" w:hAnsi="Times New Roman"/>
              </w:rPr>
            </w:pPr>
          </w:p>
          <w:p w:rsidR="009C35F3" w:rsidRPr="0056331B" w:rsidRDefault="009C35F3" w:rsidP="00AE3CC9">
            <w:pPr>
              <w:pStyle w:val="Sansinterligne"/>
              <w:spacing w:line="276" w:lineRule="auto"/>
              <w:rPr>
                <w:rFonts w:ascii="Times New Roman" w:hAnsi="Times New Roman"/>
              </w:rPr>
            </w:pPr>
            <w:r w:rsidRPr="0056331B">
              <w:rPr>
                <w:rFonts w:ascii="Times New Roman" w:hAnsi="Times New Roman"/>
              </w:rPr>
              <w:t>A</w:t>
            </w:r>
            <w:r w:rsidR="00473159" w:rsidRPr="0056331B">
              <w:rPr>
                <w:rFonts w:ascii="Times New Roman" w:hAnsi="Times New Roman"/>
              </w:rPr>
              <w:t>ctivité :</w:t>
            </w:r>
          </w:p>
          <w:p w:rsidR="003C6390" w:rsidRPr="0056331B" w:rsidRDefault="003C6390" w:rsidP="00AE3CC9">
            <w:pPr>
              <w:pStyle w:val="Sansinterligne"/>
              <w:spacing w:line="276" w:lineRule="auto"/>
              <w:rPr>
                <w:rFonts w:ascii="Times New Roman" w:hAnsi="Times New Roman"/>
              </w:rPr>
            </w:pPr>
            <w:r w:rsidRPr="0056331B">
              <w:rPr>
                <w:rFonts w:ascii="Times New Roman" w:hAnsi="Times New Roman"/>
              </w:rPr>
              <w:t xml:space="preserve">Type de contrat : </w:t>
            </w:r>
          </w:p>
          <w:p w:rsidR="009C35F3" w:rsidRPr="0056331B" w:rsidRDefault="009C35F3" w:rsidP="00AE3CC9">
            <w:pPr>
              <w:pStyle w:val="Sansinterligne"/>
              <w:spacing w:line="276" w:lineRule="auto"/>
              <w:rPr>
                <w:rFonts w:ascii="Times New Roman" w:hAnsi="Times New Roman"/>
              </w:rPr>
            </w:pPr>
          </w:p>
          <w:p w:rsidR="00D9414B" w:rsidRPr="0056331B" w:rsidRDefault="00D9414B" w:rsidP="00AE3CC9">
            <w:pPr>
              <w:pStyle w:val="Sansinterligne"/>
              <w:spacing w:line="276" w:lineRule="auto"/>
              <w:rPr>
                <w:rFonts w:ascii="Times New Roman" w:hAnsi="Times New Roman"/>
              </w:rPr>
            </w:pPr>
            <w:r w:rsidRPr="0056331B">
              <w:rPr>
                <w:rFonts w:ascii="Times New Roman" w:hAnsi="Times New Roman"/>
              </w:rPr>
              <w:t>Zone d’intervention</w:t>
            </w:r>
            <w:r w:rsidR="003C6390" w:rsidRPr="0056331B">
              <w:rPr>
                <w:rFonts w:ascii="Times New Roman" w:hAnsi="Times New Roman"/>
              </w:rPr>
              <w:t xml:space="preserve"> : </w:t>
            </w:r>
          </w:p>
          <w:p w:rsidR="006D2170" w:rsidRPr="0056331B" w:rsidRDefault="003C6390" w:rsidP="00AE3CC9">
            <w:pPr>
              <w:pStyle w:val="Sansinterligne"/>
              <w:spacing w:line="276" w:lineRule="auto"/>
              <w:rPr>
                <w:rFonts w:ascii="Times New Roman" w:hAnsi="Times New Roman"/>
              </w:rPr>
            </w:pPr>
            <w:r w:rsidRPr="0056331B">
              <w:rPr>
                <w:rFonts w:ascii="Times New Roman" w:hAnsi="Times New Roman"/>
              </w:rPr>
              <w:t>Durée</w:t>
            </w:r>
            <w:r w:rsidR="00AB2AC0" w:rsidRPr="0056331B">
              <w:rPr>
                <w:rFonts w:ascii="Times New Roman" w:hAnsi="Times New Roman"/>
              </w:rPr>
              <w:t xml:space="preserve"> indicatif</w:t>
            </w:r>
            <w:r w:rsidRPr="0056331B">
              <w:rPr>
                <w:rFonts w:ascii="Times New Roman" w:hAnsi="Times New Roman"/>
              </w:rPr>
              <w:t>:</w:t>
            </w:r>
            <w:r w:rsidR="006D2170" w:rsidRPr="0056331B">
              <w:rPr>
                <w:rFonts w:ascii="Times New Roman" w:hAnsi="Times New Roman"/>
              </w:rPr>
              <w:t xml:space="preserve"> </w:t>
            </w:r>
          </w:p>
          <w:p w:rsidR="00FA1F87" w:rsidRPr="0056331B" w:rsidRDefault="00FA1F87" w:rsidP="00AE3CC9">
            <w:pPr>
              <w:pStyle w:val="Sansinterligne"/>
              <w:spacing w:line="276" w:lineRule="auto"/>
              <w:rPr>
                <w:rFonts w:ascii="Times New Roman" w:hAnsi="Times New Roman"/>
              </w:rPr>
            </w:pPr>
          </w:p>
          <w:p w:rsidR="003C6390" w:rsidRPr="0056331B" w:rsidRDefault="003C6390" w:rsidP="00AE3CC9">
            <w:pPr>
              <w:pStyle w:val="Sansinterligne"/>
              <w:spacing w:line="276" w:lineRule="auto"/>
              <w:rPr>
                <w:rFonts w:ascii="Times New Roman" w:hAnsi="Times New Roman"/>
              </w:rPr>
            </w:pPr>
            <w:r w:rsidRPr="0056331B">
              <w:rPr>
                <w:rFonts w:ascii="Times New Roman" w:hAnsi="Times New Roman"/>
              </w:rPr>
              <w:t>Entrée en fonction :</w:t>
            </w:r>
          </w:p>
          <w:p w:rsidR="00FA1F87" w:rsidRPr="0056331B" w:rsidRDefault="00FA1F87" w:rsidP="00AE3CC9">
            <w:pPr>
              <w:pStyle w:val="Sansinterligne"/>
              <w:spacing w:line="276" w:lineRule="auto"/>
              <w:rPr>
                <w:rFonts w:ascii="Times New Roman" w:hAnsi="Times New Roman"/>
              </w:rPr>
            </w:pPr>
          </w:p>
          <w:p w:rsidR="003C6390" w:rsidRPr="0056331B" w:rsidRDefault="003C6390" w:rsidP="00AE3CC9">
            <w:pPr>
              <w:pStyle w:val="Sansinterligne"/>
              <w:spacing w:line="276" w:lineRule="auto"/>
              <w:rPr>
                <w:rFonts w:ascii="Times New Roman" w:hAnsi="Times New Roman"/>
              </w:rPr>
            </w:pPr>
          </w:p>
        </w:tc>
        <w:tc>
          <w:tcPr>
            <w:tcW w:w="7386" w:type="dxa"/>
            <w:gridSpan w:val="3"/>
            <w:tcBorders>
              <w:top w:val="single" w:sz="4" w:space="0" w:color="auto"/>
              <w:left w:val="nil"/>
              <w:bottom w:val="single" w:sz="4" w:space="0" w:color="auto"/>
              <w:right w:val="single" w:sz="4" w:space="0" w:color="auto"/>
            </w:tcBorders>
          </w:tcPr>
          <w:p w:rsidR="00E44C24" w:rsidRPr="0056331B" w:rsidRDefault="007F7B0C" w:rsidP="00AE3CC9">
            <w:pPr>
              <w:pStyle w:val="Sansinterligne"/>
              <w:spacing w:line="276" w:lineRule="auto"/>
              <w:jc w:val="both"/>
              <w:rPr>
                <w:rFonts w:ascii="Times New Roman" w:hAnsi="Times New Roman"/>
              </w:rPr>
            </w:pPr>
            <w:r w:rsidRPr="0056331B">
              <w:rPr>
                <w:rFonts w:ascii="Times New Roman" w:hAnsi="Times New Roman"/>
              </w:rPr>
              <w:t>Appui à la Réintégration Socioéconomique des Personnes affectées par le Conflit au Burundi</w:t>
            </w:r>
          </w:p>
          <w:p w:rsidR="00FA1F87" w:rsidRPr="0056331B" w:rsidRDefault="00FA1F87" w:rsidP="00AE3CC9">
            <w:pPr>
              <w:pStyle w:val="Sansinterligne"/>
              <w:spacing w:line="276" w:lineRule="auto"/>
              <w:jc w:val="both"/>
              <w:rPr>
                <w:rFonts w:ascii="Times New Roman" w:hAnsi="Times New Roman"/>
              </w:rPr>
            </w:pPr>
          </w:p>
          <w:p w:rsidR="00D9414B" w:rsidRPr="0056331B" w:rsidRDefault="009C35F3" w:rsidP="00AE3CC9">
            <w:pPr>
              <w:pStyle w:val="Sansinterligne"/>
              <w:spacing w:line="276" w:lineRule="auto"/>
              <w:rPr>
                <w:rFonts w:ascii="Times New Roman" w:hAnsi="Times New Roman"/>
              </w:rPr>
            </w:pPr>
            <w:r w:rsidRPr="0056331B">
              <w:rPr>
                <w:rFonts w:ascii="Times New Roman" w:hAnsi="Times New Roman"/>
              </w:rPr>
              <w:t>E</w:t>
            </w:r>
            <w:r w:rsidR="00F77A65" w:rsidRPr="0056331B">
              <w:rPr>
                <w:rFonts w:ascii="Times New Roman" w:hAnsi="Times New Roman"/>
              </w:rPr>
              <w:t xml:space="preserve">valuation de la </w:t>
            </w:r>
            <w:r w:rsidR="00D9414B" w:rsidRPr="0056331B">
              <w:rPr>
                <w:rFonts w:ascii="Times New Roman" w:hAnsi="Times New Roman"/>
              </w:rPr>
              <w:t xml:space="preserve">mise en œuvre de la </w:t>
            </w:r>
            <w:r w:rsidR="00F77A65" w:rsidRPr="0056331B">
              <w:rPr>
                <w:rFonts w:ascii="Times New Roman" w:hAnsi="Times New Roman"/>
              </w:rPr>
              <w:t>S</w:t>
            </w:r>
            <w:r w:rsidR="00D9414B" w:rsidRPr="0056331B">
              <w:rPr>
                <w:rFonts w:ascii="Times New Roman" w:hAnsi="Times New Roman"/>
              </w:rPr>
              <w:t>tratégie Nationale de Réintégration</w:t>
            </w:r>
            <w:r w:rsidRPr="0056331B">
              <w:rPr>
                <w:rFonts w:ascii="Times New Roman" w:hAnsi="Times New Roman"/>
              </w:rPr>
              <w:t xml:space="preserve"> Socio-Économique des Personnes Affectées par le Conflit </w:t>
            </w:r>
            <w:r w:rsidR="00D9414B" w:rsidRPr="0056331B">
              <w:rPr>
                <w:rFonts w:ascii="Times New Roman" w:hAnsi="Times New Roman"/>
              </w:rPr>
              <w:t>(S</w:t>
            </w:r>
            <w:r w:rsidR="00F77A65" w:rsidRPr="0056331B">
              <w:rPr>
                <w:rFonts w:ascii="Times New Roman" w:hAnsi="Times New Roman"/>
              </w:rPr>
              <w:t>NR</w:t>
            </w:r>
            <w:r w:rsidR="00D9414B" w:rsidRPr="0056331B">
              <w:rPr>
                <w:rFonts w:ascii="Times New Roman" w:hAnsi="Times New Roman"/>
              </w:rPr>
              <w:t>)</w:t>
            </w:r>
            <w:r w:rsidR="00386F0A" w:rsidRPr="0056331B">
              <w:rPr>
                <w:rFonts w:ascii="Times New Roman" w:hAnsi="Times New Roman"/>
              </w:rPr>
              <w:t xml:space="preserve"> </w:t>
            </w:r>
          </w:p>
          <w:p w:rsidR="00FA1F87" w:rsidRPr="0056331B" w:rsidRDefault="00FA1F87" w:rsidP="00AE3CC9">
            <w:pPr>
              <w:pStyle w:val="Sansinterligne"/>
              <w:spacing w:line="276" w:lineRule="auto"/>
              <w:rPr>
                <w:rFonts w:ascii="Times New Roman" w:hAnsi="Times New Roman"/>
              </w:rPr>
            </w:pPr>
          </w:p>
          <w:p w:rsidR="00BE24EE" w:rsidRPr="0056331B" w:rsidRDefault="007F7B0C" w:rsidP="00AE3CC9">
            <w:pPr>
              <w:pStyle w:val="Sansinterligne"/>
              <w:spacing w:line="276" w:lineRule="auto"/>
              <w:rPr>
                <w:rFonts w:ascii="Times New Roman" w:hAnsi="Times New Roman"/>
              </w:rPr>
            </w:pPr>
            <w:r w:rsidRPr="0056331B">
              <w:rPr>
                <w:rFonts w:ascii="Times New Roman" w:hAnsi="Times New Roman"/>
              </w:rPr>
              <w:t xml:space="preserve">Contrat </w:t>
            </w:r>
            <w:r w:rsidR="006C3849" w:rsidRPr="0056331B">
              <w:rPr>
                <w:rFonts w:ascii="Times New Roman" w:hAnsi="Times New Roman"/>
              </w:rPr>
              <w:t>de Service</w:t>
            </w:r>
          </w:p>
          <w:p w:rsidR="006D2170" w:rsidRPr="0056331B" w:rsidRDefault="006D2170" w:rsidP="00AE3CC9">
            <w:pPr>
              <w:pStyle w:val="Sansinterligne"/>
              <w:spacing w:line="276" w:lineRule="auto"/>
              <w:rPr>
                <w:rFonts w:ascii="Times New Roman" w:hAnsi="Times New Roman"/>
              </w:rPr>
            </w:pPr>
            <w:r w:rsidRPr="0056331B">
              <w:rPr>
                <w:rFonts w:ascii="Times New Roman" w:hAnsi="Times New Roman"/>
              </w:rPr>
              <w:t xml:space="preserve">Tout le Pays </w:t>
            </w:r>
          </w:p>
          <w:p w:rsidR="00FA1F87" w:rsidRPr="0056331B" w:rsidRDefault="00FA1F87" w:rsidP="00AE3CC9">
            <w:pPr>
              <w:pStyle w:val="Sansinterligne"/>
              <w:spacing w:line="276" w:lineRule="auto"/>
              <w:rPr>
                <w:rFonts w:ascii="Times New Roman" w:hAnsi="Times New Roman"/>
              </w:rPr>
            </w:pPr>
          </w:p>
          <w:p w:rsidR="006D2170" w:rsidRPr="0056331B" w:rsidRDefault="003E0F31" w:rsidP="00AE3CC9">
            <w:pPr>
              <w:pStyle w:val="Sansinterligne"/>
              <w:spacing w:line="276" w:lineRule="auto"/>
              <w:rPr>
                <w:rFonts w:ascii="Times New Roman" w:hAnsi="Times New Roman"/>
              </w:rPr>
            </w:pPr>
            <w:r>
              <w:rPr>
                <w:rFonts w:ascii="Times New Roman" w:hAnsi="Times New Roman"/>
              </w:rPr>
              <w:t xml:space="preserve">DUREE MAXIMALE DE LA MISSION </w:t>
            </w:r>
            <w:r w:rsidR="00FF5D59">
              <w:rPr>
                <w:rFonts w:ascii="Times New Roman" w:hAnsi="Times New Roman"/>
              </w:rPr>
              <w:t xml:space="preserve">3 </w:t>
            </w:r>
            <w:r>
              <w:rPr>
                <w:rFonts w:ascii="Times New Roman" w:hAnsi="Times New Roman"/>
              </w:rPr>
              <w:t>MOIS</w:t>
            </w:r>
          </w:p>
          <w:p w:rsidR="00FA1F87" w:rsidRPr="0056331B" w:rsidRDefault="00FA1F87" w:rsidP="00AE3CC9">
            <w:pPr>
              <w:pStyle w:val="Sansinterligne"/>
              <w:spacing w:line="276" w:lineRule="auto"/>
              <w:rPr>
                <w:rFonts w:ascii="Times New Roman" w:hAnsi="Times New Roman"/>
              </w:rPr>
            </w:pPr>
          </w:p>
          <w:p w:rsidR="006D2170" w:rsidRPr="0056331B" w:rsidRDefault="006D2170" w:rsidP="00AE3CC9">
            <w:pPr>
              <w:pStyle w:val="Sansinterligne"/>
              <w:spacing w:line="276" w:lineRule="auto"/>
              <w:rPr>
                <w:rFonts w:ascii="Times New Roman" w:hAnsi="Times New Roman"/>
              </w:rPr>
            </w:pPr>
          </w:p>
        </w:tc>
      </w:tr>
      <w:tr w:rsidR="003C6390" w:rsidRPr="0056331B" w:rsidTr="00551068">
        <w:tc>
          <w:tcPr>
            <w:tcW w:w="10491" w:type="dxa"/>
            <w:gridSpan w:val="4"/>
            <w:tcBorders>
              <w:top w:val="single" w:sz="4" w:space="0" w:color="auto"/>
              <w:left w:val="single" w:sz="4" w:space="0" w:color="auto"/>
              <w:bottom w:val="single" w:sz="4" w:space="0" w:color="auto"/>
              <w:right w:val="single" w:sz="4" w:space="0" w:color="auto"/>
            </w:tcBorders>
            <w:shd w:val="clear" w:color="auto" w:fill="17365D"/>
            <w:hideMark/>
          </w:tcPr>
          <w:p w:rsidR="003C6390" w:rsidRPr="0056331B" w:rsidRDefault="003C6390" w:rsidP="00AE3CC9">
            <w:pPr>
              <w:pStyle w:val="Sansinterligne"/>
              <w:spacing w:line="276" w:lineRule="auto"/>
              <w:rPr>
                <w:rFonts w:ascii="Times New Roman" w:hAnsi="Times New Roman"/>
                <w:b/>
              </w:rPr>
            </w:pPr>
            <w:r w:rsidRPr="0056331B">
              <w:rPr>
                <w:rFonts w:ascii="Times New Roman" w:hAnsi="Times New Roman"/>
                <w:b/>
              </w:rPr>
              <w:t xml:space="preserve">II. Contexte organisationnel </w:t>
            </w:r>
          </w:p>
        </w:tc>
      </w:tr>
      <w:tr w:rsidR="003C6390" w:rsidRPr="0056331B" w:rsidTr="00551068">
        <w:tc>
          <w:tcPr>
            <w:tcW w:w="10491" w:type="dxa"/>
            <w:gridSpan w:val="4"/>
            <w:tcBorders>
              <w:top w:val="single" w:sz="4" w:space="0" w:color="auto"/>
              <w:left w:val="single" w:sz="4" w:space="0" w:color="auto"/>
              <w:bottom w:val="single" w:sz="4" w:space="0" w:color="auto"/>
              <w:right w:val="single" w:sz="4" w:space="0" w:color="auto"/>
            </w:tcBorders>
          </w:tcPr>
          <w:p w:rsidR="00D9414B" w:rsidRPr="0056331B" w:rsidRDefault="00D9414B" w:rsidP="00AE3CC9">
            <w:pPr>
              <w:pStyle w:val="Sansinterligne"/>
              <w:spacing w:line="276" w:lineRule="auto"/>
              <w:jc w:val="both"/>
              <w:rPr>
                <w:rFonts w:ascii="Times New Roman" w:hAnsi="Times New Roman"/>
              </w:rPr>
            </w:pPr>
          </w:p>
          <w:p w:rsidR="00F61AF4" w:rsidRPr="0056331B" w:rsidRDefault="00C1423A" w:rsidP="00AE3CC9">
            <w:pPr>
              <w:pStyle w:val="Sansinterligne"/>
              <w:spacing w:line="276" w:lineRule="auto"/>
              <w:jc w:val="both"/>
              <w:rPr>
                <w:rFonts w:ascii="Times New Roman" w:hAnsi="Times New Roman"/>
              </w:rPr>
            </w:pPr>
            <w:r w:rsidRPr="0056331B">
              <w:rPr>
                <w:rFonts w:ascii="Times New Roman" w:hAnsi="Times New Roman"/>
              </w:rPr>
              <w:t>L</w:t>
            </w:r>
            <w:r w:rsidR="00CD5051" w:rsidRPr="0056331B">
              <w:rPr>
                <w:rFonts w:ascii="Times New Roman" w:hAnsi="Times New Roman"/>
              </w:rPr>
              <w:t>a guerre qu’a connue</w:t>
            </w:r>
            <w:r w:rsidR="00967B3D" w:rsidRPr="0056331B">
              <w:rPr>
                <w:rFonts w:ascii="Times New Roman" w:hAnsi="Times New Roman"/>
              </w:rPr>
              <w:t xml:space="preserve"> le Burundi pendant</w:t>
            </w:r>
            <w:r w:rsidRPr="0056331B">
              <w:rPr>
                <w:rFonts w:ascii="Times New Roman" w:hAnsi="Times New Roman"/>
              </w:rPr>
              <w:t xml:space="preserve"> plus d’une décennie a eu des</w:t>
            </w:r>
            <w:r w:rsidR="00967B3D" w:rsidRPr="0056331B">
              <w:rPr>
                <w:rFonts w:ascii="Times New Roman" w:hAnsi="Times New Roman"/>
              </w:rPr>
              <w:t xml:space="preserve"> conséquences dramatiques  sur la situation socioéconomique d</w:t>
            </w:r>
            <w:r w:rsidRPr="0056331B">
              <w:rPr>
                <w:rFonts w:ascii="Times New Roman" w:hAnsi="Times New Roman"/>
              </w:rPr>
              <w:t>es populations en général.  Elle a</w:t>
            </w:r>
            <w:r w:rsidR="008D4981" w:rsidRPr="0056331B">
              <w:rPr>
                <w:rFonts w:ascii="Times New Roman" w:hAnsi="Times New Roman"/>
              </w:rPr>
              <w:t>,</w:t>
            </w:r>
            <w:r w:rsidRPr="0056331B">
              <w:rPr>
                <w:rFonts w:ascii="Times New Roman" w:hAnsi="Times New Roman"/>
              </w:rPr>
              <w:t xml:space="preserve"> entre autres</w:t>
            </w:r>
            <w:r w:rsidR="008D4981" w:rsidRPr="0056331B">
              <w:rPr>
                <w:rFonts w:ascii="Times New Roman" w:hAnsi="Times New Roman"/>
              </w:rPr>
              <w:t>,</w:t>
            </w:r>
            <w:r w:rsidRPr="0056331B">
              <w:rPr>
                <w:rFonts w:ascii="Times New Roman" w:hAnsi="Times New Roman"/>
              </w:rPr>
              <w:t xml:space="preserve"> été à la base de nombreux mouvements de populations vers les endroits les plus sécurisés à l’intérieur du pays ou à l’extérieur du pays</w:t>
            </w:r>
            <w:r w:rsidR="00967B3D" w:rsidRPr="0056331B">
              <w:rPr>
                <w:rFonts w:ascii="Times New Roman" w:hAnsi="Times New Roman"/>
              </w:rPr>
              <w:t xml:space="preserve"> et</w:t>
            </w:r>
            <w:r w:rsidR="00CD5051" w:rsidRPr="0056331B">
              <w:rPr>
                <w:rFonts w:ascii="Times New Roman" w:hAnsi="Times New Roman"/>
              </w:rPr>
              <w:t xml:space="preserve"> jeté</w:t>
            </w:r>
            <w:r w:rsidR="00967B3D" w:rsidRPr="0056331B">
              <w:rPr>
                <w:rFonts w:ascii="Times New Roman" w:hAnsi="Times New Roman"/>
              </w:rPr>
              <w:t xml:space="preserve"> des milliers d’autres sur le chemin de la </w:t>
            </w:r>
            <w:r w:rsidR="005D5BBB" w:rsidRPr="0056331B">
              <w:rPr>
                <w:rFonts w:ascii="Times New Roman" w:hAnsi="Times New Roman"/>
              </w:rPr>
              <w:t>guerre</w:t>
            </w:r>
            <w:r w:rsidRPr="0056331B">
              <w:rPr>
                <w:rFonts w:ascii="Times New Roman" w:hAnsi="Times New Roman"/>
              </w:rPr>
              <w:t xml:space="preserve">. </w:t>
            </w:r>
            <w:r w:rsidR="00967B3D" w:rsidRPr="0056331B">
              <w:rPr>
                <w:rFonts w:ascii="Times New Roman" w:hAnsi="Times New Roman"/>
              </w:rPr>
              <w:t>Avec  la signature de l’Accord d’Arusha en 2000 et l’Accord de cessez-le feu en 2003, et surtout avec la tenue des premières élections post-conflit en 2005, un climat de stabilité et de paix s’</w:t>
            </w:r>
            <w:r w:rsidR="005D5BBB" w:rsidRPr="0056331B">
              <w:rPr>
                <w:rFonts w:ascii="Times New Roman" w:hAnsi="Times New Roman"/>
              </w:rPr>
              <w:t>es</w:t>
            </w:r>
            <w:r w:rsidR="00967B3D" w:rsidRPr="0056331B">
              <w:rPr>
                <w:rFonts w:ascii="Times New Roman" w:hAnsi="Times New Roman"/>
              </w:rPr>
              <w:t xml:space="preserve">t installé </w:t>
            </w:r>
            <w:r w:rsidR="0063590C" w:rsidRPr="0056331B">
              <w:rPr>
                <w:rFonts w:ascii="Times New Roman" w:hAnsi="Times New Roman"/>
              </w:rPr>
              <w:t>progressivement</w:t>
            </w:r>
            <w:r w:rsidR="00967B3D" w:rsidRPr="0056331B">
              <w:rPr>
                <w:rFonts w:ascii="Times New Roman" w:hAnsi="Times New Roman"/>
              </w:rPr>
              <w:t xml:space="preserve">. </w:t>
            </w:r>
          </w:p>
          <w:p w:rsidR="00F61AF4" w:rsidRPr="0056331B" w:rsidRDefault="00F61AF4" w:rsidP="00AE3CC9">
            <w:pPr>
              <w:pStyle w:val="Sansinterligne"/>
              <w:spacing w:line="276" w:lineRule="auto"/>
              <w:jc w:val="both"/>
              <w:rPr>
                <w:rFonts w:ascii="Times New Roman" w:hAnsi="Times New Roman"/>
              </w:rPr>
            </w:pPr>
          </w:p>
          <w:p w:rsidR="00BD1053" w:rsidRPr="0056331B" w:rsidRDefault="00CD5051" w:rsidP="00AE3CC9">
            <w:pPr>
              <w:pStyle w:val="Sansinterligne"/>
              <w:spacing w:line="276" w:lineRule="auto"/>
              <w:jc w:val="both"/>
              <w:rPr>
                <w:rFonts w:ascii="Times New Roman" w:hAnsi="Times New Roman"/>
              </w:rPr>
            </w:pPr>
            <w:r w:rsidRPr="0056331B">
              <w:rPr>
                <w:rFonts w:ascii="Times New Roman" w:hAnsi="Times New Roman"/>
              </w:rPr>
              <w:t>Dans cette situation de retour progressif à la paix et</w:t>
            </w:r>
            <w:r w:rsidR="0063590C" w:rsidRPr="0056331B">
              <w:rPr>
                <w:rFonts w:ascii="Times New Roman" w:hAnsi="Times New Roman"/>
              </w:rPr>
              <w:t xml:space="preserve"> de</w:t>
            </w:r>
            <w:r w:rsidRPr="0056331B">
              <w:rPr>
                <w:rFonts w:ascii="Times New Roman" w:hAnsi="Times New Roman"/>
              </w:rPr>
              <w:t xml:space="preserve"> la stabilité, un </w:t>
            </w:r>
            <w:r w:rsidR="0063590C" w:rsidRPr="0056331B">
              <w:rPr>
                <w:rFonts w:ascii="Times New Roman" w:hAnsi="Times New Roman"/>
              </w:rPr>
              <w:t>mouvement de rapatriement des ré</w:t>
            </w:r>
            <w:r w:rsidRPr="0056331B">
              <w:rPr>
                <w:rFonts w:ascii="Times New Roman" w:hAnsi="Times New Roman"/>
              </w:rPr>
              <w:t>fugiés de</w:t>
            </w:r>
            <w:r w:rsidR="00BD1053" w:rsidRPr="0056331B">
              <w:rPr>
                <w:rFonts w:ascii="Times New Roman" w:hAnsi="Times New Roman"/>
              </w:rPr>
              <w:t xml:space="preserve"> </w:t>
            </w:r>
            <w:r w:rsidRPr="0056331B">
              <w:rPr>
                <w:rFonts w:ascii="Times New Roman" w:hAnsi="Times New Roman"/>
              </w:rPr>
              <w:t>l</w:t>
            </w:r>
            <w:r w:rsidR="00BD1053" w:rsidRPr="0056331B">
              <w:rPr>
                <w:rFonts w:ascii="Times New Roman" w:hAnsi="Times New Roman"/>
              </w:rPr>
              <w:t>a T</w:t>
            </w:r>
            <w:r w:rsidRPr="0056331B">
              <w:rPr>
                <w:rFonts w:ascii="Times New Roman" w:hAnsi="Times New Roman"/>
              </w:rPr>
              <w:t>anzanie s’</w:t>
            </w:r>
            <w:r w:rsidR="0063590C" w:rsidRPr="0056331B">
              <w:rPr>
                <w:rFonts w:ascii="Times New Roman" w:hAnsi="Times New Roman"/>
              </w:rPr>
              <w:t>est amorcé</w:t>
            </w:r>
            <w:r w:rsidR="00BD1053" w:rsidRPr="0056331B">
              <w:rPr>
                <w:rFonts w:ascii="Times New Roman" w:hAnsi="Times New Roman"/>
              </w:rPr>
              <w:t>, on</w:t>
            </w:r>
            <w:r w:rsidRPr="0056331B">
              <w:rPr>
                <w:rFonts w:ascii="Times New Roman" w:hAnsi="Times New Roman"/>
              </w:rPr>
              <w:t xml:space="preserve"> observe également</w:t>
            </w:r>
            <w:r w:rsidR="00BD1053" w:rsidRPr="0056331B">
              <w:rPr>
                <w:rFonts w:ascii="Times New Roman" w:hAnsi="Times New Roman"/>
              </w:rPr>
              <w:t xml:space="preserve"> </w:t>
            </w:r>
            <w:r w:rsidRPr="0056331B">
              <w:rPr>
                <w:rFonts w:ascii="Times New Roman" w:hAnsi="Times New Roman"/>
              </w:rPr>
              <w:t>le retour sur les</w:t>
            </w:r>
            <w:r w:rsidR="00BD1053" w:rsidRPr="0056331B">
              <w:rPr>
                <w:rFonts w:ascii="Times New Roman" w:hAnsi="Times New Roman"/>
              </w:rPr>
              <w:t xml:space="preserve"> </w:t>
            </w:r>
            <w:r w:rsidRPr="0056331B">
              <w:rPr>
                <w:rFonts w:ascii="Times New Roman" w:hAnsi="Times New Roman"/>
              </w:rPr>
              <w:t xml:space="preserve">collines des </w:t>
            </w:r>
            <w:r w:rsidR="00BD1053" w:rsidRPr="0056331B">
              <w:rPr>
                <w:rFonts w:ascii="Times New Roman" w:hAnsi="Times New Roman"/>
              </w:rPr>
              <w:t xml:space="preserve">déplacés </w:t>
            </w:r>
            <w:r w:rsidRPr="0056331B">
              <w:rPr>
                <w:rFonts w:ascii="Times New Roman" w:hAnsi="Times New Roman"/>
              </w:rPr>
              <w:t>internes et le</w:t>
            </w:r>
            <w:r w:rsidR="00BD1053" w:rsidRPr="0056331B">
              <w:rPr>
                <w:rFonts w:ascii="Times New Roman" w:hAnsi="Times New Roman"/>
              </w:rPr>
              <w:t xml:space="preserve"> </w:t>
            </w:r>
            <w:r w:rsidRPr="0056331B">
              <w:rPr>
                <w:rFonts w:ascii="Times New Roman" w:hAnsi="Times New Roman"/>
              </w:rPr>
              <w:t>retour à la vie</w:t>
            </w:r>
            <w:r w:rsidR="00BD1053" w:rsidRPr="0056331B">
              <w:rPr>
                <w:rFonts w:ascii="Times New Roman" w:hAnsi="Times New Roman"/>
              </w:rPr>
              <w:t xml:space="preserve"> </w:t>
            </w:r>
            <w:r w:rsidRPr="0056331B">
              <w:rPr>
                <w:rFonts w:ascii="Times New Roman" w:hAnsi="Times New Roman"/>
              </w:rPr>
              <w:t>civile des milliers d’anciens combattants</w:t>
            </w:r>
            <w:r w:rsidR="00BD1053" w:rsidRPr="0056331B">
              <w:rPr>
                <w:rFonts w:ascii="Times New Roman" w:hAnsi="Times New Roman"/>
              </w:rPr>
              <w:t xml:space="preserve"> après un processus de démobilisation. </w:t>
            </w:r>
            <w:r w:rsidR="0063590C" w:rsidRPr="0056331B">
              <w:rPr>
                <w:rFonts w:ascii="Times New Roman" w:hAnsi="Times New Roman"/>
              </w:rPr>
              <w:t>Depuis le premier cadre stratégique de croissance et de lutta contre la pauvreté (CSLP I)</w:t>
            </w:r>
            <w:r w:rsidR="00BD1053" w:rsidRPr="0056331B">
              <w:rPr>
                <w:rFonts w:ascii="Times New Roman" w:hAnsi="Times New Roman"/>
              </w:rPr>
              <w:t>,</w:t>
            </w:r>
            <w:r w:rsidRPr="0056331B">
              <w:rPr>
                <w:rFonts w:ascii="Times New Roman" w:hAnsi="Times New Roman"/>
              </w:rPr>
              <w:t xml:space="preserve"> la réintégration socioéconomique des catégories de la population qui ont été le</w:t>
            </w:r>
            <w:r w:rsidR="0063590C" w:rsidRPr="0056331B">
              <w:rPr>
                <w:rFonts w:ascii="Times New Roman" w:hAnsi="Times New Roman"/>
              </w:rPr>
              <w:t>s plus affectées par conflit a été</w:t>
            </w:r>
            <w:r w:rsidRPr="0056331B">
              <w:rPr>
                <w:rFonts w:ascii="Times New Roman" w:hAnsi="Times New Roman"/>
              </w:rPr>
              <w:t xml:space="preserve"> une priorité pour le</w:t>
            </w:r>
            <w:r w:rsidR="00BD1053" w:rsidRPr="0056331B">
              <w:rPr>
                <w:rFonts w:ascii="Times New Roman" w:hAnsi="Times New Roman"/>
              </w:rPr>
              <w:t xml:space="preserve"> Gouvernement du Burundi.</w:t>
            </w:r>
            <w:r w:rsidR="004869E1" w:rsidRPr="0056331B">
              <w:rPr>
                <w:rFonts w:ascii="Times New Roman" w:hAnsi="Times New Roman"/>
              </w:rPr>
              <w:t xml:space="preserve"> Le CSLP II a </w:t>
            </w:r>
            <w:r w:rsidR="004066B6" w:rsidRPr="0056331B">
              <w:rPr>
                <w:rFonts w:ascii="Times New Roman" w:hAnsi="Times New Roman"/>
              </w:rPr>
              <w:t xml:space="preserve">réaffirmé la volonté du Gouvernement à </w:t>
            </w:r>
            <w:r w:rsidR="00106911" w:rsidRPr="0056331B">
              <w:rPr>
                <w:rFonts w:ascii="Times New Roman" w:hAnsi="Times New Roman"/>
              </w:rPr>
              <w:t>assurer</w:t>
            </w:r>
            <w:r w:rsidR="004066B6" w:rsidRPr="0056331B">
              <w:rPr>
                <w:rFonts w:ascii="Times New Roman" w:hAnsi="Times New Roman"/>
              </w:rPr>
              <w:t xml:space="preserve"> une réintégration socioéconomique durable des personnes affectées par le conflit</w:t>
            </w:r>
            <w:r w:rsidR="00793358" w:rsidRPr="0056331B">
              <w:rPr>
                <w:rFonts w:ascii="Times New Roman" w:hAnsi="Times New Roman"/>
              </w:rPr>
              <w:t xml:space="preserve"> en sa section 2.1.5 « Réintégration socioéconomique des personnes affectées par le conflit »</w:t>
            </w:r>
          </w:p>
          <w:p w:rsidR="00BD1053" w:rsidRPr="0056331B" w:rsidRDefault="00BD1053" w:rsidP="00AE3CC9">
            <w:pPr>
              <w:pStyle w:val="Sansinterligne"/>
              <w:spacing w:line="276" w:lineRule="auto"/>
              <w:jc w:val="both"/>
              <w:rPr>
                <w:rFonts w:ascii="Times New Roman" w:hAnsi="Times New Roman"/>
                <w:color w:val="548DD4"/>
              </w:rPr>
            </w:pPr>
          </w:p>
          <w:p w:rsidR="00C1423A" w:rsidRPr="0056331B" w:rsidRDefault="00C1423A" w:rsidP="00AE3CC9">
            <w:pPr>
              <w:pStyle w:val="Sansinterligne"/>
              <w:spacing w:line="276" w:lineRule="auto"/>
              <w:jc w:val="both"/>
              <w:rPr>
                <w:rFonts w:ascii="Times New Roman" w:hAnsi="Times New Roman"/>
              </w:rPr>
            </w:pPr>
            <w:r w:rsidRPr="0056331B">
              <w:rPr>
                <w:rFonts w:ascii="Times New Roman" w:hAnsi="Times New Roman"/>
              </w:rPr>
              <w:t>Avec l’appui des partenaires</w:t>
            </w:r>
            <w:r w:rsidR="00F61AF4" w:rsidRPr="0056331B">
              <w:rPr>
                <w:rFonts w:ascii="Times New Roman" w:hAnsi="Times New Roman"/>
              </w:rPr>
              <w:t xml:space="preserve"> techniques et financiers</w:t>
            </w:r>
            <w:r w:rsidRPr="0056331B">
              <w:rPr>
                <w:rFonts w:ascii="Times New Roman" w:hAnsi="Times New Roman"/>
              </w:rPr>
              <w:t xml:space="preserve">, une Stratégie Nationale de Réintégration des </w:t>
            </w:r>
            <w:r w:rsidR="0063590C" w:rsidRPr="0056331B">
              <w:rPr>
                <w:rFonts w:ascii="Times New Roman" w:hAnsi="Times New Roman"/>
              </w:rPr>
              <w:t xml:space="preserve">Socio- Economique des </w:t>
            </w:r>
            <w:r w:rsidRPr="0056331B">
              <w:rPr>
                <w:rFonts w:ascii="Times New Roman" w:hAnsi="Times New Roman"/>
              </w:rPr>
              <w:t xml:space="preserve">Personnes affectées par le conflit a été élaborée par le Gouvernement </w:t>
            </w:r>
            <w:r w:rsidR="00F61AF4" w:rsidRPr="0056331B">
              <w:rPr>
                <w:rFonts w:ascii="Times New Roman" w:hAnsi="Times New Roman"/>
              </w:rPr>
              <w:t xml:space="preserve">en 2010 </w:t>
            </w:r>
            <w:r w:rsidRPr="0056331B">
              <w:rPr>
                <w:rFonts w:ascii="Times New Roman" w:hAnsi="Times New Roman"/>
              </w:rPr>
              <w:t>pour mieux orienter et coordonner les efforts des partenaires dans l’appui à la stabilisation et</w:t>
            </w:r>
            <w:r w:rsidR="0063590C" w:rsidRPr="0056331B">
              <w:rPr>
                <w:rFonts w:ascii="Times New Roman" w:hAnsi="Times New Roman"/>
              </w:rPr>
              <w:t xml:space="preserve"> à</w:t>
            </w:r>
            <w:r w:rsidRPr="0056331B">
              <w:rPr>
                <w:rFonts w:ascii="Times New Roman" w:hAnsi="Times New Roman"/>
              </w:rPr>
              <w:t xml:space="preserve"> la réintégration </w:t>
            </w:r>
            <w:r w:rsidR="0063590C" w:rsidRPr="0056331B">
              <w:rPr>
                <w:rFonts w:ascii="Times New Roman" w:hAnsi="Times New Roman"/>
              </w:rPr>
              <w:t xml:space="preserve">socio-économique durable </w:t>
            </w:r>
            <w:r w:rsidRPr="0056331B">
              <w:rPr>
                <w:rFonts w:ascii="Times New Roman" w:hAnsi="Times New Roman"/>
              </w:rPr>
              <w:t>de ces personnes.</w:t>
            </w:r>
            <w:r w:rsidR="00FF593E" w:rsidRPr="0056331B">
              <w:rPr>
                <w:rFonts w:ascii="Times New Roman" w:hAnsi="Times New Roman"/>
              </w:rPr>
              <w:t xml:space="preserve"> Cette stratégie devait arriver à terme en décembre 2014.</w:t>
            </w:r>
          </w:p>
          <w:p w:rsidR="00793358" w:rsidRPr="0056331B" w:rsidRDefault="00793358" w:rsidP="00AE3CC9">
            <w:pPr>
              <w:pStyle w:val="Sansinterligne"/>
              <w:spacing w:line="276" w:lineRule="auto"/>
              <w:jc w:val="both"/>
              <w:rPr>
                <w:rFonts w:ascii="Times New Roman" w:hAnsi="Times New Roman"/>
              </w:rPr>
            </w:pPr>
          </w:p>
          <w:p w:rsidR="00793358" w:rsidRPr="0056331B" w:rsidRDefault="00793358" w:rsidP="00DC1841">
            <w:pPr>
              <w:autoSpaceDE w:val="0"/>
              <w:autoSpaceDN w:val="0"/>
              <w:adjustRightInd w:val="0"/>
              <w:rPr>
                <w:rFonts w:ascii="Times New Roman" w:hAnsi="Times New Roman"/>
                <w:lang w:eastAsia="fr-FR"/>
              </w:rPr>
            </w:pPr>
            <w:r w:rsidRPr="0056331B">
              <w:rPr>
                <w:rFonts w:ascii="Times New Roman" w:hAnsi="Times New Roman"/>
              </w:rPr>
              <w:t>Cette stratégie est axée sur la réintégration économique à travers l’accès à l’emploi et aux sources des revenus, la réintégration sociale basée sur la cohésion sociale et a réconciliation, la réintération par la stabilisation géographique, ‘accès à la terre et à l’habitat, la réintégration par l’accès aux services sociaux de base.</w:t>
            </w:r>
          </w:p>
          <w:p w:rsidR="00F61AF4" w:rsidRPr="0056331B" w:rsidRDefault="00F61AF4" w:rsidP="00AE3CC9">
            <w:pPr>
              <w:pStyle w:val="Sansinterligne"/>
              <w:spacing w:line="276" w:lineRule="auto"/>
              <w:jc w:val="both"/>
              <w:rPr>
                <w:rFonts w:ascii="Times New Roman" w:hAnsi="Times New Roman"/>
              </w:rPr>
            </w:pPr>
          </w:p>
          <w:p w:rsidR="00FF593E" w:rsidRPr="0056331B" w:rsidRDefault="00C1423A" w:rsidP="00AE3CC9">
            <w:pPr>
              <w:pStyle w:val="Sansinterligne"/>
              <w:spacing w:line="276" w:lineRule="auto"/>
              <w:jc w:val="both"/>
              <w:rPr>
                <w:rFonts w:ascii="Times New Roman" w:hAnsi="Times New Roman"/>
              </w:rPr>
            </w:pPr>
            <w:r w:rsidRPr="0056331B">
              <w:rPr>
                <w:rFonts w:ascii="Times New Roman" w:hAnsi="Times New Roman"/>
              </w:rPr>
              <w:lastRenderedPageBreak/>
              <w:t>Dans le cadr</w:t>
            </w:r>
            <w:r w:rsidR="00F61AF4" w:rsidRPr="0056331B">
              <w:rPr>
                <w:rFonts w:ascii="Times New Roman" w:hAnsi="Times New Roman"/>
              </w:rPr>
              <w:t>e de la mise en œuvre de cette S</w:t>
            </w:r>
            <w:r w:rsidRPr="0056331B">
              <w:rPr>
                <w:rFonts w:ascii="Times New Roman" w:hAnsi="Times New Roman"/>
              </w:rPr>
              <w:t xml:space="preserve">tratégie, </w:t>
            </w:r>
            <w:r w:rsidR="00F242C4" w:rsidRPr="0056331B">
              <w:rPr>
                <w:rFonts w:ascii="Times New Roman" w:hAnsi="Times New Roman"/>
              </w:rPr>
              <w:t xml:space="preserve">le Gouvernement et </w:t>
            </w:r>
            <w:r w:rsidR="0039744E" w:rsidRPr="0056331B">
              <w:rPr>
                <w:rFonts w:ascii="Times New Roman" w:hAnsi="Times New Roman"/>
              </w:rPr>
              <w:t xml:space="preserve">les partenaires au </w:t>
            </w:r>
            <w:r w:rsidR="00F242C4" w:rsidRPr="0056331B">
              <w:rPr>
                <w:rFonts w:ascii="Times New Roman" w:hAnsi="Times New Roman"/>
              </w:rPr>
              <w:t xml:space="preserve">développement </w:t>
            </w:r>
            <w:r w:rsidR="0039744E" w:rsidRPr="0056331B">
              <w:rPr>
                <w:rFonts w:ascii="Times New Roman" w:hAnsi="Times New Roman"/>
              </w:rPr>
              <w:t xml:space="preserve">ont </w:t>
            </w:r>
            <w:r w:rsidRPr="0056331B">
              <w:rPr>
                <w:rFonts w:ascii="Times New Roman" w:hAnsi="Times New Roman"/>
              </w:rPr>
              <w:t xml:space="preserve">initié </w:t>
            </w:r>
            <w:r w:rsidR="008D4981" w:rsidRPr="0056331B">
              <w:rPr>
                <w:rFonts w:ascii="Times New Roman" w:hAnsi="Times New Roman"/>
              </w:rPr>
              <w:t>plusieurs</w:t>
            </w:r>
            <w:r w:rsidR="0039744E" w:rsidRPr="0056331B">
              <w:rPr>
                <w:rFonts w:ascii="Times New Roman" w:hAnsi="Times New Roman"/>
              </w:rPr>
              <w:t xml:space="preserve"> </w:t>
            </w:r>
            <w:r w:rsidRPr="0056331B">
              <w:rPr>
                <w:rFonts w:ascii="Times New Roman" w:hAnsi="Times New Roman"/>
              </w:rPr>
              <w:t xml:space="preserve">projets </w:t>
            </w:r>
            <w:r w:rsidR="0039744E" w:rsidRPr="0056331B">
              <w:rPr>
                <w:rFonts w:ascii="Times New Roman" w:hAnsi="Times New Roman"/>
              </w:rPr>
              <w:t>et programme</w:t>
            </w:r>
            <w:r w:rsidR="008D4981" w:rsidRPr="0056331B">
              <w:rPr>
                <w:rFonts w:ascii="Times New Roman" w:hAnsi="Times New Roman"/>
              </w:rPr>
              <w:t>s</w:t>
            </w:r>
            <w:r w:rsidR="0039744E" w:rsidRPr="0056331B">
              <w:rPr>
                <w:rFonts w:ascii="Times New Roman" w:hAnsi="Times New Roman"/>
              </w:rPr>
              <w:t xml:space="preserve"> </w:t>
            </w:r>
            <w:r w:rsidRPr="0056331B">
              <w:rPr>
                <w:rFonts w:ascii="Times New Roman" w:hAnsi="Times New Roman"/>
              </w:rPr>
              <w:t>d’appui à la réintégr</w:t>
            </w:r>
            <w:r w:rsidR="00F61AF4" w:rsidRPr="0056331B">
              <w:rPr>
                <w:rFonts w:ascii="Times New Roman" w:hAnsi="Times New Roman"/>
              </w:rPr>
              <w:t xml:space="preserve">ation </w:t>
            </w:r>
            <w:r w:rsidR="00106911" w:rsidRPr="0056331B">
              <w:rPr>
                <w:rFonts w:ascii="Times New Roman" w:hAnsi="Times New Roman"/>
              </w:rPr>
              <w:t>socioéconomique</w:t>
            </w:r>
            <w:r w:rsidR="00F61AF4" w:rsidRPr="0056331B">
              <w:rPr>
                <w:rFonts w:ascii="Times New Roman" w:hAnsi="Times New Roman"/>
              </w:rPr>
              <w:t xml:space="preserve"> des </w:t>
            </w:r>
            <w:r w:rsidRPr="0056331B">
              <w:rPr>
                <w:rFonts w:ascii="Times New Roman" w:hAnsi="Times New Roman"/>
              </w:rPr>
              <w:t>Rapatriés, Dépla</w:t>
            </w:r>
            <w:r w:rsidR="00F61AF4" w:rsidRPr="0056331B">
              <w:rPr>
                <w:rFonts w:ascii="Times New Roman" w:hAnsi="Times New Roman"/>
              </w:rPr>
              <w:t>cés et Ex Combattants(RDExC)</w:t>
            </w:r>
            <w:r w:rsidRPr="0056331B">
              <w:rPr>
                <w:rFonts w:ascii="Times New Roman" w:hAnsi="Times New Roman"/>
              </w:rPr>
              <w:t xml:space="preserve"> </w:t>
            </w:r>
            <w:r w:rsidR="00FF593E" w:rsidRPr="0056331B">
              <w:rPr>
                <w:rFonts w:ascii="Times New Roman" w:hAnsi="Times New Roman"/>
              </w:rPr>
              <w:t xml:space="preserve"> à travers tout le pays</w:t>
            </w:r>
            <w:r w:rsidRPr="0056331B">
              <w:rPr>
                <w:rFonts w:ascii="Times New Roman" w:hAnsi="Times New Roman"/>
              </w:rPr>
              <w:t>.</w:t>
            </w:r>
          </w:p>
          <w:p w:rsidR="003E53ED" w:rsidRPr="0056331B" w:rsidRDefault="007A7250" w:rsidP="00AE3CC9">
            <w:pPr>
              <w:pStyle w:val="Sansinterligne"/>
              <w:spacing w:line="276" w:lineRule="auto"/>
              <w:jc w:val="both"/>
              <w:rPr>
                <w:rFonts w:ascii="Times New Roman" w:hAnsi="Times New Roman"/>
                <w:color w:val="000000"/>
              </w:rPr>
            </w:pPr>
            <w:r w:rsidRPr="0056331B">
              <w:rPr>
                <w:rFonts w:ascii="Times New Roman" w:hAnsi="Times New Roman"/>
                <w:color w:val="000000"/>
              </w:rPr>
              <w:t xml:space="preserve"> </w:t>
            </w:r>
          </w:p>
          <w:p w:rsidR="00B35C6C" w:rsidRPr="0056331B" w:rsidRDefault="003E53ED" w:rsidP="00AE3CC9">
            <w:pPr>
              <w:pStyle w:val="Sansinterligne"/>
              <w:spacing w:line="276" w:lineRule="auto"/>
              <w:jc w:val="both"/>
              <w:rPr>
                <w:rFonts w:ascii="Times New Roman" w:hAnsi="Times New Roman"/>
              </w:rPr>
            </w:pPr>
            <w:r w:rsidRPr="0056331B">
              <w:rPr>
                <w:rFonts w:ascii="Times New Roman" w:hAnsi="Times New Roman"/>
                <w:color w:val="000000"/>
              </w:rPr>
              <w:t>Après quatr</w:t>
            </w:r>
            <w:r w:rsidR="00F61AF4" w:rsidRPr="0056331B">
              <w:rPr>
                <w:rFonts w:ascii="Times New Roman" w:hAnsi="Times New Roman"/>
                <w:color w:val="000000"/>
              </w:rPr>
              <w:t>e ans de mise en œuvre de cette S</w:t>
            </w:r>
            <w:r w:rsidRPr="0056331B">
              <w:rPr>
                <w:rFonts w:ascii="Times New Roman" w:hAnsi="Times New Roman"/>
                <w:color w:val="000000"/>
              </w:rPr>
              <w:t>tratégie</w:t>
            </w:r>
            <w:r w:rsidR="00FF593E" w:rsidRPr="0056331B">
              <w:rPr>
                <w:rFonts w:ascii="Times New Roman" w:hAnsi="Times New Roman"/>
                <w:color w:val="000000"/>
              </w:rPr>
              <w:t xml:space="preserve"> et à la veille de son terme</w:t>
            </w:r>
            <w:r w:rsidRPr="0056331B">
              <w:rPr>
                <w:rFonts w:ascii="Times New Roman" w:hAnsi="Times New Roman"/>
                <w:color w:val="000000"/>
              </w:rPr>
              <w:t xml:space="preserve">, il s’avère nécessaire de </w:t>
            </w:r>
            <w:r w:rsidR="00FF593E" w:rsidRPr="0056331B">
              <w:rPr>
                <w:rFonts w:ascii="Times New Roman" w:hAnsi="Times New Roman"/>
                <w:color w:val="000000"/>
              </w:rPr>
              <w:t xml:space="preserve">conduire une évaluation des progrès réalisés durant toute la période de </w:t>
            </w:r>
            <w:r w:rsidRPr="0056331B">
              <w:rPr>
                <w:rFonts w:ascii="Times New Roman" w:hAnsi="Times New Roman"/>
                <w:color w:val="000000"/>
              </w:rPr>
              <w:t>sa mise</w:t>
            </w:r>
            <w:r w:rsidR="00F61AF4" w:rsidRPr="0056331B">
              <w:rPr>
                <w:rFonts w:ascii="Times New Roman" w:hAnsi="Times New Roman"/>
                <w:color w:val="000000"/>
              </w:rPr>
              <w:t xml:space="preserve"> en œuvre</w:t>
            </w:r>
            <w:r w:rsidRPr="0056331B">
              <w:rPr>
                <w:rFonts w:ascii="Times New Roman" w:hAnsi="Times New Roman"/>
                <w:color w:val="000000"/>
              </w:rPr>
              <w:t xml:space="preserve"> à travers les différents </w:t>
            </w:r>
            <w:r w:rsidR="00F242C4" w:rsidRPr="0056331B">
              <w:rPr>
                <w:rFonts w:ascii="Times New Roman" w:hAnsi="Times New Roman"/>
                <w:color w:val="000000"/>
              </w:rPr>
              <w:t xml:space="preserve">programmes et </w:t>
            </w:r>
            <w:r w:rsidRPr="0056331B">
              <w:rPr>
                <w:rFonts w:ascii="Times New Roman" w:hAnsi="Times New Roman"/>
                <w:color w:val="000000"/>
              </w:rPr>
              <w:t>projets déjà réalisés, d</w:t>
            </w:r>
            <w:r w:rsidR="006D2303" w:rsidRPr="0056331B">
              <w:rPr>
                <w:rFonts w:ascii="Times New Roman" w:hAnsi="Times New Roman"/>
                <w:color w:val="000000"/>
              </w:rPr>
              <w:t>’apprécier le niveau</w:t>
            </w:r>
            <w:r w:rsidRPr="0056331B">
              <w:rPr>
                <w:rFonts w:ascii="Times New Roman" w:hAnsi="Times New Roman"/>
                <w:color w:val="000000"/>
              </w:rPr>
              <w:t xml:space="preserve"> </w:t>
            </w:r>
            <w:r w:rsidR="006D2303" w:rsidRPr="0056331B">
              <w:rPr>
                <w:rFonts w:ascii="Times New Roman" w:hAnsi="Times New Roman"/>
                <w:color w:val="000000"/>
              </w:rPr>
              <w:t>d</w:t>
            </w:r>
            <w:r w:rsidRPr="0056331B">
              <w:rPr>
                <w:rFonts w:ascii="Times New Roman" w:hAnsi="Times New Roman"/>
                <w:color w:val="000000"/>
              </w:rPr>
              <w:t xml:space="preserve">es </w:t>
            </w:r>
            <w:r w:rsidR="006D2303" w:rsidRPr="0056331B">
              <w:rPr>
                <w:rFonts w:ascii="Times New Roman" w:hAnsi="Times New Roman"/>
                <w:color w:val="000000"/>
              </w:rPr>
              <w:t>changements</w:t>
            </w:r>
            <w:r w:rsidRPr="0056331B">
              <w:rPr>
                <w:rFonts w:ascii="Times New Roman" w:hAnsi="Times New Roman"/>
                <w:color w:val="000000"/>
              </w:rPr>
              <w:t xml:space="preserve"> déjà produits par</w:t>
            </w:r>
            <w:r w:rsidR="000471DD" w:rsidRPr="0056331B">
              <w:rPr>
                <w:rFonts w:ascii="Times New Roman" w:hAnsi="Times New Roman"/>
              </w:rPr>
              <w:t xml:space="preserve"> </w:t>
            </w:r>
            <w:r w:rsidR="00EE3054" w:rsidRPr="0056331B">
              <w:rPr>
                <w:rFonts w:ascii="Times New Roman" w:hAnsi="Times New Roman"/>
              </w:rPr>
              <w:t>les différentes interventions</w:t>
            </w:r>
            <w:r w:rsidR="00F242C4" w:rsidRPr="0056331B">
              <w:rPr>
                <w:rFonts w:ascii="Times New Roman" w:hAnsi="Times New Roman"/>
              </w:rPr>
              <w:t xml:space="preserve"> tirer les leçons appropriées et </w:t>
            </w:r>
            <w:r w:rsidR="003E0F31" w:rsidRPr="0056331B">
              <w:rPr>
                <w:rFonts w:ascii="Times New Roman" w:hAnsi="Times New Roman"/>
              </w:rPr>
              <w:t>élaborer</w:t>
            </w:r>
            <w:r w:rsidR="00F242C4" w:rsidRPr="0056331B">
              <w:rPr>
                <w:rFonts w:ascii="Times New Roman" w:hAnsi="Times New Roman"/>
              </w:rPr>
              <w:t xml:space="preserve"> un plan d’accélération de la réintégration socioéconomique et s’engager vers le développement durable</w:t>
            </w:r>
            <w:r w:rsidR="00EE3054" w:rsidRPr="0056331B">
              <w:rPr>
                <w:rFonts w:ascii="Times New Roman" w:hAnsi="Times New Roman"/>
              </w:rPr>
              <w:t>.</w:t>
            </w:r>
          </w:p>
          <w:p w:rsidR="006D2303" w:rsidRPr="0056331B" w:rsidRDefault="006D2303" w:rsidP="00AE3CC9">
            <w:pPr>
              <w:pStyle w:val="Sansinterligne"/>
              <w:spacing w:line="276" w:lineRule="auto"/>
              <w:jc w:val="both"/>
              <w:rPr>
                <w:rFonts w:ascii="Times New Roman" w:hAnsi="Times New Roman"/>
                <w:highlight w:val="yellow"/>
              </w:rPr>
            </w:pPr>
          </w:p>
          <w:p w:rsidR="004968A0" w:rsidRPr="0056331B" w:rsidRDefault="00B35C6C" w:rsidP="003E0F31">
            <w:pPr>
              <w:pStyle w:val="Sansinterligne"/>
              <w:spacing w:line="276" w:lineRule="auto"/>
              <w:jc w:val="both"/>
              <w:rPr>
                <w:rFonts w:ascii="Times New Roman" w:hAnsi="Times New Roman"/>
              </w:rPr>
            </w:pPr>
            <w:r w:rsidRPr="0056331B">
              <w:rPr>
                <w:rFonts w:ascii="Times New Roman" w:hAnsi="Times New Roman"/>
              </w:rPr>
              <w:t xml:space="preserve">Pour ce faire, </w:t>
            </w:r>
            <w:r w:rsidR="003C6390" w:rsidRPr="0056331B">
              <w:rPr>
                <w:rFonts w:ascii="Times New Roman" w:hAnsi="Times New Roman"/>
              </w:rPr>
              <w:t xml:space="preserve">le PNUD </w:t>
            </w:r>
            <w:r w:rsidR="00D84F12" w:rsidRPr="0056331B">
              <w:rPr>
                <w:rFonts w:ascii="Times New Roman" w:hAnsi="Times New Roman"/>
              </w:rPr>
              <w:t xml:space="preserve">veut recruter </w:t>
            </w:r>
            <w:r w:rsidR="003E0F31">
              <w:rPr>
                <w:rFonts w:ascii="Times New Roman" w:hAnsi="Times New Roman"/>
              </w:rPr>
              <w:t xml:space="preserve">un cabinet pouvant aligner </w:t>
            </w:r>
            <w:r w:rsidR="00AB2AC0" w:rsidRPr="0056331B">
              <w:rPr>
                <w:rFonts w:ascii="Times New Roman" w:hAnsi="Times New Roman"/>
              </w:rPr>
              <w:t xml:space="preserve">un consultant international </w:t>
            </w:r>
            <w:r w:rsidR="003E0F31">
              <w:rPr>
                <w:rFonts w:ascii="Times New Roman" w:hAnsi="Times New Roman"/>
              </w:rPr>
              <w:t xml:space="preserve">expert </w:t>
            </w:r>
            <w:r w:rsidR="00AB2AC0" w:rsidRPr="0056331B">
              <w:rPr>
                <w:rFonts w:ascii="Times New Roman" w:hAnsi="Times New Roman"/>
              </w:rPr>
              <w:t>qui aura la latitude d’aligner une équipe d’experts nationaux des différents profils requis pour le travail</w:t>
            </w:r>
            <w:r w:rsidR="003E0F31">
              <w:rPr>
                <w:rFonts w:ascii="Times New Roman" w:hAnsi="Times New Roman"/>
              </w:rPr>
              <w:t xml:space="preserve"> et</w:t>
            </w:r>
            <w:r w:rsidR="00AB2AC0" w:rsidRPr="0056331B">
              <w:rPr>
                <w:rFonts w:ascii="Times New Roman" w:hAnsi="Times New Roman"/>
              </w:rPr>
              <w:t xml:space="preserve"> </w:t>
            </w:r>
            <w:r w:rsidR="00D84F12" w:rsidRPr="0056331B">
              <w:rPr>
                <w:rFonts w:ascii="Times New Roman" w:hAnsi="Times New Roman"/>
              </w:rPr>
              <w:t xml:space="preserve"> </w:t>
            </w:r>
            <w:r w:rsidR="003C6390" w:rsidRPr="0056331B">
              <w:rPr>
                <w:rFonts w:ascii="Times New Roman" w:hAnsi="Times New Roman"/>
              </w:rPr>
              <w:t xml:space="preserve">qui aura pour mission de </w:t>
            </w:r>
            <w:r w:rsidR="00F61AF4" w:rsidRPr="0056331B">
              <w:rPr>
                <w:rFonts w:ascii="Times New Roman" w:hAnsi="Times New Roman"/>
              </w:rPr>
              <w:t>réalise</w:t>
            </w:r>
            <w:r w:rsidR="00967B3D" w:rsidRPr="0056331B">
              <w:rPr>
                <w:rFonts w:ascii="Times New Roman" w:hAnsi="Times New Roman"/>
              </w:rPr>
              <w:t xml:space="preserve">r une étude d’évaluation de la mise en œuvre de la Stratégie Nationale de </w:t>
            </w:r>
            <w:r w:rsidR="00F61AF4" w:rsidRPr="0056331B">
              <w:rPr>
                <w:rFonts w:ascii="Times New Roman" w:hAnsi="Times New Roman"/>
              </w:rPr>
              <w:t xml:space="preserve">Réintégration, </w:t>
            </w:r>
            <w:r w:rsidR="00D067B0" w:rsidRPr="0056331B">
              <w:rPr>
                <w:rFonts w:ascii="Times New Roman" w:hAnsi="Times New Roman"/>
              </w:rPr>
              <w:t xml:space="preserve">dégager </w:t>
            </w:r>
            <w:r w:rsidR="00D067B0" w:rsidRPr="0056331B">
              <w:rPr>
                <w:rFonts w:ascii="Times New Roman" w:eastAsia="Times New Roman" w:hAnsi="Times New Roman"/>
                <w:color w:val="000000"/>
              </w:rPr>
              <w:t>l</w:t>
            </w:r>
            <w:r w:rsidR="005D5BBB" w:rsidRPr="0056331B">
              <w:rPr>
                <w:rFonts w:ascii="Times New Roman" w:eastAsia="Times New Roman" w:hAnsi="Times New Roman"/>
                <w:color w:val="000000"/>
              </w:rPr>
              <w:t xml:space="preserve">es activités qui restent </w:t>
            </w:r>
            <w:r w:rsidR="00586DEF" w:rsidRPr="0056331B">
              <w:rPr>
                <w:rFonts w:ascii="Times New Roman" w:eastAsia="Times New Roman" w:hAnsi="Times New Roman"/>
                <w:color w:val="000000"/>
              </w:rPr>
              <w:t>et</w:t>
            </w:r>
            <w:r w:rsidR="005D5BBB" w:rsidRPr="0056331B">
              <w:rPr>
                <w:rFonts w:ascii="Times New Roman" w:eastAsia="Times New Roman" w:hAnsi="Times New Roman"/>
                <w:color w:val="000000"/>
              </w:rPr>
              <w:t xml:space="preserve"> </w:t>
            </w:r>
            <w:r w:rsidR="00586DEF" w:rsidRPr="0056331B">
              <w:rPr>
                <w:rFonts w:ascii="Times New Roman" w:eastAsia="Times New Roman" w:hAnsi="Times New Roman"/>
                <w:color w:val="000000"/>
              </w:rPr>
              <w:t xml:space="preserve">procéder à l’actualisation </w:t>
            </w:r>
            <w:r w:rsidR="00754B77" w:rsidRPr="0056331B">
              <w:rPr>
                <w:rFonts w:ascii="Times New Roman" w:eastAsia="Times New Roman" w:hAnsi="Times New Roman"/>
                <w:color w:val="000000"/>
              </w:rPr>
              <w:t>du</w:t>
            </w:r>
            <w:r w:rsidR="00586DEF" w:rsidRPr="0056331B">
              <w:rPr>
                <w:rFonts w:ascii="Times New Roman" w:eastAsia="Times New Roman" w:hAnsi="Times New Roman"/>
                <w:color w:val="000000"/>
              </w:rPr>
              <w:t xml:space="preserve"> P</w:t>
            </w:r>
            <w:r w:rsidR="005D5BBB" w:rsidRPr="0056331B">
              <w:rPr>
                <w:rFonts w:ascii="Times New Roman" w:eastAsia="Times New Roman" w:hAnsi="Times New Roman"/>
                <w:color w:val="000000"/>
              </w:rPr>
              <w:t xml:space="preserve">lan d’actions </w:t>
            </w:r>
            <w:r w:rsidR="00586DEF" w:rsidRPr="0056331B">
              <w:rPr>
                <w:rFonts w:ascii="Times New Roman" w:eastAsia="Times New Roman" w:hAnsi="Times New Roman"/>
                <w:color w:val="000000"/>
              </w:rPr>
              <w:t>de la SNR initialement développé</w:t>
            </w:r>
            <w:r w:rsidR="005D5BBB" w:rsidRPr="0056331B">
              <w:rPr>
                <w:rFonts w:ascii="Times New Roman" w:eastAsia="Times New Roman" w:hAnsi="Times New Roman"/>
                <w:color w:val="000000"/>
              </w:rPr>
              <w:t>.</w:t>
            </w:r>
            <w:r w:rsidR="007A7250" w:rsidRPr="0056331B">
              <w:rPr>
                <w:rFonts w:ascii="Times New Roman" w:hAnsi="Times New Roman"/>
              </w:rPr>
              <w:t xml:space="preserve"> </w:t>
            </w:r>
            <w:r w:rsidR="00C01420" w:rsidRPr="0056331B">
              <w:rPr>
                <w:rFonts w:ascii="Times New Roman" w:hAnsi="Times New Roman"/>
              </w:rPr>
              <w:t xml:space="preserve"> </w:t>
            </w:r>
            <w:r w:rsidR="00FD18A5" w:rsidRPr="0056331B">
              <w:rPr>
                <w:rFonts w:ascii="Times New Roman" w:hAnsi="Times New Roman"/>
              </w:rPr>
              <w:t xml:space="preserve">  </w:t>
            </w:r>
            <w:r w:rsidR="008D4981" w:rsidRPr="0056331B">
              <w:rPr>
                <w:rFonts w:ascii="Times New Roman" w:hAnsi="Times New Roman"/>
              </w:rPr>
              <w:t xml:space="preserve"> </w:t>
            </w:r>
          </w:p>
        </w:tc>
      </w:tr>
      <w:tr w:rsidR="000601FD" w:rsidRPr="0056331B" w:rsidTr="00551068">
        <w:tc>
          <w:tcPr>
            <w:tcW w:w="10491" w:type="dxa"/>
            <w:gridSpan w:val="4"/>
            <w:tcBorders>
              <w:top w:val="single" w:sz="4" w:space="0" w:color="auto"/>
              <w:left w:val="single" w:sz="4" w:space="0" w:color="auto"/>
              <w:bottom w:val="single" w:sz="4" w:space="0" w:color="auto"/>
              <w:right w:val="single" w:sz="4" w:space="0" w:color="auto"/>
            </w:tcBorders>
            <w:shd w:val="clear" w:color="auto" w:fill="17365D"/>
          </w:tcPr>
          <w:p w:rsidR="000601FD" w:rsidRPr="0056331B" w:rsidRDefault="00E44C24" w:rsidP="00E6649D">
            <w:pPr>
              <w:pStyle w:val="Sansinterligne"/>
              <w:spacing w:line="276" w:lineRule="auto"/>
              <w:jc w:val="both"/>
              <w:rPr>
                <w:rFonts w:ascii="Times New Roman" w:hAnsi="Times New Roman"/>
              </w:rPr>
            </w:pPr>
            <w:r w:rsidRPr="0056331B">
              <w:rPr>
                <w:rFonts w:ascii="Times New Roman" w:hAnsi="Times New Roman"/>
                <w:b/>
              </w:rPr>
              <w:lastRenderedPageBreak/>
              <w:t xml:space="preserve">III. </w:t>
            </w:r>
            <w:r w:rsidR="00E6649D" w:rsidRPr="0056331B">
              <w:rPr>
                <w:rFonts w:ascii="Times New Roman" w:hAnsi="Times New Roman"/>
                <w:b/>
              </w:rPr>
              <w:t xml:space="preserve">Objet, Portée et Objectifs </w:t>
            </w:r>
            <w:r w:rsidRPr="0056331B">
              <w:rPr>
                <w:rFonts w:ascii="Times New Roman" w:hAnsi="Times New Roman"/>
                <w:b/>
              </w:rPr>
              <w:t xml:space="preserve">de </w:t>
            </w:r>
            <w:r w:rsidR="00E6649D" w:rsidRPr="0056331B">
              <w:rPr>
                <w:rFonts w:ascii="Times New Roman" w:hAnsi="Times New Roman"/>
                <w:b/>
              </w:rPr>
              <w:t>l’évaluation</w:t>
            </w:r>
            <w:r w:rsidR="000601FD" w:rsidRPr="0056331B">
              <w:rPr>
                <w:rFonts w:ascii="Times New Roman" w:hAnsi="Times New Roman"/>
                <w:b/>
              </w:rPr>
              <w:t xml:space="preserve"> </w:t>
            </w:r>
          </w:p>
        </w:tc>
      </w:tr>
      <w:tr w:rsidR="000601FD" w:rsidRPr="0056331B" w:rsidTr="00551068">
        <w:tc>
          <w:tcPr>
            <w:tcW w:w="10491" w:type="dxa"/>
            <w:gridSpan w:val="4"/>
            <w:tcBorders>
              <w:top w:val="single" w:sz="4" w:space="0" w:color="auto"/>
              <w:left w:val="single" w:sz="4" w:space="0" w:color="auto"/>
              <w:bottom w:val="single" w:sz="4" w:space="0" w:color="auto"/>
              <w:right w:val="single" w:sz="4" w:space="0" w:color="auto"/>
            </w:tcBorders>
          </w:tcPr>
          <w:p w:rsidR="00E6649D" w:rsidRPr="0056331B" w:rsidRDefault="00E6649D" w:rsidP="00EE7DFA">
            <w:pPr>
              <w:pStyle w:val="Sansinterligne"/>
              <w:spacing w:line="276" w:lineRule="auto"/>
              <w:jc w:val="both"/>
              <w:rPr>
                <w:rFonts w:ascii="Times New Roman" w:hAnsi="Times New Roman"/>
              </w:rPr>
            </w:pPr>
            <w:r w:rsidRPr="0056331B">
              <w:rPr>
                <w:rFonts w:ascii="Times New Roman" w:hAnsi="Times New Roman"/>
                <w:b/>
                <w:i/>
              </w:rPr>
              <w:t>L’objet de l’évaluation est</w:t>
            </w:r>
            <w:r w:rsidR="00004D19" w:rsidRPr="0056331B">
              <w:rPr>
                <w:rFonts w:ascii="Times New Roman" w:hAnsi="Times New Roman"/>
                <w:b/>
                <w:i/>
              </w:rPr>
              <w:t> :</w:t>
            </w:r>
            <w:r w:rsidRPr="0056331B">
              <w:rPr>
                <w:rFonts w:ascii="Times New Roman" w:hAnsi="Times New Roman"/>
              </w:rPr>
              <w:t xml:space="preserve"> d’examiner objectivement les changements produits au niveau des personnes affectées par le conflit grâce aux interventions développées dans le cadre de la mise en œuvre de la SNR  2011-2014. Il s’agira également produire des conclusions, recommandations et tirer des leçons pour une meilleure articulation des interventions de la SNR  qui capitalisent sur les acquis actuels et visent une effective réintégration socio-économique des personnes affectées par le conflit.</w:t>
            </w:r>
          </w:p>
          <w:p w:rsidR="00D07B0D" w:rsidRPr="0056331B" w:rsidRDefault="00D07B0D" w:rsidP="00EE7DFA">
            <w:pPr>
              <w:pStyle w:val="Sansinterligne"/>
              <w:spacing w:line="276" w:lineRule="auto"/>
              <w:jc w:val="both"/>
              <w:rPr>
                <w:rFonts w:ascii="Times New Roman" w:hAnsi="Times New Roman"/>
              </w:rPr>
            </w:pPr>
          </w:p>
          <w:p w:rsidR="00E6649D" w:rsidRPr="0056331B" w:rsidRDefault="00E6649D" w:rsidP="00E6649D">
            <w:pPr>
              <w:pStyle w:val="Sansinterligne"/>
              <w:spacing w:line="276" w:lineRule="auto"/>
              <w:rPr>
                <w:rFonts w:ascii="Times New Roman" w:hAnsi="Times New Roman"/>
                <w:bCs/>
                <w:color w:val="000000"/>
              </w:rPr>
            </w:pPr>
            <w:r w:rsidRPr="0056331B">
              <w:rPr>
                <w:rFonts w:ascii="Times New Roman" w:hAnsi="Times New Roman"/>
                <w:b/>
                <w:bCs/>
                <w:i/>
                <w:color w:val="000000"/>
              </w:rPr>
              <w:t>Elle portera sur</w:t>
            </w:r>
            <w:r w:rsidRPr="0056331B">
              <w:rPr>
                <w:rFonts w:ascii="Times New Roman" w:hAnsi="Times New Roman"/>
                <w:bCs/>
                <w:color w:val="000000"/>
              </w:rPr>
              <w:t> : tous les aspects de la Réintégration socio-économique des personnes affectées par le conflit à partir de l’environnement institutionnel, légal et règlementaire ; des cadres et structures nationaux aussi bien du niveau central,</w:t>
            </w:r>
            <w:r w:rsidR="008140B2" w:rsidRPr="0056331B">
              <w:rPr>
                <w:rFonts w:ascii="Times New Roman" w:hAnsi="Times New Roman"/>
                <w:bCs/>
                <w:color w:val="000000"/>
              </w:rPr>
              <w:t xml:space="preserve"> </w:t>
            </w:r>
            <w:r w:rsidRPr="0056331B">
              <w:rPr>
                <w:rFonts w:ascii="Times New Roman" w:hAnsi="Times New Roman"/>
                <w:bCs/>
                <w:color w:val="000000"/>
              </w:rPr>
              <w:t>provincial et local chargées de la réintégration socio-économique durable ; des mécanismes communautaires de consolidation de la cohésion sociale et de prise en charge des personnes affectées par le conflit et d’encadrement et de suivi.</w:t>
            </w:r>
          </w:p>
          <w:p w:rsidR="00D07B0D" w:rsidRPr="0056331B" w:rsidRDefault="00D07B0D" w:rsidP="00E6649D">
            <w:pPr>
              <w:pStyle w:val="Sansinterligne"/>
              <w:spacing w:line="276" w:lineRule="auto"/>
              <w:rPr>
                <w:rFonts w:ascii="Times New Roman" w:hAnsi="Times New Roman"/>
                <w:bCs/>
                <w:color w:val="000000"/>
              </w:rPr>
            </w:pPr>
          </w:p>
          <w:p w:rsidR="00D07B0D" w:rsidRPr="0056331B" w:rsidRDefault="00D07B0D" w:rsidP="00D07B0D">
            <w:pPr>
              <w:jc w:val="both"/>
              <w:rPr>
                <w:rFonts w:ascii="Times New Roman" w:hAnsi="Times New Roman"/>
                <w:bCs/>
              </w:rPr>
            </w:pPr>
            <w:r w:rsidRPr="0056331B">
              <w:rPr>
                <w:rFonts w:ascii="Times New Roman" w:hAnsi="Times New Roman"/>
                <w:bCs/>
              </w:rPr>
              <w:t xml:space="preserve">Une attention particulière sera portée à la situation et la manière dont les personnes affectées par le conflit ont été ou sont en voie d’être réintégrées dans la vie socio-économique du pays et leur niveau de contribution et d’implication dans la vie nationale. </w:t>
            </w:r>
          </w:p>
          <w:p w:rsidR="00D07B0D" w:rsidRPr="0056331B" w:rsidRDefault="00D07B0D" w:rsidP="00D07B0D">
            <w:pPr>
              <w:jc w:val="both"/>
              <w:rPr>
                <w:rFonts w:ascii="Times New Roman" w:hAnsi="Times New Roman"/>
                <w:bCs/>
              </w:rPr>
            </w:pPr>
          </w:p>
          <w:p w:rsidR="00D07B0D" w:rsidRPr="0056331B" w:rsidRDefault="00D07B0D" w:rsidP="00D07B0D">
            <w:pPr>
              <w:pStyle w:val="Sansinterligne"/>
              <w:spacing w:line="276" w:lineRule="auto"/>
              <w:rPr>
                <w:rFonts w:ascii="Times New Roman" w:hAnsi="Times New Roman"/>
                <w:bCs/>
                <w:color w:val="000000"/>
                <w:lang w:val="fr-BE"/>
              </w:rPr>
            </w:pPr>
            <w:r w:rsidRPr="0056331B">
              <w:rPr>
                <w:rFonts w:ascii="Times New Roman" w:hAnsi="Times New Roman"/>
                <w:b/>
                <w:bCs/>
                <w:i/>
                <w:color w:val="000000"/>
                <w:lang w:val="fr-BE"/>
              </w:rPr>
              <w:t>Ainsi l’objectif portera sur</w:t>
            </w:r>
            <w:r w:rsidRPr="0056331B">
              <w:rPr>
                <w:rFonts w:ascii="Times New Roman" w:hAnsi="Times New Roman"/>
                <w:bCs/>
                <w:color w:val="000000"/>
                <w:lang w:val="fr-BE"/>
              </w:rPr>
              <w:t xml:space="preserve"> : i) Apprécier le niveau global des performances de la mise en œuvre de la SNR, en déterminer les forces, les faiblesses, les opportunités et les menaces qui ont affecté sa mise en œuvre; tirer les conclusions qui s’imposent et faire des recommandations appropriées en vue de la réalisation optimale des résultats escomptés ;i) Dégager les implications des nouveaux développements nationaux et potentiels en matière de retours des burundais vivant dans les pays voisins et faire des recommandations à intégrer dans le plan d’action de suivi des recommandations; iii) Dégager les leçons tirées et faire des propositions de consolidation des acquis de la mise en œuvre de la SNR et développer une stratégie de sortie de la réintégration vers le développement durable. </w:t>
            </w:r>
          </w:p>
          <w:p w:rsidR="00715851" w:rsidRPr="0056331B" w:rsidRDefault="00715851" w:rsidP="00D07B0D">
            <w:pPr>
              <w:pStyle w:val="Sansinterligne"/>
              <w:spacing w:line="276" w:lineRule="auto"/>
              <w:rPr>
                <w:rFonts w:ascii="Times New Roman" w:hAnsi="Times New Roman"/>
                <w:bCs/>
                <w:color w:val="000000"/>
                <w:lang w:val="fr-BE"/>
              </w:rPr>
            </w:pPr>
          </w:p>
          <w:p w:rsidR="00E6649D" w:rsidRPr="0056331B" w:rsidRDefault="00715851" w:rsidP="00DC1841">
            <w:pPr>
              <w:rPr>
                <w:rFonts w:ascii="Times New Roman" w:hAnsi="Times New Roman"/>
                <w:color w:val="000000"/>
              </w:rPr>
            </w:pPr>
            <w:r w:rsidRPr="0056331B">
              <w:rPr>
                <w:rFonts w:ascii="Times New Roman" w:hAnsi="Times New Roman"/>
                <w:bCs/>
                <w:color w:val="000000"/>
                <w:lang w:val="fr-BE"/>
              </w:rPr>
              <w:t>L’analyse se concentrera sur certains critères dont l</w:t>
            </w:r>
            <w:r w:rsidRPr="0056331B">
              <w:rPr>
                <w:rFonts w:ascii="Times New Roman" w:hAnsi="Times New Roman"/>
                <w:b/>
                <w:bCs/>
                <w:i/>
              </w:rPr>
              <w:t>a pertinence, l’efficience, l’Efficacité, la durabilité  des acquis et effets catalytiques des interventions, le renforcement de capacités de réintégration, l’appropriation nationale et des bénéficiaires, les p</w:t>
            </w:r>
            <w:r w:rsidRPr="0056331B">
              <w:rPr>
                <w:rFonts w:ascii="Times New Roman" w:hAnsi="Times New Roman"/>
                <w:b/>
                <w:bCs/>
                <w:i/>
                <w:iCs/>
                <w:lang w:val="fr-BE"/>
              </w:rPr>
              <w:t>partenariats stratégiques développés et leurs résultats</w:t>
            </w:r>
          </w:p>
          <w:p w:rsidR="000601FD" w:rsidRPr="0056331B" w:rsidRDefault="000601FD" w:rsidP="00EE7DFA">
            <w:pPr>
              <w:pStyle w:val="Sansinterligne"/>
              <w:spacing w:line="276" w:lineRule="auto"/>
              <w:jc w:val="both"/>
              <w:rPr>
                <w:rFonts w:ascii="Times New Roman" w:hAnsi="Times New Roman"/>
              </w:rPr>
            </w:pPr>
          </w:p>
        </w:tc>
      </w:tr>
      <w:tr w:rsidR="000B1653" w:rsidRPr="0056331B" w:rsidTr="006D2170">
        <w:tc>
          <w:tcPr>
            <w:tcW w:w="10491" w:type="dxa"/>
            <w:gridSpan w:val="4"/>
            <w:tcBorders>
              <w:top w:val="single" w:sz="4" w:space="0" w:color="auto"/>
              <w:left w:val="single" w:sz="4" w:space="0" w:color="auto"/>
              <w:bottom w:val="single" w:sz="4" w:space="0" w:color="auto"/>
              <w:right w:val="single" w:sz="4" w:space="0" w:color="auto"/>
            </w:tcBorders>
            <w:shd w:val="clear" w:color="auto" w:fill="1F497D" w:themeFill="text2"/>
          </w:tcPr>
          <w:p w:rsidR="000B1653" w:rsidRPr="0056331B" w:rsidRDefault="0092740D" w:rsidP="006D2170">
            <w:pPr>
              <w:pStyle w:val="Sansinterligne"/>
              <w:spacing w:line="276" w:lineRule="auto"/>
              <w:jc w:val="both"/>
              <w:rPr>
                <w:rFonts w:ascii="Times New Roman" w:hAnsi="Times New Roman"/>
                <w:b/>
              </w:rPr>
            </w:pPr>
            <w:r w:rsidRPr="0056331B">
              <w:rPr>
                <w:rFonts w:ascii="Times New Roman" w:hAnsi="Times New Roman"/>
                <w:b/>
                <w:color w:val="FFFFFF" w:themeColor="background1"/>
              </w:rPr>
              <w:t>I</w:t>
            </w:r>
            <w:r w:rsidR="000B1653" w:rsidRPr="0056331B">
              <w:rPr>
                <w:rFonts w:ascii="Times New Roman" w:hAnsi="Times New Roman"/>
                <w:b/>
                <w:color w:val="FFFFFF" w:themeColor="background1"/>
              </w:rPr>
              <w:t>V. Principaux résultats</w:t>
            </w:r>
          </w:p>
        </w:tc>
      </w:tr>
      <w:tr w:rsidR="000B1653" w:rsidRPr="0056331B" w:rsidTr="006D2170">
        <w:tc>
          <w:tcPr>
            <w:tcW w:w="10491"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rsidR="000B1653" w:rsidRPr="0056331B" w:rsidRDefault="000B1653" w:rsidP="006D2170">
            <w:pPr>
              <w:pStyle w:val="Default"/>
              <w:jc w:val="both"/>
              <w:rPr>
                <w:rFonts w:ascii="Times New Roman" w:hAnsi="Times New Roman" w:cs="Times New Roman"/>
                <w:bCs/>
                <w:sz w:val="22"/>
                <w:szCs w:val="22"/>
                <w:lang w:val="fr-FR"/>
              </w:rPr>
            </w:pPr>
            <w:r w:rsidRPr="0056331B">
              <w:rPr>
                <w:rFonts w:ascii="Times New Roman" w:hAnsi="Times New Roman" w:cs="Times New Roman"/>
                <w:b/>
                <w:bCs/>
                <w:i/>
                <w:sz w:val="22"/>
                <w:szCs w:val="22"/>
                <w:lang w:val="fr-FR"/>
              </w:rPr>
              <w:t xml:space="preserve">Un rapport initial d’évaluation </w:t>
            </w:r>
            <w:r w:rsidR="00F81E12" w:rsidRPr="0056331B">
              <w:rPr>
                <w:rFonts w:ascii="Times New Roman" w:hAnsi="Times New Roman" w:cs="Times New Roman"/>
                <w:bCs/>
                <w:sz w:val="22"/>
                <w:szCs w:val="22"/>
                <w:lang w:val="fr-FR"/>
              </w:rPr>
              <w:t xml:space="preserve">qui </w:t>
            </w:r>
            <w:r w:rsidRPr="0056331B">
              <w:rPr>
                <w:rFonts w:ascii="Times New Roman" w:hAnsi="Times New Roman" w:cs="Times New Roman"/>
                <w:bCs/>
                <w:sz w:val="22"/>
                <w:szCs w:val="22"/>
                <w:lang w:val="fr-FR"/>
              </w:rPr>
              <w:t xml:space="preserve"> doit être préparé par les évaluateurs avant d’entrer dans l’exercice de collecte de</w:t>
            </w:r>
            <w:r w:rsidR="00F81E12" w:rsidRPr="0056331B">
              <w:rPr>
                <w:rFonts w:ascii="Times New Roman" w:hAnsi="Times New Roman" w:cs="Times New Roman"/>
                <w:bCs/>
                <w:sz w:val="22"/>
                <w:szCs w:val="22"/>
                <w:lang w:val="fr-FR"/>
              </w:rPr>
              <w:t>s</w:t>
            </w:r>
            <w:r w:rsidRPr="0056331B">
              <w:rPr>
                <w:rFonts w:ascii="Times New Roman" w:hAnsi="Times New Roman" w:cs="Times New Roman"/>
                <w:bCs/>
                <w:sz w:val="22"/>
                <w:szCs w:val="22"/>
                <w:lang w:val="fr-FR"/>
              </w:rPr>
              <w:t xml:space="preserve"> données d’évaluation à part entière. Il doit détailler la compréhension de l’évaluateur par rapport aux éléments qui sont évalués et pour quelle raison ils sont évalués, en indiquant comment chaque question de l’évaluation obtiendra une réponse à l’aide de : méthodes proposées, sources proposées de données et procédures de collecte des données. Le rapport initial doit inclure un programme détaillé des tâches, activités et prestations, en désignant un membre de l’équipe qui aura la responsabilité de chaque tâche ou produit</w:t>
            </w:r>
          </w:p>
          <w:p w:rsidR="00F81E12" w:rsidRPr="0056331B" w:rsidRDefault="00F81E12" w:rsidP="006D2170">
            <w:pPr>
              <w:pStyle w:val="Default"/>
              <w:jc w:val="both"/>
              <w:rPr>
                <w:rFonts w:ascii="Times New Roman" w:hAnsi="Times New Roman" w:cs="Times New Roman"/>
                <w:bCs/>
                <w:sz w:val="22"/>
                <w:szCs w:val="22"/>
                <w:lang w:val="fr-FR"/>
              </w:rPr>
            </w:pPr>
          </w:p>
          <w:p w:rsidR="000B1653" w:rsidRPr="0056331B" w:rsidRDefault="00F81E12" w:rsidP="006D2170">
            <w:pPr>
              <w:pStyle w:val="Default"/>
              <w:rPr>
                <w:rFonts w:ascii="Times New Roman" w:hAnsi="Times New Roman" w:cs="Times New Roman"/>
                <w:bCs/>
                <w:sz w:val="22"/>
                <w:szCs w:val="22"/>
                <w:lang w:val="fr-FR"/>
              </w:rPr>
            </w:pPr>
            <w:r w:rsidRPr="0056331B">
              <w:rPr>
                <w:rFonts w:ascii="Times New Roman" w:hAnsi="Times New Roman" w:cs="Times New Roman"/>
                <w:b/>
                <w:bCs/>
                <w:i/>
                <w:sz w:val="22"/>
                <w:szCs w:val="22"/>
                <w:lang w:val="fr-FR"/>
              </w:rPr>
              <w:t>Un p</w:t>
            </w:r>
            <w:r w:rsidR="000B1653" w:rsidRPr="0056331B">
              <w:rPr>
                <w:rFonts w:ascii="Times New Roman" w:hAnsi="Times New Roman" w:cs="Times New Roman"/>
                <w:b/>
                <w:bCs/>
                <w:i/>
                <w:sz w:val="22"/>
                <w:szCs w:val="22"/>
                <w:lang w:val="fr-FR"/>
              </w:rPr>
              <w:t>rojet de rapport d’évaluation –</w:t>
            </w:r>
            <w:r w:rsidR="000B1653" w:rsidRPr="0056331B">
              <w:rPr>
                <w:rFonts w:ascii="Times New Roman" w:hAnsi="Times New Roman" w:cs="Times New Roman"/>
                <w:bCs/>
                <w:sz w:val="22"/>
                <w:szCs w:val="22"/>
                <w:lang w:val="fr-FR"/>
              </w:rPr>
              <w:t xml:space="preserve"> Le groupe chargé des programmes et les principales parties prenantes dans l’évaluation doivent réviser le projet de rapport pour veiller à ce que l’évaluation réponde aux critères de qualité requis </w:t>
            </w:r>
          </w:p>
          <w:p w:rsidR="00F81E12" w:rsidRPr="0056331B" w:rsidRDefault="00F81E12" w:rsidP="006D2170">
            <w:pPr>
              <w:pStyle w:val="Default"/>
              <w:rPr>
                <w:rFonts w:ascii="Times New Roman" w:hAnsi="Times New Roman" w:cs="Times New Roman"/>
                <w:bCs/>
                <w:sz w:val="22"/>
                <w:szCs w:val="22"/>
                <w:lang w:val="fr-FR"/>
              </w:rPr>
            </w:pPr>
          </w:p>
          <w:p w:rsidR="000B1653" w:rsidRPr="0056331B" w:rsidRDefault="00F81E12" w:rsidP="000B1653">
            <w:pPr>
              <w:pStyle w:val="Default"/>
              <w:numPr>
                <w:ilvl w:val="0"/>
                <w:numId w:val="35"/>
              </w:numPr>
              <w:rPr>
                <w:rFonts w:ascii="Times New Roman" w:hAnsi="Times New Roman" w:cs="Times New Roman"/>
                <w:b/>
                <w:bCs/>
                <w:i/>
                <w:sz w:val="22"/>
                <w:szCs w:val="22"/>
                <w:lang w:val="fr-FR"/>
              </w:rPr>
            </w:pPr>
            <w:r w:rsidRPr="0056331B">
              <w:rPr>
                <w:rFonts w:ascii="Times New Roman" w:hAnsi="Times New Roman" w:cs="Times New Roman"/>
                <w:b/>
                <w:bCs/>
                <w:i/>
                <w:sz w:val="22"/>
                <w:szCs w:val="22"/>
                <w:lang w:val="fr-FR"/>
              </w:rPr>
              <w:t>Un r</w:t>
            </w:r>
            <w:r w:rsidR="000B1653" w:rsidRPr="0056331B">
              <w:rPr>
                <w:rFonts w:ascii="Times New Roman" w:hAnsi="Times New Roman" w:cs="Times New Roman"/>
                <w:b/>
                <w:bCs/>
                <w:i/>
                <w:sz w:val="22"/>
                <w:szCs w:val="22"/>
                <w:lang w:val="fr-FR"/>
              </w:rPr>
              <w:t>apport final</w:t>
            </w:r>
            <w:r w:rsidRPr="0056331B">
              <w:rPr>
                <w:rFonts w:ascii="Times New Roman" w:hAnsi="Times New Roman" w:cs="Times New Roman"/>
                <w:b/>
                <w:bCs/>
                <w:i/>
                <w:sz w:val="22"/>
                <w:szCs w:val="22"/>
                <w:lang w:val="fr-FR"/>
              </w:rPr>
              <w:t xml:space="preserve"> d’évaluation</w:t>
            </w:r>
            <w:r w:rsidR="000B1653" w:rsidRPr="0056331B">
              <w:rPr>
                <w:rFonts w:ascii="Times New Roman" w:hAnsi="Times New Roman" w:cs="Times New Roman"/>
                <w:b/>
                <w:bCs/>
                <w:i/>
                <w:sz w:val="22"/>
                <w:szCs w:val="22"/>
                <w:lang w:val="fr-FR"/>
              </w:rPr>
              <w:t xml:space="preserve">. </w:t>
            </w:r>
          </w:p>
          <w:p w:rsidR="000B1653" w:rsidRPr="0056331B" w:rsidRDefault="000B1653" w:rsidP="006D2170">
            <w:pPr>
              <w:pStyle w:val="Default"/>
              <w:rPr>
                <w:rFonts w:ascii="Times New Roman" w:hAnsi="Times New Roman" w:cs="Times New Roman"/>
                <w:b/>
                <w:color w:val="D99594"/>
                <w:sz w:val="22"/>
                <w:szCs w:val="22"/>
              </w:rPr>
            </w:pPr>
          </w:p>
        </w:tc>
      </w:tr>
      <w:tr w:rsidR="009F40C9" w:rsidRPr="0056331B" w:rsidTr="00004D19">
        <w:tc>
          <w:tcPr>
            <w:tcW w:w="10491" w:type="dxa"/>
            <w:gridSpan w:val="4"/>
            <w:tcBorders>
              <w:top w:val="single" w:sz="4" w:space="0" w:color="auto"/>
              <w:left w:val="single" w:sz="4" w:space="0" w:color="auto"/>
              <w:bottom w:val="single" w:sz="4" w:space="0" w:color="auto"/>
              <w:right w:val="single" w:sz="4" w:space="0" w:color="auto"/>
            </w:tcBorders>
            <w:shd w:val="clear" w:color="auto" w:fill="244061" w:themeFill="accent1" w:themeFillShade="80"/>
          </w:tcPr>
          <w:p w:rsidR="009F40C9" w:rsidRPr="0056331B" w:rsidRDefault="009F40C9" w:rsidP="00004D19">
            <w:pPr>
              <w:pStyle w:val="Sansinterligne"/>
              <w:spacing w:line="276" w:lineRule="auto"/>
              <w:jc w:val="both"/>
              <w:rPr>
                <w:rFonts w:ascii="Times New Roman" w:hAnsi="Times New Roman"/>
                <w:b/>
              </w:rPr>
            </w:pPr>
            <w:r w:rsidRPr="0056331B">
              <w:rPr>
                <w:rFonts w:ascii="Times New Roman" w:hAnsi="Times New Roman"/>
                <w:b/>
                <w:color w:val="D99594"/>
              </w:rPr>
              <w:lastRenderedPageBreak/>
              <w:br w:type="page"/>
            </w:r>
            <w:r w:rsidRPr="0056331B">
              <w:rPr>
                <w:rFonts w:ascii="Times New Roman" w:hAnsi="Times New Roman"/>
                <w:b/>
              </w:rPr>
              <w:t xml:space="preserve">V. </w:t>
            </w:r>
            <w:r w:rsidR="009942CD" w:rsidRPr="0056331B">
              <w:rPr>
                <w:rFonts w:ascii="Times New Roman" w:hAnsi="Times New Roman"/>
                <w:b/>
              </w:rPr>
              <w:t>Principales a</w:t>
            </w:r>
            <w:r w:rsidRPr="0056331B">
              <w:rPr>
                <w:rFonts w:ascii="Times New Roman" w:hAnsi="Times New Roman"/>
                <w:b/>
              </w:rPr>
              <w:t>ctivités</w:t>
            </w:r>
          </w:p>
        </w:tc>
      </w:tr>
      <w:tr w:rsidR="009F40C9" w:rsidRPr="0056331B" w:rsidTr="002264C1">
        <w:trPr>
          <w:trHeight w:val="4678"/>
        </w:trPr>
        <w:tc>
          <w:tcPr>
            <w:tcW w:w="10491" w:type="dxa"/>
            <w:gridSpan w:val="4"/>
            <w:tcBorders>
              <w:top w:val="single" w:sz="4" w:space="0" w:color="auto"/>
              <w:left w:val="single" w:sz="4" w:space="0" w:color="auto"/>
              <w:bottom w:val="single" w:sz="6" w:space="0" w:color="auto"/>
              <w:right w:val="single" w:sz="4" w:space="0" w:color="auto"/>
            </w:tcBorders>
          </w:tcPr>
          <w:p w:rsidR="009F40C9" w:rsidRPr="0056331B" w:rsidRDefault="009F40C9" w:rsidP="00AE3CC9">
            <w:pPr>
              <w:pStyle w:val="p0"/>
              <w:widowControl/>
              <w:snapToGrid/>
              <w:spacing w:before="120" w:line="276" w:lineRule="auto"/>
              <w:rPr>
                <w:sz w:val="22"/>
                <w:szCs w:val="22"/>
                <w:lang w:eastAsia="en-US"/>
              </w:rPr>
            </w:pPr>
            <w:r w:rsidRPr="0056331B">
              <w:rPr>
                <w:sz w:val="22"/>
                <w:szCs w:val="22"/>
                <w:lang w:eastAsia="en-US"/>
              </w:rPr>
              <w:t xml:space="preserve">Sous l’autorité et la  supervision technique du Conseiller Technique Principal du Programme Réintégration, </w:t>
            </w:r>
            <w:r w:rsidR="00BB649E" w:rsidRPr="0056331B">
              <w:rPr>
                <w:sz w:val="22"/>
                <w:szCs w:val="22"/>
                <w:lang w:eastAsia="en-US"/>
              </w:rPr>
              <w:t xml:space="preserve">la coordination du comité de suivi de l’évaluation constitué à cette fin, </w:t>
            </w:r>
            <w:r w:rsidRPr="0056331B">
              <w:rPr>
                <w:sz w:val="22"/>
                <w:szCs w:val="22"/>
                <w:lang w:eastAsia="en-US"/>
              </w:rPr>
              <w:t xml:space="preserve">et en étroite collaboration avec l’équipe du programme, l’Entité sera chargée </w:t>
            </w:r>
            <w:r w:rsidR="00BA2828" w:rsidRPr="0056331B">
              <w:rPr>
                <w:sz w:val="22"/>
                <w:szCs w:val="22"/>
                <w:lang w:eastAsia="en-US"/>
              </w:rPr>
              <w:t xml:space="preserve">entre autres activités </w:t>
            </w:r>
            <w:r w:rsidRPr="0056331B">
              <w:rPr>
                <w:sz w:val="22"/>
                <w:szCs w:val="22"/>
                <w:lang w:eastAsia="en-US"/>
              </w:rPr>
              <w:t>de :</w:t>
            </w:r>
          </w:p>
          <w:p w:rsidR="00004D19" w:rsidRPr="0056331B" w:rsidRDefault="00004D19" w:rsidP="00AE3CC9">
            <w:pPr>
              <w:pStyle w:val="p0"/>
              <w:widowControl/>
              <w:snapToGrid/>
              <w:spacing w:before="120" w:line="276" w:lineRule="auto"/>
              <w:rPr>
                <w:sz w:val="22"/>
                <w:szCs w:val="22"/>
                <w:lang w:eastAsia="en-US"/>
              </w:rPr>
            </w:pPr>
          </w:p>
          <w:p w:rsidR="00BA2828" w:rsidRPr="0056331B" w:rsidRDefault="00BA2828" w:rsidP="00AE3CC9">
            <w:pPr>
              <w:pStyle w:val="p0"/>
              <w:widowControl/>
              <w:numPr>
                <w:ilvl w:val="0"/>
                <w:numId w:val="26"/>
              </w:numPr>
              <w:snapToGrid/>
              <w:spacing w:before="120" w:line="276" w:lineRule="auto"/>
              <w:rPr>
                <w:sz w:val="22"/>
                <w:szCs w:val="22"/>
                <w:lang w:eastAsia="en-US"/>
              </w:rPr>
            </w:pPr>
            <w:r w:rsidRPr="0056331B">
              <w:rPr>
                <w:sz w:val="22"/>
                <w:szCs w:val="22"/>
                <w:lang w:eastAsia="en-US"/>
              </w:rPr>
              <w:t xml:space="preserve">Préparer et présenter son rapport initial au comité de suivi pour examen et validation </w:t>
            </w:r>
          </w:p>
          <w:p w:rsidR="00586DEF" w:rsidRPr="0056331B" w:rsidRDefault="00BA2828" w:rsidP="00AE3CC9">
            <w:pPr>
              <w:pStyle w:val="p0"/>
              <w:widowControl/>
              <w:numPr>
                <w:ilvl w:val="0"/>
                <w:numId w:val="26"/>
              </w:numPr>
              <w:snapToGrid/>
              <w:spacing w:before="120" w:line="276" w:lineRule="auto"/>
              <w:rPr>
                <w:sz w:val="22"/>
                <w:szCs w:val="22"/>
                <w:lang w:eastAsia="en-US"/>
              </w:rPr>
            </w:pPr>
            <w:r w:rsidRPr="0056331B">
              <w:rPr>
                <w:sz w:val="22"/>
                <w:szCs w:val="22"/>
                <w:lang w:eastAsia="en-US"/>
              </w:rPr>
              <w:t>Faire une cartographie des intervenants et de leurs interventions en matière de la Réintégration sur tout le territoire national</w:t>
            </w:r>
            <w:r w:rsidR="003069E6" w:rsidRPr="0056331B">
              <w:rPr>
                <w:sz w:val="22"/>
                <w:szCs w:val="22"/>
                <w:lang w:eastAsia="en-US"/>
              </w:rPr>
              <w:t xml:space="preserve"> ; </w:t>
            </w:r>
            <w:r w:rsidR="00327D40" w:rsidRPr="0056331B">
              <w:rPr>
                <w:sz w:val="22"/>
                <w:szCs w:val="22"/>
                <w:lang w:eastAsia="en-US"/>
              </w:rPr>
              <w:t xml:space="preserve"> </w:t>
            </w:r>
          </w:p>
          <w:p w:rsidR="009F40C9" w:rsidRPr="0056331B" w:rsidRDefault="00327D40" w:rsidP="00AE3CC9">
            <w:pPr>
              <w:pStyle w:val="p0"/>
              <w:widowControl/>
              <w:numPr>
                <w:ilvl w:val="0"/>
                <w:numId w:val="26"/>
              </w:numPr>
              <w:snapToGrid/>
              <w:spacing w:before="120" w:line="276" w:lineRule="auto"/>
              <w:rPr>
                <w:sz w:val="22"/>
                <w:szCs w:val="22"/>
                <w:lang w:eastAsia="en-US"/>
              </w:rPr>
            </w:pPr>
            <w:r w:rsidRPr="0056331B">
              <w:rPr>
                <w:sz w:val="22"/>
                <w:szCs w:val="22"/>
                <w:lang w:eastAsia="en-US"/>
              </w:rPr>
              <w:t xml:space="preserve">Conduire </w:t>
            </w:r>
            <w:r w:rsidR="009F40C9" w:rsidRPr="0056331B">
              <w:rPr>
                <w:sz w:val="22"/>
                <w:szCs w:val="22"/>
                <w:lang w:eastAsia="en-US"/>
              </w:rPr>
              <w:t xml:space="preserve"> une analyse </w:t>
            </w:r>
            <w:r w:rsidR="004B4D19" w:rsidRPr="0056331B">
              <w:rPr>
                <w:sz w:val="22"/>
                <w:szCs w:val="22"/>
                <w:lang w:eastAsia="en-US"/>
              </w:rPr>
              <w:t>qualitative et quantitative</w:t>
            </w:r>
            <w:r w:rsidR="009F40C9" w:rsidRPr="0056331B">
              <w:rPr>
                <w:sz w:val="22"/>
                <w:szCs w:val="22"/>
                <w:lang w:eastAsia="en-US"/>
              </w:rPr>
              <w:t xml:space="preserve"> des activités déjà </w:t>
            </w:r>
            <w:r w:rsidR="004B4D19" w:rsidRPr="0056331B">
              <w:rPr>
                <w:sz w:val="22"/>
                <w:szCs w:val="22"/>
                <w:lang w:eastAsia="en-US"/>
              </w:rPr>
              <w:t xml:space="preserve">réalisées dans  le cadre de la mise en œuvre de la </w:t>
            </w:r>
            <w:r w:rsidR="002A0724" w:rsidRPr="0056331B">
              <w:rPr>
                <w:sz w:val="22"/>
                <w:szCs w:val="22"/>
                <w:lang w:eastAsia="en-US"/>
              </w:rPr>
              <w:t xml:space="preserve">SNR </w:t>
            </w:r>
            <w:r w:rsidR="000B4D4A" w:rsidRPr="0056331B">
              <w:rPr>
                <w:sz w:val="22"/>
                <w:szCs w:val="22"/>
                <w:lang w:eastAsia="en-US"/>
              </w:rPr>
              <w:t>et déterminer le niveau de la</w:t>
            </w:r>
            <w:r w:rsidR="001B6670" w:rsidRPr="0056331B">
              <w:rPr>
                <w:sz w:val="22"/>
                <w:szCs w:val="22"/>
                <w:lang w:eastAsia="en-US"/>
              </w:rPr>
              <w:t xml:space="preserve"> contribution </w:t>
            </w:r>
            <w:r w:rsidR="002A0724" w:rsidRPr="0056331B">
              <w:rPr>
                <w:sz w:val="22"/>
                <w:szCs w:val="22"/>
                <w:lang w:eastAsia="en-US"/>
              </w:rPr>
              <w:t xml:space="preserve"> </w:t>
            </w:r>
            <w:r w:rsidR="000B4D4A" w:rsidRPr="0056331B">
              <w:rPr>
                <w:sz w:val="22"/>
                <w:szCs w:val="22"/>
                <w:lang w:eastAsia="en-US"/>
              </w:rPr>
              <w:t>des appuis au processus global de stabilisation post-conflit et de création d’un environnement favorable au développement durable du pays</w:t>
            </w:r>
            <w:r w:rsidR="004B4D19" w:rsidRPr="0056331B">
              <w:rPr>
                <w:sz w:val="22"/>
                <w:szCs w:val="22"/>
                <w:lang w:eastAsia="en-US"/>
              </w:rPr>
              <w:t xml:space="preserve">; </w:t>
            </w:r>
          </w:p>
          <w:p w:rsidR="009F40C9" w:rsidRPr="0056331B" w:rsidRDefault="009F40C9" w:rsidP="00AE3CC9">
            <w:pPr>
              <w:pStyle w:val="p0"/>
              <w:widowControl/>
              <w:numPr>
                <w:ilvl w:val="0"/>
                <w:numId w:val="26"/>
              </w:numPr>
              <w:snapToGrid/>
              <w:spacing w:before="120" w:line="276" w:lineRule="auto"/>
              <w:rPr>
                <w:sz w:val="22"/>
                <w:szCs w:val="22"/>
                <w:lang w:eastAsia="en-US"/>
              </w:rPr>
            </w:pPr>
            <w:r w:rsidRPr="0056331B">
              <w:rPr>
                <w:sz w:val="22"/>
                <w:szCs w:val="22"/>
                <w:lang w:eastAsia="en-US"/>
              </w:rPr>
              <w:t xml:space="preserve">Identifier </w:t>
            </w:r>
            <w:r w:rsidR="007A7CE5" w:rsidRPr="0056331B">
              <w:rPr>
                <w:sz w:val="22"/>
                <w:szCs w:val="22"/>
                <w:lang w:eastAsia="en-US"/>
              </w:rPr>
              <w:t xml:space="preserve">les approches </w:t>
            </w:r>
            <w:r w:rsidR="0043292A" w:rsidRPr="0056331B">
              <w:rPr>
                <w:sz w:val="22"/>
                <w:szCs w:val="22"/>
                <w:lang w:eastAsia="en-US"/>
              </w:rPr>
              <w:t xml:space="preserve">et </w:t>
            </w:r>
            <w:r w:rsidR="0087050A" w:rsidRPr="0056331B">
              <w:rPr>
                <w:sz w:val="22"/>
                <w:szCs w:val="22"/>
                <w:lang w:eastAsia="en-US"/>
              </w:rPr>
              <w:t>les synergies développées par les différents a</w:t>
            </w:r>
            <w:r w:rsidRPr="0056331B">
              <w:rPr>
                <w:sz w:val="22"/>
                <w:szCs w:val="22"/>
                <w:lang w:eastAsia="en-US"/>
              </w:rPr>
              <w:t>cteurs (</w:t>
            </w:r>
            <w:r w:rsidR="0043292A" w:rsidRPr="0056331B">
              <w:rPr>
                <w:sz w:val="22"/>
                <w:szCs w:val="22"/>
                <w:lang w:eastAsia="en-US"/>
              </w:rPr>
              <w:t xml:space="preserve">Gouvernement, Secteur Privé, </w:t>
            </w:r>
            <w:r w:rsidRPr="0056331B">
              <w:rPr>
                <w:sz w:val="22"/>
                <w:szCs w:val="22"/>
                <w:lang w:eastAsia="en-US"/>
              </w:rPr>
              <w:t>O</w:t>
            </w:r>
            <w:r w:rsidR="00435798" w:rsidRPr="0056331B">
              <w:rPr>
                <w:sz w:val="22"/>
                <w:szCs w:val="22"/>
                <w:lang w:eastAsia="en-US"/>
              </w:rPr>
              <w:t>rganisation</w:t>
            </w:r>
            <w:r w:rsidR="0087050A" w:rsidRPr="0056331B">
              <w:rPr>
                <w:sz w:val="22"/>
                <w:szCs w:val="22"/>
                <w:lang w:eastAsia="en-US"/>
              </w:rPr>
              <w:t>s</w:t>
            </w:r>
            <w:r w:rsidR="00435798" w:rsidRPr="0056331B">
              <w:rPr>
                <w:sz w:val="22"/>
                <w:szCs w:val="22"/>
                <w:lang w:eastAsia="en-US"/>
              </w:rPr>
              <w:t xml:space="preserve"> de la </w:t>
            </w:r>
            <w:r w:rsidRPr="0056331B">
              <w:rPr>
                <w:sz w:val="22"/>
                <w:szCs w:val="22"/>
                <w:lang w:eastAsia="en-US"/>
              </w:rPr>
              <w:t>S</w:t>
            </w:r>
            <w:r w:rsidR="00435798" w:rsidRPr="0056331B">
              <w:rPr>
                <w:sz w:val="22"/>
                <w:szCs w:val="22"/>
                <w:lang w:eastAsia="en-US"/>
              </w:rPr>
              <w:t xml:space="preserve">ociété </w:t>
            </w:r>
            <w:r w:rsidRPr="0056331B">
              <w:rPr>
                <w:sz w:val="22"/>
                <w:szCs w:val="22"/>
                <w:lang w:eastAsia="en-US"/>
              </w:rPr>
              <w:t>C</w:t>
            </w:r>
            <w:r w:rsidR="0087050A" w:rsidRPr="0056331B">
              <w:rPr>
                <w:sz w:val="22"/>
                <w:szCs w:val="22"/>
                <w:lang w:eastAsia="en-US"/>
              </w:rPr>
              <w:t>ivi</w:t>
            </w:r>
            <w:r w:rsidR="00435798" w:rsidRPr="0056331B">
              <w:rPr>
                <w:sz w:val="22"/>
                <w:szCs w:val="22"/>
                <w:lang w:eastAsia="en-US"/>
              </w:rPr>
              <w:t>le</w:t>
            </w:r>
            <w:r w:rsidR="0043292A" w:rsidRPr="0056331B">
              <w:rPr>
                <w:sz w:val="22"/>
                <w:szCs w:val="22"/>
                <w:lang w:eastAsia="en-US"/>
              </w:rPr>
              <w:t>/ONG, Partenaires techniques et financiers, etc.)</w:t>
            </w:r>
            <w:r w:rsidR="007A7CE5" w:rsidRPr="0056331B">
              <w:rPr>
                <w:sz w:val="22"/>
                <w:szCs w:val="22"/>
                <w:lang w:eastAsia="en-US"/>
              </w:rPr>
              <w:t xml:space="preserve"> et en apprécier l’efficacité et l’efficience</w:t>
            </w:r>
            <w:r w:rsidR="0087050A" w:rsidRPr="0056331B">
              <w:rPr>
                <w:sz w:val="22"/>
                <w:szCs w:val="22"/>
                <w:lang w:eastAsia="en-US"/>
              </w:rPr>
              <w:t xml:space="preserve">; </w:t>
            </w:r>
          </w:p>
          <w:p w:rsidR="009F40C9" w:rsidRPr="0056331B" w:rsidRDefault="00693130" w:rsidP="00FF5D59">
            <w:pPr>
              <w:pStyle w:val="p0"/>
              <w:numPr>
                <w:ilvl w:val="0"/>
                <w:numId w:val="26"/>
              </w:numPr>
              <w:spacing w:before="120" w:line="276" w:lineRule="auto"/>
              <w:rPr>
                <w:color w:val="D99594"/>
                <w:sz w:val="22"/>
                <w:szCs w:val="22"/>
              </w:rPr>
            </w:pPr>
            <w:r w:rsidRPr="0056331B">
              <w:rPr>
                <w:sz w:val="22"/>
                <w:szCs w:val="22"/>
                <w:lang w:eastAsia="en-US"/>
              </w:rPr>
              <w:t xml:space="preserve">Dégager </w:t>
            </w:r>
            <w:r w:rsidR="009F40C9" w:rsidRPr="0056331B">
              <w:rPr>
                <w:sz w:val="22"/>
                <w:szCs w:val="22"/>
                <w:lang w:eastAsia="en-US"/>
              </w:rPr>
              <w:t xml:space="preserve">de la SNR toutes les activités qui restent à </w:t>
            </w:r>
            <w:r w:rsidRPr="0056331B">
              <w:rPr>
                <w:sz w:val="22"/>
                <w:szCs w:val="22"/>
                <w:lang w:eastAsia="en-US"/>
              </w:rPr>
              <w:t xml:space="preserve">réaliser et </w:t>
            </w:r>
            <w:r w:rsidR="00FF5D59">
              <w:rPr>
                <w:sz w:val="22"/>
                <w:szCs w:val="22"/>
                <w:lang w:eastAsia="en-US"/>
              </w:rPr>
              <w:t>proposer des pistes pour</w:t>
            </w:r>
            <w:r w:rsidR="00FF5D59" w:rsidRPr="0056331B">
              <w:rPr>
                <w:sz w:val="22"/>
                <w:szCs w:val="22"/>
                <w:lang w:eastAsia="en-US"/>
              </w:rPr>
              <w:t xml:space="preserve"> </w:t>
            </w:r>
            <w:r w:rsidRPr="0056331B">
              <w:rPr>
                <w:sz w:val="22"/>
                <w:szCs w:val="22"/>
                <w:lang w:eastAsia="en-US"/>
              </w:rPr>
              <w:t xml:space="preserve"> l’actualisation du Plan d’Actions de mise en œuvre de la SNR ;  </w:t>
            </w:r>
          </w:p>
        </w:tc>
      </w:tr>
      <w:tr w:rsidR="009F40C9" w:rsidRPr="0056331B" w:rsidTr="00551068">
        <w:tc>
          <w:tcPr>
            <w:tcW w:w="10491" w:type="dxa"/>
            <w:gridSpan w:val="4"/>
            <w:tcBorders>
              <w:top w:val="single" w:sz="4" w:space="0" w:color="auto"/>
              <w:left w:val="single" w:sz="4" w:space="0" w:color="auto"/>
              <w:bottom w:val="single" w:sz="4" w:space="0" w:color="auto"/>
              <w:right w:val="single" w:sz="4" w:space="0" w:color="auto"/>
            </w:tcBorders>
            <w:shd w:val="clear" w:color="auto" w:fill="17365D"/>
            <w:hideMark/>
          </w:tcPr>
          <w:p w:rsidR="009F40C9" w:rsidRPr="0056331B" w:rsidRDefault="009F40C9" w:rsidP="00AE3CC9">
            <w:pPr>
              <w:pStyle w:val="Sansinterligne"/>
              <w:spacing w:line="276" w:lineRule="auto"/>
              <w:rPr>
                <w:rFonts w:ascii="Times New Roman" w:hAnsi="Times New Roman"/>
                <w:b/>
              </w:rPr>
            </w:pPr>
          </w:p>
        </w:tc>
      </w:tr>
      <w:tr w:rsidR="009F40C9" w:rsidRPr="0056331B" w:rsidTr="00551068">
        <w:tc>
          <w:tcPr>
            <w:tcW w:w="10491" w:type="dxa"/>
            <w:gridSpan w:val="4"/>
            <w:tcBorders>
              <w:top w:val="single" w:sz="4" w:space="0" w:color="auto"/>
              <w:left w:val="single" w:sz="4" w:space="0" w:color="auto"/>
              <w:bottom w:val="single" w:sz="4" w:space="0" w:color="auto"/>
              <w:right w:val="single" w:sz="4" w:space="0" w:color="auto"/>
            </w:tcBorders>
            <w:shd w:val="clear" w:color="auto" w:fill="17365D"/>
            <w:hideMark/>
          </w:tcPr>
          <w:p w:rsidR="009F40C9" w:rsidRPr="0056331B" w:rsidRDefault="009F40C9" w:rsidP="00AE3CC9">
            <w:pPr>
              <w:pStyle w:val="Sansinterligne"/>
              <w:spacing w:line="276" w:lineRule="auto"/>
              <w:rPr>
                <w:rFonts w:ascii="Times New Roman" w:hAnsi="Times New Roman"/>
                <w:b/>
                <w:color w:val="D99594"/>
              </w:rPr>
            </w:pPr>
          </w:p>
        </w:tc>
      </w:tr>
      <w:tr w:rsidR="009F40C9" w:rsidRPr="0056331B" w:rsidTr="00551068">
        <w:tc>
          <w:tcPr>
            <w:tcW w:w="10491" w:type="dxa"/>
            <w:gridSpan w:val="4"/>
            <w:tcBorders>
              <w:top w:val="single" w:sz="4" w:space="0" w:color="auto"/>
              <w:left w:val="single" w:sz="4" w:space="0" w:color="auto"/>
              <w:bottom w:val="single" w:sz="4" w:space="0" w:color="auto"/>
              <w:right w:val="single" w:sz="4" w:space="0" w:color="auto"/>
            </w:tcBorders>
            <w:shd w:val="clear" w:color="auto" w:fill="002060"/>
          </w:tcPr>
          <w:p w:rsidR="009F40C9" w:rsidRPr="0056331B" w:rsidRDefault="00C812F2" w:rsidP="00AE3CC9">
            <w:pPr>
              <w:pStyle w:val="p0"/>
              <w:widowControl/>
              <w:snapToGrid/>
              <w:spacing w:before="120" w:line="276" w:lineRule="auto"/>
              <w:rPr>
                <w:b/>
                <w:color w:val="FFFFFF"/>
                <w:sz w:val="22"/>
                <w:szCs w:val="22"/>
                <w:lang w:eastAsia="en-US"/>
              </w:rPr>
            </w:pPr>
            <w:r w:rsidRPr="0056331B">
              <w:rPr>
                <w:b/>
                <w:color w:val="FFFFFF"/>
                <w:sz w:val="22"/>
                <w:szCs w:val="22"/>
                <w:lang w:eastAsia="en-US"/>
              </w:rPr>
              <w:t>V</w:t>
            </w:r>
            <w:r w:rsidR="00862F74" w:rsidRPr="0056331B">
              <w:rPr>
                <w:b/>
                <w:color w:val="FFFFFF"/>
                <w:sz w:val="22"/>
                <w:szCs w:val="22"/>
                <w:lang w:eastAsia="en-US"/>
              </w:rPr>
              <w:t>I</w:t>
            </w:r>
            <w:r w:rsidR="009F40C9" w:rsidRPr="0056331B">
              <w:rPr>
                <w:b/>
                <w:color w:val="FFFFFF"/>
                <w:sz w:val="22"/>
                <w:szCs w:val="22"/>
                <w:lang w:eastAsia="en-US"/>
              </w:rPr>
              <w:t xml:space="preserve">. Méthodologie </w:t>
            </w:r>
          </w:p>
        </w:tc>
      </w:tr>
      <w:tr w:rsidR="009F40C9" w:rsidRPr="0056331B" w:rsidTr="00551068">
        <w:tc>
          <w:tcPr>
            <w:tcW w:w="10491" w:type="dxa"/>
            <w:gridSpan w:val="4"/>
            <w:tcBorders>
              <w:top w:val="single" w:sz="4" w:space="0" w:color="auto"/>
              <w:left w:val="single" w:sz="4" w:space="0" w:color="auto"/>
              <w:bottom w:val="single" w:sz="4" w:space="0" w:color="auto"/>
              <w:right w:val="single" w:sz="4" w:space="0" w:color="auto"/>
            </w:tcBorders>
          </w:tcPr>
          <w:p w:rsidR="009942CD" w:rsidRPr="0056331B" w:rsidRDefault="009942CD" w:rsidP="00AE3CC9">
            <w:pPr>
              <w:spacing w:line="276" w:lineRule="auto"/>
              <w:jc w:val="both"/>
              <w:rPr>
                <w:rFonts w:ascii="Times New Roman" w:hAnsi="Times New Roman"/>
              </w:rPr>
            </w:pPr>
          </w:p>
          <w:p w:rsidR="00F81E12" w:rsidRPr="0056331B" w:rsidRDefault="00F81E12" w:rsidP="006D2170">
            <w:pPr>
              <w:pStyle w:val="Sansinterligne"/>
              <w:numPr>
                <w:ilvl w:val="0"/>
                <w:numId w:val="37"/>
              </w:numPr>
              <w:spacing w:line="276" w:lineRule="auto"/>
              <w:rPr>
                <w:rFonts w:ascii="Times New Roman" w:hAnsi="Times New Roman"/>
                <w:bCs/>
              </w:rPr>
            </w:pPr>
            <w:r w:rsidRPr="0056331B">
              <w:rPr>
                <w:rFonts w:ascii="Times New Roman" w:hAnsi="Times New Roman"/>
                <w:bCs/>
                <w:lang w:val="fr-BE"/>
              </w:rPr>
              <w:t xml:space="preserve">Le consultant et son </w:t>
            </w:r>
            <w:r w:rsidRPr="0056331B">
              <w:rPr>
                <w:rFonts w:ascii="Times New Roman" w:hAnsi="Times New Roman"/>
                <w:bCs/>
              </w:rPr>
              <w:t>équipe d’évaluation procédera à la consultation de toute la documentation pertinente en matière de la réintégration et les autres domaines pertinents de la vie du pays disponibles aussi bien au sein du ministère de la Solidarité nationale, de la réintégration, des Droits de la Personne Humaine et du Genre, des autres ministères que des partenaires au développement.</w:t>
            </w:r>
          </w:p>
          <w:p w:rsidR="00F81E12" w:rsidRPr="0056331B" w:rsidRDefault="00F81E12" w:rsidP="00F81E12">
            <w:pPr>
              <w:pStyle w:val="Sansinterligne"/>
              <w:spacing w:line="276" w:lineRule="auto"/>
              <w:rPr>
                <w:rFonts w:ascii="Times New Roman" w:hAnsi="Times New Roman"/>
                <w:bCs/>
              </w:rPr>
            </w:pPr>
          </w:p>
          <w:p w:rsidR="00F81E12" w:rsidRPr="0056331B" w:rsidRDefault="00F81E12" w:rsidP="006D2170">
            <w:pPr>
              <w:pStyle w:val="Sansinterligne"/>
              <w:numPr>
                <w:ilvl w:val="0"/>
                <w:numId w:val="37"/>
              </w:numPr>
              <w:spacing w:line="276" w:lineRule="auto"/>
              <w:rPr>
                <w:rFonts w:ascii="Times New Roman" w:hAnsi="Times New Roman"/>
                <w:bCs/>
                <w:lang w:val="fr-BE"/>
              </w:rPr>
            </w:pPr>
            <w:r w:rsidRPr="0056331B">
              <w:rPr>
                <w:rFonts w:ascii="Times New Roman" w:hAnsi="Times New Roman"/>
                <w:bCs/>
                <w:lang w:val="fr-BE"/>
              </w:rPr>
              <w:t>Le processus de conduite de l’évaluation se voudra très participatif ; l’équipe consultera des représentants du des ministères sectoriels concernés, les acteurs dans la réintégration et partenaires au développement, des représentants de l’administration locale, des organisations de la société civile et des agences des Nations Unies concernées par les secteurs couverts et les représentants des bénéficiaires</w:t>
            </w:r>
          </w:p>
          <w:p w:rsidR="00C3075C" w:rsidRPr="0056331B" w:rsidRDefault="00C3075C" w:rsidP="006D2170">
            <w:pPr>
              <w:pStyle w:val="Paragraphedeliste"/>
              <w:rPr>
                <w:rFonts w:ascii="Times New Roman" w:hAnsi="Times New Roman"/>
                <w:bCs/>
                <w:sz w:val="22"/>
                <w:szCs w:val="22"/>
                <w:lang w:val="fr-BE"/>
              </w:rPr>
            </w:pPr>
          </w:p>
          <w:p w:rsidR="00C3075C" w:rsidRPr="0056331B" w:rsidRDefault="00C3075C" w:rsidP="006D2170">
            <w:pPr>
              <w:pStyle w:val="Sansinterligne"/>
              <w:numPr>
                <w:ilvl w:val="0"/>
                <w:numId w:val="37"/>
              </w:numPr>
              <w:spacing w:line="276" w:lineRule="auto"/>
              <w:rPr>
                <w:rFonts w:ascii="Times New Roman" w:hAnsi="Times New Roman"/>
                <w:bCs/>
                <w:lang w:val="fr-BE"/>
              </w:rPr>
            </w:pPr>
            <w:r w:rsidRPr="0056331B">
              <w:rPr>
                <w:rFonts w:ascii="Times New Roman" w:hAnsi="Times New Roman"/>
                <w:lang w:eastAsia="fr-FR"/>
              </w:rPr>
              <w:t>Afin de s’assurer que l’évaluation aura été bien planifiée et préparée, le consultant devra procéder à l’élaboration et la présentation pour validation par le comité de suivi des  outils et méthodologie d’évaluation</w:t>
            </w:r>
            <w:r w:rsidRPr="0056331B">
              <w:rPr>
                <w:rFonts w:ascii="Times New Roman" w:hAnsi="Times New Roman"/>
              </w:rPr>
              <w:t> </w:t>
            </w:r>
          </w:p>
          <w:p w:rsidR="00F81E12" w:rsidRPr="0056331B" w:rsidRDefault="00F81E12" w:rsidP="00F81E12">
            <w:pPr>
              <w:pStyle w:val="Sansinterligne"/>
              <w:spacing w:line="276" w:lineRule="auto"/>
              <w:rPr>
                <w:rFonts w:ascii="Times New Roman" w:hAnsi="Times New Roman"/>
                <w:bCs/>
                <w:lang w:val="fr-BE"/>
              </w:rPr>
            </w:pPr>
          </w:p>
          <w:p w:rsidR="00F81E12" w:rsidRPr="0056331B" w:rsidRDefault="00F81E12" w:rsidP="006D2170">
            <w:pPr>
              <w:pStyle w:val="Sansinterligne"/>
              <w:numPr>
                <w:ilvl w:val="0"/>
                <w:numId w:val="37"/>
              </w:numPr>
              <w:spacing w:line="276" w:lineRule="auto"/>
              <w:rPr>
                <w:rFonts w:ascii="Times New Roman" w:hAnsi="Times New Roman"/>
                <w:bCs/>
              </w:rPr>
            </w:pPr>
            <w:r w:rsidRPr="0056331B">
              <w:rPr>
                <w:rFonts w:ascii="Times New Roman" w:hAnsi="Times New Roman"/>
                <w:bCs/>
              </w:rPr>
              <w:t xml:space="preserve">La mission procédera à des interviews, des enquêtes </w:t>
            </w:r>
            <w:r w:rsidR="0092740D" w:rsidRPr="0056331B">
              <w:rPr>
                <w:rFonts w:ascii="Times New Roman" w:hAnsi="Times New Roman"/>
                <w:bCs/>
              </w:rPr>
              <w:t xml:space="preserve">sur terrain et dans les administrations nationales que des </w:t>
            </w:r>
            <w:r w:rsidR="00C3075C" w:rsidRPr="0056331B">
              <w:rPr>
                <w:rFonts w:ascii="Times New Roman" w:hAnsi="Times New Roman"/>
                <w:bCs/>
              </w:rPr>
              <w:t>partenaires,</w:t>
            </w:r>
            <w:r w:rsidR="0092740D" w:rsidRPr="0056331B">
              <w:rPr>
                <w:rFonts w:ascii="Times New Roman" w:hAnsi="Times New Roman"/>
                <w:bCs/>
              </w:rPr>
              <w:t xml:space="preserve"> organiser des focus groupes, </w:t>
            </w:r>
            <w:r w:rsidRPr="0056331B">
              <w:rPr>
                <w:rFonts w:ascii="Times New Roman" w:hAnsi="Times New Roman"/>
                <w:bCs/>
              </w:rPr>
              <w:t>et des analyses des documents de programmes et projets développés par les différents acteurs, les rapports analytiques et financiers.</w:t>
            </w:r>
          </w:p>
          <w:p w:rsidR="009F40C9" w:rsidRPr="0056331B" w:rsidRDefault="009F40C9" w:rsidP="00004D19">
            <w:pPr>
              <w:spacing w:line="276" w:lineRule="auto"/>
              <w:jc w:val="both"/>
              <w:rPr>
                <w:rFonts w:ascii="Times New Roman" w:hAnsi="Times New Roman"/>
                <w:color w:val="D99594"/>
              </w:rPr>
            </w:pPr>
          </w:p>
        </w:tc>
      </w:tr>
      <w:tr w:rsidR="009F40C9" w:rsidRPr="0056331B" w:rsidTr="00551068">
        <w:trPr>
          <w:trHeight w:val="230"/>
        </w:trPr>
        <w:tc>
          <w:tcPr>
            <w:tcW w:w="10491" w:type="dxa"/>
            <w:gridSpan w:val="4"/>
            <w:tcBorders>
              <w:top w:val="single" w:sz="4" w:space="0" w:color="auto"/>
              <w:left w:val="single" w:sz="4" w:space="0" w:color="auto"/>
              <w:bottom w:val="single" w:sz="4" w:space="0" w:color="auto"/>
              <w:right w:val="single" w:sz="4" w:space="0" w:color="auto"/>
            </w:tcBorders>
            <w:shd w:val="clear" w:color="auto" w:fill="17365D"/>
            <w:hideMark/>
          </w:tcPr>
          <w:p w:rsidR="00004D19" w:rsidRPr="0056331B" w:rsidRDefault="009942CD" w:rsidP="00004D19">
            <w:pPr>
              <w:spacing w:line="276" w:lineRule="auto"/>
              <w:jc w:val="both"/>
              <w:rPr>
                <w:rFonts w:ascii="Times New Roman" w:hAnsi="Times New Roman"/>
                <w:lang w:val="fr-BE"/>
              </w:rPr>
            </w:pPr>
            <w:r w:rsidRPr="0056331B">
              <w:rPr>
                <w:rFonts w:ascii="Times New Roman" w:hAnsi="Times New Roman"/>
                <w:b/>
              </w:rPr>
              <w:t>VI</w:t>
            </w:r>
            <w:r w:rsidR="00862F74" w:rsidRPr="0056331B">
              <w:rPr>
                <w:rFonts w:ascii="Times New Roman" w:hAnsi="Times New Roman"/>
                <w:b/>
              </w:rPr>
              <w:t>I</w:t>
            </w:r>
            <w:r w:rsidR="00E44C24" w:rsidRPr="0056331B">
              <w:rPr>
                <w:rFonts w:ascii="Times New Roman" w:hAnsi="Times New Roman"/>
                <w:b/>
              </w:rPr>
              <w:t>. Profil de l’</w:t>
            </w:r>
            <w:r w:rsidR="009F40C9" w:rsidRPr="0056331B">
              <w:rPr>
                <w:rFonts w:ascii="Times New Roman" w:hAnsi="Times New Roman"/>
                <w:b/>
              </w:rPr>
              <w:t xml:space="preserve">entité </w:t>
            </w:r>
            <w:r w:rsidR="00E44C24" w:rsidRPr="0056331B">
              <w:rPr>
                <w:rFonts w:ascii="Times New Roman" w:hAnsi="Times New Roman"/>
                <w:b/>
              </w:rPr>
              <w:t>soumissionnaire</w:t>
            </w:r>
          </w:p>
        </w:tc>
      </w:tr>
      <w:tr w:rsidR="009F40C9" w:rsidRPr="0056331B" w:rsidTr="00551068">
        <w:trPr>
          <w:trHeight w:val="230"/>
        </w:trPr>
        <w:tc>
          <w:tcPr>
            <w:tcW w:w="10491" w:type="dxa"/>
            <w:gridSpan w:val="4"/>
            <w:tcBorders>
              <w:top w:val="single" w:sz="4" w:space="0" w:color="auto"/>
              <w:left w:val="single" w:sz="4" w:space="0" w:color="auto"/>
              <w:bottom w:val="single" w:sz="4" w:space="0" w:color="auto"/>
              <w:right w:val="single" w:sz="4" w:space="0" w:color="auto"/>
            </w:tcBorders>
            <w:hideMark/>
          </w:tcPr>
          <w:p w:rsidR="00FA1F87" w:rsidRPr="0056331B" w:rsidRDefault="00FA1F87" w:rsidP="00667F06">
            <w:pPr>
              <w:pStyle w:val="Sansinterligne"/>
              <w:spacing w:line="276" w:lineRule="auto"/>
              <w:rPr>
                <w:rFonts w:ascii="Times New Roman" w:hAnsi="Times New Roman"/>
              </w:rPr>
            </w:pPr>
          </w:p>
          <w:p w:rsidR="00FA1F87" w:rsidRPr="0056331B" w:rsidRDefault="00FA1F87" w:rsidP="00FA1F87">
            <w:pPr>
              <w:pStyle w:val="Sansinterligne"/>
              <w:spacing w:line="276" w:lineRule="auto"/>
              <w:ind w:left="720"/>
              <w:rPr>
                <w:rFonts w:ascii="Times New Roman" w:hAnsi="Times New Roman"/>
              </w:rPr>
            </w:pPr>
          </w:p>
          <w:p w:rsidR="00FC6BDA" w:rsidRDefault="00FA1F87" w:rsidP="00FA1F87">
            <w:pPr>
              <w:pStyle w:val="Sansinterligne"/>
              <w:spacing w:line="276" w:lineRule="auto"/>
              <w:ind w:left="720"/>
              <w:rPr>
                <w:rFonts w:ascii="Times New Roman" w:hAnsi="Times New Roman"/>
              </w:rPr>
            </w:pPr>
            <w:r w:rsidRPr="0056331B">
              <w:rPr>
                <w:rFonts w:ascii="Times New Roman" w:hAnsi="Times New Roman"/>
                <w:b/>
                <w:i/>
              </w:rPr>
              <w:t>Profils du cabinet ou bureau  d’études</w:t>
            </w:r>
            <w:r w:rsidRPr="0056331B">
              <w:rPr>
                <w:rFonts w:ascii="Times New Roman" w:hAnsi="Times New Roman"/>
              </w:rPr>
              <w:t xml:space="preserve"> : </w:t>
            </w:r>
          </w:p>
          <w:p w:rsidR="00FC6BDA" w:rsidRDefault="00FC6BDA" w:rsidP="00FA1F87">
            <w:pPr>
              <w:pStyle w:val="Sansinterligne"/>
              <w:spacing w:line="276" w:lineRule="auto"/>
              <w:ind w:left="720"/>
              <w:rPr>
                <w:rFonts w:ascii="Times New Roman" w:hAnsi="Times New Roman"/>
              </w:rPr>
            </w:pPr>
            <w:r>
              <w:rPr>
                <w:rFonts w:ascii="Times New Roman" w:hAnsi="Times New Roman"/>
                <w:b/>
                <w:i/>
              </w:rPr>
              <w:t>Cabinet national ou international </w:t>
            </w:r>
            <w:r w:rsidRPr="004E1725">
              <w:rPr>
                <w:rFonts w:ascii="Times New Roman" w:hAnsi="Times New Roman"/>
              </w:rPr>
              <w:t>;</w:t>
            </w:r>
            <w:r>
              <w:rPr>
                <w:rFonts w:ascii="Times New Roman" w:hAnsi="Times New Roman"/>
              </w:rPr>
              <w:t xml:space="preserve"> </w:t>
            </w:r>
          </w:p>
          <w:p w:rsidR="00FC6BDA" w:rsidRDefault="00FA1F87" w:rsidP="00FA1F87">
            <w:pPr>
              <w:pStyle w:val="Sansinterligne"/>
              <w:spacing w:line="276" w:lineRule="auto"/>
              <w:ind w:left="720"/>
              <w:rPr>
                <w:rFonts w:ascii="Times New Roman" w:hAnsi="Times New Roman"/>
              </w:rPr>
            </w:pPr>
            <w:r w:rsidRPr="0056331B">
              <w:rPr>
                <w:rFonts w:ascii="Times New Roman" w:hAnsi="Times New Roman"/>
              </w:rPr>
              <w:t xml:space="preserve">Spécialisé dans le suivi-évaluation basé sur les résultats du développement pour le compte d’organismes internationaux. </w:t>
            </w:r>
          </w:p>
          <w:p w:rsidR="00FC6BDA" w:rsidRDefault="00FA1F87" w:rsidP="00FA1F87">
            <w:pPr>
              <w:pStyle w:val="Sansinterligne"/>
              <w:spacing w:line="276" w:lineRule="auto"/>
              <w:ind w:left="720"/>
              <w:rPr>
                <w:rFonts w:ascii="Times New Roman" w:hAnsi="Times New Roman"/>
              </w:rPr>
            </w:pPr>
            <w:r w:rsidRPr="0056331B">
              <w:rPr>
                <w:rFonts w:ascii="Times New Roman" w:hAnsi="Times New Roman"/>
              </w:rPr>
              <w:t xml:space="preserve">Existence minimum de </w:t>
            </w:r>
            <w:r w:rsidR="00BF47D3">
              <w:rPr>
                <w:rFonts w:ascii="Times New Roman" w:hAnsi="Times New Roman"/>
              </w:rPr>
              <w:t>3</w:t>
            </w:r>
            <w:r w:rsidR="00BF47D3" w:rsidRPr="0056331B">
              <w:rPr>
                <w:rFonts w:ascii="Times New Roman" w:hAnsi="Times New Roman"/>
              </w:rPr>
              <w:t xml:space="preserve"> </w:t>
            </w:r>
            <w:r w:rsidRPr="0056331B">
              <w:rPr>
                <w:rFonts w:ascii="Times New Roman" w:hAnsi="Times New Roman"/>
              </w:rPr>
              <w:t xml:space="preserve">ans et disposant de capacités financières propres. </w:t>
            </w:r>
          </w:p>
          <w:p w:rsidR="00FC6BDA" w:rsidRDefault="00FA1F87" w:rsidP="00FA1F87">
            <w:pPr>
              <w:pStyle w:val="Sansinterligne"/>
              <w:spacing w:line="276" w:lineRule="auto"/>
              <w:ind w:left="720"/>
              <w:rPr>
                <w:rFonts w:ascii="Times New Roman" w:hAnsi="Times New Roman"/>
              </w:rPr>
            </w:pPr>
            <w:r w:rsidRPr="0056331B">
              <w:rPr>
                <w:rFonts w:ascii="Times New Roman" w:hAnsi="Times New Roman"/>
              </w:rPr>
              <w:t xml:space="preserve">Le cabinet ou bureau d’études devra, dans sa méthodologie, justifier de son </w:t>
            </w:r>
            <w:r w:rsidR="00FC6BDA">
              <w:rPr>
                <w:rFonts w:ascii="Times New Roman" w:hAnsi="Times New Roman"/>
              </w:rPr>
              <w:t>expertise</w:t>
            </w:r>
            <w:r w:rsidR="00FC6BDA" w:rsidRPr="0056331B">
              <w:rPr>
                <w:rFonts w:ascii="Times New Roman" w:hAnsi="Times New Roman"/>
              </w:rPr>
              <w:t xml:space="preserve"> </w:t>
            </w:r>
            <w:r w:rsidRPr="0056331B">
              <w:rPr>
                <w:rFonts w:ascii="Times New Roman" w:hAnsi="Times New Roman"/>
              </w:rPr>
              <w:t xml:space="preserve">au niveau </w:t>
            </w:r>
            <w:r w:rsidR="00FC6BDA">
              <w:rPr>
                <w:rFonts w:ascii="Times New Roman" w:hAnsi="Times New Roman"/>
              </w:rPr>
              <w:t xml:space="preserve"> </w:t>
            </w:r>
            <w:r w:rsidRPr="0056331B">
              <w:rPr>
                <w:rFonts w:ascii="Times New Roman" w:hAnsi="Times New Roman"/>
              </w:rPr>
              <w:t>régional</w:t>
            </w:r>
            <w:r w:rsidR="00FC6BDA">
              <w:rPr>
                <w:rFonts w:ascii="Times New Roman" w:hAnsi="Times New Roman"/>
              </w:rPr>
              <w:t> ; une connaissance de la problématique au niveau national peut être un atout.</w:t>
            </w:r>
          </w:p>
          <w:p w:rsidR="00FA1F87" w:rsidRPr="0056331B" w:rsidRDefault="00FA1F87" w:rsidP="00FA1F87">
            <w:pPr>
              <w:pStyle w:val="Sansinterligne"/>
              <w:spacing w:line="276" w:lineRule="auto"/>
              <w:ind w:left="720"/>
              <w:rPr>
                <w:rFonts w:ascii="Times New Roman" w:hAnsi="Times New Roman"/>
              </w:rPr>
            </w:pPr>
            <w:r w:rsidRPr="0056331B">
              <w:rPr>
                <w:rFonts w:ascii="Times New Roman" w:hAnsi="Times New Roman"/>
              </w:rPr>
              <w:t>Le cabinet ou bureau d’études devra aligner autant d’experts que d’assistants requis pour la réalisation du travail.</w:t>
            </w:r>
          </w:p>
          <w:p w:rsidR="00FA1F87" w:rsidRPr="0056331B" w:rsidRDefault="00FA1F87" w:rsidP="00FA1F87">
            <w:pPr>
              <w:pStyle w:val="Sansinterligne"/>
              <w:spacing w:line="276" w:lineRule="auto"/>
              <w:ind w:left="720"/>
              <w:rPr>
                <w:rFonts w:ascii="Times New Roman" w:hAnsi="Times New Roman"/>
              </w:rPr>
            </w:pPr>
          </w:p>
          <w:p w:rsidR="00FA1F87" w:rsidRDefault="00FA1F87" w:rsidP="00FA1F87">
            <w:pPr>
              <w:pStyle w:val="Sansinterligne"/>
              <w:spacing w:line="276" w:lineRule="auto"/>
              <w:ind w:left="720"/>
              <w:rPr>
                <w:rFonts w:ascii="Times New Roman" w:hAnsi="Times New Roman"/>
              </w:rPr>
            </w:pPr>
            <w:r w:rsidRPr="0056331B">
              <w:rPr>
                <w:rFonts w:ascii="Times New Roman" w:hAnsi="Times New Roman"/>
                <w:b/>
                <w:i/>
                <w:u w:val="single"/>
              </w:rPr>
              <w:t>Profils minimums requis de l’équipe du cabinet</w:t>
            </w:r>
            <w:r w:rsidRPr="0056331B">
              <w:rPr>
                <w:rFonts w:ascii="Times New Roman" w:hAnsi="Times New Roman"/>
              </w:rPr>
              <w:t xml:space="preserve"> : </w:t>
            </w:r>
          </w:p>
          <w:p w:rsidR="003E0F31" w:rsidRPr="0056331B" w:rsidRDefault="003E0F31" w:rsidP="00FA1F87">
            <w:pPr>
              <w:pStyle w:val="Sansinterligne"/>
              <w:spacing w:line="276" w:lineRule="auto"/>
              <w:ind w:left="720"/>
              <w:rPr>
                <w:rFonts w:ascii="Times New Roman" w:hAnsi="Times New Roman"/>
              </w:rPr>
            </w:pPr>
          </w:p>
          <w:p w:rsidR="00BF47D3" w:rsidRPr="0056331B" w:rsidRDefault="00FA1F87" w:rsidP="00BF47D3">
            <w:pPr>
              <w:pStyle w:val="Sansinterligne"/>
              <w:numPr>
                <w:ilvl w:val="0"/>
                <w:numId w:val="38"/>
              </w:numPr>
              <w:spacing w:line="276" w:lineRule="auto"/>
              <w:rPr>
                <w:rFonts w:ascii="Times New Roman" w:hAnsi="Times New Roman"/>
              </w:rPr>
            </w:pPr>
            <w:r w:rsidRPr="0056331B">
              <w:rPr>
                <w:rFonts w:ascii="Times New Roman" w:hAnsi="Times New Roman"/>
              </w:rPr>
              <w:t>Un chef d’équipe</w:t>
            </w:r>
            <w:r w:rsidR="00BF47D3">
              <w:rPr>
                <w:rFonts w:ascii="Times New Roman" w:hAnsi="Times New Roman"/>
              </w:rPr>
              <w:t xml:space="preserve"> expert international </w:t>
            </w:r>
            <w:r w:rsidRPr="0056331B">
              <w:rPr>
                <w:rFonts w:ascii="Times New Roman" w:hAnsi="Times New Roman"/>
              </w:rPr>
              <w:t xml:space="preserve"> jouant le rôle de coordonnateur des activités possédant un diplôme universitaire du niveau bac + 5 en sciences sociales, économie du développement, socio-économie,  gestion ou toute autre spécialité en relation avec l’évaluation, une expérience internationale d’au moins 5 ans en évaluation des programmes, politiques et </w:t>
            </w:r>
            <w:r w:rsidR="00BF47D3" w:rsidRPr="0056331B">
              <w:rPr>
                <w:rFonts w:ascii="Times New Roman" w:hAnsi="Times New Roman"/>
              </w:rPr>
              <w:t>stratégies.</w:t>
            </w:r>
            <w:r w:rsidR="00BF47D3">
              <w:rPr>
                <w:rFonts w:ascii="Times New Roman" w:hAnsi="Times New Roman"/>
              </w:rPr>
              <w:t xml:space="preserve"> Une connaissance de la thématique réintégration est un atout. L’expert aura dû mener au moins deux études similaires ou pertinentes dans le domaine requis –</w:t>
            </w:r>
          </w:p>
          <w:p w:rsidR="00405912" w:rsidRPr="0056331B" w:rsidRDefault="00FA1F87" w:rsidP="00667F06">
            <w:pPr>
              <w:pStyle w:val="Sansinterligne"/>
              <w:numPr>
                <w:ilvl w:val="0"/>
                <w:numId w:val="38"/>
              </w:numPr>
              <w:spacing w:line="276" w:lineRule="auto"/>
              <w:jc w:val="both"/>
              <w:rPr>
                <w:rFonts w:ascii="Times New Roman" w:hAnsi="Times New Roman"/>
                <w:lang w:val="fr-CA"/>
              </w:rPr>
            </w:pPr>
            <w:r w:rsidRPr="0056331B">
              <w:rPr>
                <w:rFonts w:ascii="Times New Roman" w:hAnsi="Times New Roman"/>
              </w:rPr>
              <w:t xml:space="preserve">Un statisticien ou démographe </w:t>
            </w:r>
            <w:r w:rsidR="00BF47D3">
              <w:rPr>
                <w:rFonts w:ascii="Times New Roman" w:hAnsi="Times New Roman"/>
              </w:rPr>
              <w:t xml:space="preserve">expert national </w:t>
            </w:r>
            <w:r w:rsidRPr="0056331B">
              <w:rPr>
                <w:rFonts w:ascii="Times New Roman" w:hAnsi="Times New Roman"/>
              </w:rPr>
              <w:t xml:space="preserve">disposant d’un diplôme universitaire du niveau de bac + 5 en études statistiques ou démographiques ainsi que d’une expérience d’au moins 5 ans dans la pratique </w:t>
            </w:r>
            <w:r w:rsidR="00BF47D3">
              <w:rPr>
                <w:rFonts w:ascii="Times New Roman" w:hAnsi="Times New Roman"/>
              </w:rPr>
              <w:t>d’</w:t>
            </w:r>
            <w:r w:rsidRPr="0056331B">
              <w:rPr>
                <w:rFonts w:ascii="Times New Roman" w:hAnsi="Times New Roman"/>
              </w:rPr>
              <w:t>enquête quantitative et qualitative,</w:t>
            </w:r>
          </w:p>
          <w:p w:rsidR="00405912" w:rsidRPr="0056331B" w:rsidRDefault="00FA1F87" w:rsidP="00667F06">
            <w:pPr>
              <w:pStyle w:val="Sansinterligne"/>
              <w:numPr>
                <w:ilvl w:val="0"/>
                <w:numId w:val="38"/>
              </w:numPr>
              <w:spacing w:line="276" w:lineRule="auto"/>
              <w:jc w:val="both"/>
              <w:rPr>
                <w:rFonts w:ascii="Times New Roman" w:hAnsi="Times New Roman"/>
                <w:lang w:val="fr-CA"/>
              </w:rPr>
            </w:pPr>
            <w:r w:rsidRPr="0056331B">
              <w:rPr>
                <w:rFonts w:ascii="Times New Roman" w:hAnsi="Times New Roman"/>
              </w:rPr>
              <w:t xml:space="preserve">Un </w:t>
            </w:r>
            <w:r w:rsidR="00405912" w:rsidRPr="0056331B">
              <w:rPr>
                <w:rFonts w:ascii="Times New Roman" w:hAnsi="Times New Roman"/>
              </w:rPr>
              <w:t xml:space="preserve">ou plusieurs </w:t>
            </w:r>
            <w:r w:rsidRPr="0056331B">
              <w:rPr>
                <w:rFonts w:ascii="Times New Roman" w:hAnsi="Times New Roman"/>
              </w:rPr>
              <w:t>expert</w:t>
            </w:r>
            <w:r w:rsidR="00405912" w:rsidRPr="0056331B">
              <w:rPr>
                <w:rFonts w:ascii="Times New Roman" w:hAnsi="Times New Roman"/>
              </w:rPr>
              <w:t xml:space="preserve">s nationaux selon l’organisation </w:t>
            </w:r>
            <w:r w:rsidR="00BF47D3">
              <w:rPr>
                <w:rFonts w:ascii="Times New Roman" w:hAnsi="Times New Roman"/>
              </w:rPr>
              <w:t xml:space="preserve">proposée </w:t>
            </w:r>
            <w:r w:rsidR="00405912" w:rsidRPr="0056331B">
              <w:rPr>
                <w:rFonts w:ascii="Times New Roman" w:hAnsi="Times New Roman"/>
              </w:rPr>
              <w:t xml:space="preserve">de l’équipe en vue d’une rapide couverture nationale ayant une bonne maîtrise de la </w:t>
            </w:r>
            <w:r w:rsidRPr="0056331B">
              <w:rPr>
                <w:rFonts w:ascii="Times New Roman" w:hAnsi="Times New Roman"/>
              </w:rPr>
              <w:t>formulation de programmes et projets de développement</w:t>
            </w:r>
            <w:r w:rsidR="00405912" w:rsidRPr="0056331B">
              <w:rPr>
                <w:rFonts w:ascii="Times New Roman" w:hAnsi="Times New Roman"/>
              </w:rPr>
              <w:t>, suivi et mise en œuvre et évaluation</w:t>
            </w:r>
            <w:r w:rsidRPr="0056331B">
              <w:rPr>
                <w:rFonts w:ascii="Times New Roman" w:hAnsi="Times New Roman"/>
              </w:rPr>
              <w:t xml:space="preserve"> ayant un diplôme du niveau de bac + 5 </w:t>
            </w:r>
            <w:r w:rsidR="00405912" w:rsidRPr="0056331B">
              <w:rPr>
                <w:rFonts w:ascii="Times New Roman" w:hAnsi="Times New Roman"/>
              </w:rPr>
              <w:t>en sciences</w:t>
            </w:r>
            <w:r w:rsidRPr="0056331B">
              <w:rPr>
                <w:rFonts w:ascii="Times New Roman" w:hAnsi="Times New Roman"/>
              </w:rPr>
              <w:t xml:space="preserve">, sociales, </w:t>
            </w:r>
            <w:r w:rsidR="00405912" w:rsidRPr="0056331B">
              <w:rPr>
                <w:rFonts w:ascii="Times New Roman" w:hAnsi="Times New Roman"/>
              </w:rPr>
              <w:t xml:space="preserve">économie du développement, socio-économie </w:t>
            </w:r>
            <w:r w:rsidRPr="0056331B">
              <w:rPr>
                <w:rFonts w:ascii="Times New Roman" w:hAnsi="Times New Roman"/>
              </w:rPr>
              <w:t xml:space="preserve">ou de gestion et une expérience </w:t>
            </w:r>
            <w:r w:rsidR="00405912" w:rsidRPr="0056331B">
              <w:rPr>
                <w:rFonts w:ascii="Times New Roman" w:hAnsi="Times New Roman"/>
              </w:rPr>
              <w:t xml:space="preserve">nationale </w:t>
            </w:r>
            <w:r w:rsidRPr="0056331B">
              <w:rPr>
                <w:rFonts w:ascii="Times New Roman" w:hAnsi="Times New Roman"/>
              </w:rPr>
              <w:t xml:space="preserve">d’au moins 5 ans dans le domaine requis, </w:t>
            </w:r>
          </w:p>
          <w:p w:rsidR="00405912" w:rsidRPr="0056331B" w:rsidRDefault="00405912" w:rsidP="00405912">
            <w:pPr>
              <w:pStyle w:val="Sansinterligne"/>
              <w:spacing w:line="276" w:lineRule="auto"/>
              <w:ind w:left="720"/>
              <w:jc w:val="both"/>
              <w:rPr>
                <w:rFonts w:ascii="Times New Roman" w:hAnsi="Times New Roman"/>
                <w:lang w:val="fr-CA"/>
              </w:rPr>
            </w:pPr>
          </w:p>
          <w:p w:rsidR="00405912" w:rsidRPr="0056331B" w:rsidRDefault="00405912" w:rsidP="00667F06">
            <w:pPr>
              <w:pStyle w:val="Sansinterligne"/>
              <w:spacing w:line="276" w:lineRule="auto"/>
              <w:ind w:left="708"/>
              <w:jc w:val="both"/>
              <w:rPr>
                <w:rFonts w:ascii="Times New Roman" w:hAnsi="Times New Roman"/>
                <w:b/>
                <w:i/>
                <w:lang w:val="fr-CA"/>
              </w:rPr>
            </w:pPr>
            <w:r w:rsidRPr="0056331B">
              <w:rPr>
                <w:rFonts w:ascii="Times New Roman" w:hAnsi="Times New Roman"/>
                <w:b/>
                <w:i/>
              </w:rPr>
              <w:t>Autres qualifications requises :</w:t>
            </w:r>
          </w:p>
          <w:p w:rsidR="009F40C9" w:rsidRPr="0056331B" w:rsidRDefault="009F40C9" w:rsidP="00AE3CC9">
            <w:pPr>
              <w:pStyle w:val="Sansinterligne"/>
              <w:numPr>
                <w:ilvl w:val="0"/>
                <w:numId w:val="30"/>
              </w:numPr>
              <w:spacing w:line="276" w:lineRule="auto"/>
              <w:jc w:val="both"/>
              <w:rPr>
                <w:rFonts w:ascii="Times New Roman" w:hAnsi="Times New Roman"/>
                <w:lang w:val="fr-CA"/>
              </w:rPr>
            </w:pPr>
            <w:r w:rsidRPr="0056331B">
              <w:rPr>
                <w:rFonts w:ascii="Times New Roman" w:hAnsi="Times New Roman"/>
                <w:lang w:val="fr-CA"/>
              </w:rPr>
              <w:t>Justifier d’une exécution satisfaisante des contrats antérieurs conclus avec des agences bilatérales et multilatérales ;</w:t>
            </w:r>
          </w:p>
          <w:p w:rsidR="009F40C9" w:rsidRPr="0056331B" w:rsidRDefault="009F40C9" w:rsidP="00AE3CC9">
            <w:pPr>
              <w:pStyle w:val="Sansinterligne"/>
              <w:numPr>
                <w:ilvl w:val="0"/>
                <w:numId w:val="30"/>
              </w:numPr>
              <w:spacing w:line="276" w:lineRule="auto"/>
              <w:jc w:val="both"/>
              <w:rPr>
                <w:rFonts w:ascii="Times New Roman" w:hAnsi="Times New Roman"/>
                <w:lang w:val="fr-CA"/>
              </w:rPr>
            </w:pPr>
            <w:r w:rsidRPr="0056331B">
              <w:rPr>
                <w:rFonts w:ascii="Times New Roman" w:hAnsi="Times New Roman"/>
                <w:lang w:val="fr-CA"/>
              </w:rPr>
              <w:t>Avoir de bons antécédents dans le milieu aussi bien avec les différents services administratifs provinciaux et qu’avec les communautés bénéficiaires</w:t>
            </w:r>
            <w:r w:rsidR="003E0F31">
              <w:rPr>
                <w:rFonts w:ascii="Times New Roman" w:hAnsi="Times New Roman"/>
                <w:lang w:val="fr-CA"/>
              </w:rPr>
              <w:t xml:space="preserve"> est un atout</w:t>
            </w:r>
            <w:r w:rsidRPr="0056331B">
              <w:rPr>
                <w:rFonts w:ascii="Times New Roman" w:hAnsi="Times New Roman"/>
                <w:lang w:val="fr-CA"/>
              </w:rPr>
              <w:t> </w:t>
            </w:r>
            <w:r w:rsidR="00854005">
              <w:rPr>
                <w:rFonts w:ascii="Times New Roman" w:hAnsi="Times New Roman"/>
                <w:lang w:val="fr-CA"/>
              </w:rPr>
              <w:t>en ce qui concerne l’expertise nationale requise</w:t>
            </w:r>
            <w:r w:rsidRPr="0056331B">
              <w:rPr>
                <w:rFonts w:ascii="Times New Roman" w:hAnsi="Times New Roman"/>
                <w:lang w:val="fr-CA"/>
              </w:rPr>
              <w:t>;</w:t>
            </w:r>
          </w:p>
          <w:p w:rsidR="009F40C9" w:rsidRPr="0056331B" w:rsidRDefault="009F40C9" w:rsidP="00AE3CC9">
            <w:pPr>
              <w:pStyle w:val="Sansinterligne"/>
              <w:numPr>
                <w:ilvl w:val="0"/>
                <w:numId w:val="30"/>
              </w:numPr>
              <w:spacing w:line="276" w:lineRule="auto"/>
              <w:jc w:val="both"/>
              <w:rPr>
                <w:rFonts w:ascii="Times New Roman" w:hAnsi="Times New Roman"/>
                <w:lang w:val="fr-CA"/>
              </w:rPr>
            </w:pPr>
            <w:r w:rsidRPr="0056331B">
              <w:rPr>
                <w:rFonts w:ascii="Times New Roman" w:hAnsi="Times New Roman"/>
                <w:lang w:val="fr-CA"/>
              </w:rPr>
              <w:t>Avoir déjà travaillé avec le PNUD ou une agence du système des Nations Unies est un atout.</w:t>
            </w:r>
          </w:p>
          <w:p w:rsidR="00D246AD" w:rsidRPr="0056331B" w:rsidRDefault="00D246AD" w:rsidP="00667F06">
            <w:pPr>
              <w:pStyle w:val="Sansinterligne"/>
              <w:spacing w:line="276" w:lineRule="auto"/>
              <w:ind w:left="720"/>
              <w:jc w:val="both"/>
              <w:rPr>
                <w:rFonts w:ascii="Times New Roman" w:hAnsi="Times New Roman"/>
                <w:bCs/>
                <w:lang w:val="fr-BE"/>
              </w:rPr>
            </w:pPr>
          </w:p>
          <w:p w:rsidR="009F40C9" w:rsidRPr="0056331B" w:rsidRDefault="009F40C9" w:rsidP="00AE3CC9">
            <w:pPr>
              <w:pStyle w:val="Sansinterligne"/>
              <w:numPr>
                <w:ilvl w:val="0"/>
                <w:numId w:val="30"/>
              </w:numPr>
              <w:spacing w:line="276" w:lineRule="auto"/>
              <w:jc w:val="both"/>
              <w:rPr>
                <w:rFonts w:ascii="Times New Roman" w:hAnsi="Times New Roman"/>
                <w:bCs/>
                <w:lang w:val="fr-BE"/>
              </w:rPr>
            </w:pPr>
            <w:r w:rsidRPr="0056331B">
              <w:rPr>
                <w:rFonts w:ascii="Times New Roman" w:hAnsi="Times New Roman"/>
                <w:lang w:val="fr-CA"/>
              </w:rPr>
              <w:t xml:space="preserve">Excellente connaissance du terrain et la maîtrise du contexte socio-économique </w:t>
            </w:r>
            <w:r w:rsidR="00862F74" w:rsidRPr="0056331B">
              <w:rPr>
                <w:rFonts w:ascii="Times New Roman" w:hAnsi="Times New Roman"/>
                <w:lang w:val="fr-CA"/>
              </w:rPr>
              <w:t xml:space="preserve">du Burundi; </w:t>
            </w:r>
          </w:p>
          <w:p w:rsidR="009F40C9" w:rsidRDefault="009F40C9" w:rsidP="00862F74">
            <w:pPr>
              <w:numPr>
                <w:ilvl w:val="0"/>
                <w:numId w:val="30"/>
              </w:numPr>
              <w:tabs>
                <w:tab w:val="num" w:pos="720"/>
              </w:tabs>
              <w:spacing w:line="276" w:lineRule="auto"/>
              <w:jc w:val="both"/>
              <w:rPr>
                <w:rFonts w:ascii="Times New Roman" w:hAnsi="Times New Roman"/>
              </w:rPr>
            </w:pPr>
            <w:r w:rsidRPr="0056331B">
              <w:rPr>
                <w:rFonts w:ascii="Times New Roman" w:hAnsi="Times New Roman"/>
              </w:rPr>
              <w:t>Soumettre une proposition technique et financière détaillée sur l’approche programmatique et le</w:t>
            </w:r>
            <w:r w:rsidRPr="0056331B">
              <w:rPr>
                <w:rFonts w:ascii="Times New Roman" w:hAnsi="Times New Roman"/>
                <w:bCs/>
                <w:lang w:val="fr-BE"/>
              </w:rPr>
              <w:t xml:space="preserve"> planning des activités (résultats, mesure de progrès, indicateurs et plan de suivi) </w:t>
            </w:r>
            <w:r w:rsidRPr="0056331B">
              <w:rPr>
                <w:rFonts w:ascii="Times New Roman" w:hAnsi="Times New Roman"/>
              </w:rPr>
              <w:t xml:space="preserve">dans le cadre de l’organisation et la mise en œuvre efficace et efficiente </w:t>
            </w:r>
            <w:r w:rsidR="00862F74" w:rsidRPr="0056331B">
              <w:rPr>
                <w:rFonts w:ascii="Times New Roman" w:hAnsi="Times New Roman"/>
              </w:rPr>
              <w:t>du travail demandé</w:t>
            </w:r>
            <w:r w:rsidRPr="0056331B">
              <w:rPr>
                <w:rFonts w:ascii="Times New Roman" w:hAnsi="Times New Roman"/>
              </w:rPr>
              <w:t xml:space="preserve"> ; </w:t>
            </w:r>
          </w:p>
          <w:p w:rsidR="003E0F31" w:rsidRDefault="003E0F31" w:rsidP="004E1725">
            <w:pPr>
              <w:spacing w:line="276" w:lineRule="auto"/>
              <w:jc w:val="both"/>
              <w:rPr>
                <w:rFonts w:ascii="Times New Roman" w:hAnsi="Times New Roman"/>
              </w:rPr>
            </w:pPr>
            <w:r>
              <w:rPr>
                <w:rFonts w:ascii="Times New Roman" w:hAnsi="Times New Roman"/>
              </w:rPr>
              <w:t xml:space="preserve">Les candidats experts qui auraient été à un moment donné impliqué dans la conception, mise en œuvre de la stratégie nationale concernée ne peuvent </w:t>
            </w:r>
            <w:r w:rsidR="00906206">
              <w:rPr>
                <w:rFonts w:ascii="Times New Roman" w:hAnsi="Times New Roman"/>
              </w:rPr>
              <w:t xml:space="preserve">pas </w:t>
            </w:r>
            <w:r>
              <w:rPr>
                <w:rFonts w:ascii="Times New Roman" w:hAnsi="Times New Roman"/>
              </w:rPr>
              <w:t>concourir. S’il était découvert durant la mission, que cet aspect aurait été caché au PNUD durant la soumission, le contrat se  verrait aussitôt annulé de manière unilatérale sans contrepartie.</w:t>
            </w:r>
          </w:p>
          <w:p w:rsidR="003E0F31" w:rsidRPr="0056331B" w:rsidRDefault="003E0F31" w:rsidP="004E1725">
            <w:pPr>
              <w:spacing w:line="276" w:lineRule="auto"/>
              <w:jc w:val="both"/>
              <w:rPr>
                <w:rFonts w:ascii="Times New Roman" w:hAnsi="Times New Roman"/>
              </w:rPr>
            </w:pPr>
          </w:p>
        </w:tc>
      </w:tr>
      <w:tr w:rsidR="009F40C9" w:rsidRPr="0056331B" w:rsidTr="00551068">
        <w:trPr>
          <w:trHeight w:val="230"/>
        </w:trPr>
        <w:tc>
          <w:tcPr>
            <w:tcW w:w="10491" w:type="dxa"/>
            <w:gridSpan w:val="4"/>
            <w:tcBorders>
              <w:top w:val="single" w:sz="4" w:space="0" w:color="auto"/>
              <w:left w:val="single" w:sz="4" w:space="0" w:color="auto"/>
              <w:bottom w:val="single" w:sz="4" w:space="0" w:color="auto"/>
              <w:right w:val="single" w:sz="4" w:space="0" w:color="auto"/>
            </w:tcBorders>
            <w:shd w:val="clear" w:color="auto" w:fill="17365D"/>
            <w:hideMark/>
          </w:tcPr>
          <w:p w:rsidR="009F40C9" w:rsidRPr="0056331B" w:rsidRDefault="009942CD" w:rsidP="00AE3CC9">
            <w:pPr>
              <w:spacing w:line="276" w:lineRule="auto"/>
              <w:rPr>
                <w:rFonts w:ascii="Times New Roman" w:hAnsi="Times New Roman"/>
                <w:color w:val="EAEAEA"/>
              </w:rPr>
            </w:pPr>
            <w:r w:rsidRPr="0056331B">
              <w:rPr>
                <w:rFonts w:ascii="Times New Roman" w:hAnsi="Times New Roman"/>
                <w:b/>
                <w:color w:val="EAEAEA"/>
              </w:rPr>
              <w:t>VII</w:t>
            </w:r>
            <w:r w:rsidR="00862F74" w:rsidRPr="0056331B">
              <w:rPr>
                <w:rFonts w:ascii="Times New Roman" w:hAnsi="Times New Roman"/>
                <w:b/>
                <w:color w:val="EAEAEA"/>
              </w:rPr>
              <w:t>I</w:t>
            </w:r>
            <w:r w:rsidR="009E0675" w:rsidRPr="0056331B">
              <w:rPr>
                <w:rFonts w:ascii="Times New Roman" w:hAnsi="Times New Roman"/>
                <w:b/>
                <w:color w:val="EAEAEA"/>
              </w:rPr>
              <w:t xml:space="preserve">. Visite sur </w:t>
            </w:r>
            <w:r w:rsidR="009F40C9" w:rsidRPr="0056331B">
              <w:rPr>
                <w:rFonts w:ascii="Times New Roman" w:hAnsi="Times New Roman"/>
                <w:b/>
                <w:color w:val="EAEAEA"/>
              </w:rPr>
              <w:t xml:space="preserve"> terrain  </w:t>
            </w:r>
            <w:r w:rsidR="006D2170" w:rsidRPr="0056331B">
              <w:rPr>
                <w:rFonts w:ascii="Times New Roman" w:hAnsi="Times New Roman"/>
                <w:b/>
                <w:color w:val="EAEAEA"/>
              </w:rPr>
              <w:t>et enquêtes</w:t>
            </w:r>
          </w:p>
        </w:tc>
      </w:tr>
      <w:tr w:rsidR="009F40C9" w:rsidRPr="0056331B" w:rsidTr="00AE3CC9">
        <w:trPr>
          <w:trHeight w:val="480"/>
        </w:trPr>
        <w:tc>
          <w:tcPr>
            <w:tcW w:w="10491" w:type="dxa"/>
            <w:gridSpan w:val="4"/>
            <w:tcBorders>
              <w:top w:val="single" w:sz="4" w:space="0" w:color="auto"/>
              <w:left w:val="single" w:sz="4" w:space="0" w:color="auto"/>
              <w:bottom w:val="single" w:sz="6" w:space="0" w:color="auto"/>
              <w:right w:val="single" w:sz="4" w:space="0" w:color="auto"/>
            </w:tcBorders>
            <w:hideMark/>
          </w:tcPr>
          <w:p w:rsidR="009F40C9" w:rsidRPr="0056331B" w:rsidRDefault="009F40C9" w:rsidP="00AE3CC9">
            <w:pPr>
              <w:pStyle w:val="Retraitcorpsdetexte"/>
              <w:spacing w:line="276" w:lineRule="auto"/>
              <w:ind w:left="0"/>
              <w:rPr>
                <w:sz w:val="22"/>
                <w:szCs w:val="22"/>
                <w:lang w:eastAsia="en-US"/>
              </w:rPr>
            </w:pPr>
            <w:r w:rsidRPr="0056331B">
              <w:rPr>
                <w:sz w:val="22"/>
                <w:szCs w:val="22"/>
                <w:lang w:eastAsia="en-US"/>
              </w:rPr>
              <w:t>Par le fait même de soumissionner, le soumissionnaire reconnaît avoir pris connaissance du contexte dans lequel seront exécutés les activités et n’ignore rien des difficultés et contraintes dues :</w:t>
            </w:r>
          </w:p>
          <w:p w:rsidR="009F40C9" w:rsidRPr="0056331B" w:rsidRDefault="009F40C9" w:rsidP="00AE3CC9">
            <w:pPr>
              <w:pStyle w:val="Sansinterligne"/>
              <w:numPr>
                <w:ilvl w:val="0"/>
                <w:numId w:val="31"/>
              </w:numPr>
              <w:spacing w:line="276" w:lineRule="auto"/>
              <w:rPr>
                <w:rFonts w:ascii="Times New Roman" w:hAnsi="Times New Roman"/>
              </w:rPr>
            </w:pPr>
            <w:r w:rsidRPr="0056331B">
              <w:rPr>
                <w:rFonts w:ascii="Times New Roman" w:hAnsi="Times New Roman"/>
              </w:rPr>
              <w:t xml:space="preserve">A la situation géographique ; </w:t>
            </w:r>
          </w:p>
          <w:p w:rsidR="009F40C9" w:rsidRPr="0056331B" w:rsidRDefault="009F40C9" w:rsidP="00AE3CC9">
            <w:pPr>
              <w:pStyle w:val="Sansinterligne"/>
              <w:numPr>
                <w:ilvl w:val="0"/>
                <w:numId w:val="31"/>
              </w:numPr>
              <w:spacing w:line="276" w:lineRule="auto"/>
              <w:rPr>
                <w:rFonts w:ascii="Times New Roman" w:hAnsi="Times New Roman"/>
              </w:rPr>
            </w:pPr>
            <w:r w:rsidRPr="0056331B">
              <w:rPr>
                <w:rFonts w:ascii="Times New Roman" w:hAnsi="Times New Roman"/>
              </w:rPr>
              <w:t>Aux conditions climatiques ;</w:t>
            </w:r>
          </w:p>
          <w:p w:rsidR="009F40C9" w:rsidRPr="0056331B" w:rsidRDefault="009F40C9" w:rsidP="00AE3CC9">
            <w:pPr>
              <w:pStyle w:val="Sansinterligne"/>
              <w:numPr>
                <w:ilvl w:val="0"/>
                <w:numId w:val="31"/>
              </w:numPr>
              <w:spacing w:line="276" w:lineRule="auto"/>
              <w:rPr>
                <w:rFonts w:ascii="Times New Roman" w:hAnsi="Times New Roman"/>
              </w:rPr>
            </w:pPr>
            <w:r w:rsidRPr="0056331B">
              <w:rPr>
                <w:rFonts w:ascii="Times New Roman" w:hAnsi="Times New Roman"/>
              </w:rPr>
              <w:lastRenderedPageBreak/>
              <w:t xml:space="preserve">Aux problèmes de transport ; </w:t>
            </w:r>
          </w:p>
          <w:p w:rsidR="00AE3CC9" w:rsidRPr="0056331B" w:rsidRDefault="009F40C9" w:rsidP="00AE3CC9">
            <w:pPr>
              <w:pStyle w:val="Sansinterligne"/>
              <w:spacing w:line="276" w:lineRule="auto"/>
              <w:rPr>
                <w:rFonts w:ascii="Times New Roman" w:hAnsi="Times New Roman"/>
              </w:rPr>
            </w:pPr>
            <w:r w:rsidRPr="0056331B">
              <w:rPr>
                <w:rFonts w:ascii="Times New Roman" w:hAnsi="Times New Roman"/>
              </w:rPr>
              <w:t xml:space="preserve">Il ne pourra en aucun cas évoquer l’ignorance d’un, de plusieurs ou d’autres renseignements non cités liés à sa méconnaissance des lieux pour justifier une éventuelle réclamation relative </w:t>
            </w:r>
            <w:r w:rsidR="00A10B7B" w:rsidRPr="0056331B">
              <w:rPr>
                <w:rFonts w:ascii="Times New Roman" w:hAnsi="Times New Roman"/>
              </w:rPr>
              <w:t>à une révision des coûts</w:t>
            </w:r>
            <w:r w:rsidRPr="0056331B">
              <w:rPr>
                <w:rFonts w:ascii="Times New Roman" w:hAnsi="Times New Roman"/>
              </w:rPr>
              <w:t xml:space="preserve"> ou </w:t>
            </w:r>
            <w:r w:rsidR="00A10B7B" w:rsidRPr="0056331B">
              <w:rPr>
                <w:rFonts w:ascii="Times New Roman" w:hAnsi="Times New Roman"/>
              </w:rPr>
              <w:t xml:space="preserve">une extension des </w:t>
            </w:r>
            <w:r w:rsidRPr="0056331B">
              <w:rPr>
                <w:rFonts w:ascii="Times New Roman" w:hAnsi="Times New Roman"/>
              </w:rPr>
              <w:t>délai</w:t>
            </w:r>
            <w:r w:rsidR="00A10B7B" w:rsidRPr="0056331B">
              <w:rPr>
                <w:rFonts w:ascii="Times New Roman" w:hAnsi="Times New Roman"/>
              </w:rPr>
              <w:t>s</w:t>
            </w:r>
            <w:r w:rsidRPr="0056331B">
              <w:rPr>
                <w:rFonts w:ascii="Times New Roman" w:hAnsi="Times New Roman"/>
              </w:rPr>
              <w:t xml:space="preserve"> </w:t>
            </w:r>
            <w:r w:rsidR="00A10B7B" w:rsidRPr="0056331B">
              <w:rPr>
                <w:rFonts w:ascii="Times New Roman" w:hAnsi="Times New Roman"/>
              </w:rPr>
              <w:t>de l’évaluation</w:t>
            </w:r>
            <w:r w:rsidRPr="0056331B">
              <w:rPr>
                <w:rFonts w:ascii="Times New Roman" w:hAnsi="Times New Roman"/>
              </w:rPr>
              <w:t xml:space="preserve">. Ainsi, les soumissionnaires sont encouragés à s’informer et à prendre connaissance du contexte </w:t>
            </w:r>
            <w:r w:rsidR="006D2170" w:rsidRPr="0056331B">
              <w:rPr>
                <w:rFonts w:ascii="Times New Roman" w:hAnsi="Times New Roman"/>
              </w:rPr>
              <w:t xml:space="preserve"> géographique de l’activité</w:t>
            </w:r>
            <w:r w:rsidRPr="0056331B">
              <w:rPr>
                <w:rFonts w:ascii="Times New Roman" w:hAnsi="Times New Roman"/>
              </w:rPr>
              <w:t xml:space="preserve"> et d’obtenir, par eux-mêmes, tous les renseignements nécessaires à la préparation réfléchie de l’offre à soumettre. </w:t>
            </w:r>
          </w:p>
          <w:p w:rsidR="00AE3CC9" w:rsidRPr="0056331B" w:rsidRDefault="00AE3CC9" w:rsidP="00AE3CC9">
            <w:pPr>
              <w:pStyle w:val="Sansinterligne"/>
              <w:spacing w:line="276" w:lineRule="auto"/>
              <w:rPr>
                <w:rFonts w:ascii="Times New Roman" w:hAnsi="Times New Roman"/>
              </w:rPr>
            </w:pPr>
          </w:p>
          <w:p w:rsidR="00AE3CC9" w:rsidRPr="0056331B" w:rsidRDefault="00AE3CC9" w:rsidP="00AE3CC9">
            <w:pPr>
              <w:pStyle w:val="Sansinterligne"/>
              <w:spacing w:line="276" w:lineRule="auto"/>
              <w:rPr>
                <w:rFonts w:ascii="Times New Roman" w:hAnsi="Times New Roman"/>
              </w:rPr>
            </w:pPr>
          </w:p>
        </w:tc>
      </w:tr>
      <w:tr w:rsidR="00AE3CC9" w:rsidRPr="0056331B" w:rsidTr="00AE3CC9">
        <w:trPr>
          <w:trHeight w:val="292"/>
        </w:trPr>
        <w:tc>
          <w:tcPr>
            <w:tcW w:w="10491" w:type="dxa"/>
            <w:gridSpan w:val="4"/>
            <w:tcBorders>
              <w:top w:val="single" w:sz="6" w:space="0" w:color="auto"/>
              <w:left w:val="single" w:sz="4" w:space="0" w:color="auto"/>
              <w:bottom w:val="single" w:sz="6" w:space="0" w:color="auto"/>
              <w:right w:val="single" w:sz="4" w:space="0" w:color="auto"/>
            </w:tcBorders>
            <w:shd w:val="clear" w:color="auto" w:fill="17365D"/>
            <w:hideMark/>
          </w:tcPr>
          <w:p w:rsidR="00AE3CC9" w:rsidRPr="0056331B" w:rsidRDefault="00862F74" w:rsidP="00AE3CC9">
            <w:pPr>
              <w:spacing w:line="276" w:lineRule="auto"/>
              <w:jc w:val="both"/>
              <w:rPr>
                <w:rFonts w:ascii="Times New Roman" w:hAnsi="Times New Roman"/>
                <w:b/>
              </w:rPr>
            </w:pPr>
            <w:r w:rsidRPr="0056331B">
              <w:rPr>
                <w:rFonts w:ascii="Times New Roman" w:hAnsi="Times New Roman"/>
                <w:b/>
              </w:rPr>
              <w:lastRenderedPageBreak/>
              <w:t>IX</w:t>
            </w:r>
            <w:r w:rsidR="00AE3CC9" w:rsidRPr="0056331B">
              <w:rPr>
                <w:rFonts w:ascii="Times New Roman" w:hAnsi="Times New Roman"/>
                <w:b/>
              </w:rPr>
              <w:t>. PRESENTATION DES OFFRES</w:t>
            </w:r>
          </w:p>
        </w:tc>
      </w:tr>
      <w:tr w:rsidR="00AE3CC9" w:rsidRPr="0056331B" w:rsidTr="00AE3CC9">
        <w:trPr>
          <w:trHeight w:val="1818"/>
        </w:trPr>
        <w:tc>
          <w:tcPr>
            <w:tcW w:w="10491" w:type="dxa"/>
            <w:gridSpan w:val="4"/>
            <w:tcBorders>
              <w:top w:val="single" w:sz="6" w:space="0" w:color="auto"/>
              <w:left w:val="single" w:sz="4" w:space="0" w:color="auto"/>
              <w:bottom w:val="single" w:sz="6" w:space="0" w:color="auto"/>
              <w:right w:val="single" w:sz="4" w:space="0" w:color="auto"/>
            </w:tcBorders>
            <w:hideMark/>
          </w:tcPr>
          <w:p w:rsidR="00D60BD1" w:rsidRPr="0056331B" w:rsidRDefault="00C8089C" w:rsidP="00D60BD1">
            <w:pPr>
              <w:numPr>
                <w:ilvl w:val="0"/>
                <w:numId w:val="39"/>
              </w:numPr>
              <w:spacing w:line="276" w:lineRule="auto"/>
              <w:jc w:val="both"/>
              <w:rPr>
                <w:rFonts w:ascii="Times New Roman" w:hAnsi="Times New Roman"/>
                <w:b/>
                <w:i/>
              </w:rPr>
            </w:pPr>
            <w:r w:rsidRPr="0056331B">
              <w:rPr>
                <w:rFonts w:ascii="Times New Roman" w:hAnsi="Times New Roman"/>
                <w:b/>
                <w:i/>
              </w:rPr>
              <w:t>Un</w:t>
            </w:r>
            <w:r w:rsidR="00D60BD1" w:rsidRPr="0056331B">
              <w:rPr>
                <w:rFonts w:ascii="Times New Roman" w:hAnsi="Times New Roman"/>
                <w:b/>
                <w:i/>
              </w:rPr>
              <w:t xml:space="preserve"> dossier technique</w:t>
            </w:r>
          </w:p>
          <w:p w:rsidR="00D60BD1" w:rsidRPr="0056331B" w:rsidRDefault="00D60BD1" w:rsidP="00D60BD1">
            <w:pPr>
              <w:spacing w:line="276" w:lineRule="auto"/>
              <w:jc w:val="both"/>
              <w:rPr>
                <w:rFonts w:ascii="Times New Roman" w:hAnsi="Times New Roman"/>
              </w:rPr>
            </w:pPr>
            <w:r w:rsidRPr="0056331B">
              <w:rPr>
                <w:rFonts w:ascii="Times New Roman" w:hAnsi="Times New Roman"/>
              </w:rPr>
              <w:t>La proposition technique devra contenir les informations suivantes :</w:t>
            </w:r>
          </w:p>
          <w:p w:rsidR="00C8089C" w:rsidRPr="0056331B" w:rsidRDefault="00C8089C" w:rsidP="00667F06">
            <w:pPr>
              <w:spacing w:line="276" w:lineRule="auto"/>
              <w:ind w:left="720"/>
              <w:jc w:val="both"/>
              <w:rPr>
                <w:rFonts w:ascii="Times New Roman" w:hAnsi="Times New Roman"/>
              </w:rPr>
            </w:pPr>
          </w:p>
          <w:p w:rsidR="00C8089C" w:rsidRPr="0056331B" w:rsidRDefault="00C8089C" w:rsidP="00667F06">
            <w:pPr>
              <w:numPr>
                <w:ilvl w:val="0"/>
                <w:numId w:val="40"/>
              </w:numPr>
              <w:spacing w:line="276" w:lineRule="auto"/>
              <w:jc w:val="both"/>
              <w:rPr>
                <w:rFonts w:ascii="Times New Roman" w:hAnsi="Times New Roman"/>
              </w:rPr>
            </w:pPr>
            <w:r w:rsidRPr="0056331B">
              <w:rPr>
                <w:rFonts w:ascii="Times New Roman" w:hAnsi="Times New Roman"/>
              </w:rPr>
              <w:t>Une présentation générale et des références du cabinet et des consultants experts alignés en faisant ressortir une description générale des services offerts et l’expertise de chacun d’eux dans les domaines concernés en adéquation avec les TDR ;</w:t>
            </w:r>
          </w:p>
          <w:p w:rsidR="00C8089C" w:rsidRPr="0056331B" w:rsidRDefault="00C8089C" w:rsidP="00667F06">
            <w:pPr>
              <w:numPr>
                <w:ilvl w:val="0"/>
                <w:numId w:val="40"/>
              </w:numPr>
              <w:spacing w:line="276" w:lineRule="auto"/>
              <w:jc w:val="both"/>
              <w:rPr>
                <w:rFonts w:ascii="Times New Roman" w:hAnsi="Times New Roman"/>
              </w:rPr>
            </w:pPr>
            <w:r w:rsidRPr="0056331B">
              <w:rPr>
                <w:rFonts w:ascii="Times New Roman" w:hAnsi="Times New Roman"/>
              </w:rPr>
              <w:t>Un curriculum vitae de chacun des membres de l’équipe mentionnant les diplômes et les expériences pertinentes (trois pages maximum par consultant) ;</w:t>
            </w:r>
          </w:p>
          <w:p w:rsidR="00D60BD1" w:rsidRPr="0056331B" w:rsidRDefault="00C8089C" w:rsidP="00667F06">
            <w:pPr>
              <w:numPr>
                <w:ilvl w:val="0"/>
                <w:numId w:val="40"/>
              </w:numPr>
              <w:spacing w:line="276" w:lineRule="auto"/>
              <w:jc w:val="both"/>
              <w:rPr>
                <w:rFonts w:ascii="Times New Roman" w:hAnsi="Times New Roman"/>
              </w:rPr>
            </w:pPr>
            <w:r w:rsidRPr="0056331B">
              <w:rPr>
                <w:rFonts w:ascii="Times New Roman" w:hAnsi="Times New Roman"/>
              </w:rPr>
              <w:t xml:space="preserve">La compréhension des </w:t>
            </w:r>
            <w:r w:rsidR="00D60BD1" w:rsidRPr="0056331B">
              <w:rPr>
                <w:rFonts w:ascii="Times New Roman" w:hAnsi="Times New Roman"/>
              </w:rPr>
              <w:t>termes de référence</w:t>
            </w:r>
            <w:r w:rsidRPr="0056331B">
              <w:rPr>
                <w:rFonts w:ascii="Times New Roman" w:hAnsi="Times New Roman"/>
              </w:rPr>
              <w:t xml:space="preserve"> et de la mission ;</w:t>
            </w:r>
          </w:p>
          <w:p w:rsidR="00D60BD1" w:rsidRPr="0056331B" w:rsidRDefault="00D60BD1" w:rsidP="00667F06">
            <w:pPr>
              <w:numPr>
                <w:ilvl w:val="0"/>
                <w:numId w:val="40"/>
              </w:numPr>
              <w:spacing w:line="276" w:lineRule="auto"/>
              <w:jc w:val="both"/>
              <w:rPr>
                <w:rFonts w:ascii="Times New Roman" w:hAnsi="Times New Roman"/>
              </w:rPr>
            </w:pPr>
            <w:r w:rsidRPr="0056331B">
              <w:rPr>
                <w:rFonts w:ascii="Times New Roman" w:hAnsi="Times New Roman"/>
              </w:rPr>
              <w:t xml:space="preserve">Une présentation détaillée de la méthodologie dans le cadre de </w:t>
            </w:r>
            <w:r w:rsidR="00C8089C" w:rsidRPr="0056331B">
              <w:rPr>
                <w:rFonts w:ascii="Times New Roman" w:hAnsi="Times New Roman"/>
              </w:rPr>
              <w:t>l’évaluation en se référant aux directives d’évaluation du PNUD ;</w:t>
            </w:r>
          </w:p>
          <w:p w:rsidR="00D60BD1" w:rsidRPr="0056331B" w:rsidRDefault="00D60BD1" w:rsidP="00667F06">
            <w:pPr>
              <w:numPr>
                <w:ilvl w:val="0"/>
                <w:numId w:val="40"/>
              </w:numPr>
              <w:spacing w:line="276" w:lineRule="auto"/>
              <w:jc w:val="both"/>
              <w:rPr>
                <w:rFonts w:ascii="Times New Roman" w:hAnsi="Times New Roman"/>
              </w:rPr>
            </w:pPr>
            <w:r w:rsidRPr="0056331B">
              <w:rPr>
                <w:rFonts w:ascii="Times New Roman" w:hAnsi="Times New Roman"/>
              </w:rPr>
              <w:t xml:space="preserve">Un chronogramme </w:t>
            </w:r>
            <w:r w:rsidR="00C8089C" w:rsidRPr="0056331B">
              <w:rPr>
                <w:rFonts w:ascii="Times New Roman" w:hAnsi="Times New Roman"/>
              </w:rPr>
              <w:t xml:space="preserve">détaillé </w:t>
            </w:r>
            <w:r w:rsidRPr="0056331B">
              <w:rPr>
                <w:rFonts w:ascii="Times New Roman" w:hAnsi="Times New Roman"/>
              </w:rPr>
              <w:t xml:space="preserve">de </w:t>
            </w:r>
            <w:r w:rsidR="00C8089C" w:rsidRPr="0056331B">
              <w:rPr>
                <w:rFonts w:ascii="Times New Roman" w:hAnsi="Times New Roman"/>
              </w:rPr>
              <w:t xml:space="preserve">préparation et de conduite de l’évaluation sur un maximum de deux </w:t>
            </w:r>
          </w:p>
          <w:p w:rsidR="00D60BD1" w:rsidRPr="0056331B" w:rsidRDefault="00D60BD1" w:rsidP="00667F06">
            <w:pPr>
              <w:numPr>
                <w:ilvl w:val="0"/>
                <w:numId w:val="40"/>
              </w:numPr>
              <w:spacing w:line="276" w:lineRule="auto"/>
              <w:jc w:val="both"/>
              <w:rPr>
                <w:rFonts w:ascii="Times New Roman" w:hAnsi="Times New Roman"/>
              </w:rPr>
            </w:pPr>
            <w:r w:rsidRPr="0056331B">
              <w:rPr>
                <w:rFonts w:ascii="Times New Roman" w:hAnsi="Times New Roman"/>
              </w:rPr>
              <w:t>Le ratio financier du cabinet et copie des audits certifiés des deux dernières années.</w:t>
            </w:r>
          </w:p>
          <w:p w:rsidR="00D60BD1" w:rsidRPr="0056331B" w:rsidRDefault="00D60BD1" w:rsidP="00D60BD1">
            <w:pPr>
              <w:spacing w:line="276" w:lineRule="auto"/>
              <w:jc w:val="both"/>
              <w:rPr>
                <w:rFonts w:ascii="Times New Roman" w:hAnsi="Times New Roman"/>
              </w:rPr>
            </w:pPr>
          </w:p>
          <w:p w:rsidR="00D60BD1" w:rsidRPr="0056331B" w:rsidRDefault="00D60BD1" w:rsidP="00D60BD1">
            <w:pPr>
              <w:numPr>
                <w:ilvl w:val="0"/>
                <w:numId w:val="39"/>
              </w:numPr>
              <w:spacing w:line="276" w:lineRule="auto"/>
              <w:jc w:val="both"/>
              <w:rPr>
                <w:rFonts w:ascii="Times New Roman" w:hAnsi="Times New Roman"/>
                <w:b/>
                <w:i/>
              </w:rPr>
            </w:pPr>
            <w:r w:rsidRPr="0056331B">
              <w:rPr>
                <w:rFonts w:ascii="Times New Roman" w:hAnsi="Times New Roman"/>
                <w:b/>
                <w:i/>
              </w:rPr>
              <w:t>Un dossier financier :</w:t>
            </w:r>
          </w:p>
          <w:p w:rsidR="00D60BD1" w:rsidRPr="0056331B" w:rsidRDefault="00D60BD1" w:rsidP="00D60BD1">
            <w:pPr>
              <w:spacing w:line="276" w:lineRule="auto"/>
              <w:jc w:val="both"/>
              <w:rPr>
                <w:rFonts w:ascii="Times New Roman" w:hAnsi="Times New Roman"/>
              </w:rPr>
            </w:pPr>
            <w:r w:rsidRPr="0056331B">
              <w:rPr>
                <w:rFonts w:ascii="Times New Roman" w:hAnsi="Times New Roman"/>
              </w:rPr>
              <w:t>L’offre financière devra contenir les informations relatives aux :</w:t>
            </w:r>
          </w:p>
          <w:p w:rsidR="00667F06" w:rsidRPr="0056331B" w:rsidRDefault="00667F06" w:rsidP="00667F06">
            <w:pPr>
              <w:numPr>
                <w:ilvl w:val="0"/>
                <w:numId w:val="41"/>
              </w:numPr>
              <w:spacing w:line="276" w:lineRule="auto"/>
              <w:jc w:val="both"/>
              <w:rPr>
                <w:rFonts w:ascii="Times New Roman" w:hAnsi="Times New Roman"/>
              </w:rPr>
            </w:pPr>
            <w:r w:rsidRPr="0056331B">
              <w:rPr>
                <w:rFonts w:ascii="Times New Roman" w:hAnsi="Times New Roman"/>
              </w:rPr>
              <w:t xml:space="preserve">Honoraires, </w:t>
            </w:r>
            <w:r w:rsidR="00D60BD1" w:rsidRPr="0056331B">
              <w:rPr>
                <w:rFonts w:ascii="Times New Roman" w:hAnsi="Times New Roman"/>
              </w:rPr>
              <w:t xml:space="preserve">indemnités </w:t>
            </w:r>
            <w:r w:rsidRPr="0056331B">
              <w:rPr>
                <w:rFonts w:ascii="Times New Roman" w:hAnsi="Times New Roman"/>
              </w:rPr>
              <w:t xml:space="preserve">et tous autres frais liés aux personnels alignés dans toute l’évaluation </w:t>
            </w:r>
          </w:p>
          <w:p w:rsidR="00D60BD1" w:rsidRPr="0056331B" w:rsidRDefault="00D60BD1" w:rsidP="00667F06">
            <w:pPr>
              <w:numPr>
                <w:ilvl w:val="0"/>
                <w:numId w:val="41"/>
              </w:numPr>
              <w:spacing w:line="276" w:lineRule="auto"/>
              <w:jc w:val="both"/>
              <w:rPr>
                <w:rFonts w:ascii="Times New Roman" w:hAnsi="Times New Roman"/>
              </w:rPr>
            </w:pPr>
            <w:r w:rsidRPr="0056331B">
              <w:rPr>
                <w:rFonts w:ascii="Times New Roman" w:hAnsi="Times New Roman"/>
              </w:rPr>
              <w:t xml:space="preserve">Les frais occasionnés par les collectes de données primaires  et secondaires </w:t>
            </w:r>
            <w:r w:rsidR="00667F06" w:rsidRPr="0056331B">
              <w:rPr>
                <w:rFonts w:ascii="Times New Roman" w:hAnsi="Times New Roman"/>
              </w:rPr>
              <w:t xml:space="preserve">sur terrain </w:t>
            </w:r>
            <w:r w:rsidRPr="0056331B">
              <w:rPr>
                <w:rFonts w:ascii="Times New Roman" w:hAnsi="Times New Roman"/>
              </w:rPr>
              <w:t>dans l</w:t>
            </w:r>
            <w:r w:rsidR="00667F06" w:rsidRPr="0056331B">
              <w:rPr>
                <w:rFonts w:ascii="Times New Roman" w:hAnsi="Times New Roman"/>
              </w:rPr>
              <w:t xml:space="preserve">es zones retenus par l’échantillonnage </w:t>
            </w:r>
            <w:r w:rsidRPr="0056331B">
              <w:rPr>
                <w:rFonts w:ascii="Times New Roman" w:hAnsi="Times New Roman"/>
              </w:rPr>
              <w:t xml:space="preserve">incluant les coûts des formations des enquêteurs ainsi que les coûts des contrats que le </w:t>
            </w:r>
            <w:r w:rsidR="00667F06" w:rsidRPr="0056331B">
              <w:rPr>
                <w:rFonts w:ascii="Times New Roman" w:hAnsi="Times New Roman"/>
              </w:rPr>
              <w:t xml:space="preserve">cabinet ou </w:t>
            </w:r>
            <w:r w:rsidRPr="0056331B">
              <w:rPr>
                <w:rFonts w:ascii="Times New Roman" w:hAnsi="Times New Roman"/>
              </w:rPr>
              <w:t xml:space="preserve">bureau d’étude établira avec les </w:t>
            </w:r>
            <w:r w:rsidR="00667F06" w:rsidRPr="0056331B">
              <w:rPr>
                <w:rFonts w:ascii="Times New Roman" w:hAnsi="Times New Roman"/>
              </w:rPr>
              <w:t>autres intervenants dans la collecte des données ;</w:t>
            </w:r>
          </w:p>
          <w:p w:rsidR="00D60BD1" w:rsidRPr="0056331B" w:rsidRDefault="00D60BD1" w:rsidP="00667F06">
            <w:pPr>
              <w:numPr>
                <w:ilvl w:val="0"/>
                <w:numId w:val="41"/>
              </w:numPr>
              <w:spacing w:line="276" w:lineRule="auto"/>
              <w:jc w:val="both"/>
              <w:rPr>
                <w:rFonts w:ascii="Times New Roman" w:hAnsi="Times New Roman"/>
              </w:rPr>
            </w:pPr>
            <w:r w:rsidRPr="0056331B">
              <w:rPr>
                <w:rFonts w:ascii="Times New Roman" w:hAnsi="Times New Roman"/>
              </w:rPr>
              <w:t>Les  frais de déplacement et de documentation,</w:t>
            </w:r>
            <w:r w:rsidR="00667F06" w:rsidRPr="0056331B">
              <w:rPr>
                <w:rFonts w:ascii="Times New Roman" w:hAnsi="Times New Roman"/>
              </w:rPr>
              <w:t xml:space="preserve"> de</w:t>
            </w:r>
            <w:r w:rsidRPr="0056331B">
              <w:rPr>
                <w:rFonts w:ascii="Times New Roman" w:hAnsi="Times New Roman"/>
              </w:rPr>
              <w:t xml:space="preserve"> traitements et analyse des données</w:t>
            </w:r>
            <w:r w:rsidR="00667F06" w:rsidRPr="0056331B">
              <w:rPr>
                <w:rFonts w:ascii="Times New Roman" w:hAnsi="Times New Roman"/>
              </w:rPr>
              <w:t xml:space="preserve"> si l’équipe ne dispose de capacités suffisantes ;</w:t>
            </w:r>
          </w:p>
          <w:p w:rsidR="00D60BD1" w:rsidRPr="0056331B" w:rsidRDefault="00D60BD1" w:rsidP="00667F06">
            <w:pPr>
              <w:numPr>
                <w:ilvl w:val="0"/>
                <w:numId w:val="41"/>
              </w:numPr>
              <w:spacing w:line="276" w:lineRule="auto"/>
              <w:jc w:val="both"/>
              <w:rPr>
                <w:rFonts w:ascii="Times New Roman" w:hAnsi="Times New Roman"/>
              </w:rPr>
            </w:pPr>
            <w:r w:rsidRPr="0056331B">
              <w:rPr>
                <w:rFonts w:ascii="Times New Roman" w:hAnsi="Times New Roman"/>
              </w:rPr>
              <w:t xml:space="preserve">La confection </w:t>
            </w:r>
            <w:r w:rsidR="00667F06" w:rsidRPr="0056331B">
              <w:rPr>
                <w:rFonts w:ascii="Times New Roman" w:hAnsi="Times New Roman"/>
              </w:rPr>
              <w:t xml:space="preserve">production et multiplication des </w:t>
            </w:r>
            <w:r w:rsidRPr="0056331B">
              <w:rPr>
                <w:rFonts w:ascii="Times New Roman" w:hAnsi="Times New Roman"/>
              </w:rPr>
              <w:t xml:space="preserve">différents </w:t>
            </w:r>
            <w:r w:rsidR="00667F06" w:rsidRPr="0056331B">
              <w:rPr>
                <w:rFonts w:ascii="Times New Roman" w:hAnsi="Times New Roman"/>
              </w:rPr>
              <w:t>documents de travail et rapports ;</w:t>
            </w:r>
          </w:p>
          <w:p w:rsidR="00D60BD1" w:rsidRPr="0056331B" w:rsidRDefault="00D60BD1" w:rsidP="00D60BD1">
            <w:pPr>
              <w:spacing w:line="276" w:lineRule="auto"/>
              <w:jc w:val="both"/>
              <w:rPr>
                <w:rFonts w:ascii="Times New Roman" w:hAnsi="Times New Roman"/>
              </w:rPr>
            </w:pPr>
            <w:r w:rsidRPr="0056331B">
              <w:rPr>
                <w:rFonts w:ascii="Times New Roman" w:hAnsi="Times New Roman"/>
              </w:rPr>
              <w:t xml:space="preserve">Le cabinet disposera d’une capacité financière propre. Un tableau de décaissement par livrable sera établi. Néanmoins, le conditionnement de ces décaissements est lié </w:t>
            </w:r>
            <w:r w:rsidR="008B0E2A" w:rsidRPr="0056331B">
              <w:rPr>
                <w:rFonts w:ascii="Times New Roman" w:hAnsi="Times New Roman"/>
              </w:rPr>
              <w:t>à</w:t>
            </w:r>
            <w:bookmarkStart w:id="0" w:name="_GoBack"/>
            <w:bookmarkEnd w:id="0"/>
            <w:r w:rsidRPr="0056331B">
              <w:rPr>
                <w:rFonts w:ascii="Times New Roman" w:hAnsi="Times New Roman"/>
              </w:rPr>
              <w:t xml:space="preserve"> l’approbation et validation de la qualité des livrables fournis et ne pourra en aucune manière affecter le chronogramme de la réalisation de l ‘étude.  </w:t>
            </w:r>
          </w:p>
          <w:p w:rsidR="00AE3CC9" w:rsidRPr="0056331B" w:rsidRDefault="00AE3CC9" w:rsidP="00FC6BDA">
            <w:pPr>
              <w:spacing w:line="276" w:lineRule="auto"/>
              <w:jc w:val="both"/>
              <w:rPr>
                <w:rFonts w:ascii="Times New Roman" w:hAnsi="Times New Roman"/>
                <w:b/>
              </w:rPr>
            </w:pPr>
          </w:p>
        </w:tc>
      </w:tr>
      <w:tr w:rsidR="00903B9F" w:rsidRPr="0056331B" w:rsidTr="0056331B">
        <w:trPr>
          <w:trHeight w:val="423"/>
        </w:trPr>
        <w:tc>
          <w:tcPr>
            <w:tcW w:w="10491" w:type="dxa"/>
            <w:gridSpan w:val="4"/>
            <w:tcBorders>
              <w:top w:val="single" w:sz="6" w:space="0" w:color="auto"/>
              <w:left w:val="single" w:sz="4" w:space="0" w:color="auto"/>
              <w:bottom w:val="single" w:sz="4" w:space="0" w:color="auto"/>
              <w:right w:val="single" w:sz="4" w:space="0" w:color="auto"/>
            </w:tcBorders>
            <w:shd w:val="clear" w:color="auto" w:fill="17365D" w:themeFill="text2" w:themeFillShade="BF"/>
          </w:tcPr>
          <w:p w:rsidR="00903B9F" w:rsidRPr="0056331B" w:rsidRDefault="00903B9F" w:rsidP="00D60BD1">
            <w:pPr>
              <w:spacing w:line="276" w:lineRule="auto"/>
              <w:jc w:val="both"/>
              <w:rPr>
                <w:rFonts w:ascii="Times New Roman" w:hAnsi="Times New Roman"/>
              </w:rPr>
            </w:pPr>
            <w:r w:rsidRPr="0056331B">
              <w:rPr>
                <w:rFonts w:ascii="Times New Roman" w:hAnsi="Times New Roman"/>
                <w:b/>
              </w:rPr>
              <w:t>X. Délivrables et séquences des payements</w:t>
            </w:r>
          </w:p>
        </w:tc>
      </w:tr>
      <w:tr w:rsidR="0056331B" w:rsidRPr="0056331B" w:rsidTr="0056331B">
        <w:trPr>
          <w:trHeight w:val="345"/>
        </w:trPr>
        <w:tc>
          <w:tcPr>
            <w:tcW w:w="5529" w:type="dxa"/>
            <w:gridSpan w:val="2"/>
            <w:tcBorders>
              <w:top w:val="single" w:sz="4" w:space="0" w:color="auto"/>
              <w:left w:val="single" w:sz="4" w:space="0" w:color="auto"/>
              <w:bottom w:val="single" w:sz="4" w:space="0" w:color="auto"/>
              <w:right w:val="single" w:sz="4" w:space="0" w:color="auto"/>
            </w:tcBorders>
          </w:tcPr>
          <w:p w:rsidR="00903B9F" w:rsidRPr="0056331B" w:rsidRDefault="00903B9F" w:rsidP="0056331B">
            <w:pPr>
              <w:spacing w:line="276" w:lineRule="auto"/>
              <w:jc w:val="center"/>
              <w:rPr>
                <w:rFonts w:ascii="Times New Roman" w:hAnsi="Times New Roman"/>
              </w:rPr>
            </w:pPr>
            <w:r w:rsidRPr="0056331B">
              <w:rPr>
                <w:rFonts w:ascii="Times New Roman" w:hAnsi="Times New Roman"/>
              </w:rPr>
              <w:t>Produits ou délivrables</w:t>
            </w:r>
          </w:p>
        </w:tc>
        <w:tc>
          <w:tcPr>
            <w:tcW w:w="1134" w:type="dxa"/>
            <w:tcBorders>
              <w:top w:val="single" w:sz="4" w:space="0" w:color="auto"/>
              <w:left w:val="single" w:sz="4" w:space="0" w:color="auto"/>
              <w:bottom w:val="single" w:sz="4" w:space="0" w:color="auto"/>
              <w:right w:val="single" w:sz="4" w:space="0" w:color="auto"/>
            </w:tcBorders>
          </w:tcPr>
          <w:p w:rsidR="00903B9F" w:rsidRPr="0056331B" w:rsidRDefault="00903B9F" w:rsidP="0056331B">
            <w:pPr>
              <w:spacing w:line="276" w:lineRule="auto"/>
              <w:jc w:val="center"/>
              <w:rPr>
                <w:rFonts w:ascii="Times New Roman" w:hAnsi="Times New Roman"/>
              </w:rPr>
            </w:pPr>
            <w:r w:rsidRPr="0056331B">
              <w:rPr>
                <w:rFonts w:ascii="Times New Roman" w:hAnsi="Times New Roman"/>
              </w:rPr>
              <w:t>Po</w:t>
            </w:r>
            <w:r w:rsidR="0056331B">
              <w:rPr>
                <w:rFonts w:ascii="Times New Roman" w:hAnsi="Times New Roman"/>
              </w:rPr>
              <w:t>rtions</w:t>
            </w:r>
          </w:p>
        </w:tc>
        <w:tc>
          <w:tcPr>
            <w:tcW w:w="3828" w:type="dxa"/>
            <w:tcBorders>
              <w:top w:val="single" w:sz="4" w:space="0" w:color="auto"/>
              <w:left w:val="single" w:sz="4" w:space="0" w:color="auto"/>
              <w:bottom w:val="single" w:sz="4" w:space="0" w:color="auto"/>
              <w:right w:val="single" w:sz="4" w:space="0" w:color="auto"/>
            </w:tcBorders>
          </w:tcPr>
          <w:p w:rsidR="00903B9F" w:rsidRPr="0056331B" w:rsidRDefault="00903B9F" w:rsidP="0056331B">
            <w:pPr>
              <w:spacing w:line="276" w:lineRule="auto"/>
              <w:jc w:val="center"/>
              <w:rPr>
                <w:rFonts w:ascii="Times New Roman" w:hAnsi="Times New Roman"/>
              </w:rPr>
            </w:pPr>
            <w:r w:rsidRPr="0056331B">
              <w:rPr>
                <w:rFonts w:ascii="Times New Roman" w:hAnsi="Times New Roman"/>
              </w:rPr>
              <w:t>Critère de qualité</w:t>
            </w:r>
          </w:p>
        </w:tc>
      </w:tr>
      <w:tr w:rsidR="0056331B" w:rsidRPr="0056331B" w:rsidTr="0056331B">
        <w:trPr>
          <w:trHeight w:val="495"/>
        </w:trPr>
        <w:tc>
          <w:tcPr>
            <w:tcW w:w="5529" w:type="dxa"/>
            <w:gridSpan w:val="2"/>
            <w:tcBorders>
              <w:top w:val="single" w:sz="4" w:space="0" w:color="auto"/>
              <w:left w:val="single" w:sz="4" w:space="0" w:color="auto"/>
              <w:bottom w:val="single" w:sz="4" w:space="0" w:color="auto"/>
              <w:right w:val="single" w:sz="4" w:space="0" w:color="auto"/>
            </w:tcBorders>
          </w:tcPr>
          <w:p w:rsidR="001510F3" w:rsidRPr="0056331B" w:rsidRDefault="00E91995" w:rsidP="00E91995">
            <w:pPr>
              <w:spacing w:line="276" w:lineRule="auto"/>
              <w:jc w:val="both"/>
              <w:rPr>
                <w:rFonts w:ascii="Times New Roman" w:hAnsi="Times New Roman"/>
                <w:bCs/>
              </w:rPr>
            </w:pPr>
            <w:r w:rsidRPr="0056331B">
              <w:rPr>
                <w:rFonts w:ascii="Times New Roman" w:hAnsi="Times New Roman"/>
                <w:bCs/>
              </w:rPr>
              <w:t>Un rapport initial d’évaluation</w:t>
            </w:r>
            <w:r w:rsidR="003319F0" w:rsidRPr="0056331B">
              <w:rPr>
                <w:rFonts w:ascii="Times New Roman" w:hAnsi="Times New Roman"/>
                <w:bCs/>
              </w:rPr>
              <w:t> :</w:t>
            </w:r>
          </w:p>
          <w:p w:rsidR="001510F3" w:rsidRPr="004E1725" w:rsidRDefault="001510F3" w:rsidP="0056331B">
            <w:pPr>
              <w:pStyle w:val="Paragraphedeliste"/>
              <w:numPr>
                <w:ilvl w:val="0"/>
                <w:numId w:val="42"/>
              </w:numPr>
              <w:spacing w:line="276" w:lineRule="auto"/>
              <w:jc w:val="both"/>
              <w:rPr>
                <w:rFonts w:ascii="Times New Roman" w:hAnsi="Times New Roman"/>
                <w:bCs/>
                <w:sz w:val="22"/>
                <w:szCs w:val="22"/>
                <w:lang w:val="fr-FR"/>
              </w:rPr>
            </w:pPr>
            <w:r w:rsidRPr="004E1725">
              <w:rPr>
                <w:rFonts w:ascii="Times New Roman" w:hAnsi="Times New Roman"/>
                <w:bCs/>
                <w:sz w:val="22"/>
                <w:szCs w:val="22"/>
                <w:lang w:val="fr-FR"/>
              </w:rPr>
              <w:t>Compréhension de l’évaluateur par rapport aux éléments qui sont évalués et pour quelle raison ils sont évalués ;</w:t>
            </w:r>
          </w:p>
          <w:p w:rsidR="001510F3" w:rsidRPr="004E1725" w:rsidRDefault="001510F3" w:rsidP="0056331B">
            <w:pPr>
              <w:pStyle w:val="Paragraphedeliste"/>
              <w:numPr>
                <w:ilvl w:val="0"/>
                <w:numId w:val="42"/>
              </w:numPr>
              <w:spacing w:line="276" w:lineRule="auto"/>
              <w:jc w:val="both"/>
              <w:rPr>
                <w:rFonts w:ascii="Times New Roman" w:hAnsi="Times New Roman"/>
                <w:bCs/>
                <w:sz w:val="22"/>
                <w:szCs w:val="22"/>
                <w:lang w:val="fr-FR"/>
              </w:rPr>
            </w:pPr>
            <w:r w:rsidRPr="004E1725">
              <w:rPr>
                <w:rFonts w:ascii="Times New Roman" w:hAnsi="Times New Roman"/>
                <w:bCs/>
                <w:sz w:val="22"/>
                <w:szCs w:val="22"/>
                <w:lang w:val="fr-FR"/>
              </w:rPr>
              <w:t>Comment chaque question de l’évaluation obtiendra une réponse</w:t>
            </w:r>
          </w:p>
          <w:p w:rsidR="001510F3" w:rsidRPr="004E1725" w:rsidRDefault="001510F3" w:rsidP="0056331B">
            <w:pPr>
              <w:pStyle w:val="Paragraphedeliste"/>
              <w:numPr>
                <w:ilvl w:val="0"/>
                <w:numId w:val="42"/>
              </w:numPr>
              <w:spacing w:line="276" w:lineRule="auto"/>
              <w:jc w:val="both"/>
              <w:rPr>
                <w:rFonts w:ascii="Times New Roman" w:hAnsi="Times New Roman"/>
                <w:bCs/>
                <w:sz w:val="22"/>
                <w:szCs w:val="22"/>
                <w:lang w:val="fr-FR"/>
              </w:rPr>
            </w:pPr>
            <w:r w:rsidRPr="004E1725">
              <w:rPr>
                <w:rFonts w:ascii="Times New Roman" w:hAnsi="Times New Roman"/>
                <w:bCs/>
                <w:sz w:val="22"/>
                <w:szCs w:val="22"/>
                <w:lang w:val="fr-FR"/>
              </w:rPr>
              <w:t xml:space="preserve">Méthodes proposées, sources proposées de données et procédures de collecte des données ; </w:t>
            </w:r>
          </w:p>
          <w:p w:rsidR="003319F0" w:rsidRPr="004E1725" w:rsidRDefault="001510F3" w:rsidP="0056331B">
            <w:pPr>
              <w:pStyle w:val="Paragraphedeliste"/>
              <w:numPr>
                <w:ilvl w:val="0"/>
                <w:numId w:val="42"/>
              </w:numPr>
              <w:spacing w:line="276" w:lineRule="auto"/>
              <w:jc w:val="both"/>
              <w:rPr>
                <w:rFonts w:ascii="Times New Roman" w:hAnsi="Times New Roman"/>
                <w:sz w:val="22"/>
                <w:szCs w:val="22"/>
                <w:lang w:val="fr-FR"/>
              </w:rPr>
            </w:pPr>
            <w:r w:rsidRPr="004E1725">
              <w:rPr>
                <w:rFonts w:ascii="Times New Roman" w:hAnsi="Times New Roman"/>
                <w:bCs/>
                <w:sz w:val="22"/>
                <w:szCs w:val="22"/>
                <w:lang w:val="fr-FR"/>
              </w:rPr>
              <w:lastRenderedPageBreak/>
              <w:t>Programme détaillé des tâches, activités et prestations, en désignant un membre de l’équipe qui aura la responsabilité de chaque tâche ou produit.</w:t>
            </w:r>
          </w:p>
        </w:tc>
        <w:tc>
          <w:tcPr>
            <w:tcW w:w="1134" w:type="dxa"/>
            <w:tcBorders>
              <w:top w:val="single" w:sz="4" w:space="0" w:color="auto"/>
              <w:left w:val="single" w:sz="4" w:space="0" w:color="auto"/>
              <w:bottom w:val="single" w:sz="4" w:space="0" w:color="auto"/>
              <w:right w:val="single" w:sz="4" w:space="0" w:color="auto"/>
            </w:tcBorders>
          </w:tcPr>
          <w:p w:rsidR="00903B9F" w:rsidRPr="0056331B" w:rsidRDefault="003E0F31" w:rsidP="00D60BD1">
            <w:pPr>
              <w:spacing w:line="276" w:lineRule="auto"/>
              <w:jc w:val="both"/>
              <w:rPr>
                <w:rFonts w:ascii="Times New Roman" w:hAnsi="Times New Roman"/>
              </w:rPr>
            </w:pPr>
            <w:r>
              <w:rPr>
                <w:rFonts w:ascii="Times New Roman" w:hAnsi="Times New Roman"/>
              </w:rPr>
              <w:lastRenderedPageBreak/>
              <w:t>20</w:t>
            </w:r>
          </w:p>
        </w:tc>
        <w:tc>
          <w:tcPr>
            <w:tcW w:w="3828" w:type="dxa"/>
            <w:tcBorders>
              <w:top w:val="single" w:sz="4" w:space="0" w:color="auto"/>
              <w:left w:val="single" w:sz="4" w:space="0" w:color="auto"/>
              <w:bottom w:val="single" w:sz="4" w:space="0" w:color="auto"/>
              <w:right w:val="single" w:sz="4" w:space="0" w:color="auto"/>
            </w:tcBorders>
          </w:tcPr>
          <w:p w:rsidR="00903B9F" w:rsidRPr="0056331B" w:rsidRDefault="001510F3" w:rsidP="001510F3">
            <w:pPr>
              <w:spacing w:line="276" w:lineRule="auto"/>
              <w:jc w:val="both"/>
              <w:rPr>
                <w:rFonts w:ascii="Times New Roman" w:hAnsi="Times New Roman"/>
              </w:rPr>
            </w:pPr>
            <w:r w:rsidRPr="0056331B">
              <w:rPr>
                <w:rFonts w:ascii="Times New Roman" w:hAnsi="Times New Roman"/>
              </w:rPr>
              <w:t>La clarté et la pertinence des éléments à évaluer par rapport aux objectifs de l’évaluation</w:t>
            </w:r>
          </w:p>
          <w:p w:rsidR="001510F3" w:rsidRPr="0056331B" w:rsidRDefault="001510F3" w:rsidP="001510F3">
            <w:pPr>
              <w:spacing w:line="276" w:lineRule="auto"/>
              <w:jc w:val="both"/>
              <w:rPr>
                <w:rFonts w:ascii="Times New Roman" w:hAnsi="Times New Roman"/>
              </w:rPr>
            </w:pPr>
            <w:r w:rsidRPr="0056331B">
              <w:rPr>
                <w:rFonts w:ascii="Times New Roman" w:hAnsi="Times New Roman"/>
              </w:rPr>
              <w:t xml:space="preserve">La pertinence de la méthodologie globale de l’évaluation et celle de collecte </w:t>
            </w:r>
            <w:r w:rsidR="00517766" w:rsidRPr="0056331B">
              <w:rPr>
                <w:rFonts w:ascii="Times New Roman" w:hAnsi="Times New Roman"/>
              </w:rPr>
              <w:t xml:space="preserve">et traitement </w:t>
            </w:r>
            <w:r w:rsidRPr="0056331B">
              <w:rPr>
                <w:rFonts w:ascii="Times New Roman" w:hAnsi="Times New Roman"/>
              </w:rPr>
              <w:t>des données ;</w:t>
            </w:r>
          </w:p>
          <w:p w:rsidR="001510F3" w:rsidRPr="0056331B" w:rsidRDefault="00517766" w:rsidP="00517766">
            <w:pPr>
              <w:spacing w:line="276" w:lineRule="auto"/>
              <w:jc w:val="both"/>
              <w:rPr>
                <w:rFonts w:ascii="Times New Roman" w:hAnsi="Times New Roman"/>
              </w:rPr>
            </w:pPr>
            <w:r w:rsidRPr="0056331B">
              <w:rPr>
                <w:rFonts w:ascii="Times New Roman" w:hAnsi="Times New Roman"/>
              </w:rPr>
              <w:t>Le</w:t>
            </w:r>
            <w:r>
              <w:rPr>
                <w:rFonts w:ascii="Times New Roman" w:hAnsi="Times New Roman"/>
              </w:rPr>
              <w:t xml:space="preserve"> réalisme du chronogramme, des activités, du plan de travail et de la répartition des tâches</w:t>
            </w:r>
          </w:p>
        </w:tc>
      </w:tr>
      <w:tr w:rsidR="0056331B" w:rsidRPr="0056331B" w:rsidTr="0056331B">
        <w:trPr>
          <w:trHeight w:val="420"/>
        </w:trPr>
        <w:tc>
          <w:tcPr>
            <w:tcW w:w="5529" w:type="dxa"/>
            <w:gridSpan w:val="2"/>
            <w:tcBorders>
              <w:top w:val="single" w:sz="4" w:space="0" w:color="auto"/>
              <w:left w:val="single" w:sz="4" w:space="0" w:color="auto"/>
              <w:bottom w:val="single" w:sz="4" w:space="0" w:color="auto"/>
              <w:right w:val="single" w:sz="4" w:space="0" w:color="auto"/>
            </w:tcBorders>
          </w:tcPr>
          <w:p w:rsidR="00903B9F" w:rsidRDefault="00E91995" w:rsidP="00E91995">
            <w:pPr>
              <w:spacing w:line="276" w:lineRule="auto"/>
              <w:jc w:val="both"/>
              <w:rPr>
                <w:rFonts w:ascii="Times New Roman" w:hAnsi="Times New Roman"/>
                <w:bCs/>
              </w:rPr>
            </w:pPr>
            <w:r w:rsidRPr="003747E5">
              <w:rPr>
                <w:rFonts w:ascii="Times New Roman" w:hAnsi="Times New Roman"/>
                <w:bCs/>
                <w:highlight w:val="yellow"/>
              </w:rPr>
              <w:lastRenderedPageBreak/>
              <w:t xml:space="preserve">Un projet de rapport </w:t>
            </w:r>
            <w:r w:rsidR="003747E5" w:rsidRPr="003747E5">
              <w:rPr>
                <w:rFonts w:ascii="Times New Roman" w:hAnsi="Times New Roman"/>
                <w:bCs/>
                <w:highlight w:val="yellow"/>
              </w:rPr>
              <w:t xml:space="preserve">final </w:t>
            </w:r>
            <w:r w:rsidRPr="003747E5">
              <w:rPr>
                <w:rFonts w:ascii="Times New Roman" w:hAnsi="Times New Roman"/>
                <w:bCs/>
                <w:highlight w:val="yellow"/>
              </w:rPr>
              <w:t xml:space="preserve">d’évaluation </w:t>
            </w:r>
            <w:r w:rsidR="003747E5" w:rsidRPr="003747E5">
              <w:rPr>
                <w:rFonts w:ascii="Times New Roman" w:hAnsi="Times New Roman"/>
                <w:bCs/>
                <w:highlight w:val="yellow"/>
              </w:rPr>
              <w:t>examiné et certifié recevable par le CTS</w:t>
            </w:r>
          </w:p>
          <w:p w:rsidR="00DD3B0B" w:rsidRDefault="00DD3B0B" w:rsidP="00E91995">
            <w:pPr>
              <w:spacing w:line="276" w:lineRule="auto"/>
              <w:jc w:val="both"/>
              <w:rPr>
                <w:rFonts w:ascii="Times New Roman" w:hAnsi="Times New Roman"/>
                <w:bCs/>
              </w:rPr>
            </w:pPr>
          </w:p>
          <w:p w:rsidR="00DD3B0B" w:rsidRPr="004E1725" w:rsidRDefault="00DD3B0B" w:rsidP="0056331B">
            <w:pPr>
              <w:pStyle w:val="Paragraphedeliste"/>
              <w:numPr>
                <w:ilvl w:val="0"/>
                <w:numId w:val="43"/>
              </w:numPr>
              <w:spacing w:line="276" w:lineRule="auto"/>
              <w:jc w:val="both"/>
              <w:rPr>
                <w:rFonts w:ascii="Times New Roman" w:hAnsi="Times New Roman"/>
                <w:bCs/>
                <w:lang w:val="fr-FR"/>
              </w:rPr>
            </w:pPr>
            <w:r w:rsidRPr="004E1725">
              <w:rPr>
                <w:rFonts w:ascii="Times New Roman" w:hAnsi="Times New Roman"/>
                <w:bCs/>
                <w:lang w:val="fr-FR"/>
              </w:rPr>
              <w:t>Le rapport est conforme aux standards des nations Unies (guide de planification du suivi-évaluation  basé sur les résultats)</w:t>
            </w:r>
          </w:p>
          <w:p w:rsidR="00DD3B0B" w:rsidRPr="0056331B" w:rsidRDefault="00DD3B0B" w:rsidP="0056331B">
            <w:pPr>
              <w:pStyle w:val="Paragraphedeliste"/>
              <w:numPr>
                <w:ilvl w:val="0"/>
                <w:numId w:val="43"/>
              </w:numPr>
              <w:spacing w:line="276" w:lineRule="auto"/>
              <w:jc w:val="both"/>
              <w:rPr>
                <w:rFonts w:ascii="Times New Roman" w:hAnsi="Times New Roman"/>
                <w:bCs/>
              </w:rPr>
            </w:pPr>
            <w:r w:rsidRPr="0056331B">
              <w:rPr>
                <w:rFonts w:ascii="Times New Roman" w:hAnsi="Times New Roman"/>
                <w:bCs/>
              </w:rPr>
              <w:t>Forme du rapport</w:t>
            </w:r>
          </w:p>
          <w:p w:rsidR="00DD3B0B" w:rsidRPr="0056331B" w:rsidRDefault="00DD3B0B" w:rsidP="0056331B">
            <w:pPr>
              <w:pStyle w:val="Paragraphedeliste"/>
              <w:numPr>
                <w:ilvl w:val="0"/>
                <w:numId w:val="43"/>
              </w:numPr>
              <w:spacing w:line="276" w:lineRule="auto"/>
              <w:jc w:val="both"/>
              <w:rPr>
                <w:rFonts w:ascii="Times New Roman" w:hAnsi="Times New Roman"/>
                <w:bCs/>
              </w:rPr>
            </w:pPr>
            <w:r w:rsidRPr="0056331B">
              <w:rPr>
                <w:rFonts w:ascii="Times New Roman" w:hAnsi="Times New Roman"/>
                <w:bCs/>
              </w:rPr>
              <w:t xml:space="preserve">Plan du rapport </w:t>
            </w:r>
          </w:p>
          <w:p w:rsidR="00DD3B0B" w:rsidRPr="003747E5" w:rsidRDefault="00DD3B0B" w:rsidP="0056331B">
            <w:pPr>
              <w:pStyle w:val="Paragraphedeliste"/>
              <w:numPr>
                <w:ilvl w:val="0"/>
                <w:numId w:val="43"/>
              </w:numPr>
              <w:spacing w:line="276" w:lineRule="auto"/>
              <w:jc w:val="both"/>
              <w:rPr>
                <w:rFonts w:ascii="Times New Roman" w:hAnsi="Times New Roman"/>
                <w:sz w:val="22"/>
                <w:szCs w:val="22"/>
              </w:rPr>
            </w:pPr>
            <w:r w:rsidRPr="0056331B">
              <w:rPr>
                <w:rFonts w:ascii="Times New Roman" w:hAnsi="Times New Roman"/>
                <w:bCs/>
              </w:rPr>
              <w:t xml:space="preserve">Contenu du rapport </w:t>
            </w:r>
          </w:p>
          <w:p w:rsidR="003747E5" w:rsidRPr="003747E5" w:rsidRDefault="003747E5" w:rsidP="003747E5">
            <w:pPr>
              <w:spacing w:line="276" w:lineRule="auto"/>
              <w:ind w:left="360"/>
              <w:jc w:val="both"/>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903B9F" w:rsidRPr="0056331B" w:rsidRDefault="003747E5" w:rsidP="003E0F31">
            <w:pPr>
              <w:spacing w:line="276" w:lineRule="auto"/>
              <w:jc w:val="both"/>
              <w:rPr>
                <w:rFonts w:ascii="Times New Roman" w:hAnsi="Times New Roman"/>
              </w:rPr>
            </w:pPr>
            <w:r w:rsidRPr="003747E5">
              <w:rPr>
                <w:rFonts w:ascii="Times New Roman" w:hAnsi="Times New Roman"/>
                <w:highlight w:val="yellow"/>
              </w:rPr>
              <w:t>6</w:t>
            </w:r>
            <w:r w:rsidR="003E0F31" w:rsidRPr="003747E5">
              <w:rPr>
                <w:rFonts w:ascii="Times New Roman" w:hAnsi="Times New Roman"/>
                <w:highlight w:val="yellow"/>
              </w:rPr>
              <w:t>0</w:t>
            </w:r>
            <w:r w:rsidR="003319F0" w:rsidRPr="003747E5">
              <w:rPr>
                <w:rFonts w:ascii="Times New Roman" w:hAnsi="Times New Roman"/>
                <w:highlight w:val="yellow"/>
              </w:rPr>
              <w:t>%</w:t>
            </w:r>
          </w:p>
        </w:tc>
        <w:tc>
          <w:tcPr>
            <w:tcW w:w="3828" w:type="dxa"/>
            <w:tcBorders>
              <w:top w:val="single" w:sz="4" w:space="0" w:color="auto"/>
              <w:left w:val="single" w:sz="4" w:space="0" w:color="auto"/>
              <w:bottom w:val="single" w:sz="4" w:space="0" w:color="auto"/>
              <w:right w:val="single" w:sz="4" w:space="0" w:color="auto"/>
            </w:tcBorders>
          </w:tcPr>
          <w:p w:rsidR="00903B9F" w:rsidRPr="004E1725" w:rsidRDefault="00DD3B0B" w:rsidP="0056331B">
            <w:pPr>
              <w:pStyle w:val="Paragraphedeliste"/>
              <w:numPr>
                <w:ilvl w:val="0"/>
                <w:numId w:val="44"/>
              </w:numPr>
              <w:spacing w:line="276" w:lineRule="auto"/>
              <w:jc w:val="both"/>
              <w:rPr>
                <w:rFonts w:ascii="Times New Roman" w:hAnsi="Times New Roman"/>
                <w:lang w:val="fr-FR"/>
              </w:rPr>
            </w:pPr>
            <w:r w:rsidRPr="004E1725">
              <w:rPr>
                <w:rFonts w:ascii="Times New Roman" w:hAnsi="Times New Roman"/>
                <w:lang w:val="fr-FR"/>
              </w:rPr>
              <w:t>Correspondance du rapport par rapport aux standards internationaux des rapports d’évaluation ;</w:t>
            </w:r>
          </w:p>
          <w:p w:rsidR="00DD3B0B" w:rsidRPr="004E1725" w:rsidRDefault="00DD3B0B" w:rsidP="0056331B">
            <w:pPr>
              <w:pStyle w:val="Paragraphedeliste"/>
              <w:numPr>
                <w:ilvl w:val="0"/>
                <w:numId w:val="44"/>
              </w:numPr>
              <w:spacing w:line="276" w:lineRule="auto"/>
              <w:jc w:val="both"/>
              <w:rPr>
                <w:rFonts w:ascii="Times New Roman" w:hAnsi="Times New Roman"/>
                <w:lang w:val="fr-FR"/>
              </w:rPr>
            </w:pPr>
            <w:r w:rsidRPr="004E1725">
              <w:rPr>
                <w:rFonts w:ascii="Times New Roman" w:hAnsi="Times New Roman"/>
                <w:lang w:val="fr-FR"/>
              </w:rPr>
              <w:t xml:space="preserve">Les informations collectées et résultats d’analyses corroborent avec </w:t>
            </w:r>
            <w:r w:rsidR="003747E5" w:rsidRPr="004E1725">
              <w:rPr>
                <w:rFonts w:ascii="Times New Roman" w:hAnsi="Times New Roman"/>
                <w:lang w:val="fr-FR"/>
              </w:rPr>
              <w:t>les réalités</w:t>
            </w:r>
          </w:p>
          <w:p w:rsidR="00DD3B0B" w:rsidRPr="004E1725" w:rsidRDefault="00DD3B0B" w:rsidP="0056331B">
            <w:pPr>
              <w:pStyle w:val="Paragraphedeliste"/>
              <w:numPr>
                <w:ilvl w:val="0"/>
                <w:numId w:val="44"/>
              </w:numPr>
              <w:spacing w:line="276" w:lineRule="auto"/>
              <w:jc w:val="both"/>
              <w:rPr>
                <w:rFonts w:ascii="Times New Roman" w:hAnsi="Times New Roman"/>
                <w:lang w:val="fr-FR"/>
              </w:rPr>
            </w:pPr>
            <w:r w:rsidRPr="004E1725">
              <w:rPr>
                <w:rFonts w:ascii="Times New Roman" w:hAnsi="Times New Roman"/>
                <w:lang w:val="fr-FR"/>
              </w:rPr>
              <w:t>Les analyses sont basées sur des faits véridiques et vérifiables ;</w:t>
            </w:r>
          </w:p>
          <w:p w:rsidR="00DD3B0B" w:rsidRPr="004E1725" w:rsidRDefault="00DD3B0B" w:rsidP="0056331B">
            <w:pPr>
              <w:pStyle w:val="Paragraphedeliste"/>
              <w:numPr>
                <w:ilvl w:val="0"/>
                <w:numId w:val="44"/>
              </w:numPr>
              <w:spacing w:line="276" w:lineRule="auto"/>
              <w:jc w:val="both"/>
              <w:rPr>
                <w:rFonts w:ascii="Times New Roman" w:hAnsi="Times New Roman"/>
                <w:lang w:val="fr-FR"/>
              </w:rPr>
            </w:pPr>
            <w:r w:rsidRPr="004E1725">
              <w:rPr>
                <w:rFonts w:ascii="Times New Roman" w:hAnsi="Times New Roman"/>
                <w:lang w:val="fr-FR"/>
              </w:rPr>
              <w:t>Les conclusions sont tirées sur base des analyse rigoureuses ;</w:t>
            </w:r>
          </w:p>
          <w:p w:rsidR="00DD3B0B" w:rsidRPr="004E1725" w:rsidRDefault="00DD3B0B" w:rsidP="0056331B">
            <w:pPr>
              <w:pStyle w:val="Paragraphedeliste"/>
              <w:numPr>
                <w:ilvl w:val="0"/>
                <w:numId w:val="44"/>
              </w:numPr>
              <w:spacing w:line="276" w:lineRule="auto"/>
              <w:jc w:val="both"/>
              <w:rPr>
                <w:rFonts w:ascii="Times New Roman" w:hAnsi="Times New Roman"/>
                <w:lang w:val="fr-FR"/>
              </w:rPr>
            </w:pPr>
            <w:r w:rsidRPr="004E1725">
              <w:rPr>
                <w:rFonts w:ascii="Times New Roman" w:hAnsi="Times New Roman"/>
                <w:lang w:val="fr-FR"/>
              </w:rPr>
              <w:t>Les leçons tirées sont basées sur des expériences confirmées ;</w:t>
            </w:r>
          </w:p>
          <w:p w:rsidR="00DD3B0B" w:rsidRPr="0056331B" w:rsidRDefault="00DD3B0B" w:rsidP="0056331B">
            <w:pPr>
              <w:pStyle w:val="Paragraphedeliste"/>
              <w:numPr>
                <w:ilvl w:val="0"/>
                <w:numId w:val="44"/>
              </w:numPr>
              <w:spacing w:line="276" w:lineRule="auto"/>
              <w:jc w:val="both"/>
              <w:rPr>
                <w:rFonts w:ascii="Times New Roman" w:hAnsi="Times New Roman"/>
                <w:sz w:val="22"/>
                <w:szCs w:val="22"/>
                <w:lang w:val="fr-FR"/>
              </w:rPr>
            </w:pPr>
            <w:r w:rsidRPr="0056331B">
              <w:rPr>
                <w:rFonts w:ascii="Times New Roman" w:hAnsi="Times New Roman"/>
                <w:lang w:val="fr-FR"/>
              </w:rPr>
              <w:t>La proposition du plan d’action est p</w:t>
            </w:r>
            <w:r w:rsidR="0056331B" w:rsidRPr="0056331B">
              <w:rPr>
                <w:rFonts w:ascii="Times New Roman" w:hAnsi="Times New Roman"/>
                <w:lang w:val="fr-FR"/>
              </w:rPr>
              <w:t>ertinente au regard</w:t>
            </w:r>
            <w:r w:rsidRPr="0056331B">
              <w:rPr>
                <w:rFonts w:ascii="Times New Roman" w:hAnsi="Times New Roman"/>
                <w:lang w:val="fr-FR"/>
              </w:rPr>
              <w:t xml:space="preserve"> des autres outils nationaux</w:t>
            </w:r>
          </w:p>
        </w:tc>
      </w:tr>
      <w:tr w:rsidR="0056331B" w:rsidRPr="0056331B" w:rsidTr="0056331B">
        <w:trPr>
          <w:trHeight w:val="158"/>
        </w:trPr>
        <w:tc>
          <w:tcPr>
            <w:tcW w:w="5529" w:type="dxa"/>
            <w:gridSpan w:val="2"/>
            <w:tcBorders>
              <w:top w:val="single" w:sz="4" w:space="0" w:color="auto"/>
              <w:left w:val="single" w:sz="4" w:space="0" w:color="auto"/>
              <w:bottom w:val="single" w:sz="6" w:space="0" w:color="auto"/>
              <w:right w:val="single" w:sz="4" w:space="0" w:color="auto"/>
            </w:tcBorders>
          </w:tcPr>
          <w:p w:rsidR="00E91995" w:rsidRDefault="00E91995" w:rsidP="00D60BD1">
            <w:pPr>
              <w:spacing w:line="276" w:lineRule="auto"/>
              <w:jc w:val="both"/>
              <w:rPr>
                <w:rFonts w:ascii="Times New Roman" w:hAnsi="Times New Roman"/>
                <w:bCs/>
              </w:rPr>
            </w:pPr>
            <w:r w:rsidRPr="0056331B">
              <w:rPr>
                <w:rFonts w:ascii="Times New Roman" w:hAnsi="Times New Roman"/>
                <w:bCs/>
              </w:rPr>
              <w:t>Un rapport final d’évaluation</w:t>
            </w:r>
          </w:p>
          <w:p w:rsidR="0056331B" w:rsidRPr="0056331B" w:rsidRDefault="0056331B" w:rsidP="0056331B">
            <w:pPr>
              <w:spacing w:line="276" w:lineRule="auto"/>
              <w:jc w:val="both"/>
              <w:rPr>
                <w:rFonts w:ascii="Times New Roman" w:hAnsi="Times New Roman"/>
                <w:bCs/>
              </w:rPr>
            </w:pPr>
            <w:r>
              <w:rPr>
                <w:rFonts w:ascii="Times New Roman" w:hAnsi="Times New Roman"/>
                <w:bCs/>
              </w:rPr>
              <w:t>Les commentaires et observation de la réunion d’examen du projet de rapport sont pris en compte</w:t>
            </w:r>
          </w:p>
        </w:tc>
        <w:tc>
          <w:tcPr>
            <w:tcW w:w="1134" w:type="dxa"/>
            <w:tcBorders>
              <w:top w:val="single" w:sz="4" w:space="0" w:color="auto"/>
              <w:left w:val="single" w:sz="4" w:space="0" w:color="auto"/>
              <w:bottom w:val="single" w:sz="6" w:space="0" w:color="auto"/>
              <w:right w:val="single" w:sz="4" w:space="0" w:color="auto"/>
            </w:tcBorders>
          </w:tcPr>
          <w:p w:rsidR="00E91995" w:rsidRPr="0056331B" w:rsidRDefault="003747E5" w:rsidP="00906206">
            <w:pPr>
              <w:spacing w:line="276" w:lineRule="auto"/>
              <w:jc w:val="both"/>
              <w:rPr>
                <w:rFonts w:ascii="Times New Roman" w:hAnsi="Times New Roman"/>
              </w:rPr>
            </w:pPr>
            <w:r w:rsidRPr="003747E5">
              <w:rPr>
                <w:rFonts w:ascii="Times New Roman" w:hAnsi="Times New Roman"/>
                <w:highlight w:val="yellow"/>
              </w:rPr>
              <w:t>2</w:t>
            </w:r>
            <w:r w:rsidR="003E0F31" w:rsidRPr="003747E5">
              <w:rPr>
                <w:rFonts w:ascii="Times New Roman" w:hAnsi="Times New Roman"/>
                <w:highlight w:val="yellow"/>
              </w:rPr>
              <w:t>0</w:t>
            </w:r>
            <w:r w:rsidR="003319F0" w:rsidRPr="003747E5">
              <w:rPr>
                <w:rFonts w:ascii="Times New Roman" w:hAnsi="Times New Roman"/>
                <w:highlight w:val="yellow"/>
              </w:rPr>
              <w:t>%</w:t>
            </w:r>
            <w:r w:rsidR="003319F0" w:rsidRPr="0056331B">
              <w:rPr>
                <w:rFonts w:ascii="Times New Roman" w:hAnsi="Times New Roman"/>
              </w:rPr>
              <w:t xml:space="preserve"> </w:t>
            </w:r>
          </w:p>
        </w:tc>
        <w:tc>
          <w:tcPr>
            <w:tcW w:w="3828" w:type="dxa"/>
            <w:tcBorders>
              <w:top w:val="single" w:sz="4" w:space="0" w:color="auto"/>
              <w:left w:val="single" w:sz="4" w:space="0" w:color="auto"/>
              <w:bottom w:val="single" w:sz="6" w:space="0" w:color="auto"/>
              <w:right w:val="single" w:sz="4" w:space="0" w:color="auto"/>
            </w:tcBorders>
          </w:tcPr>
          <w:p w:rsidR="0056331B" w:rsidRDefault="0056331B" w:rsidP="00D60BD1">
            <w:pPr>
              <w:spacing w:line="276" w:lineRule="auto"/>
              <w:jc w:val="both"/>
              <w:rPr>
                <w:rFonts w:ascii="Times New Roman" w:hAnsi="Times New Roman"/>
              </w:rPr>
            </w:pPr>
            <w:r>
              <w:rPr>
                <w:rFonts w:ascii="Times New Roman" w:hAnsi="Times New Roman"/>
              </w:rPr>
              <w:t>Intégration des commentaires et observations de la réunion d’examen du projet de rapport</w:t>
            </w:r>
          </w:p>
          <w:p w:rsidR="00E91995" w:rsidRPr="0056331B" w:rsidRDefault="0056331B" w:rsidP="00D60BD1">
            <w:pPr>
              <w:spacing w:line="276" w:lineRule="auto"/>
              <w:jc w:val="both"/>
              <w:rPr>
                <w:rFonts w:ascii="Times New Roman" w:hAnsi="Times New Roman"/>
              </w:rPr>
            </w:pPr>
            <w:r>
              <w:rPr>
                <w:rFonts w:ascii="Times New Roman" w:hAnsi="Times New Roman"/>
              </w:rPr>
              <w:t>Validation du rapport par le comité de suivi</w:t>
            </w:r>
          </w:p>
        </w:tc>
      </w:tr>
      <w:tr w:rsidR="00FC6BDA" w:rsidRPr="0056331B" w:rsidTr="00C11DD2">
        <w:trPr>
          <w:trHeight w:val="230"/>
        </w:trPr>
        <w:tc>
          <w:tcPr>
            <w:tcW w:w="10491"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rsidR="00FC6BDA" w:rsidRDefault="004A24AE" w:rsidP="004E1725">
            <w:pPr>
              <w:spacing w:line="276" w:lineRule="auto"/>
              <w:jc w:val="center"/>
              <w:rPr>
                <w:rFonts w:ascii="Times New Roman" w:hAnsi="Times New Roman"/>
                <w:b/>
              </w:rPr>
            </w:pPr>
            <w:r>
              <w:rPr>
                <w:rFonts w:ascii="Times New Roman" w:hAnsi="Times New Roman"/>
                <w:b/>
              </w:rPr>
              <w:t>Grille EVALUATION PROPOSEE</w:t>
            </w:r>
          </w:p>
          <w:p w:rsidR="00FC6BDA" w:rsidRPr="00C0646F" w:rsidRDefault="00FC6BDA" w:rsidP="00FC6BDA">
            <w:pPr>
              <w:rPr>
                <w:rFonts w:cs="Calibri"/>
                <w:b/>
                <w:bCs/>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
              <w:gridCol w:w="5040"/>
              <w:gridCol w:w="1440"/>
              <w:gridCol w:w="1980"/>
            </w:tblGrid>
            <w:tr w:rsidR="00FC6BDA" w:rsidRPr="00C0646F" w:rsidTr="00550568">
              <w:trPr>
                <w:cantSplit/>
                <w:trHeight w:val="244"/>
              </w:trPr>
              <w:tc>
                <w:tcPr>
                  <w:tcW w:w="5760" w:type="dxa"/>
                  <w:gridSpan w:val="2"/>
                  <w:vMerge w:val="restart"/>
                  <w:tcBorders>
                    <w:top w:val="single" w:sz="4" w:space="0" w:color="auto"/>
                    <w:left w:val="single" w:sz="4" w:space="0" w:color="auto"/>
                    <w:bottom w:val="single" w:sz="4" w:space="0" w:color="auto"/>
                    <w:right w:val="single" w:sz="4" w:space="0" w:color="auto"/>
                  </w:tcBorders>
                  <w:hideMark/>
                </w:tcPr>
                <w:p w:rsidR="00FC6BDA" w:rsidRPr="00C0646F" w:rsidRDefault="00FC6BDA" w:rsidP="00FC6BDA">
                  <w:pPr>
                    <w:rPr>
                      <w:rFonts w:cs="Calibri"/>
                      <w:snapToGrid w:val="0"/>
                      <w:sz w:val="20"/>
                      <w:szCs w:val="20"/>
                    </w:rPr>
                  </w:pPr>
                  <w:r w:rsidRPr="00C0646F">
                    <w:rPr>
                      <w:rFonts w:cs="Calibri"/>
                      <w:snapToGrid w:val="0"/>
                      <w:sz w:val="20"/>
                      <w:szCs w:val="20"/>
                    </w:rPr>
                    <w:br w:type="page"/>
                  </w:r>
                </w:p>
                <w:p w:rsidR="00FC6BDA" w:rsidRPr="00C0646F" w:rsidRDefault="00FC6BDA" w:rsidP="00FC6BDA">
                  <w:pPr>
                    <w:rPr>
                      <w:rFonts w:cs="Calibri"/>
                      <w:snapToGrid w:val="0"/>
                      <w:sz w:val="20"/>
                      <w:szCs w:val="20"/>
                    </w:rPr>
                  </w:pPr>
                  <w:r w:rsidRPr="00C0646F">
                    <w:rPr>
                      <w:rFonts w:cs="Calibri"/>
                      <w:snapToGrid w:val="0"/>
                      <w:sz w:val="20"/>
                      <w:szCs w:val="20"/>
                    </w:rPr>
                    <w:t>Résumé des formulaires d’évaluation de la soumission technique</w:t>
                  </w:r>
                </w:p>
              </w:tc>
              <w:tc>
                <w:tcPr>
                  <w:tcW w:w="1440" w:type="dxa"/>
                  <w:vMerge w:val="restart"/>
                  <w:tcBorders>
                    <w:top w:val="single" w:sz="4" w:space="0" w:color="auto"/>
                    <w:left w:val="single" w:sz="4" w:space="0" w:color="auto"/>
                    <w:bottom w:val="single" w:sz="4" w:space="0" w:color="auto"/>
                    <w:right w:val="single" w:sz="4" w:space="0" w:color="auto"/>
                  </w:tcBorders>
                  <w:hideMark/>
                </w:tcPr>
                <w:p w:rsidR="00FC6BDA" w:rsidRPr="00C0646F" w:rsidRDefault="00FC6BDA" w:rsidP="00FC6BDA">
                  <w:pPr>
                    <w:jc w:val="center"/>
                    <w:rPr>
                      <w:rFonts w:cs="Calibri"/>
                      <w:snapToGrid w:val="0"/>
                      <w:sz w:val="20"/>
                      <w:szCs w:val="20"/>
                    </w:rPr>
                  </w:pPr>
                </w:p>
                <w:p w:rsidR="00FC6BDA" w:rsidRPr="00C0646F" w:rsidRDefault="00FC6BDA" w:rsidP="00FC6BDA">
                  <w:pPr>
                    <w:jc w:val="center"/>
                    <w:rPr>
                      <w:rFonts w:cs="Calibri"/>
                      <w:snapToGrid w:val="0"/>
                      <w:sz w:val="20"/>
                      <w:szCs w:val="20"/>
                    </w:rPr>
                  </w:pPr>
                  <w:r w:rsidRPr="00C0646F">
                    <w:rPr>
                      <w:rFonts w:cs="Calibri"/>
                      <w:snapToGrid w:val="0"/>
                      <w:sz w:val="20"/>
                      <w:szCs w:val="20"/>
                    </w:rPr>
                    <w:t xml:space="preserve">Coefficient </w:t>
                  </w:r>
                  <w:r w:rsidRPr="00C0646F">
                    <w:rPr>
                      <w:rFonts w:cs="Calibri"/>
                      <w:bCs/>
                      <w:sz w:val="20"/>
                      <w:szCs w:val="20"/>
                    </w:rPr>
                    <w:t xml:space="preserve">de pondération </w:t>
                  </w:r>
                  <w:r w:rsidRPr="00C0646F">
                    <w:rPr>
                      <w:rFonts w:cs="Calibri"/>
                      <w:snapToGrid w:val="0"/>
                      <w:sz w:val="20"/>
                      <w:szCs w:val="20"/>
                    </w:rPr>
                    <w:t>de la note</w:t>
                  </w:r>
                </w:p>
              </w:tc>
              <w:tc>
                <w:tcPr>
                  <w:tcW w:w="1980" w:type="dxa"/>
                  <w:vMerge w:val="restart"/>
                  <w:tcBorders>
                    <w:top w:val="single" w:sz="4" w:space="0" w:color="auto"/>
                    <w:left w:val="single" w:sz="4" w:space="0" w:color="auto"/>
                    <w:bottom w:val="single" w:sz="4" w:space="0" w:color="auto"/>
                    <w:right w:val="single" w:sz="4" w:space="0" w:color="auto"/>
                  </w:tcBorders>
                  <w:hideMark/>
                </w:tcPr>
                <w:p w:rsidR="00FC6BDA" w:rsidRPr="00C0646F" w:rsidRDefault="00FC6BDA" w:rsidP="00FC6BDA">
                  <w:pPr>
                    <w:jc w:val="center"/>
                    <w:rPr>
                      <w:rFonts w:cs="Calibri"/>
                      <w:snapToGrid w:val="0"/>
                      <w:sz w:val="20"/>
                      <w:szCs w:val="20"/>
                    </w:rPr>
                  </w:pPr>
                </w:p>
                <w:p w:rsidR="00FC6BDA" w:rsidRPr="00C0646F" w:rsidRDefault="00FC6BDA" w:rsidP="00FC6BDA">
                  <w:pPr>
                    <w:jc w:val="center"/>
                    <w:rPr>
                      <w:rFonts w:cs="Calibri"/>
                      <w:snapToGrid w:val="0"/>
                      <w:sz w:val="20"/>
                      <w:szCs w:val="20"/>
                    </w:rPr>
                  </w:pPr>
                  <w:r w:rsidRPr="00C0646F">
                    <w:rPr>
                      <w:rFonts w:cs="Calibri"/>
                      <w:snapToGrid w:val="0"/>
                      <w:sz w:val="20"/>
                      <w:szCs w:val="20"/>
                    </w:rPr>
                    <w:t>Points maximum</w:t>
                  </w:r>
                </w:p>
              </w:tc>
            </w:tr>
            <w:tr w:rsidR="00FC6BDA" w:rsidRPr="00C0646F" w:rsidTr="00550568">
              <w:trPr>
                <w:cantSplit/>
                <w:trHeight w:val="244"/>
              </w:trPr>
              <w:tc>
                <w:tcPr>
                  <w:tcW w:w="5760" w:type="dxa"/>
                  <w:gridSpan w:val="2"/>
                  <w:vMerge/>
                  <w:tcBorders>
                    <w:top w:val="single" w:sz="4" w:space="0" w:color="auto"/>
                    <w:left w:val="single" w:sz="4" w:space="0" w:color="auto"/>
                    <w:bottom w:val="single" w:sz="4" w:space="0" w:color="auto"/>
                    <w:right w:val="single" w:sz="4" w:space="0" w:color="auto"/>
                  </w:tcBorders>
                  <w:vAlign w:val="center"/>
                  <w:hideMark/>
                </w:tcPr>
                <w:p w:rsidR="00FC6BDA" w:rsidRPr="00C0646F" w:rsidRDefault="00FC6BDA" w:rsidP="00FC6BDA">
                  <w:pPr>
                    <w:rPr>
                      <w:rFonts w:cs="Calibri"/>
                      <w:snapToGrid w:val="0"/>
                      <w:sz w:val="20"/>
                      <w:szCs w:val="20"/>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FC6BDA" w:rsidRPr="00C0646F" w:rsidRDefault="00FC6BDA" w:rsidP="00FC6BDA">
                  <w:pPr>
                    <w:rPr>
                      <w:rFonts w:cs="Calibri"/>
                      <w:snapToGrid w:val="0"/>
                      <w:sz w:val="20"/>
                      <w:szCs w:val="20"/>
                    </w:rPr>
                  </w:pPr>
                </w:p>
              </w:tc>
              <w:tc>
                <w:tcPr>
                  <w:tcW w:w="1980" w:type="dxa"/>
                  <w:vMerge/>
                  <w:tcBorders>
                    <w:top w:val="single" w:sz="4" w:space="0" w:color="auto"/>
                    <w:left w:val="single" w:sz="4" w:space="0" w:color="auto"/>
                    <w:bottom w:val="single" w:sz="4" w:space="0" w:color="auto"/>
                    <w:right w:val="single" w:sz="4" w:space="0" w:color="auto"/>
                  </w:tcBorders>
                  <w:vAlign w:val="center"/>
                  <w:hideMark/>
                </w:tcPr>
                <w:p w:rsidR="00FC6BDA" w:rsidRPr="00C0646F" w:rsidRDefault="00FC6BDA" w:rsidP="00FC6BDA">
                  <w:pPr>
                    <w:rPr>
                      <w:rFonts w:cs="Calibri"/>
                      <w:snapToGrid w:val="0"/>
                      <w:sz w:val="20"/>
                      <w:szCs w:val="20"/>
                    </w:rPr>
                  </w:pPr>
                </w:p>
              </w:tc>
            </w:tr>
            <w:tr w:rsidR="00FC6BDA" w:rsidRPr="00C0646F" w:rsidTr="00550568">
              <w:tc>
                <w:tcPr>
                  <w:tcW w:w="720" w:type="dxa"/>
                  <w:tcBorders>
                    <w:top w:val="single" w:sz="4" w:space="0" w:color="auto"/>
                    <w:left w:val="single" w:sz="4" w:space="0" w:color="auto"/>
                    <w:bottom w:val="single" w:sz="4" w:space="0" w:color="auto"/>
                    <w:right w:val="single" w:sz="4" w:space="0" w:color="auto"/>
                  </w:tcBorders>
                  <w:hideMark/>
                </w:tcPr>
                <w:p w:rsidR="00FC6BDA" w:rsidRPr="00C0646F" w:rsidRDefault="00FC6BDA" w:rsidP="00FC6BDA">
                  <w:pPr>
                    <w:jc w:val="center"/>
                    <w:rPr>
                      <w:rFonts w:cs="Calibri"/>
                      <w:snapToGrid w:val="0"/>
                      <w:sz w:val="20"/>
                      <w:szCs w:val="20"/>
                    </w:rPr>
                  </w:pPr>
                </w:p>
                <w:p w:rsidR="00FC6BDA" w:rsidRPr="00C0646F" w:rsidRDefault="00FC6BDA" w:rsidP="00FC6BDA">
                  <w:pPr>
                    <w:jc w:val="center"/>
                    <w:rPr>
                      <w:rFonts w:cs="Calibri"/>
                      <w:snapToGrid w:val="0"/>
                      <w:sz w:val="20"/>
                      <w:szCs w:val="20"/>
                    </w:rPr>
                  </w:pPr>
                  <w:r w:rsidRPr="00C0646F">
                    <w:rPr>
                      <w:rFonts w:cs="Calibri"/>
                      <w:snapToGrid w:val="0"/>
                      <w:sz w:val="20"/>
                      <w:szCs w:val="20"/>
                    </w:rPr>
                    <w:t>1.</w:t>
                  </w:r>
                </w:p>
              </w:tc>
              <w:tc>
                <w:tcPr>
                  <w:tcW w:w="5040" w:type="dxa"/>
                  <w:tcBorders>
                    <w:top w:val="single" w:sz="4" w:space="0" w:color="auto"/>
                    <w:left w:val="single" w:sz="4" w:space="0" w:color="auto"/>
                    <w:bottom w:val="single" w:sz="4" w:space="0" w:color="auto"/>
                    <w:right w:val="single" w:sz="4" w:space="0" w:color="auto"/>
                  </w:tcBorders>
                  <w:hideMark/>
                </w:tcPr>
                <w:p w:rsidR="00FC6BDA" w:rsidRPr="00C0646F" w:rsidRDefault="00FC6BDA" w:rsidP="00FC6BDA">
                  <w:pPr>
                    <w:rPr>
                      <w:rFonts w:cs="Calibri"/>
                      <w:snapToGrid w:val="0"/>
                      <w:sz w:val="20"/>
                      <w:szCs w:val="20"/>
                    </w:rPr>
                  </w:pPr>
                </w:p>
                <w:p w:rsidR="00FC6BDA" w:rsidRPr="00C0646F" w:rsidRDefault="00FC6BDA" w:rsidP="00FC6BDA">
                  <w:pPr>
                    <w:rPr>
                      <w:rFonts w:cs="Calibri"/>
                      <w:snapToGrid w:val="0"/>
                      <w:sz w:val="20"/>
                      <w:szCs w:val="20"/>
                    </w:rPr>
                  </w:pPr>
                  <w:r w:rsidRPr="00C0646F">
                    <w:rPr>
                      <w:rFonts w:cs="Calibri"/>
                      <w:snapToGrid w:val="0"/>
                      <w:sz w:val="20"/>
                      <w:szCs w:val="20"/>
                    </w:rPr>
                    <w:t xml:space="preserve">Expertise de l’entreprise/organisation </w:t>
                  </w:r>
                </w:p>
              </w:tc>
              <w:tc>
                <w:tcPr>
                  <w:tcW w:w="1440" w:type="dxa"/>
                  <w:tcBorders>
                    <w:top w:val="single" w:sz="4" w:space="0" w:color="auto"/>
                    <w:left w:val="single" w:sz="4" w:space="0" w:color="auto"/>
                    <w:bottom w:val="single" w:sz="4" w:space="0" w:color="auto"/>
                    <w:right w:val="single" w:sz="4" w:space="0" w:color="auto"/>
                  </w:tcBorders>
                </w:tcPr>
                <w:p w:rsidR="00FC6BDA" w:rsidRPr="00C0646F" w:rsidRDefault="00FC6BDA" w:rsidP="00FC6BDA">
                  <w:pPr>
                    <w:jc w:val="center"/>
                    <w:rPr>
                      <w:rFonts w:cs="Calibri"/>
                      <w:snapToGrid w:val="0"/>
                      <w:sz w:val="20"/>
                      <w:szCs w:val="20"/>
                    </w:rPr>
                  </w:pPr>
                </w:p>
                <w:p w:rsidR="00FC6BDA" w:rsidRPr="00C0646F" w:rsidRDefault="00FC6BDA" w:rsidP="00FC6BDA">
                  <w:pPr>
                    <w:jc w:val="center"/>
                    <w:rPr>
                      <w:rFonts w:cs="Calibri"/>
                      <w:snapToGrid w:val="0"/>
                      <w:sz w:val="20"/>
                      <w:szCs w:val="20"/>
                    </w:rPr>
                  </w:pPr>
                  <w:r w:rsidRPr="00C0646F">
                    <w:rPr>
                      <w:rFonts w:cs="Calibri"/>
                      <w:snapToGrid w:val="0"/>
                      <w:sz w:val="20"/>
                      <w:szCs w:val="20"/>
                    </w:rPr>
                    <w:t>30 %</w:t>
                  </w:r>
                </w:p>
              </w:tc>
              <w:tc>
                <w:tcPr>
                  <w:tcW w:w="1980" w:type="dxa"/>
                  <w:tcBorders>
                    <w:top w:val="single" w:sz="4" w:space="0" w:color="auto"/>
                    <w:left w:val="single" w:sz="4" w:space="0" w:color="auto"/>
                    <w:bottom w:val="single" w:sz="4" w:space="0" w:color="auto"/>
                    <w:right w:val="single" w:sz="4" w:space="0" w:color="auto"/>
                  </w:tcBorders>
                </w:tcPr>
                <w:p w:rsidR="00FC6BDA" w:rsidRPr="00C0646F" w:rsidRDefault="00FC6BDA" w:rsidP="00FC6BDA">
                  <w:pPr>
                    <w:jc w:val="center"/>
                    <w:rPr>
                      <w:rFonts w:cs="Calibri"/>
                      <w:snapToGrid w:val="0"/>
                      <w:sz w:val="20"/>
                      <w:szCs w:val="20"/>
                    </w:rPr>
                  </w:pPr>
                </w:p>
                <w:p w:rsidR="00FC6BDA" w:rsidRPr="00C0646F" w:rsidRDefault="00FC6BDA" w:rsidP="00FC6BDA">
                  <w:pPr>
                    <w:jc w:val="center"/>
                    <w:rPr>
                      <w:rFonts w:cs="Calibri"/>
                      <w:snapToGrid w:val="0"/>
                      <w:sz w:val="20"/>
                      <w:szCs w:val="20"/>
                    </w:rPr>
                  </w:pPr>
                  <w:r w:rsidRPr="00C0646F">
                    <w:rPr>
                      <w:rFonts w:cs="Calibri"/>
                      <w:snapToGrid w:val="0"/>
                      <w:sz w:val="20"/>
                      <w:szCs w:val="20"/>
                    </w:rPr>
                    <w:t>300</w:t>
                  </w:r>
                </w:p>
              </w:tc>
            </w:tr>
            <w:tr w:rsidR="00FC6BDA" w:rsidRPr="00C0646F" w:rsidTr="00550568">
              <w:tc>
                <w:tcPr>
                  <w:tcW w:w="720" w:type="dxa"/>
                  <w:tcBorders>
                    <w:top w:val="single" w:sz="4" w:space="0" w:color="auto"/>
                    <w:left w:val="single" w:sz="4" w:space="0" w:color="auto"/>
                    <w:bottom w:val="single" w:sz="4" w:space="0" w:color="auto"/>
                    <w:right w:val="single" w:sz="4" w:space="0" w:color="auto"/>
                  </w:tcBorders>
                </w:tcPr>
                <w:p w:rsidR="00FC6BDA" w:rsidRPr="00C0646F" w:rsidRDefault="00FC6BDA" w:rsidP="00FC6BDA">
                  <w:pPr>
                    <w:jc w:val="center"/>
                    <w:rPr>
                      <w:rFonts w:cs="Calibri"/>
                      <w:snapToGrid w:val="0"/>
                      <w:sz w:val="20"/>
                      <w:szCs w:val="20"/>
                    </w:rPr>
                  </w:pPr>
                </w:p>
                <w:p w:rsidR="00FC6BDA" w:rsidRPr="00C0646F" w:rsidRDefault="00FC6BDA" w:rsidP="00FC6BDA">
                  <w:pPr>
                    <w:jc w:val="center"/>
                    <w:rPr>
                      <w:rFonts w:cs="Calibri"/>
                      <w:snapToGrid w:val="0"/>
                      <w:sz w:val="20"/>
                      <w:szCs w:val="20"/>
                    </w:rPr>
                  </w:pPr>
                  <w:r w:rsidRPr="00C0646F">
                    <w:rPr>
                      <w:rFonts w:cs="Calibri"/>
                      <w:snapToGrid w:val="0"/>
                      <w:sz w:val="20"/>
                      <w:szCs w:val="20"/>
                    </w:rPr>
                    <w:t>2.</w:t>
                  </w:r>
                </w:p>
              </w:tc>
              <w:tc>
                <w:tcPr>
                  <w:tcW w:w="5040" w:type="dxa"/>
                  <w:tcBorders>
                    <w:top w:val="single" w:sz="4" w:space="0" w:color="auto"/>
                    <w:left w:val="single" w:sz="4" w:space="0" w:color="auto"/>
                    <w:bottom w:val="single" w:sz="4" w:space="0" w:color="auto"/>
                    <w:right w:val="single" w:sz="4" w:space="0" w:color="auto"/>
                  </w:tcBorders>
                </w:tcPr>
                <w:p w:rsidR="00FC6BDA" w:rsidRPr="00C0646F" w:rsidRDefault="00FC6BDA" w:rsidP="00FC6BDA">
                  <w:pPr>
                    <w:rPr>
                      <w:rFonts w:cs="Calibri"/>
                      <w:snapToGrid w:val="0"/>
                      <w:sz w:val="20"/>
                      <w:szCs w:val="20"/>
                    </w:rPr>
                  </w:pPr>
                </w:p>
                <w:p w:rsidR="00FC6BDA" w:rsidRPr="00C0646F" w:rsidRDefault="00FC6BDA" w:rsidP="00FC6BDA">
                  <w:pPr>
                    <w:rPr>
                      <w:rFonts w:cs="Calibri"/>
                      <w:snapToGrid w:val="0"/>
                      <w:sz w:val="20"/>
                      <w:szCs w:val="20"/>
                    </w:rPr>
                  </w:pPr>
                  <w:r w:rsidRPr="00C0646F">
                    <w:rPr>
                      <w:rFonts w:cs="Calibri"/>
                      <w:snapToGrid w:val="0"/>
                      <w:sz w:val="20"/>
                      <w:szCs w:val="20"/>
                    </w:rPr>
                    <w:t>Méthodologie proposée, approche et plan d’exécution</w:t>
                  </w:r>
                </w:p>
              </w:tc>
              <w:tc>
                <w:tcPr>
                  <w:tcW w:w="1440" w:type="dxa"/>
                  <w:tcBorders>
                    <w:top w:val="single" w:sz="4" w:space="0" w:color="auto"/>
                    <w:left w:val="single" w:sz="4" w:space="0" w:color="auto"/>
                    <w:bottom w:val="single" w:sz="4" w:space="0" w:color="auto"/>
                    <w:right w:val="single" w:sz="4" w:space="0" w:color="auto"/>
                  </w:tcBorders>
                </w:tcPr>
                <w:p w:rsidR="00FC6BDA" w:rsidRPr="00C0646F" w:rsidRDefault="00FC6BDA" w:rsidP="00FC6BDA">
                  <w:pPr>
                    <w:jc w:val="center"/>
                    <w:rPr>
                      <w:rFonts w:cs="Calibri"/>
                      <w:snapToGrid w:val="0"/>
                      <w:sz w:val="20"/>
                      <w:szCs w:val="20"/>
                    </w:rPr>
                  </w:pPr>
                </w:p>
                <w:p w:rsidR="00FC6BDA" w:rsidRPr="00C0646F" w:rsidRDefault="00FC6BDA" w:rsidP="00FC6BDA">
                  <w:pPr>
                    <w:jc w:val="center"/>
                    <w:rPr>
                      <w:rFonts w:cs="Calibri"/>
                      <w:snapToGrid w:val="0"/>
                      <w:sz w:val="20"/>
                      <w:szCs w:val="20"/>
                    </w:rPr>
                  </w:pPr>
                  <w:r w:rsidRPr="00C0646F">
                    <w:rPr>
                      <w:rFonts w:cs="Calibri"/>
                      <w:snapToGrid w:val="0"/>
                      <w:sz w:val="20"/>
                      <w:szCs w:val="20"/>
                    </w:rPr>
                    <w:t>40 %</w:t>
                  </w:r>
                </w:p>
              </w:tc>
              <w:tc>
                <w:tcPr>
                  <w:tcW w:w="1980" w:type="dxa"/>
                  <w:tcBorders>
                    <w:top w:val="single" w:sz="4" w:space="0" w:color="auto"/>
                    <w:left w:val="single" w:sz="4" w:space="0" w:color="auto"/>
                    <w:bottom w:val="single" w:sz="4" w:space="0" w:color="auto"/>
                    <w:right w:val="single" w:sz="4" w:space="0" w:color="auto"/>
                  </w:tcBorders>
                </w:tcPr>
                <w:p w:rsidR="00FC6BDA" w:rsidRPr="00C0646F" w:rsidRDefault="00FC6BDA" w:rsidP="00FC6BDA">
                  <w:pPr>
                    <w:jc w:val="center"/>
                    <w:rPr>
                      <w:rFonts w:cs="Calibri"/>
                      <w:snapToGrid w:val="0"/>
                      <w:sz w:val="20"/>
                      <w:szCs w:val="20"/>
                    </w:rPr>
                  </w:pPr>
                </w:p>
                <w:p w:rsidR="00FC6BDA" w:rsidRPr="00C0646F" w:rsidRDefault="00FC6BDA" w:rsidP="00FC6BDA">
                  <w:pPr>
                    <w:jc w:val="center"/>
                    <w:rPr>
                      <w:rFonts w:cs="Calibri"/>
                      <w:snapToGrid w:val="0"/>
                      <w:sz w:val="20"/>
                      <w:szCs w:val="20"/>
                    </w:rPr>
                  </w:pPr>
                  <w:r w:rsidRPr="00C0646F">
                    <w:rPr>
                      <w:rFonts w:cs="Calibri"/>
                      <w:snapToGrid w:val="0"/>
                      <w:sz w:val="20"/>
                      <w:szCs w:val="20"/>
                    </w:rPr>
                    <w:t>400</w:t>
                  </w:r>
                </w:p>
              </w:tc>
            </w:tr>
            <w:tr w:rsidR="00FC6BDA" w:rsidRPr="00C0646F" w:rsidTr="00550568">
              <w:tc>
                <w:tcPr>
                  <w:tcW w:w="720" w:type="dxa"/>
                  <w:tcBorders>
                    <w:top w:val="single" w:sz="4" w:space="0" w:color="auto"/>
                    <w:left w:val="single" w:sz="4" w:space="0" w:color="auto"/>
                    <w:bottom w:val="nil"/>
                    <w:right w:val="single" w:sz="4" w:space="0" w:color="auto"/>
                  </w:tcBorders>
                </w:tcPr>
                <w:p w:rsidR="00FC6BDA" w:rsidRPr="00C0646F" w:rsidRDefault="00FC6BDA" w:rsidP="00FC6BDA">
                  <w:pPr>
                    <w:jc w:val="center"/>
                    <w:rPr>
                      <w:rFonts w:cs="Calibri"/>
                      <w:snapToGrid w:val="0"/>
                      <w:sz w:val="20"/>
                      <w:szCs w:val="20"/>
                    </w:rPr>
                  </w:pPr>
                </w:p>
                <w:p w:rsidR="00FC6BDA" w:rsidRPr="00C0646F" w:rsidRDefault="00FC6BDA" w:rsidP="00FC6BDA">
                  <w:pPr>
                    <w:jc w:val="center"/>
                    <w:rPr>
                      <w:rFonts w:cs="Calibri"/>
                      <w:snapToGrid w:val="0"/>
                      <w:sz w:val="20"/>
                      <w:szCs w:val="20"/>
                    </w:rPr>
                  </w:pPr>
                  <w:r w:rsidRPr="00C0646F">
                    <w:rPr>
                      <w:rFonts w:cs="Calibri"/>
                      <w:snapToGrid w:val="0"/>
                      <w:sz w:val="20"/>
                      <w:szCs w:val="20"/>
                    </w:rPr>
                    <w:t>3.</w:t>
                  </w:r>
                </w:p>
              </w:tc>
              <w:tc>
                <w:tcPr>
                  <w:tcW w:w="5040" w:type="dxa"/>
                  <w:tcBorders>
                    <w:top w:val="single" w:sz="4" w:space="0" w:color="auto"/>
                    <w:left w:val="single" w:sz="4" w:space="0" w:color="auto"/>
                    <w:bottom w:val="nil"/>
                    <w:right w:val="single" w:sz="4" w:space="0" w:color="auto"/>
                  </w:tcBorders>
                </w:tcPr>
                <w:p w:rsidR="00FC6BDA" w:rsidRPr="00C0646F" w:rsidRDefault="00FC6BDA" w:rsidP="00FC6BDA">
                  <w:pPr>
                    <w:rPr>
                      <w:rFonts w:cs="Calibri"/>
                      <w:snapToGrid w:val="0"/>
                      <w:sz w:val="20"/>
                      <w:szCs w:val="20"/>
                    </w:rPr>
                  </w:pPr>
                </w:p>
                <w:p w:rsidR="00FC6BDA" w:rsidRPr="00C0646F" w:rsidRDefault="00FC6BDA" w:rsidP="00FC6BDA">
                  <w:pPr>
                    <w:rPr>
                      <w:rFonts w:cs="Calibri"/>
                      <w:snapToGrid w:val="0"/>
                      <w:sz w:val="20"/>
                      <w:szCs w:val="20"/>
                    </w:rPr>
                  </w:pPr>
                  <w:r w:rsidRPr="00C0646F">
                    <w:rPr>
                      <w:rFonts w:cs="Calibri"/>
                      <w:snapToGrid w:val="0"/>
                      <w:sz w:val="20"/>
                      <w:szCs w:val="20"/>
                    </w:rPr>
                    <w:t>Structure de direction et personnel clé</w:t>
                  </w:r>
                </w:p>
              </w:tc>
              <w:tc>
                <w:tcPr>
                  <w:tcW w:w="1440" w:type="dxa"/>
                  <w:tcBorders>
                    <w:top w:val="single" w:sz="4" w:space="0" w:color="auto"/>
                    <w:left w:val="single" w:sz="4" w:space="0" w:color="auto"/>
                    <w:bottom w:val="nil"/>
                    <w:right w:val="single" w:sz="4" w:space="0" w:color="auto"/>
                  </w:tcBorders>
                </w:tcPr>
                <w:p w:rsidR="00FC6BDA" w:rsidRPr="00C0646F" w:rsidRDefault="00FC6BDA" w:rsidP="00FC6BDA">
                  <w:pPr>
                    <w:jc w:val="center"/>
                    <w:rPr>
                      <w:rFonts w:cs="Calibri"/>
                      <w:snapToGrid w:val="0"/>
                      <w:sz w:val="20"/>
                      <w:szCs w:val="20"/>
                    </w:rPr>
                  </w:pPr>
                </w:p>
                <w:p w:rsidR="00FC6BDA" w:rsidRPr="00C0646F" w:rsidRDefault="00FC6BDA" w:rsidP="00FC6BDA">
                  <w:pPr>
                    <w:jc w:val="center"/>
                    <w:rPr>
                      <w:rFonts w:cs="Calibri"/>
                      <w:snapToGrid w:val="0"/>
                      <w:sz w:val="20"/>
                      <w:szCs w:val="20"/>
                    </w:rPr>
                  </w:pPr>
                  <w:r w:rsidRPr="00C0646F">
                    <w:rPr>
                      <w:rFonts w:cs="Calibri"/>
                      <w:snapToGrid w:val="0"/>
                      <w:sz w:val="20"/>
                      <w:szCs w:val="20"/>
                    </w:rPr>
                    <w:t>30 %</w:t>
                  </w:r>
                </w:p>
              </w:tc>
              <w:tc>
                <w:tcPr>
                  <w:tcW w:w="1980" w:type="dxa"/>
                  <w:tcBorders>
                    <w:top w:val="single" w:sz="4" w:space="0" w:color="auto"/>
                    <w:left w:val="single" w:sz="4" w:space="0" w:color="auto"/>
                    <w:bottom w:val="nil"/>
                    <w:right w:val="single" w:sz="4" w:space="0" w:color="auto"/>
                  </w:tcBorders>
                </w:tcPr>
                <w:p w:rsidR="00FC6BDA" w:rsidRPr="00C0646F" w:rsidRDefault="00FC6BDA" w:rsidP="00FC6BDA">
                  <w:pPr>
                    <w:jc w:val="center"/>
                    <w:rPr>
                      <w:rFonts w:cs="Calibri"/>
                      <w:snapToGrid w:val="0"/>
                      <w:sz w:val="20"/>
                      <w:szCs w:val="20"/>
                    </w:rPr>
                  </w:pPr>
                </w:p>
                <w:p w:rsidR="00FC6BDA" w:rsidRPr="00C0646F" w:rsidRDefault="00FC6BDA" w:rsidP="00FC6BDA">
                  <w:pPr>
                    <w:jc w:val="center"/>
                    <w:rPr>
                      <w:rFonts w:cs="Calibri"/>
                      <w:snapToGrid w:val="0"/>
                      <w:sz w:val="20"/>
                      <w:szCs w:val="20"/>
                    </w:rPr>
                  </w:pPr>
                  <w:r w:rsidRPr="00C0646F">
                    <w:rPr>
                      <w:rFonts w:cs="Calibri"/>
                      <w:snapToGrid w:val="0"/>
                      <w:sz w:val="20"/>
                      <w:szCs w:val="20"/>
                    </w:rPr>
                    <w:t>300</w:t>
                  </w:r>
                </w:p>
              </w:tc>
            </w:tr>
            <w:tr w:rsidR="00FC6BDA" w:rsidRPr="00C0646F" w:rsidTr="00550568">
              <w:trPr>
                <w:cantSplit/>
              </w:trPr>
              <w:tc>
                <w:tcPr>
                  <w:tcW w:w="720" w:type="dxa"/>
                  <w:tcBorders>
                    <w:top w:val="single" w:sz="4" w:space="0" w:color="auto"/>
                    <w:left w:val="single" w:sz="4" w:space="0" w:color="auto"/>
                    <w:bottom w:val="single" w:sz="4" w:space="0" w:color="auto"/>
                    <w:right w:val="single" w:sz="4" w:space="0" w:color="auto"/>
                  </w:tcBorders>
                  <w:shd w:val="pct15" w:color="auto" w:fill="FFFFFF"/>
                </w:tcPr>
                <w:p w:rsidR="00FC6BDA" w:rsidRPr="00C0646F" w:rsidRDefault="00FC6BDA" w:rsidP="00FC6BDA">
                  <w:pPr>
                    <w:jc w:val="center"/>
                    <w:rPr>
                      <w:rFonts w:cs="Calibri"/>
                      <w:b/>
                      <w:snapToGrid w:val="0"/>
                      <w:sz w:val="20"/>
                      <w:szCs w:val="20"/>
                    </w:rPr>
                  </w:pPr>
                </w:p>
              </w:tc>
              <w:tc>
                <w:tcPr>
                  <w:tcW w:w="6480" w:type="dxa"/>
                  <w:gridSpan w:val="2"/>
                  <w:tcBorders>
                    <w:top w:val="single" w:sz="4" w:space="0" w:color="auto"/>
                    <w:left w:val="single" w:sz="4" w:space="0" w:color="auto"/>
                    <w:bottom w:val="single" w:sz="4" w:space="0" w:color="auto"/>
                    <w:right w:val="single" w:sz="4" w:space="0" w:color="auto"/>
                  </w:tcBorders>
                  <w:shd w:val="pct15" w:color="auto" w:fill="FFFFFF"/>
                </w:tcPr>
                <w:p w:rsidR="00FC6BDA" w:rsidRPr="00C0646F" w:rsidRDefault="00FC6BDA" w:rsidP="00FC6BDA">
                  <w:pPr>
                    <w:rPr>
                      <w:rFonts w:cs="Calibri"/>
                      <w:b/>
                      <w:snapToGrid w:val="0"/>
                      <w:sz w:val="20"/>
                      <w:szCs w:val="20"/>
                    </w:rPr>
                  </w:pPr>
                </w:p>
                <w:p w:rsidR="00FC6BDA" w:rsidRPr="00C0646F" w:rsidRDefault="00FC6BDA" w:rsidP="00FC6BDA">
                  <w:pPr>
                    <w:rPr>
                      <w:rFonts w:cs="Calibri"/>
                      <w:b/>
                      <w:snapToGrid w:val="0"/>
                      <w:sz w:val="20"/>
                      <w:szCs w:val="20"/>
                    </w:rPr>
                  </w:pPr>
                  <w:r w:rsidRPr="00C0646F">
                    <w:rPr>
                      <w:rFonts w:cs="Calibri"/>
                      <w:b/>
                      <w:snapToGrid w:val="0"/>
                      <w:sz w:val="20"/>
                      <w:szCs w:val="20"/>
                    </w:rPr>
                    <w:t>Total</w:t>
                  </w:r>
                </w:p>
              </w:tc>
              <w:tc>
                <w:tcPr>
                  <w:tcW w:w="1980" w:type="dxa"/>
                  <w:tcBorders>
                    <w:top w:val="single" w:sz="4" w:space="0" w:color="auto"/>
                    <w:left w:val="single" w:sz="4" w:space="0" w:color="auto"/>
                    <w:bottom w:val="single" w:sz="4" w:space="0" w:color="auto"/>
                    <w:right w:val="single" w:sz="4" w:space="0" w:color="auto"/>
                  </w:tcBorders>
                  <w:shd w:val="pct15" w:color="auto" w:fill="FFFFFF"/>
                </w:tcPr>
                <w:p w:rsidR="00FC6BDA" w:rsidRPr="00C0646F" w:rsidRDefault="00FC6BDA" w:rsidP="00FC6BDA">
                  <w:pPr>
                    <w:jc w:val="center"/>
                    <w:rPr>
                      <w:rFonts w:cs="Calibri"/>
                      <w:b/>
                      <w:snapToGrid w:val="0"/>
                      <w:sz w:val="20"/>
                      <w:szCs w:val="20"/>
                    </w:rPr>
                  </w:pPr>
                </w:p>
                <w:p w:rsidR="00FC6BDA" w:rsidRPr="00C0646F" w:rsidRDefault="00FC6BDA" w:rsidP="00FC6BDA">
                  <w:pPr>
                    <w:jc w:val="center"/>
                    <w:rPr>
                      <w:rFonts w:cs="Calibri"/>
                      <w:b/>
                      <w:snapToGrid w:val="0"/>
                      <w:sz w:val="20"/>
                      <w:szCs w:val="20"/>
                    </w:rPr>
                  </w:pPr>
                  <w:r w:rsidRPr="00C0646F">
                    <w:rPr>
                      <w:rFonts w:cs="Calibri"/>
                      <w:b/>
                      <w:snapToGrid w:val="0"/>
                      <w:sz w:val="20"/>
                      <w:szCs w:val="20"/>
                    </w:rPr>
                    <w:t>1000</w:t>
                  </w:r>
                </w:p>
              </w:tc>
            </w:tr>
          </w:tbl>
          <w:p w:rsidR="00FC6BDA" w:rsidRPr="00C0646F" w:rsidRDefault="00FC6BDA" w:rsidP="00FC6BDA">
            <w:pPr>
              <w:rPr>
                <w:rFonts w:cs="Calibri"/>
                <w:snapToGrid w:val="0"/>
                <w:sz w:val="20"/>
                <w:szCs w:val="20"/>
              </w:rPr>
            </w:pPr>
          </w:p>
          <w:p w:rsidR="00FC6BDA" w:rsidRPr="00C0646F" w:rsidRDefault="00FC6BDA" w:rsidP="00FC6BDA">
            <w:pPr>
              <w:rPr>
                <w:rFonts w:cs="Calibri"/>
                <w:snapToGrid w:val="0"/>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9"/>
              <w:gridCol w:w="7178"/>
              <w:gridCol w:w="1260"/>
            </w:tblGrid>
            <w:tr w:rsidR="00FC6BDA" w:rsidRPr="00C0646F" w:rsidTr="00550568">
              <w:trPr>
                <w:cantSplit/>
                <w:trHeight w:val="244"/>
                <w:jc w:val="center"/>
              </w:trPr>
              <w:tc>
                <w:tcPr>
                  <w:tcW w:w="7877" w:type="dxa"/>
                  <w:gridSpan w:val="2"/>
                  <w:vMerge w:val="restart"/>
                  <w:tcBorders>
                    <w:top w:val="single" w:sz="4" w:space="0" w:color="auto"/>
                    <w:left w:val="single" w:sz="4" w:space="0" w:color="auto"/>
                    <w:bottom w:val="nil"/>
                    <w:right w:val="single" w:sz="4" w:space="0" w:color="auto"/>
                  </w:tcBorders>
                  <w:hideMark/>
                </w:tcPr>
                <w:p w:rsidR="00FC6BDA" w:rsidRPr="00C0646F" w:rsidRDefault="00FC6BDA" w:rsidP="00FC6BDA">
                  <w:pPr>
                    <w:rPr>
                      <w:rFonts w:cs="Calibri"/>
                      <w:snapToGrid w:val="0"/>
                      <w:sz w:val="20"/>
                      <w:szCs w:val="20"/>
                    </w:rPr>
                  </w:pPr>
                  <w:r w:rsidRPr="00C0646F">
                    <w:rPr>
                      <w:rFonts w:cs="Calibri"/>
                      <w:snapToGrid w:val="0"/>
                      <w:sz w:val="20"/>
                      <w:szCs w:val="20"/>
                    </w:rPr>
                    <w:t>Evaluation de la soumission technique</w:t>
                  </w:r>
                </w:p>
                <w:p w:rsidR="00FC6BDA" w:rsidRPr="00C0646F" w:rsidRDefault="00FC6BDA" w:rsidP="00FC6BDA">
                  <w:pPr>
                    <w:rPr>
                      <w:rFonts w:cs="Calibri"/>
                      <w:snapToGrid w:val="0"/>
                      <w:sz w:val="20"/>
                      <w:szCs w:val="20"/>
                    </w:rPr>
                  </w:pPr>
                  <w:r w:rsidRPr="00C0646F">
                    <w:rPr>
                      <w:rFonts w:cs="Calibri"/>
                      <w:snapToGrid w:val="0"/>
                      <w:sz w:val="20"/>
                      <w:szCs w:val="20"/>
                    </w:rPr>
                    <w:t>Formulaire 1</w:t>
                  </w:r>
                </w:p>
              </w:tc>
              <w:tc>
                <w:tcPr>
                  <w:tcW w:w="1260" w:type="dxa"/>
                  <w:vMerge w:val="restart"/>
                  <w:tcBorders>
                    <w:top w:val="single" w:sz="4" w:space="0" w:color="auto"/>
                    <w:left w:val="single" w:sz="4" w:space="0" w:color="auto"/>
                    <w:bottom w:val="nil"/>
                    <w:right w:val="single" w:sz="4" w:space="0" w:color="auto"/>
                  </w:tcBorders>
                  <w:hideMark/>
                </w:tcPr>
                <w:p w:rsidR="00FC6BDA" w:rsidRPr="00C0646F" w:rsidRDefault="00FC6BDA" w:rsidP="00FC6BDA">
                  <w:pPr>
                    <w:jc w:val="center"/>
                    <w:rPr>
                      <w:rFonts w:cs="Calibri"/>
                      <w:snapToGrid w:val="0"/>
                      <w:sz w:val="20"/>
                      <w:szCs w:val="20"/>
                    </w:rPr>
                  </w:pPr>
                  <w:r w:rsidRPr="00C0646F">
                    <w:rPr>
                      <w:rFonts w:cs="Calibri"/>
                      <w:snapToGrid w:val="0"/>
                      <w:sz w:val="20"/>
                      <w:szCs w:val="20"/>
                    </w:rPr>
                    <w:t>Points maximum</w:t>
                  </w:r>
                </w:p>
              </w:tc>
            </w:tr>
            <w:tr w:rsidR="00FC6BDA" w:rsidRPr="00C0646F" w:rsidTr="00550568">
              <w:trPr>
                <w:cantSplit/>
                <w:trHeight w:val="244"/>
                <w:jc w:val="center"/>
              </w:trPr>
              <w:tc>
                <w:tcPr>
                  <w:tcW w:w="7877" w:type="dxa"/>
                  <w:gridSpan w:val="2"/>
                  <w:vMerge/>
                  <w:tcBorders>
                    <w:top w:val="single" w:sz="4" w:space="0" w:color="auto"/>
                    <w:left w:val="single" w:sz="4" w:space="0" w:color="auto"/>
                    <w:bottom w:val="nil"/>
                    <w:right w:val="single" w:sz="4" w:space="0" w:color="auto"/>
                  </w:tcBorders>
                  <w:vAlign w:val="center"/>
                  <w:hideMark/>
                </w:tcPr>
                <w:p w:rsidR="00FC6BDA" w:rsidRPr="00C0646F" w:rsidRDefault="00FC6BDA" w:rsidP="00FC6BDA">
                  <w:pPr>
                    <w:rPr>
                      <w:rFonts w:cs="Calibri"/>
                      <w:snapToGrid w:val="0"/>
                      <w:sz w:val="20"/>
                      <w:szCs w:val="20"/>
                    </w:rPr>
                  </w:pPr>
                </w:p>
              </w:tc>
              <w:tc>
                <w:tcPr>
                  <w:tcW w:w="1260" w:type="dxa"/>
                  <w:vMerge/>
                  <w:tcBorders>
                    <w:top w:val="single" w:sz="4" w:space="0" w:color="auto"/>
                    <w:left w:val="single" w:sz="4" w:space="0" w:color="auto"/>
                    <w:bottom w:val="nil"/>
                    <w:right w:val="single" w:sz="4" w:space="0" w:color="auto"/>
                  </w:tcBorders>
                  <w:vAlign w:val="center"/>
                  <w:hideMark/>
                </w:tcPr>
                <w:p w:rsidR="00FC6BDA" w:rsidRPr="00C0646F" w:rsidRDefault="00FC6BDA" w:rsidP="00FC6BDA">
                  <w:pPr>
                    <w:rPr>
                      <w:rFonts w:cs="Calibri"/>
                      <w:snapToGrid w:val="0"/>
                      <w:sz w:val="20"/>
                      <w:szCs w:val="20"/>
                    </w:rPr>
                  </w:pPr>
                </w:p>
              </w:tc>
            </w:tr>
            <w:tr w:rsidR="00FC6BDA" w:rsidRPr="00C0646F" w:rsidTr="00550568">
              <w:trPr>
                <w:cantSplit/>
                <w:trHeight w:val="575"/>
                <w:jc w:val="center"/>
              </w:trPr>
              <w:tc>
                <w:tcPr>
                  <w:tcW w:w="9137" w:type="dxa"/>
                  <w:gridSpan w:val="3"/>
                  <w:tcBorders>
                    <w:top w:val="single" w:sz="4" w:space="0" w:color="auto"/>
                    <w:left w:val="single" w:sz="4" w:space="0" w:color="auto"/>
                    <w:right w:val="single" w:sz="4" w:space="0" w:color="auto"/>
                  </w:tcBorders>
                  <w:shd w:val="pct15" w:color="auto" w:fill="FFFFFF"/>
                </w:tcPr>
                <w:p w:rsidR="00FC6BDA" w:rsidRPr="00C0646F" w:rsidRDefault="00FC6BDA" w:rsidP="00FC6BDA">
                  <w:pPr>
                    <w:jc w:val="center"/>
                    <w:rPr>
                      <w:rFonts w:cs="Calibri"/>
                      <w:b/>
                      <w:snapToGrid w:val="0"/>
                      <w:sz w:val="20"/>
                      <w:szCs w:val="20"/>
                    </w:rPr>
                  </w:pPr>
                </w:p>
                <w:p w:rsidR="00FC6BDA" w:rsidRPr="00C0646F" w:rsidRDefault="00FC6BDA" w:rsidP="00FC6BDA">
                  <w:pPr>
                    <w:jc w:val="center"/>
                    <w:rPr>
                      <w:rFonts w:cs="Calibri"/>
                      <w:b/>
                      <w:snapToGrid w:val="0"/>
                      <w:sz w:val="20"/>
                      <w:szCs w:val="20"/>
                    </w:rPr>
                  </w:pPr>
                  <w:r w:rsidRPr="00C0646F">
                    <w:rPr>
                      <w:rFonts w:cs="Calibri"/>
                      <w:b/>
                      <w:snapToGrid w:val="0"/>
                      <w:sz w:val="20"/>
                      <w:szCs w:val="20"/>
                    </w:rPr>
                    <w:t>Expertise de l’entreprise/organisation</w:t>
                  </w:r>
                </w:p>
              </w:tc>
            </w:tr>
            <w:tr w:rsidR="00FC6BDA" w:rsidRPr="00C0646F" w:rsidTr="00550568">
              <w:trPr>
                <w:jc w:val="center"/>
              </w:trPr>
              <w:tc>
                <w:tcPr>
                  <w:tcW w:w="699" w:type="dxa"/>
                  <w:tcBorders>
                    <w:top w:val="single" w:sz="4" w:space="0" w:color="auto"/>
                    <w:left w:val="single" w:sz="4" w:space="0" w:color="auto"/>
                    <w:bottom w:val="single" w:sz="4" w:space="0" w:color="auto"/>
                    <w:right w:val="single" w:sz="4" w:space="0" w:color="auto"/>
                  </w:tcBorders>
                  <w:hideMark/>
                </w:tcPr>
                <w:p w:rsidR="00FC6BDA" w:rsidRPr="00C0646F" w:rsidRDefault="00FC6BDA" w:rsidP="00FC6BDA">
                  <w:pPr>
                    <w:rPr>
                      <w:rFonts w:cs="Calibri"/>
                      <w:snapToGrid w:val="0"/>
                      <w:sz w:val="20"/>
                      <w:szCs w:val="20"/>
                    </w:rPr>
                  </w:pPr>
                  <w:r w:rsidRPr="00C0646F">
                    <w:rPr>
                      <w:rFonts w:cs="Calibri"/>
                      <w:snapToGrid w:val="0"/>
                      <w:sz w:val="20"/>
                      <w:szCs w:val="20"/>
                    </w:rPr>
                    <w:t>1.1</w:t>
                  </w:r>
                </w:p>
              </w:tc>
              <w:tc>
                <w:tcPr>
                  <w:tcW w:w="7178" w:type="dxa"/>
                  <w:tcBorders>
                    <w:top w:val="single" w:sz="4" w:space="0" w:color="auto"/>
                    <w:left w:val="single" w:sz="4" w:space="0" w:color="auto"/>
                    <w:bottom w:val="single" w:sz="4" w:space="0" w:color="auto"/>
                    <w:right w:val="single" w:sz="4" w:space="0" w:color="auto"/>
                  </w:tcBorders>
                  <w:hideMark/>
                </w:tcPr>
                <w:p w:rsidR="00FC6BDA" w:rsidRPr="00C0646F" w:rsidRDefault="00FC6BDA" w:rsidP="00FC6BDA">
                  <w:pPr>
                    <w:rPr>
                      <w:rFonts w:cs="Calibri"/>
                      <w:snapToGrid w:val="0"/>
                      <w:sz w:val="20"/>
                      <w:szCs w:val="20"/>
                    </w:rPr>
                  </w:pPr>
                  <w:r w:rsidRPr="00C0646F">
                    <w:rPr>
                      <w:rFonts w:cs="Calibri"/>
                      <w:snapToGrid w:val="0"/>
                      <w:sz w:val="20"/>
                      <w:szCs w:val="20"/>
                    </w:rPr>
                    <w:t>Réputation de l’organisation et du personnel / crédibilité / fiabilité / réputation dans le secteur d’activité concerné</w:t>
                  </w:r>
                </w:p>
              </w:tc>
              <w:tc>
                <w:tcPr>
                  <w:tcW w:w="1260" w:type="dxa"/>
                  <w:tcBorders>
                    <w:top w:val="single" w:sz="4" w:space="0" w:color="auto"/>
                    <w:left w:val="single" w:sz="4" w:space="0" w:color="auto"/>
                    <w:bottom w:val="single" w:sz="4" w:space="0" w:color="auto"/>
                    <w:right w:val="single" w:sz="4" w:space="0" w:color="auto"/>
                  </w:tcBorders>
                  <w:hideMark/>
                </w:tcPr>
                <w:p w:rsidR="00FC6BDA" w:rsidRPr="00C0646F" w:rsidRDefault="00FC6BDA" w:rsidP="00FC6BDA">
                  <w:pPr>
                    <w:jc w:val="center"/>
                    <w:rPr>
                      <w:rFonts w:cs="Calibri"/>
                      <w:snapToGrid w:val="0"/>
                      <w:sz w:val="20"/>
                      <w:szCs w:val="20"/>
                    </w:rPr>
                  </w:pPr>
                  <w:r w:rsidRPr="00C0646F">
                    <w:rPr>
                      <w:rFonts w:cs="Calibri"/>
                      <w:snapToGrid w:val="0"/>
                      <w:sz w:val="20"/>
                      <w:szCs w:val="20"/>
                    </w:rPr>
                    <w:t>50</w:t>
                  </w:r>
                </w:p>
              </w:tc>
            </w:tr>
            <w:tr w:rsidR="00FC6BDA" w:rsidRPr="00C0646F" w:rsidTr="00550568">
              <w:trPr>
                <w:trHeight w:val="980"/>
                <w:jc w:val="center"/>
              </w:trPr>
              <w:tc>
                <w:tcPr>
                  <w:tcW w:w="699" w:type="dxa"/>
                  <w:tcBorders>
                    <w:top w:val="single" w:sz="4" w:space="0" w:color="auto"/>
                    <w:left w:val="single" w:sz="4" w:space="0" w:color="auto"/>
                    <w:bottom w:val="single" w:sz="4" w:space="0" w:color="auto"/>
                    <w:right w:val="single" w:sz="4" w:space="0" w:color="auto"/>
                  </w:tcBorders>
                  <w:hideMark/>
                </w:tcPr>
                <w:p w:rsidR="00FC6BDA" w:rsidRPr="00C0646F" w:rsidRDefault="00FC6BDA" w:rsidP="00FC6BDA">
                  <w:pPr>
                    <w:rPr>
                      <w:rFonts w:cs="Calibri"/>
                      <w:snapToGrid w:val="0"/>
                      <w:sz w:val="20"/>
                      <w:szCs w:val="20"/>
                    </w:rPr>
                  </w:pPr>
                  <w:r w:rsidRPr="00C0646F">
                    <w:rPr>
                      <w:rFonts w:cs="Calibri"/>
                      <w:snapToGrid w:val="0"/>
                      <w:sz w:val="20"/>
                      <w:szCs w:val="20"/>
                    </w:rPr>
                    <w:t>1.2</w:t>
                  </w:r>
                </w:p>
              </w:tc>
              <w:tc>
                <w:tcPr>
                  <w:tcW w:w="7178" w:type="dxa"/>
                  <w:tcBorders>
                    <w:top w:val="single" w:sz="4" w:space="0" w:color="auto"/>
                    <w:left w:val="single" w:sz="4" w:space="0" w:color="auto"/>
                    <w:bottom w:val="single" w:sz="4" w:space="0" w:color="auto"/>
                    <w:right w:val="single" w:sz="4" w:space="0" w:color="auto"/>
                  </w:tcBorders>
                  <w:hideMark/>
                </w:tcPr>
                <w:p w:rsidR="00FC6BDA" w:rsidRPr="00C0646F" w:rsidRDefault="00FC6BDA" w:rsidP="00FC6BDA">
                  <w:pPr>
                    <w:rPr>
                      <w:rFonts w:cs="Calibri"/>
                      <w:snapToGrid w:val="0"/>
                      <w:sz w:val="20"/>
                      <w:szCs w:val="20"/>
                    </w:rPr>
                  </w:pPr>
                  <w:r w:rsidRPr="00C0646F">
                    <w:rPr>
                      <w:rFonts w:cs="Calibri"/>
                      <w:snapToGrid w:val="0"/>
                      <w:sz w:val="20"/>
                      <w:szCs w:val="20"/>
                    </w:rPr>
                    <w:t>Capacité organisationnelle générale susceptible d’avoir une incidence sur la réalisation du projet</w:t>
                  </w:r>
                </w:p>
                <w:p w:rsidR="00FC6BDA" w:rsidRPr="00C0646F" w:rsidRDefault="00FC6BDA" w:rsidP="00FC6BDA">
                  <w:pPr>
                    <w:pStyle w:val="Paragraphedeliste"/>
                    <w:widowControl w:val="0"/>
                    <w:numPr>
                      <w:ilvl w:val="0"/>
                      <w:numId w:val="46"/>
                    </w:numPr>
                    <w:overflowPunct w:val="0"/>
                    <w:adjustRightInd w:val="0"/>
                    <w:rPr>
                      <w:rFonts w:ascii="Calibri" w:hAnsi="Calibri" w:cs="Calibri"/>
                      <w:snapToGrid w:val="0"/>
                      <w:szCs w:val="20"/>
                      <w:lang w:val="fr-FR"/>
                    </w:rPr>
                  </w:pPr>
                  <w:r w:rsidRPr="00C0646F">
                    <w:rPr>
                      <w:rFonts w:ascii="Calibri" w:hAnsi="Calibri" w:cs="Calibri"/>
                      <w:snapToGrid w:val="0"/>
                      <w:szCs w:val="20"/>
                      <w:lang w:val="fr-FR"/>
                    </w:rPr>
                    <w:t xml:space="preserve">stabilité financière </w:t>
                  </w:r>
                </w:p>
                <w:p w:rsidR="00FC6BDA" w:rsidRPr="00C0646F" w:rsidRDefault="00FC6BDA" w:rsidP="00FC6BDA">
                  <w:pPr>
                    <w:pStyle w:val="Paragraphedeliste"/>
                    <w:widowControl w:val="0"/>
                    <w:numPr>
                      <w:ilvl w:val="0"/>
                      <w:numId w:val="46"/>
                    </w:numPr>
                    <w:overflowPunct w:val="0"/>
                    <w:adjustRightInd w:val="0"/>
                    <w:rPr>
                      <w:rFonts w:ascii="Calibri" w:hAnsi="Calibri" w:cs="Calibri"/>
                      <w:snapToGrid w:val="0"/>
                      <w:szCs w:val="20"/>
                      <w:lang w:val="fr-FR"/>
                    </w:rPr>
                  </w:pPr>
                  <w:r w:rsidRPr="00C0646F">
                    <w:rPr>
                      <w:rFonts w:ascii="Calibri" w:hAnsi="Calibri" w:cs="Calibri"/>
                      <w:snapToGrid w:val="0"/>
                      <w:szCs w:val="20"/>
                      <w:lang w:val="fr-FR"/>
                    </w:rPr>
                    <w:t>consortium peu structuré, société holding ou une entreprise</w:t>
                  </w:r>
                </w:p>
                <w:p w:rsidR="00FC6BDA" w:rsidRPr="00C0646F" w:rsidRDefault="00FC6BDA" w:rsidP="00FC6BDA">
                  <w:pPr>
                    <w:pStyle w:val="Paragraphedeliste"/>
                    <w:widowControl w:val="0"/>
                    <w:numPr>
                      <w:ilvl w:val="0"/>
                      <w:numId w:val="46"/>
                    </w:numPr>
                    <w:overflowPunct w:val="0"/>
                    <w:adjustRightInd w:val="0"/>
                    <w:rPr>
                      <w:rFonts w:ascii="Calibri" w:hAnsi="Calibri" w:cs="Calibri"/>
                      <w:snapToGrid w:val="0"/>
                      <w:szCs w:val="20"/>
                      <w:lang w:val="fr-FR"/>
                    </w:rPr>
                  </w:pPr>
                  <w:r w:rsidRPr="00C0646F">
                    <w:rPr>
                      <w:rFonts w:ascii="Calibri" w:hAnsi="Calibri" w:cs="Calibri"/>
                      <w:snapToGrid w:val="0"/>
                      <w:szCs w:val="20"/>
                      <w:lang w:val="fr-FR"/>
                    </w:rPr>
                    <w:t xml:space="preserve">âge/taille de l’entreprise </w:t>
                  </w:r>
                </w:p>
                <w:p w:rsidR="00FC6BDA" w:rsidRPr="00C0646F" w:rsidRDefault="00FC6BDA" w:rsidP="00FC6BDA">
                  <w:pPr>
                    <w:pStyle w:val="Paragraphedeliste"/>
                    <w:widowControl w:val="0"/>
                    <w:numPr>
                      <w:ilvl w:val="0"/>
                      <w:numId w:val="46"/>
                    </w:numPr>
                    <w:overflowPunct w:val="0"/>
                    <w:adjustRightInd w:val="0"/>
                    <w:rPr>
                      <w:rFonts w:ascii="Calibri" w:hAnsi="Calibri" w:cs="Calibri"/>
                      <w:snapToGrid w:val="0"/>
                      <w:szCs w:val="20"/>
                      <w:lang w:val="fr-FR"/>
                    </w:rPr>
                  </w:pPr>
                  <w:r w:rsidRPr="00C0646F">
                    <w:rPr>
                      <w:rFonts w:ascii="Calibri" w:hAnsi="Calibri" w:cs="Calibri"/>
                      <w:snapToGrid w:val="0"/>
                      <w:szCs w:val="20"/>
                      <w:lang w:val="fr-FR"/>
                    </w:rPr>
                    <w:t xml:space="preserve">solidité du soutien à la gestion du projet </w:t>
                  </w:r>
                </w:p>
                <w:p w:rsidR="00FC6BDA" w:rsidRPr="00C0646F" w:rsidRDefault="00FC6BDA" w:rsidP="00FC6BDA">
                  <w:pPr>
                    <w:pStyle w:val="Paragraphedeliste"/>
                    <w:widowControl w:val="0"/>
                    <w:numPr>
                      <w:ilvl w:val="0"/>
                      <w:numId w:val="46"/>
                    </w:numPr>
                    <w:overflowPunct w:val="0"/>
                    <w:adjustRightInd w:val="0"/>
                    <w:rPr>
                      <w:rFonts w:ascii="Calibri" w:hAnsi="Calibri" w:cs="Calibri"/>
                      <w:snapToGrid w:val="0"/>
                      <w:szCs w:val="20"/>
                      <w:lang w:val="fr-FR"/>
                    </w:rPr>
                  </w:pPr>
                  <w:r w:rsidRPr="00C0646F">
                    <w:rPr>
                      <w:rFonts w:ascii="Calibri" w:hAnsi="Calibri" w:cs="Calibri"/>
                      <w:snapToGrid w:val="0"/>
                      <w:szCs w:val="20"/>
                      <w:lang w:val="fr-FR"/>
                    </w:rPr>
                    <w:t>capacité de financement du projet</w:t>
                  </w:r>
                </w:p>
                <w:p w:rsidR="00FC6BDA" w:rsidRPr="00C0646F" w:rsidRDefault="00FC6BDA" w:rsidP="00FC6BDA">
                  <w:pPr>
                    <w:pStyle w:val="Paragraphedeliste"/>
                    <w:widowControl w:val="0"/>
                    <w:numPr>
                      <w:ilvl w:val="0"/>
                      <w:numId w:val="46"/>
                    </w:numPr>
                    <w:overflowPunct w:val="0"/>
                    <w:adjustRightInd w:val="0"/>
                    <w:rPr>
                      <w:rFonts w:ascii="Calibri" w:hAnsi="Calibri" w:cs="Calibri"/>
                      <w:snapToGrid w:val="0"/>
                      <w:szCs w:val="20"/>
                      <w:lang w:val="fr-FR"/>
                    </w:rPr>
                  </w:pPr>
                  <w:r w:rsidRPr="00C0646F">
                    <w:rPr>
                      <w:rFonts w:ascii="Calibri" w:hAnsi="Calibri" w:cs="Calibri"/>
                      <w:snapToGrid w:val="0"/>
                      <w:szCs w:val="20"/>
                      <w:lang w:val="fr-FR"/>
                    </w:rPr>
                    <w:t>moyens de contrôle de la gestion du projet</w:t>
                  </w:r>
                </w:p>
              </w:tc>
              <w:tc>
                <w:tcPr>
                  <w:tcW w:w="1260" w:type="dxa"/>
                  <w:tcBorders>
                    <w:top w:val="single" w:sz="4" w:space="0" w:color="auto"/>
                    <w:left w:val="single" w:sz="4" w:space="0" w:color="auto"/>
                    <w:bottom w:val="single" w:sz="4" w:space="0" w:color="auto"/>
                    <w:right w:val="single" w:sz="4" w:space="0" w:color="auto"/>
                  </w:tcBorders>
                </w:tcPr>
                <w:p w:rsidR="00FC6BDA" w:rsidRPr="00C0646F" w:rsidRDefault="00FC6BDA" w:rsidP="00FC6BDA">
                  <w:pPr>
                    <w:jc w:val="center"/>
                    <w:rPr>
                      <w:rFonts w:cs="Calibri"/>
                      <w:snapToGrid w:val="0"/>
                      <w:sz w:val="20"/>
                      <w:szCs w:val="20"/>
                    </w:rPr>
                  </w:pPr>
                  <w:r>
                    <w:rPr>
                      <w:rFonts w:cs="Calibri"/>
                      <w:snapToGrid w:val="0"/>
                      <w:sz w:val="20"/>
                      <w:szCs w:val="20"/>
                    </w:rPr>
                    <w:t>100</w:t>
                  </w:r>
                </w:p>
                <w:p w:rsidR="00FC6BDA" w:rsidRPr="00C0646F" w:rsidRDefault="00FC6BDA" w:rsidP="00FC6BDA">
                  <w:pPr>
                    <w:rPr>
                      <w:rFonts w:cs="Calibri"/>
                      <w:snapToGrid w:val="0"/>
                      <w:sz w:val="20"/>
                      <w:szCs w:val="20"/>
                    </w:rPr>
                  </w:pPr>
                </w:p>
              </w:tc>
            </w:tr>
            <w:tr w:rsidR="00FC6BDA" w:rsidRPr="00C0646F" w:rsidTr="00550568">
              <w:trPr>
                <w:jc w:val="center"/>
              </w:trPr>
              <w:tc>
                <w:tcPr>
                  <w:tcW w:w="699" w:type="dxa"/>
                  <w:tcBorders>
                    <w:top w:val="single" w:sz="4" w:space="0" w:color="auto"/>
                    <w:left w:val="single" w:sz="4" w:space="0" w:color="auto"/>
                    <w:bottom w:val="single" w:sz="4" w:space="0" w:color="auto"/>
                    <w:right w:val="single" w:sz="4" w:space="0" w:color="auto"/>
                  </w:tcBorders>
                  <w:hideMark/>
                </w:tcPr>
                <w:p w:rsidR="00FC6BDA" w:rsidRPr="00C0646F" w:rsidRDefault="00FC6BDA" w:rsidP="00FC6BDA">
                  <w:pPr>
                    <w:rPr>
                      <w:rFonts w:cs="Calibri"/>
                      <w:snapToGrid w:val="0"/>
                      <w:sz w:val="20"/>
                      <w:szCs w:val="20"/>
                    </w:rPr>
                  </w:pPr>
                  <w:r w:rsidRPr="00C0646F">
                    <w:rPr>
                      <w:rFonts w:cs="Calibri"/>
                      <w:snapToGrid w:val="0"/>
                      <w:sz w:val="20"/>
                      <w:szCs w:val="20"/>
                    </w:rPr>
                    <w:lastRenderedPageBreak/>
                    <w:t>1.3</w:t>
                  </w:r>
                </w:p>
              </w:tc>
              <w:tc>
                <w:tcPr>
                  <w:tcW w:w="7178" w:type="dxa"/>
                  <w:tcBorders>
                    <w:top w:val="single" w:sz="4" w:space="0" w:color="auto"/>
                    <w:left w:val="single" w:sz="4" w:space="0" w:color="auto"/>
                    <w:bottom w:val="single" w:sz="4" w:space="0" w:color="auto"/>
                    <w:right w:val="single" w:sz="4" w:space="0" w:color="auto"/>
                  </w:tcBorders>
                  <w:hideMark/>
                </w:tcPr>
                <w:p w:rsidR="00FC6BDA" w:rsidRPr="00C0646F" w:rsidRDefault="00FC6BDA" w:rsidP="00FC6BDA">
                  <w:pPr>
                    <w:rPr>
                      <w:rFonts w:cs="Calibri"/>
                      <w:snapToGrid w:val="0"/>
                      <w:sz w:val="20"/>
                      <w:szCs w:val="20"/>
                    </w:rPr>
                  </w:pPr>
                  <w:r w:rsidRPr="00C0646F">
                    <w:rPr>
                      <w:rFonts w:cs="Calibri"/>
                      <w:snapToGrid w:val="0"/>
                      <w:sz w:val="20"/>
                      <w:szCs w:val="20"/>
                    </w:rPr>
                    <w:t>Mesure dans laquelle des travaux seraient sous-traités (la sous-traitance comporte des risques supplémentaires susceptibles d’avoir une incidence sur la réalisation du projet mais elle permet d’avoir accès à des compétences spécialisées, à condition d’y procéder de la manière appropriée).</w:t>
                  </w:r>
                </w:p>
              </w:tc>
              <w:tc>
                <w:tcPr>
                  <w:tcW w:w="1260" w:type="dxa"/>
                  <w:tcBorders>
                    <w:top w:val="single" w:sz="4" w:space="0" w:color="auto"/>
                    <w:left w:val="single" w:sz="4" w:space="0" w:color="auto"/>
                    <w:bottom w:val="single" w:sz="4" w:space="0" w:color="auto"/>
                    <w:right w:val="single" w:sz="4" w:space="0" w:color="auto"/>
                  </w:tcBorders>
                  <w:hideMark/>
                </w:tcPr>
                <w:p w:rsidR="00FC6BDA" w:rsidRPr="00C0646F" w:rsidRDefault="00FC6BDA" w:rsidP="00FC6BDA">
                  <w:pPr>
                    <w:jc w:val="center"/>
                    <w:rPr>
                      <w:rFonts w:cs="Calibri"/>
                      <w:snapToGrid w:val="0"/>
                      <w:sz w:val="20"/>
                      <w:szCs w:val="20"/>
                    </w:rPr>
                  </w:pPr>
                  <w:r>
                    <w:rPr>
                      <w:rFonts w:cs="Calibri"/>
                      <w:snapToGrid w:val="0"/>
                      <w:sz w:val="20"/>
                      <w:szCs w:val="20"/>
                    </w:rPr>
                    <w:t>N/A</w:t>
                  </w:r>
                </w:p>
              </w:tc>
            </w:tr>
            <w:tr w:rsidR="00FC6BDA" w:rsidRPr="00C0646F" w:rsidTr="00550568">
              <w:trPr>
                <w:trHeight w:val="287"/>
                <w:jc w:val="center"/>
              </w:trPr>
              <w:tc>
                <w:tcPr>
                  <w:tcW w:w="699" w:type="dxa"/>
                  <w:tcBorders>
                    <w:top w:val="single" w:sz="4" w:space="0" w:color="auto"/>
                    <w:left w:val="single" w:sz="4" w:space="0" w:color="auto"/>
                    <w:bottom w:val="single" w:sz="4" w:space="0" w:color="auto"/>
                    <w:right w:val="single" w:sz="4" w:space="0" w:color="auto"/>
                  </w:tcBorders>
                  <w:hideMark/>
                </w:tcPr>
                <w:p w:rsidR="00FC6BDA" w:rsidRPr="00C0646F" w:rsidRDefault="00FC6BDA" w:rsidP="00FC6BDA">
                  <w:pPr>
                    <w:rPr>
                      <w:rFonts w:cs="Calibri"/>
                      <w:snapToGrid w:val="0"/>
                      <w:sz w:val="20"/>
                      <w:szCs w:val="20"/>
                    </w:rPr>
                  </w:pPr>
                  <w:r w:rsidRPr="00C0646F">
                    <w:rPr>
                      <w:rFonts w:cs="Calibri"/>
                      <w:snapToGrid w:val="0"/>
                      <w:sz w:val="20"/>
                      <w:szCs w:val="20"/>
                    </w:rPr>
                    <w:t>1.4</w:t>
                  </w:r>
                </w:p>
              </w:tc>
              <w:tc>
                <w:tcPr>
                  <w:tcW w:w="7178" w:type="dxa"/>
                  <w:tcBorders>
                    <w:top w:val="single" w:sz="4" w:space="0" w:color="auto"/>
                    <w:left w:val="single" w:sz="4" w:space="0" w:color="auto"/>
                    <w:bottom w:val="single" w:sz="4" w:space="0" w:color="auto"/>
                    <w:right w:val="single" w:sz="4" w:space="0" w:color="auto"/>
                  </w:tcBorders>
                </w:tcPr>
                <w:p w:rsidR="00FC6BDA" w:rsidRPr="00C0646F" w:rsidRDefault="00FC6BDA" w:rsidP="00FC6BDA">
                  <w:pPr>
                    <w:rPr>
                      <w:rFonts w:cs="Calibri"/>
                      <w:snapToGrid w:val="0"/>
                      <w:sz w:val="20"/>
                      <w:szCs w:val="20"/>
                    </w:rPr>
                  </w:pPr>
                  <w:r w:rsidRPr="00C0646F">
                    <w:rPr>
                      <w:rFonts w:cs="Calibri"/>
                      <w:snapToGrid w:val="0"/>
                      <w:sz w:val="20"/>
                      <w:szCs w:val="20"/>
                    </w:rPr>
                    <w:t>Procédures en matière d’assurance de la qualité, garantie</w:t>
                  </w:r>
                </w:p>
              </w:tc>
              <w:tc>
                <w:tcPr>
                  <w:tcW w:w="1260" w:type="dxa"/>
                  <w:tcBorders>
                    <w:top w:val="single" w:sz="4" w:space="0" w:color="auto"/>
                    <w:left w:val="single" w:sz="4" w:space="0" w:color="auto"/>
                    <w:bottom w:val="single" w:sz="4" w:space="0" w:color="auto"/>
                    <w:right w:val="single" w:sz="4" w:space="0" w:color="auto"/>
                  </w:tcBorders>
                  <w:hideMark/>
                </w:tcPr>
                <w:p w:rsidR="00FC6BDA" w:rsidRPr="00C0646F" w:rsidRDefault="00FC6BDA" w:rsidP="00FC6BDA">
                  <w:pPr>
                    <w:jc w:val="center"/>
                    <w:rPr>
                      <w:rFonts w:cs="Calibri"/>
                      <w:snapToGrid w:val="0"/>
                      <w:sz w:val="20"/>
                      <w:szCs w:val="20"/>
                    </w:rPr>
                  </w:pPr>
                  <w:r>
                    <w:rPr>
                      <w:rFonts w:cs="Calibri"/>
                      <w:snapToGrid w:val="0"/>
                      <w:sz w:val="20"/>
                      <w:szCs w:val="20"/>
                    </w:rPr>
                    <w:t>30</w:t>
                  </w:r>
                </w:p>
              </w:tc>
            </w:tr>
            <w:tr w:rsidR="00FC6BDA" w:rsidRPr="00C0646F" w:rsidTr="00550568">
              <w:trPr>
                <w:jc w:val="center"/>
              </w:trPr>
              <w:tc>
                <w:tcPr>
                  <w:tcW w:w="699" w:type="dxa"/>
                  <w:tcBorders>
                    <w:top w:val="single" w:sz="4" w:space="0" w:color="auto"/>
                    <w:left w:val="single" w:sz="4" w:space="0" w:color="auto"/>
                    <w:bottom w:val="single" w:sz="4" w:space="0" w:color="auto"/>
                    <w:right w:val="single" w:sz="4" w:space="0" w:color="auto"/>
                  </w:tcBorders>
                  <w:hideMark/>
                </w:tcPr>
                <w:p w:rsidR="00FC6BDA" w:rsidRPr="00C0646F" w:rsidRDefault="00FC6BDA" w:rsidP="00FC6BDA">
                  <w:pPr>
                    <w:rPr>
                      <w:rFonts w:cs="Calibri"/>
                      <w:snapToGrid w:val="0"/>
                      <w:sz w:val="20"/>
                      <w:szCs w:val="20"/>
                    </w:rPr>
                  </w:pPr>
                  <w:r w:rsidRPr="00C0646F">
                    <w:rPr>
                      <w:rFonts w:cs="Calibri"/>
                      <w:snapToGrid w:val="0"/>
                      <w:sz w:val="20"/>
                      <w:szCs w:val="20"/>
                    </w:rPr>
                    <w:t>1.5</w:t>
                  </w:r>
                </w:p>
              </w:tc>
              <w:tc>
                <w:tcPr>
                  <w:tcW w:w="7178" w:type="dxa"/>
                  <w:tcBorders>
                    <w:top w:val="single" w:sz="4" w:space="0" w:color="auto"/>
                    <w:left w:val="single" w:sz="4" w:space="0" w:color="auto"/>
                    <w:bottom w:val="single" w:sz="4" w:space="0" w:color="auto"/>
                    <w:right w:val="single" w:sz="4" w:space="0" w:color="auto"/>
                  </w:tcBorders>
                  <w:hideMark/>
                </w:tcPr>
                <w:p w:rsidR="00FC6BDA" w:rsidRPr="00C0646F" w:rsidRDefault="00FC6BDA" w:rsidP="00FC6BDA">
                  <w:pPr>
                    <w:rPr>
                      <w:rFonts w:cs="Calibri"/>
                      <w:snapToGrid w:val="0"/>
                      <w:sz w:val="20"/>
                      <w:szCs w:val="20"/>
                    </w:rPr>
                  </w:pPr>
                  <w:r w:rsidRPr="00C0646F">
                    <w:rPr>
                      <w:rFonts w:cs="Calibri"/>
                      <w:snapToGrid w:val="0"/>
                      <w:sz w:val="20"/>
                      <w:szCs w:val="20"/>
                    </w:rPr>
                    <w:t>Utilité :</w:t>
                  </w:r>
                </w:p>
                <w:p w:rsidR="00FC6BDA" w:rsidRPr="00C0646F" w:rsidRDefault="00FC6BDA" w:rsidP="00FC6BDA">
                  <w:pPr>
                    <w:numPr>
                      <w:ilvl w:val="0"/>
                      <w:numId w:val="45"/>
                    </w:numPr>
                    <w:rPr>
                      <w:rFonts w:cs="Calibri"/>
                      <w:snapToGrid w:val="0"/>
                      <w:sz w:val="20"/>
                      <w:szCs w:val="20"/>
                    </w:rPr>
                  </w:pPr>
                  <w:r w:rsidRPr="00C0646F">
                    <w:rPr>
                      <w:rFonts w:cs="Calibri"/>
                      <w:snapToGrid w:val="0"/>
                      <w:sz w:val="20"/>
                      <w:szCs w:val="20"/>
                    </w:rPr>
                    <w:t>de connaissances spécialisées</w:t>
                  </w:r>
                </w:p>
                <w:p w:rsidR="00FC6BDA" w:rsidRPr="00C0646F" w:rsidRDefault="00FC6BDA" w:rsidP="00FC6BDA">
                  <w:pPr>
                    <w:numPr>
                      <w:ilvl w:val="0"/>
                      <w:numId w:val="45"/>
                    </w:numPr>
                    <w:rPr>
                      <w:rFonts w:cs="Calibri"/>
                      <w:snapToGrid w:val="0"/>
                      <w:sz w:val="20"/>
                      <w:szCs w:val="20"/>
                    </w:rPr>
                  </w:pPr>
                  <w:r w:rsidRPr="00C0646F">
                    <w:rPr>
                      <w:rFonts w:cs="Calibri"/>
                      <w:snapToGrid w:val="0"/>
                      <w:sz w:val="20"/>
                      <w:szCs w:val="20"/>
                    </w:rPr>
                    <w:t>d’une expérience dans le cadre de programmes/projets similaires</w:t>
                  </w:r>
                </w:p>
                <w:p w:rsidR="00FC6BDA" w:rsidRPr="00C0646F" w:rsidRDefault="00FC6BDA" w:rsidP="00FC6BDA">
                  <w:pPr>
                    <w:numPr>
                      <w:ilvl w:val="0"/>
                      <w:numId w:val="45"/>
                    </w:numPr>
                    <w:rPr>
                      <w:rFonts w:cs="Calibri"/>
                      <w:snapToGrid w:val="0"/>
                      <w:sz w:val="20"/>
                      <w:szCs w:val="20"/>
                    </w:rPr>
                  </w:pPr>
                  <w:r w:rsidRPr="00C0646F">
                    <w:rPr>
                      <w:rFonts w:cs="Calibri"/>
                      <w:snapToGrid w:val="0"/>
                      <w:sz w:val="20"/>
                      <w:szCs w:val="20"/>
                    </w:rPr>
                    <w:t>d’une expérience dans le cadre de projets réalisés dans la région</w:t>
                  </w:r>
                </w:p>
                <w:p w:rsidR="00FC6BDA" w:rsidRPr="00C0646F" w:rsidRDefault="00FC6BDA" w:rsidP="00FC6BDA">
                  <w:pPr>
                    <w:rPr>
                      <w:rFonts w:cs="Calibri"/>
                      <w:snapToGrid w:val="0"/>
                      <w:sz w:val="20"/>
                      <w:szCs w:val="20"/>
                    </w:rPr>
                  </w:pPr>
                  <w:r w:rsidRPr="00C0646F">
                    <w:rPr>
                      <w:rFonts w:cs="Calibri"/>
                      <w:snapToGrid w:val="0"/>
                      <w:sz w:val="20"/>
                      <w:szCs w:val="20"/>
                    </w:rPr>
                    <w:t>Travail accompli pour le PNUD / d’importants programmes multilatéraux ou bilatéraux</w:t>
                  </w:r>
                </w:p>
              </w:tc>
              <w:tc>
                <w:tcPr>
                  <w:tcW w:w="1260" w:type="dxa"/>
                  <w:tcBorders>
                    <w:top w:val="single" w:sz="4" w:space="0" w:color="auto"/>
                    <w:left w:val="single" w:sz="4" w:space="0" w:color="auto"/>
                    <w:bottom w:val="nil"/>
                    <w:right w:val="single" w:sz="4" w:space="0" w:color="auto"/>
                  </w:tcBorders>
                  <w:hideMark/>
                </w:tcPr>
                <w:p w:rsidR="00FC6BDA" w:rsidRPr="00C0646F" w:rsidRDefault="00FC6BDA" w:rsidP="00FC6BDA">
                  <w:pPr>
                    <w:jc w:val="center"/>
                    <w:rPr>
                      <w:rFonts w:cs="Calibri"/>
                      <w:snapToGrid w:val="0"/>
                      <w:sz w:val="20"/>
                      <w:szCs w:val="20"/>
                    </w:rPr>
                  </w:pPr>
                  <w:r w:rsidRPr="00C0646F">
                    <w:rPr>
                      <w:rFonts w:cs="Calibri"/>
                      <w:snapToGrid w:val="0"/>
                      <w:sz w:val="20"/>
                      <w:szCs w:val="20"/>
                    </w:rPr>
                    <w:t>120</w:t>
                  </w:r>
                </w:p>
              </w:tc>
            </w:tr>
            <w:tr w:rsidR="00FC6BDA" w:rsidRPr="00C0646F" w:rsidTr="00550568">
              <w:trPr>
                <w:cantSplit/>
                <w:jc w:val="center"/>
              </w:trPr>
              <w:tc>
                <w:tcPr>
                  <w:tcW w:w="7877" w:type="dxa"/>
                  <w:gridSpan w:val="2"/>
                  <w:tcBorders>
                    <w:top w:val="single" w:sz="4" w:space="0" w:color="auto"/>
                    <w:left w:val="single" w:sz="4" w:space="0" w:color="auto"/>
                    <w:bottom w:val="single" w:sz="4" w:space="0" w:color="auto"/>
                    <w:right w:val="single" w:sz="4" w:space="0" w:color="auto"/>
                  </w:tcBorders>
                </w:tcPr>
                <w:p w:rsidR="00FC6BDA" w:rsidRPr="00C0646F" w:rsidRDefault="00FC6BDA" w:rsidP="00FC6BDA">
                  <w:pPr>
                    <w:rPr>
                      <w:rFonts w:cs="Calibri"/>
                      <w:snapToGrid w:val="0"/>
                      <w:sz w:val="20"/>
                      <w:szCs w:val="20"/>
                    </w:rPr>
                  </w:pPr>
                </w:p>
              </w:tc>
              <w:tc>
                <w:tcPr>
                  <w:tcW w:w="1260" w:type="dxa"/>
                  <w:tcBorders>
                    <w:top w:val="single" w:sz="4" w:space="0" w:color="auto"/>
                    <w:left w:val="single" w:sz="4" w:space="0" w:color="auto"/>
                    <w:bottom w:val="single" w:sz="4" w:space="0" w:color="auto"/>
                    <w:right w:val="single" w:sz="4" w:space="0" w:color="auto"/>
                  </w:tcBorders>
                  <w:shd w:val="pct15" w:color="auto" w:fill="FFFFFF"/>
                  <w:hideMark/>
                </w:tcPr>
                <w:p w:rsidR="00FC6BDA" w:rsidRPr="00C0646F" w:rsidRDefault="00FC6BDA" w:rsidP="00FC6BDA">
                  <w:pPr>
                    <w:jc w:val="center"/>
                    <w:rPr>
                      <w:rFonts w:cs="Calibri"/>
                      <w:snapToGrid w:val="0"/>
                      <w:sz w:val="20"/>
                      <w:szCs w:val="20"/>
                    </w:rPr>
                  </w:pPr>
                  <w:r w:rsidRPr="00C0646F">
                    <w:rPr>
                      <w:rFonts w:cs="Calibri"/>
                      <w:snapToGrid w:val="0"/>
                      <w:sz w:val="20"/>
                      <w:szCs w:val="20"/>
                    </w:rPr>
                    <w:t>300</w:t>
                  </w:r>
                </w:p>
              </w:tc>
            </w:tr>
          </w:tbl>
          <w:p w:rsidR="00FC6BDA" w:rsidRPr="00C0646F" w:rsidRDefault="00FC6BDA" w:rsidP="00FC6BDA">
            <w:pPr>
              <w:rPr>
                <w:rFonts w:cs="Calibri"/>
                <w:snapToGrid w:val="0"/>
                <w:sz w:val="20"/>
                <w:szCs w:val="20"/>
              </w:rPr>
            </w:pPr>
          </w:p>
          <w:p w:rsidR="00FC6BDA" w:rsidRPr="00C0646F" w:rsidRDefault="00FC6BDA" w:rsidP="00FC6BDA">
            <w:pPr>
              <w:rPr>
                <w:rFonts w:cs="Calibri"/>
                <w:snapToGrid w:val="0"/>
                <w:sz w:val="20"/>
                <w:szCs w:val="20"/>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7380"/>
              <w:gridCol w:w="1260"/>
            </w:tblGrid>
            <w:tr w:rsidR="00FC6BDA" w:rsidRPr="00C0646F" w:rsidTr="00550568">
              <w:trPr>
                <w:cantSplit/>
                <w:trHeight w:val="244"/>
              </w:trPr>
              <w:tc>
                <w:tcPr>
                  <w:tcW w:w="7920" w:type="dxa"/>
                  <w:gridSpan w:val="2"/>
                  <w:vMerge w:val="restart"/>
                  <w:tcBorders>
                    <w:top w:val="single" w:sz="4" w:space="0" w:color="auto"/>
                    <w:left w:val="single" w:sz="4" w:space="0" w:color="auto"/>
                    <w:bottom w:val="nil"/>
                    <w:right w:val="single" w:sz="4" w:space="0" w:color="auto"/>
                  </w:tcBorders>
                  <w:hideMark/>
                </w:tcPr>
                <w:p w:rsidR="00FC6BDA" w:rsidRPr="00C0646F" w:rsidRDefault="00FC6BDA" w:rsidP="00FC6BDA">
                  <w:pPr>
                    <w:rPr>
                      <w:rFonts w:cs="Calibri"/>
                      <w:snapToGrid w:val="0"/>
                      <w:sz w:val="20"/>
                      <w:szCs w:val="20"/>
                    </w:rPr>
                  </w:pPr>
                  <w:r w:rsidRPr="00C0646F">
                    <w:rPr>
                      <w:rFonts w:cs="Calibri"/>
                      <w:snapToGrid w:val="0"/>
                      <w:sz w:val="20"/>
                      <w:szCs w:val="20"/>
                    </w:rPr>
                    <w:t>Evaluation de la soumission technique</w:t>
                  </w:r>
                </w:p>
                <w:p w:rsidR="00FC6BDA" w:rsidRPr="00C0646F" w:rsidRDefault="00FC6BDA" w:rsidP="00FC6BDA">
                  <w:pPr>
                    <w:rPr>
                      <w:rFonts w:cs="Calibri"/>
                      <w:snapToGrid w:val="0"/>
                      <w:sz w:val="20"/>
                      <w:szCs w:val="20"/>
                    </w:rPr>
                  </w:pPr>
                  <w:r w:rsidRPr="00C0646F">
                    <w:rPr>
                      <w:rFonts w:cs="Calibri"/>
                      <w:snapToGrid w:val="0"/>
                      <w:sz w:val="20"/>
                      <w:szCs w:val="20"/>
                    </w:rPr>
                    <w:t>Formulaire 2</w:t>
                  </w:r>
                </w:p>
              </w:tc>
              <w:tc>
                <w:tcPr>
                  <w:tcW w:w="1260" w:type="dxa"/>
                  <w:vMerge w:val="restart"/>
                  <w:tcBorders>
                    <w:top w:val="single" w:sz="4" w:space="0" w:color="auto"/>
                    <w:left w:val="single" w:sz="4" w:space="0" w:color="auto"/>
                    <w:bottom w:val="nil"/>
                    <w:right w:val="single" w:sz="4" w:space="0" w:color="auto"/>
                  </w:tcBorders>
                  <w:hideMark/>
                </w:tcPr>
                <w:p w:rsidR="00FC6BDA" w:rsidRPr="00C0646F" w:rsidRDefault="00FC6BDA" w:rsidP="00FC6BDA">
                  <w:pPr>
                    <w:jc w:val="center"/>
                    <w:rPr>
                      <w:rFonts w:cs="Calibri"/>
                      <w:snapToGrid w:val="0"/>
                      <w:sz w:val="20"/>
                      <w:szCs w:val="20"/>
                    </w:rPr>
                  </w:pPr>
                  <w:r w:rsidRPr="00C0646F">
                    <w:rPr>
                      <w:rFonts w:cs="Calibri"/>
                      <w:snapToGrid w:val="0"/>
                      <w:sz w:val="20"/>
                      <w:szCs w:val="20"/>
                    </w:rPr>
                    <w:t>Points maximum</w:t>
                  </w:r>
                </w:p>
              </w:tc>
            </w:tr>
            <w:tr w:rsidR="00FC6BDA" w:rsidRPr="00C0646F" w:rsidTr="00550568">
              <w:trPr>
                <w:cantSplit/>
                <w:trHeight w:val="244"/>
              </w:trPr>
              <w:tc>
                <w:tcPr>
                  <w:tcW w:w="7920" w:type="dxa"/>
                  <w:gridSpan w:val="2"/>
                  <w:vMerge/>
                  <w:tcBorders>
                    <w:top w:val="single" w:sz="4" w:space="0" w:color="auto"/>
                    <w:left w:val="single" w:sz="4" w:space="0" w:color="auto"/>
                    <w:bottom w:val="nil"/>
                    <w:right w:val="single" w:sz="4" w:space="0" w:color="auto"/>
                  </w:tcBorders>
                  <w:vAlign w:val="center"/>
                  <w:hideMark/>
                </w:tcPr>
                <w:p w:rsidR="00FC6BDA" w:rsidRPr="00C0646F" w:rsidRDefault="00FC6BDA" w:rsidP="00FC6BDA">
                  <w:pPr>
                    <w:rPr>
                      <w:rFonts w:cs="Calibri"/>
                      <w:snapToGrid w:val="0"/>
                      <w:sz w:val="20"/>
                      <w:szCs w:val="20"/>
                    </w:rPr>
                  </w:pPr>
                </w:p>
              </w:tc>
              <w:tc>
                <w:tcPr>
                  <w:tcW w:w="1260" w:type="dxa"/>
                  <w:vMerge/>
                  <w:tcBorders>
                    <w:top w:val="single" w:sz="4" w:space="0" w:color="auto"/>
                    <w:left w:val="single" w:sz="4" w:space="0" w:color="auto"/>
                    <w:bottom w:val="nil"/>
                    <w:right w:val="single" w:sz="4" w:space="0" w:color="auto"/>
                  </w:tcBorders>
                  <w:vAlign w:val="center"/>
                  <w:hideMark/>
                </w:tcPr>
                <w:p w:rsidR="00FC6BDA" w:rsidRPr="00C0646F" w:rsidRDefault="00FC6BDA" w:rsidP="00FC6BDA">
                  <w:pPr>
                    <w:rPr>
                      <w:rFonts w:cs="Calibri"/>
                      <w:snapToGrid w:val="0"/>
                      <w:sz w:val="20"/>
                      <w:szCs w:val="20"/>
                    </w:rPr>
                  </w:pPr>
                </w:p>
              </w:tc>
            </w:tr>
            <w:tr w:rsidR="00FC6BDA" w:rsidRPr="00C0646F" w:rsidTr="00550568">
              <w:trPr>
                <w:cantSplit/>
                <w:trHeight w:val="566"/>
              </w:trPr>
              <w:tc>
                <w:tcPr>
                  <w:tcW w:w="9180" w:type="dxa"/>
                  <w:gridSpan w:val="3"/>
                  <w:tcBorders>
                    <w:top w:val="single" w:sz="4" w:space="0" w:color="auto"/>
                    <w:left w:val="single" w:sz="4" w:space="0" w:color="auto"/>
                    <w:right w:val="single" w:sz="4" w:space="0" w:color="auto"/>
                  </w:tcBorders>
                  <w:shd w:val="pct15" w:color="auto" w:fill="FFFFFF"/>
                </w:tcPr>
                <w:p w:rsidR="00FC6BDA" w:rsidRPr="00C0646F" w:rsidRDefault="00FC6BDA" w:rsidP="00FC6BDA">
                  <w:pPr>
                    <w:jc w:val="center"/>
                    <w:rPr>
                      <w:rFonts w:cs="Calibri"/>
                      <w:b/>
                      <w:snapToGrid w:val="0"/>
                      <w:sz w:val="20"/>
                      <w:szCs w:val="20"/>
                    </w:rPr>
                  </w:pPr>
                </w:p>
                <w:p w:rsidR="00FC6BDA" w:rsidRPr="00C0646F" w:rsidRDefault="00FC6BDA" w:rsidP="00FC6BDA">
                  <w:pPr>
                    <w:jc w:val="center"/>
                    <w:rPr>
                      <w:rFonts w:cs="Calibri"/>
                      <w:b/>
                      <w:snapToGrid w:val="0"/>
                      <w:sz w:val="20"/>
                      <w:szCs w:val="20"/>
                    </w:rPr>
                  </w:pPr>
                  <w:r w:rsidRPr="00C0646F">
                    <w:rPr>
                      <w:rFonts w:cs="Calibri"/>
                      <w:b/>
                      <w:snapToGrid w:val="0"/>
                      <w:sz w:val="20"/>
                      <w:szCs w:val="20"/>
                    </w:rPr>
                    <w:t>Méthodologie proposée, approche et plan d’exécution</w:t>
                  </w:r>
                </w:p>
              </w:tc>
            </w:tr>
            <w:tr w:rsidR="00FC6BDA" w:rsidRPr="00C0646F" w:rsidTr="00550568">
              <w:tc>
                <w:tcPr>
                  <w:tcW w:w="540" w:type="dxa"/>
                  <w:tcBorders>
                    <w:top w:val="single" w:sz="4" w:space="0" w:color="auto"/>
                    <w:left w:val="single" w:sz="4" w:space="0" w:color="auto"/>
                    <w:bottom w:val="single" w:sz="4" w:space="0" w:color="auto"/>
                    <w:right w:val="single" w:sz="4" w:space="0" w:color="auto"/>
                  </w:tcBorders>
                  <w:hideMark/>
                </w:tcPr>
                <w:p w:rsidR="00FC6BDA" w:rsidRPr="00C0646F" w:rsidRDefault="00FC6BDA" w:rsidP="00FC6BDA">
                  <w:pPr>
                    <w:rPr>
                      <w:rFonts w:cs="Calibri"/>
                      <w:snapToGrid w:val="0"/>
                      <w:sz w:val="20"/>
                      <w:szCs w:val="20"/>
                    </w:rPr>
                  </w:pPr>
                  <w:r w:rsidRPr="00C0646F">
                    <w:rPr>
                      <w:rFonts w:cs="Calibri"/>
                      <w:snapToGrid w:val="0"/>
                      <w:sz w:val="20"/>
                      <w:szCs w:val="20"/>
                    </w:rPr>
                    <w:t>2.1</w:t>
                  </w:r>
                </w:p>
              </w:tc>
              <w:tc>
                <w:tcPr>
                  <w:tcW w:w="7380" w:type="dxa"/>
                  <w:tcBorders>
                    <w:top w:val="single" w:sz="4" w:space="0" w:color="auto"/>
                    <w:left w:val="single" w:sz="4" w:space="0" w:color="auto"/>
                    <w:bottom w:val="single" w:sz="4" w:space="0" w:color="auto"/>
                    <w:right w:val="single" w:sz="4" w:space="0" w:color="auto"/>
                  </w:tcBorders>
                  <w:hideMark/>
                </w:tcPr>
                <w:p w:rsidR="00FC6BDA" w:rsidRPr="00C0646F" w:rsidRDefault="00FC6BDA" w:rsidP="00FC6BDA">
                  <w:pPr>
                    <w:rPr>
                      <w:rFonts w:cs="Calibri"/>
                      <w:snapToGrid w:val="0"/>
                      <w:sz w:val="20"/>
                      <w:szCs w:val="20"/>
                    </w:rPr>
                  </w:pPr>
                  <w:r w:rsidRPr="00C0646F">
                    <w:rPr>
                      <w:rFonts w:cs="Calibri"/>
                      <w:snapToGrid w:val="0"/>
                      <w:sz w:val="20"/>
                      <w:szCs w:val="20"/>
                    </w:rPr>
                    <w:t>Dans quelle mesure le soumissionnaire comprend-il la tâche à accomplir ?</w:t>
                  </w:r>
                </w:p>
              </w:tc>
              <w:tc>
                <w:tcPr>
                  <w:tcW w:w="1260" w:type="dxa"/>
                  <w:tcBorders>
                    <w:top w:val="single" w:sz="4" w:space="0" w:color="auto"/>
                    <w:left w:val="single" w:sz="4" w:space="0" w:color="auto"/>
                    <w:bottom w:val="single" w:sz="4" w:space="0" w:color="auto"/>
                    <w:right w:val="single" w:sz="4" w:space="0" w:color="auto"/>
                  </w:tcBorders>
                  <w:hideMark/>
                </w:tcPr>
                <w:p w:rsidR="00FC6BDA" w:rsidRPr="00C0646F" w:rsidRDefault="00FC6BDA" w:rsidP="00FC6BDA">
                  <w:pPr>
                    <w:jc w:val="center"/>
                    <w:rPr>
                      <w:rFonts w:cs="Calibri"/>
                      <w:snapToGrid w:val="0"/>
                      <w:sz w:val="20"/>
                      <w:szCs w:val="20"/>
                    </w:rPr>
                  </w:pPr>
                  <w:r w:rsidRPr="00C0646F">
                    <w:rPr>
                      <w:rFonts w:cs="Calibri"/>
                      <w:snapToGrid w:val="0"/>
                      <w:sz w:val="20"/>
                      <w:szCs w:val="20"/>
                    </w:rPr>
                    <w:t>30</w:t>
                  </w:r>
                </w:p>
              </w:tc>
            </w:tr>
            <w:tr w:rsidR="00FC6BDA" w:rsidRPr="00C0646F" w:rsidTr="00550568">
              <w:tc>
                <w:tcPr>
                  <w:tcW w:w="540" w:type="dxa"/>
                  <w:tcBorders>
                    <w:top w:val="single" w:sz="4" w:space="0" w:color="auto"/>
                    <w:left w:val="single" w:sz="4" w:space="0" w:color="auto"/>
                    <w:bottom w:val="single" w:sz="4" w:space="0" w:color="auto"/>
                    <w:right w:val="single" w:sz="4" w:space="0" w:color="auto"/>
                  </w:tcBorders>
                  <w:hideMark/>
                </w:tcPr>
                <w:p w:rsidR="00FC6BDA" w:rsidRPr="00C0646F" w:rsidRDefault="00FC6BDA" w:rsidP="00FC6BDA">
                  <w:pPr>
                    <w:rPr>
                      <w:rFonts w:cs="Calibri"/>
                      <w:snapToGrid w:val="0"/>
                      <w:sz w:val="20"/>
                      <w:szCs w:val="20"/>
                    </w:rPr>
                  </w:pPr>
                  <w:r w:rsidRPr="00C0646F">
                    <w:rPr>
                      <w:rFonts w:cs="Calibri"/>
                      <w:snapToGrid w:val="0"/>
                      <w:sz w:val="20"/>
                      <w:szCs w:val="20"/>
                    </w:rPr>
                    <w:t>2.2</w:t>
                  </w:r>
                </w:p>
              </w:tc>
              <w:tc>
                <w:tcPr>
                  <w:tcW w:w="7380" w:type="dxa"/>
                  <w:tcBorders>
                    <w:top w:val="single" w:sz="4" w:space="0" w:color="auto"/>
                    <w:left w:val="single" w:sz="4" w:space="0" w:color="auto"/>
                    <w:bottom w:val="single" w:sz="4" w:space="0" w:color="auto"/>
                    <w:right w:val="single" w:sz="4" w:space="0" w:color="auto"/>
                  </w:tcBorders>
                  <w:hideMark/>
                </w:tcPr>
                <w:p w:rsidR="00FC6BDA" w:rsidRPr="00C0646F" w:rsidRDefault="00FC6BDA" w:rsidP="00FC6BDA">
                  <w:pPr>
                    <w:rPr>
                      <w:rFonts w:cs="Calibri"/>
                      <w:snapToGrid w:val="0"/>
                      <w:sz w:val="20"/>
                      <w:szCs w:val="20"/>
                    </w:rPr>
                  </w:pPr>
                  <w:r w:rsidRPr="00C0646F">
                    <w:rPr>
                      <w:rFonts w:cs="Calibri"/>
                      <w:snapToGrid w:val="0"/>
                      <w:sz w:val="20"/>
                      <w:szCs w:val="20"/>
                    </w:rPr>
                    <w:t>Les aspects importants de la tâche à accomplir ont-ils été traités de manière suffisamment détaillée ?</w:t>
                  </w:r>
                </w:p>
              </w:tc>
              <w:tc>
                <w:tcPr>
                  <w:tcW w:w="1260" w:type="dxa"/>
                  <w:tcBorders>
                    <w:top w:val="single" w:sz="4" w:space="0" w:color="auto"/>
                    <w:left w:val="single" w:sz="4" w:space="0" w:color="auto"/>
                    <w:bottom w:val="single" w:sz="4" w:space="0" w:color="auto"/>
                    <w:right w:val="single" w:sz="4" w:space="0" w:color="auto"/>
                  </w:tcBorders>
                  <w:hideMark/>
                </w:tcPr>
                <w:p w:rsidR="00FC6BDA" w:rsidRPr="00C0646F" w:rsidRDefault="00FC6BDA" w:rsidP="00FC6BDA">
                  <w:pPr>
                    <w:jc w:val="center"/>
                    <w:rPr>
                      <w:rFonts w:cs="Calibri"/>
                      <w:snapToGrid w:val="0"/>
                      <w:sz w:val="20"/>
                      <w:szCs w:val="20"/>
                    </w:rPr>
                  </w:pPr>
                  <w:r w:rsidRPr="00C0646F">
                    <w:rPr>
                      <w:rFonts w:cs="Calibri"/>
                      <w:snapToGrid w:val="0"/>
                      <w:sz w:val="20"/>
                      <w:szCs w:val="20"/>
                    </w:rPr>
                    <w:t>25</w:t>
                  </w:r>
                </w:p>
              </w:tc>
            </w:tr>
            <w:tr w:rsidR="00FC6BDA" w:rsidRPr="00C0646F" w:rsidTr="00550568">
              <w:tc>
                <w:tcPr>
                  <w:tcW w:w="540" w:type="dxa"/>
                  <w:tcBorders>
                    <w:top w:val="single" w:sz="4" w:space="0" w:color="auto"/>
                    <w:left w:val="single" w:sz="4" w:space="0" w:color="auto"/>
                    <w:bottom w:val="single" w:sz="4" w:space="0" w:color="auto"/>
                    <w:right w:val="single" w:sz="4" w:space="0" w:color="auto"/>
                  </w:tcBorders>
                  <w:hideMark/>
                </w:tcPr>
                <w:p w:rsidR="00FC6BDA" w:rsidRPr="00C0646F" w:rsidRDefault="00FC6BDA" w:rsidP="00FC6BDA">
                  <w:pPr>
                    <w:rPr>
                      <w:rFonts w:cs="Calibri"/>
                      <w:snapToGrid w:val="0"/>
                      <w:sz w:val="20"/>
                      <w:szCs w:val="20"/>
                    </w:rPr>
                  </w:pPr>
                  <w:r w:rsidRPr="00C0646F">
                    <w:rPr>
                      <w:rFonts w:cs="Calibri"/>
                      <w:snapToGrid w:val="0"/>
                      <w:sz w:val="20"/>
                      <w:szCs w:val="20"/>
                    </w:rPr>
                    <w:t>2.3</w:t>
                  </w:r>
                </w:p>
              </w:tc>
              <w:tc>
                <w:tcPr>
                  <w:tcW w:w="7380" w:type="dxa"/>
                  <w:tcBorders>
                    <w:top w:val="single" w:sz="4" w:space="0" w:color="auto"/>
                    <w:left w:val="single" w:sz="4" w:space="0" w:color="auto"/>
                    <w:bottom w:val="single" w:sz="4" w:space="0" w:color="auto"/>
                    <w:right w:val="single" w:sz="4" w:space="0" w:color="auto"/>
                  </w:tcBorders>
                  <w:hideMark/>
                </w:tcPr>
                <w:p w:rsidR="00FC6BDA" w:rsidRPr="00C0646F" w:rsidRDefault="00FC6BDA" w:rsidP="00FC6BDA">
                  <w:pPr>
                    <w:rPr>
                      <w:rFonts w:cs="Calibri"/>
                      <w:snapToGrid w:val="0"/>
                      <w:sz w:val="20"/>
                      <w:szCs w:val="20"/>
                    </w:rPr>
                  </w:pPr>
                  <w:r w:rsidRPr="00C0646F">
                    <w:rPr>
                      <w:rFonts w:cs="Calibri"/>
                      <w:snapToGrid w:val="0"/>
                      <w:sz w:val="20"/>
                      <w:szCs w:val="20"/>
                    </w:rPr>
                    <w:t>Les différents composants du projet sont-ils appréciés de manière adéquate les uns par rapport aux autres ?</w:t>
                  </w:r>
                </w:p>
              </w:tc>
              <w:tc>
                <w:tcPr>
                  <w:tcW w:w="1260" w:type="dxa"/>
                  <w:tcBorders>
                    <w:top w:val="single" w:sz="4" w:space="0" w:color="auto"/>
                    <w:left w:val="single" w:sz="4" w:space="0" w:color="auto"/>
                    <w:bottom w:val="single" w:sz="4" w:space="0" w:color="auto"/>
                    <w:right w:val="single" w:sz="4" w:space="0" w:color="auto"/>
                  </w:tcBorders>
                  <w:hideMark/>
                </w:tcPr>
                <w:p w:rsidR="00FC6BDA" w:rsidRPr="00C0646F" w:rsidRDefault="00FC6BDA" w:rsidP="00FC6BDA">
                  <w:pPr>
                    <w:jc w:val="center"/>
                    <w:rPr>
                      <w:rFonts w:cs="Calibri"/>
                      <w:snapToGrid w:val="0"/>
                      <w:sz w:val="20"/>
                      <w:szCs w:val="20"/>
                    </w:rPr>
                  </w:pPr>
                  <w:r w:rsidRPr="00C0646F">
                    <w:rPr>
                      <w:rFonts w:cs="Calibri"/>
                      <w:snapToGrid w:val="0"/>
                      <w:sz w:val="20"/>
                      <w:szCs w:val="20"/>
                    </w:rPr>
                    <w:t>20</w:t>
                  </w:r>
                </w:p>
              </w:tc>
            </w:tr>
            <w:tr w:rsidR="00FC6BDA" w:rsidRPr="00C0646F" w:rsidTr="00550568">
              <w:tc>
                <w:tcPr>
                  <w:tcW w:w="540" w:type="dxa"/>
                  <w:tcBorders>
                    <w:top w:val="single" w:sz="4" w:space="0" w:color="auto"/>
                    <w:left w:val="single" w:sz="4" w:space="0" w:color="auto"/>
                    <w:bottom w:val="single" w:sz="4" w:space="0" w:color="auto"/>
                    <w:right w:val="single" w:sz="4" w:space="0" w:color="auto"/>
                  </w:tcBorders>
                  <w:hideMark/>
                </w:tcPr>
                <w:p w:rsidR="00FC6BDA" w:rsidRPr="00C0646F" w:rsidRDefault="00FC6BDA" w:rsidP="00FC6BDA">
                  <w:pPr>
                    <w:rPr>
                      <w:rFonts w:cs="Calibri"/>
                      <w:snapToGrid w:val="0"/>
                      <w:sz w:val="20"/>
                      <w:szCs w:val="20"/>
                    </w:rPr>
                  </w:pPr>
                  <w:r w:rsidRPr="00C0646F">
                    <w:rPr>
                      <w:rFonts w:cs="Calibri"/>
                      <w:snapToGrid w:val="0"/>
                      <w:sz w:val="20"/>
                      <w:szCs w:val="20"/>
                    </w:rPr>
                    <w:t>2.4</w:t>
                  </w:r>
                </w:p>
              </w:tc>
              <w:tc>
                <w:tcPr>
                  <w:tcW w:w="7380" w:type="dxa"/>
                  <w:tcBorders>
                    <w:top w:val="single" w:sz="4" w:space="0" w:color="auto"/>
                    <w:left w:val="single" w:sz="4" w:space="0" w:color="auto"/>
                    <w:bottom w:val="single" w:sz="4" w:space="0" w:color="auto"/>
                    <w:right w:val="single" w:sz="4" w:space="0" w:color="auto"/>
                  </w:tcBorders>
                  <w:hideMark/>
                </w:tcPr>
                <w:p w:rsidR="00FC6BDA" w:rsidRPr="00C0646F" w:rsidRDefault="00FC6BDA" w:rsidP="00FC6BDA">
                  <w:pPr>
                    <w:rPr>
                      <w:rFonts w:cs="Calibri"/>
                      <w:snapToGrid w:val="0"/>
                      <w:sz w:val="20"/>
                      <w:szCs w:val="20"/>
                    </w:rPr>
                  </w:pPr>
                  <w:r w:rsidRPr="00C0646F">
                    <w:rPr>
                      <w:rFonts w:cs="Calibri"/>
                      <w:snapToGrid w:val="0"/>
                      <w:sz w:val="20"/>
                      <w:szCs w:val="20"/>
                    </w:rPr>
                    <w:t>La soumission est-elle fondée sur une étude de l’environnement du projet et ces données sont-elles été utilisées de manière appropriée dans le cadre de la préparation de la soumission ?</w:t>
                  </w:r>
                </w:p>
              </w:tc>
              <w:tc>
                <w:tcPr>
                  <w:tcW w:w="1260" w:type="dxa"/>
                  <w:tcBorders>
                    <w:top w:val="single" w:sz="4" w:space="0" w:color="auto"/>
                    <w:left w:val="single" w:sz="4" w:space="0" w:color="auto"/>
                    <w:bottom w:val="single" w:sz="4" w:space="0" w:color="auto"/>
                    <w:right w:val="single" w:sz="4" w:space="0" w:color="auto"/>
                  </w:tcBorders>
                  <w:hideMark/>
                </w:tcPr>
                <w:p w:rsidR="00FC6BDA" w:rsidRPr="00C0646F" w:rsidRDefault="00FC6BDA" w:rsidP="00FC6BDA">
                  <w:pPr>
                    <w:jc w:val="center"/>
                    <w:rPr>
                      <w:rFonts w:cs="Calibri"/>
                      <w:snapToGrid w:val="0"/>
                      <w:sz w:val="20"/>
                      <w:szCs w:val="20"/>
                    </w:rPr>
                  </w:pPr>
                  <w:r w:rsidRPr="00C0646F">
                    <w:rPr>
                      <w:rFonts w:cs="Calibri"/>
                      <w:snapToGrid w:val="0"/>
                      <w:sz w:val="20"/>
                      <w:szCs w:val="20"/>
                    </w:rPr>
                    <w:t>55</w:t>
                  </w:r>
                </w:p>
              </w:tc>
            </w:tr>
            <w:tr w:rsidR="00FC6BDA" w:rsidRPr="00C0646F" w:rsidTr="00550568">
              <w:tc>
                <w:tcPr>
                  <w:tcW w:w="540" w:type="dxa"/>
                  <w:tcBorders>
                    <w:top w:val="single" w:sz="4" w:space="0" w:color="auto"/>
                    <w:left w:val="single" w:sz="4" w:space="0" w:color="auto"/>
                    <w:bottom w:val="single" w:sz="4" w:space="0" w:color="auto"/>
                    <w:right w:val="single" w:sz="4" w:space="0" w:color="auto"/>
                  </w:tcBorders>
                  <w:hideMark/>
                </w:tcPr>
                <w:p w:rsidR="00FC6BDA" w:rsidRPr="00C0646F" w:rsidRDefault="00FC6BDA" w:rsidP="00FC6BDA">
                  <w:pPr>
                    <w:rPr>
                      <w:rFonts w:cs="Calibri"/>
                      <w:snapToGrid w:val="0"/>
                      <w:sz w:val="20"/>
                      <w:szCs w:val="20"/>
                    </w:rPr>
                  </w:pPr>
                  <w:r w:rsidRPr="00C0646F">
                    <w:rPr>
                      <w:rFonts w:cs="Calibri"/>
                      <w:snapToGrid w:val="0"/>
                      <w:sz w:val="20"/>
                      <w:szCs w:val="20"/>
                    </w:rPr>
                    <w:t>2.5</w:t>
                  </w:r>
                </w:p>
              </w:tc>
              <w:tc>
                <w:tcPr>
                  <w:tcW w:w="7380" w:type="dxa"/>
                  <w:tcBorders>
                    <w:top w:val="single" w:sz="4" w:space="0" w:color="auto"/>
                    <w:left w:val="single" w:sz="4" w:space="0" w:color="auto"/>
                    <w:bottom w:val="single" w:sz="4" w:space="0" w:color="auto"/>
                    <w:right w:val="single" w:sz="4" w:space="0" w:color="auto"/>
                  </w:tcBorders>
                  <w:hideMark/>
                </w:tcPr>
                <w:p w:rsidR="00FC6BDA" w:rsidRPr="00C0646F" w:rsidRDefault="00FC6BDA" w:rsidP="00FC6BDA">
                  <w:pPr>
                    <w:rPr>
                      <w:rFonts w:cs="Calibri"/>
                      <w:snapToGrid w:val="0"/>
                      <w:sz w:val="20"/>
                      <w:szCs w:val="20"/>
                    </w:rPr>
                  </w:pPr>
                  <w:r w:rsidRPr="00C0646F">
                    <w:rPr>
                      <w:rFonts w:cs="Calibri"/>
                      <w:snapToGrid w:val="0"/>
                      <w:sz w:val="20"/>
                      <w:szCs w:val="20"/>
                    </w:rPr>
                    <w:t>Le cadre conceptuel adopté est-il adapté à la tâche à accomplir ?</w:t>
                  </w:r>
                </w:p>
              </w:tc>
              <w:tc>
                <w:tcPr>
                  <w:tcW w:w="1260" w:type="dxa"/>
                  <w:tcBorders>
                    <w:top w:val="single" w:sz="4" w:space="0" w:color="auto"/>
                    <w:left w:val="single" w:sz="4" w:space="0" w:color="auto"/>
                    <w:bottom w:val="single" w:sz="4" w:space="0" w:color="auto"/>
                    <w:right w:val="single" w:sz="4" w:space="0" w:color="auto"/>
                  </w:tcBorders>
                  <w:hideMark/>
                </w:tcPr>
                <w:p w:rsidR="00FC6BDA" w:rsidRPr="00C0646F" w:rsidRDefault="00FC6BDA" w:rsidP="00FC6BDA">
                  <w:pPr>
                    <w:jc w:val="center"/>
                    <w:rPr>
                      <w:rFonts w:cs="Calibri"/>
                      <w:snapToGrid w:val="0"/>
                      <w:sz w:val="20"/>
                      <w:szCs w:val="20"/>
                    </w:rPr>
                  </w:pPr>
                  <w:r w:rsidRPr="00C0646F">
                    <w:rPr>
                      <w:rFonts w:cs="Calibri"/>
                      <w:snapToGrid w:val="0"/>
                      <w:sz w:val="20"/>
                      <w:szCs w:val="20"/>
                    </w:rPr>
                    <w:t>65</w:t>
                  </w:r>
                </w:p>
              </w:tc>
            </w:tr>
            <w:tr w:rsidR="00FC6BDA" w:rsidRPr="00C0646F" w:rsidTr="00550568">
              <w:tc>
                <w:tcPr>
                  <w:tcW w:w="540" w:type="dxa"/>
                  <w:tcBorders>
                    <w:top w:val="single" w:sz="4" w:space="0" w:color="auto"/>
                    <w:left w:val="single" w:sz="4" w:space="0" w:color="auto"/>
                    <w:bottom w:val="single" w:sz="4" w:space="0" w:color="auto"/>
                    <w:right w:val="single" w:sz="4" w:space="0" w:color="auto"/>
                  </w:tcBorders>
                  <w:hideMark/>
                </w:tcPr>
                <w:p w:rsidR="00FC6BDA" w:rsidRPr="00C0646F" w:rsidRDefault="00FC6BDA" w:rsidP="00FC6BDA">
                  <w:pPr>
                    <w:rPr>
                      <w:rFonts w:cs="Calibri"/>
                      <w:snapToGrid w:val="0"/>
                      <w:sz w:val="20"/>
                      <w:szCs w:val="20"/>
                    </w:rPr>
                  </w:pPr>
                  <w:r w:rsidRPr="00C0646F">
                    <w:rPr>
                      <w:rFonts w:cs="Calibri"/>
                      <w:snapToGrid w:val="0"/>
                      <w:sz w:val="20"/>
                      <w:szCs w:val="20"/>
                    </w:rPr>
                    <w:t>2.6</w:t>
                  </w:r>
                </w:p>
              </w:tc>
              <w:tc>
                <w:tcPr>
                  <w:tcW w:w="7380" w:type="dxa"/>
                  <w:tcBorders>
                    <w:top w:val="single" w:sz="4" w:space="0" w:color="auto"/>
                    <w:left w:val="single" w:sz="4" w:space="0" w:color="auto"/>
                    <w:bottom w:val="single" w:sz="4" w:space="0" w:color="auto"/>
                    <w:right w:val="single" w:sz="4" w:space="0" w:color="auto"/>
                  </w:tcBorders>
                  <w:hideMark/>
                </w:tcPr>
                <w:p w:rsidR="00FC6BDA" w:rsidRPr="00C0646F" w:rsidRDefault="00FC6BDA" w:rsidP="00FC6BDA">
                  <w:pPr>
                    <w:rPr>
                      <w:rFonts w:cs="Calibri"/>
                      <w:snapToGrid w:val="0"/>
                      <w:sz w:val="20"/>
                      <w:szCs w:val="20"/>
                    </w:rPr>
                  </w:pPr>
                  <w:r w:rsidRPr="00C0646F">
                    <w:rPr>
                      <w:rFonts w:cs="Calibri"/>
                      <w:snapToGrid w:val="0"/>
                      <w:sz w:val="20"/>
                      <w:szCs w:val="20"/>
                    </w:rPr>
                    <w:t>Le contenu de la tâche à accomplir est-il bien défini et correspond-il aux TOR ?</w:t>
                  </w:r>
                </w:p>
              </w:tc>
              <w:tc>
                <w:tcPr>
                  <w:tcW w:w="1260" w:type="dxa"/>
                  <w:tcBorders>
                    <w:top w:val="single" w:sz="4" w:space="0" w:color="auto"/>
                    <w:left w:val="single" w:sz="4" w:space="0" w:color="auto"/>
                    <w:bottom w:val="single" w:sz="4" w:space="0" w:color="auto"/>
                    <w:right w:val="single" w:sz="4" w:space="0" w:color="auto"/>
                  </w:tcBorders>
                  <w:hideMark/>
                </w:tcPr>
                <w:p w:rsidR="00FC6BDA" w:rsidRPr="00C0646F" w:rsidRDefault="00FC6BDA" w:rsidP="00FC6BDA">
                  <w:pPr>
                    <w:jc w:val="center"/>
                    <w:rPr>
                      <w:rFonts w:cs="Calibri"/>
                      <w:snapToGrid w:val="0"/>
                      <w:sz w:val="20"/>
                      <w:szCs w:val="20"/>
                    </w:rPr>
                  </w:pPr>
                  <w:r w:rsidRPr="00C0646F">
                    <w:rPr>
                      <w:rFonts w:cs="Calibri"/>
                      <w:snapToGrid w:val="0"/>
                      <w:sz w:val="20"/>
                      <w:szCs w:val="20"/>
                    </w:rPr>
                    <w:t>120</w:t>
                  </w:r>
                </w:p>
              </w:tc>
            </w:tr>
            <w:tr w:rsidR="00FC6BDA" w:rsidRPr="00C0646F" w:rsidTr="00550568">
              <w:tc>
                <w:tcPr>
                  <w:tcW w:w="540" w:type="dxa"/>
                  <w:tcBorders>
                    <w:top w:val="single" w:sz="4" w:space="0" w:color="auto"/>
                    <w:left w:val="single" w:sz="4" w:space="0" w:color="auto"/>
                    <w:bottom w:val="single" w:sz="4" w:space="0" w:color="auto"/>
                    <w:right w:val="single" w:sz="4" w:space="0" w:color="auto"/>
                  </w:tcBorders>
                  <w:hideMark/>
                </w:tcPr>
                <w:p w:rsidR="00FC6BDA" w:rsidRPr="00C0646F" w:rsidRDefault="00FC6BDA" w:rsidP="00FC6BDA">
                  <w:pPr>
                    <w:rPr>
                      <w:rFonts w:cs="Calibri"/>
                      <w:snapToGrid w:val="0"/>
                      <w:sz w:val="20"/>
                      <w:szCs w:val="20"/>
                    </w:rPr>
                  </w:pPr>
                  <w:r w:rsidRPr="00C0646F">
                    <w:rPr>
                      <w:rFonts w:cs="Calibri"/>
                      <w:snapToGrid w:val="0"/>
                      <w:sz w:val="20"/>
                      <w:szCs w:val="20"/>
                    </w:rPr>
                    <w:t>2.7</w:t>
                  </w:r>
                </w:p>
              </w:tc>
              <w:tc>
                <w:tcPr>
                  <w:tcW w:w="7380" w:type="dxa"/>
                  <w:tcBorders>
                    <w:top w:val="single" w:sz="4" w:space="0" w:color="auto"/>
                    <w:left w:val="single" w:sz="4" w:space="0" w:color="auto"/>
                    <w:bottom w:val="single" w:sz="4" w:space="0" w:color="auto"/>
                    <w:right w:val="single" w:sz="4" w:space="0" w:color="auto"/>
                  </w:tcBorders>
                  <w:hideMark/>
                </w:tcPr>
                <w:p w:rsidR="00FC6BDA" w:rsidRPr="00C0646F" w:rsidRDefault="00FC6BDA" w:rsidP="00FC6BDA">
                  <w:pPr>
                    <w:rPr>
                      <w:rFonts w:cs="Calibri"/>
                      <w:snapToGrid w:val="0"/>
                      <w:sz w:val="20"/>
                      <w:szCs w:val="20"/>
                    </w:rPr>
                  </w:pPr>
                  <w:r w:rsidRPr="00C0646F">
                    <w:rPr>
                      <w:rFonts w:cs="Calibri"/>
                      <w:snapToGrid w:val="0"/>
                      <w:sz w:val="20"/>
                      <w:szCs w:val="20"/>
                    </w:rPr>
                    <w:t>La présentation est-elle claire et le déroulement des activités et la planification sont-ils logiques, réalistes et garantissent-ils une réalisation efficace du projet ?</w:t>
                  </w:r>
                </w:p>
              </w:tc>
              <w:tc>
                <w:tcPr>
                  <w:tcW w:w="1260" w:type="dxa"/>
                  <w:tcBorders>
                    <w:top w:val="single" w:sz="4" w:space="0" w:color="auto"/>
                    <w:left w:val="single" w:sz="4" w:space="0" w:color="auto"/>
                    <w:bottom w:val="nil"/>
                    <w:right w:val="single" w:sz="4" w:space="0" w:color="auto"/>
                  </w:tcBorders>
                  <w:hideMark/>
                </w:tcPr>
                <w:p w:rsidR="00FC6BDA" w:rsidRPr="00C0646F" w:rsidRDefault="00FC6BDA" w:rsidP="00FC6BDA">
                  <w:pPr>
                    <w:jc w:val="center"/>
                    <w:rPr>
                      <w:rFonts w:cs="Calibri"/>
                      <w:snapToGrid w:val="0"/>
                      <w:sz w:val="20"/>
                      <w:szCs w:val="20"/>
                    </w:rPr>
                  </w:pPr>
                  <w:r w:rsidRPr="00C0646F">
                    <w:rPr>
                      <w:rFonts w:cs="Calibri"/>
                      <w:snapToGrid w:val="0"/>
                      <w:sz w:val="20"/>
                      <w:szCs w:val="20"/>
                    </w:rPr>
                    <w:t>85</w:t>
                  </w:r>
                </w:p>
              </w:tc>
            </w:tr>
            <w:tr w:rsidR="00FC6BDA" w:rsidRPr="00C0646F" w:rsidTr="00550568">
              <w:tc>
                <w:tcPr>
                  <w:tcW w:w="540" w:type="dxa"/>
                  <w:tcBorders>
                    <w:top w:val="single" w:sz="4" w:space="0" w:color="auto"/>
                    <w:left w:val="single" w:sz="4" w:space="0" w:color="auto"/>
                    <w:bottom w:val="single" w:sz="4" w:space="0" w:color="auto"/>
                    <w:right w:val="single" w:sz="4" w:space="0" w:color="auto"/>
                  </w:tcBorders>
                </w:tcPr>
                <w:p w:rsidR="00FC6BDA" w:rsidRPr="00C0646F" w:rsidRDefault="00FC6BDA" w:rsidP="00FC6BDA">
                  <w:pPr>
                    <w:rPr>
                      <w:rFonts w:cs="Calibri"/>
                      <w:snapToGrid w:val="0"/>
                      <w:sz w:val="20"/>
                      <w:szCs w:val="20"/>
                    </w:rPr>
                  </w:pPr>
                </w:p>
              </w:tc>
              <w:tc>
                <w:tcPr>
                  <w:tcW w:w="7380" w:type="dxa"/>
                  <w:tcBorders>
                    <w:top w:val="single" w:sz="4" w:space="0" w:color="auto"/>
                    <w:left w:val="single" w:sz="4" w:space="0" w:color="auto"/>
                    <w:bottom w:val="single" w:sz="4" w:space="0" w:color="auto"/>
                    <w:right w:val="single" w:sz="4" w:space="0" w:color="auto"/>
                  </w:tcBorders>
                </w:tcPr>
                <w:p w:rsidR="00FC6BDA" w:rsidRPr="00C0646F" w:rsidRDefault="00FC6BDA" w:rsidP="00FC6BDA">
                  <w:pPr>
                    <w:rPr>
                      <w:rFonts w:cs="Calibri"/>
                      <w:snapToGrid w:val="0"/>
                      <w:sz w:val="20"/>
                      <w:szCs w:val="20"/>
                    </w:rPr>
                  </w:pPr>
                </w:p>
              </w:tc>
              <w:tc>
                <w:tcPr>
                  <w:tcW w:w="1260" w:type="dxa"/>
                  <w:tcBorders>
                    <w:top w:val="single" w:sz="4" w:space="0" w:color="auto"/>
                    <w:left w:val="single" w:sz="4" w:space="0" w:color="auto"/>
                    <w:bottom w:val="single" w:sz="4" w:space="0" w:color="auto"/>
                    <w:right w:val="single" w:sz="4" w:space="0" w:color="auto"/>
                  </w:tcBorders>
                  <w:shd w:val="pct15" w:color="auto" w:fill="FFFFFF"/>
                  <w:hideMark/>
                </w:tcPr>
                <w:p w:rsidR="00FC6BDA" w:rsidRPr="00C0646F" w:rsidRDefault="00FC6BDA" w:rsidP="00FC6BDA">
                  <w:pPr>
                    <w:jc w:val="center"/>
                    <w:rPr>
                      <w:rFonts w:cs="Calibri"/>
                      <w:snapToGrid w:val="0"/>
                      <w:sz w:val="20"/>
                      <w:szCs w:val="20"/>
                    </w:rPr>
                  </w:pPr>
                  <w:r w:rsidRPr="00C0646F">
                    <w:rPr>
                      <w:rFonts w:cs="Calibri"/>
                      <w:snapToGrid w:val="0"/>
                      <w:sz w:val="20"/>
                      <w:szCs w:val="20"/>
                    </w:rPr>
                    <w:t>400</w:t>
                  </w:r>
                </w:p>
              </w:tc>
            </w:tr>
          </w:tbl>
          <w:p w:rsidR="00FC6BDA" w:rsidRPr="00C0646F" w:rsidRDefault="00FC6BDA" w:rsidP="00FC6BDA">
            <w:pPr>
              <w:rPr>
                <w:rFonts w:cs="Calibri"/>
                <w:snapToGrid w:val="0"/>
                <w:sz w:val="20"/>
                <w:szCs w:val="20"/>
              </w:rPr>
            </w:pPr>
          </w:p>
          <w:p w:rsidR="00FC6BDA" w:rsidRPr="00C0646F" w:rsidRDefault="00FC6BDA" w:rsidP="00FC6BDA">
            <w:pPr>
              <w:rPr>
                <w:rFonts w:cs="Calibri"/>
                <w:snapToGrid w:val="0"/>
                <w:sz w:val="20"/>
                <w:szCs w:val="20"/>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5040"/>
              <w:gridCol w:w="900"/>
              <w:gridCol w:w="1440"/>
              <w:gridCol w:w="1260"/>
            </w:tblGrid>
            <w:tr w:rsidR="00FC6BDA" w:rsidRPr="00C0646F" w:rsidTr="00550568">
              <w:trPr>
                <w:cantSplit/>
                <w:trHeight w:val="244"/>
              </w:trPr>
              <w:tc>
                <w:tcPr>
                  <w:tcW w:w="7920" w:type="dxa"/>
                  <w:gridSpan w:val="4"/>
                  <w:vMerge w:val="restart"/>
                  <w:tcBorders>
                    <w:top w:val="single" w:sz="4" w:space="0" w:color="auto"/>
                    <w:left w:val="single" w:sz="4" w:space="0" w:color="auto"/>
                    <w:bottom w:val="nil"/>
                    <w:right w:val="single" w:sz="4" w:space="0" w:color="auto"/>
                  </w:tcBorders>
                </w:tcPr>
                <w:p w:rsidR="00FC6BDA" w:rsidRPr="00C0646F" w:rsidRDefault="00FC6BDA" w:rsidP="00FC6BDA">
                  <w:pPr>
                    <w:rPr>
                      <w:rFonts w:cs="Calibri"/>
                      <w:snapToGrid w:val="0"/>
                      <w:sz w:val="20"/>
                      <w:szCs w:val="20"/>
                    </w:rPr>
                  </w:pPr>
                  <w:r w:rsidRPr="00C0646F">
                    <w:rPr>
                      <w:rFonts w:cs="Calibri"/>
                      <w:snapToGrid w:val="0"/>
                      <w:sz w:val="20"/>
                      <w:szCs w:val="20"/>
                    </w:rPr>
                    <w:t>Evaluation de la soumission technique</w:t>
                  </w:r>
                </w:p>
                <w:p w:rsidR="00FC6BDA" w:rsidRPr="00C0646F" w:rsidRDefault="00FC6BDA" w:rsidP="00FC6BDA">
                  <w:pPr>
                    <w:rPr>
                      <w:rFonts w:cs="Calibri"/>
                      <w:snapToGrid w:val="0"/>
                      <w:sz w:val="20"/>
                      <w:szCs w:val="20"/>
                    </w:rPr>
                  </w:pPr>
                  <w:r w:rsidRPr="00C0646F">
                    <w:rPr>
                      <w:rFonts w:cs="Calibri"/>
                      <w:snapToGrid w:val="0"/>
                      <w:sz w:val="20"/>
                      <w:szCs w:val="20"/>
                    </w:rPr>
                    <w:t>Formulaire 3</w:t>
                  </w:r>
                </w:p>
              </w:tc>
              <w:tc>
                <w:tcPr>
                  <w:tcW w:w="1260" w:type="dxa"/>
                  <w:vMerge w:val="restart"/>
                  <w:tcBorders>
                    <w:top w:val="single" w:sz="4" w:space="0" w:color="auto"/>
                    <w:left w:val="single" w:sz="4" w:space="0" w:color="auto"/>
                    <w:bottom w:val="nil"/>
                    <w:right w:val="single" w:sz="4" w:space="0" w:color="auto"/>
                  </w:tcBorders>
                  <w:hideMark/>
                </w:tcPr>
                <w:p w:rsidR="00FC6BDA" w:rsidRPr="00C0646F" w:rsidRDefault="00FC6BDA" w:rsidP="00FC6BDA">
                  <w:pPr>
                    <w:jc w:val="center"/>
                    <w:rPr>
                      <w:rFonts w:cs="Calibri"/>
                      <w:snapToGrid w:val="0"/>
                      <w:sz w:val="20"/>
                      <w:szCs w:val="20"/>
                    </w:rPr>
                  </w:pPr>
                  <w:r w:rsidRPr="00C0646F">
                    <w:rPr>
                      <w:rFonts w:cs="Calibri"/>
                      <w:snapToGrid w:val="0"/>
                      <w:sz w:val="20"/>
                      <w:szCs w:val="20"/>
                    </w:rPr>
                    <w:t>Points Maximum</w:t>
                  </w:r>
                </w:p>
              </w:tc>
            </w:tr>
            <w:tr w:rsidR="00FC6BDA" w:rsidRPr="00C0646F" w:rsidTr="00550568">
              <w:trPr>
                <w:cantSplit/>
                <w:trHeight w:val="244"/>
              </w:trPr>
              <w:tc>
                <w:tcPr>
                  <w:tcW w:w="7920" w:type="dxa"/>
                  <w:gridSpan w:val="4"/>
                  <w:vMerge/>
                  <w:tcBorders>
                    <w:top w:val="single" w:sz="4" w:space="0" w:color="auto"/>
                    <w:left w:val="single" w:sz="4" w:space="0" w:color="auto"/>
                    <w:bottom w:val="nil"/>
                    <w:right w:val="single" w:sz="4" w:space="0" w:color="auto"/>
                  </w:tcBorders>
                </w:tcPr>
                <w:p w:rsidR="00FC6BDA" w:rsidRPr="00C0646F" w:rsidRDefault="00FC6BDA" w:rsidP="00FC6BDA">
                  <w:pPr>
                    <w:rPr>
                      <w:rFonts w:cs="Calibri"/>
                      <w:snapToGrid w:val="0"/>
                      <w:sz w:val="20"/>
                      <w:szCs w:val="20"/>
                    </w:rPr>
                  </w:pPr>
                </w:p>
              </w:tc>
              <w:tc>
                <w:tcPr>
                  <w:tcW w:w="1260" w:type="dxa"/>
                  <w:vMerge/>
                  <w:tcBorders>
                    <w:top w:val="single" w:sz="4" w:space="0" w:color="auto"/>
                    <w:left w:val="single" w:sz="4" w:space="0" w:color="auto"/>
                    <w:bottom w:val="nil"/>
                    <w:right w:val="single" w:sz="4" w:space="0" w:color="auto"/>
                  </w:tcBorders>
                </w:tcPr>
                <w:p w:rsidR="00FC6BDA" w:rsidRPr="00C0646F" w:rsidRDefault="00FC6BDA" w:rsidP="00FC6BDA">
                  <w:pPr>
                    <w:jc w:val="center"/>
                    <w:rPr>
                      <w:rFonts w:cs="Calibri"/>
                      <w:snapToGrid w:val="0"/>
                      <w:sz w:val="20"/>
                      <w:szCs w:val="20"/>
                    </w:rPr>
                  </w:pPr>
                </w:p>
              </w:tc>
            </w:tr>
            <w:tr w:rsidR="00FC6BDA" w:rsidRPr="00C0646F" w:rsidTr="00550568">
              <w:trPr>
                <w:cantSplit/>
                <w:trHeight w:val="244"/>
              </w:trPr>
              <w:tc>
                <w:tcPr>
                  <w:tcW w:w="7920" w:type="dxa"/>
                  <w:gridSpan w:val="4"/>
                  <w:vMerge/>
                  <w:tcBorders>
                    <w:top w:val="single" w:sz="4" w:space="0" w:color="auto"/>
                    <w:left w:val="single" w:sz="4" w:space="0" w:color="auto"/>
                    <w:bottom w:val="nil"/>
                    <w:right w:val="single" w:sz="4" w:space="0" w:color="auto"/>
                  </w:tcBorders>
                  <w:vAlign w:val="center"/>
                  <w:hideMark/>
                </w:tcPr>
                <w:p w:rsidR="00FC6BDA" w:rsidRPr="00C0646F" w:rsidRDefault="00FC6BDA" w:rsidP="00FC6BDA">
                  <w:pPr>
                    <w:rPr>
                      <w:rFonts w:cs="Calibri"/>
                      <w:snapToGrid w:val="0"/>
                      <w:sz w:val="20"/>
                      <w:szCs w:val="20"/>
                    </w:rPr>
                  </w:pPr>
                </w:p>
              </w:tc>
              <w:tc>
                <w:tcPr>
                  <w:tcW w:w="1260" w:type="dxa"/>
                  <w:vMerge/>
                  <w:tcBorders>
                    <w:top w:val="single" w:sz="4" w:space="0" w:color="auto"/>
                    <w:left w:val="single" w:sz="4" w:space="0" w:color="auto"/>
                    <w:bottom w:val="nil"/>
                    <w:right w:val="single" w:sz="4" w:space="0" w:color="auto"/>
                  </w:tcBorders>
                  <w:vAlign w:val="center"/>
                  <w:hideMark/>
                </w:tcPr>
                <w:p w:rsidR="00FC6BDA" w:rsidRPr="00C0646F" w:rsidRDefault="00FC6BDA" w:rsidP="00FC6BDA">
                  <w:pPr>
                    <w:rPr>
                      <w:rFonts w:cs="Calibri"/>
                      <w:snapToGrid w:val="0"/>
                      <w:sz w:val="20"/>
                      <w:szCs w:val="20"/>
                    </w:rPr>
                  </w:pPr>
                </w:p>
              </w:tc>
            </w:tr>
            <w:tr w:rsidR="00FC6BDA" w:rsidRPr="00C0646F" w:rsidTr="00550568">
              <w:trPr>
                <w:cantSplit/>
              </w:trPr>
              <w:tc>
                <w:tcPr>
                  <w:tcW w:w="9180" w:type="dxa"/>
                  <w:gridSpan w:val="5"/>
                  <w:tcBorders>
                    <w:top w:val="single" w:sz="4" w:space="0" w:color="auto"/>
                    <w:left w:val="single" w:sz="4" w:space="0" w:color="auto"/>
                    <w:bottom w:val="single" w:sz="4" w:space="0" w:color="auto"/>
                    <w:right w:val="single" w:sz="4" w:space="0" w:color="auto"/>
                  </w:tcBorders>
                  <w:shd w:val="clear" w:color="auto" w:fill="D9D9D9"/>
                </w:tcPr>
                <w:p w:rsidR="00FC6BDA" w:rsidRPr="00C0646F" w:rsidRDefault="00FC6BDA" w:rsidP="00FC6BDA">
                  <w:pPr>
                    <w:rPr>
                      <w:rFonts w:cs="Calibri"/>
                      <w:snapToGrid w:val="0"/>
                      <w:sz w:val="20"/>
                      <w:szCs w:val="20"/>
                    </w:rPr>
                  </w:pPr>
                </w:p>
                <w:p w:rsidR="00FC6BDA" w:rsidRPr="00C0646F" w:rsidRDefault="00FC6BDA" w:rsidP="00FC6BDA">
                  <w:pPr>
                    <w:jc w:val="center"/>
                    <w:rPr>
                      <w:rFonts w:cs="Calibri"/>
                      <w:b/>
                      <w:snapToGrid w:val="0"/>
                      <w:sz w:val="20"/>
                      <w:szCs w:val="20"/>
                    </w:rPr>
                  </w:pPr>
                  <w:r w:rsidRPr="00C0646F">
                    <w:rPr>
                      <w:rFonts w:cs="Calibri"/>
                      <w:b/>
                      <w:snapToGrid w:val="0"/>
                      <w:sz w:val="20"/>
                      <w:szCs w:val="20"/>
                    </w:rPr>
                    <w:t>Structure de direction et personnel clé</w:t>
                  </w:r>
                </w:p>
              </w:tc>
            </w:tr>
            <w:tr w:rsidR="00FC6BDA" w:rsidRPr="00C0646F" w:rsidTr="00550568">
              <w:trPr>
                <w:cantSplit/>
              </w:trPr>
              <w:tc>
                <w:tcPr>
                  <w:tcW w:w="540" w:type="dxa"/>
                  <w:tcBorders>
                    <w:top w:val="single" w:sz="4" w:space="0" w:color="auto"/>
                    <w:left w:val="single" w:sz="4" w:space="0" w:color="auto"/>
                    <w:bottom w:val="single" w:sz="4" w:space="0" w:color="auto"/>
                    <w:right w:val="single" w:sz="4" w:space="0" w:color="auto"/>
                  </w:tcBorders>
                </w:tcPr>
                <w:p w:rsidR="00FC6BDA" w:rsidRPr="00C0646F" w:rsidRDefault="00FC6BDA" w:rsidP="00FC6BDA">
                  <w:pPr>
                    <w:rPr>
                      <w:rFonts w:cs="Calibri"/>
                      <w:snapToGrid w:val="0"/>
                      <w:sz w:val="20"/>
                      <w:szCs w:val="20"/>
                    </w:rPr>
                  </w:pPr>
                </w:p>
                <w:p w:rsidR="00FC6BDA" w:rsidRPr="00C0646F" w:rsidRDefault="00FC6BDA" w:rsidP="00FC6BDA">
                  <w:pPr>
                    <w:rPr>
                      <w:rFonts w:cs="Calibri"/>
                      <w:snapToGrid w:val="0"/>
                      <w:sz w:val="20"/>
                      <w:szCs w:val="20"/>
                    </w:rPr>
                  </w:pPr>
                  <w:r w:rsidRPr="00C0646F">
                    <w:rPr>
                      <w:rFonts w:cs="Calibri"/>
                      <w:snapToGrid w:val="0"/>
                      <w:sz w:val="20"/>
                      <w:szCs w:val="20"/>
                    </w:rPr>
                    <w:t>3.1</w:t>
                  </w:r>
                </w:p>
              </w:tc>
              <w:tc>
                <w:tcPr>
                  <w:tcW w:w="5940" w:type="dxa"/>
                  <w:gridSpan w:val="2"/>
                  <w:tcBorders>
                    <w:top w:val="single" w:sz="4" w:space="0" w:color="auto"/>
                    <w:left w:val="single" w:sz="4" w:space="0" w:color="auto"/>
                    <w:bottom w:val="single" w:sz="4" w:space="0" w:color="auto"/>
                    <w:right w:val="single" w:sz="4" w:space="0" w:color="auto"/>
                  </w:tcBorders>
                </w:tcPr>
                <w:p w:rsidR="00FC6BDA" w:rsidRPr="00C0646F" w:rsidRDefault="00FC6BDA" w:rsidP="00FC6BDA">
                  <w:pPr>
                    <w:rPr>
                      <w:rFonts w:cs="Calibri"/>
                      <w:snapToGrid w:val="0"/>
                      <w:sz w:val="20"/>
                      <w:szCs w:val="20"/>
                    </w:rPr>
                  </w:pPr>
                </w:p>
                <w:p w:rsidR="00FC6BDA" w:rsidRPr="00C0646F" w:rsidRDefault="00FC6BDA" w:rsidP="00FC6BDA">
                  <w:pPr>
                    <w:rPr>
                      <w:rFonts w:cs="Calibri"/>
                      <w:snapToGrid w:val="0"/>
                      <w:sz w:val="20"/>
                      <w:szCs w:val="20"/>
                    </w:rPr>
                  </w:pPr>
                  <w:r w:rsidRPr="00C0646F">
                    <w:rPr>
                      <w:rFonts w:cs="Calibri"/>
                      <w:snapToGrid w:val="0"/>
                      <w:sz w:val="20"/>
                      <w:szCs w:val="20"/>
                    </w:rPr>
                    <w:t>Chef de projet</w:t>
                  </w:r>
                </w:p>
              </w:tc>
              <w:tc>
                <w:tcPr>
                  <w:tcW w:w="1440" w:type="dxa"/>
                  <w:tcBorders>
                    <w:top w:val="single" w:sz="4" w:space="0" w:color="auto"/>
                    <w:left w:val="single" w:sz="4" w:space="0" w:color="auto"/>
                    <w:bottom w:val="single" w:sz="4" w:space="0" w:color="auto"/>
                    <w:right w:val="single" w:sz="4" w:space="0" w:color="auto"/>
                  </w:tcBorders>
                </w:tcPr>
                <w:p w:rsidR="00FC6BDA" w:rsidRPr="00C0646F" w:rsidRDefault="00FC6BDA" w:rsidP="00FC6BDA">
                  <w:pPr>
                    <w:jc w:val="center"/>
                    <w:rPr>
                      <w:rFonts w:cs="Calibri"/>
                      <w:snapToGrid w:val="0"/>
                      <w:sz w:val="20"/>
                      <w:szCs w:val="20"/>
                    </w:rPr>
                  </w:pPr>
                </w:p>
              </w:tc>
              <w:tc>
                <w:tcPr>
                  <w:tcW w:w="1260" w:type="dxa"/>
                  <w:tcBorders>
                    <w:top w:val="single" w:sz="4" w:space="0" w:color="auto"/>
                    <w:left w:val="single" w:sz="4" w:space="0" w:color="auto"/>
                    <w:bottom w:val="single" w:sz="4" w:space="0" w:color="auto"/>
                    <w:right w:val="single" w:sz="4" w:space="0" w:color="auto"/>
                  </w:tcBorders>
                </w:tcPr>
                <w:p w:rsidR="00FC6BDA" w:rsidRPr="00C0646F" w:rsidRDefault="00FC6BDA" w:rsidP="00FC6BDA">
                  <w:pPr>
                    <w:jc w:val="center"/>
                    <w:rPr>
                      <w:rFonts w:cs="Calibri"/>
                      <w:snapToGrid w:val="0"/>
                      <w:sz w:val="20"/>
                      <w:szCs w:val="20"/>
                    </w:rPr>
                  </w:pPr>
                </w:p>
                <w:p w:rsidR="00FC6BDA" w:rsidRPr="00C0646F" w:rsidRDefault="00FC6BDA" w:rsidP="00FC6BDA">
                  <w:pPr>
                    <w:jc w:val="center"/>
                    <w:rPr>
                      <w:rFonts w:cs="Calibri"/>
                      <w:snapToGrid w:val="0"/>
                      <w:sz w:val="20"/>
                      <w:szCs w:val="20"/>
                    </w:rPr>
                  </w:pPr>
                  <w:r w:rsidRPr="00C0646F">
                    <w:rPr>
                      <w:rFonts w:cs="Calibri"/>
                      <w:snapToGrid w:val="0"/>
                      <w:sz w:val="20"/>
                      <w:szCs w:val="20"/>
                    </w:rPr>
                    <w:t>140</w:t>
                  </w:r>
                </w:p>
              </w:tc>
            </w:tr>
            <w:tr w:rsidR="00FC6BDA" w:rsidRPr="00C0646F" w:rsidTr="00550568">
              <w:trPr>
                <w:cantSplit/>
              </w:trPr>
              <w:tc>
                <w:tcPr>
                  <w:tcW w:w="540" w:type="dxa"/>
                  <w:tcBorders>
                    <w:top w:val="single" w:sz="4" w:space="0" w:color="auto"/>
                    <w:left w:val="single" w:sz="4" w:space="0" w:color="auto"/>
                    <w:bottom w:val="single" w:sz="4" w:space="0" w:color="auto"/>
                    <w:right w:val="single" w:sz="4" w:space="0" w:color="auto"/>
                  </w:tcBorders>
                </w:tcPr>
                <w:p w:rsidR="00FC6BDA" w:rsidRPr="00C0646F" w:rsidRDefault="00FC6BDA" w:rsidP="00FC6BDA">
                  <w:pPr>
                    <w:rPr>
                      <w:rFonts w:cs="Calibri"/>
                      <w:snapToGrid w:val="0"/>
                      <w:sz w:val="20"/>
                      <w:szCs w:val="20"/>
                    </w:rPr>
                  </w:pPr>
                </w:p>
              </w:tc>
              <w:tc>
                <w:tcPr>
                  <w:tcW w:w="5940" w:type="dxa"/>
                  <w:gridSpan w:val="2"/>
                  <w:tcBorders>
                    <w:top w:val="single" w:sz="4" w:space="0" w:color="auto"/>
                    <w:left w:val="single" w:sz="4" w:space="0" w:color="auto"/>
                    <w:bottom w:val="single" w:sz="4" w:space="0" w:color="auto"/>
                    <w:right w:val="single" w:sz="4" w:space="0" w:color="auto"/>
                  </w:tcBorders>
                </w:tcPr>
                <w:p w:rsidR="00FC6BDA" w:rsidRPr="00C0646F" w:rsidRDefault="00FC6BDA" w:rsidP="00FC6BDA">
                  <w:pPr>
                    <w:rPr>
                      <w:rFonts w:cs="Calibri"/>
                      <w:snapToGrid w:val="0"/>
                      <w:sz w:val="20"/>
                      <w:szCs w:val="20"/>
                    </w:rPr>
                  </w:pPr>
                </w:p>
              </w:tc>
              <w:tc>
                <w:tcPr>
                  <w:tcW w:w="1440" w:type="dxa"/>
                  <w:tcBorders>
                    <w:top w:val="single" w:sz="4" w:space="0" w:color="auto"/>
                    <w:left w:val="single" w:sz="4" w:space="0" w:color="auto"/>
                    <w:bottom w:val="single" w:sz="4" w:space="0" w:color="auto"/>
                    <w:right w:val="single" w:sz="4" w:space="0" w:color="auto"/>
                  </w:tcBorders>
                  <w:hideMark/>
                </w:tcPr>
                <w:p w:rsidR="00FC6BDA" w:rsidRPr="00C0646F" w:rsidRDefault="00FC6BDA" w:rsidP="00FC6BDA">
                  <w:pPr>
                    <w:jc w:val="center"/>
                    <w:rPr>
                      <w:rFonts w:cs="Calibri"/>
                      <w:snapToGrid w:val="0"/>
                      <w:sz w:val="20"/>
                      <w:szCs w:val="20"/>
                    </w:rPr>
                  </w:pPr>
                  <w:r w:rsidRPr="00C0646F">
                    <w:rPr>
                      <w:rFonts w:cs="Calibri"/>
                      <w:snapToGrid w:val="0"/>
                      <w:sz w:val="20"/>
                      <w:szCs w:val="20"/>
                    </w:rPr>
                    <w:t>Note partielle</w:t>
                  </w:r>
                </w:p>
              </w:tc>
              <w:tc>
                <w:tcPr>
                  <w:tcW w:w="1260" w:type="dxa"/>
                  <w:tcBorders>
                    <w:top w:val="single" w:sz="4" w:space="0" w:color="auto"/>
                    <w:left w:val="single" w:sz="4" w:space="0" w:color="auto"/>
                    <w:bottom w:val="single" w:sz="4" w:space="0" w:color="auto"/>
                    <w:right w:val="single" w:sz="4" w:space="0" w:color="auto"/>
                  </w:tcBorders>
                </w:tcPr>
                <w:p w:rsidR="00FC6BDA" w:rsidRPr="00C0646F" w:rsidRDefault="00FC6BDA" w:rsidP="00FC6BDA">
                  <w:pPr>
                    <w:jc w:val="center"/>
                    <w:rPr>
                      <w:rFonts w:cs="Calibri"/>
                      <w:snapToGrid w:val="0"/>
                      <w:sz w:val="20"/>
                      <w:szCs w:val="20"/>
                    </w:rPr>
                  </w:pPr>
                </w:p>
              </w:tc>
            </w:tr>
            <w:tr w:rsidR="00FC6BDA" w:rsidRPr="00C0646F" w:rsidTr="00550568">
              <w:trPr>
                <w:cantSplit/>
              </w:trPr>
              <w:tc>
                <w:tcPr>
                  <w:tcW w:w="540" w:type="dxa"/>
                  <w:tcBorders>
                    <w:top w:val="single" w:sz="4" w:space="0" w:color="auto"/>
                    <w:left w:val="single" w:sz="4" w:space="0" w:color="auto"/>
                    <w:bottom w:val="single" w:sz="4" w:space="0" w:color="auto"/>
                    <w:right w:val="single" w:sz="4" w:space="0" w:color="auto"/>
                  </w:tcBorders>
                </w:tcPr>
                <w:p w:rsidR="00FC6BDA" w:rsidRPr="00C0646F" w:rsidRDefault="00FC6BDA" w:rsidP="00FC6BDA">
                  <w:pPr>
                    <w:rPr>
                      <w:rFonts w:cs="Calibri"/>
                      <w:snapToGrid w:val="0"/>
                      <w:sz w:val="20"/>
                      <w:szCs w:val="20"/>
                    </w:rPr>
                  </w:pPr>
                </w:p>
              </w:tc>
              <w:tc>
                <w:tcPr>
                  <w:tcW w:w="5940" w:type="dxa"/>
                  <w:gridSpan w:val="2"/>
                  <w:tcBorders>
                    <w:top w:val="single" w:sz="4" w:space="0" w:color="auto"/>
                    <w:left w:val="single" w:sz="4" w:space="0" w:color="auto"/>
                    <w:bottom w:val="single" w:sz="4" w:space="0" w:color="auto"/>
                    <w:right w:val="single" w:sz="4" w:space="0" w:color="auto"/>
                  </w:tcBorders>
                </w:tcPr>
                <w:p w:rsidR="00FC6BDA" w:rsidRPr="00C0646F" w:rsidRDefault="00FC6BDA" w:rsidP="00FC6BDA">
                  <w:pPr>
                    <w:rPr>
                      <w:rFonts w:cs="Calibri"/>
                      <w:snapToGrid w:val="0"/>
                      <w:sz w:val="20"/>
                      <w:szCs w:val="20"/>
                    </w:rPr>
                  </w:pPr>
                  <w:r w:rsidRPr="00C0646F">
                    <w:rPr>
                      <w:rFonts w:cs="Calibri"/>
                      <w:snapToGrid w:val="0"/>
                      <w:sz w:val="20"/>
                      <w:szCs w:val="20"/>
                    </w:rPr>
                    <w:t>Qualifications générales</w:t>
                  </w:r>
                </w:p>
                <w:p w:rsidR="00FC6BDA" w:rsidRPr="00C0646F" w:rsidRDefault="00FC6BDA" w:rsidP="00FC6BDA">
                  <w:pPr>
                    <w:rPr>
                      <w:rFonts w:cs="Calibri"/>
                      <w:snapToGrid w:val="0"/>
                      <w:sz w:val="20"/>
                      <w:szCs w:val="20"/>
                    </w:rPr>
                  </w:pPr>
                </w:p>
              </w:tc>
              <w:tc>
                <w:tcPr>
                  <w:tcW w:w="1440" w:type="dxa"/>
                  <w:tcBorders>
                    <w:top w:val="single" w:sz="4" w:space="0" w:color="auto"/>
                    <w:left w:val="single" w:sz="4" w:space="0" w:color="auto"/>
                    <w:bottom w:val="single" w:sz="4" w:space="0" w:color="auto"/>
                    <w:right w:val="single" w:sz="4" w:space="0" w:color="auto"/>
                  </w:tcBorders>
                  <w:hideMark/>
                </w:tcPr>
                <w:p w:rsidR="00FC6BDA" w:rsidRPr="00C0646F" w:rsidRDefault="00FC6BDA" w:rsidP="00FC6BDA">
                  <w:pPr>
                    <w:jc w:val="center"/>
                    <w:rPr>
                      <w:rFonts w:cs="Calibri"/>
                      <w:snapToGrid w:val="0"/>
                      <w:sz w:val="20"/>
                      <w:szCs w:val="20"/>
                    </w:rPr>
                  </w:pPr>
                  <w:r w:rsidRPr="00C0646F">
                    <w:rPr>
                      <w:rFonts w:cs="Calibri"/>
                      <w:snapToGrid w:val="0"/>
                      <w:sz w:val="20"/>
                      <w:szCs w:val="20"/>
                    </w:rPr>
                    <w:t>120</w:t>
                  </w:r>
                </w:p>
              </w:tc>
              <w:tc>
                <w:tcPr>
                  <w:tcW w:w="1260" w:type="dxa"/>
                  <w:tcBorders>
                    <w:top w:val="single" w:sz="4" w:space="0" w:color="auto"/>
                    <w:left w:val="single" w:sz="4" w:space="0" w:color="auto"/>
                    <w:bottom w:val="single" w:sz="4" w:space="0" w:color="auto"/>
                    <w:right w:val="single" w:sz="4" w:space="0" w:color="auto"/>
                  </w:tcBorders>
                </w:tcPr>
                <w:p w:rsidR="00FC6BDA" w:rsidRPr="00C0646F" w:rsidRDefault="00FC6BDA" w:rsidP="00FC6BDA">
                  <w:pPr>
                    <w:jc w:val="center"/>
                    <w:rPr>
                      <w:rFonts w:cs="Calibri"/>
                      <w:snapToGrid w:val="0"/>
                      <w:sz w:val="20"/>
                      <w:szCs w:val="20"/>
                    </w:rPr>
                  </w:pPr>
                </w:p>
              </w:tc>
            </w:tr>
            <w:tr w:rsidR="00FC6BDA" w:rsidRPr="00C0646F" w:rsidTr="00550568">
              <w:trPr>
                <w:cantSplit/>
              </w:trPr>
              <w:tc>
                <w:tcPr>
                  <w:tcW w:w="540" w:type="dxa"/>
                  <w:vMerge w:val="restart"/>
                  <w:tcBorders>
                    <w:top w:val="single" w:sz="4" w:space="0" w:color="auto"/>
                    <w:left w:val="single" w:sz="4" w:space="0" w:color="auto"/>
                    <w:bottom w:val="single" w:sz="4" w:space="0" w:color="auto"/>
                    <w:right w:val="single" w:sz="4" w:space="0" w:color="auto"/>
                  </w:tcBorders>
                </w:tcPr>
                <w:p w:rsidR="00FC6BDA" w:rsidRPr="00C0646F" w:rsidRDefault="00FC6BDA" w:rsidP="00FC6BDA">
                  <w:pPr>
                    <w:rPr>
                      <w:rFonts w:cs="Calibri"/>
                      <w:snapToGrid w:val="0"/>
                      <w:sz w:val="20"/>
                      <w:szCs w:val="20"/>
                    </w:rPr>
                  </w:pPr>
                </w:p>
              </w:tc>
              <w:tc>
                <w:tcPr>
                  <w:tcW w:w="5940" w:type="dxa"/>
                  <w:gridSpan w:val="2"/>
                  <w:tcBorders>
                    <w:top w:val="single" w:sz="4" w:space="0" w:color="auto"/>
                    <w:left w:val="single" w:sz="4" w:space="0" w:color="auto"/>
                    <w:bottom w:val="single" w:sz="4" w:space="0" w:color="auto"/>
                    <w:right w:val="single" w:sz="4" w:space="0" w:color="auto"/>
                  </w:tcBorders>
                  <w:hideMark/>
                </w:tcPr>
                <w:p w:rsidR="00FC6BDA" w:rsidRPr="00C0646F" w:rsidRDefault="00FC6BDA" w:rsidP="00FC6BDA">
                  <w:pPr>
                    <w:rPr>
                      <w:rFonts w:cs="Calibri"/>
                      <w:snapToGrid w:val="0"/>
                      <w:sz w:val="20"/>
                      <w:szCs w:val="20"/>
                    </w:rPr>
                  </w:pPr>
                  <w:r w:rsidRPr="00C0646F">
                    <w:rPr>
                      <w:rFonts w:cs="Calibri"/>
                      <w:snapToGrid w:val="0"/>
                      <w:sz w:val="20"/>
                      <w:szCs w:val="20"/>
                    </w:rPr>
                    <w:t>Adéquation au projet</w:t>
                  </w:r>
                </w:p>
              </w:tc>
              <w:tc>
                <w:tcPr>
                  <w:tcW w:w="1440" w:type="dxa"/>
                  <w:tcBorders>
                    <w:top w:val="single" w:sz="4" w:space="0" w:color="auto"/>
                    <w:left w:val="single" w:sz="4" w:space="0" w:color="auto"/>
                    <w:bottom w:val="single" w:sz="4" w:space="0" w:color="auto"/>
                    <w:right w:val="single" w:sz="4" w:space="0" w:color="auto"/>
                  </w:tcBorders>
                </w:tcPr>
                <w:p w:rsidR="00FC6BDA" w:rsidRPr="00C0646F" w:rsidRDefault="00FC6BDA" w:rsidP="00FC6BDA">
                  <w:pPr>
                    <w:jc w:val="center"/>
                    <w:rPr>
                      <w:rFonts w:cs="Calibri"/>
                      <w:snapToGrid w:val="0"/>
                      <w:sz w:val="20"/>
                      <w:szCs w:val="20"/>
                    </w:rPr>
                  </w:pPr>
                </w:p>
              </w:tc>
              <w:tc>
                <w:tcPr>
                  <w:tcW w:w="1260" w:type="dxa"/>
                  <w:tcBorders>
                    <w:top w:val="single" w:sz="4" w:space="0" w:color="auto"/>
                    <w:left w:val="single" w:sz="4" w:space="0" w:color="auto"/>
                    <w:bottom w:val="single" w:sz="4" w:space="0" w:color="auto"/>
                    <w:right w:val="single" w:sz="4" w:space="0" w:color="auto"/>
                  </w:tcBorders>
                </w:tcPr>
                <w:p w:rsidR="00FC6BDA" w:rsidRPr="00C0646F" w:rsidRDefault="00FC6BDA" w:rsidP="00FC6BDA">
                  <w:pPr>
                    <w:jc w:val="center"/>
                    <w:rPr>
                      <w:rFonts w:cs="Calibri"/>
                      <w:snapToGrid w:val="0"/>
                      <w:sz w:val="20"/>
                      <w:szCs w:val="20"/>
                    </w:rPr>
                  </w:pPr>
                </w:p>
              </w:tc>
            </w:tr>
            <w:tr w:rsidR="00FC6BDA" w:rsidRPr="00C0646F" w:rsidTr="00550568">
              <w:trPr>
                <w:cantSplit/>
              </w:trPr>
              <w:tc>
                <w:tcPr>
                  <w:tcW w:w="540" w:type="dxa"/>
                  <w:vMerge/>
                  <w:tcBorders>
                    <w:top w:val="single" w:sz="4" w:space="0" w:color="auto"/>
                    <w:left w:val="single" w:sz="4" w:space="0" w:color="auto"/>
                    <w:bottom w:val="single" w:sz="4" w:space="0" w:color="auto"/>
                    <w:right w:val="single" w:sz="4" w:space="0" w:color="auto"/>
                  </w:tcBorders>
                  <w:vAlign w:val="center"/>
                  <w:hideMark/>
                </w:tcPr>
                <w:p w:rsidR="00FC6BDA" w:rsidRPr="00C0646F" w:rsidRDefault="00FC6BDA" w:rsidP="00FC6BDA">
                  <w:pPr>
                    <w:rPr>
                      <w:rFonts w:cs="Calibri"/>
                      <w:snapToGrid w:val="0"/>
                      <w:sz w:val="20"/>
                      <w:szCs w:val="20"/>
                    </w:rPr>
                  </w:pPr>
                </w:p>
              </w:tc>
              <w:tc>
                <w:tcPr>
                  <w:tcW w:w="5040" w:type="dxa"/>
                  <w:tcBorders>
                    <w:top w:val="single" w:sz="4" w:space="0" w:color="auto"/>
                    <w:left w:val="single" w:sz="4" w:space="0" w:color="auto"/>
                    <w:bottom w:val="single" w:sz="4" w:space="0" w:color="auto"/>
                    <w:right w:val="single" w:sz="4" w:space="0" w:color="auto"/>
                  </w:tcBorders>
                  <w:hideMark/>
                </w:tcPr>
                <w:p w:rsidR="00FC6BDA" w:rsidRPr="00C0646F" w:rsidRDefault="00FC6BDA" w:rsidP="00FC6BDA">
                  <w:pPr>
                    <w:rPr>
                      <w:rFonts w:cs="Calibri"/>
                      <w:snapToGrid w:val="0"/>
                      <w:sz w:val="20"/>
                      <w:szCs w:val="20"/>
                    </w:rPr>
                  </w:pPr>
                  <w:r w:rsidRPr="00C0646F">
                    <w:rPr>
                      <w:rFonts w:cs="Calibri"/>
                      <w:snapToGrid w:val="0"/>
                      <w:sz w:val="20"/>
                      <w:szCs w:val="20"/>
                    </w:rPr>
                    <w:t>- Expérience internationale</w:t>
                  </w:r>
                </w:p>
              </w:tc>
              <w:tc>
                <w:tcPr>
                  <w:tcW w:w="900" w:type="dxa"/>
                  <w:tcBorders>
                    <w:top w:val="single" w:sz="4" w:space="0" w:color="auto"/>
                    <w:left w:val="single" w:sz="4" w:space="0" w:color="auto"/>
                    <w:bottom w:val="single" w:sz="4" w:space="0" w:color="auto"/>
                    <w:right w:val="single" w:sz="4" w:space="0" w:color="auto"/>
                  </w:tcBorders>
                  <w:hideMark/>
                </w:tcPr>
                <w:p w:rsidR="00FC6BDA" w:rsidRPr="00C0646F" w:rsidRDefault="00FC6BDA" w:rsidP="00FC6BDA">
                  <w:pPr>
                    <w:jc w:val="center"/>
                    <w:rPr>
                      <w:rFonts w:cs="Calibri"/>
                      <w:snapToGrid w:val="0"/>
                      <w:sz w:val="20"/>
                      <w:szCs w:val="20"/>
                    </w:rPr>
                  </w:pPr>
                  <w:r w:rsidRPr="00C0646F">
                    <w:rPr>
                      <w:rFonts w:cs="Calibri"/>
                      <w:snapToGrid w:val="0"/>
                      <w:sz w:val="20"/>
                      <w:szCs w:val="20"/>
                    </w:rPr>
                    <w:t>25</w:t>
                  </w:r>
                </w:p>
              </w:tc>
              <w:tc>
                <w:tcPr>
                  <w:tcW w:w="1440" w:type="dxa"/>
                  <w:tcBorders>
                    <w:top w:val="single" w:sz="4" w:space="0" w:color="auto"/>
                    <w:left w:val="single" w:sz="4" w:space="0" w:color="auto"/>
                    <w:bottom w:val="single" w:sz="4" w:space="0" w:color="auto"/>
                    <w:right w:val="single" w:sz="4" w:space="0" w:color="auto"/>
                  </w:tcBorders>
                </w:tcPr>
                <w:p w:rsidR="00FC6BDA" w:rsidRPr="00C0646F" w:rsidRDefault="00FC6BDA" w:rsidP="00FC6BDA">
                  <w:pPr>
                    <w:jc w:val="center"/>
                    <w:rPr>
                      <w:rFonts w:cs="Calibri"/>
                      <w:snapToGrid w:val="0"/>
                      <w:sz w:val="20"/>
                      <w:szCs w:val="20"/>
                    </w:rPr>
                  </w:pPr>
                </w:p>
              </w:tc>
              <w:tc>
                <w:tcPr>
                  <w:tcW w:w="1260" w:type="dxa"/>
                  <w:tcBorders>
                    <w:top w:val="single" w:sz="4" w:space="0" w:color="auto"/>
                    <w:left w:val="single" w:sz="4" w:space="0" w:color="auto"/>
                    <w:bottom w:val="single" w:sz="4" w:space="0" w:color="auto"/>
                    <w:right w:val="single" w:sz="4" w:space="0" w:color="auto"/>
                  </w:tcBorders>
                </w:tcPr>
                <w:p w:rsidR="00FC6BDA" w:rsidRPr="00C0646F" w:rsidRDefault="00FC6BDA" w:rsidP="00FC6BDA">
                  <w:pPr>
                    <w:jc w:val="center"/>
                    <w:rPr>
                      <w:rFonts w:cs="Calibri"/>
                      <w:snapToGrid w:val="0"/>
                      <w:sz w:val="20"/>
                      <w:szCs w:val="20"/>
                    </w:rPr>
                  </w:pPr>
                </w:p>
              </w:tc>
            </w:tr>
            <w:tr w:rsidR="00FC6BDA" w:rsidRPr="00C0646F" w:rsidTr="00550568">
              <w:trPr>
                <w:cantSplit/>
              </w:trPr>
              <w:tc>
                <w:tcPr>
                  <w:tcW w:w="540" w:type="dxa"/>
                  <w:vMerge/>
                  <w:tcBorders>
                    <w:top w:val="single" w:sz="4" w:space="0" w:color="auto"/>
                    <w:left w:val="single" w:sz="4" w:space="0" w:color="auto"/>
                    <w:bottom w:val="single" w:sz="4" w:space="0" w:color="auto"/>
                    <w:right w:val="single" w:sz="4" w:space="0" w:color="auto"/>
                  </w:tcBorders>
                  <w:vAlign w:val="center"/>
                  <w:hideMark/>
                </w:tcPr>
                <w:p w:rsidR="00FC6BDA" w:rsidRPr="00C0646F" w:rsidRDefault="00FC6BDA" w:rsidP="00FC6BDA">
                  <w:pPr>
                    <w:rPr>
                      <w:rFonts w:cs="Calibri"/>
                      <w:snapToGrid w:val="0"/>
                      <w:sz w:val="20"/>
                      <w:szCs w:val="20"/>
                    </w:rPr>
                  </w:pPr>
                </w:p>
              </w:tc>
              <w:tc>
                <w:tcPr>
                  <w:tcW w:w="5040" w:type="dxa"/>
                  <w:tcBorders>
                    <w:top w:val="single" w:sz="4" w:space="0" w:color="auto"/>
                    <w:left w:val="single" w:sz="4" w:space="0" w:color="auto"/>
                    <w:bottom w:val="single" w:sz="4" w:space="0" w:color="auto"/>
                    <w:right w:val="single" w:sz="4" w:space="0" w:color="auto"/>
                  </w:tcBorders>
                  <w:hideMark/>
                </w:tcPr>
                <w:p w:rsidR="00FC6BDA" w:rsidRPr="00C0646F" w:rsidRDefault="00FC6BDA" w:rsidP="00FC6BDA">
                  <w:pPr>
                    <w:rPr>
                      <w:rFonts w:cs="Calibri"/>
                      <w:snapToGrid w:val="0"/>
                      <w:sz w:val="20"/>
                      <w:szCs w:val="20"/>
                    </w:rPr>
                  </w:pPr>
                  <w:r w:rsidRPr="00C0646F">
                    <w:rPr>
                      <w:rFonts w:cs="Calibri"/>
                      <w:snapToGrid w:val="0"/>
                      <w:sz w:val="20"/>
                      <w:szCs w:val="20"/>
                    </w:rPr>
                    <w:t xml:space="preserve">- </w:t>
                  </w:r>
                  <w:r>
                    <w:rPr>
                      <w:rFonts w:cs="Calibri"/>
                      <w:snapToGrid w:val="0"/>
                      <w:sz w:val="20"/>
                      <w:szCs w:val="20"/>
                    </w:rPr>
                    <w:t>Expérience en matière d’évaluation</w:t>
                  </w:r>
                </w:p>
              </w:tc>
              <w:tc>
                <w:tcPr>
                  <w:tcW w:w="900" w:type="dxa"/>
                  <w:tcBorders>
                    <w:top w:val="single" w:sz="4" w:space="0" w:color="auto"/>
                    <w:left w:val="single" w:sz="4" w:space="0" w:color="auto"/>
                    <w:bottom w:val="single" w:sz="4" w:space="0" w:color="auto"/>
                    <w:right w:val="single" w:sz="4" w:space="0" w:color="auto"/>
                  </w:tcBorders>
                  <w:hideMark/>
                </w:tcPr>
                <w:p w:rsidR="00FC6BDA" w:rsidRPr="00C0646F" w:rsidRDefault="00FC6BDA" w:rsidP="00FC6BDA">
                  <w:pPr>
                    <w:jc w:val="center"/>
                    <w:rPr>
                      <w:rFonts w:cs="Calibri"/>
                      <w:snapToGrid w:val="0"/>
                      <w:sz w:val="20"/>
                      <w:szCs w:val="20"/>
                    </w:rPr>
                  </w:pPr>
                  <w:r w:rsidRPr="00C0646F">
                    <w:rPr>
                      <w:rFonts w:cs="Calibri"/>
                      <w:snapToGrid w:val="0"/>
                      <w:sz w:val="20"/>
                      <w:szCs w:val="20"/>
                    </w:rPr>
                    <w:t>20</w:t>
                  </w:r>
                </w:p>
              </w:tc>
              <w:tc>
                <w:tcPr>
                  <w:tcW w:w="1440" w:type="dxa"/>
                  <w:tcBorders>
                    <w:top w:val="single" w:sz="4" w:space="0" w:color="auto"/>
                    <w:left w:val="single" w:sz="4" w:space="0" w:color="auto"/>
                    <w:bottom w:val="single" w:sz="4" w:space="0" w:color="auto"/>
                    <w:right w:val="single" w:sz="4" w:space="0" w:color="auto"/>
                  </w:tcBorders>
                </w:tcPr>
                <w:p w:rsidR="00FC6BDA" w:rsidRPr="00C0646F" w:rsidRDefault="00FC6BDA" w:rsidP="00FC6BDA">
                  <w:pPr>
                    <w:jc w:val="center"/>
                    <w:rPr>
                      <w:rFonts w:cs="Calibri"/>
                      <w:snapToGrid w:val="0"/>
                      <w:sz w:val="20"/>
                      <w:szCs w:val="20"/>
                    </w:rPr>
                  </w:pPr>
                </w:p>
              </w:tc>
              <w:tc>
                <w:tcPr>
                  <w:tcW w:w="1260" w:type="dxa"/>
                  <w:tcBorders>
                    <w:top w:val="single" w:sz="4" w:space="0" w:color="auto"/>
                    <w:left w:val="single" w:sz="4" w:space="0" w:color="auto"/>
                    <w:bottom w:val="single" w:sz="4" w:space="0" w:color="auto"/>
                    <w:right w:val="single" w:sz="4" w:space="0" w:color="auto"/>
                  </w:tcBorders>
                </w:tcPr>
                <w:p w:rsidR="00FC6BDA" w:rsidRPr="00C0646F" w:rsidRDefault="00FC6BDA" w:rsidP="00FC6BDA">
                  <w:pPr>
                    <w:jc w:val="center"/>
                    <w:rPr>
                      <w:rFonts w:cs="Calibri"/>
                      <w:snapToGrid w:val="0"/>
                      <w:sz w:val="20"/>
                      <w:szCs w:val="20"/>
                    </w:rPr>
                  </w:pPr>
                </w:p>
              </w:tc>
            </w:tr>
            <w:tr w:rsidR="00FC6BDA" w:rsidRPr="00C0646F" w:rsidTr="00550568">
              <w:trPr>
                <w:cantSplit/>
              </w:trPr>
              <w:tc>
                <w:tcPr>
                  <w:tcW w:w="540" w:type="dxa"/>
                  <w:vMerge/>
                  <w:tcBorders>
                    <w:top w:val="single" w:sz="4" w:space="0" w:color="auto"/>
                    <w:left w:val="single" w:sz="4" w:space="0" w:color="auto"/>
                    <w:bottom w:val="single" w:sz="4" w:space="0" w:color="auto"/>
                    <w:right w:val="single" w:sz="4" w:space="0" w:color="auto"/>
                  </w:tcBorders>
                  <w:vAlign w:val="center"/>
                  <w:hideMark/>
                </w:tcPr>
                <w:p w:rsidR="00FC6BDA" w:rsidRPr="00C0646F" w:rsidRDefault="00FC6BDA" w:rsidP="00FC6BDA">
                  <w:pPr>
                    <w:rPr>
                      <w:rFonts w:cs="Calibri"/>
                      <w:snapToGrid w:val="0"/>
                      <w:sz w:val="20"/>
                      <w:szCs w:val="20"/>
                    </w:rPr>
                  </w:pPr>
                </w:p>
              </w:tc>
              <w:tc>
                <w:tcPr>
                  <w:tcW w:w="5040" w:type="dxa"/>
                  <w:tcBorders>
                    <w:top w:val="single" w:sz="4" w:space="0" w:color="auto"/>
                    <w:left w:val="single" w:sz="4" w:space="0" w:color="auto"/>
                    <w:bottom w:val="single" w:sz="4" w:space="0" w:color="auto"/>
                    <w:right w:val="single" w:sz="4" w:space="0" w:color="auto"/>
                  </w:tcBorders>
                  <w:hideMark/>
                </w:tcPr>
                <w:p w:rsidR="00FC6BDA" w:rsidRPr="00C0646F" w:rsidRDefault="00FC6BDA" w:rsidP="00FC6BDA">
                  <w:pPr>
                    <w:rPr>
                      <w:rFonts w:cs="Calibri"/>
                      <w:snapToGrid w:val="0"/>
                      <w:sz w:val="20"/>
                      <w:szCs w:val="20"/>
                    </w:rPr>
                  </w:pPr>
                  <w:r w:rsidRPr="00C0646F">
                    <w:rPr>
                      <w:rFonts w:cs="Calibri"/>
                      <w:snapToGrid w:val="0"/>
                      <w:sz w:val="20"/>
                      <w:szCs w:val="20"/>
                    </w:rPr>
                    <w:t>- Expérience professionnelle dans le domaine de spécialisation</w:t>
                  </w:r>
                  <w:r>
                    <w:rPr>
                      <w:rFonts w:cs="Calibri"/>
                      <w:snapToGrid w:val="0"/>
                      <w:sz w:val="20"/>
                      <w:szCs w:val="20"/>
                    </w:rPr>
                    <w:t xml:space="preserve"> requise</w:t>
                  </w:r>
                </w:p>
              </w:tc>
              <w:tc>
                <w:tcPr>
                  <w:tcW w:w="900" w:type="dxa"/>
                  <w:tcBorders>
                    <w:top w:val="single" w:sz="4" w:space="0" w:color="auto"/>
                    <w:left w:val="single" w:sz="4" w:space="0" w:color="auto"/>
                    <w:bottom w:val="single" w:sz="4" w:space="0" w:color="auto"/>
                    <w:right w:val="single" w:sz="4" w:space="0" w:color="auto"/>
                  </w:tcBorders>
                  <w:hideMark/>
                </w:tcPr>
                <w:p w:rsidR="00FC6BDA" w:rsidRPr="00C0646F" w:rsidRDefault="00FC6BDA" w:rsidP="00FC6BDA">
                  <w:pPr>
                    <w:jc w:val="center"/>
                    <w:rPr>
                      <w:rFonts w:cs="Calibri"/>
                      <w:snapToGrid w:val="0"/>
                      <w:sz w:val="20"/>
                      <w:szCs w:val="20"/>
                    </w:rPr>
                  </w:pPr>
                  <w:r w:rsidRPr="00C0646F">
                    <w:rPr>
                      <w:rFonts w:cs="Calibri"/>
                      <w:snapToGrid w:val="0"/>
                      <w:sz w:val="20"/>
                      <w:szCs w:val="20"/>
                    </w:rPr>
                    <w:t>45</w:t>
                  </w:r>
                </w:p>
              </w:tc>
              <w:tc>
                <w:tcPr>
                  <w:tcW w:w="1440" w:type="dxa"/>
                  <w:tcBorders>
                    <w:top w:val="single" w:sz="4" w:space="0" w:color="auto"/>
                    <w:left w:val="single" w:sz="4" w:space="0" w:color="auto"/>
                    <w:bottom w:val="single" w:sz="4" w:space="0" w:color="auto"/>
                    <w:right w:val="single" w:sz="4" w:space="0" w:color="auto"/>
                  </w:tcBorders>
                </w:tcPr>
                <w:p w:rsidR="00FC6BDA" w:rsidRPr="00C0646F" w:rsidRDefault="00FC6BDA" w:rsidP="00FC6BDA">
                  <w:pPr>
                    <w:jc w:val="center"/>
                    <w:rPr>
                      <w:rFonts w:cs="Calibri"/>
                      <w:snapToGrid w:val="0"/>
                      <w:sz w:val="20"/>
                      <w:szCs w:val="20"/>
                    </w:rPr>
                  </w:pPr>
                </w:p>
              </w:tc>
              <w:tc>
                <w:tcPr>
                  <w:tcW w:w="1260" w:type="dxa"/>
                  <w:tcBorders>
                    <w:top w:val="single" w:sz="4" w:space="0" w:color="auto"/>
                    <w:left w:val="single" w:sz="4" w:space="0" w:color="auto"/>
                    <w:bottom w:val="single" w:sz="4" w:space="0" w:color="auto"/>
                    <w:right w:val="single" w:sz="4" w:space="0" w:color="auto"/>
                  </w:tcBorders>
                </w:tcPr>
                <w:p w:rsidR="00FC6BDA" w:rsidRPr="00C0646F" w:rsidRDefault="00FC6BDA" w:rsidP="00FC6BDA">
                  <w:pPr>
                    <w:jc w:val="center"/>
                    <w:rPr>
                      <w:rFonts w:cs="Calibri"/>
                      <w:snapToGrid w:val="0"/>
                      <w:sz w:val="20"/>
                      <w:szCs w:val="20"/>
                    </w:rPr>
                  </w:pPr>
                </w:p>
              </w:tc>
            </w:tr>
            <w:tr w:rsidR="00FC6BDA" w:rsidRPr="00C0646F" w:rsidTr="00550568">
              <w:trPr>
                <w:cantSplit/>
              </w:trPr>
              <w:tc>
                <w:tcPr>
                  <w:tcW w:w="540" w:type="dxa"/>
                  <w:vMerge/>
                  <w:tcBorders>
                    <w:top w:val="single" w:sz="4" w:space="0" w:color="auto"/>
                    <w:left w:val="single" w:sz="4" w:space="0" w:color="auto"/>
                    <w:bottom w:val="single" w:sz="4" w:space="0" w:color="auto"/>
                    <w:right w:val="single" w:sz="4" w:space="0" w:color="auto"/>
                  </w:tcBorders>
                  <w:vAlign w:val="center"/>
                  <w:hideMark/>
                </w:tcPr>
                <w:p w:rsidR="00FC6BDA" w:rsidRPr="00C0646F" w:rsidRDefault="00FC6BDA" w:rsidP="00FC6BDA">
                  <w:pPr>
                    <w:rPr>
                      <w:rFonts w:cs="Calibri"/>
                      <w:snapToGrid w:val="0"/>
                      <w:sz w:val="20"/>
                      <w:szCs w:val="20"/>
                    </w:rPr>
                  </w:pPr>
                </w:p>
              </w:tc>
              <w:tc>
                <w:tcPr>
                  <w:tcW w:w="5040" w:type="dxa"/>
                  <w:tcBorders>
                    <w:top w:val="single" w:sz="4" w:space="0" w:color="auto"/>
                    <w:left w:val="single" w:sz="4" w:space="0" w:color="auto"/>
                    <w:bottom w:val="single" w:sz="4" w:space="0" w:color="auto"/>
                    <w:right w:val="single" w:sz="4" w:space="0" w:color="auto"/>
                  </w:tcBorders>
                  <w:hideMark/>
                </w:tcPr>
                <w:p w:rsidR="00FC6BDA" w:rsidRPr="00C0646F" w:rsidRDefault="00FC6BDA" w:rsidP="00FC6BDA">
                  <w:pPr>
                    <w:rPr>
                      <w:rFonts w:cs="Calibri"/>
                      <w:snapToGrid w:val="0"/>
                      <w:sz w:val="20"/>
                      <w:szCs w:val="20"/>
                    </w:rPr>
                  </w:pPr>
                  <w:r w:rsidRPr="00C0646F">
                    <w:rPr>
                      <w:rFonts w:cs="Calibri"/>
                      <w:snapToGrid w:val="0"/>
                      <w:sz w:val="20"/>
                      <w:szCs w:val="20"/>
                    </w:rPr>
                    <w:t>- Connaissance de la région</w:t>
                  </w:r>
                </w:p>
              </w:tc>
              <w:tc>
                <w:tcPr>
                  <w:tcW w:w="900" w:type="dxa"/>
                  <w:tcBorders>
                    <w:top w:val="single" w:sz="4" w:space="0" w:color="auto"/>
                    <w:left w:val="single" w:sz="4" w:space="0" w:color="auto"/>
                    <w:bottom w:val="single" w:sz="4" w:space="0" w:color="auto"/>
                    <w:right w:val="single" w:sz="4" w:space="0" w:color="auto"/>
                  </w:tcBorders>
                  <w:hideMark/>
                </w:tcPr>
                <w:p w:rsidR="00FC6BDA" w:rsidRPr="00C0646F" w:rsidRDefault="00FC6BDA" w:rsidP="00FC6BDA">
                  <w:pPr>
                    <w:jc w:val="center"/>
                    <w:rPr>
                      <w:rFonts w:cs="Calibri"/>
                      <w:snapToGrid w:val="0"/>
                      <w:sz w:val="20"/>
                      <w:szCs w:val="20"/>
                    </w:rPr>
                  </w:pPr>
                  <w:r w:rsidRPr="00C0646F">
                    <w:rPr>
                      <w:rFonts w:cs="Calibri"/>
                      <w:snapToGrid w:val="0"/>
                      <w:sz w:val="20"/>
                      <w:szCs w:val="20"/>
                    </w:rPr>
                    <w:t>30</w:t>
                  </w:r>
                </w:p>
              </w:tc>
              <w:tc>
                <w:tcPr>
                  <w:tcW w:w="1440" w:type="dxa"/>
                  <w:tcBorders>
                    <w:top w:val="single" w:sz="4" w:space="0" w:color="auto"/>
                    <w:left w:val="single" w:sz="4" w:space="0" w:color="auto"/>
                    <w:bottom w:val="single" w:sz="4" w:space="0" w:color="auto"/>
                    <w:right w:val="single" w:sz="4" w:space="0" w:color="auto"/>
                  </w:tcBorders>
                </w:tcPr>
                <w:p w:rsidR="00FC6BDA" w:rsidRPr="00C0646F" w:rsidRDefault="00FC6BDA" w:rsidP="00FC6BDA">
                  <w:pPr>
                    <w:jc w:val="center"/>
                    <w:rPr>
                      <w:rFonts w:cs="Calibri"/>
                      <w:snapToGrid w:val="0"/>
                      <w:sz w:val="20"/>
                      <w:szCs w:val="20"/>
                    </w:rPr>
                  </w:pPr>
                </w:p>
              </w:tc>
              <w:tc>
                <w:tcPr>
                  <w:tcW w:w="1260" w:type="dxa"/>
                  <w:tcBorders>
                    <w:top w:val="single" w:sz="4" w:space="0" w:color="auto"/>
                    <w:left w:val="single" w:sz="4" w:space="0" w:color="auto"/>
                    <w:bottom w:val="single" w:sz="4" w:space="0" w:color="auto"/>
                    <w:right w:val="single" w:sz="4" w:space="0" w:color="auto"/>
                  </w:tcBorders>
                </w:tcPr>
                <w:p w:rsidR="00FC6BDA" w:rsidRPr="00C0646F" w:rsidRDefault="00FC6BDA" w:rsidP="00FC6BDA">
                  <w:pPr>
                    <w:jc w:val="center"/>
                    <w:rPr>
                      <w:rFonts w:cs="Calibri"/>
                      <w:snapToGrid w:val="0"/>
                      <w:sz w:val="20"/>
                      <w:szCs w:val="20"/>
                    </w:rPr>
                  </w:pPr>
                </w:p>
              </w:tc>
            </w:tr>
            <w:tr w:rsidR="00FC6BDA" w:rsidRPr="00C0646F" w:rsidTr="00550568">
              <w:trPr>
                <w:cantSplit/>
              </w:trPr>
              <w:tc>
                <w:tcPr>
                  <w:tcW w:w="540" w:type="dxa"/>
                  <w:vMerge/>
                  <w:tcBorders>
                    <w:top w:val="single" w:sz="4" w:space="0" w:color="auto"/>
                    <w:left w:val="single" w:sz="4" w:space="0" w:color="auto"/>
                    <w:bottom w:val="single" w:sz="4" w:space="0" w:color="auto"/>
                    <w:right w:val="single" w:sz="4" w:space="0" w:color="auto"/>
                  </w:tcBorders>
                  <w:vAlign w:val="center"/>
                  <w:hideMark/>
                </w:tcPr>
                <w:p w:rsidR="00FC6BDA" w:rsidRPr="00C0646F" w:rsidRDefault="00FC6BDA" w:rsidP="00FC6BDA">
                  <w:pPr>
                    <w:rPr>
                      <w:rFonts w:cs="Calibri"/>
                      <w:snapToGrid w:val="0"/>
                      <w:sz w:val="20"/>
                      <w:szCs w:val="20"/>
                    </w:rPr>
                  </w:pPr>
                </w:p>
              </w:tc>
              <w:tc>
                <w:tcPr>
                  <w:tcW w:w="5940" w:type="dxa"/>
                  <w:gridSpan w:val="2"/>
                  <w:tcBorders>
                    <w:top w:val="single" w:sz="4" w:space="0" w:color="auto"/>
                    <w:left w:val="single" w:sz="4" w:space="0" w:color="auto"/>
                    <w:bottom w:val="single" w:sz="4" w:space="0" w:color="auto"/>
                    <w:right w:val="single" w:sz="4" w:space="0" w:color="auto"/>
                  </w:tcBorders>
                  <w:hideMark/>
                </w:tcPr>
                <w:p w:rsidR="00FC6BDA" w:rsidRPr="00C0646F" w:rsidRDefault="00FC6BDA" w:rsidP="00FC6BDA">
                  <w:pPr>
                    <w:rPr>
                      <w:rFonts w:cs="Calibri"/>
                      <w:snapToGrid w:val="0"/>
                      <w:sz w:val="20"/>
                      <w:szCs w:val="20"/>
                    </w:rPr>
                  </w:pPr>
                  <w:r w:rsidRPr="00C0646F">
                    <w:rPr>
                      <w:rFonts w:cs="Calibri"/>
                      <w:snapToGrid w:val="0"/>
                      <w:sz w:val="20"/>
                      <w:szCs w:val="20"/>
                    </w:rPr>
                    <w:t>- Connaissances linguistiques</w:t>
                  </w:r>
                </w:p>
              </w:tc>
              <w:tc>
                <w:tcPr>
                  <w:tcW w:w="1440" w:type="dxa"/>
                  <w:tcBorders>
                    <w:top w:val="single" w:sz="4" w:space="0" w:color="auto"/>
                    <w:left w:val="single" w:sz="4" w:space="0" w:color="auto"/>
                    <w:bottom w:val="nil"/>
                    <w:right w:val="single" w:sz="4" w:space="0" w:color="auto"/>
                  </w:tcBorders>
                  <w:hideMark/>
                </w:tcPr>
                <w:p w:rsidR="00FC6BDA" w:rsidRPr="00C0646F" w:rsidRDefault="00FC6BDA" w:rsidP="00FC6BDA">
                  <w:pPr>
                    <w:jc w:val="center"/>
                    <w:rPr>
                      <w:rFonts w:cs="Calibri"/>
                      <w:snapToGrid w:val="0"/>
                      <w:sz w:val="20"/>
                      <w:szCs w:val="20"/>
                    </w:rPr>
                  </w:pPr>
                  <w:r w:rsidRPr="00C0646F">
                    <w:rPr>
                      <w:rFonts w:cs="Calibri"/>
                      <w:snapToGrid w:val="0"/>
                      <w:sz w:val="20"/>
                      <w:szCs w:val="20"/>
                    </w:rPr>
                    <w:t>20</w:t>
                  </w:r>
                </w:p>
              </w:tc>
              <w:tc>
                <w:tcPr>
                  <w:tcW w:w="1260" w:type="dxa"/>
                  <w:tcBorders>
                    <w:top w:val="single" w:sz="4" w:space="0" w:color="auto"/>
                    <w:left w:val="single" w:sz="4" w:space="0" w:color="auto"/>
                    <w:bottom w:val="single" w:sz="4" w:space="0" w:color="auto"/>
                    <w:right w:val="single" w:sz="4" w:space="0" w:color="auto"/>
                  </w:tcBorders>
                </w:tcPr>
                <w:p w:rsidR="00FC6BDA" w:rsidRPr="00C0646F" w:rsidRDefault="00FC6BDA" w:rsidP="00FC6BDA">
                  <w:pPr>
                    <w:jc w:val="center"/>
                    <w:rPr>
                      <w:rFonts w:cs="Calibri"/>
                      <w:snapToGrid w:val="0"/>
                      <w:sz w:val="20"/>
                      <w:szCs w:val="20"/>
                    </w:rPr>
                  </w:pPr>
                </w:p>
              </w:tc>
            </w:tr>
            <w:tr w:rsidR="00FC6BDA" w:rsidRPr="00C0646F" w:rsidTr="00550568">
              <w:trPr>
                <w:cantSplit/>
              </w:trPr>
              <w:tc>
                <w:tcPr>
                  <w:tcW w:w="540" w:type="dxa"/>
                  <w:vMerge/>
                  <w:tcBorders>
                    <w:top w:val="single" w:sz="4" w:space="0" w:color="auto"/>
                    <w:left w:val="single" w:sz="4" w:space="0" w:color="auto"/>
                    <w:bottom w:val="single" w:sz="4" w:space="0" w:color="auto"/>
                    <w:right w:val="single" w:sz="4" w:space="0" w:color="auto"/>
                  </w:tcBorders>
                  <w:vAlign w:val="center"/>
                  <w:hideMark/>
                </w:tcPr>
                <w:p w:rsidR="00FC6BDA" w:rsidRPr="00C0646F" w:rsidRDefault="00FC6BDA" w:rsidP="00FC6BDA">
                  <w:pPr>
                    <w:rPr>
                      <w:rFonts w:cs="Calibri"/>
                      <w:snapToGrid w:val="0"/>
                      <w:sz w:val="20"/>
                      <w:szCs w:val="20"/>
                    </w:rPr>
                  </w:pPr>
                </w:p>
              </w:tc>
              <w:tc>
                <w:tcPr>
                  <w:tcW w:w="5940" w:type="dxa"/>
                  <w:gridSpan w:val="2"/>
                  <w:tcBorders>
                    <w:top w:val="single" w:sz="4" w:space="0" w:color="auto"/>
                    <w:left w:val="single" w:sz="4" w:space="0" w:color="auto"/>
                    <w:bottom w:val="single" w:sz="4" w:space="0" w:color="auto"/>
                    <w:right w:val="single" w:sz="4" w:space="0" w:color="auto"/>
                  </w:tcBorders>
                </w:tcPr>
                <w:p w:rsidR="00FC6BDA" w:rsidRPr="00C0646F" w:rsidRDefault="00FC6BDA" w:rsidP="00FC6BDA">
                  <w:pPr>
                    <w:jc w:val="center"/>
                    <w:rPr>
                      <w:rFonts w:cs="Calibri"/>
                      <w:snapToGrid w:val="0"/>
                      <w:sz w:val="20"/>
                      <w:szCs w:val="20"/>
                    </w:rPr>
                  </w:pPr>
                </w:p>
              </w:tc>
              <w:tc>
                <w:tcPr>
                  <w:tcW w:w="1440" w:type="dxa"/>
                  <w:tcBorders>
                    <w:top w:val="single" w:sz="4" w:space="0" w:color="auto"/>
                    <w:left w:val="single" w:sz="4" w:space="0" w:color="auto"/>
                    <w:bottom w:val="single" w:sz="4" w:space="0" w:color="auto"/>
                    <w:right w:val="single" w:sz="4" w:space="0" w:color="auto"/>
                  </w:tcBorders>
                  <w:shd w:val="pct15" w:color="auto" w:fill="FFFFFF"/>
                  <w:hideMark/>
                </w:tcPr>
                <w:p w:rsidR="00FC6BDA" w:rsidRPr="00C0646F" w:rsidRDefault="00FC6BDA" w:rsidP="00FC6BDA">
                  <w:pPr>
                    <w:jc w:val="center"/>
                    <w:rPr>
                      <w:rFonts w:cs="Calibri"/>
                      <w:snapToGrid w:val="0"/>
                      <w:sz w:val="20"/>
                      <w:szCs w:val="20"/>
                    </w:rPr>
                  </w:pPr>
                  <w:r w:rsidRPr="00C0646F">
                    <w:rPr>
                      <w:rFonts w:cs="Calibri"/>
                      <w:snapToGrid w:val="0"/>
                      <w:sz w:val="20"/>
                      <w:szCs w:val="20"/>
                    </w:rPr>
                    <w:t>140</w:t>
                  </w:r>
                </w:p>
              </w:tc>
              <w:tc>
                <w:tcPr>
                  <w:tcW w:w="1260" w:type="dxa"/>
                  <w:tcBorders>
                    <w:top w:val="single" w:sz="4" w:space="0" w:color="auto"/>
                    <w:left w:val="single" w:sz="4" w:space="0" w:color="auto"/>
                    <w:bottom w:val="single" w:sz="4" w:space="0" w:color="auto"/>
                    <w:right w:val="single" w:sz="4" w:space="0" w:color="auto"/>
                  </w:tcBorders>
                </w:tcPr>
                <w:p w:rsidR="00FC6BDA" w:rsidRPr="00C0646F" w:rsidRDefault="00FC6BDA" w:rsidP="00FC6BDA">
                  <w:pPr>
                    <w:jc w:val="center"/>
                    <w:rPr>
                      <w:rFonts w:cs="Calibri"/>
                      <w:snapToGrid w:val="0"/>
                      <w:sz w:val="20"/>
                      <w:szCs w:val="20"/>
                    </w:rPr>
                  </w:pPr>
                </w:p>
              </w:tc>
            </w:tr>
            <w:tr w:rsidR="00FC6BDA" w:rsidRPr="00C0646F" w:rsidTr="00550568">
              <w:trPr>
                <w:cantSplit/>
              </w:trPr>
              <w:tc>
                <w:tcPr>
                  <w:tcW w:w="540" w:type="dxa"/>
                  <w:tcBorders>
                    <w:top w:val="single" w:sz="4" w:space="0" w:color="auto"/>
                    <w:left w:val="single" w:sz="4" w:space="0" w:color="auto"/>
                    <w:bottom w:val="single" w:sz="4" w:space="0" w:color="auto"/>
                    <w:right w:val="single" w:sz="4" w:space="0" w:color="auto"/>
                  </w:tcBorders>
                </w:tcPr>
                <w:p w:rsidR="00FC6BDA" w:rsidRPr="00C0646F" w:rsidRDefault="00FC6BDA" w:rsidP="00FC6BDA">
                  <w:pPr>
                    <w:rPr>
                      <w:rFonts w:cs="Calibri"/>
                      <w:snapToGrid w:val="0"/>
                      <w:sz w:val="20"/>
                      <w:szCs w:val="20"/>
                    </w:rPr>
                  </w:pPr>
                </w:p>
                <w:p w:rsidR="00FC6BDA" w:rsidRPr="00C0646F" w:rsidRDefault="00FC6BDA" w:rsidP="00FC6BDA">
                  <w:pPr>
                    <w:rPr>
                      <w:rFonts w:cs="Calibri"/>
                      <w:snapToGrid w:val="0"/>
                      <w:sz w:val="20"/>
                      <w:szCs w:val="20"/>
                    </w:rPr>
                  </w:pPr>
                  <w:r w:rsidRPr="00C0646F">
                    <w:rPr>
                      <w:rFonts w:cs="Calibri"/>
                      <w:snapToGrid w:val="0"/>
                      <w:sz w:val="20"/>
                      <w:szCs w:val="20"/>
                    </w:rPr>
                    <w:t>3.2</w:t>
                  </w:r>
                </w:p>
              </w:tc>
              <w:tc>
                <w:tcPr>
                  <w:tcW w:w="5940" w:type="dxa"/>
                  <w:gridSpan w:val="2"/>
                  <w:tcBorders>
                    <w:top w:val="single" w:sz="4" w:space="0" w:color="auto"/>
                    <w:left w:val="single" w:sz="4" w:space="0" w:color="auto"/>
                    <w:bottom w:val="single" w:sz="4" w:space="0" w:color="auto"/>
                    <w:right w:val="single" w:sz="4" w:space="0" w:color="auto"/>
                  </w:tcBorders>
                </w:tcPr>
                <w:p w:rsidR="00FC6BDA" w:rsidRPr="00C0646F" w:rsidRDefault="00FC6BDA" w:rsidP="00FC6BDA">
                  <w:pPr>
                    <w:rPr>
                      <w:rFonts w:cs="Calibri"/>
                      <w:snapToGrid w:val="0"/>
                      <w:sz w:val="20"/>
                      <w:szCs w:val="20"/>
                    </w:rPr>
                  </w:pPr>
                </w:p>
                <w:p w:rsidR="00FC6BDA" w:rsidRPr="00C0646F" w:rsidRDefault="00FC6BDA" w:rsidP="00FC6BDA">
                  <w:pPr>
                    <w:rPr>
                      <w:rFonts w:cs="Calibri"/>
                      <w:snapToGrid w:val="0"/>
                      <w:sz w:val="20"/>
                      <w:szCs w:val="20"/>
                    </w:rPr>
                  </w:pPr>
                  <w:r w:rsidRPr="00C0646F">
                    <w:rPr>
                      <w:rFonts w:cs="Calibri"/>
                      <w:snapToGrid w:val="0"/>
                      <w:sz w:val="20"/>
                      <w:szCs w:val="20"/>
                    </w:rPr>
                    <w:t>Expert confirmé</w:t>
                  </w:r>
                  <w:r>
                    <w:rPr>
                      <w:rFonts w:cs="Calibri"/>
                      <w:snapToGrid w:val="0"/>
                      <w:sz w:val="20"/>
                      <w:szCs w:val="20"/>
                    </w:rPr>
                    <w:t xml:space="preserve"> statisticien </w:t>
                  </w:r>
                </w:p>
              </w:tc>
              <w:tc>
                <w:tcPr>
                  <w:tcW w:w="1440" w:type="dxa"/>
                  <w:tcBorders>
                    <w:top w:val="single" w:sz="4" w:space="0" w:color="auto"/>
                    <w:left w:val="single" w:sz="4" w:space="0" w:color="auto"/>
                    <w:bottom w:val="single" w:sz="4" w:space="0" w:color="auto"/>
                    <w:right w:val="single" w:sz="4" w:space="0" w:color="auto"/>
                  </w:tcBorders>
                </w:tcPr>
                <w:p w:rsidR="00FC6BDA" w:rsidRPr="00C0646F" w:rsidRDefault="00FC6BDA" w:rsidP="00FC6BDA">
                  <w:pPr>
                    <w:jc w:val="center"/>
                    <w:rPr>
                      <w:rFonts w:cs="Calibri"/>
                      <w:snapToGrid w:val="0"/>
                      <w:sz w:val="20"/>
                      <w:szCs w:val="20"/>
                    </w:rPr>
                  </w:pPr>
                </w:p>
              </w:tc>
              <w:tc>
                <w:tcPr>
                  <w:tcW w:w="1260" w:type="dxa"/>
                  <w:tcBorders>
                    <w:top w:val="single" w:sz="4" w:space="0" w:color="auto"/>
                    <w:left w:val="single" w:sz="4" w:space="0" w:color="auto"/>
                    <w:bottom w:val="single" w:sz="4" w:space="0" w:color="auto"/>
                    <w:right w:val="single" w:sz="4" w:space="0" w:color="auto"/>
                  </w:tcBorders>
                </w:tcPr>
                <w:p w:rsidR="00FC6BDA" w:rsidRPr="00C0646F" w:rsidRDefault="00FC6BDA" w:rsidP="00FC6BDA">
                  <w:pPr>
                    <w:jc w:val="center"/>
                    <w:rPr>
                      <w:rFonts w:cs="Calibri"/>
                      <w:snapToGrid w:val="0"/>
                      <w:sz w:val="20"/>
                      <w:szCs w:val="20"/>
                    </w:rPr>
                  </w:pPr>
                </w:p>
                <w:p w:rsidR="00FC6BDA" w:rsidRPr="00C0646F" w:rsidRDefault="00FC6BDA" w:rsidP="00FC6BDA">
                  <w:pPr>
                    <w:jc w:val="center"/>
                    <w:rPr>
                      <w:rFonts w:cs="Calibri"/>
                      <w:snapToGrid w:val="0"/>
                      <w:sz w:val="20"/>
                      <w:szCs w:val="20"/>
                    </w:rPr>
                  </w:pPr>
                  <w:r w:rsidRPr="00C0646F">
                    <w:rPr>
                      <w:rFonts w:cs="Calibri"/>
                      <w:snapToGrid w:val="0"/>
                      <w:sz w:val="20"/>
                      <w:szCs w:val="20"/>
                    </w:rPr>
                    <w:t>120</w:t>
                  </w:r>
                </w:p>
              </w:tc>
            </w:tr>
            <w:tr w:rsidR="00FC6BDA" w:rsidRPr="00C0646F" w:rsidTr="00550568">
              <w:trPr>
                <w:cantSplit/>
              </w:trPr>
              <w:tc>
                <w:tcPr>
                  <w:tcW w:w="6480" w:type="dxa"/>
                  <w:gridSpan w:val="3"/>
                  <w:tcBorders>
                    <w:top w:val="single" w:sz="4" w:space="0" w:color="auto"/>
                    <w:left w:val="single" w:sz="4" w:space="0" w:color="auto"/>
                    <w:bottom w:val="single" w:sz="4" w:space="0" w:color="auto"/>
                    <w:right w:val="single" w:sz="4" w:space="0" w:color="auto"/>
                  </w:tcBorders>
                </w:tcPr>
                <w:p w:rsidR="00FC6BDA" w:rsidRPr="00C0646F" w:rsidRDefault="00FC6BDA" w:rsidP="00FC6BDA">
                  <w:pPr>
                    <w:jc w:val="center"/>
                    <w:rPr>
                      <w:rFonts w:cs="Calibri"/>
                      <w:snapToGrid w:val="0"/>
                      <w:sz w:val="20"/>
                      <w:szCs w:val="20"/>
                    </w:rPr>
                  </w:pPr>
                </w:p>
              </w:tc>
              <w:tc>
                <w:tcPr>
                  <w:tcW w:w="1440" w:type="dxa"/>
                  <w:tcBorders>
                    <w:top w:val="single" w:sz="4" w:space="0" w:color="auto"/>
                    <w:left w:val="single" w:sz="4" w:space="0" w:color="auto"/>
                    <w:bottom w:val="single" w:sz="4" w:space="0" w:color="auto"/>
                    <w:right w:val="single" w:sz="4" w:space="0" w:color="auto"/>
                  </w:tcBorders>
                  <w:hideMark/>
                </w:tcPr>
                <w:p w:rsidR="00FC6BDA" w:rsidRPr="00C0646F" w:rsidRDefault="00FC6BDA" w:rsidP="00FC6BDA">
                  <w:pPr>
                    <w:jc w:val="center"/>
                    <w:rPr>
                      <w:rFonts w:cs="Calibri"/>
                      <w:snapToGrid w:val="0"/>
                      <w:sz w:val="20"/>
                      <w:szCs w:val="20"/>
                    </w:rPr>
                  </w:pPr>
                  <w:r w:rsidRPr="00C0646F">
                    <w:rPr>
                      <w:rFonts w:cs="Calibri"/>
                      <w:snapToGrid w:val="0"/>
                      <w:sz w:val="20"/>
                      <w:szCs w:val="20"/>
                    </w:rPr>
                    <w:t>Note partielle</w:t>
                  </w:r>
                </w:p>
              </w:tc>
              <w:tc>
                <w:tcPr>
                  <w:tcW w:w="1260" w:type="dxa"/>
                  <w:tcBorders>
                    <w:top w:val="single" w:sz="4" w:space="0" w:color="auto"/>
                    <w:left w:val="single" w:sz="4" w:space="0" w:color="auto"/>
                    <w:bottom w:val="single" w:sz="4" w:space="0" w:color="auto"/>
                    <w:right w:val="single" w:sz="4" w:space="0" w:color="auto"/>
                  </w:tcBorders>
                </w:tcPr>
                <w:p w:rsidR="00FC6BDA" w:rsidRPr="00C0646F" w:rsidRDefault="00FC6BDA" w:rsidP="00FC6BDA">
                  <w:pPr>
                    <w:jc w:val="center"/>
                    <w:rPr>
                      <w:rFonts w:cs="Calibri"/>
                      <w:snapToGrid w:val="0"/>
                      <w:sz w:val="20"/>
                      <w:szCs w:val="20"/>
                    </w:rPr>
                  </w:pPr>
                </w:p>
              </w:tc>
            </w:tr>
            <w:tr w:rsidR="00FC6BDA" w:rsidRPr="00C0646F" w:rsidTr="00550568">
              <w:trPr>
                <w:cantSplit/>
              </w:trPr>
              <w:tc>
                <w:tcPr>
                  <w:tcW w:w="540" w:type="dxa"/>
                  <w:tcBorders>
                    <w:top w:val="single" w:sz="4" w:space="0" w:color="auto"/>
                    <w:left w:val="single" w:sz="4" w:space="0" w:color="auto"/>
                    <w:bottom w:val="single" w:sz="4" w:space="0" w:color="auto"/>
                    <w:right w:val="single" w:sz="4" w:space="0" w:color="auto"/>
                  </w:tcBorders>
                </w:tcPr>
                <w:p w:rsidR="00FC6BDA" w:rsidRPr="00C0646F" w:rsidRDefault="00FC6BDA" w:rsidP="00FC6BDA">
                  <w:pPr>
                    <w:rPr>
                      <w:rFonts w:cs="Calibri"/>
                      <w:snapToGrid w:val="0"/>
                      <w:sz w:val="20"/>
                      <w:szCs w:val="20"/>
                    </w:rPr>
                  </w:pPr>
                </w:p>
              </w:tc>
              <w:tc>
                <w:tcPr>
                  <w:tcW w:w="5940" w:type="dxa"/>
                  <w:gridSpan w:val="2"/>
                  <w:tcBorders>
                    <w:top w:val="single" w:sz="4" w:space="0" w:color="auto"/>
                    <w:left w:val="single" w:sz="4" w:space="0" w:color="auto"/>
                    <w:bottom w:val="single" w:sz="4" w:space="0" w:color="auto"/>
                    <w:right w:val="single" w:sz="4" w:space="0" w:color="auto"/>
                  </w:tcBorders>
                </w:tcPr>
                <w:p w:rsidR="00FC6BDA" w:rsidRPr="00C0646F" w:rsidRDefault="00FC6BDA" w:rsidP="00FC6BDA">
                  <w:pPr>
                    <w:rPr>
                      <w:rFonts w:cs="Calibri"/>
                      <w:snapToGrid w:val="0"/>
                      <w:sz w:val="20"/>
                      <w:szCs w:val="20"/>
                    </w:rPr>
                  </w:pPr>
                  <w:r w:rsidRPr="00C0646F">
                    <w:rPr>
                      <w:rFonts w:cs="Calibri"/>
                      <w:snapToGrid w:val="0"/>
                      <w:sz w:val="20"/>
                      <w:szCs w:val="20"/>
                    </w:rPr>
                    <w:t>Qualifications générales</w:t>
                  </w:r>
                </w:p>
                <w:p w:rsidR="00FC6BDA" w:rsidRPr="00C0646F" w:rsidRDefault="00FC6BDA" w:rsidP="00FC6BDA">
                  <w:pPr>
                    <w:rPr>
                      <w:rFonts w:cs="Calibri"/>
                      <w:snapToGrid w:val="0"/>
                      <w:sz w:val="20"/>
                      <w:szCs w:val="20"/>
                    </w:rPr>
                  </w:pPr>
                </w:p>
              </w:tc>
              <w:tc>
                <w:tcPr>
                  <w:tcW w:w="1440" w:type="dxa"/>
                  <w:tcBorders>
                    <w:top w:val="single" w:sz="4" w:space="0" w:color="auto"/>
                    <w:left w:val="single" w:sz="4" w:space="0" w:color="auto"/>
                    <w:bottom w:val="single" w:sz="4" w:space="0" w:color="auto"/>
                    <w:right w:val="single" w:sz="4" w:space="0" w:color="auto"/>
                  </w:tcBorders>
                  <w:hideMark/>
                </w:tcPr>
                <w:p w:rsidR="00FC6BDA" w:rsidRPr="00C0646F" w:rsidRDefault="00FC6BDA" w:rsidP="00FC6BDA">
                  <w:pPr>
                    <w:jc w:val="center"/>
                    <w:rPr>
                      <w:rFonts w:cs="Calibri"/>
                      <w:snapToGrid w:val="0"/>
                      <w:sz w:val="20"/>
                      <w:szCs w:val="20"/>
                    </w:rPr>
                  </w:pPr>
                  <w:r w:rsidRPr="00C0646F">
                    <w:rPr>
                      <w:rFonts w:cs="Calibri"/>
                      <w:snapToGrid w:val="0"/>
                      <w:sz w:val="20"/>
                      <w:szCs w:val="20"/>
                    </w:rPr>
                    <w:t>100</w:t>
                  </w:r>
                </w:p>
              </w:tc>
              <w:tc>
                <w:tcPr>
                  <w:tcW w:w="1260" w:type="dxa"/>
                  <w:tcBorders>
                    <w:top w:val="single" w:sz="4" w:space="0" w:color="auto"/>
                    <w:left w:val="single" w:sz="4" w:space="0" w:color="auto"/>
                    <w:bottom w:val="single" w:sz="4" w:space="0" w:color="auto"/>
                    <w:right w:val="single" w:sz="4" w:space="0" w:color="auto"/>
                  </w:tcBorders>
                </w:tcPr>
                <w:p w:rsidR="00FC6BDA" w:rsidRPr="00C0646F" w:rsidRDefault="00FC6BDA" w:rsidP="00FC6BDA">
                  <w:pPr>
                    <w:jc w:val="center"/>
                    <w:rPr>
                      <w:rFonts w:cs="Calibri"/>
                      <w:snapToGrid w:val="0"/>
                      <w:sz w:val="20"/>
                      <w:szCs w:val="20"/>
                    </w:rPr>
                  </w:pPr>
                </w:p>
              </w:tc>
            </w:tr>
            <w:tr w:rsidR="00FC6BDA" w:rsidRPr="00C0646F" w:rsidTr="00550568">
              <w:trPr>
                <w:cantSplit/>
              </w:trPr>
              <w:tc>
                <w:tcPr>
                  <w:tcW w:w="540" w:type="dxa"/>
                  <w:vMerge w:val="restart"/>
                  <w:tcBorders>
                    <w:top w:val="single" w:sz="4" w:space="0" w:color="auto"/>
                    <w:left w:val="single" w:sz="4" w:space="0" w:color="auto"/>
                    <w:bottom w:val="single" w:sz="4" w:space="0" w:color="auto"/>
                    <w:right w:val="single" w:sz="4" w:space="0" w:color="auto"/>
                  </w:tcBorders>
                </w:tcPr>
                <w:p w:rsidR="00FC6BDA" w:rsidRPr="00C0646F" w:rsidRDefault="00FC6BDA" w:rsidP="00FC6BDA">
                  <w:pPr>
                    <w:rPr>
                      <w:rFonts w:cs="Calibri"/>
                      <w:snapToGrid w:val="0"/>
                      <w:sz w:val="20"/>
                      <w:szCs w:val="20"/>
                    </w:rPr>
                  </w:pPr>
                </w:p>
              </w:tc>
              <w:tc>
                <w:tcPr>
                  <w:tcW w:w="5940" w:type="dxa"/>
                  <w:gridSpan w:val="2"/>
                  <w:tcBorders>
                    <w:top w:val="single" w:sz="4" w:space="0" w:color="auto"/>
                    <w:left w:val="single" w:sz="4" w:space="0" w:color="auto"/>
                    <w:bottom w:val="single" w:sz="4" w:space="0" w:color="auto"/>
                    <w:right w:val="single" w:sz="4" w:space="0" w:color="auto"/>
                  </w:tcBorders>
                  <w:hideMark/>
                </w:tcPr>
                <w:p w:rsidR="00FC6BDA" w:rsidRPr="00C0646F" w:rsidRDefault="00FC6BDA" w:rsidP="00FC6BDA">
                  <w:pPr>
                    <w:rPr>
                      <w:rFonts w:cs="Calibri"/>
                      <w:snapToGrid w:val="0"/>
                      <w:sz w:val="20"/>
                      <w:szCs w:val="20"/>
                    </w:rPr>
                  </w:pPr>
                  <w:r w:rsidRPr="00C0646F">
                    <w:rPr>
                      <w:rFonts w:cs="Calibri"/>
                      <w:snapToGrid w:val="0"/>
                      <w:sz w:val="20"/>
                      <w:szCs w:val="20"/>
                    </w:rPr>
                    <w:t>Adéquation au projet</w:t>
                  </w:r>
                </w:p>
              </w:tc>
              <w:tc>
                <w:tcPr>
                  <w:tcW w:w="1440" w:type="dxa"/>
                  <w:tcBorders>
                    <w:top w:val="single" w:sz="4" w:space="0" w:color="auto"/>
                    <w:left w:val="single" w:sz="4" w:space="0" w:color="auto"/>
                    <w:bottom w:val="single" w:sz="4" w:space="0" w:color="auto"/>
                    <w:right w:val="single" w:sz="4" w:space="0" w:color="auto"/>
                  </w:tcBorders>
                </w:tcPr>
                <w:p w:rsidR="00FC6BDA" w:rsidRPr="00C0646F" w:rsidRDefault="00FC6BDA" w:rsidP="00FC6BDA">
                  <w:pPr>
                    <w:jc w:val="center"/>
                    <w:rPr>
                      <w:rFonts w:cs="Calibri"/>
                      <w:snapToGrid w:val="0"/>
                      <w:sz w:val="20"/>
                      <w:szCs w:val="20"/>
                    </w:rPr>
                  </w:pPr>
                </w:p>
              </w:tc>
              <w:tc>
                <w:tcPr>
                  <w:tcW w:w="1260" w:type="dxa"/>
                  <w:tcBorders>
                    <w:top w:val="single" w:sz="4" w:space="0" w:color="auto"/>
                    <w:left w:val="single" w:sz="4" w:space="0" w:color="auto"/>
                    <w:bottom w:val="single" w:sz="4" w:space="0" w:color="auto"/>
                    <w:right w:val="single" w:sz="4" w:space="0" w:color="auto"/>
                  </w:tcBorders>
                </w:tcPr>
                <w:p w:rsidR="00FC6BDA" w:rsidRPr="00C0646F" w:rsidRDefault="00FC6BDA" w:rsidP="00FC6BDA">
                  <w:pPr>
                    <w:jc w:val="center"/>
                    <w:rPr>
                      <w:rFonts w:cs="Calibri"/>
                      <w:snapToGrid w:val="0"/>
                      <w:sz w:val="20"/>
                      <w:szCs w:val="20"/>
                    </w:rPr>
                  </w:pPr>
                </w:p>
              </w:tc>
            </w:tr>
            <w:tr w:rsidR="00FC6BDA" w:rsidRPr="00C0646F" w:rsidTr="00550568">
              <w:trPr>
                <w:cantSplit/>
              </w:trPr>
              <w:tc>
                <w:tcPr>
                  <w:tcW w:w="540" w:type="dxa"/>
                  <w:vMerge/>
                  <w:tcBorders>
                    <w:top w:val="single" w:sz="4" w:space="0" w:color="auto"/>
                    <w:left w:val="single" w:sz="4" w:space="0" w:color="auto"/>
                    <w:bottom w:val="single" w:sz="4" w:space="0" w:color="auto"/>
                    <w:right w:val="single" w:sz="4" w:space="0" w:color="auto"/>
                  </w:tcBorders>
                  <w:vAlign w:val="center"/>
                  <w:hideMark/>
                </w:tcPr>
                <w:p w:rsidR="00FC6BDA" w:rsidRPr="00C0646F" w:rsidRDefault="00FC6BDA" w:rsidP="00FC6BDA">
                  <w:pPr>
                    <w:rPr>
                      <w:rFonts w:cs="Calibri"/>
                      <w:snapToGrid w:val="0"/>
                      <w:sz w:val="20"/>
                      <w:szCs w:val="20"/>
                    </w:rPr>
                  </w:pPr>
                </w:p>
              </w:tc>
              <w:tc>
                <w:tcPr>
                  <w:tcW w:w="5040" w:type="dxa"/>
                  <w:tcBorders>
                    <w:top w:val="single" w:sz="4" w:space="0" w:color="auto"/>
                    <w:left w:val="single" w:sz="4" w:space="0" w:color="auto"/>
                    <w:bottom w:val="single" w:sz="4" w:space="0" w:color="auto"/>
                    <w:right w:val="single" w:sz="4" w:space="0" w:color="auto"/>
                  </w:tcBorders>
                  <w:hideMark/>
                </w:tcPr>
                <w:p w:rsidR="00FC6BDA" w:rsidRPr="00C0646F" w:rsidRDefault="00FC6BDA" w:rsidP="00FC6BDA">
                  <w:pPr>
                    <w:rPr>
                      <w:rFonts w:cs="Calibri"/>
                      <w:snapToGrid w:val="0"/>
                      <w:sz w:val="20"/>
                      <w:szCs w:val="20"/>
                    </w:rPr>
                  </w:pPr>
                  <w:r w:rsidRPr="00C0646F">
                    <w:rPr>
                      <w:rFonts w:cs="Calibri"/>
                      <w:snapToGrid w:val="0"/>
                      <w:sz w:val="20"/>
                      <w:szCs w:val="20"/>
                    </w:rPr>
                    <w:t>- Expérience internationale</w:t>
                  </w:r>
                </w:p>
              </w:tc>
              <w:tc>
                <w:tcPr>
                  <w:tcW w:w="900" w:type="dxa"/>
                  <w:tcBorders>
                    <w:top w:val="single" w:sz="4" w:space="0" w:color="auto"/>
                    <w:left w:val="single" w:sz="4" w:space="0" w:color="auto"/>
                    <w:bottom w:val="single" w:sz="4" w:space="0" w:color="auto"/>
                    <w:right w:val="single" w:sz="4" w:space="0" w:color="auto"/>
                  </w:tcBorders>
                  <w:hideMark/>
                </w:tcPr>
                <w:p w:rsidR="00FC6BDA" w:rsidRPr="00C0646F" w:rsidRDefault="00FC6BDA" w:rsidP="00FC6BDA">
                  <w:pPr>
                    <w:jc w:val="center"/>
                    <w:rPr>
                      <w:rFonts w:cs="Calibri"/>
                      <w:snapToGrid w:val="0"/>
                      <w:sz w:val="20"/>
                      <w:szCs w:val="20"/>
                    </w:rPr>
                  </w:pPr>
                  <w:r w:rsidRPr="00C0646F">
                    <w:rPr>
                      <w:rFonts w:cs="Calibri"/>
                      <w:snapToGrid w:val="0"/>
                      <w:sz w:val="20"/>
                      <w:szCs w:val="20"/>
                    </w:rPr>
                    <w:t>15</w:t>
                  </w:r>
                </w:p>
              </w:tc>
              <w:tc>
                <w:tcPr>
                  <w:tcW w:w="1440" w:type="dxa"/>
                  <w:tcBorders>
                    <w:top w:val="single" w:sz="4" w:space="0" w:color="auto"/>
                    <w:left w:val="single" w:sz="4" w:space="0" w:color="auto"/>
                    <w:bottom w:val="single" w:sz="4" w:space="0" w:color="auto"/>
                    <w:right w:val="single" w:sz="4" w:space="0" w:color="auto"/>
                  </w:tcBorders>
                </w:tcPr>
                <w:p w:rsidR="00FC6BDA" w:rsidRPr="00C0646F" w:rsidRDefault="00FC6BDA" w:rsidP="00FC6BDA">
                  <w:pPr>
                    <w:jc w:val="center"/>
                    <w:rPr>
                      <w:rFonts w:cs="Calibri"/>
                      <w:snapToGrid w:val="0"/>
                      <w:sz w:val="20"/>
                      <w:szCs w:val="20"/>
                    </w:rPr>
                  </w:pPr>
                </w:p>
              </w:tc>
              <w:tc>
                <w:tcPr>
                  <w:tcW w:w="1260" w:type="dxa"/>
                  <w:tcBorders>
                    <w:top w:val="single" w:sz="4" w:space="0" w:color="auto"/>
                    <w:left w:val="single" w:sz="4" w:space="0" w:color="auto"/>
                    <w:bottom w:val="single" w:sz="4" w:space="0" w:color="auto"/>
                    <w:right w:val="single" w:sz="4" w:space="0" w:color="auto"/>
                  </w:tcBorders>
                </w:tcPr>
                <w:p w:rsidR="00FC6BDA" w:rsidRPr="00C0646F" w:rsidRDefault="00FC6BDA" w:rsidP="00FC6BDA">
                  <w:pPr>
                    <w:jc w:val="center"/>
                    <w:rPr>
                      <w:rFonts w:cs="Calibri"/>
                      <w:snapToGrid w:val="0"/>
                      <w:sz w:val="20"/>
                      <w:szCs w:val="20"/>
                    </w:rPr>
                  </w:pPr>
                </w:p>
              </w:tc>
            </w:tr>
            <w:tr w:rsidR="00FC6BDA" w:rsidRPr="00C0646F" w:rsidTr="00550568">
              <w:trPr>
                <w:cantSplit/>
              </w:trPr>
              <w:tc>
                <w:tcPr>
                  <w:tcW w:w="540" w:type="dxa"/>
                  <w:vMerge/>
                  <w:tcBorders>
                    <w:top w:val="single" w:sz="4" w:space="0" w:color="auto"/>
                    <w:left w:val="single" w:sz="4" w:space="0" w:color="auto"/>
                    <w:bottom w:val="single" w:sz="4" w:space="0" w:color="auto"/>
                    <w:right w:val="single" w:sz="4" w:space="0" w:color="auto"/>
                  </w:tcBorders>
                  <w:vAlign w:val="center"/>
                  <w:hideMark/>
                </w:tcPr>
                <w:p w:rsidR="00FC6BDA" w:rsidRPr="00C0646F" w:rsidRDefault="00FC6BDA" w:rsidP="00FC6BDA">
                  <w:pPr>
                    <w:rPr>
                      <w:rFonts w:cs="Calibri"/>
                      <w:snapToGrid w:val="0"/>
                      <w:sz w:val="20"/>
                      <w:szCs w:val="20"/>
                    </w:rPr>
                  </w:pPr>
                </w:p>
              </w:tc>
              <w:tc>
                <w:tcPr>
                  <w:tcW w:w="5040" w:type="dxa"/>
                  <w:tcBorders>
                    <w:top w:val="single" w:sz="4" w:space="0" w:color="auto"/>
                    <w:left w:val="single" w:sz="4" w:space="0" w:color="auto"/>
                    <w:bottom w:val="single" w:sz="4" w:space="0" w:color="auto"/>
                    <w:right w:val="single" w:sz="4" w:space="0" w:color="auto"/>
                  </w:tcBorders>
                  <w:hideMark/>
                </w:tcPr>
                <w:p w:rsidR="00FC6BDA" w:rsidRPr="00C0646F" w:rsidRDefault="00FC6BDA" w:rsidP="00BF47D3">
                  <w:pPr>
                    <w:rPr>
                      <w:rFonts w:cs="Calibri"/>
                      <w:snapToGrid w:val="0"/>
                      <w:sz w:val="20"/>
                      <w:szCs w:val="20"/>
                    </w:rPr>
                  </w:pPr>
                  <w:r w:rsidRPr="00C0646F">
                    <w:rPr>
                      <w:rFonts w:cs="Calibri"/>
                      <w:snapToGrid w:val="0"/>
                      <w:sz w:val="20"/>
                      <w:szCs w:val="20"/>
                    </w:rPr>
                    <w:t xml:space="preserve">- Expérience en matière </w:t>
                  </w:r>
                  <w:r w:rsidR="00BF47D3">
                    <w:rPr>
                      <w:rFonts w:cs="Calibri"/>
                      <w:snapToGrid w:val="0"/>
                      <w:sz w:val="20"/>
                      <w:szCs w:val="20"/>
                    </w:rPr>
                    <w:t>d’enquêtes</w:t>
                  </w:r>
                </w:p>
              </w:tc>
              <w:tc>
                <w:tcPr>
                  <w:tcW w:w="900" w:type="dxa"/>
                  <w:tcBorders>
                    <w:top w:val="single" w:sz="4" w:space="0" w:color="auto"/>
                    <w:left w:val="single" w:sz="4" w:space="0" w:color="auto"/>
                    <w:bottom w:val="single" w:sz="4" w:space="0" w:color="auto"/>
                    <w:right w:val="single" w:sz="4" w:space="0" w:color="auto"/>
                  </w:tcBorders>
                  <w:hideMark/>
                </w:tcPr>
                <w:p w:rsidR="00FC6BDA" w:rsidRPr="00C0646F" w:rsidRDefault="00FC6BDA" w:rsidP="00FC6BDA">
                  <w:pPr>
                    <w:jc w:val="center"/>
                    <w:rPr>
                      <w:rFonts w:cs="Calibri"/>
                      <w:snapToGrid w:val="0"/>
                      <w:sz w:val="20"/>
                      <w:szCs w:val="20"/>
                    </w:rPr>
                  </w:pPr>
                  <w:r w:rsidRPr="00C0646F">
                    <w:rPr>
                      <w:rFonts w:cs="Calibri"/>
                      <w:snapToGrid w:val="0"/>
                      <w:sz w:val="20"/>
                      <w:szCs w:val="20"/>
                    </w:rPr>
                    <w:t>15</w:t>
                  </w:r>
                </w:p>
              </w:tc>
              <w:tc>
                <w:tcPr>
                  <w:tcW w:w="1440" w:type="dxa"/>
                  <w:tcBorders>
                    <w:top w:val="single" w:sz="4" w:space="0" w:color="auto"/>
                    <w:left w:val="single" w:sz="4" w:space="0" w:color="auto"/>
                    <w:bottom w:val="single" w:sz="4" w:space="0" w:color="auto"/>
                    <w:right w:val="single" w:sz="4" w:space="0" w:color="auto"/>
                  </w:tcBorders>
                </w:tcPr>
                <w:p w:rsidR="00FC6BDA" w:rsidRPr="00C0646F" w:rsidRDefault="00FC6BDA" w:rsidP="00FC6BDA">
                  <w:pPr>
                    <w:jc w:val="center"/>
                    <w:rPr>
                      <w:rFonts w:cs="Calibri"/>
                      <w:snapToGrid w:val="0"/>
                      <w:sz w:val="20"/>
                      <w:szCs w:val="20"/>
                    </w:rPr>
                  </w:pPr>
                </w:p>
              </w:tc>
              <w:tc>
                <w:tcPr>
                  <w:tcW w:w="1260" w:type="dxa"/>
                  <w:tcBorders>
                    <w:top w:val="single" w:sz="4" w:space="0" w:color="auto"/>
                    <w:left w:val="single" w:sz="4" w:space="0" w:color="auto"/>
                    <w:bottom w:val="single" w:sz="4" w:space="0" w:color="auto"/>
                    <w:right w:val="single" w:sz="4" w:space="0" w:color="auto"/>
                  </w:tcBorders>
                </w:tcPr>
                <w:p w:rsidR="00FC6BDA" w:rsidRPr="00C0646F" w:rsidRDefault="00FC6BDA" w:rsidP="00FC6BDA">
                  <w:pPr>
                    <w:jc w:val="center"/>
                    <w:rPr>
                      <w:rFonts w:cs="Calibri"/>
                      <w:snapToGrid w:val="0"/>
                      <w:sz w:val="20"/>
                      <w:szCs w:val="20"/>
                    </w:rPr>
                  </w:pPr>
                </w:p>
              </w:tc>
            </w:tr>
            <w:tr w:rsidR="00FC6BDA" w:rsidRPr="00C0646F" w:rsidTr="00550568">
              <w:trPr>
                <w:cantSplit/>
              </w:trPr>
              <w:tc>
                <w:tcPr>
                  <w:tcW w:w="540" w:type="dxa"/>
                  <w:vMerge/>
                  <w:tcBorders>
                    <w:top w:val="single" w:sz="4" w:space="0" w:color="auto"/>
                    <w:left w:val="single" w:sz="4" w:space="0" w:color="auto"/>
                    <w:bottom w:val="single" w:sz="4" w:space="0" w:color="auto"/>
                    <w:right w:val="single" w:sz="4" w:space="0" w:color="auto"/>
                  </w:tcBorders>
                  <w:vAlign w:val="center"/>
                  <w:hideMark/>
                </w:tcPr>
                <w:p w:rsidR="00FC6BDA" w:rsidRPr="00C0646F" w:rsidRDefault="00FC6BDA" w:rsidP="00FC6BDA">
                  <w:pPr>
                    <w:rPr>
                      <w:rFonts w:cs="Calibri"/>
                      <w:snapToGrid w:val="0"/>
                      <w:sz w:val="20"/>
                      <w:szCs w:val="20"/>
                    </w:rPr>
                  </w:pPr>
                </w:p>
              </w:tc>
              <w:tc>
                <w:tcPr>
                  <w:tcW w:w="5040" w:type="dxa"/>
                  <w:tcBorders>
                    <w:top w:val="single" w:sz="4" w:space="0" w:color="auto"/>
                    <w:left w:val="single" w:sz="4" w:space="0" w:color="auto"/>
                    <w:bottom w:val="single" w:sz="4" w:space="0" w:color="auto"/>
                    <w:right w:val="single" w:sz="4" w:space="0" w:color="auto"/>
                  </w:tcBorders>
                  <w:hideMark/>
                </w:tcPr>
                <w:p w:rsidR="00FC6BDA" w:rsidRPr="00C0646F" w:rsidRDefault="00FC6BDA" w:rsidP="00FC6BDA">
                  <w:pPr>
                    <w:rPr>
                      <w:rFonts w:cs="Calibri"/>
                      <w:snapToGrid w:val="0"/>
                      <w:sz w:val="20"/>
                      <w:szCs w:val="20"/>
                    </w:rPr>
                  </w:pPr>
                  <w:r w:rsidRPr="00C0646F">
                    <w:rPr>
                      <w:rFonts w:cs="Calibri"/>
                      <w:snapToGrid w:val="0"/>
                      <w:sz w:val="20"/>
                      <w:szCs w:val="20"/>
                    </w:rPr>
                    <w:t>- Expérience professionnelle dans le domaine de spécialisation</w:t>
                  </w:r>
                </w:p>
              </w:tc>
              <w:tc>
                <w:tcPr>
                  <w:tcW w:w="900" w:type="dxa"/>
                  <w:tcBorders>
                    <w:top w:val="single" w:sz="4" w:space="0" w:color="auto"/>
                    <w:left w:val="single" w:sz="4" w:space="0" w:color="auto"/>
                    <w:bottom w:val="single" w:sz="4" w:space="0" w:color="auto"/>
                    <w:right w:val="single" w:sz="4" w:space="0" w:color="auto"/>
                  </w:tcBorders>
                  <w:hideMark/>
                </w:tcPr>
                <w:p w:rsidR="00FC6BDA" w:rsidRPr="00C0646F" w:rsidRDefault="00FC6BDA" w:rsidP="00FC6BDA">
                  <w:pPr>
                    <w:jc w:val="center"/>
                    <w:rPr>
                      <w:rFonts w:cs="Calibri"/>
                      <w:snapToGrid w:val="0"/>
                      <w:sz w:val="20"/>
                      <w:szCs w:val="20"/>
                    </w:rPr>
                  </w:pPr>
                  <w:r w:rsidRPr="00C0646F">
                    <w:rPr>
                      <w:rFonts w:cs="Calibri"/>
                      <w:snapToGrid w:val="0"/>
                      <w:sz w:val="20"/>
                      <w:szCs w:val="20"/>
                    </w:rPr>
                    <w:t>45</w:t>
                  </w:r>
                </w:p>
              </w:tc>
              <w:tc>
                <w:tcPr>
                  <w:tcW w:w="1440" w:type="dxa"/>
                  <w:tcBorders>
                    <w:top w:val="single" w:sz="4" w:space="0" w:color="auto"/>
                    <w:left w:val="single" w:sz="4" w:space="0" w:color="auto"/>
                    <w:bottom w:val="single" w:sz="4" w:space="0" w:color="auto"/>
                    <w:right w:val="single" w:sz="4" w:space="0" w:color="auto"/>
                  </w:tcBorders>
                </w:tcPr>
                <w:p w:rsidR="00FC6BDA" w:rsidRPr="00C0646F" w:rsidRDefault="00FC6BDA" w:rsidP="00FC6BDA">
                  <w:pPr>
                    <w:jc w:val="center"/>
                    <w:rPr>
                      <w:rFonts w:cs="Calibri"/>
                      <w:snapToGrid w:val="0"/>
                      <w:sz w:val="20"/>
                      <w:szCs w:val="20"/>
                    </w:rPr>
                  </w:pPr>
                </w:p>
              </w:tc>
              <w:tc>
                <w:tcPr>
                  <w:tcW w:w="1260" w:type="dxa"/>
                  <w:tcBorders>
                    <w:top w:val="single" w:sz="4" w:space="0" w:color="auto"/>
                    <w:left w:val="single" w:sz="4" w:space="0" w:color="auto"/>
                    <w:bottom w:val="single" w:sz="4" w:space="0" w:color="auto"/>
                    <w:right w:val="single" w:sz="4" w:space="0" w:color="auto"/>
                  </w:tcBorders>
                </w:tcPr>
                <w:p w:rsidR="00FC6BDA" w:rsidRPr="00C0646F" w:rsidRDefault="00FC6BDA" w:rsidP="00FC6BDA">
                  <w:pPr>
                    <w:jc w:val="center"/>
                    <w:rPr>
                      <w:rFonts w:cs="Calibri"/>
                      <w:snapToGrid w:val="0"/>
                      <w:sz w:val="20"/>
                      <w:szCs w:val="20"/>
                    </w:rPr>
                  </w:pPr>
                </w:p>
              </w:tc>
            </w:tr>
            <w:tr w:rsidR="00FC6BDA" w:rsidRPr="00C0646F" w:rsidTr="00550568">
              <w:trPr>
                <w:cantSplit/>
              </w:trPr>
              <w:tc>
                <w:tcPr>
                  <w:tcW w:w="540" w:type="dxa"/>
                  <w:vMerge/>
                  <w:tcBorders>
                    <w:top w:val="single" w:sz="4" w:space="0" w:color="auto"/>
                    <w:left w:val="single" w:sz="4" w:space="0" w:color="auto"/>
                    <w:bottom w:val="single" w:sz="4" w:space="0" w:color="auto"/>
                    <w:right w:val="single" w:sz="4" w:space="0" w:color="auto"/>
                  </w:tcBorders>
                  <w:vAlign w:val="center"/>
                  <w:hideMark/>
                </w:tcPr>
                <w:p w:rsidR="00FC6BDA" w:rsidRPr="00C0646F" w:rsidRDefault="00FC6BDA" w:rsidP="00FC6BDA">
                  <w:pPr>
                    <w:rPr>
                      <w:rFonts w:cs="Calibri"/>
                      <w:snapToGrid w:val="0"/>
                      <w:sz w:val="20"/>
                      <w:szCs w:val="20"/>
                    </w:rPr>
                  </w:pPr>
                </w:p>
              </w:tc>
              <w:tc>
                <w:tcPr>
                  <w:tcW w:w="5040" w:type="dxa"/>
                  <w:tcBorders>
                    <w:top w:val="single" w:sz="4" w:space="0" w:color="auto"/>
                    <w:left w:val="single" w:sz="4" w:space="0" w:color="auto"/>
                    <w:bottom w:val="single" w:sz="4" w:space="0" w:color="auto"/>
                    <w:right w:val="single" w:sz="4" w:space="0" w:color="auto"/>
                  </w:tcBorders>
                  <w:hideMark/>
                </w:tcPr>
                <w:p w:rsidR="00FC6BDA" w:rsidRPr="00C0646F" w:rsidRDefault="00FC6BDA" w:rsidP="00FC6BDA">
                  <w:pPr>
                    <w:rPr>
                      <w:rFonts w:cs="Calibri"/>
                      <w:snapToGrid w:val="0"/>
                      <w:sz w:val="20"/>
                      <w:szCs w:val="20"/>
                    </w:rPr>
                  </w:pPr>
                  <w:r w:rsidRPr="00C0646F">
                    <w:rPr>
                      <w:rFonts w:cs="Calibri"/>
                      <w:snapToGrid w:val="0"/>
                      <w:sz w:val="20"/>
                      <w:szCs w:val="20"/>
                    </w:rPr>
                    <w:t>- Connaissance de la région</w:t>
                  </w:r>
                </w:p>
              </w:tc>
              <w:tc>
                <w:tcPr>
                  <w:tcW w:w="900" w:type="dxa"/>
                  <w:tcBorders>
                    <w:top w:val="single" w:sz="4" w:space="0" w:color="auto"/>
                    <w:left w:val="single" w:sz="4" w:space="0" w:color="auto"/>
                    <w:bottom w:val="single" w:sz="4" w:space="0" w:color="auto"/>
                    <w:right w:val="single" w:sz="4" w:space="0" w:color="auto"/>
                  </w:tcBorders>
                  <w:hideMark/>
                </w:tcPr>
                <w:p w:rsidR="00FC6BDA" w:rsidRPr="00C0646F" w:rsidRDefault="00FC6BDA" w:rsidP="00FC6BDA">
                  <w:pPr>
                    <w:jc w:val="center"/>
                    <w:rPr>
                      <w:rFonts w:cs="Calibri"/>
                      <w:snapToGrid w:val="0"/>
                      <w:sz w:val="20"/>
                      <w:szCs w:val="20"/>
                    </w:rPr>
                  </w:pPr>
                  <w:r w:rsidRPr="00C0646F">
                    <w:rPr>
                      <w:rFonts w:cs="Calibri"/>
                      <w:snapToGrid w:val="0"/>
                      <w:sz w:val="20"/>
                      <w:szCs w:val="20"/>
                    </w:rPr>
                    <w:t>25</w:t>
                  </w:r>
                </w:p>
              </w:tc>
              <w:tc>
                <w:tcPr>
                  <w:tcW w:w="1440" w:type="dxa"/>
                  <w:tcBorders>
                    <w:top w:val="single" w:sz="4" w:space="0" w:color="auto"/>
                    <w:left w:val="single" w:sz="4" w:space="0" w:color="auto"/>
                    <w:bottom w:val="single" w:sz="4" w:space="0" w:color="auto"/>
                    <w:right w:val="single" w:sz="4" w:space="0" w:color="auto"/>
                  </w:tcBorders>
                </w:tcPr>
                <w:p w:rsidR="00FC6BDA" w:rsidRPr="00C0646F" w:rsidRDefault="00FC6BDA" w:rsidP="00FC6BDA">
                  <w:pPr>
                    <w:jc w:val="center"/>
                    <w:rPr>
                      <w:rFonts w:cs="Calibri"/>
                      <w:snapToGrid w:val="0"/>
                      <w:sz w:val="20"/>
                      <w:szCs w:val="20"/>
                    </w:rPr>
                  </w:pPr>
                </w:p>
              </w:tc>
              <w:tc>
                <w:tcPr>
                  <w:tcW w:w="1260" w:type="dxa"/>
                  <w:tcBorders>
                    <w:top w:val="single" w:sz="4" w:space="0" w:color="auto"/>
                    <w:left w:val="single" w:sz="4" w:space="0" w:color="auto"/>
                    <w:bottom w:val="single" w:sz="4" w:space="0" w:color="auto"/>
                    <w:right w:val="single" w:sz="4" w:space="0" w:color="auto"/>
                  </w:tcBorders>
                </w:tcPr>
                <w:p w:rsidR="00FC6BDA" w:rsidRPr="00C0646F" w:rsidRDefault="00FC6BDA" w:rsidP="00FC6BDA">
                  <w:pPr>
                    <w:jc w:val="center"/>
                    <w:rPr>
                      <w:rFonts w:cs="Calibri"/>
                      <w:snapToGrid w:val="0"/>
                      <w:sz w:val="20"/>
                      <w:szCs w:val="20"/>
                    </w:rPr>
                  </w:pPr>
                </w:p>
              </w:tc>
            </w:tr>
            <w:tr w:rsidR="00FC6BDA" w:rsidRPr="00C0646F" w:rsidTr="00550568">
              <w:trPr>
                <w:cantSplit/>
              </w:trPr>
              <w:tc>
                <w:tcPr>
                  <w:tcW w:w="540" w:type="dxa"/>
                  <w:vMerge/>
                  <w:tcBorders>
                    <w:top w:val="single" w:sz="4" w:space="0" w:color="auto"/>
                    <w:left w:val="single" w:sz="4" w:space="0" w:color="auto"/>
                    <w:bottom w:val="single" w:sz="4" w:space="0" w:color="auto"/>
                    <w:right w:val="single" w:sz="4" w:space="0" w:color="auto"/>
                  </w:tcBorders>
                  <w:vAlign w:val="center"/>
                  <w:hideMark/>
                </w:tcPr>
                <w:p w:rsidR="00FC6BDA" w:rsidRPr="00C0646F" w:rsidRDefault="00FC6BDA" w:rsidP="00FC6BDA">
                  <w:pPr>
                    <w:rPr>
                      <w:rFonts w:cs="Calibri"/>
                      <w:snapToGrid w:val="0"/>
                      <w:sz w:val="20"/>
                      <w:szCs w:val="20"/>
                    </w:rPr>
                  </w:pPr>
                </w:p>
              </w:tc>
              <w:tc>
                <w:tcPr>
                  <w:tcW w:w="5940" w:type="dxa"/>
                  <w:gridSpan w:val="2"/>
                  <w:tcBorders>
                    <w:top w:val="single" w:sz="4" w:space="0" w:color="auto"/>
                    <w:left w:val="single" w:sz="4" w:space="0" w:color="auto"/>
                    <w:bottom w:val="single" w:sz="4" w:space="0" w:color="auto"/>
                    <w:right w:val="single" w:sz="4" w:space="0" w:color="auto"/>
                  </w:tcBorders>
                  <w:hideMark/>
                </w:tcPr>
                <w:p w:rsidR="00FC6BDA" w:rsidRPr="00C0646F" w:rsidRDefault="00FC6BDA" w:rsidP="00FC6BDA">
                  <w:pPr>
                    <w:rPr>
                      <w:rFonts w:cs="Calibri"/>
                      <w:snapToGrid w:val="0"/>
                      <w:sz w:val="20"/>
                      <w:szCs w:val="20"/>
                    </w:rPr>
                  </w:pPr>
                  <w:r w:rsidRPr="00C0646F">
                    <w:rPr>
                      <w:rFonts w:cs="Calibri"/>
                      <w:snapToGrid w:val="0"/>
                      <w:sz w:val="20"/>
                      <w:szCs w:val="20"/>
                    </w:rPr>
                    <w:t>- Connaissances linguistiques</w:t>
                  </w:r>
                </w:p>
              </w:tc>
              <w:tc>
                <w:tcPr>
                  <w:tcW w:w="1440" w:type="dxa"/>
                  <w:tcBorders>
                    <w:top w:val="single" w:sz="4" w:space="0" w:color="auto"/>
                    <w:left w:val="single" w:sz="4" w:space="0" w:color="auto"/>
                    <w:bottom w:val="nil"/>
                    <w:right w:val="single" w:sz="4" w:space="0" w:color="auto"/>
                  </w:tcBorders>
                  <w:hideMark/>
                </w:tcPr>
                <w:p w:rsidR="00FC6BDA" w:rsidRPr="00C0646F" w:rsidRDefault="00FC6BDA" w:rsidP="00FC6BDA">
                  <w:pPr>
                    <w:jc w:val="center"/>
                    <w:rPr>
                      <w:rFonts w:cs="Calibri"/>
                      <w:snapToGrid w:val="0"/>
                      <w:sz w:val="20"/>
                      <w:szCs w:val="20"/>
                    </w:rPr>
                  </w:pPr>
                  <w:r w:rsidRPr="00C0646F">
                    <w:rPr>
                      <w:rFonts w:cs="Calibri"/>
                      <w:snapToGrid w:val="0"/>
                      <w:sz w:val="20"/>
                      <w:szCs w:val="20"/>
                    </w:rPr>
                    <w:t>20</w:t>
                  </w:r>
                </w:p>
              </w:tc>
              <w:tc>
                <w:tcPr>
                  <w:tcW w:w="1260" w:type="dxa"/>
                  <w:tcBorders>
                    <w:top w:val="single" w:sz="4" w:space="0" w:color="auto"/>
                    <w:left w:val="single" w:sz="4" w:space="0" w:color="auto"/>
                    <w:bottom w:val="single" w:sz="4" w:space="0" w:color="auto"/>
                    <w:right w:val="single" w:sz="4" w:space="0" w:color="auto"/>
                  </w:tcBorders>
                </w:tcPr>
                <w:p w:rsidR="00FC6BDA" w:rsidRPr="00C0646F" w:rsidRDefault="00FC6BDA" w:rsidP="00FC6BDA">
                  <w:pPr>
                    <w:jc w:val="center"/>
                    <w:rPr>
                      <w:rFonts w:cs="Calibri"/>
                      <w:snapToGrid w:val="0"/>
                      <w:sz w:val="20"/>
                      <w:szCs w:val="20"/>
                    </w:rPr>
                  </w:pPr>
                </w:p>
              </w:tc>
            </w:tr>
            <w:tr w:rsidR="00FC6BDA" w:rsidRPr="00C0646F" w:rsidTr="00550568">
              <w:trPr>
                <w:cantSplit/>
              </w:trPr>
              <w:tc>
                <w:tcPr>
                  <w:tcW w:w="540" w:type="dxa"/>
                  <w:vMerge/>
                  <w:tcBorders>
                    <w:top w:val="single" w:sz="4" w:space="0" w:color="auto"/>
                    <w:left w:val="single" w:sz="4" w:space="0" w:color="auto"/>
                    <w:bottom w:val="single" w:sz="4" w:space="0" w:color="auto"/>
                    <w:right w:val="single" w:sz="4" w:space="0" w:color="auto"/>
                  </w:tcBorders>
                  <w:vAlign w:val="center"/>
                  <w:hideMark/>
                </w:tcPr>
                <w:p w:rsidR="00FC6BDA" w:rsidRPr="00C0646F" w:rsidRDefault="00FC6BDA" w:rsidP="00FC6BDA">
                  <w:pPr>
                    <w:rPr>
                      <w:rFonts w:cs="Calibri"/>
                      <w:snapToGrid w:val="0"/>
                      <w:sz w:val="20"/>
                      <w:szCs w:val="20"/>
                    </w:rPr>
                  </w:pPr>
                </w:p>
              </w:tc>
              <w:tc>
                <w:tcPr>
                  <w:tcW w:w="5940" w:type="dxa"/>
                  <w:gridSpan w:val="2"/>
                  <w:tcBorders>
                    <w:top w:val="single" w:sz="4" w:space="0" w:color="auto"/>
                    <w:left w:val="single" w:sz="4" w:space="0" w:color="auto"/>
                    <w:bottom w:val="single" w:sz="4" w:space="0" w:color="auto"/>
                    <w:right w:val="single" w:sz="4" w:space="0" w:color="auto"/>
                  </w:tcBorders>
                </w:tcPr>
                <w:p w:rsidR="00FC6BDA" w:rsidRPr="00C0646F" w:rsidRDefault="00FC6BDA" w:rsidP="00FC6BDA">
                  <w:pPr>
                    <w:jc w:val="center"/>
                    <w:rPr>
                      <w:rFonts w:cs="Calibri"/>
                      <w:snapToGrid w:val="0"/>
                      <w:sz w:val="20"/>
                      <w:szCs w:val="20"/>
                    </w:rPr>
                  </w:pPr>
                </w:p>
              </w:tc>
              <w:tc>
                <w:tcPr>
                  <w:tcW w:w="1440" w:type="dxa"/>
                  <w:tcBorders>
                    <w:top w:val="single" w:sz="4" w:space="0" w:color="auto"/>
                    <w:left w:val="single" w:sz="4" w:space="0" w:color="auto"/>
                    <w:bottom w:val="single" w:sz="4" w:space="0" w:color="auto"/>
                    <w:right w:val="single" w:sz="4" w:space="0" w:color="auto"/>
                  </w:tcBorders>
                  <w:shd w:val="pct15" w:color="auto" w:fill="FFFFFF"/>
                  <w:hideMark/>
                </w:tcPr>
                <w:p w:rsidR="00FC6BDA" w:rsidRPr="00C0646F" w:rsidRDefault="00FC6BDA" w:rsidP="00FC6BDA">
                  <w:pPr>
                    <w:jc w:val="center"/>
                    <w:rPr>
                      <w:rFonts w:cs="Calibri"/>
                      <w:snapToGrid w:val="0"/>
                      <w:sz w:val="20"/>
                      <w:szCs w:val="20"/>
                    </w:rPr>
                  </w:pPr>
                  <w:r w:rsidRPr="00C0646F">
                    <w:rPr>
                      <w:rFonts w:cs="Calibri"/>
                      <w:snapToGrid w:val="0"/>
                      <w:sz w:val="20"/>
                      <w:szCs w:val="20"/>
                    </w:rPr>
                    <w:t>120</w:t>
                  </w:r>
                </w:p>
              </w:tc>
              <w:tc>
                <w:tcPr>
                  <w:tcW w:w="1260" w:type="dxa"/>
                  <w:tcBorders>
                    <w:top w:val="single" w:sz="4" w:space="0" w:color="auto"/>
                    <w:left w:val="single" w:sz="4" w:space="0" w:color="auto"/>
                    <w:bottom w:val="single" w:sz="4" w:space="0" w:color="auto"/>
                    <w:right w:val="single" w:sz="4" w:space="0" w:color="auto"/>
                  </w:tcBorders>
                </w:tcPr>
                <w:p w:rsidR="00FC6BDA" w:rsidRPr="00C0646F" w:rsidRDefault="00FC6BDA" w:rsidP="00FC6BDA">
                  <w:pPr>
                    <w:jc w:val="center"/>
                    <w:rPr>
                      <w:rFonts w:cs="Calibri"/>
                      <w:snapToGrid w:val="0"/>
                      <w:sz w:val="20"/>
                      <w:szCs w:val="20"/>
                    </w:rPr>
                  </w:pPr>
                </w:p>
              </w:tc>
            </w:tr>
            <w:tr w:rsidR="00FC6BDA" w:rsidRPr="00C0646F" w:rsidTr="00550568">
              <w:trPr>
                <w:cantSplit/>
              </w:trPr>
              <w:tc>
                <w:tcPr>
                  <w:tcW w:w="540" w:type="dxa"/>
                  <w:vMerge/>
                  <w:tcBorders>
                    <w:top w:val="single" w:sz="4" w:space="0" w:color="auto"/>
                    <w:left w:val="single" w:sz="4" w:space="0" w:color="auto"/>
                    <w:bottom w:val="single" w:sz="4" w:space="0" w:color="auto"/>
                    <w:right w:val="single" w:sz="4" w:space="0" w:color="auto"/>
                  </w:tcBorders>
                  <w:vAlign w:val="center"/>
                  <w:hideMark/>
                </w:tcPr>
                <w:p w:rsidR="00FC6BDA" w:rsidRPr="00C0646F" w:rsidRDefault="00FC6BDA" w:rsidP="00FC6BDA">
                  <w:pPr>
                    <w:rPr>
                      <w:rFonts w:cs="Calibri"/>
                      <w:snapToGrid w:val="0"/>
                      <w:sz w:val="20"/>
                      <w:szCs w:val="20"/>
                    </w:rPr>
                  </w:pPr>
                </w:p>
              </w:tc>
              <w:tc>
                <w:tcPr>
                  <w:tcW w:w="5940" w:type="dxa"/>
                  <w:gridSpan w:val="2"/>
                  <w:tcBorders>
                    <w:top w:val="single" w:sz="4" w:space="0" w:color="auto"/>
                    <w:left w:val="single" w:sz="4" w:space="0" w:color="auto"/>
                    <w:bottom w:val="single" w:sz="4" w:space="0" w:color="auto"/>
                    <w:right w:val="single" w:sz="4" w:space="0" w:color="auto"/>
                  </w:tcBorders>
                </w:tcPr>
                <w:p w:rsidR="00FC6BDA" w:rsidRPr="00C0646F" w:rsidRDefault="00FC6BDA" w:rsidP="00FC6BDA">
                  <w:pPr>
                    <w:jc w:val="center"/>
                    <w:rPr>
                      <w:rFonts w:cs="Calibri"/>
                      <w:snapToGrid w:val="0"/>
                      <w:sz w:val="20"/>
                      <w:szCs w:val="20"/>
                    </w:rPr>
                  </w:pPr>
                </w:p>
              </w:tc>
              <w:tc>
                <w:tcPr>
                  <w:tcW w:w="1440" w:type="dxa"/>
                  <w:tcBorders>
                    <w:top w:val="single" w:sz="4" w:space="0" w:color="auto"/>
                    <w:left w:val="single" w:sz="4" w:space="0" w:color="auto"/>
                    <w:bottom w:val="single" w:sz="4" w:space="0" w:color="auto"/>
                    <w:right w:val="single" w:sz="4" w:space="0" w:color="auto"/>
                  </w:tcBorders>
                  <w:shd w:val="pct15" w:color="auto" w:fill="FFFFFF"/>
                  <w:hideMark/>
                </w:tcPr>
                <w:p w:rsidR="00FC6BDA" w:rsidRPr="00C0646F" w:rsidRDefault="00FC6BDA" w:rsidP="00FC6BDA">
                  <w:pPr>
                    <w:jc w:val="center"/>
                    <w:rPr>
                      <w:rFonts w:cs="Calibri"/>
                      <w:snapToGrid w:val="0"/>
                      <w:sz w:val="20"/>
                      <w:szCs w:val="20"/>
                    </w:rPr>
                  </w:pPr>
                </w:p>
              </w:tc>
              <w:tc>
                <w:tcPr>
                  <w:tcW w:w="1260" w:type="dxa"/>
                  <w:tcBorders>
                    <w:top w:val="single" w:sz="4" w:space="0" w:color="auto"/>
                    <w:left w:val="single" w:sz="4" w:space="0" w:color="auto"/>
                    <w:bottom w:val="single" w:sz="4" w:space="0" w:color="auto"/>
                    <w:right w:val="single" w:sz="4" w:space="0" w:color="auto"/>
                  </w:tcBorders>
                </w:tcPr>
                <w:p w:rsidR="00FC6BDA" w:rsidRPr="00C0646F" w:rsidRDefault="00FC6BDA" w:rsidP="00FC6BDA">
                  <w:pPr>
                    <w:jc w:val="center"/>
                    <w:rPr>
                      <w:rFonts w:cs="Calibri"/>
                      <w:snapToGrid w:val="0"/>
                      <w:sz w:val="20"/>
                      <w:szCs w:val="20"/>
                    </w:rPr>
                  </w:pPr>
                </w:p>
              </w:tc>
            </w:tr>
            <w:tr w:rsidR="00BF47D3" w:rsidRPr="00C0646F" w:rsidTr="00550568">
              <w:trPr>
                <w:cantSplit/>
              </w:trPr>
              <w:tc>
                <w:tcPr>
                  <w:tcW w:w="540" w:type="dxa"/>
                  <w:tcBorders>
                    <w:top w:val="single" w:sz="4" w:space="0" w:color="auto"/>
                    <w:left w:val="single" w:sz="4" w:space="0" w:color="auto"/>
                    <w:bottom w:val="single" w:sz="4" w:space="0" w:color="auto"/>
                    <w:right w:val="single" w:sz="4" w:space="0" w:color="auto"/>
                  </w:tcBorders>
                  <w:vAlign w:val="center"/>
                </w:tcPr>
                <w:p w:rsidR="00BF47D3" w:rsidRPr="00C0646F" w:rsidRDefault="00BF47D3" w:rsidP="00FC6BDA">
                  <w:pPr>
                    <w:rPr>
                      <w:rFonts w:cs="Calibri"/>
                      <w:snapToGrid w:val="0"/>
                      <w:sz w:val="20"/>
                      <w:szCs w:val="20"/>
                    </w:rPr>
                  </w:pPr>
                </w:p>
              </w:tc>
              <w:tc>
                <w:tcPr>
                  <w:tcW w:w="5940" w:type="dxa"/>
                  <w:gridSpan w:val="2"/>
                  <w:tcBorders>
                    <w:top w:val="single" w:sz="4" w:space="0" w:color="auto"/>
                    <w:left w:val="single" w:sz="4" w:space="0" w:color="auto"/>
                    <w:bottom w:val="single" w:sz="4" w:space="0" w:color="auto"/>
                    <w:right w:val="single" w:sz="4" w:space="0" w:color="auto"/>
                  </w:tcBorders>
                </w:tcPr>
                <w:p w:rsidR="00BF47D3" w:rsidRPr="00C0646F" w:rsidRDefault="00BF47D3" w:rsidP="00FC6BDA">
                  <w:pPr>
                    <w:jc w:val="center"/>
                    <w:rPr>
                      <w:rFonts w:cs="Calibri"/>
                      <w:snapToGrid w:val="0"/>
                      <w:sz w:val="20"/>
                      <w:szCs w:val="20"/>
                    </w:rPr>
                  </w:pPr>
                </w:p>
              </w:tc>
              <w:tc>
                <w:tcPr>
                  <w:tcW w:w="1440" w:type="dxa"/>
                  <w:tcBorders>
                    <w:top w:val="single" w:sz="4" w:space="0" w:color="auto"/>
                    <w:left w:val="single" w:sz="4" w:space="0" w:color="auto"/>
                    <w:bottom w:val="single" w:sz="4" w:space="0" w:color="auto"/>
                    <w:right w:val="single" w:sz="4" w:space="0" w:color="auto"/>
                  </w:tcBorders>
                  <w:shd w:val="pct15" w:color="auto" w:fill="FFFFFF"/>
                </w:tcPr>
                <w:p w:rsidR="00BF47D3" w:rsidRPr="00C0646F" w:rsidRDefault="00BF47D3" w:rsidP="00FC6BDA">
                  <w:pPr>
                    <w:jc w:val="center"/>
                    <w:rPr>
                      <w:rFonts w:cs="Calibri"/>
                      <w:snapToGrid w:val="0"/>
                      <w:sz w:val="20"/>
                      <w:szCs w:val="20"/>
                    </w:rPr>
                  </w:pPr>
                </w:p>
              </w:tc>
              <w:tc>
                <w:tcPr>
                  <w:tcW w:w="1260" w:type="dxa"/>
                  <w:tcBorders>
                    <w:top w:val="single" w:sz="4" w:space="0" w:color="auto"/>
                    <w:left w:val="single" w:sz="4" w:space="0" w:color="auto"/>
                    <w:bottom w:val="single" w:sz="4" w:space="0" w:color="auto"/>
                    <w:right w:val="single" w:sz="4" w:space="0" w:color="auto"/>
                  </w:tcBorders>
                </w:tcPr>
                <w:p w:rsidR="00BF47D3" w:rsidRPr="00C0646F" w:rsidRDefault="00BF47D3" w:rsidP="00FC6BDA">
                  <w:pPr>
                    <w:jc w:val="center"/>
                    <w:rPr>
                      <w:rFonts w:cs="Calibri"/>
                      <w:snapToGrid w:val="0"/>
                      <w:sz w:val="20"/>
                      <w:szCs w:val="20"/>
                    </w:rPr>
                  </w:pPr>
                </w:p>
              </w:tc>
            </w:tr>
            <w:tr w:rsidR="00BF47D3" w:rsidRPr="00C0646F" w:rsidTr="00550568">
              <w:trPr>
                <w:cantSplit/>
              </w:trPr>
              <w:tc>
                <w:tcPr>
                  <w:tcW w:w="540" w:type="dxa"/>
                  <w:tcBorders>
                    <w:top w:val="single" w:sz="4" w:space="0" w:color="auto"/>
                    <w:left w:val="single" w:sz="4" w:space="0" w:color="auto"/>
                    <w:bottom w:val="single" w:sz="4" w:space="0" w:color="auto"/>
                    <w:right w:val="single" w:sz="4" w:space="0" w:color="auto"/>
                  </w:tcBorders>
                </w:tcPr>
                <w:p w:rsidR="00BF47D3" w:rsidRPr="00C0646F" w:rsidRDefault="00BF47D3" w:rsidP="00FC6BDA">
                  <w:pPr>
                    <w:rPr>
                      <w:rFonts w:cs="Calibri"/>
                      <w:snapToGrid w:val="0"/>
                      <w:sz w:val="20"/>
                      <w:szCs w:val="20"/>
                    </w:rPr>
                  </w:pPr>
                  <w:r>
                    <w:rPr>
                      <w:rFonts w:cs="Calibri"/>
                      <w:snapToGrid w:val="0"/>
                      <w:sz w:val="20"/>
                      <w:szCs w:val="20"/>
                    </w:rPr>
                    <w:t>3.3</w:t>
                  </w:r>
                </w:p>
              </w:tc>
              <w:tc>
                <w:tcPr>
                  <w:tcW w:w="5940" w:type="dxa"/>
                  <w:gridSpan w:val="2"/>
                  <w:tcBorders>
                    <w:top w:val="single" w:sz="4" w:space="0" w:color="auto"/>
                    <w:left w:val="single" w:sz="4" w:space="0" w:color="auto"/>
                    <w:bottom w:val="single" w:sz="4" w:space="0" w:color="auto"/>
                    <w:right w:val="single" w:sz="4" w:space="0" w:color="auto"/>
                  </w:tcBorders>
                </w:tcPr>
                <w:p w:rsidR="00BF47D3" w:rsidRPr="00C0646F" w:rsidRDefault="00BF47D3" w:rsidP="00BF47D3">
                  <w:pPr>
                    <w:pStyle w:val="Titre5"/>
                    <w:rPr>
                      <w:lang w:val="fr-FR"/>
                    </w:rPr>
                  </w:pPr>
                  <w:r>
                    <w:rPr>
                      <w:lang w:val="fr-FR"/>
                    </w:rPr>
                    <w:t>Adéquation listes experts proposés</w:t>
                  </w:r>
                </w:p>
              </w:tc>
              <w:tc>
                <w:tcPr>
                  <w:tcW w:w="1440" w:type="dxa"/>
                  <w:tcBorders>
                    <w:top w:val="single" w:sz="4" w:space="0" w:color="auto"/>
                    <w:left w:val="single" w:sz="4" w:space="0" w:color="auto"/>
                    <w:bottom w:val="single" w:sz="4" w:space="0" w:color="auto"/>
                    <w:right w:val="single" w:sz="4" w:space="0" w:color="auto"/>
                  </w:tcBorders>
                </w:tcPr>
                <w:p w:rsidR="00BF47D3" w:rsidRPr="00C0646F" w:rsidRDefault="00BF47D3" w:rsidP="00FC6BDA">
                  <w:pPr>
                    <w:jc w:val="center"/>
                    <w:rPr>
                      <w:rFonts w:cs="Calibri"/>
                      <w:snapToGrid w:val="0"/>
                      <w:sz w:val="20"/>
                      <w:szCs w:val="20"/>
                    </w:rPr>
                  </w:pPr>
                </w:p>
              </w:tc>
              <w:tc>
                <w:tcPr>
                  <w:tcW w:w="1260" w:type="dxa"/>
                  <w:tcBorders>
                    <w:top w:val="single" w:sz="4" w:space="0" w:color="auto"/>
                    <w:left w:val="single" w:sz="4" w:space="0" w:color="auto"/>
                    <w:bottom w:val="single" w:sz="4" w:space="0" w:color="auto"/>
                    <w:right w:val="single" w:sz="4" w:space="0" w:color="auto"/>
                  </w:tcBorders>
                  <w:shd w:val="pct15" w:color="auto" w:fill="FFFFFF"/>
                </w:tcPr>
                <w:p w:rsidR="00BF47D3" w:rsidRPr="00C0646F" w:rsidRDefault="00BF47D3" w:rsidP="00FC6BDA">
                  <w:pPr>
                    <w:jc w:val="center"/>
                    <w:rPr>
                      <w:rFonts w:cs="Calibri"/>
                      <w:snapToGrid w:val="0"/>
                      <w:sz w:val="20"/>
                      <w:szCs w:val="20"/>
                    </w:rPr>
                  </w:pPr>
                  <w:r>
                    <w:rPr>
                      <w:rFonts w:cs="Calibri"/>
                      <w:snapToGrid w:val="0"/>
                      <w:sz w:val="20"/>
                      <w:szCs w:val="20"/>
                    </w:rPr>
                    <w:t>40</w:t>
                  </w:r>
                </w:p>
              </w:tc>
            </w:tr>
            <w:tr w:rsidR="00BF47D3" w:rsidRPr="00C0646F" w:rsidTr="00550568">
              <w:trPr>
                <w:cantSplit/>
              </w:trPr>
              <w:tc>
                <w:tcPr>
                  <w:tcW w:w="540" w:type="dxa"/>
                  <w:tcBorders>
                    <w:top w:val="single" w:sz="4" w:space="0" w:color="auto"/>
                    <w:left w:val="single" w:sz="4" w:space="0" w:color="auto"/>
                    <w:bottom w:val="single" w:sz="4" w:space="0" w:color="auto"/>
                    <w:right w:val="single" w:sz="4" w:space="0" w:color="auto"/>
                  </w:tcBorders>
                </w:tcPr>
                <w:p w:rsidR="00BF47D3" w:rsidRDefault="00BF47D3" w:rsidP="00FC6BDA">
                  <w:pPr>
                    <w:rPr>
                      <w:rFonts w:cs="Calibri"/>
                      <w:snapToGrid w:val="0"/>
                      <w:sz w:val="20"/>
                      <w:szCs w:val="20"/>
                    </w:rPr>
                  </w:pPr>
                </w:p>
              </w:tc>
              <w:tc>
                <w:tcPr>
                  <w:tcW w:w="5940" w:type="dxa"/>
                  <w:gridSpan w:val="2"/>
                  <w:tcBorders>
                    <w:top w:val="single" w:sz="4" w:space="0" w:color="auto"/>
                    <w:left w:val="single" w:sz="4" w:space="0" w:color="auto"/>
                    <w:bottom w:val="single" w:sz="4" w:space="0" w:color="auto"/>
                    <w:right w:val="single" w:sz="4" w:space="0" w:color="auto"/>
                  </w:tcBorders>
                </w:tcPr>
                <w:p w:rsidR="00BF47D3" w:rsidRPr="004E1725" w:rsidRDefault="00BF47D3" w:rsidP="00BF47D3">
                  <w:pPr>
                    <w:pStyle w:val="Titre5"/>
                    <w:rPr>
                      <w:b w:val="0"/>
                      <w:i w:val="0"/>
                      <w:sz w:val="20"/>
                      <w:lang w:val="fr-FR"/>
                    </w:rPr>
                  </w:pPr>
                  <w:r w:rsidRPr="004E1725">
                    <w:rPr>
                      <w:b w:val="0"/>
                      <w:i w:val="0"/>
                      <w:sz w:val="20"/>
                      <w:lang w:val="fr-FR"/>
                    </w:rPr>
                    <w:t>Profils des experts alignés</w:t>
                  </w:r>
                </w:p>
              </w:tc>
              <w:tc>
                <w:tcPr>
                  <w:tcW w:w="1440" w:type="dxa"/>
                  <w:tcBorders>
                    <w:top w:val="single" w:sz="4" w:space="0" w:color="auto"/>
                    <w:left w:val="single" w:sz="4" w:space="0" w:color="auto"/>
                    <w:bottom w:val="single" w:sz="4" w:space="0" w:color="auto"/>
                    <w:right w:val="single" w:sz="4" w:space="0" w:color="auto"/>
                  </w:tcBorders>
                </w:tcPr>
                <w:p w:rsidR="00BF47D3" w:rsidRPr="00C0646F" w:rsidRDefault="00854005" w:rsidP="00FC6BDA">
                  <w:pPr>
                    <w:jc w:val="center"/>
                    <w:rPr>
                      <w:rFonts w:cs="Calibri"/>
                      <w:snapToGrid w:val="0"/>
                      <w:sz w:val="20"/>
                      <w:szCs w:val="20"/>
                    </w:rPr>
                  </w:pPr>
                  <w:r>
                    <w:rPr>
                      <w:rFonts w:cs="Calibri"/>
                      <w:snapToGrid w:val="0"/>
                      <w:sz w:val="20"/>
                      <w:szCs w:val="20"/>
                    </w:rPr>
                    <w:t>25</w:t>
                  </w:r>
                </w:p>
              </w:tc>
              <w:tc>
                <w:tcPr>
                  <w:tcW w:w="1260" w:type="dxa"/>
                  <w:tcBorders>
                    <w:top w:val="single" w:sz="4" w:space="0" w:color="auto"/>
                    <w:left w:val="single" w:sz="4" w:space="0" w:color="auto"/>
                    <w:bottom w:val="single" w:sz="4" w:space="0" w:color="auto"/>
                    <w:right w:val="single" w:sz="4" w:space="0" w:color="auto"/>
                  </w:tcBorders>
                  <w:shd w:val="pct15" w:color="auto" w:fill="FFFFFF"/>
                </w:tcPr>
                <w:p w:rsidR="00BF47D3" w:rsidRPr="00C0646F" w:rsidRDefault="00BF47D3" w:rsidP="00FC6BDA">
                  <w:pPr>
                    <w:jc w:val="center"/>
                    <w:rPr>
                      <w:rFonts w:cs="Calibri"/>
                      <w:snapToGrid w:val="0"/>
                      <w:sz w:val="20"/>
                      <w:szCs w:val="20"/>
                    </w:rPr>
                  </w:pPr>
                </w:p>
              </w:tc>
            </w:tr>
            <w:tr w:rsidR="00BF47D3" w:rsidRPr="00C0646F" w:rsidTr="00550568">
              <w:trPr>
                <w:cantSplit/>
              </w:trPr>
              <w:tc>
                <w:tcPr>
                  <w:tcW w:w="540" w:type="dxa"/>
                  <w:tcBorders>
                    <w:top w:val="single" w:sz="4" w:space="0" w:color="auto"/>
                    <w:left w:val="single" w:sz="4" w:space="0" w:color="auto"/>
                    <w:bottom w:val="single" w:sz="4" w:space="0" w:color="auto"/>
                    <w:right w:val="single" w:sz="4" w:space="0" w:color="auto"/>
                  </w:tcBorders>
                </w:tcPr>
                <w:p w:rsidR="00BF47D3" w:rsidRDefault="00BF47D3" w:rsidP="00FC6BDA">
                  <w:pPr>
                    <w:rPr>
                      <w:rFonts w:cs="Calibri"/>
                      <w:snapToGrid w:val="0"/>
                      <w:sz w:val="20"/>
                      <w:szCs w:val="20"/>
                    </w:rPr>
                  </w:pPr>
                </w:p>
              </w:tc>
              <w:tc>
                <w:tcPr>
                  <w:tcW w:w="5940" w:type="dxa"/>
                  <w:gridSpan w:val="2"/>
                  <w:tcBorders>
                    <w:top w:val="single" w:sz="4" w:space="0" w:color="auto"/>
                    <w:left w:val="single" w:sz="4" w:space="0" w:color="auto"/>
                    <w:bottom w:val="single" w:sz="4" w:space="0" w:color="auto"/>
                    <w:right w:val="single" w:sz="4" w:space="0" w:color="auto"/>
                  </w:tcBorders>
                </w:tcPr>
                <w:p w:rsidR="00BF47D3" w:rsidRPr="004E1725" w:rsidRDefault="00BF47D3" w:rsidP="00BF47D3">
                  <w:pPr>
                    <w:pStyle w:val="Titre5"/>
                    <w:rPr>
                      <w:b w:val="0"/>
                      <w:i w:val="0"/>
                      <w:sz w:val="20"/>
                      <w:lang w:val="fr-FR"/>
                    </w:rPr>
                  </w:pPr>
                  <w:r w:rsidRPr="004E1725">
                    <w:rPr>
                      <w:b w:val="0"/>
                      <w:i w:val="0"/>
                      <w:sz w:val="20"/>
                      <w:lang w:val="fr-FR"/>
                    </w:rPr>
                    <w:t>Nombre des experts par rapport à la charge de travail requise</w:t>
                  </w:r>
                </w:p>
              </w:tc>
              <w:tc>
                <w:tcPr>
                  <w:tcW w:w="1440" w:type="dxa"/>
                  <w:tcBorders>
                    <w:top w:val="single" w:sz="4" w:space="0" w:color="auto"/>
                    <w:left w:val="single" w:sz="4" w:space="0" w:color="auto"/>
                    <w:bottom w:val="single" w:sz="4" w:space="0" w:color="auto"/>
                    <w:right w:val="single" w:sz="4" w:space="0" w:color="auto"/>
                  </w:tcBorders>
                </w:tcPr>
                <w:p w:rsidR="00BF47D3" w:rsidRPr="00C0646F" w:rsidRDefault="00854005" w:rsidP="00FC6BDA">
                  <w:pPr>
                    <w:jc w:val="center"/>
                    <w:rPr>
                      <w:rFonts w:cs="Calibri"/>
                      <w:snapToGrid w:val="0"/>
                      <w:sz w:val="20"/>
                      <w:szCs w:val="20"/>
                    </w:rPr>
                  </w:pPr>
                  <w:r>
                    <w:rPr>
                      <w:rFonts w:cs="Calibri"/>
                      <w:snapToGrid w:val="0"/>
                      <w:sz w:val="20"/>
                      <w:szCs w:val="20"/>
                    </w:rPr>
                    <w:t>15</w:t>
                  </w:r>
                </w:p>
              </w:tc>
              <w:tc>
                <w:tcPr>
                  <w:tcW w:w="1260" w:type="dxa"/>
                  <w:tcBorders>
                    <w:top w:val="single" w:sz="4" w:space="0" w:color="auto"/>
                    <w:left w:val="single" w:sz="4" w:space="0" w:color="auto"/>
                    <w:bottom w:val="single" w:sz="4" w:space="0" w:color="auto"/>
                    <w:right w:val="single" w:sz="4" w:space="0" w:color="auto"/>
                  </w:tcBorders>
                  <w:shd w:val="pct15" w:color="auto" w:fill="FFFFFF"/>
                </w:tcPr>
                <w:p w:rsidR="00BF47D3" w:rsidRPr="00C0646F" w:rsidRDefault="00BF47D3" w:rsidP="00FC6BDA">
                  <w:pPr>
                    <w:jc w:val="center"/>
                    <w:rPr>
                      <w:rFonts w:cs="Calibri"/>
                      <w:snapToGrid w:val="0"/>
                      <w:sz w:val="20"/>
                      <w:szCs w:val="20"/>
                    </w:rPr>
                  </w:pPr>
                </w:p>
              </w:tc>
            </w:tr>
            <w:tr w:rsidR="00FC6BDA" w:rsidRPr="00854005" w:rsidTr="00550568">
              <w:trPr>
                <w:cantSplit/>
              </w:trPr>
              <w:tc>
                <w:tcPr>
                  <w:tcW w:w="540" w:type="dxa"/>
                  <w:tcBorders>
                    <w:top w:val="single" w:sz="4" w:space="0" w:color="auto"/>
                    <w:left w:val="single" w:sz="4" w:space="0" w:color="auto"/>
                    <w:bottom w:val="single" w:sz="4" w:space="0" w:color="auto"/>
                    <w:right w:val="single" w:sz="4" w:space="0" w:color="auto"/>
                  </w:tcBorders>
                </w:tcPr>
                <w:p w:rsidR="00FC6BDA" w:rsidRPr="004E1725" w:rsidRDefault="00FC6BDA" w:rsidP="00FC6BDA">
                  <w:pPr>
                    <w:rPr>
                      <w:rFonts w:cs="Calibri"/>
                      <w:b/>
                      <w:snapToGrid w:val="0"/>
                      <w:szCs w:val="20"/>
                    </w:rPr>
                  </w:pPr>
                </w:p>
              </w:tc>
              <w:tc>
                <w:tcPr>
                  <w:tcW w:w="5940" w:type="dxa"/>
                  <w:gridSpan w:val="2"/>
                  <w:tcBorders>
                    <w:top w:val="single" w:sz="4" w:space="0" w:color="auto"/>
                    <w:left w:val="single" w:sz="4" w:space="0" w:color="auto"/>
                    <w:bottom w:val="single" w:sz="4" w:space="0" w:color="auto"/>
                    <w:right w:val="single" w:sz="4" w:space="0" w:color="auto"/>
                  </w:tcBorders>
                  <w:hideMark/>
                </w:tcPr>
                <w:p w:rsidR="00FC6BDA" w:rsidRPr="004E1725" w:rsidRDefault="00FC6BDA" w:rsidP="00FC6BDA">
                  <w:pPr>
                    <w:pStyle w:val="Titre5"/>
                    <w:rPr>
                      <w:i w:val="0"/>
                      <w:lang w:val="fr-FR"/>
                    </w:rPr>
                  </w:pPr>
                  <w:r w:rsidRPr="004E1725">
                    <w:rPr>
                      <w:i w:val="0"/>
                      <w:lang w:val="fr-FR"/>
                    </w:rPr>
                    <w:t>Total de la partie 3</w:t>
                  </w:r>
                </w:p>
              </w:tc>
              <w:tc>
                <w:tcPr>
                  <w:tcW w:w="1440" w:type="dxa"/>
                  <w:tcBorders>
                    <w:top w:val="single" w:sz="4" w:space="0" w:color="auto"/>
                    <w:left w:val="single" w:sz="4" w:space="0" w:color="auto"/>
                    <w:bottom w:val="single" w:sz="4" w:space="0" w:color="auto"/>
                    <w:right w:val="single" w:sz="4" w:space="0" w:color="auto"/>
                  </w:tcBorders>
                </w:tcPr>
                <w:p w:rsidR="00FC6BDA" w:rsidRPr="004E1725" w:rsidRDefault="00FC6BDA" w:rsidP="00FC6BDA">
                  <w:pPr>
                    <w:jc w:val="center"/>
                    <w:rPr>
                      <w:rFonts w:cs="Calibri"/>
                      <w:b/>
                      <w:snapToGrid w:val="0"/>
                      <w:szCs w:val="20"/>
                    </w:rPr>
                  </w:pPr>
                </w:p>
              </w:tc>
              <w:tc>
                <w:tcPr>
                  <w:tcW w:w="1260" w:type="dxa"/>
                  <w:tcBorders>
                    <w:top w:val="single" w:sz="4" w:space="0" w:color="auto"/>
                    <w:left w:val="single" w:sz="4" w:space="0" w:color="auto"/>
                    <w:bottom w:val="single" w:sz="4" w:space="0" w:color="auto"/>
                    <w:right w:val="single" w:sz="4" w:space="0" w:color="auto"/>
                  </w:tcBorders>
                  <w:shd w:val="pct15" w:color="auto" w:fill="FFFFFF"/>
                  <w:hideMark/>
                </w:tcPr>
                <w:p w:rsidR="00FC6BDA" w:rsidRPr="004E1725" w:rsidRDefault="00FC6BDA" w:rsidP="00FC6BDA">
                  <w:pPr>
                    <w:jc w:val="center"/>
                    <w:rPr>
                      <w:rFonts w:cs="Calibri"/>
                      <w:b/>
                      <w:snapToGrid w:val="0"/>
                      <w:szCs w:val="20"/>
                    </w:rPr>
                  </w:pPr>
                  <w:r w:rsidRPr="004E1725">
                    <w:rPr>
                      <w:rFonts w:cs="Calibri"/>
                      <w:b/>
                      <w:snapToGrid w:val="0"/>
                      <w:szCs w:val="20"/>
                    </w:rPr>
                    <w:t>300</w:t>
                  </w:r>
                </w:p>
              </w:tc>
            </w:tr>
          </w:tbl>
          <w:p w:rsidR="00FC6BDA" w:rsidRDefault="00FC6BDA" w:rsidP="00F25815">
            <w:pPr>
              <w:spacing w:line="276" w:lineRule="auto"/>
              <w:jc w:val="both"/>
              <w:rPr>
                <w:rFonts w:ascii="Times New Roman" w:hAnsi="Times New Roman"/>
                <w:b/>
              </w:rPr>
            </w:pPr>
          </w:p>
          <w:p w:rsidR="00FC6BDA" w:rsidRDefault="00FC6BDA" w:rsidP="00F25815">
            <w:pPr>
              <w:spacing w:line="276" w:lineRule="auto"/>
              <w:jc w:val="both"/>
              <w:rPr>
                <w:rFonts w:ascii="Times New Roman" w:hAnsi="Times New Roman"/>
                <w:b/>
              </w:rPr>
            </w:pPr>
          </w:p>
          <w:p w:rsidR="00FC6BDA" w:rsidRDefault="00FC6BDA" w:rsidP="00F25815">
            <w:pPr>
              <w:spacing w:line="276" w:lineRule="auto"/>
              <w:jc w:val="both"/>
              <w:rPr>
                <w:rFonts w:ascii="Times New Roman" w:hAnsi="Times New Roman"/>
                <w:b/>
              </w:rPr>
            </w:pPr>
          </w:p>
          <w:p w:rsidR="00FC6BDA" w:rsidRPr="0056331B" w:rsidRDefault="00FC6BDA" w:rsidP="00F25815">
            <w:pPr>
              <w:spacing w:line="276" w:lineRule="auto"/>
              <w:jc w:val="both"/>
              <w:rPr>
                <w:rFonts w:ascii="Times New Roman" w:hAnsi="Times New Roman"/>
                <w:b/>
              </w:rPr>
            </w:pPr>
          </w:p>
        </w:tc>
      </w:tr>
      <w:tr w:rsidR="00AE3CC9" w:rsidRPr="0056331B" w:rsidTr="00551068">
        <w:trPr>
          <w:trHeight w:val="230"/>
        </w:trPr>
        <w:tc>
          <w:tcPr>
            <w:tcW w:w="10491" w:type="dxa"/>
            <w:gridSpan w:val="4"/>
            <w:tcBorders>
              <w:top w:val="single" w:sz="4" w:space="0" w:color="auto"/>
              <w:left w:val="single" w:sz="4" w:space="0" w:color="auto"/>
              <w:bottom w:val="single" w:sz="4" w:space="0" w:color="auto"/>
              <w:right w:val="single" w:sz="4" w:space="0" w:color="auto"/>
            </w:tcBorders>
            <w:shd w:val="clear" w:color="auto" w:fill="002060"/>
            <w:hideMark/>
          </w:tcPr>
          <w:p w:rsidR="00AE3CC9" w:rsidRPr="0056331B" w:rsidRDefault="00AE3CC9" w:rsidP="00F25815">
            <w:pPr>
              <w:spacing w:line="276" w:lineRule="auto"/>
              <w:jc w:val="both"/>
              <w:rPr>
                <w:rFonts w:ascii="Times New Roman" w:hAnsi="Times New Roman"/>
                <w:b/>
              </w:rPr>
            </w:pPr>
            <w:r w:rsidRPr="0056331B">
              <w:rPr>
                <w:rFonts w:ascii="Times New Roman" w:hAnsi="Times New Roman"/>
                <w:b/>
              </w:rPr>
              <w:lastRenderedPageBreak/>
              <w:t>X</w:t>
            </w:r>
            <w:r w:rsidR="0056331B">
              <w:rPr>
                <w:rFonts w:ascii="Times New Roman" w:hAnsi="Times New Roman"/>
                <w:b/>
              </w:rPr>
              <w:t>I</w:t>
            </w:r>
            <w:r w:rsidRPr="0056331B">
              <w:rPr>
                <w:rFonts w:ascii="Times New Roman" w:hAnsi="Times New Roman"/>
                <w:b/>
              </w:rPr>
              <w:t xml:space="preserve">. Certification </w:t>
            </w:r>
          </w:p>
        </w:tc>
      </w:tr>
      <w:tr w:rsidR="00AE3CC9" w:rsidRPr="0056331B" w:rsidTr="00551068">
        <w:trPr>
          <w:trHeight w:val="230"/>
        </w:trPr>
        <w:tc>
          <w:tcPr>
            <w:tcW w:w="10491" w:type="dxa"/>
            <w:gridSpan w:val="4"/>
            <w:tcBorders>
              <w:top w:val="single" w:sz="4" w:space="0" w:color="auto"/>
              <w:left w:val="single" w:sz="4" w:space="0" w:color="auto"/>
              <w:bottom w:val="single" w:sz="4" w:space="0" w:color="auto"/>
              <w:right w:val="single" w:sz="4" w:space="0" w:color="auto"/>
            </w:tcBorders>
            <w:hideMark/>
          </w:tcPr>
          <w:p w:rsidR="00AE3CC9" w:rsidRPr="0056331B" w:rsidRDefault="00AE3CC9" w:rsidP="00AE3CC9">
            <w:pPr>
              <w:spacing w:line="276" w:lineRule="auto"/>
              <w:jc w:val="both"/>
              <w:rPr>
                <w:rFonts w:ascii="Times New Roman" w:hAnsi="Times New Roman"/>
              </w:rPr>
            </w:pPr>
            <w:r w:rsidRPr="0056331B">
              <w:rPr>
                <w:rFonts w:ascii="Times New Roman" w:hAnsi="Times New Roman"/>
              </w:rPr>
              <w:t xml:space="preserve">Conseiller Technique Principal du Programme Réintégration </w:t>
            </w:r>
          </w:p>
          <w:p w:rsidR="00AE3CC9" w:rsidRPr="0056331B" w:rsidRDefault="00AE3CC9" w:rsidP="00AE3CC9">
            <w:pPr>
              <w:spacing w:line="276" w:lineRule="auto"/>
              <w:jc w:val="both"/>
              <w:rPr>
                <w:rFonts w:ascii="Times New Roman" w:hAnsi="Times New Roman"/>
              </w:rPr>
            </w:pPr>
          </w:p>
          <w:p w:rsidR="00AE3CC9" w:rsidRPr="0056331B" w:rsidRDefault="00AE3CC9" w:rsidP="00AE3CC9">
            <w:pPr>
              <w:spacing w:line="276" w:lineRule="auto"/>
              <w:jc w:val="both"/>
              <w:rPr>
                <w:rFonts w:ascii="Times New Roman" w:hAnsi="Times New Roman"/>
              </w:rPr>
            </w:pPr>
            <w:r w:rsidRPr="0056331B">
              <w:rPr>
                <w:rFonts w:ascii="Times New Roman" w:hAnsi="Times New Roman"/>
              </w:rPr>
              <w:t xml:space="preserve">Nom                                    </w:t>
            </w:r>
            <w:r w:rsidRPr="0056331B">
              <w:rPr>
                <w:rFonts w:ascii="Times New Roman" w:hAnsi="Times New Roman"/>
              </w:rPr>
              <w:tab/>
              <w:t xml:space="preserve">                        Signature                              Date</w:t>
            </w:r>
          </w:p>
          <w:p w:rsidR="00AE3CC9" w:rsidRPr="0056331B" w:rsidRDefault="00AE3CC9" w:rsidP="00AE3CC9">
            <w:pPr>
              <w:spacing w:line="276" w:lineRule="auto"/>
              <w:jc w:val="both"/>
              <w:rPr>
                <w:rFonts w:ascii="Times New Roman" w:hAnsi="Times New Roman"/>
              </w:rPr>
            </w:pPr>
          </w:p>
          <w:p w:rsidR="00AE3CC9" w:rsidRPr="0056331B" w:rsidRDefault="00AE3CC9" w:rsidP="00AE3CC9">
            <w:pPr>
              <w:spacing w:line="276" w:lineRule="auto"/>
              <w:jc w:val="both"/>
              <w:rPr>
                <w:rFonts w:ascii="Times New Roman" w:hAnsi="Times New Roman"/>
              </w:rPr>
            </w:pPr>
          </w:p>
        </w:tc>
      </w:tr>
      <w:tr w:rsidR="00AE3CC9" w:rsidRPr="0056331B" w:rsidTr="00551068">
        <w:trPr>
          <w:trHeight w:val="230"/>
        </w:trPr>
        <w:tc>
          <w:tcPr>
            <w:tcW w:w="10491" w:type="dxa"/>
            <w:gridSpan w:val="4"/>
            <w:tcBorders>
              <w:top w:val="single" w:sz="4" w:space="0" w:color="auto"/>
              <w:left w:val="single" w:sz="4" w:space="0" w:color="auto"/>
              <w:bottom w:val="single" w:sz="4" w:space="0" w:color="auto"/>
              <w:right w:val="single" w:sz="4" w:space="0" w:color="auto"/>
            </w:tcBorders>
            <w:hideMark/>
          </w:tcPr>
          <w:p w:rsidR="00AE3CC9" w:rsidRPr="0056331B" w:rsidRDefault="00AE3CC9" w:rsidP="00AE3CC9">
            <w:pPr>
              <w:spacing w:line="276" w:lineRule="auto"/>
              <w:jc w:val="both"/>
              <w:rPr>
                <w:rFonts w:ascii="Times New Roman" w:hAnsi="Times New Roman"/>
              </w:rPr>
            </w:pPr>
            <w:r w:rsidRPr="0056331B">
              <w:rPr>
                <w:rFonts w:ascii="Times New Roman" w:hAnsi="Times New Roman"/>
              </w:rPr>
              <w:t>Chargé de programmes à l’Unité Réintégration et Développement Durable</w:t>
            </w:r>
          </w:p>
          <w:p w:rsidR="00AE3CC9" w:rsidRPr="0056331B" w:rsidRDefault="00AE3CC9" w:rsidP="00AE3CC9">
            <w:pPr>
              <w:spacing w:line="276" w:lineRule="auto"/>
              <w:jc w:val="both"/>
              <w:rPr>
                <w:rFonts w:ascii="Times New Roman" w:hAnsi="Times New Roman"/>
              </w:rPr>
            </w:pPr>
          </w:p>
          <w:p w:rsidR="00AE3CC9" w:rsidRPr="0056331B" w:rsidRDefault="00AE3CC9" w:rsidP="00AE3CC9">
            <w:pPr>
              <w:spacing w:line="276" w:lineRule="auto"/>
              <w:jc w:val="both"/>
              <w:rPr>
                <w:rFonts w:ascii="Times New Roman" w:hAnsi="Times New Roman"/>
              </w:rPr>
            </w:pPr>
            <w:r w:rsidRPr="0056331B">
              <w:rPr>
                <w:rFonts w:ascii="Times New Roman" w:hAnsi="Times New Roman"/>
              </w:rPr>
              <w:t xml:space="preserve">Nom/Titre                                     </w:t>
            </w:r>
            <w:r w:rsidRPr="0056331B">
              <w:rPr>
                <w:rFonts w:ascii="Times New Roman" w:hAnsi="Times New Roman"/>
              </w:rPr>
              <w:tab/>
              <w:t xml:space="preserve">               Signature                             Date</w:t>
            </w:r>
          </w:p>
          <w:p w:rsidR="00AE3CC9" w:rsidRPr="0056331B" w:rsidRDefault="00AE3CC9" w:rsidP="00AE3CC9">
            <w:pPr>
              <w:spacing w:line="276" w:lineRule="auto"/>
              <w:jc w:val="both"/>
              <w:rPr>
                <w:rFonts w:ascii="Times New Roman" w:hAnsi="Times New Roman"/>
              </w:rPr>
            </w:pPr>
          </w:p>
          <w:p w:rsidR="00AE3CC9" w:rsidRPr="0056331B" w:rsidRDefault="00AE3CC9" w:rsidP="00AE3CC9">
            <w:pPr>
              <w:spacing w:line="276" w:lineRule="auto"/>
              <w:jc w:val="both"/>
              <w:rPr>
                <w:rFonts w:ascii="Times New Roman" w:hAnsi="Times New Roman"/>
              </w:rPr>
            </w:pPr>
          </w:p>
        </w:tc>
      </w:tr>
      <w:tr w:rsidR="00AE3CC9" w:rsidRPr="0056331B" w:rsidTr="00551068">
        <w:trPr>
          <w:trHeight w:val="230"/>
        </w:trPr>
        <w:tc>
          <w:tcPr>
            <w:tcW w:w="10491" w:type="dxa"/>
            <w:gridSpan w:val="4"/>
            <w:tcBorders>
              <w:top w:val="single" w:sz="4" w:space="0" w:color="auto"/>
              <w:left w:val="single" w:sz="4" w:space="0" w:color="auto"/>
              <w:bottom w:val="single" w:sz="4" w:space="0" w:color="auto"/>
              <w:right w:val="single" w:sz="4" w:space="0" w:color="auto"/>
            </w:tcBorders>
            <w:hideMark/>
          </w:tcPr>
          <w:p w:rsidR="00AE3CC9" w:rsidRPr="0056331B" w:rsidRDefault="00AE3CC9" w:rsidP="00AE3CC9">
            <w:pPr>
              <w:spacing w:line="276" w:lineRule="auto"/>
              <w:jc w:val="both"/>
              <w:rPr>
                <w:rFonts w:ascii="Times New Roman" w:hAnsi="Times New Roman"/>
              </w:rPr>
            </w:pPr>
            <w:r w:rsidRPr="0056331B">
              <w:rPr>
                <w:rFonts w:ascii="Times New Roman" w:hAnsi="Times New Roman"/>
              </w:rPr>
              <w:t>Directeur Pays Adjoint Programmes</w:t>
            </w:r>
            <w:r w:rsidRPr="0056331B" w:rsidDel="00A64A5E">
              <w:rPr>
                <w:rFonts w:ascii="Times New Roman" w:hAnsi="Times New Roman"/>
              </w:rPr>
              <w:t xml:space="preserve"> </w:t>
            </w:r>
          </w:p>
          <w:p w:rsidR="00AE3CC9" w:rsidRPr="0056331B" w:rsidRDefault="00AE3CC9" w:rsidP="00AE3CC9">
            <w:pPr>
              <w:spacing w:line="276" w:lineRule="auto"/>
              <w:jc w:val="both"/>
              <w:rPr>
                <w:rFonts w:ascii="Times New Roman" w:hAnsi="Times New Roman"/>
              </w:rPr>
            </w:pPr>
          </w:p>
          <w:p w:rsidR="00AE3CC9" w:rsidRPr="0056331B" w:rsidRDefault="00AE3CC9" w:rsidP="00AE3CC9">
            <w:pPr>
              <w:spacing w:line="276" w:lineRule="auto"/>
              <w:jc w:val="both"/>
              <w:rPr>
                <w:rFonts w:ascii="Times New Roman" w:hAnsi="Times New Roman"/>
              </w:rPr>
            </w:pPr>
            <w:r w:rsidRPr="0056331B">
              <w:rPr>
                <w:rFonts w:ascii="Times New Roman" w:hAnsi="Times New Roman"/>
              </w:rPr>
              <w:t xml:space="preserve">Nom                                             </w:t>
            </w:r>
            <w:r w:rsidRPr="0056331B">
              <w:rPr>
                <w:rFonts w:ascii="Times New Roman" w:hAnsi="Times New Roman"/>
              </w:rPr>
              <w:tab/>
              <w:t xml:space="preserve">              </w:t>
            </w:r>
            <w:r w:rsidR="00CC22FC" w:rsidRPr="0056331B">
              <w:rPr>
                <w:rFonts w:ascii="Times New Roman" w:hAnsi="Times New Roman"/>
              </w:rPr>
              <w:t xml:space="preserve">  </w:t>
            </w:r>
            <w:r w:rsidRPr="0056331B">
              <w:rPr>
                <w:rFonts w:ascii="Times New Roman" w:hAnsi="Times New Roman"/>
              </w:rPr>
              <w:t xml:space="preserve">Signature                        </w:t>
            </w:r>
            <w:r w:rsidR="00CC22FC" w:rsidRPr="0056331B">
              <w:rPr>
                <w:rFonts w:ascii="Times New Roman" w:hAnsi="Times New Roman"/>
              </w:rPr>
              <w:t xml:space="preserve">     </w:t>
            </w:r>
            <w:r w:rsidRPr="0056331B">
              <w:rPr>
                <w:rFonts w:ascii="Times New Roman" w:hAnsi="Times New Roman"/>
              </w:rPr>
              <w:t>Date</w:t>
            </w:r>
          </w:p>
          <w:p w:rsidR="00AE3CC9" w:rsidRPr="0056331B" w:rsidRDefault="00AE3CC9" w:rsidP="00AE3CC9">
            <w:pPr>
              <w:spacing w:line="276" w:lineRule="auto"/>
              <w:jc w:val="both"/>
              <w:rPr>
                <w:rFonts w:ascii="Times New Roman" w:hAnsi="Times New Roman"/>
              </w:rPr>
            </w:pPr>
          </w:p>
          <w:p w:rsidR="00AE3CC9" w:rsidRPr="0056331B" w:rsidRDefault="00AE3CC9" w:rsidP="00AE3CC9">
            <w:pPr>
              <w:spacing w:line="276" w:lineRule="auto"/>
              <w:jc w:val="both"/>
              <w:rPr>
                <w:rFonts w:ascii="Times New Roman" w:hAnsi="Times New Roman"/>
              </w:rPr>
            </w:pPr>
          </w:p>
        </w:tc>
      </w:tr>
    </w:tbl>
    <w:p w:rsidR="00403D6B" w:rsidRPr="0056331B" w:rsidRDefault="00403D6B" w:rsidP="00AE3CC9">
      <w:pPr>
        <w:spacing w:line="276" w:lineRule="auto"/>
        <w:rPr>
          <w:rFonts w:ascii="Times New Roman" w:hAnsi="Times New Roman"/>
        </w:rPr>
      </w:pPr>
    </w:p>
    <w:sectPr w:rsidR="00403D6B" w:rsidRPr="0056331B" w:rsidSect="0056331B">
      <w:pgSz w:w="12240" w:h="15840" w:code="1"/>
      <w:pgMar w:top="851" w:right="1134" w:bottom="851" w:left="1134" w:header="720" w:footer="720"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5E18" w:rsidRDefault="00B25E18" w:rsidP="00B030D0">
      <w:r>
        <w:separator/>
      </w:r>
    </w:p>
  </w:endnote>
  <w:endnote w:type="continuationSeparator" w:id="0">
    <w:p w:rsidR="00B25E18" w:rsidRDefault="00B25E18" w:rsidP="00B030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5E18" w:rsidRDefault="00B25E18" w:rsidP="00B030D0">
      <w:r>
        <w:separator/>
      </w:r>
    </w:p>
  </w:footnote>
  <w:footnote w:type="continuationSeparator" w:id="0">
    <w:p w:rsidR="00B25E18" w:rsidRDefault="00B25E18" w:rsidP="00B030D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3in;height:3in" o:bullet="t"/>
    </w:pict>
  </w:numPicBullet>
  <w:numPicBullet w:numPicBulletId="1">
    <w:pict>
      <v:shape id="_x0000_i1036" type="#_x0000_t75" style="width:3in;height:3in" o:bullet="t"/>
    </w:pict>
  </w:numPicBullet>
  <w:numPicBullet w:numPicBulletId="2">
    <w:pict>
      <v:shape id="_x0000_i1037" type="#_x0000_t75" style="width:3in;height:3in" o:bullet="t"/>
    </w:pict>
  </w:numPicBullet>
  <w:numPicBullet w:numPicBulletId="3">
    <w:pict>
      <v:shape id="_x0000_i1038" type="#_x0000_t75" style="width:3in;height:3in" o:bullet="t"/>
    </w:pict>
  </w:numPicBullet>
  <w:abstractNum w:abstractNumId="0">
    <w:nsid w:val="00393F44"/>
    <w:multiLevelType w:val="hybridMultilevel"/>
    <w:tmpl w:val="B72803C4"/>
    <w:lvl w:ilvl="0" w:tplc="040C000D">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nsid w:val="040F6146"/>
    <w:multiLevelType w:val="hybridMultilevel"/>
    <w:tmpl w:val="2C007B18"/>
    <w:lvl w:ilvl="0" w:tplc="040C000D">
      <w:start w:val="1"/>
      <w:numFmt w:val="bullet"/>
      <w:lvlText w:val=""/>
      <w:lvlJc w:val="left"/>
      <w:pPr>
        <w:tabs>
          <w:tab w:val="num" w:pos="360"/>
        </w:tabs>
        <w:ind w:left="360" w:hanging="360"/>
      </w:pPr>
      <w:rPr>
        <w:rFonts w:ascii="Wingdings" w:hAnsi="Wingdings" w:hint="default"/>
      </w:rPr>
    </w:lvl>
    <w:lvl w:ilvl="1" w:tplc="040C0001">
      <w:start w:val="1"/>
      <w:numFmt w:val="bullet"/>
      <w:lvlText w:val=""/>
      <w:lvlJc w:val="left"/>
      <w:pPr>
        <w:tabs>
          <w:tab w:val="num" w:pos="1440"/>
        </w:tabs>
        <w:ind w:left="1440" w:hanging="360"/>
      </w:pPr>
      <w:rPr>
        <w:rFonts w:ascii="Symbol" w:hAnsi="Symbo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nsid w:val="0D1C2A14"/>
    <w:multiLevelType w:val="hybridMultilevel"/>
    <w:tmpl w:val="192638CA"/>
    <w:lvl w:ilvl="0" w:tplc="8C2E295A">
      <w:start w:val="1"/>
      <w:numFmt w:val="bullet"/>
      <w:lvlText w:val=""/>
      <w:lvlJc w:val="left"/>
      <w:pPr>
        <w:ind w:left="720" w:hanging="360"/>
      </w:pPr>
      <w:rPr>
        <w:rFonts w:ascii="Wingdings" w:hAnsi="Wingdings"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42E5AE8"/>
    <w:multiLevelType w:val="hybridMultilevel"/>
    <w:tmpl w:val="7EBEA20E"/>
    <w:lvl w:ilvl="0" w:tplc="C846A6FC">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A375AD8"/>
    <w:multiLevelType w:val="hybridMultilevel"/>
    <w:tmpl w:val="980ECFC6"/>
    <w:lvl w:ilvl="0" w:tplc="040C0001">
      <w:start w:val="1"/>
      <w:numFmt w:val="bullet"/>
      <w:lvlText w:val=""/>
      <w:lvlJc w:val="left"/>
      <w:pPr>
        <w:tabs>
          <w:tab w:val="num" w:pos="360"/>
        </w:tabs>
        <w:ind w:left="360" w:hanging="360"/>
      </w:pPr>
      <w:rPr>
        <w:rFonts w:ascii="Symbol" w:hAnsi="Symbol" w:hint="default"/>
      </w:rPr>
    </w:lvl>
    <w:lvl w:ilvl="1" w:tplc="040C0001">
      <w:start w:val="1"/>
      <w:numFmt w:val="bullet"/>
      <w:lvlText w:val=""/>
      <w:lvlJc w:val="left"/>
      <w:pPr>
        <w:tabs>
          <w:tab w:val="num" w:pos="1440"/>
        </w:tabs>
        <w:ind w:left="1440" w:hanging="360"/>
      </w:pPr>
      <w:rPr>
        <w:rFonts w:ascii="Symbol" w:hAnsi="Symbo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nsid w:val="1AAA112E"/>
    <w:multiLevelType w:val="hybridMultilevel"/>
    <w:tmpl w:val="AF68B81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ABF3DB1"/>
    <w:multiLevelType w:val="hybridMultilevel"/>
    <w:tmpl w:val="3AAC6C70"/>
    <w:lvl w:ilvl="0" w:tplc="893E72FA">
      <w:start w:val="1"/>
      <w:numFmt w:val="upperRoman"/>
      <w:lvlText w:val="%1."/>
      <w:lvlJc w:val="left"/>
      <w:pPr>
        <w:ind w:left="1080" w:hanging="72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BF547E7"/>
    <w:multiLevelType w:val="hybridMultilevel"/>
    <w:tmpl w:val="7C683CE8"/>
    <w:lvl w:ilvl="0" w:tplc="040C000F">
      <w:start w:val="1"/>
      <w:numFmt w:val="decimal"/>
      <w:lvlText w:val="%1."/>
      <w:lvlJc w:val="left"/>
      <w:pPr>
        <w:tabs>
          <w:tab w:val="num" w:pos="360"/>
        </w:tabs>
        <w:ind w:left="360" w:hanging="360"/>
      </w:pPr>
    </w:lvl>
    <w:lvl w:ilvl="1" w:tplc="040C0001">
      <w:start w:val="1"/>
      <w:numFmt w:val="bullet"/>
      <w:lvlText w:val=""/>
      <w:lvlJc w:val="left"/>
      <w:pPr>
        <w:tabs>
          <w:tab w:val="num" w:pos="1440"/>
        </w:tabs>
        <w:ind w:left="1440" w:hanging="360"/>
      </w:pPr>
      <w:rPr>
        <w:rFonts w:ascii="Symbol" w:hAnsi="Symbo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nsid w:val="1C163F8D"/>
    <w:multiLevelType w:val="hybridMultilevel"/>
    <w:tmpl w:val="916AFFC2"/>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9">
    <w:nsid w:val="1DEA5AAE"/>
    <w:multiLevelType w:val="hybridMultilevel"/>
    <w:tmpl w:val="39C80638"/>
    <w:lvl w:ilvl="0" w:tplc="040C000D">
      <w:start w:val="1"/>
      <w:numFmt w:val="bullet"/>
      <w:lvlText w:val=""/>
      <w:lvlJc w:val="left"/>
      <w:pPr>
        <w:ind w:left="1095" w:hanging="375"/>
      </w:pPr>
      <w:rPr>
        <w:rFonts w:ascii="Wingdings" w:hAnsi="Wingdings" w:hint="default"/>
        <w:b/>
      </w:rPr>
    </w:lvl>
    <w:lvl w:ilvl="1" w:tplc="040C0019" w:tentative="1">
      <w:start w:val="1"/>
      <w:numFmt w:val="lowerLetter"/>
      <w:lvlText w:val="%2."/>
      <w:lvlJc w:val="left"/>
      <w:pPr>
        <w:ind w:left="1800" w:hanging="360"/>
      </w:pPr>
      <w:rPr>
        <w:rFonts w:cs="Times New Roman"/>
      </w:rPr>
    </w:lvl>
    <w:lvl w:ilvl="2" w:tplc="040C001B" w:tentative="1">
      <w:start w:val="1"/>
      <w:numFmt w:val="lowerRoman"/>
      <w:lvlText w:val="%3."/>
      <w:lvlJc w:val="right"/>
      <w:pPr>
        <w:ind w:left="2520" w:hanging="180"/>
      </w:pPr>
      <w:rPr>
        <w:rFonts w:cs="Times New Roman"/>
      </w:rPr>
    </w:lvl>
    <w:lvl w:ilvl="3" w:tplc="040C000F" w:tentative="1">
      <w:start w:val="1"/>
      <w:numFmt w:val="decimal"/>
      <w:lvlText w:val="%4."/>
      <w:lvlJc w:val="left"/>
      <w:pPr>
        <w:ind w:left="3240" w:hanging="360"/>
      </w:pPr>
      <w:rPr>
        <w:rFonts w:cs="Times New Roman"/>
      </w:rPr>
    </w:lvl>
    <w:lvl w:ilvl="4" w:tplc="040C0019" w:tentative="1">
      <w:start w:val="1"/>
      <w:numFmt w:val="lowerLetter"/>
      <w:lvlText w:val="%5."/>
      <w:lvlJc w:val="left"/>
      <w:pPr>
        <w:ind w:left="3960" w:hanging="360"/>
      </w:pPr>
      <w:rPr>
        <w:rFonts w:cs="Times New Roman"/>
      </w:rPr>
    </w:lvl>
    <w:lvl w:ilvl="5" w:tplc="040C001B" w:tentative="1">
      <w:start w:val="1"/>
      <w:numFmt w:val="lowerRoman"/>
      <w:lvlText w:val="%6."/>
      <w:lvlJc w:val="right"/>
      <w:pPr>
        <w:ind w:left="4680" w:hanging="180"/>
      </w:pPr>
      <w:rPr>
        <w:rFonts w:cs="Times New Roman"/>
      </w:rPr>
    </w:lvl>
    <w:lvl w:ilvl="6" w:tplc="040C000F" w:tentative="1">
      <w:start w:val="1"/>
      <w:numFmt w:val="decimal"/>
      <w:lvlText w:val="%7."/>
      <w:lvlJc w:val="left"/>
      <w:pPr>
        <w:ind w:left="5400" w:hanging="360"/>
      </w:pPr>
      <w:rPr>
        <w:rFonts w:cs="Times New Roman"/>
      </w:rPr>
    </w:lvl>
    <w:lvl w:ilvl="7" w:tplc="040C0019" w:tentative="1">
      <w:start w:val="1"/>
      <w:numFmt w:val="lowerLetter"/>
      <w:lvlText w:val="%8."/>
      <w:lvlJc w:val="left"/>
      <w:pPr>
        <w:ind w:left="6120" w:hanging="360"/>
      </w:pPr>
      <w:rPr>
        <w:rFonts w:cs="Times New Roman"/>
      </w:rPr>
    </w:lvl>
    <w:lvl w:ilvl="8" w:tplc="040C001B" w:tentative="1">
      <w:start w:val="1"/>
      <w:numFmt w:val="lowerRoman"/>
      <w:lvlText w:val="%9."/>
      <w:lvlJc w:val="right"/>
      <w:pPr>
        <w:ind w:left="6840" w:hanging="180"/>
      </w:pPr>
      <w:rPr>
        <w:rFonts w:cs="Times New Roman"/>
      </w:rPr>
    </w:lvl>
  </w:abstractNum>
  <w:abstractNum w:abstractNumId="10">
    <w:nsid w:val="23A94696"/>
    <w:multiLevelType w:val="hybridMultilevel"/>
    <w:tmpl w:val="4762DC9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257075A5"/>
    <w:multiLevelType w:val="hybridMultilevel"/>
    <w:tmpl w:val="038C76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25753E20"/>
    <w:multiLevelType w:val="hybridMultilevel"/>
    <w:tmpl w:val="34285450"/>
    <w:lvl w:ilvl="0" w:tplc="8C2E295A">
      <w:start w:val="1"/>
      <w:numFmt w:val="bullet"/>
      <w:lvlText w:val=""/>
      <w:lvlJc w:val="left"/>
      <w:pPr>
        <w:ind w:left="1069" w:hanging="360"/>
      </w:pPr>
      <w:rPr>
        <w:rFonts w:ascii="Wingdings" w:hAnsi="Wingdings" w:hint="default"/>
        <w:color w:val="auto"/>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13">
    <w:nsid w:val="2B4B1677"/>
    <w:multiLevelType w:val="hybridMultilevel"/>
    <w:tmpl w:val="FA3A3436"/>
    <w:lvl w:ilvl="0" w:tplc="8C2E295A">
      <w:start w:val="1"/>
      <w:numFmt w:val="bullet"/>
      <w:lvlText w:val=""/>
      <w:lvlJc w:val="left"/>
      <w:pPr>
        <w:ind w:left="720" w:hanging="360"/>
      </w:pPr>
      <w:rPr>
        <w:rFonts w:ascii="Wingdings" w:hAnsi="Wingdings"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34253714"/>
    <w:multiLevelType w:val="hybridMultilevel"/>
    <w:tmpl w:val="42C6097C"/>
    <w:lvl w:ilvl="0" w:tplc="8C2E295A">
      <w:start w:val="1"/>
      <w:numFmt w:val="bullet"/>
      <w:lvlText w:val=""/>
      <w:lvlJc w:val="left"/>
      <w:pPr>
        <w:ind w:left="1440" w:hanging="360"/>
      </w:pPr>
      <w:rPr>
        <w:rFonts w:ascii="Wingdings" w:hAnsi="Wingdings" w:hint="default"/>
        <w:color w:val="auto"/>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5">
    <w:nsid w:val="38DF02B5"/>
    <w:multiLevelType w:val="hybridMultilevel"/>
    <w:tmpl w:val="2ED623B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3A7F4A16"/>
    <w:multiLevelType w:val="hybridMultilevel"/>
    <w:tmpl w:val="9FB45DAE"/>
    <w:lvl w:ilvl="0" w:tplc="E14E0E7A">
      <w:start w:val="1"/>
      <w:numFmt w:val="decimal"/>
      <w:lvlText w:val="%1-"/>
      <w:lvlJc w:val="left"/>
      <w:pPr>
        <w:tabs>
          <w:tab w:val="num" w:pos="720"/>
        </w:tabs>
        <w:ind w:left="720" w:hanging="360"/>
      </w:pPr>
      <w:rPr>
        <w:rFonts w:hint="default"/>
      </w:rPr>
    </w:lvl>
    <w:lvl w:ilvl="1" w:tplc="040C000D">
      <w:start w:val="1"/>
      <w:numFmt w:val="bullet"/>
      <w:lvlText w:val=""/>
      <w:lvlJc w:val="left"/>
      <w:pPr>
        <w:tabs>
          <w:tab w:val="num" w:pos="1440"/>
        </w:tabs>
        <w:ind w:left="1440" w:hanging="360"/>
      </w:pPr>
      <w:rPr>
        <w:rFonts w:ascii="Wingdings" w:hAnsi="Wingdings"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7">
    <w:nsid w:val="3D261950"/>
    <w:multiLevelType w:val="hybridMultilevel"/>
    <w:tmpl w:val="89FE52A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8">
    <w:nsid w:val="416C01BC"/>
    <w:multiLevelType w:val="hybridMultilevel"/>
    <w:tmpl w:val="8BBC4C10"/>
    <w:lvl w:ilvl="0" w:tplc="040C000D">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nsid w:val="43112FE5"/>
    <w:multiLevelType w:val="hybridMultilevel"/>
    <w:tmpl w:val="228229C8"/>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0">
    <w:nsid w:val="46FD2867"/>
    <w:multiLevelType w:val="hybridMultilevel"/>
    <w:tmpl w:val="6C043F1A"/>
    <w:lvl w:ilvl="0" w:tplc="040C000F">
      <w:start w:val="1"/>
      <w:numFmt w:val="decimal"/>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21">
    <w:nsid w:val="49BE4B3A"/>
    <w:multiLevelType w:val="multilevel"/>
    <w:tmpl w:val="43DEF10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PicBulletId w:val="2"/>
      <w:lvlJc w:val="left"/>
      <w:pPr>
        <w:tabs>
          <w:tab w:val="num" w:pos="1080"/>
        </w:tabs>
        <w:ind w:left="1080" w:hanging="360"/>
      </w:pPr>
      <w:rPr>
        <w:rFonts w:ascii="Courier New" w:hAnsi="Courier New" w:hint="default"/>
        <w:sz w:val="20"/>
      </w:rPr>
    </w:lvl>
    <w:lvl w:ilvl="2" w:tentative="1">
      <w:start w:val="1"/>
      <w:numFmt w:val="bullet"/>
      <w:lvlText w:val=""/>
      <w:lvlPicBulletId w:val="3"/>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2">
    <w:nsid w:val="4A0E36EC"/>
    <w:multiLevelType w:val="singleLevel"/>
    <w:tmpl w:val="54CC7874"/>
    <w:lvl w:ilvl="0">
      <w:start w:val="1"/>
      <w:numFmt w:val="bullet"/>
      <w:lvlText w:val="-"/>
      <w:lvlJc w:val="left"/>
      <w:pPr>
        <w:tabs>
          <w:tab w:val="num" w:pos="360"/>
        </w:tabs>
        <w:ind w:left="360" w:hanging="360"/>
      </w:pPr>
    </w:lvl>
  </w:abstractNum>
  <w:abstractNum w:abstractNumId="23">
    <w:nsid w:val="4C05134F"/>
    <w:multiLevelType w:val="hybridMultilevel"/>
    <w:tmpl w:val="F92468B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4DD518DD"/>
    <w:multiLevelType w:val="hybridMultilevel"/>
    <w:tmpl w:val="100C0CE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4E2E0CBF"/>
    <w:multiLevelType w:val="hybridMultilevel"/>
    <w:tmpl w:val="C546BF4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4F650BC1"/>
    <w:multiLevelType w:val="hybridMultilevel"/>
    <w:tmpl w:val="27B49336"/>
    <w:lvl w:ilvl="0" w:tplc="54CC7874">
      <w:start w:val="1"/>
      <w:numFmt w:val="bullet"/>
      <w:lvlText w:val="-"/>
      <w:lvlJc w:val="left"/>
      <w:pPr>
        <w:ind w:left="720" w:hanging="360"/>
      </w:p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7">
    <w:nsid w:val="51B139AF"/>
    <w:multiLevelType w:val="hybridMultilevel"/>
    <w:tmpl w:val="468A6E7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nsid w:val="56E95F10"/>
    <w:multiLevelType w:val="hybridMultilevel"/>
    <w:tmpl w:val="66C04576"/>
    <w:lvl w:ilvl="0" w:tplc="040C000D">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9">
    <w:nsid w:val="585E6074"/>
    <w:multiLevelType w:val="hybridMultilevel"/>
    <w:tmpl w:val="1F069A5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0">
    <w:nsid w:val="58B157ED"/>
    <w:multiLevelType w:val="hybridMultilevel"/>
    <w:tmpl w:val="BAA4A38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5CE1611D"/>
    <w:multiLevelType w:val="hybridMultilevel"/>
    <w:tmpl w:val="9DCE81E4"/>
    <w:lvl w:ilvl="0" w:tplc="040C000D">
      <w:start w:val="1"/>
      <w:numFmt w:val="bullet"/>
      <w:lvlText w:val=""/>
      <w:lvlJc w:val="left"/>
      <w:pPr>
        <w:tabs>
          <w:tab w:val="num" w:pos="1080"/>
        </w:tabs>
        <w:ind w:left="1080" w:hanging="360"/>
      </w:pPr>
      <w:rPr>
        <w:rFonts w:ascii="Wingdings" w:hAnsi="Wingdings" w:hint="default"/>
      </w:rPr>
    </w:lvl>
    <w:lvl w:ilvl="1" w:tplc="040C0003" w:tentative="1">
      <w:start w:val="1"/>
      <w:numFmt w:val="bullet"/>
      <w:lvlText w:val="o"/>
      <w:lvlJc w:val="left"/>
      <w:pPr>
        <w:tabs>
          <w:tab w:val="num" w:pos="1800"/>
        </w:tabs>
        <w:ind w:left="1800" w:hanging="360"/>
      </w:pPr>
      <w:rPr>
        <w:rFonts w:ascii="Courier New" w:hAnsi="Courier New" w:cs="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cs="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cs="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32">
    <w:nsid w:val="5ED4354B"/>
    <w:multiLevelType w:val="hybridMultilevel"/>
    <w:tmpl w:val="0BD6550C"/>
    <w:lvl w:ilvl="0" w:tplc="9A2E696A">
      <w:start w:val="5"/>
      <w:numFmt w:val="bullet"/>
      <w:lvlText w:val="-"/>
      <w:lvlJc w:val="left"/>
      <w:pPr>
        <w:tabs>
          <w:tab w:val="num" w:pos="1080"/>
        </w:tabs>
        <w:ind w:left="1080" w:hanging="360"/>
      </w:pPr>
      <w:rPr>
        <w:rFonts w:ascii="Times New Roman" w:eastAsia="Times New Roman" w:hAnsi="Times New Roman" w:cs="Times New Roman" w:hint="default"/>
      </w:rPr>
    </w:lvl>
    <w:lvl w:ilvl="1" w:tplc="040C0003" w:tentative="1">
      <w:start w:val="1"/>
      <w:numFmt w:val="bullet"/>
      <w:lvlText w:val="o"/>
      <w:lvlJc w:val="left"/>
      <w:pPr>
        <w:tabs>
          <w:tab w:val="num" w:pos="1800"/>
        </w:tabs>
        <w:ind w:left="1800" w:hanging="360"/>
      </w:pPr>
      <w:rPr>
        <w:rFonts w:ascii="Courier New" w:hAnsi="Courier New" w:cs="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cs="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cs="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33">
    <w:nsid w:val="5F0B6369"/>
    <w:multiLevelType w:val="hybridMultilevel"/>
    <w:tmpl w:val="F5E84E7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nsid w:val="62B056C9"/>
    <w:multiLevelType w:val="hybridMultilevel"/>
    <w:tmpl w:val="5AF86BEA"/>
    <w:lvl w:ilvl="0" w:tplc="040C000D">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5">
    <w:nsid w:val="66202975"/>
    <w:multiLevelType w:val="hybridMultilevel"/>
    <w:tmpl w:val="4B4897E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nsid w:val="66B034AA"/>
    <w:multiLevelType w:val="hybridMultilevel"/>
    <w:tmpl w:val="B66A9D5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nsid w:val="6857260A"/>
    <w:multiLevelType w:val="hybridMultilevel"/>
    <w:tmpl w:val="1B82992A"/>
    <w:lvl w:ilvl="0" w:tplc="040C000D">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8">
    <w:nsid w:val="700E1A2E"/>
    <w:multiLevelType w:val="hybridMultilevel"/>
    <w:tmpl w:val="79424BA0"/>
    <w:lvl w:ilvl="0" w:tplc="8A683402">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nsid w:val="701A6B11"/>
    <w:multiLevelType w:val="hybridMultilevel"/>
    <w:tmpl w:val="45AE8242"/>
    <w:lvl w:ilvl="0" w:tplc="8C2E295A">
      <w:start w:val="1"/>
      <w:numFmt w:val="bullet"/>
      <w:lvlText w:val=""/>
      <w:lvlJc w:val="left"/>
      <w:pPr>
        <w:ind w:left="720" w:hanging="360"/>
      </w:pPr>
      <w:rPr>
        <w:rFonts w:ascii="Wingdings" w:hAnsi="Wingdings"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nsid w:val="70E7291F"/>
    <w:multiLevelType w:val="hybridMultilevel"/>
    <w:tmpl w:val="A290F03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1">
    <w:nsid w:val="7456668D"/>
    <w:multiLevelType w:val="hybridMultilevel"/>
    <w:tmpl w:val="EF2E3CF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nsid w:val="7CF51670"/>
    <w:multiLevelType w:val="hybridMultilevel"/>
    <w:tmpl w:val="F90848C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nsid w:val="7EE6097E"/>
    <w:multiLevelType w:val="hybridMultilevel"/>
    <w:tmpl w:val="80885B62"/>
    <w:lvl w:ilvl="0" w:tplc="040C000D">
      <w:start w:val="1"/>
      <w:numFmt w:val="bullet"/>
      <w:lvlText w:val=""/>
      <w:lvlJc w:val="left"/>
      <w:pPr>
        <w:tabs>
          <w:tab w:val="num" w:pos="1080"/>
        </w:tabs>
        <w:ind w:left="1080" w:hanging="360"/>
      </w:pPr>
      <w:rPr>
        <w:rFonts w:ascii="Wingdings" w:hAnsi="Wingdings" w:hint="default"/>
      </w:rPr>
    </w:lvl>
    <w:lvl w:ilvl="1" w:tplc="040C0003" w:tentative="1">
      <w:start w:val="1"/>
      <w:numFmt w:val="bullet"/>
      <w:lvlText w:val="o"/>
      <w:lvlJc w:val="left"/>
      <w:pPr>
        <w:tabs>
          <w:tab w:val="num" w:pos="1800"/>
        </w:tabs>
        <w:ind w:left="1800" w:hanging="360"/>
      </w:pPr>
      <w:rPr>
        <w:rFonts w:ascii="Courier New" w:hAnsi="Courier New" w:cs="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cs="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cs="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num w:numId="1">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6"/>
  </w:num>
  <w:num w:numId="4">
    <w:abstractNumId w:val="40"/>
  </w:num>
  <w:num w:numId="5">
    <w:abstractNumId w:val="7"/>
  </w:num>
  <w:num w:numId="6">
    <w:abstractNumId w:val="27"/>
  </w:num>
  <w:num w:numId="7">
    <w:abstractNumId w:val="6"/>
  </w:num>
  <w:num w:numId="8">
    <w:abstractNumId w:val="4"/>
  </w:num>
  <w:num w:numId="9">
    <w:abstractNumId w:val="1"/>
  </w:num>
  <w:num w:numId="10">
    <w:abstractNumId w:val="25"/>
  </w:num>
  <w:num w:numId="11">
    <w:abstractNumId w:val="42"/>
  </w:num>
  <w:num w:numId="12">
    <w:abstractNumId w:val="34"/>
  </w:num>
  <w:num w:numId="13">
    <w:abstractNumId w:val="43"/>
  </w:num>
  <w:num w:numId="14">
    <w:abstractNumId w:val="32"/>
  </w:num>
  <w:num w:numId="15">
    <w:abstractNumId w:val="31"/>
  </w:num>
  <w:num w:numId="16">
    <w:abstractNumId w:val="30"/>
  </w:num>
  <w:num w:numId="17">
    <w:abstractNumId w:val="37"/>
  </w:num>
  <w:num w:numId="18">
    <w:abstractNumId w:val="16"/>
  </w:num>
  <w:num w:numId="19">
    <w:abstractNumId w:val="28"/>
  </w:num>
  <w:num w:numId="20">
    <w:abstractNumId w:val="18"/>
  </w:num>
  <w:num w:numId="21">
    <w:abstractNumId w:val="0"/>
  </w:num>
  <w:num w:numId="22">
    <w:abstractNumId w:val="14"/>
  </w:num>
  <w:num w:numId="23">
    <w:abstractNumId w:val="13"/>
  </w:num>
  <w:num w:numId="24">
    <w:abstractNumId w:val="20"/>
  </w:num>
  <w:num w:numId="25">
    <w:abstractNumId w:val="12"/>
  </w:num>
  <w:num w:numId="26">
    <w:abstractNumId w:val="2"/>
  </w:num>
  <w:num w:numId="27">
    <w:abstractNumId w:val="39"/>
  </w:num>
  <w:num w:numId="28">
    <w:abstractNumId w:val="11"/>
  </w:num>
  <w:num w:numId="2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num>
  <w:num w:numId="31">
    <w:abstractNumId w:val="23"/>
  </w:num>
  <w:num w:numId="32">
    <w:abstractNumId w:val="9"/>
  </w:num>
  <w:num w:numId="33">
    <w:abstractNumId w:val="15"/>
  </w:num>
  <w:num w:numId="34">
    <w:abstractNumId w:val="8"/>
  </w:num>
  <w:num w:numId="35">
    <w:abstractNumId w:val="21"/>
  </w:num>
  <w:num w:numId="36">
    <w:abstractNumId w:val="17"/>
  </w:num>
  <w:num w:numId="37">
    <w:abstractNumId w:val="33"/>
  </w:num>
  <w:num w:numId="38">
    <w:abstractNumId w:val="3"/>
  </w:num>
  <w:num w:numId="39">
    <w:abstractNumId w:val="38"/>
  </w:num>
  <w:num w:numId="40">
    <w:abstractNumId w:val="10"/>
  </w:num>
  <w:num w:numId="41">
    <w:abstractNumId w:val="41"/>
  </w:num>
  <w:num w:numId="42">
    <w:abstractNumId w:val="5"/>
  </w:num>
  <w:num w:numId="43">
    <w:abstractNumId w:val="35"/>
  </w:num>
  <w:num w:numId="44">
    <w:abstractNumId w:val="19"/>
  </w:num>
  <w:num w:numId="45">
    <w:abstractNumId w:val="22"/>
  </w:num>
  <w:num w:numId="4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6390"/>
    <w:rsid w:val="000041BC"/>
    <w:rsid w:val="00004D19"/>
    <w:rsid w:val="000071B3"/>
    <w:rsid w:val="00022890"/>
    <w:rsid w:val="000458A2"/>
    <w:rsid w:val="00045C22"/>
    <w:rsid w:val="000471DD"/>
    <w:rsid w:val="00047EA8"/>
    <w:rsid w:val="000601FD"/>
    <w:rsid w:val="00074C45"/>
    <w:rsid w:val="00082B92"/>
    <w:rsid w:val="000852E0"/>
    <w:rsid w:val="00093EFB"/>
    <w:rsid w:val="00094A91"/>
    <w:rsid w:val="000B1653"/>
    <w:rsid w:val="000B4D4A"/>
    <w:rsid w:val="000C1A93"/>
    <w:rsid w:val="000C30E0"/>
    <w:rsid w:val="000D76F6"/>
    <w:rsid w:val="000F2CCB"/>
    <w:rsid w:val="000F6CE4"/>
    <w:rsid w:val="001007EA"/>
    <w:rsid w:val="001013FA"/>
    <w:rsid w:val="001031C9"/>
    <w:rsid w:val="00106911"/>
    <w:rsid w:val="00115CC5"/>
    <w:rsid w:val="001215DA"/>
    <w:rsid w:val="001350A0"/>
    <w:rsid w:val="00143E6C"/>
    <w:rsid w:val="001510F3"/>
    <w:rsid w:val="00166F5F"/>
    <w:rsid w:val="00171077"/>
    <w:rsid w:val="00182488"/>
    <w:rsid w:val="0018589D"/>
    <w:rsid w:val="001A58AD"/>
    <w:rsid w:val="001B6670"/>
    <w:rsid w:val="001D4BCE"/>
    <w:rsid w:val="001D4F5C"/>
    <w:rsid w:val="001F4DD7"/>
    <w:rsid w:val="002217DF"/>
    <w:rsid w:val="00225D2E"/>
    <w:rsid w:val="002264C1"/>
    <w:rsid w:val="0024121C"/>
    <w:rsid w:val="002446F3"/>
    <w:rsid w:val="002729AB"/>
    <w:rsid w:val="00290F0C"/>
    <w:rsid w:val="002A0724"/>
    <w:rsid w:val="002C3544"/>
    <w:rsid w:val="002C689A"/>
    <w:rsid w:val="002D0156"/>
    <w:rsid w:val="002F1399"/>
    <w:rsid w:val="002F5A72"/>
    <w:rsid w:val="003069E6"/>
    <w:rsid w:val="0030767B"/>
    <w:rsid w:val="00312D74"/>
    <w:rsid w:val="00312E17"/>
    <w:rsid w:val="00327D40"/>
    <w:rsid w:val="003319F0"/>
    <w:rsid w:val="00331BC9"/>
    <w:rsid w:val="00354C59"/>
    <w:rsid w:val="003712C7"/>
    <w:rsid w:val="003747E5"/>
    <w:rsid w:val="00386F0A"/>
    <w:rsid w:val="00392C0F"/>
    <w:rsid w:val="0039744E"/>
    <w:rsid w:val="003A476D"/>
    <w:rsid w:val="003C3369"/>
    <w:rsid w:val="003C6390"/>
    <w:rsid w:val="003C672A"/>
    <w:rsid w:val="003D0633"/>
    <w:rsid w:val="003D0B11"/>
    <w:rsid w:val="003D2426"/>
    <w:rsid w:val="003E0F31"/>
    <w:rsid w:val="003E53ED"/>
    <w:rsid w:val="00403063"/>
    <w:rsid w:val="00403D6B"/>
    <w:rsid w:val="00405912"/>
    <w:rsid w:val="004066B6"/>
    <w:rsid w:val="0041345A"/>
    <w:rsid w:val="004156B7"/>
    <w:rsid w:val="00425102"/>
    <w:rsid w:val="0042780F"/>
    <w:rsid w:val="0043292A"/>
    <w:rsid w:val="00435798"/>
    <w:rsid w:val="00440713"/>
    <w:rsid w:val="004515B8"/>
    <w:rsid w:val="00455FDC"/>
    <w:rsid w:val="00461D84"/>
    <w:rsid w:val="0046769F"/>
    <w:rsid w:val="00473159"/>
    <w:rsid w:val="004869E1"/>
    <w:rsid w:val="00486C90"/>
    <w:rsid w:val="00491C0C"/>
    <w:rsid w:val="0049302C"/>
    <w:rsid w:val="004968A0"/>
    <w:rsid w:val="004A0D9D"/>
    <w:rsid w:val="004A24AE"/>
    <w:rsid w:val="004B3D98"/>
    <w:rsid w:val="004B4D19"/>
    <w:rsid w:val="004C2BE9"/>
    <w:rsid w:val="004D1FE9"/>
    <w:rsid w:val="004D7A3F"/>
    <w:rsid w:val="004E1725"/>
    <w:rsid w:val="004E2986"/>
    <w:rsid w:val="004F0062"/>
    <w:rsid w:val="00501879"/>
    <w:rsid w:val="00513667"/>
    <w:rsid w:val="00516B5A"/>
    <w:rsid w:val="00517766"/>
    <w:rsid w:val="00520BBA"/>
    <w:rsid w:val="005415F5"/>
    <w:rsid w:val="00551068"/>
    <w:rsid w:val="00557C64"/>
    <w:rsid w:val="0056331B"/>
    <w:rsid w:val="00586DEF"/>
    <w:rsid w:val="00587EA0"/>
    <w:rsid w:val="0059470A"/>
    <w:rsid w:val="005A5354"/>
    <w:rsid w:val="005A606F"/>
    <w:rsid w:val="005B03B9"/>
    <w:rsid w:val="005D5BBB"/>
    <w:rsid w:val="005E1A6F"/>
    <w:rsid w:val="005E66BB"/>
    <w:rsid w:val="005E6F2D"/>
    <w:rsid w:val="005F0DB8"/>
    <w:rsid w:val="00606F99"/>
    <w:rsid w:val="00631CCA"/>
    <w:rsid w:val="0063590C"/>
    <w:rsid w:val="0063657C"/>
    <w:rsid w:val="0066209D"/>
    <w:rsid w:val="006654B2"/>
    <w:rsid w:val="00667F06"/>
    <w:rsid w:val="00670FA5"/>
    <w:rsid w:val="00682994"/>
    <w:rsid w:val="006916E4"/>
    <w:rsid w:val="00693130"/>
    <w:rsid w:val="006A0445"/>
    <w:rsid w:val="006A17FF"/>
    <w:rsid w:val="006C3142"/>
    <w:rsid w:val="006C3849"/>
    <w:rsid w:val="006C426A"/>
    <w:rsid w:val="006C50EA"/>
    <w:rsid w:val="006D2170"/>
    <w:rsid w:val="006D2303"/>
    <w:rsid w:val="00715851"/>
    <w:rsid w:val="00720DEF"/>
    <w:rsid w:val="00731633"/>
    <w:rsid w:val="00754B77"/>
    <w:rsid w:val="00766D48"/>
    <w:rsid w:val="007806DB"/>
    <w:rsid w:val="00781A15"/>
    <w:rsid w:val="00793358"/>
    <w:rsid w:val="007A2870"/>
    <w:rsid w:val="007A7250"/>
    <w:rsid w:val="007A7CE5"/>
    <w:rsid w:val="007B33A7"/>
    <w:rsid w:val="007C36F3"/>
    <w:rsid w:val="007D5EBA"/>
    <w:rsid w:val="007F0F1E"/>
    <w:rsid w:val="007F7B0C"/>
    <w:rsid w:val="00801F4E"/>
    <w:rsid w:val="008140B2"/>
    <w:rsid w:val="00820607"/>
    <w:rsid w:val="00832AD0"/>
    <w:rsid w:val="00844E9A"/>
    <w:rsid w:val="00850363"/>
    <w:rsid w:val="00854005"/>
    <w:rsid w:val="00862F74"/>
    <w:rsid w:val="008641F0"/>
    <w:rsid w:val="0087050A"/>
    <w:rsid w:val="00875F2F"/>
    <w:rsid w:val="00880333"/>
    <w:rsid w:val="00882294"/>
    <w:rsid w:val="0088231C"/>
    <w:rsid w:val="008B0E2A"/>
    <w:rsid w:val="008B1DF6"/>
    <w:rsid w:val="008D4981"/>
    <w:rsid w:val="008D527B"/>
    <w:rsid w:val="008E2DB1"/>
    <w:rsid w:val="008E6CB7"/>
    <w:rsid w:val="008F3D17"/>
    <w:rsid w:val="00900A69"/>
    <w:rsid w:val="009028F1"/>
    <w:rsid w:val="00903B9F"/>
    <w:rsid w:val="00906206"/>
    <w:rsid w:val="00924A79"/>
    <w:rsid w:val="0092740D"/>
    <w:rsid w:val="009539BD"/>
    <w:rsid w:val="0095403A"/>
    <w:rsid w:val="00964F9F"/>
    <w:rsid w:val="00967B3D"/>
    <w:rsid w:val="00974C16"/>
    <w:rsid w:val="00977D95"/>
    <w:rsid w:val="009942CD"/>
    <w:rsid w:val="00996157"/>
    <w:rsid w:val="0099649F"/>
    <w:rsid w:val="00997CD1"/>
    <w:rsid w:val="009A3895"/>
    <w:rsid w:val="009C35F3"/>
    <w:rsid w:val="009E0675"/>
    <w:rsid w:val="009E14C0"/>
    <w:rsid w:val="009E5525"/>
    <w:rsid w:val="009F40C9"/>
    <w:rsid w:val="00A10B7B"/>
    <w:rsid w:val="00A11264"/>
    <w:rsid w:val="00A11CA8"/>
    <w:rsid w:val="00A25ACF"/>
    <w:rsid w:val="00A55A2C"/>
    <w:rsid w:val="00A56A07"/>
    <w:rsid w:val="00A72158"/>
    <w:rsid w:val="00A9267B"/>
    <w:rsid w:val="00AA5869"/>
    <w:rsid w:val="00AB247B"/>
    <w:rsid w:val="00AB2AC0"/>
    <w:rsid w:val="00AB3556"/>
    <w:rsid w:val="00AE0EF4"/>
    <w:rsid w:val="00AE3CC9"/>
    <w:rsid w:val="00AE6EBB"/>
    <w:rsid w:val="00AF3D47"/>
    <w:rsid w:val="00AF5FBC"/>
    <w:rsid w:val="00B00D5F"/>
    <w:rsid w:val="00B030D0"/>
    <w:rsid w:val="00B0435A"/>
    <w:rsid w:val="00B06CD2"/>
    <w:rsid w:val="00B13C29"/>
    <w:rsid w:val="00B25E18"/>
    <w:rsid w:val="00B34868"/>
    <w:rsid w:val="00B35C6C"/>
    <w:rsid w:val="00B40CB0"/>
    <w:rsid w:val="00B43A90"/>
    <w:rsid w:val="00B47025"/>
    <w:rsid w:val="00B537E4"/>
    <w:rsid w:val="00B643FD"/>
    <w:rsid w:val="00B64BED"/>
    <w:rsid w:val="00B9200B"/>
    <w:rsid w:val="00BA2828"/>
    <w:rsid w:val="00BA6E80"/>
    <w:rsid w:val="00BB285A"/>
    <w:rsid w:val="00BB649E"/>
    <w:rsid w:val="00BC2292"/>
    <w:rsid w:val="00BD1053"/>
    <w:rsid w:val="00BD77F9"/>
    <w:rsid w:val="00BE24EE"/>
    <w:rsid w:val="00BE4181"/>
    <w:rsid w:val="00BF47D3"/>
    <w:rsid w:val="00BF77A7"/>
    <w:rsid w:val="00C01420"/>
    <w:rsid w:val="00C11DD2"/>
    <w:rsid w:val="00C1423A"/>
    <w:rsid w:val="00C3075C"/>
    <w:rsid w:val="00C332AD"/>
    <w:rsid w:val="00C47A85"/>
    <w:rsid w:val="00C66607"/>
    <w:rsid w:val="00C76C0C"/>
    <w:rsid w:val="00C7751B"/>
    <w:rsid w:val="00C8086F"/>
    <w:rsid w:val="00C8089C"/>
    <w:rsid w:val="00C812F2"/>
    <w:rsid w:val="00C868AD"/>
    <w:rsid w:val="00C87FE6"/>
    <w:rsid w:val="00CB6A58"/>
    <w:rsid w:val="00CC22FC"/>
    <w:rsid w:val="00CC2CC4"/>
    <w:rsid w:val="00CD10C1"/>
    <w:rsid w:val="00CD5051"/>
    <w:rsid w:val="00CD7499"/>
    <w:rsid w:val="00D067B0"/>
    <w:rsid w:val="00D07729"/>
    <w:rsid w:val="00D07B0D"/>
    <w:rsid w:val="00D20341"/>
    <w:rsid w:val="00D246AD"/>
    <w:rsid w:val="00D25119"/>
    <w:rsid w:val="00D3794F"/>
    <w:rsid w:val="00D46689"/>
    <w:rsid w:val="00D60BD1"/>
    <w:rsid w:val="00D76635"/>
    <w:rsid w:val="00D83086"/>
    <w:rsid w:val="00D84F12"/>
    <w:rsid w:val="00D8796D"/>
    <w:rsid w:val="00D90575"/>
    <w:rsid w:val="00D9414B"/>
    <w:rsid w:val="00DC1841"/>
    <w:rsid w:val="00DD3B0B"/>
    <w:rsid w:val="00DD749F"/>
    <w:rsid w:val="00DE0970"/>
    <w:rsid w:val="00DF76AE"/>
    <w:rsid w:val="00E0403D"/>
    <w:rsid w:val="00E07202"/>
    <w:rsid w:val="00E11D0D"/>
    <w:rsid w:val="00E35ADA"/>
    <w:rsid w:val="00E428D2"/>
    <w:rsid w:val="00E44C24"/>
    <w:rsid w:val="00E54853"/>
    <w:rsid w:val="00E6649D"/>
    <w:rsid w:val="00E76C14"/>
    <w:rsid w:val="00E76C3D"/>
    <w:rsid w:val="00E90237"/>
    <w:rsid w:val="00E91995"/>
    <w:rsid w:val="00EA5B11"/>
    <w:rsid w:val="00EC0DBE"/>
    <w:rsid w:val="00ED4E86"/>
    <w:rsid w:val="00EE3054"/>
    <w:rsid w:val="00EE7DFA"/>
    <w:rsid w:val="00EF65C4"/>
    <w:rsid w:val="00F03FA1"/>
    <w:rsid w:val="00F108D8"/>
    <w:rsid w:val="00F15E69"/>
    <w:rsid w:val="00F16CA4"/>
    <w:rsid w:val="00F22143"/>
    <w:rsid w:val="00F242C4"/>
    <w:rsid w:val="00F25815"/>
    <w:rsid w:val="00F33ECC"/>
    <w:rsid w:val="00F340A4"/>
    <w:rsid w:val="00F401CF"/>
    <w:rsid w:val="00F459D6"/>
    <w:rsid w:val="00F47DAE"/>
    <w:rsid w:val="00F61AF4"/>
    <w:rsid w:val="00F642D6"/>
    <w:rsid w:val="00F77A65"/>
    <w:rsid w:val="00F81E12"/>
    <w:rsid w:val="00F9209F"/>
    <w:rsid w:val="00F9370E"/>
    <w:rsid w:val="00F946EE"/>
    <w:rsid w:val="00FA1F87"/>
    <w:rsid w:val="00FC6BDA"/>
    <w:rsid w:val="00FD0668"/>
    <w:rsid w:val="00FD0B33"/>
    <w:rsid w:val="00FD18A5"/>
    <w:rsid w:val="00FF593E"/>
    <w:rsid w:val="00FF5D5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9782567-9E6E-41E0-86A5-15473C5FD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6390"/>
    <w:rPr>
      <w:sz w:val="22"/>
      <w:szCs w:val="22"/>
      <w:lang w:eastAsia="en-US"/>
    </w:rPr>
  </w:style>
  <w:style w:type="paragraph" w:styleId="Titre5">
    <w:name w:val="heading 5"/>
    <w:basedOn w:val="Normal"/>
    <w:next w:val="Normal"/>
    <w:link w:val="Titre5Car"/>
    <w:autoRedefine/>
    <w:qFormat/>
    <w:rsid w:val="00FC6BDA"/>
    <w:pPr>
      <w:widowControl w:val="0"/>
      <w:overflowPunct w:val="0"/>
      <w:adjustRightInd w:val="0"/>
      <w:ind w:left="450" w:hanging="425"/>
      <w:jc w:val="both"/>
      <w:outlineLvl w:val="4"/>
    </w:pPr>
    <w:rPr>
      <w:rFonts w:eastAsia="Times New Roman" w:cs="Calibri"/>
      <w:b/>
      <w:i/>
      <w:iCs/>
      <w:color w:val="000000"/>
      <w:kern w:val="28"/>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link w:val="SansinterligneCar"/>
    <w:uiPriority w:val="1"/>
    <w:qFormat/>
    <w:rsid w:val="003C6390"/>
    <w:rPr>
      <w:sz w:val="22"/>
      <w:szCs w:val="22"/>
      <w:lang w:eastAsia="en-US"/>
    </w:rPr>
  </w:style>
  <w:style w:type="paragraph" w:customStyle="1" w:styleId="p0">
    <w:name w:val="p0"/>
    <w:basedOn w:val="Normal"/>
    <w:rsid w:val="003C6390"/>
    <w:pPr>
      <w:widowControl w:val="0"/>
      <w:tabs>
        <w:tab w:val="left" w:pos="720"/>
      </w:tabs>
      <w:snapToGrid w:val="0"/>
      <w:spacing w:line="240" w:lineRule="atLeast"/>
      <w:jc w:val="both"/>
    </w:pPr>
    <w:rPr>
      <w:rFonts w:ascii="Times New Roman" w:eastAsia="Times New Roman" w:hAnsi="Times New Roman"/>
      <w:sz w:val="24"/>
      <w:szCs w:val="24"/>
      <w:lang w:eastAsia="fr-FR"/>
    </w:rPr>
  </w:style>
  <w:style w:type="paragraph" w:styleId="Paragraphedeliste">
    <w:name w:val="List Paragraph"/>
    <w:basedOn w:val="Normal"/>
    <w:uiPriority w:val="34"/>
    <w:qFormat/>
    <w:rsid w:val="001031C9"/>
    <w:pPr>
      <w:ind w:left="720"/>
      <w:contextualSpacing/>
    </w:pPr>
    <w:rPr>
      <w:rFonts w:ascii="Arial" w:eastAsia="Times New Roman" w:hAnsi="Arial"/>
      <w:sz w:val="20"/>
      <w:szCs w:val="24"/>
      <w:lang w:val="en-US"/>
    </w:rPr>
  </w:style>
  <w:style w:type="character" w:styleId="Lienhypertexte">
    <w:name w:val="Hyperlink"/>
    <w:basedOn w:val="Policepardfaut"/>
    <w:uiPriority w:val="99"/>
    <w:semiHidden/>
    <w:unhideWhenUsed/>
    <w:rsid w:val="009539BD"/>
    <w:rPr>
      <w:color w:val="0000FF"/>
      <w:u w:val="single"/>
    </w:rPr>
  </w:style>
  <w:style w:type="paragraph" w:styleId="Notedebasdepage">
    <w:name w:val="footnote text"/>
    <w:basedOn w:val="Normal"/>
    <w:link w:val="NotedebasdepageCar"/>
    <w:uiPriority w:val="99"/>
    <w:semiHidden/>
    <w:unhideWhenUsed/>
    <w:rsid w:val="00B030D0"/>
    <w:rPr>
      <w:sz w:val="20"/>
      <w:szCs w:val="20"/>
    </w:rPr>
  </w:style>
  <w:style w:type="character" w:customStyle="1" w:styleId="NotedebasdepageCar">
    <w:name w:val="Note de bas de page Car"/>
    <w:basedOn w:val="Policepardfaut"/>
    <w:link w:val="Notedebasdepage"/>
    <w:uiPriority w:val="99"/>
    <w:semiHidden/>
    <w:rsid w:val="00B030D0"/>
    <w:rPr>
      <w:lang w:eastAsia="en-US"/>
    </w:rPr>
  </w:style>
  <w:style w:type="character" w:styleId="Appelnotedebasdep">
    <w:name w:val="footnote reference"/>
    <w:basedOn w:val="Policepardfaut"/>
    <w:uiPriority w:val="99"/>
    <w:semiHidden/>
    <w:unhideWhenUsed/>
    <w:rsid w:val="00B030D0"/>
    <w:rPr>
      <w:vertAlign w:val="superscript"/>
    </w:rPr>
  </w:style>
  <w:style w:type="character" w:customStyle="1" w:styleId="SansinterligneCar">
    <w:name w:val="Sans interligne Car"/>
    <w:basedOn w:val="Policepardfaut"/>
    <w:link w:val="Sansinterligne"/>
    <w:uiPriority w:val="1"/>
    <w:locked/>
    <w:rsid w:val="0063657C"/>
    <w:rPr>
      <w:sz w:val="22"/>
      <w:szCs w:val="22"/>
      <w:lang w:val="fr-FR" w:eastAsia="en-US" w:bidi="ar-SA"/>
    </w:rPr>
  </w:style>
  <w:style w:type="paragraph" w:customStyle="1" w:styleId="Paragraphedeliste1">
    <w:name w:val="Paragraphe de liste1"/>
    <w:basedOn w:val="Normal"/>
    <w:qFormat/>
    <w:rsid w:val="00A56A07"/>
    <w:pPr>
      <w:ind w:left="720"/>
      <w:contextualSpacing/>
    </w:pPr>
    <w:rPr>
      <w:rFonts w:ascii="Times New Roman" w:eastAsia="Times New Roman" w:hAnsi="Times New Roman"/>
      <w:sz w:val="24"/>
      <w:szCs w:val="24"/>
      <w:lang w:eastAsia="fr-FR"/>
    </w:rPr>
  </w:style>
  <w:style w:type="paragraph" w:styleId="Retraitcorpsdetexte">
    <w:name w:val="Body Text Indent"/>
    <w:basedOn w:val="Normal"/>
    <w:link w:val="RetraitcorpsdetexteCar"/>
    <w:uiPriority w:val="99"/>
    <w:unhideWhenUsed/>
    <w:rsid w:val="00F61AF4"/>
    <w:pPr>
      <w:spacing w:after="120"/>
      <w:ind w:left="283"/>
    </w:pPr>
    <w:rPr>
      <w:rFonts w:ascii="Times New Roman" w:eastAsia="Times New Roman" w:hAnsi="Times New Roman"/>
      <w:sz w:val="24"/>
      <w:szCs w:val="24"/>
      <w:lang w:eastAsia="fr-FR"/>
    </w:rPr>
  </w:style>
  <w:style w:type="character" w:customStyle="1" w:styleId="RetraitcorpsdetexteCar">
    <w:name w:val="Retrait corps de texte Car"/>
    <w:basedOn w:val="Policepardfaut"/>
    <w:link w:val="Retraitcorpsdetexte"/>
    <w:uiPriority w:val="99"/>
    <w:rsid w:val="00F61AF4"/>
    <w:rPr>
      <w:rFonts w:ascii="Times New Roman" w:eastAsia="Times New Roman" w:hAnsi="Times New Roman"/>
      <w:sz w:val="24"/>
      <w:szCs w:val="24"/>
    </w:rPr>
  </w:style>
  <w:style w:type="paragraph" w:styleId="Pieddepage">
    <w:name w:val="footer"/>
    <w:basedOn w:val="Normal"/>
    <w:link w:val="PieddepageCar"/>
    <w:unhideWhenUsed/>
    <w:rsid w:val="00AE3CC9"/>
    <w:pPr>
      <w:tabs>
        <w:tab w:val="center" w:pos="4536"/>
        <w:tab w:val="right" w:pos="9072"/>
      </w:tabs>
    </w:pPr>
  </w:style>
  <w:style w:type="character" w:customStyle="1" w:styleId="PieddepageCar">
    <w:name w:val="Pied de page Car"/>
    <w:basedOn w:val="Policepardfaut"/>
    <w:link w:val="Pieddepage"/>
    <w:rsid w:val="00AE3CC9"/>
    <w:rPr>
      <w:sz w:val="22"/>
      <w:szCs w:val="22"/>
      <w:lang w:eastAsia="en-US"/>
    </w:rPr>
  </w:style>
  <w:style w:type="paragraph" w:styleId="Textedebulles">
    <w:name w:val="Balloon Text"/>
    <w:basedOn w:val="Normal"/>
    <w:link w:val="TextedebullesCar"/>
    <w:uiPriority w:val="99"/>
    <w:semiHidden/>
    <w:unhideWhenUsed/>
    <w:rsid w:val="00D246AD"/>
    <w:rPr>
      <w:rFonts w:ascii="Tahoma" w:hAnsi="Tahoma" w:cs="Tahoma"/>
      <w:sz w:val="16"/>
      <w:szCs w:val="16"/>
    </w:rPr>
  </w:style>
  <w:style w:type="character" w:customStyle="1" w:styleId="TextedebullesCar">
    <w:name w:val="Texte de bulles Car"/>
    <w:basedOn w:val="Policepardfaut"/>
    <w:link w:val="Textedebulles"/>
    <w:uiPriority w:val="99"/>
    <w:semiHidden/>
    <w:rsid w:val="00D246AD"/>
    <w:rPr>
      <w:rFonts w:ascii="Tahoma" w:hAnsi="Tahoma" w:cs="Tahoma"/>
      <w:sz w:val="16"/>
      <w:szCs w:val="16"/>
      <w:lang w:eastAsia="en-US"/>
    </w:rPr>
  </w:style>
  <w:style w:type="paragraph" w:customStyle="1" w:styleId="Default">
    <w:name w:val="Default"/>
    <w:rsid w:val="000B1653"/>
    <w:pPr>
      <w:autoSpaceDE w:val="0"/>
      <w:autoSpaceDN w:val="0"/>
      <w:adjustRightInd w:val="0"/>
    </w:pPr>
    <w:rPr>
      <w:rFonts w:ascii="Arial" w:eastAsiaTheme="minorHAnsi" w:hAnsi="Arial" w:cs="Arial"/>
      <w:color w:val="000000"/>
      <w:sz w:val="24"/>
      <w:szCs w:val="24"/>
      <w:lang w:val="en-US" w:eastAsia="en-US"/>
    </w:rPr>
  </w:style>
  <w:style w:type="paragraph" w:styleId="En-tte">
    <w:name w:val="header"/>
    <w:basedOn w:val="Normal"/>
    <w:link w:val="En-tteCar"/>
    <w:uiPriority w:val="99"/>
    <w:unhideWhenUsed/>
    <w:rsid w:val="00715851"/>
    <w:pPr>
      <w:tabs>
        <w:tab w:val="center" w:pos="4536"/>
        <w:tab w:val="right" w:pos="9072"/>
      </w:tabs>
    </w:pPr>
  </w:style>
  <w:style w:type="character" w:customStyle="1" w:styleId="En-tteCar">
    <w:name w:val="En-tête Car"/>
    <w:basedOn w:val="Policepardfaut"/>
    <w:link w:val="En-tte"/>
    <w:uiPriority w:val="99"/>
    <w:rsid w:val="00715851"/>
    <w:rPr>
      <w:sz w:val="22"/>
      <w:szCs w:val="22"/>
      <w:lang w:eastAsia="en-US"/>
    </w:rPr>
  </w:style>
  <w:style w:type="character" w:styleId="Marquedecommentaire">
    <w:name w:val="annotation reference"/>
    <w:basedOn w:val="Policepardfaut"/>
    <w:rsid w:val="00D60BD1"/>
    <w:rPr>
      <w:sz w:val="16"/>
      <w:szCs w:val="16"/>
    </w:rPr>
  </w:style>
  <w:style w:type="paragraph" w:styleId="Commentaire">
    <w:name w:val="annotation text"/>
    <w:basedOn w:val="Normal"/>
    <w:link w:val="CommentaireCar"/>
    <w:rsid w:val="00D60BD1"/>
    <w:rPr>
      <w:rFonts w:ascii="Times New Roman" w:eastAsia="Times New Roman" w:hAnsi="Times New Roman"/>
      <w:sz w:val="20"/>
      <w:szCs w:val="20"/>
      <w:lang w:val="en-US"/>
    </w:rPr>
  </w:style>
  <w:style w:type="character" w:customStyle="1" w:styleId="CommentaireCar">
    <w:name w:val="Commentaire Car"/>
    <w:basedOn w:val="Policepardfaut"/>
    <w:link w:val="Commentaire"/>
    <w:rsid w:val="00D60BD1"/>
    <w:rPr>
      <w:rFonts w:ascii="Times New Roman" w:eastAsia="Times New Roman" w:hAnsi="Times New Roman"/>
      <w:lang w:val="en-US" w:eastAsia="en-US"/>
    </w:rPr>
  </w:style>
  <w:style w:type="character" w:customStyle="1" w:styleId="Titre5Car">
    <w:name w:val="Titre 5 Car"/>
    <w:basedOn w:val="Policepardfaut"/>
    <w:link w:val="Titre5"/>
    <w:rsid w:val="00FC6BDA"/>
    <w:rPr>
      <w:rFonts w:eastAsia="Times New Roman" w:cs="Calibri"/>
      <w:b/>
      <w:i/>
      <w:iCs/>
      <w:color w:val="000000"/>
      <w:kern w:val="28"/>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C2F42E-5384-4218-9B4D-C626C03EC6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3346</Words>
  <Characters>18406</Characters>
  <Application>Microsoft Office Word</Application>
  <DocSecurity>0</DocSecurity>
  <Lines>153</Lines>
  <Paragraphs>43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21709</CharactersWithSpaces>
  <SharedDoc>false</SharedDoc>
  <HLinks>
    <vt:vector size="6" baseType="variant">
      <vt:variant>
        <vt:i4>7405684</vt:i4>
      </vt:variant>
      <vt:variant>
        <vt:i4>3</vt:i4>
      </vt:variant>
      <vt:variant>
        <vt:i4>0</vt:i4>
      </vt:variant>
      <vt:variant>
        <vt:i4>5</vt:i4>
      </vt:variant>
      <vt:variant>
        <vt:lpwstr>http://www.bi.undp.org/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Pascal Mukanya Mufuta</cp:lastModifiedBy>
  <cp:revision>3</cp:revision>
  <cp:lastPrinted>2014-08-01T10:11:00Z</cp:lastPrinted>
  <dcterms:created xsi:type="dcterms:W3CDTF">2017-02-14T12:15:00Z</dcterms:created>
  <dcterms:modified xsi:type="dcterms:W3CDTF">2017-02-14T12:16:00Z</dcterms:modified>
</cp:coreProperties>
</file>