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0C63" w:rsidRPr="00A55489" w:rsidRDefault="00FE140F">
      <w:pPr>
        <w:ind w:right="-425"/>
        <w:rPr>
          <w:rFonts w:ascii="Times New Roman" w:hAnsi="Times New Roman" w:cs="Times New Roman"/>
        </w:rPr>
      </w:pPr>
      <w:r w:rsidRPr="00A55489">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7935AC4A" wp14:editId="1B1F8BE5">
                <wp:simplePos x="0" y="0"/>
                <wp:positionH relativeFrom="margin">
                  <wp:posOffset>4234180</wp:posOffset>
                </wp:positionH>
                <wp:positionV relativeFrom="paragraph">
                  <wp:posOffset>-337821</wp:posOffset>
                </wp:positionV>
                <wp:extent cx="2000250" cy="18002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200025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42C" w:rsidRDefault="0032042C" w:rsidP="00FE140F">
                            <w:pPr>
                              <w:jc w:val="center"/>
                            </w:pPr>
                          </w:p>
                          <w:p w:rsidR="0032042C" w:rsidRDefault="0032042C" w:rsidP="00FE140F">
                            <w:pPr>
                              <w:jc w:val="right"/>
                            </w:pPr>
                            <w:r>
                              <w:rPr>
                                <w:noProof/>
                                <w:lang w:eastAsia="fr-FR"/>
                              </w:rPr>
                              <w:drawing>
                                <wp:inline distT="0" distB="0" distL="0" distR="0" wp14:anchorId="6D116F47" wp14:editId="50E6EA68">
                                  <wp:extent cx="1390650" cy="1447800"/>
                                  <wp:effectExtent l="0" t="0" r="0" b="0"/>
                                  <wp:docPr id="7" name="Image1" descr="Description : C:\Users\jeanne\AppData\Local\Microsoft\Windows\Temporary Internet Files\Content.Outlook\3NPNOHGV\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401482" cy="1459077"/>
                                          </a:xfrm>
                                          <a:prstGeom prst="rect">
                                            <a:avLst/>
                                          </a:prstGeom>
                                        </pic:spPr>
                                      </pic:pic>
                                    </a:graphicData>
                                  </a:graphic>
                                </wp:inline>
                              </w:drawing>
                            </w:r>
                          </w:p>
                          <w:p w:rsidR="0032042C" w:rsidRDefault="0032042C" w:rsidP="00FE140F"/>
                          <w:p w:rsidR="0032042C" w:rsidRDefault="0032042C" w:rsidP="00FE1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5AC4A" id="_x0000_t202" coordsize="21600,21600" o:spt="202" path="m,l,21600r21600,l21600,xe">
                <v:stroke joinstyle="miter"/>
                <v:path gradientshapeok="t" o:connecttype="rect"/>
              </v:shapetype>
              <v:shape id="Zone de texte 4" o:spid="_x0000_s1026" type="#_x0000_t202" style="position:absolute;margin-left:333.4pt;margin-top:-26.6pt;width:157.5pt;height:14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" fillcolor="white [3201]" stroked="f" strokeweight=".5pt">
                <v:textbox>
                  <w:txbxContent>
                    <w:p w:rsidR="0032042C" w:rsidRDefault="0032042C" w:rsidP="00FE140F">
                      <w:pPr>
                        <w:jc w:val="center"/>
                      </w:pPr>
                    </w:p>
                    <w:p w:rsidR="0032042C" w:rsidRDefault="0032042C" w:rsidP="00FE140F">
                      <w:pPr>
                        <w:jc w:val="right"/>
                      </w:pPr>
                      <w:r>
                        <w:rPr>
                          <w:noProof/>
                          <w:lang w:eastAsia="fr-FR"/>
                        </w:rPr>
                        <w:drawing>
                          <wp:inline distT="0" distB="0" distL="0" distR="0" wp14:anchorId="6D116F47" wp14:editId="50E6EA68">
                            <wp:extent cx="1390650" cy="1447800"/>
                            <wp:effectExtent l="0" t="0" r="0" b="0"/>
                            <wp:docPr id="7" name="Image1" descr="Description : C:\Users\jeanne\AppData\Local\Microsoft\Windows\Temporary Internet Files\Content.Outlook\3NPNOHGV\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401482" cy="1459077"/>
                                    </a:xfrm>
                                    <a:prstGeom prst="rect">
                                      <a:avLst/>
                                    </a:prstGeom>
                                  </pic:spPr>
                                </pic:pic>
                              </a:graphicData>
                            </a:graphic>
                          </wp:inline>
                        </w:drawing>
                      </w:r>
                    </w:p>
                    <w:p w:rsidR="0032042C" w:rsidRDefault="0032042C" w:rsidP="00FE140F"/>
                    <w:p w:rsidR="0032042C" w:rsidRDefault="0032042C" w:rsidP="00FE140F"/>
                  </w:txbxContent>
                </v:textbox>
                <w10:wrap anchorx="margin"/>
              </v:shape>
            </w:pict>
          </mc:Fallback>
        </mc:AlternateContent>
      </w:r>
      <w:r w:rsidRPr="00A55489">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24469128" wp14:editId="423B7184">
                <wp:simplePos x="0" y="0"/>
                <wp:positionH relativeFrom="margin">
                  <wp:posOffset>-447675</wp:posOffset>
                </wp:positionH>
                <wp:positionV relativeFrom="paragraph">
                  <wp:posOffset>-4445</wp:posOffset>
                </wp:positionV>
                <wp:extent cx="2000250" cy="15240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0025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42C" w:rsidRDefault="0032042C" w:rsidP="00FE140F">
                            <w:pPr>
                              <w:jc w:val="center"/>
                            </w:pPr>
                            <w:r w:rsidRPr="001D4EB8">
                              <w:rPr>
                                <w:noProof/>
                                <w:lang w:eastAsia="fr-FR"/>
                              </w:rPr>
                              <w:drawing>
                                <wp:inline distT="0" distB="0" distL="0" distR="0" wp14:anchorId="52666665" wp14:editId="3D7321AF">
                                  <wp:extent cx="1171575" cy="1055829"/>
                                  <wp:effectExtent l="0" t="0" r="0" b="0"/>
                                  <wp:docPr id="8" name="Image 2" descr="C:\Users\cifope\Desktop\Seau de la République du Tc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ifope\Desktop\Seau de la République du Tch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090" cy="1093242"/>
                                          </a:xfrm>
                                          <a:prstGeom prst="rect">
                                            <a:avLst/>
                                          </a:prstGeom>
                                          <a:noFill/>
                                          <a:ln>
                                            <a:noFill/>
                                          </a:ln>
                                        </pic:spPr>
                                      </pic:pic>
                                    </a:graphicData>
                                  </a:graphic>
                                </wp:inline>
                              </w:drawing>
                            </w:r>
                          </w:p>
                          <w:p w:rsidR="0032042C" w:rsidRPr="00FE140F" w:rsidRDefault="0032042C" w:rsidP="00FE140F">
                            <w:pPr>
                              <w:spacing w:before="120"/>
                              <w:jc w:val="center"/>
                              <w:rPr>
                                <w:rFonts w:ascii="Century Schoolbook" w:hAnsi="Century Schoolbook"/>
                                <w:b/>
                                <w:sz w:val="24"/>
                                <w:szCs w:val="24"/>
                              </w:rPr>
                            </w:pPr>
                            <w:r w:rsidRPr="00FE140F">
                              <w:rPr>
                                <w:rFonts w:ascii="Century Schoolbook" w:hAnsi="Century Schoolbook"/>
                                <w:b/>
                                <w:sz w:val="24"/>
                                <w:szCs w:val="24"/>
                              </w:rPr>
                              <w:t>République du Tchad</w:t>
                            </w:r>
                          </w:p>
                          <w:p w:rsidR="0032042C" w:rsidRDefault="0032042C"/>
                          <w:p w:rsidR="0032042C" w:rsidRDefault="0032042C"/>
                          <w:p w:rsidR="0032042C" w:rsidRDefault="00320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69128" id="Zone de texte 1" o:spid="_x0000_s1027" type="#_x0000_t202" style="position:absolute;margin-left:-35.25pt;margin-top:-.35pt;width:157.5pt;height:1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" fillcolor="white [3201]" stroked="f" strokeweight=".5pt">
                <v:textbox>
                  <w:txbxContent>
                    <w:p w:rsidR="0032042C" w:rsidRDefault="0032042C" w:rsidP="00FE140F">
                      <w:pPr>
                        <w:jc w:val="center"/>
                      </w:pPr>
                      <w:r w:rsidRPr="001D4EB8">
                        <w:rPr>
                          <w:noProof/>
                          <w:lang w:eastAsia="fr-FR"/>
                        </w:rPr>
                        <w:drawing>
                          <wp:inline distT="0" distB="0" distL="0" distR="0" wp14:anchorId="52666665" wp14:editId="3D7321AF">
                            <wp:extent cx="1171575" cy="1055829"/>
                            <wp:effectExtent l="0" t="0" r="0" b="0"/>
                            <wp:docPr id="8" name="Image 2" descr="C:\Users\cifope\Desktop\Seau de la République du Tc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ifope\Desktop\Seau de la République du Tch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090" cy="1093242"/>
                                    </a:xfrm>
                                    <a:prstGeom prst="rect">
                                      <a:avLst/>
                                    </a:prstGeom>
                                    <a:noFill/>
                                    <a:ln>
                                      <a:noFill/>
                                    </a:ln>
                                  </pic:spPr>
                                </pic:pic>
                              </a:graphicData>
                            </a:graphic>
                          </wp:inline>
                        </w:drawing>
                      </w:r>
                    </w:p>
                    <w:p w:rsidR="0032042C" w:rsidRPr="00FE140F" w:rsidRDefault="0032042C" w:rsidP="00FE140F">
                      <w:pPr>
                        <w:spacing w:before="120"/>
                        <w:jc w:val="center"/>
                        <w:rPr>
                          <w:rFonts w:ascii="Century Schoolbook" w:hAnsi="Century Schoolbook"/>
                          <w:b/>
                          <w:sz w:val="24"/>
                          <w:szCs w:val="24"/>
                        </w:rPr>
                      </w:pPr>
                      <w:r w:rsidRPr="00FE140F">
                        <w:rPr>
                          <w:rFonts w:ascii="Century Schoolbook" w:hAnsi="Century Schoolbook"/>
                          <w:b/>
                          <w:sz w:val="24"/>
                          <w:szCs w:val="24"/>
                        </w:rPr>
                        <w:t>République du Tchad</w:t>
                      </w:r>
                    </w:p>
                    <w:p w:rsidR="0032042C" w:rsidRDefault="0032042C"/>
                    <w:p w:rsidR="0032042C" w:rsidRDefault="0032042C"/>
                    <w:p w:rsidR="0032042C" w:rsidRDefault="0032042C"/>
                  </w:txbxContent>
                </v:textbox>
                <w10:wrap anchorx="margin"/>
              </v:shape>
            </w:pict>
          </mc:Fallback>
        </mc:AlternateContent>
      </w:r>
      <w:r w:rsidR="00AD4E69" w:rsidRPr="00A55489">
        <w:rPr>
          <w:rFonts w:ascii="Times New Roman" w:hAnsi="Times New Roman" w:cs="Times New Roman"/>
        </w:rPr>
        <w:t xml:space="preserve"> </w:t>
      </w:r>
    </w:p>
    <w:p w:rsidR="00E50C63" w:rsidRPr="00A55489" w:rsidRDefault="00E50C63">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Pr="00A55489" w:rsidRDefault="00FE140F">
      <w:pPr>
        <w:rPr>
          <w:rFonts w:ascii="Times New Roman" w:hAnsi="Times New Roman" w:cs="Times New Roman"/>
        </w:rPr>
      </w:pPr>
    </w:p>
    <w:p w:rsidR="00FE140F" w:rsidRDefault="00FE140F">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Default="00FC6EEA">
      <w:pPr>
        <w:rPr>
          <w:rFonts w:ascii="Times New Roman" w:hAnsi="Times New Roman" w:cs="Times New Roman"/>
        </w:rPr>
      </w:pPr>
    </w:p>
    <w:p w:rsidR="00FC6EEA" w:rsidRPr="00A55489" w:rsidRDefault="00FC6EEA">
      <w:pPr>
        <w:rPr>
          <w:rFonts w:ascii="Times New Roman" w:hAnsi="Times New Roman" w:cs="Times New Roman"/>
        </w:rPr>
      </w:pPr>
    </w:p>
    <w:p w:rsidR="00FE140F" w:rsidRPr="00A55489" w:rsidRDefault="00FE140F">
      <w:pPr>
        <w:rPr>
          <w:rFonts w:ascii="Times New Roman" w:hAnsi="Times New Roman" w:cs="Times New Roman"/>
        </w:rPr>
      </w:pPr>
    </w:p>
    <w:p w:rsidR="00FC6EEA" w:rsidRPr="00FC6EEA" w:rsidRDefault="00FE140F" w:rsidP="00FC6EEA">
      <w:pPr>
        <w:tabs>
          <w:tab w:val="left" w:pos="2145"/>
        </w:tabs>
        <w:jc w:val="center"/>
        <w:rPr>
          <w:rFonts w:ascii="Times New Roman" w:hAnsi="Times New Roman" w:cs="Times New Roman"/>
          <w:b/>
          <w:sz w:val="32"/>
          <w:szCs w:val="32"/>
        </w:rPr>
      </w:pPr>
      <w:r w:rsidRPr="00FC6EEA">
        <w:rPr>
          <w:rFonts w:ascii="Times New Roman" w:hAnsi="Times New Roman" w:cs="Times New Roman"/>
          <w:b/>
          <w:sz w:val="32"/>
          <w:szCs w:val="32"/>
        </w:rPr>
        <w:t>R</w:t>
      </w:r>
      <w:r w:rsidR="00FC6EEA" w:rsidRPr="00FC6EEA">
        <w:rPr>
          <w:rFonts w:ascii="Times New Roman" w:hAnsi="Times New Roman" w:cs="Times New Roman"/>
          <w:b/>
          <w:sz w:val="32"/>
          <w:szCs w:val="32"/>
        </w:rPr>
        <w:t>APPORT DE L’EVALUATION  FINALE</w:t>
      </w:r>
    </w:p>
    <w:p w:rsidR="00FE140F" w:rsidRPr="00FC6EEA" w:rsidRDefault="00FE140F" w:rsidP="00FC6EEA">
      <w:pPr>
        <w:tabs>
          <w:tab w:val="left" w:pos="2145"/>
        </w:tabs>
        <w:jc w:val="center"/>
        <w:rPr>
          <w:rFonts w:ascii="Times New Roman" w:hAnsi="Times New Roman" w:cs="Times New Roman"/>
          <w:b/>
          <w:sz w:val="32"/>
          <w:szCs w:val="32"/>
        </w:rPr>
      </w:pPr>
      <w:r w:rsidRPr="00FC6EEA">
        <w:rPr>
          <w:rFonts w:ascii="Times New Roman" w:hAnsi="Times New Roman" w:cs="Times New Roman"/>
          <w:b/>
          <w:sz w:val="32"/>
          <w:szCs w:val="32"/>
        </w:rPr>
        <w:t xml:space="preserve">DU </w:t>
      </w:r>
      <w:r w:rsidRPr="00FC6EEA">
        <w:rPr>
          <w:rFonts w:ascii="Times New Roman" w:hAnsi="Times New Roman" w:cs="Times New Roman"/>
          <w:b/>
          <w:bCs/>
          <w:sz w:val="32"/>
          <w:szCs w:val="32"/>
        </w:rPr>
        <w:t xml:space="preserve">  </w:t>
      </w:r>
      <w:r w:rsidR="00FC6EEA" w:rsidRPr="00FC6EEA">
        <w:rPr>
          <w:rFonts w:ascii="Times New Roman" w:hAnsi="Times New Roman" w:cs="Times New Roman"/>
          <w:b/>
          <w:bCs/>
          <w:sz w:val="32"/>
          <w:szCs w:val="32"/>
        </w:rPr>
        <w:t xml:space="preserve">PROGRAMME PAYS DU PNUD (CPD/CPAP 2012 – 2015) </w:t>
      </w:r>
    </w:p>
    <w:p w:rsidR="00FE140F" w:rsidRPr="007C5397" w:rsidRDefault="00FE140F" w:rsidP="00FE140F">
      <w:pPr>
        <w:tabs>
          <w:tab w:val="left" w:pos="2145"/>
        </w:tabs>
        <w:spacing w:before="60"/>
        <w:jc w:val="right"/>
        <w:rPr>
          <w:rFonts w:ascii="Times New Roman" w:hAnsi="Times New Roman" w:cs="Times New Roman"/>
          <w:b/>
          <w:bCs/>
          <w:sz w:val="24"/>
          <w:szCs w:val="24"/>
        </w:rPr>
      </w:pPr>
      <w:r w:rsidRPr="007C5397">
        <w:rPr>
          <w:rFonts w:ascii="Times New Roman" w:hAnsi="Times New Roman" w:cs="Times New Roman"/>
          <w:b/>
          <w:bCs/>
          <w:sz w:val="24"/>
          <w:szCs w:val="24"/>
        </w:rPr>
        <w:t>Janvier 2017</w:t>
      </w:r>
    </w:p>
    <w:p w:rsidR="00FE140F" w:rsidRPr="00A55489" w:rsidRDefault="00FE140F" w:rsidP="00FE140F">
      <w:pPr>
        <w:tabs>
          <w:tab w:val="left" w:pos="2145"/>
        </w:tabs>
        <w:jc w:val="right"/>
        <w:rPr>
          <w:rFonts w:ascii="Times New Roman" w:hAnsi="Times New Roman" w:cs="Times New Roman"/>
          <w:bCs/>
          <w:sz w:val="24"/>
          <w:szCs w:val="24"/>
        </w:rPr>
      </w:pPr>
    </w:p>
    <w:p w:rsidR="00FE140F" w:rsidRPr="00A55489" w:rsidRDefault="00FE140F" w:rsidP="00FE140F">
      <w:pPr>
        <w:tabs>
          <w:tab w:val="left" w:pos="2145"/>
        </w:tabs>
        <w:jc w:val="center"/>
        <w:rPr>
          <w:rFonts w:ascii="Times New Roman" w:hAnsi="Times New Roman" w:cs="Times New Roman"/>
          <w:bCs/>
          <w:sz w:val="24"/>
          <w:szCs w:val="24"/>
        </w:rPr>
      </w:pPr>
    </w:p>
    <w:p w:rsidR="00FE140F" w:rsidRPr="00A55489" w:rsidRDefault="00FE140F" w:rsidP="00FE140F">
      <w:pPr>
        <w:tabs>
          <w:tab w:val="left" w:pos="2145"/>
        </w:tabs>
        <w:jc w:val="center"/>
        <w:rPr>
          <w:rFonts w:ascii="Times New Roman" w:hAnsi="Times New Roman" w:cs="Times New Roman"/>
          <w:bCs/>
          <w:sz w:val="24"/>
          <w:szCs w:val="24"/>
        </w:rPr>
      </w:pPr>
    </w:p>
    <w:p w:rsidR="00FE140F" w:rsidRPr="00A55489" w:rsidRDefault="00FE140F" w:rsidP="00FE140F">
      <w:pPr>
        <w:tabs>
          <w:tab w:val="left" w:pos="2145"/>
        </w:tabs>
        <w:jc w:val="center"/>
        <w:rPr>
          <w:rFonts w:ascii="Times New Roman" w:hAnsi="Times New Roman" w:cs="Times New Roman"/>
          <w:bCs/>
          <w:sz w:val="24"/>
          <w:szCs w:val="24"/>
        </w:rPr>
      </w:pPr>
    </w:p>
    <w:p w:rsidR="00FE140F" w:rsidRPr="00A55489" w:rsidRDefault="00FE140F" w:rsidP="00FE140F">
      <w:pPr>
        <w:tabs>
          <w:tab w:val="left" w:pos="2145"/>
        </w:tabs>
        <w:jc w:val="center"/>
        <w:rPr>
          <w:rFonts w:ascii="Times New Roman" w:hAnsi="Times New Roman" w:cs="Times New Roman"/>
          <w:bCs/>
          <w:sz w:val="24"/>
          <w:szCs w:val="24"/>
        </w:rPr>
      </w:pPr>
    </w:p>
    <w:p w:rsidR="00FE140F" w:rsidRPr="00A55489" w:rsidRDefault="00FE140F" w:rsidP="00FE140F">
      <w:pPr>
        <w:tabs>
          <w:tab w:val="left" w:pos="2145"/>
        </w:tabs>
        <w:jc w:val="center"/>
        <w:rPr>
          <w:rFonts w:ascii="Times New Roman" w:hAnsi="Times New Roman" w:cs="Times New Roman"/>
          <w:sz w:val="24"/>
          <w:szCs w:val="24"/>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887E4A">
      <w:pPr>
        <w:rPr>
          <w:rFonts w:ascii="Times New Roman" w:hAnsi="Times New Roman" w:cs="Times New Roman"/>
        </w:rPr>
      </w:pPr>
      <w:r w:rsidRPr="00A55489">
        <w:rPr>
          <w:rFonts w:ascii="Times New Roman" w:hAnsi="Times New Roman" w:cs="Times New Roman"/>
          <w:noProof/>
          <w:lang w:eastAsia="fr-FR"/>
        </w:rPr>
        <mc:AlternateContent>
          <mc:Choice Requires="wps">
            <w:drawing>
              <wp:anchor distT="0" distB="0" distL="114300" distR="114300" simplePos="0" relativeHeight="251662336" behindDoc="0" locked="0" layoutInCell="1" allowOverlap="1" wp14:anchorId="7D7EA174" wp14:editId="7E04CA6F">
                <wp:simplePos x="0" y="0"/>
                <wp:positionH relativeFrom="margin">
                  <wp:posOffset>-576580</wp:posOffset>
                </wp:positionH>
                <wp:positionV relativeFrom="paragraph">
                  <wp:posOffset>363855</wp:posOffset>
                </wp:positionV>
                <wp:extent cx="6905625" cy="1095375"/>
                <wp:effectExtent l="0" t="0" r="9525" b="9525"/>
                <wp:wrapNone/>
                <wp:docPr id="25" name="Zone de texte 25"/>
                <wp:cNvGraphicFramePr/>
                <a:graphic xmlns:a="http://schemas.openxmlformats.org/drawingml/2006/main">
                  <a:graphicData uri="http://schemas.microsoft.com/office/word/2010/wordprocessingShape">
                    <wps:wsp>
                      <wps:cNvSpPr txBox="1"/>
                      <wps:spPr>
                        <a:xfrm>
                          <a:off x="0" y="0"/>
                          <a:ext cx="69056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42C" w:rsidRDefault="0032042C">
                            <w:r w:rsidRPr="00887E4A">
                              <w:rPr>
                                <w:noProof/>
                                <w:lang w:eastAsia="fr-FR"/>
                              </w:rPr>
                              <w:drawing>
                                <wp:inline distT="0" distB="0" distL="0" distR="0" wp14:anchorId="72DB7EE9" wp14:editId="69A094BF">
                                  <wp:extent cx="6696075" cy="1061705"/>
                                  <wp:effectExtent l="0" t="0" r="0" b="5715"/>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8110" cy="1068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EA174" id="Zone de texte 25" o:spid="_x0000_s1028" type="#_x0000_t202" style="position:absolute;margin-left:-45.4pt;margin-top:28.65pt;width:543.75pt;height:86.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" fillcolor="white [3201]" stroked="f" strokeweight=".5pt">
                <v:textbox>
                  <w:txbxContent>
                    <w:p w:rsidR="0032042C" w:rsidRDefault="0032042C">
                      <w:r w:rsidRPr="00887E4A">
                        <w:rPr>
                          <w:noProof/>
                          <w:lang w:eastAsia="fr-FR"/>
                        </w:rPr>
                        <w:drawing>
                          <wp:inline distT="0" distB="0" distL="0" distR="0" wp14:anchorId="72DB7EE9" wp14:editId="69A094BF">
                            <wp:extent cx="6696075" cy="1061705"/>
                            <wp:effectExtent l="0" t="0" r="0" b="5715"/>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8110" cy="1068370"/>
                                    </a:xfrm>
                                    <a:prstGeom prst="rect">
                                      <a:avLst/>
                                    </a:prstGeom>
                                    <a:noFill/>
                                    <a:ln>
                                      <a:noFill/>
                                    </a:ln>
                                  </pic:spPr>
                                </pic:pic>
                              </a:graphicData>
                            </a:graphic>
                          </wp:inline>
                        </w:drawing>
                      </w:r>
                    </w:p>
                  </w:txbxContent>
                </v:textbox>
                <w10:wrap anchorx="margin"/>
              </v:shape>
            </w:pict>
          </mc:Fallback>
        </mc:AlternateContent>
      </w:r>
    </w:p>
    <w:p w:rsidR="00E50C63" w:rsidRPr="00A55489" w:rsidRDefault="00E50C63">
      <w:pPr>
        <w:rPr>
          <w:rFonts w:ascii="Times New Roman" w:hAnsi="Times New Roman" w:cs="Times New Roman"/>
          <w:sz w:val="36"/>
          <w:szCs w:val="36"/>
        </w:rPr>
      </w:pPr>
    </w:p>
    <w:p w:rsidR="00E50C63" w:rsidRPr="00A55489" w:rsidRDefault="00E50C63">
      <w:pPr>
        <w:rPr>
          <w:rFonts w:ascii="Times New Roman" w:hAnsi="Times New Roman" w:cs="Times New Roman"/>
          <w:sz w:val="36"/>
          <w:szCs w:val="36"/>
        </w:rPr>
      </w:pPr>
    </w:p>
    <w:p w:rsidR="00E50C63" w:rsidRPr="00A55489" w:rsidRDefault="00AD4E69" w:rsidP="005C3722">
      <w:pPr>
        <w:pStyle w:val="TM1"/>
        <w:pageBreakBefore/>
        <w:pBdr>
          <w:bottom w:val="single" w:sz="4" w:space="1" w:color="0070C0"/>
        </w:pBdr>
        <w:tabs>
          <w:tab w:val="left" w:pos="660"/>
          <w:tab w:val="right" w:leader="dot" w:pos="9062"/>
        </w:tabs>
        <w:spacing w:before="120" w:after="120" w:line="259" w:lineRule="auto"/>
        <w:jc w:val="both"/>
        <w:outlineLvl w:val="0"/>
        <w:rPr>
          <w:rFonts w:ascii="Times New Roman" w:eastAsiaTheme="minorHAnsi" w:hAnsi="Times New Roman"/>
          <w:bCs w:val="0"/>
          <w:color w:val="0070C0"/>
          <w:lang w:eastAsia="en-US"/>
        </w:rPr>
      </w:pPr>
      <w:bookmarkStart w:id="1" w:name="_Toc474352614"/>
      <w:r w:rsidRPr="00A55489">
        <w:rPr>
          <w:rFonts w:ascii="Times New Roman" w:eastAsiaTheme="minorHAnsi" w:hAnsi="Times New Roman"/>
          <w:bCs w:val="0"/>
          <w:color w:val="0070C0"/>
          <w:lang w:eastAsia="en-US"/>
        </w:rPr>
        <w:lastRenderedPageBreak/>
        <w:t>TABLE DES MATIERES</w:t>
      </w:r>
      <w:bookmarkEnd w:id="1"/>
    </w:p>
    <w:p w:rsidR="009F68A1" w:rsidRPr="009F68A1" w:rsidRDefault="00D92F32" w:rsidP="009F68A1">
      <w:pPr>
        <w:pStyle w:val="TM1"/>
        <w:tabs>
          <w:tab w:val="right" w:leader="dot" w:pos="9063"/>
        </w:tabs>
        <w:spacing w:before="0"/>
        <w:rPr>
          <w:rFonts w:ascii="Times New Roman" w:eastAsiaTheme="minorEastAsia" w:hAnsi="Times New Roman"/>
          <w:b w:val="0"/>
          <w:bCs w:val="0"/>
          <w:caps w:val="0"/>
          <w:noProof/>
        </w:rPr>
      </w:pPr>
      <w:r w:rsidRPr="00A55489">
        <w:rPr>
          <w:rFonts w:ascii="Times New Roman" w:hAnsi="Times New Roman"/>
          <w:b w:val="0"/>
          <w:sz w:val="20"/>
          <w:szCs w:val="20"/>
        </w:rPr>
        <w:fldChar w:fldCharType="begin"/>
      </w:r>
      <w:r w:rsidRPr="00A55489">
        <w:rPr>
          <w:rFonts w:ascii="Times New Roman" w:hAnsi="Times New Roman"/>
          <w:b w:val="0"/>
          <w:sz w:val="20"/>
          <w:szCs w:val="20"/>
        </w:rPr>
        <w:instrText xml:space="preserve"> TOC \o "1-3" \h \z \u </w:instrText>
      </w:r>
      <w:r w:rsidRPr="00A55489">
        <w:rPr>
          <w:rFonts w:ascii="Times New Roman" w:hAnsi="Times New Roman"/>
          <w:b w:val="0"/>
          <w:sz w:val="20"/>
          <w:szCs w:val="20"/>
        </w:rPr>
        <w:fldChar w:fldCharType="separate"/>
      </w:r>
      <w:hyperlink w:anchor="_Toc474352614" w:history="1">
        <w:r w:rsidR="009F68A1" w:rsidRPr="009F68A1">
          <w:rPr>
            <w:rStyle w:val="Lienhypertexte"/>
            <w:rFonts w:ascii="Times New Roman" w:eastAsiaTheme="minorHAnsi" w:hAnsi="Times New Roman"/>
            <w:b w:val="0"/>
            <w:noProof/>
            <w:lang w:eastAsia="en-US"/>
          </w:rPr>
          <w:t>TABLE DES MATIERES</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_Toc474352614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1</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15" w:history="1">
        <w:r w:rsidR="009F68A1" w:rsidRPr="009F68A1">
          <w:rPr>
            <w:rStyle w:val="Lienhypertexte"/>
            <w:rFonts w:ascii="Times New Roman" w:eastAsiaTheme="minorHAnsi" w:hAnsi="Times New Roman"/>
            <w:b w:val="0"/>
            <w:noProof/>
            <w:lang w:eastAsia="en-US"/>
          </w:rPr>
          <w:t>ACRONYMES ET ABRÉVIATIONS</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_Toc474352615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2</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16" w:history="1">
        <w:r w:rsidR="009F68A1" w:rsidRPr="009F68A1">
          <w:rPr>
            <w:rStyle w:val="Lienhypertexte"/>
            <w:rFonts w:ascii="Times New Roman" w:eastAsiaTheme="minorHAnsi" w:hAnsi="Times New Roman"/>
            <w:b w:val="0"/>
            <w:noProof/>
            <w:lang w:eastAsia="en-US"/>
          </w:rPr>
          <w:t>Liste des tableaux</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_Toc474352616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3</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17" w:history="1">
        <w:r w:rsidR="009F68A1" w:rsidRPr="009F68A1">
          <w:rPr>
            <w:rStyle w:val="Lienhypertexte"/>
            <w:rFonts w:ascii="Times New Roman" w:eastAsiaTheme="minorHAnsi" w:hAnsi="Times New Roman"/>
            <w:b w:val="0"/>
            <w:noProof/>
            <w:lang w:eastAsia="en-US"/>
          </w:rPr>
          <w:t>RÉSUMÉ EXECUTIF</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_Toc474352617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4</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23" w:history="1">
        <w:r w:rsidR="009F68A1" w:rsidRPr="009F68A1">
          <w:rPr>
            <w:rStyle w:val="Lienhypertexte"/>
            <w:rFonts w:ascii="Times New Roman" w:eastAsiaTheme="minorHAnsi" w:hAnsi="Times New Roman"/>
            <w:b w:val="0"/>
            <w:noProof/>
            <w:lang w:eastAsia="en-US"/>
          </w:rPr>
          <w:t>INTRODUCTION : OBJECTIF ET METHODOLOGIE DE L’ÉVALUATION</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_Toc474352623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10</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24" w:history="1">
        <w:r w:rsidR="009F68A1" w:rsidRPr="009F68A1">
          <w:rPr>
            <w:rStyle w:val="Lienhypertexte"/>
            <w:rFonts w:ascii="Times New Roman" w:eastAsiaTheme="minorHAnsi" w:hAnsi="Times New Roman"/>
            <w:b w:val="0"/>
            <w:noProof/>
            <w:lang w:eastAsia="en-US"/>
          </w:rPr>
          <w:t>PARTIE 1.  RAPPEL DU CPAP</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_Toc474352624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11</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25" w:history="1">
        <w:r w:rsidR="009F68A1" w:rsidRPr="009F68A1">
          <w:rPr>
            <w:rStyle w:val="Lienhypertexte"/>
            <w:rFonts w:ascii="Times New Roman" w:hAnsi="Times New Roman" w:cs="Times New Roman"/>
            <w:b w:val="0"/>
            <w:noProof/>
            <w:sz w:val="24"/>
            <w:szCs w:val="24"/>
          </w:rPr>
          <w:t>1.1.</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Effets attendus du CPAP</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_Toc474352625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11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26" w:history="1">
        <w:r w:rsidR="009F68A1" w:rsidRPr="009F68A1">
          <w:rPr>
            <w:rStyle w:val="Lienhypertexte"/>
            <w:rFonts w:ascii="Times New Roman" w:hAnsi="Times New Roman" w:cs="Times New Roman"/>
            <w:b w:val="0"/>
            <w:noProof/>
            <w:sz w:val="24"/>
            <w:szCs w:val="24"/>
          </w:rPr>
          <w:t>1.2.</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Composantes du CPAP</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_Toc474352626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11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31" w:history="1">
        <w:r w:rsidR="009F68A1" w:rsidRPr="009F68A1">
          <w:rPr>
            <w:rStyle w:val="Lienhypertexte"/>
            <w:rFonts w:ascii="Times New Roman" w:eastAsiaTheme="minorHAnsi" w:hAnsi="Times New Roman"/>
            <w:b w:val="0"/>
            <w:noProof/>
            <w:lang w:eastAsia="en-US"/>
          </w:rPr>
          <w:t>PARTIE 2. EVOLUTION DUCONTEXTE  de MISE EN ŒUVRE DU CPAP</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_Toc474352631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14</w:t>
        </w:r>
        <w:r w:rsidR="009F68A1" w:rsidRPr="009F68A1">
          <w:rPr>
            <w:rFonts w:ascii="Times New Roman" w:hAnsi="Times New Roman"/>
            <w:b w:val="0"/>
            <w:noProof/>
            <w:webHidden/>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32" w:history="1">
        <w:r w:rsidR="009F68A1" w:rsidRPr="009F68A1">
          <w:rPr>
            <w:rStyle w:val="Lienhypertexte"/>
            <w:rFonts w:ascii="Times New Roman" w:eastAsiaTheme="minorHAnsi" w:hAnsi="Times New Roman"/>
            <w:b w:val="0"/>
            <w:noProof/>
            <w:lang w:eastAsia="en-US"/>
          </w:rPr>
          <w:t>PARTIE 3. ANALYSE DE LA PERFORMANCE DU PROGRAMME</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_Toc474352632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17</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33" w:history="1">
        <w:r w:rsidR="009F68A1" w:rsidRPr="009F68A1">
          <w:rPr>
            <w:rStyle w:val="Lienhypertexte"/>
            <w:rFonts w:ascii="Times New Roman" w:hAnsi="Times New Roman" w:cs="Times New Roman"/>
            <w:b w:val="0"/>
            <w:noProof/>
            <w:sz w:val="24"/>
            <w:szCs w:val="24"/>
          </w:rPr>
          <w:t>3.1.</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Pertinence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_Toc474352633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17</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42" w:history="1">
        <w:r w:rsidR="009F68A1" w:rsidRPr="009F68A1">
          <w:rPr>
            <w:rStyle w:val="Lienhypertexte"/>
            <w:rFonts w:ascii="Times New Roman" w:hAnsi="Times New Roman" w:cs="Times New Roman"/>
            <w:b w:val="0"/>
            <w:noProof/>
            <w:sz w:val="24"/>
            <w:szCs w:val="24"/>
          </w:rPr>
          <w:t>3.2.</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Cohérence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_Toc474352642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20</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43" w:history="1">
        <w:r w:rsidR="009F68A1" w:rsidRPr="009F68A1">
          <w:rPr>
            <w:rStyle w:val="Lienhypertexte"/>
            <w:rFonts w:ascii="Times New Roman" w:eastAsiaTheme="minorHAnsi" w:hAnsi="Times New Roman" w:cs="Times New Roman"/>
            <w:noProof/>
            <w:sz w:val="24"/>
            <w:szCs w:val="24"/>
            <w:lang w:eastAsia="en-US"/>
          </w:rPr>
          <w:t>3.2.1.</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Chaîne des résultats du CPAP</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_Toc474352643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20</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46" w:history="1">
        <w:r w:rsidR="009F68A1" w:rsidRPr="009F68A1">
          <w:rPr>
            <w:rStyle w:val="Lienhypertexte"/>
            <w:rFonts w:ascii="Times New Roman" w:eastAsiaTheme="minorHAnsi" w:hAnsi="Times New Roman" w:cs="Times New Roman"/>
            <w:noProof/>
            <w:sz w:val="24"/>
            <w:szCs w:val="24"/>
            <w:lang w:eastAsia="en-US"/>
          </w:rPr>
          <w:t>3.2.2.</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Cadres de résultats des projets</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_Toc474352646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20</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47" w:history="1">
        <w:r w:rsidR="009F68A1" w:rsidRPr="009F68A1">
          <w:rPr>
            <w:rStyle w:val="Lienhypertexte"/>
            <w:rFonts w:ascii="Times New Roman" w:hAnsi="Times New Roman" w:cs="Times New Roman"/>
            <w:b w:val="0"/>
            <w:noProof/>
            <w:sz w:val="24"/>
            <w:szCs w:val="24"/>
          </w:rPr>
          <w:t>3.3.</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Efficacité</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_Toc474352647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21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48" w:history="1">
        <w:r w:rsidR="009F68A1" w:rsidRPr="009F68A1">
          <w:rPr>
            <w:rStyle w:val="Lienhypertexte"/>
            <w:rFonts w:ascii="Times New Roman" w:eastAsiaTheme="minorHAnsi" w:hAnsi="Times New Roman" w:cs="Times New Roman"/>
            <w:noProof/>
            <w:sz w:val="24"/>
            <w:szCs w:val="24"/>
            <w:lang w:eastAsia="en-US"/>
          </w:rPr>
          <w:t>3.3.1.</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Etat des cibles des produits/Progrès vers les effets</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_Toc474352648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21</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71" w:history="1">
        <w:r w:rsidR="009F68A1" w:rsidRPr="009F68A1">
          <w:rPr>
            <w:rStyle w:val="Lienhypertexte"/>
            <w:rFonts w:ascii="Times New Roman" w:eastAsiaTheme="minorHAnsi" w:hAnsi="Times New Roman" w:cs="Times New Roman"/>
            <w:noProof/>
            <w:sz w:val="24"/>
            <w:szCs w:val="24"/>
            <w:lang w:eastAsia="en-US"/>
          </w:rPr>
          <w:t>3.3.2.</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Niveau de la contribution du PNUD dans les progrès vers les effets</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_Toc474352671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38</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72" w:history="1">
        <w:r w:rsidR="009F68A1" w:rsidRPr="009F68A1">
          <w:rPr>
            <w:rStyle w:val="Lienhypertexte"/>
            <w:rFonts w:ascii="Times New Roman" w:eastAsiaTheme="minorHAnsi" w:hAnsi="Times New Roman" w:cs="Times New Roman"/>
            <w:noProof/>
            <w:sz w:val="24"/>
            <w:szCs w:val="24"/>
            <w:lang w:eastAsia="en-US"/>
          </w:rPr>
          <w:t>3.3.3.</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Stratégie de partenariat de mise en œuvre</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_Toc474352672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38</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75" w:history="1">
        <w:r w:rsidR="009F68A1" w:rsidRPr="009F68A1">
          <w:rPr>
            <w:rStyle w:val="Lienhypertexte"/>
            <w:rFonts w:ascii="Times New Roman" w:hAnsi="Times New Roman" w:cs="Times New Roman"/>
            <w:b w:val="0"/>
            <w:noProof/>
            <w:sz w:val="24"/>
            <w:szCs w:val="24"/>
          </w:rPr>
          <w:t>3.4.</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Efficience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_Toc474352675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39</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77" w:history="1">
        <w:r w:rsidR="009F68A1" w:rsidRPr="009F68A1">
          <w:rPr>
            <w:rStyle w:val="Lienhypertexte"/>
            <w:rFonts w:ascii="Times New Roman" w:hAnsi="Times New Roman" w:cs="Times New Roman"/>
            <w:b w:val="0"/>
            <w:noProof/>
            <w:sz w:val="24"/>
            <w:szCs w:val="24"/>
          </w:rPr>
          <w:t>3.5.</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Impacts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_Toc474352677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39</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79" w:history="1">
        <w:r w:rsidR="009F68A1" w:rsidRPr="009F68A1">
          <w:rPr>
            <w:rStyle w:val="Lienhypertexte"/>
            <w:rFonts w:ascii="Times New Roman" w:hAnsi="Times New Roman" w:cs="Times New Roman"/>
            <w:b w:val="0"/>
            <w:noProof/>
            <w:sz w:val="24"/>
            <w:szCs w:val="24"/>
          </w:rPr>
          <w:t>3.6.</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Durabilité</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_Toc474352679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39</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80" w:history="1">
        <w:r w:rsidR="009F68A1" w:rsidRPr="009F68A1">
          <w:rPr>
            <w:rStyle w:val="Lienhypertexte"/>
            <w:rFonts w:ascii="Times New Roman" w:eastAsiaTheme="minorHAnsi" w:hAnsi="Times New Roman"/>
            <w:b w:val="0"/>
            <w:noProof/>
            <w:lang w:eastAsia="en-US"/>
          </w:rPr>
          <w:t>PARTIE 4. ANALYSE  DES ARRANGEMENTS RELATIFS  A LA GESTION</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_Toc474352680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41</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81" w:history="1">
        <w:r w:rsidR="009F68A1" w:rsidRPr="009F68A1">
          <w:rPr>
            <w:rStyle w:val="Lienhypertexte"/>
            <w:rFonts w:ascii="Times New Roman" w:hAnsi="Times New Roman" w:cs="Times New Roman"/>
            <w:b w:val="0"/>
            <w:noProof/>
            <w:sz w:val="24"/>
            <w:szCs w:val="24"/>
          </w:rPr>
          <w:t>4.1.</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Modalités de mise en œuvre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_Toc474352681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85" w:history="1">
        <w:r w:rsidR="009F68A1" w:rsidRPr="009F68A1">
          <w:rPr>
            <w:rStyle w:val="Lienhypertexte"/>
            <w:rFonts w:ascii="Times New Roman" w:hAnsi="Times New Roman" w:cs="Times New Roman"/>
            <w:b w:val="0"/>
            <w:noProof/>
            <w:sz w:val="24"/>
            <w:szCs w:val="24"/>
          </w:rPr>
          <w:t>4.2.</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Mobilisation des ressources/Exécution financière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_Toc474352685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86" w:history="1">
        <w:r w:rsidR="009F68A1" w:rsidRPr="009F68A1">
          <w:rPr>
            <w:rStyle w:val="Lienhypertexte"/>
            <w:rFonts w:ascii="Times New Roman" w:eastAsiaTheme="minorHAnsi" w:hAnsi="Times New Roman" w:cs="Times New Roman"/>
            <w:noProof/>
            <w:sz w:val="24"/>
            <w:szCs w:val="24"/>
          </w:rPr>
          <w:t>4.2.1.</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rPr>
          <w:t>Mobilisation des ressources de base</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_Toc474352686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41</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87" w:history="1">
        <w:r w:rsidR="009F68A1" w:rsidRPr="009F68A1">
          <w:rPr>
            <w:rStyle w:val="Lienhypertexte"/>
            <w:rFonts w:ascii="Times New Roman" w:eastAsiaTheme="minorHAnsi" w:hAnsi="Times New Roman" w:cs="Times New Roman"/>
            <w:noProof/>
            <w:sz w:val="24"/>
            <w:szCs w:val="24"/>
            <w:lang w:eastAsia="en-US"/>
          </w:rPr>
          <w:t>4.2.2.</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Niveau des budgets approuvés/Mobilisation d’autres ressources</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_Toc474352687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41</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88" w:history="1">
        <w:r w:rsidR="009F68A1" w:rsidRPr="009F68A1">
          <w:rPr>
            <w:rStyle w:val="Lienhypertexte"/>
            <w:rFonts w:ascii="Times New Roman" w:eastAsiaTheme="minorHAnsi" w:hAnsi="Times New Roman" w:cs="Times New Roman"/>
            <w:noProof/>
            <w:sz w:val="24"/>
            <w:szCs w:val="24"/>
            <w:lang w:eastAsia="en-US"/>
          </w:rPr>
          <w:t>4.2.3.</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lang w:eastAsia="en-US"/>
          </w:rPr>
          <w:t>Exécution financière</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_Toc474352688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41</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89" w:history="1">
        <w:r w:rsidR="009F68A1" w:rsidRPr="009F68A1">
          <w:rPr>
            <w:rStyle w:val="Lienhypertexte"/>
            <w:rFonts w:ascii="Times New Roman" w:hAnsi="Times New Roman" w:cs="Times New Roman"/>
            <w:b w:val="0"/>
            <w:noProof/>
            <w:sz w:val="24"/>
            <w:szCs w:val="24"/>
          </w:rPr>
          <w:t>4.3.</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Suivi/Evaluation du Programme</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_Toc474352689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90" w:history="1">
        <w:r w:rsidR="009F68A1" w:rsidRPr="009F68A1">
          <w:rPr>
            <w:rStyle w:val="Lienhypertexte"/>
            <w:rFonts w:ascii="Times New Roman" w:eastAsiaTheme="minorHAnsi" w:hAnsi="Times New Roman"/>
            <w:b w:val="0"/>
            <w:noProof/>
            <w:lang w:eastAsia="en-US"/>
          </w:rPr>
          <w:t>PARTIE 5. DIFFICULTES MAJEURES RENCONTREES</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_Toc474352690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43</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91" w:history="1">
        <w:r w:rsidR="009F68A1" w:rsidRPr="009F68A1">
          <w:rPr>
            <w:rStyle w:val="Lienhypertexte"/>
            <w:rFonts w:ascii="Times New Roman" w:hAnsi="Times New Roman" w:cs="Times New Roman"/>
            <w:b w:val="0"/>
            <w:noProof/>
            <w:sz w:val="24"/>
            <w:szCs w:val="24"/>
          </w:rPr>
          <w:t>5.1.</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Facteurs ayant entravé les progrès vers les effets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_Toc474352691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43</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92" w:history="1">
        <w:r w:rsidR="009F68A1" w:rsidRPr="009F68A1">
          <w:rPr>
            <w:rStyle w:val="Lienhypertexte"/>
            <w:rFonts w:ascii="Times New Roman" w:hAnsi="Times New Roman" w:cs="Times New Roman"/>
            <w:b w:val="0"/>
            <w:noProof/>
            <w:sz w:val="24"/>
            <w:szCs w:val="24"/>
          </w:rPr>
          <w:t>5.2.</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Contraintes opérationnelles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_Toc474352692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43</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693" w:history="1">
        <w:r w:rsidR="009F68A1" w:rsidRPr="009F68A1">
          <w:rPr>
            <w:rStyle w:val="Lienhypertexte"/>
            <w:rFonts w:ascii="Times New Roman" w:eastAsiaTheme="minorHAnsi" w:hAnsi="Times New Roman"/>
            <w:b w:val="0"/>
            <w:noProof/>
            <w:lang w:eastAsia="en-US"/>
          </w:rPr>
          <w:t>PARTIE 6. CONCLUSIONS, ENSEIGNEMENTS ET RECOMMANDATIONS</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_Toc474352693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44</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94" w:history="1">
        <w:r w:rsidR="009F68A1" w:rsidRPr="009F68A1">
          <w:rPr>
            <w:rStyle w:val="Lienhypertexte"/>
            <w:rFonts w:ascii="Times New Roman" w:hAnsi="Times New Roman" w:cs="Times New Roman"/>
            <w:b w:val="0"/>
            <w:noProof/>
            <w:sz w:val="24"/>
            <w:szCs w:val="24"/>
          </w:rPr>
          <w:t>6.1.</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Conclusions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_Toc474352694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44</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97" w:history="1">
        <w:r w:rsidR="009F68A1" w:rsidRPr="009F68A1">
          <w:rPr>
            <w:rStyle w:val="Lienhypertexte"/>
            <w:rFonts w:ascii="Times New Roman" w:hAnsi="Times New Roman" w:cs="Times New Roman"/>
            <w:b w:val="0"/>
            <w:noProof/>
            <w:sz w:val="24"/>
            <w:szCs w:val="24"/>
          </w:rPr>
          <w:t>6.2.</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Enseignements tirés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_Toc474352697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45</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left" w:pos="660"/>
          <w:tab w:val="right" w:leader="dot" w:pos="9063"/>
        </w:tabs>
        <w:spacing w:before="0"/>
        <w:rPr>
          <w:rFonts w:ascii="Times New Roman" w:eastAsiaTheme="minorEastAsia" w:hAnsi="Times New Roman" w:cs="Times New Roman"/>
          <w:b w:val="0"/>
          <w:bCs w:val="0"/>
          <w:noProof/>
          <w:sz w:val="24"/>
          <w:szCs w:val="24"/>
        </w:rPr>
      </w:pPr>
      <w:hyperlink w:anchor="_Toc474352698" w:history="1">
        <w:r w:rsidR="009F68A1" w:rsidRPr="009F68A1">
          <w:rPr>
            <w:rStyle w:val="Lienhypertexte"/>
            <w:rFonts w:ascii="Times New Roman" w:hAnsi="Times New Roman" w:cs="Times New Roman"/>
            <w:b w:val="0"/>
            <w:noProof/>
            <w:sz w:val="24"/>
            <w:szCs w:val="24"/>
          </w:rPr>
          <w:t>6.3.</w:t>
        </w:r>
        <w:r w:rsidR="009F68A1" w:rsidRPr="009F68A1">
          <w:rPr>
            <w:rFonts w:ascii="Times New Roman" w:eastAsiaTheme="minorEastAsia" w:hAnsi="Times New Roman" w:cs="Times New Roman"/>
            <w:b w:val="0"/>
            <w:bCs w:val="0"/>
            <w:noProof/>
            <w:sz w:val="24"/>
            <w:szCs w:val="24"/>
          </w:rPr>
          <w:tab/>
        </w:r>
        <w:r w:rsidR="009F68A1" w:rsidRPr="009F68A1">
          <w:rPr>
            <w:rStyle w:val="Lienhypertexte"/>
            <w:rFonts w:ascii="Times New Roman" w:hAnsi="Times New Roman" w:cs="Times New Roman"/>
            <w:b w:val="0"/>
            <w:noProof/>
            <w:sz w:val="24"/>
            <w:szCs w:val="24"/>
          </w:rPr>
          <w:t>Recommandations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_Toc474352698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45</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699" w:history="1">
        <w:r w:rsidR="009F68A1" w:rsidRPr="009F68A1">
          <w:rPr>
            <w:rStyle w:val="Lienhypertexte"/>
            <w:rFonts w:ascii="Times New Roman" w:eastAsiaTheme="minorHAnsi" w:hAnsi="Times New Roman" w:cs="Times New Roman"/>
            <w:noProof/>
            <w:sz w:val="24"/>
            <w:szCs w:val="24"/>
          </w:rPr>
          <w:t>6.3.1.</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rPr>
          <w:t>Au Gouvernement et au PNUD</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_Toc474352699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45</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3"/>
        <w:tabs>
          <w:tab w:val="left" w:pos="1100"/>
          <w:tab w:val="right" w:leader="dot" w:pos="9063"/>
        </w:tabs>
        <w:rPr>
          <w:rFonts w:ascii="Times New Roman" w:eastAsiaTheme="minorEastAsia" w:hAnsi="Times New Roman" w:cs="Times New Roman"/>
          <w:noProof/>
          <w:sz w:val="24"/>
          <w:szCs w:val="24"/>
        </w:rPr>
      </w:pPr>
      <w:hyperlink w:anchor="_Toc474352700" w:history="1">
        <w:r w:rsidR="009F68A1" w:rsidRPr="009F68A1">
          <w:rPr>
            <w:rStyle w:val="Lienhypertexte"/>
            <w:rFonts w:ascii="Times New Roman" w:eastAsiaTheme="minorHAnsi" w:hAnsi="Times New Roman" w:cs="Times New Roman"/>
            <w:noProof/>
            <w:sz w:val="24"/>
            <w:szCs w:val="24"/>
          </w:rPr>
          <w:t>6.3.2.</w:t>
        </w:r>
        <w:r w:rsidR="009F68A1" w:rsidRPr="009F68A1">
          <w:rPr>
            <w:rFonts w:ascii="Times New Roman" w:eastAsiaTheme="minorEastAsia" w:hAnsi="Times New Roman" w:cs="Times New Roman"/>
            <w:noProof/>
            <w:sz w:val="24"/>
            <w:szCs w:val="24"/>
          </w:rPr>
          <w:tab/>
        </w:r>
        <w:r w:rsidR="009F68A1" w:rsidRPr="009F68A1">
          <w:rPr>
            <w:rStyle w:val="Lienhypertexte"/>
            <w:rFonts w:ascii="Times New Roman" w:eastAsiaTheme="minorHAnsi" w:hAnsi="Times New Roman" w:cs="Times New Roman"/>
            <w:noProof/>
            <w:sz w:val="24"/>
            <w:szCs w:val="24"/>
          </w:rPr>
          <w:t>Au Gouvernement</w:t>
        </w:r>
        <w:r w:rsidR="009F68A1" w:rsidRPr="009F68A1">
          <w:rPr>
            <w:rFonts w:ascii="Times New Roman" w:hAnsi="Times New Roman" w:cs="Times New Roman"/>
            <w:noProof/>
            <w:webHidden/>
            <w:sz w:val="24"/>
            <w:szCs w:val="24"/>
          </w:rPr>
          <w:tab/>
        </w:r>
        <w:r w:rsidR="009F68A1" w:rsidRPr="009F68A1">
          <w:rPr>
            <w:rFonts w:ascii="Times New Roman" w:hAnsi="Times New Roman" w:cs="Times New Roman"/>
            <w:noProof/>
            <w:webHidden/>
            <w:sz w:val="24"/>
            <w:szCs w:val="24"/>
          </w:rPr>
          <w:fldChar w:fldCharType="begin"/>
        </w:r>
        <w:r w:rsidR="009F68A1" w:rsidRPr="009F68A1">
          <w:rPr>
            <w:rFonts w:ascii="Times New Roman" w:hAnsi="Times New Roman" w:cs="Times New Roman"/>
            <w:noProof/>
            <w:webHidden/>
            <w:sz w:val="24"/>
            <w:szCs w:val="24"/>
          </w:rPr>
          <w:instrText xml:space="preserve"> PAGEREF _Toc474352700 \h </w:instrText>
        </w:r>
        <w:r w:rsidR="009F68A1" w:rsidRPr="009F68A1">
          <w:rPr>
            <w:rFonts w:ascii="Times New Roman" w:hAnsi="Times New Roman" w:cs="Times New Roman"/>
            <w:noProof/>
            <w:webHidden/>
            <w:sz w:val="24"/>
            <w:szCs w:val="24"/>
          </w:rPr>
        </w:r>
        <w:r w:rsidR="009F68A1" w:rsidRPr="009F68A1">
          <w:rPr>
            <w:rFonts w:ascii="Times New Roman" w:hAnsi="Times New Roman" w:cs="Times New Roman"/>
            <w:noProof/>
            <w:webHidden/>
            <w:sz w:val="24"/>
            <w:szCs w:val="24"/>
          </w:rPr>
          <w:fldChar w:fldCharType="separate"/>
        </w:r>
        <w:r w:rsidR="009F68A1">
          <w:rPr>
            <w:rFonts w:ascii="Times New Roman" w:hAnsi="Times New Roman" w:cs="Times New Roman"/>
            <w:noProof/>
            <w:webHidden/>
            <w:sz w:val="24"/>
            <w:szCs w:val="24"/>
          </w:rPr>
          <w:t>46</w:t>
        </w:r>
        <w:r w:rsidR="009F68A1" w:rsidRPr="009F68A1">
          <w:rPr>
            <w:rFonts w:ascii="Times New Roman" w:hAnsi="Times New Roman" w:cs="Times New Roman"/>
            <w:noProof/>
            <w:webHidden/>
            <w:sz w:val="24"/>
            <w:szCs w:val="24"/>
          </w:rPr>
          <w:fldChar w:fldCharType="end"/>
        </w:r>
      </w:hyperlink>
    </w:p>
    <w:p w:rsidR="009F68A1" w:rsidRPr="009F68A1" w:rsidRDefault="00C339AC" w:rsidP="009F68A1">
      <w:pPr>
        <w:pStyle w:val="TM1"/>
        <w:tabs>
          <w:tab w:val="right" w:leader="dot" w:pos="9063"/>
        </w:tabs>
        <w:spacing w:before="0"/>
        <w:rPr>
          <w:rFonts w:ascii="Times New Roman" w:eastAsiaTheme="minorEastAsia" w:hAnsi="Times New Roman"/>
          <w:b w:val="0"/>
          <w:bCs w:val="0"/>
          <w:caps w:val="0"/>
          <w:noProof/>
        </w:rPr>
      </w:pPr>
      <w:hyperlink w:anchor="_Toc474352701" w:history="1">
        <w:r w:rsidR="009F68A1" w:rsidRPr="009F68A1">
          <w:rPr>
            <w:rStyle w:val="Lienhypertexte"/>
            <w:rFonts w:ascii="Times New Roman" w:eastAsiaTheme="minorHAnsi" w:hAnsi="Times New Roman"/>
            <w:b w:val="0"/>
            <w:noProof/>
            <w:lang w:eastAsia="en-US"/>
          </w:rPr>
          <w:t>ANNEXES</w:t>
        </w:r>
        <w:r w:rsidR="009F68A1" w:rsidRPr="009F68A1">
          <w:rPr>
            <w:rFonts w:ascii="Times New Roman" w:hAnsi="Times New Roman"/>
            <w:b w:val="0"/>
            <w:noProof/>
            <w:webHidden/>
          </w:rPr>
          <w:tab/>
        </w:r>
        <w:r w:rsidR="009F68A1" w:rsidRPr="009F68A1">
          <w:rPr>
            <w:rFonts w:ascii="Times New Roman" w:hAnsi="Times New Roman"/>
            <w:b w:val="0"/>
            <w:noProof/>
            <w:webHidden/>
          </w:rPr>
          <w:fldChar w:fldCharType="begin"/>
        </w:r>
        <w:r w:rsidR="009F68A1" w:rsidRPr="009F68A1">
          <w:rPr>
            <w:rFonts w:ascii="Times New Roman" w:hAnsi="Times New Roman"/>
            <w:b w:val="0"/>
            <w:noProof/>
            <w:webHidden/>
          </w:rPr>
          <w:instrText xml:space="preserve"> PAGEREF _Toc474352701 \h </w:instrText>
        </w:r>
        <w:r w:rsidR="009F68A1" w:rsidRPr="009F68A1">
          <w:rPr>
            <w:rFonts w:ascii="Times New Roman" w:hAnsi="Times New Roman"/>
            <w:b w:val="0"/>
            <w:noProof/>
            <w:webHidden/>
          </w:rPr>
        </w:r>
        <w:r w:rsidR="009F68A1" w:rsidRPr="009F68A1">
          <w:rPr>
            <w:rFonts w:ascii="Times New Roman" w:hAnsi="Times New Roman"/>
            <w:b w:val="0"/>
            <w:noProof/>
            <w:webHidden/>
          </w:rPr>
          <w:fldChar w:fldCharType="separate"/>
        </w:r>
        <w:r w:rsidR="009F68A1">
          <w:rPr>
            <w:rFonts w:ascii="Times New Roman" w:hAnsi="Times New Roman"/>
            <w:b w:val="0"/>
            <w:noProof/>
            <w:webHidden/>
          </w:rPr>
          <w:t>48</w:t>
        </w:r>
        <w:r w:rsidR="009F68A1" w:rsidRPr="009F68A1">
          <w:rPr>
            <w:rFonts w:ascii="Times New Roman" w:hAnsi="Times New Roman"/>
            <w:b w:val="0"/>
            <w:noProof/>
            <w:webHidden/>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2" w:history="1">
        <w:r w:rsidR="009F68A1" w:rsidRPr="009F68A1">
          <w:rPr>
            <w:rStyle w:val="Lienhypertexte"/>
            <w:rFonts w:ascii="Times New Roman" w:hAnsi="Times New Roman" w:cs="Times New Roman"/>
            <w:b w:val="0"/>
            <w:noProof/>
            <w:sz w:val="24"/>
            <w:szCs w:val="24"/>
          </w:rPr>
          <w:t>Annexe 1 : Termes de référence pour l’évaluation</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_Toc474352702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48</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3" w:history="1">
        <w:r w:rsidR="009F68A1" w:rsidRPr="009F68A1">
          <w:rPr>
            <w:rStyle w:val="Lienhypertexte"/>
            <w:rFonts w:ascii="Times New Roman" w:hAnsi="Times New Roman" w:cs="Times New Roman"/>
            <w:b w:val="0"/>
            <w:noProof/>
            <w:sz w:val="24"/>
            <w:szCs w:val="24"/>
          </w:rPr>
          <w:t>Annexe 2 : Calendrier de la mission</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_Toc474352703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47</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4" w:history="1">
        <w:r w:rsidR="009F68A1" w:rsidRPr="009F68A1">
          <w:rPr>
            <w:rStyle w:val="Lienhypertexte"/>
            <w:rFonts w:ascii="Times New Roman" w:hAnsi="Times New Roman" w:cs="Times New Roman"/>
            <w:b w:val="0"/>
            <w:noProof/>
            <w:sz w:val="24"/>
            <w:szCs w:val="24"/>
          </w:rPr>
          <w:t>Annexe 3 : Liste des principaux documents exploités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_Toc474352704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51</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5" w:history="1">
        <w:r w:rsidR="009F68A1" w:rsidRPr="009F68A1">
          <w:rPr>
            <w:rStyle w:val="Lienhypertexte"/>
            <w:rFonts w:ascii="Times New Roman" w:hAnsi="Times New Roman" w:cs="Times New Roman"/>
            <w:b w:val="0"/>
            <w:noProof/>
            <w:sz w:val="24"/>
            <w:szCs w:val="24"/>
          </w:rPr>
          <w:t>Annexe 4 : Liste des personnes rencontrées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_Toc474352705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52</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6" w:history="1">
        <w:r w:rsidR="009F68A1" w:rsidRPr="009F68A1">
          <w:rPr>
            <w:rStyle w:val="Lienhypertexte"/>
            <w:rFonts w:ascii="Times New Roman" w:hAnsi="Times New Roman" w:cs="Times New Roman"/>
            <w:b w:val="0"/>
            <w:noProof/>
            <w:sz w:val="24"/>
            <w:szCs w:val="24"/>
          </w:rPr>
          <w:t>Annexe 5 : Situation du plan d’évaluation du Programme Pays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_Toc474352706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55</w:t>
        </w:r>
        <w:r w:rsidR="009F68A1" w:rsidRPr="009F68A1">
          <w:rPr>
            <w:rFonts w:ascii="Times New Roman" w:hAnsi="Times New Roman" w:cs="Times New Roman"/>
            <w:b w:val="0"/>
            <w:noProof/>
            <w:webHidden/>
            <w:sz w:val="24"/>
            <w:szCs w:val="24"/>
          </w:rPr>
          <w:fldChar w:fldCharType="end"/>
        </w:r>
      </w:hyperlink>
    </w:p>
    <w:p w:rsidR="009F68A1" w:rsidRPr="009F68A1" w:rsidRDefault="00C339AC" w:rsidP="009F68A1">
      <w:pPr>
        <w:pStyle w:val="TM2"/>
        <w:tabs>
          <w:tab w:val="right" w:leader="dot" w:pos="9063"/>
        </w:tabs>
        <w:spacing w:before="0"/>
        <w:rPr>
          <w:rFonts w:ascii="Times New Roman" w:eastAsiaTheme="minorEastAsia" w:hAnsi="Times New Roman" w:cs="Times New Roman"/>
          <w:b w:val="0"/>
          <w:bCs w:val="0"/>
          <w:noProof/>
          <w:sz w:val="24"/>
          <w:szCs w:val="24"/>
        </w:rPr>
      </w:pPr>
      <w:hyperlink w:anchor="_Toc474352707" w:history="1">
        <w:r w:rsidR="0032042C">
          <w:rPr>
            <w:rStyle w:val="Lienhypertexte"/>
            <w:rFonts w:ascii="Times New Roman" w:hAnsi="Times New Roman" w:cs="Times New Roman"/>
            <w:b w:val="0"/>
            <w:noProof/>
            <w:sz w:val="24"/>
            <w:szCs w:val="24"/>
          </w:rPr>
          <w:t>Annexe 6 : Niveau d’atteinte</w:t>
        </w:r>
        <w:r w:rsidR="009F68A1" w:rsidRPr="009F68A1">
          <w:rPr>
            <w:rStyle w:val="Lienhypertexte"/>
            <w:rFonts w:ascii="Times New Roman" w:hAnsi="Times New Roman" w:cs="Times New Roman"/>
            <w:b w:val="0"/>
            <w:noProof/>
            <w:sz w:val="24"/>
            <w:szCs w:val="24"/>
          </w:rPr>
          <w:t xml:space="preserve"> des effets</w:t>
        </w:r>
        <w:r w:rsidR="009F68A1" w:rsidRPr="009F68A1">
          <w:rPr>
            <w:rFonts w:ascii="Times New Roman" w:hAnsi="Times New Roman" w:cs="Times New Roman"/>
            <w:b w:val="0"/>
            <w:noProof/>
            <w:webHidden/>
            <w:sz w:val="24"/>
            <w:szCs w:val="24"/>
          </w:rPr>
          <w:tab/>
        </w:r>
        <w:r w:rsidR="009F68A1" w:rsidRPr="009F68A1">
          <w:rPr>
            <w:rFonts w:ascii="Times New Roman" w:hAnsi="Times New Roman" w:cs="Times New Roman"/>
            <w:b w:val="0"/>
            <w:noProof/>
            <w:webHidden/>
            <w:sz w:val="24"/>
            <w:szCs w:val="24"/>
          </w:rPr>
          <w:fldChar w:fldCharType="begin"/>
        </w:r>
        <w:r w:rsidR="009F68A1" w:rsidRPr="009F68A1">
          <w:rPr>
            <w:rFonts w:ascii="Times New Roman" w:hAnsi="Times New Roman" w:cs="Times New Roman"/>
            <w:b w:val="0"/>
            <w:noProof/>
            <w:webHidden/>
            <w:sz w:val="24"/>
            <w:szCs w:val="24"/>
          </w:rPr>
          <w:instrText xml:space="preserve"> PAGEREF _Toc474352707 \h </w:instrText>
        </w:r>
        <w:r w:rsidR="009F68A1" w:rsidRPr="009F68A1">
          <w:rPr>
            <w:rFonts w:ascii="Times New Roman" w:hAnsi="Times New Roman" w:cs="Times New Roman"/>
            <w:b w:val="0"/>
            <w:noProof/>
            <w:webHidden/>
            <w:sz w:val="24"/>
            <w:szCs w:val="24"/>
          </w:rPr>
        </w:r>
        <w:r w:rsidR="009F68A1" w:rsidRPr="009F68A1">
          <w:rPr>
            <w:rFonts w:ascii="Times New Roman" w:hAnsi="Times New Roman" w:cs="Times New Roman"/>
            <w:b w:val="0"/>
            <w:noProof/>
            <w:webHidden/>
            <w:sz w:val="24"/>
            <w:szCs w:val="24"/>
          </w:rPr>
          <w:fldChar w:fldCharType="separate"/>
        </w:r>
        <w:r w:rsidR="009F68A1">
          <w:rPr>
            <w:rFonts w:ascii="Times New Roman" w:hAnsi="Times New Roman" w:cs="Times New Roman"/>
            <w:b w:val="0"/>
            <w:noProof/>
            <w:webHidden/>
            <w:sz w:val="24"/>
            <w:szCs w:val="24"/>
          </w:rPr>
          <w:t>57</w:t>
        </w:r>
        <w:r w:rsidR="009F68A1" w:rsidRPr="009F68A1">
          <w:rPr>
            <w:rFonts w:ascii="Times New Roman" w:hAnsi="Times New Roman" w:cs="Times New Roman"/>
            <w:b w:val="0"/>
            <w:noProof/>
            <w:webHidden/>
            <w:sz w:val="24"/>
            <w:szCs w:val="24"/>
          </w:rPr>
          <w:fldChar w:fldCharType="end"/>
        </w:r>
      </w:hyperlink>
    </w:p>
    <w:p w:rsidR="00E50C63" w:rsidRPr="00A55489" w:rsidRDefault="00D92F32" w:rsidP="00485643">
      <w:pPr>
        <w:jc w:val="both"/>
        <w:rPr>
          <w:rFonts w:ascii="Times New Roman" w:hAnsi="Times New Roman" w:cs="Times New Roman"/>
          <w:sz w:val="20"/>
          <w:szCs w:val="20"/>
        </w:rPr>
      </w:pPr>
      <w:r w:rsidRPr="00A55489">
        <w:rPr>
          <w:rFonts w:ascii="Times New Roman" w:hAnsi="Times New Roman" w:cs="Times New Roman"/>
          <w:sz w:val="20"/>
          <w:szCs w:val="20"/>
        </w:rPr>
        <w:fldChar w:fldCharType="end"/>
      </w:r>
    </w:p>
    <w:p w:rsidR="00E50C63" w:rsidRPr="00A55489" w:rsidRDefault="00E50C63" w:rsidP="00801D1A">
      <w:pPr>
        <w:spacing w:before="120" w:after="120"/>
        <w:ind w:right="31"/>
        <w:rPr>
          <w:rFonts w:ascii="Times New Roman" w:hAnsi="Times New Roman" w:cs="Times New Roman"/>
          <w:b/>
          <w:sz w:val="24"/>
          <w:szCs w:val="24"/>
        </w:rPr>
      </w:pPr>
    </w:p>
    <w:p w:rsidR="00E50C63" w:rsidRPr="00A55489" w:rsidRDefault="00E50C63" w:rsidP="00801D1A">
      <w:pPr>
        <w:spacing w:before="120" w:after="120"/>
        <w:ind w:right="31"/>
        <w:rPr>
          <w:rFonts w:ascii="Times New Roman" w:hAnsi="Times New Roman" w:cs="Times New Roman"/>
          <w:b/>
          <w:sz w:val="24"/>
          <w:szCs w:val="24"/>
        </w:rPr>
      </w:pPr>
    </w:p>
    <w:p w:rsidR="00E50C63" w:rsidRPr="00A55489" w:rsidRDefault="00AD4E69" w:rsidP="0060710A">
      <w:pPr>
        <w:pStyle w:val="TM1"/>
        <w:pageBreakBefore/>
        <w:pBdr>
          <w:bottom w:val="single" w:sz="4" w:space="1" w:color="0070C0"/>
        </w:pBdr>
        <w:tabs>
          <w:tab w:val="left" w:pos="660"/>
          <w:tab w:val="right" w:leader="dot" w:pos="9062"/>
        </w:tabs>
        <w:spacing w:before="120" w:after="120" w:line="259" w:lineRule="auto"/>
        <w:jc w:val="both"/>
        <w:outlineLvl w:val="0"/>
        <w:rPr>
          <w:rFonts w:ascii="Times New Roman" w:eastAsiaTheme="minorHAnsi" w:hAnsi="Times New Roman"/>
          <w:bCs w:val="0"/>
          <w:color w:val="0070C0"/>
          <w:lang w:eastAsia="en-US"/>
        </w:rPr>
      </w:pPr>
      <w:bookmarkStart w:id="2" w:name="_Toc474352615"/>
      <w:r w:rsidRPr="00A55489">
        <w:rPr>
          <w:rFonts w:ascii="Times New Roman" w:eastAsiaTheme="minorHAnsi" w:hAnsi="Times New Roman"/>
          <w:bCs w:val="0"/>
          <w:color w:val="0070C0"/>
          <w:lang w:eastAsia="en-US"/>
        </w:rPr>
        <w:lastRenderedPageBreak/>
        <w:t>ACRONYMES ET ABRÉVIATIONS</w:t>
      </w:r>
      <w:bookmarkEnd w:id="2"/>
    </w:p>
    <w:tbl>
      <w:tblPr>
        <w:tblStyle w:val="Tableausimple1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7"/>
      </w:tblGrid>
      <w:tr w:rsidR="0060710A" w:rsidRPr="00A55489" w:rsidTr="00607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801D1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AGIR</w:t>
            </w:r>
          </w:p>
        </w:tc>
        <w:tc>
          <w:tcPr>
            <w:tcW w:w="7797" w:type="dxa"/>
          </w:tcPr>
          <w:p w:rsidR="00801D1A" w:rsidRPr="00A55489" w:rsidRDefault="00801D1A" w:rsidP="00801D1A">
            <w:pPr>
              <w:ind w:right="1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 xml:space="preserve">: </w:t>
            </w:r>
            <w:r w:rsidRPr="00A55489">
              <w:rPr>
                <w:rFonts w:ascii="Times New Roman" w:eastAsia="Times New Roman" w:hAnsi="Times New Roman" w:cs="Times New Roman"/>
                <w:b w:val="0"/>
                <w:color w:val="000000"/>
                <w:lang w:eastAsia="fr-FR"/>
              </w:rPr>
              <w:t>Alliance globale pour l’Initiative Résilience</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AGR</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Activités Génératrices de Revenus</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AIEA</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Agence Internationale de l'Energie Atomique</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lang w:eastAsia="fr-FR"/>
              </w:rPr>
              <w:t>C4D</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Communication pour le développement</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CNSC</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Cadre National pour les Services Climatiques</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DaO</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Delivering As One</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FACE</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Formulaire d’Autorisation de financement et de Confirmation des Dépenses</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FAO</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Organisation des Nations Unies pour l’Alimentation et l’Agriculture</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GAR</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Gestion Axée sur les Résultats</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HACT</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Approche Harmonisée de Remise d’Espèces aux Partenaires d’Exécution</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IDH</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Indice de Développement Humain</w:t>
            </w:r>
          </w:p>
        </w:tc>
      </w:tr>
      <w:tr w:rsidR="00801D1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MGF</w:t>
            </w:r>
          </w:p>
        </w:tc>
        <w:tc>
          <w:tcPr>
            <w:tcW w:w="7797" w:type="dxa"/>
          </w:tcPr>
          <w:p w:rsidR="00801D1A"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Mutilation Génitale Féminine</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801D1A"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NU</w:t>
            </w:r>
          </w:p>
        </w:tc>
        <w:tc>
          <w:tcPr>
            <w:tcW w:w="7797" w:type="dxa"/>
          </w:tcPr>
          <w:p w:rsidR="00801D1A"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Nations Unies</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OCHA</w:t>
            </w:r>
          </w:p>
        </w:tc>
        <w:tc>
          <w:tcPr>
            <w:tcW w:w="7797" w:type="dxa"/>
          </w:tcPr>
          <w:p w:rsidR="00E6457D"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Bureau de Coordination des Affaires Humanitaires</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ODD</w:t>
            </w:r>
          </w:p>
        </w:tc>
        <w:tc>
          <w:tcPr>
            <w:tcW w:w="7797" w:type="dxa"/>
          </w:tcPr>
          <w:p w:rsidR="00E6457D"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Objectifs de Développement Durable</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OIM</w:t>
            </w:r>
          </w:p>
        </w:tc>
        <w:tc>
          <w:tcPr>
            <w:tcW w:w="7797" w:type="dxa"/>
          </w:tcPr>
          <w:p w:rsidR="00E6457D"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Internationale pour les Migrations</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OIT</w:t>
            </w:r>
          </w:p>
        </w:tc>
        <w:tc>
          <w:tcPr>
            <w:tcW w:w="7797" w:type="dxa"/>
          </w:tcPr>
          <w:p w:rsidR="00E6457D"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Internationale du Travail</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OMD</w:t>
            </w:r>
          </w:p>
        </w:tc>
        <w:tc>
          <w:tcPr>
            <w:tcW w:w="7797" w:type="dxa"/>
          </w:tcPr>
          <w:p w:rsidR="00E6457D"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Objectifs du Millénaire pour le Développement</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OMS</w:t>
            </w:r>
          </w:p>
        </w:tc>
        <w:tc>
          <w:tcPr>
            <w:tcW w:w="7797" w:type="dxa"/>
          </w:tcPr>
          <w:p w:rsidR="00E6457D" w:rsidRPr="00A55489" w:rsidRDefault="00E6457D"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Mondiale de la Santé</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ONUDI</w:t>
            </w:r>
          </w:p>
        </w:tc>
        <w:tc>
          <w:tcPr>
            <w:tcW w:w="7797" w:type="dxa"/>
          </w:tcPr>
          <w:p w:rsidR="00E6457D" w:rsidRPr="00A55489" w:rsidRDefault="00E6457D"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des Nations Unies pour le Développement Industriel</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E6457D"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ONU-FEMMES</w:t>
            </w:r>
          </w:p>
        </w:tc>
        <w:tc>
          <w:tcPr>
            <w:tcW w:w="7797" w:type="dxa"/>
          </w:tcPr>
          <w:p w:rsidR="00E6457D"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des Nations Unies pour les Femmes</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ONU-Habitat</w:t>
            </w:r>
          </w:p>
        </w:tc>
        <w:tc>
          <w:tcPr>
            <w:tcW w:w="7797" w:type="dxa"/>
          </w:tcPr>
          <w:p w:rsidR="00E6457D"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Programme des Nations Unies pour les Etablissements Humains</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ONUSIDA</w:t>
            </w:r>
          </w:p>
        </w:tc>
        <w:tc>
          <w:tcPr>
            <w:tcW w:w="7797" w:type="dxa"/>
          </w:tcPr>
          <w:p w:rsidR="00E6457D"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Programme Commun des Nations Unies sur le VIH/SIDA</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OSC</w:t>
            </w:r>
          </w:p>
        </w:tc>
        <w:tc>
          <w:tcPr>
            <w:tcW w:w="7797" w:type="dxa"/>
          </w:tcPr>
          <w:p w:rsidR="00E6457D"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Organisations de la Société Civile</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PAM</w:t>
            </w:r>
          </w:p>
        </w:tc>
        <w:tc>
          <w:tcPr>
            <w:tcW w:w="7797" w:type="dxa"/>
          </w:tcPr>
          <w:p w:rsidR="00E6457D"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Programme Alimentaire Mondial</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PIB</w:t>
            </w:r>
          </w:p>
        </w:tc>
        <w:tc>
          <w:tcPr>
            <w:tcW w:w="7797" w:type="dxa"/>
          </w:tcPr>
          <w:p w:rsidR="00E6457D"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Produit Intérieur Brut</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PNUE</w:t>
            </w:r>
          </w:p>
        </w:tc>
        <w:tc>
          <w:tcPr>
            <w:tcW w:w="7797" w:type="dxa"/>
          </w:tcPr>
          <w:p w:rsidR="00E6457D"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Programme des Nations Unies pour l’Environnement</w:t>
            </w:r>
          </w:p>
        </w:tc>
      </w:tr>
      <w:tr w:rsidR="00E6457D"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PNUD</w:t>
            </w:r>
          </w:p>
        </w:tc>
        <w:tc>
          <w:tcPr>
            <w:tcW w:w="7797" w:type="dxa"/>
          </w:tcPr>
          <w:p w:rsidR="00E6457D"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Programme des Nations Unies pour le Développement</w:t>
            </w:r>
          </w:p>
        </w:tc>
      </w:tr>
      <w:tr w:rsidR="00E6457D"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E6457D"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PTF</w:t>
            </w:r>
          </w:p>
        </w:tc>
        <w:tc>
          <w:tcPr>
            <w:tcW w:w="7797" w:type="dxa"/>
          </w:tcPr>
          <w:p w:rsidR="00E6457D"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Partenaires Techniques et Financiers</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PTME</w:t>
            </w:r>
          </w:p>
        </w:tc>
        <w:tc>
          <w:tcPr>
            <w:tcW w:w="7797" w:type="dxa"/>
          </w:tcPr>
          <w:p w:rsidR="0077769A"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Protection contre la Transmission Mère Enfant</w:t>
            </w:r>
          </w:p>
        </w:tc>
      </w:tr>
      <w:tr w:rsidR="0077769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RRC</w:t>
            </w:r>
          </w:p>
        </w:tc>
        <w:tc>
          <w:tcPr>
            <w:tcW w:w="7797" w:type="dxa"/>
          </w:tcPr>
          <w:p w:rsidR="0077769A"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Réduction des Risques de Catastrophes</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eastAsia="Times New Roman" w:hAnsi="Times New Roman" w:cs="Times New Roman"/>
                <w:b w:val="0"/>
                <w:color w:val="000000"/>
                <w:lang w:eastAsia="fr-FR"/>
              </w:rPr>
              <w:t>SINUS</w:t>
            </w:r>
          </w:p>
        </w:tc>
        <w:tc>
          <w:tcPr>
            <w:tcW w:w="7797" w:type="dxa"/>
          </w:tcPr>
          <w:p w:rsidR="0077769A"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Stratégie Intégrée des Nations Unies pour le Sahel</w:t>
            </w:r>
          </w:p>
        </w:tc>
      </w:tr>
      <w:tr w:rsidR="0077769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SNU</w:t>
            </w:r>
          </w:p>
        </w:tc>
        <w:tc>
          <w:tcPr>
            <w:tcW w:w="7797" w:type="dxa"/>
          </w:tcPr>
          <w:p w:rsidR="0077769A"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Système des Nations Unies</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SR</w:t>
            </w:r>
          </w:p>
        </w:tc>
        <w:tc>
          <w:tcPr>
            <w:tcW w:w="7797" w:type="dxa"/>
          </w:tcPr>
          <w:p w:rsidR="0077769A"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Santé de la Reproduction</w:t>
            </w:r>
          </w:p>
        </w:tc>
      </w:tr>
      <w:tr w:rsidR="0077769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SSB</w:t>
            </w:r>
          </w:p>
        </w:tc>
        <w:tc>
          <w:tcPr>
            <w:tcW w:w="7797" w:type="dxa"/>
          </w:tcPr>
          <w:p w:rsidR="0077769A"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Services Sociaux de Base</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UNCDF</w:t>
            </w:r>
          </w:p>
        </w:tc>
        <w:tc>
          <w:tcPr>
            <w:tcW w:w="7797" w:type="dxa"/>
          </w:tcPr>
          <w:p w:rsidR="0077769A" w:rsidRPr="00A55489" w:rsidRDefault="0077769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UN Capital Development Fund</w:t>
            </w:r>
          </w:p>
        </w:tc>
      </w:tr>
      <w:tr w:rsidR="0077769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UNDAF</w:t>
            </w:r>
          </w:p>
        </w:tc>
        <w:tc>
          <w:tcPr>
            <w:tcW w:w="7797" w:type="dxa"/>
          </w:tcPr>
          <w:p w:rsidR="0077769A" w:rsidRPr="00A55489" w:rsidRDefault="0077769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Plan Cadre des Nations Unies pour l’Assistance au Développement</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77769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UNESCO</w:t>
            </w:r>
          </w:p>
        </w:tc>
        <w:tc>
          <w:tcPr>
            <w:tcW w:w="7797" w:type="dxa"/>
          </w:tcPr>
          <w:p w:rsidR="0077769A" w:rsidRPr="00A55489" w:rsidRDefault="0060710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des Nations Unies pour l’Education, la Science et la Culture</w:t>
            </w:r>
          </w:p>
        </w:tc>
      </w:tr>
      <w:tr w:rsidR="0077769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60710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UNFPA</w:t>
            </w:r>
          </w:p>
        </w:tc>
        <w:tc>
          <w:tcPr>
            <w:tcW w:w="7797" w:type="dxa"/>
          </w:tcPr>
          <w:p w:rsidR="0077769A" w:rsidRPr="00A55489" w:rsidRDefault="0060710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Fonds des Nations Unies pour la Population</w:t>
            </w:r>
          </w:p>
        </w:tc>
      </w:tr>
      <w:tr w:rsidR="0077769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77769A" w:rsidRPr="00A55489" w:rsidRDefault="0060710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UNHCR</w:t>
            </w:r>
          </w:p>
        </w:tc>
        <w:tc>
          <w:tcPr>
            <w:tcW w:w="7797" w:type="dxa"/>
          </w:tcPr>
          <w:p w:rsidR="0077769A" w:rsidRPr="00A55489" w:rsidRDefault="0060710A"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Haut-Commissariat des Nations Unies pour les Réfugiés</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60710A" w:rsidRPr="00A55489" w:rsidRDefault="0060710A" w:rsidP="0060710A">
            <w:pPr>
              <w:spacing w:line="276" w:lineRule="auto"/>
              <w:ind w:right="17"/>
              <w:jc w:val="both"/>
              <w:rPr>
                <w:rFonts w:ascii="Times New Roman" w:hAnsi="Times New Roman" w:cs="Times New Roman"/>
                <w:b w:val="0"/>
                <w:color w:val="000000"/>
              </w:rPr>
            </w:pPr>
            <w:r w:rsidRPr="00A55489">
              <w:rPr>
                <w:rFonts w:ascii="Times New Roman" w:hAnsi="Times New Roman" w:cs="Times New Roman"/>
                <w:b w:val="0"/>
                <w:color w:val="000000"/>
              </w:rPr>
              <w:t>UNODC</w:t>
            </w:r>
          </w:p>
        </w:tc>
        <w:tc>
          <w:tcPr>
            <w:tcW w:w="7797" w:type="dxa"/>
          </w:tcPr>
          <w:p w:rsidR="0060710A" w:rsidRPr="00A55489" w:rsidRDefault="0060710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Organisation des Nations Unies contre le Crime et la Drogue</w:t>
            </w:r>
          </w:p>
        </w:tc>
      </w:tr>
      <w:tr w:rsidR="00593C96"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93C96" w:rsidRPr="00A55489" w:rsidRDefault="00593C96" w:rsidP="0060710A">
            <w:pPr>
              <w:ind w:right="17"/>
              <w:jc w:val="both"/>
              <w:rPr>
                <w:rFonts w:ascii="Times New Roman" w:eastAsia="Times New Roman" w:hAnsi="Times New Roman" w:cs="Times New Roman"/>
                <w:b w:val="0"/>
                <w:color w:val="000000"/>
                <w:lang w:eastAsia="fr-FR"/>
              </w:rPr>
            </w:pPr>
            <w:r>
              <w:rPr>
                <w:rFonts w:ascii="Times New Roman" w:eastAsia="Times New Roman" w:hAnsi="Times New Roman" w:cs="Times New Roman"/>
                <w:b w:val="0"/>
                <w:color w:val="000000"/>
                <w:lang w:eastAsia="fr-FR"/>
              </w:rPr>
              <w:t>VNU</w:t>
            </w:r>
          </w:p>
        </w:tc>
        <w:tc>
          <w:tcPr>
            <w:tcW w:w="7797" w:type="dxa"/>
          </w:tcPr>
          <w:p w:rsidR="00593C96" w:rsidRPr="00A55489" w:rsidRDefault="00593C96" w:rsidP="00801D1A">
            <w:pPr>
              <w:ind w:right="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Volontaires des Nations Unies</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60710A" w:rsidRPr="00A55489" w:rsidRDefault="0060710A" w:rsidP="0060710A">
            <w:pPr>
              <w:spacing w:line="276" w:lineRule="auto"/>
              <w:ind w:right="17"/>
              <w:jc w:val="both"/>
              <w:rPr>
                <w:rFonts w:ascii="Times New Roman" w:hAnsi="Times New Roman" w:cs="Times New Roman"/>
                <w:b w:val="0"/>
                <w:color w:val="000000"/>
              </w:rPr>
            </w:pPr>
            <w:r w:rsidRPr="00A55489">
              <w:rPr>
                <w:rFonts w:ascii="Times New Roman" w:eastAsia="Times New Roman" w:hAnsi="Times New Roman" w:cs="Times New Roman"/>
                <w:b w:val="0"/>
                <w:color w:val="000000"/>
                <w:lang w:eastAsia="fr-FR"/>
              </w:rPr>
              <w:t>VBG</w:t>
            </w:r>
          </w:p>
        </w:tc>
        <w:tc>
          <w:tcPr>
            <w:tcW w:w="7797" w:type="dxa"/>
          </w:tcPr>
          <w:p w:rsidR="0060710A" w:rsidRPr="00A55489" w:rsidRDefault="0060710A" w:rsidP="00801D1A">
            <w:pPr>
              <w:ind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Violences basées sur le Genre</w:t>
            </w:r>
          </w:p>
        </w:tc>
      </w:tr>
      <w:tr w:rsidR="0060710A" w:rsidRPr="00A55489" w:rsidTr="006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60710A" w:rsidRPr="00A55489" w:rsidRDefault="0060710A" w:rsidP="0060710A">
            <w:pPr>
              <w:spacing w:line="276" w:lineRule="auto"/>
              <w:ind w:right="17"/>
              <w:jc w:val="both"/>
              <w:rPr>
                <w:rFonts w:ascii="Times New Roman" w:hAnsi="Times New Roman" w:cs="Times New Roman"/>
                <w:b w:val="0"/>
                <w:color w:val="000000"/>
              </w:rPr>
            </w:pPr>
            <w:r w:rsidRPr="00A55489">
              <w:rPr>
                <w:rFonts w:ascii="Times New Roman" w:eastAsia="Times New Roman" w:hAnsi="Times New Roman" w:cs="Times New Roman"/>
                <w:b w:val="0"/>
                <w:color w:val="000000"/>
                <w:lang w:eastAsia="fr-FR"/>
              </w:rPr>
              <w:t>VIH/sida</w:t>
            </w:r>
          </w:p>
        </w:tc>
        <w:tc>
          <w:tcPr>
            <w:tcW w:w="7797" w:type="dxa"/>
          </w:tcPr>
          <w:p w:rsidR="0060710A" w:rsidRPr="00A55489" w:rsidRDefault="0060710A" w:rsidP="0060710A">
            <w:pPr>
              <w:tabs>
                <w:tab w:val="center" w:pos="1416"/>
                <w:tab w:val="right" w:pos="9075"/>
              </w:tabs>
              <w:spacing w:line="27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Virus d’Immunodéficience Humaine</w:t>
            </w:r>
          </w:p>
        </w:tc>
      </w:tr>
      <w:tr w:rsidR="0060710A" w:rsidRPr="00A55489" w:rsidTr="0060710A">
        <w:tc>
          <w:tcPr>
            <w:cnfStyle w:val="001000000000" w:firstRow="0" w:lastRow="0" w:firstColumn="1" w:lastColumn="0" w:oddVBand="0" w:evenVBand="0" w:oddHBand="0" w:evenHBand="0" w:firstRowFirstColumn="0" w:firstRowLastColumn="0" w:lastRowFirstColumn="0" w:lastRowLastColumn="0"/>
            <w:tcW w:w="1843" w:type="dxa"/>
          </w:tcPr>
          <w:p w:rsidR="0060710A" w:rsidRPr="00A55489" w:rsidRDefault="0060710A" w:rsidP="0060710A">
            <w:pPr>
              <w:spacing w:line="276" w:lineRule="auto"/>
              <w:ind w:right="17"/>
              <w:jc w:val="both"/>
              <w:rPr>
                <w:rFonts w:ascii="Times New Roman" w:eastAsia="Times New Roman" w:hAnsi="Times New Roman" w:cs="Times New Roman"/>
                <w:b w:val="0"/>
                <w:color w:val="000000"/>
                <w:lang w:eastAsia="fr-FR"/>
              </w:rPr>
            </w:pPr>
            <w:r w:rsidRPr="00A55489">
              <w:rPr>
                <w:rFonts w:ascii="Times New Roman" w:hAnsi="Times New Roman" w:cs="Times New Roman"/>
                <w:b w:val="0"/>
                <w:color w:val="000000"/>
              </w:rPr>
              <w:t>SIDA</w:t>
            </w:r>
          </w:p>
        </w:tc>
        <w:tc>
          <w:tcPr>
            <w:tcW w:w="7797" w:type="dxa"/>
          </w:tcPr>
          <w:p w:rsidR="0060710A" w:rsidRPr="00A55489" w:rsidRDefault="0060710A" w:rsidP="0060710A">
            <w:pPr>
              <w:tabs>
                <w:tab w:val="center" w:pos="1416"/>
                <w:tab w:val="right" w:pos="9075"/>
              </w:tabs>
              <w:spacing w:line="271"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A55489">
              <w:rPr>
                <w:rFonts w:ascii="Times New Roman" w:hAnsi="Times New Roman" w:cs="Times New Roman"/>
                <w:color w:val="000000"/>
              </w:rPr>
              <w:t xml:space="preserve">: </w:t>
            </w:r>
            <w:r w:rsidR="008F63B6">
              <w:rPr>
                <w:rFonts w:ascii="Times New Roman" w:eastAsia="Times New Roman" w:hAnsi="Times New Roman" w:cs="Times New Roman"/>
                <w:color w:val="000000"/>
                <w:lang w:eastAsia="fr-FR"/>
              </w:rPr>
              <w:t>S</w:t>
            </w:r>
            <w:r w:rsidRPr="00A55489">
              <w:rPr>
                <w:rFonts w:ascii="Times New Roman" w:eastAsia="Times New Roman" w:hAnsi="Times New Roman" w:cs="Times New Roman"/>
                <w:color w:val="000000"/>
                <w:lang w:eastAsia="fr-FR"/>
              </w:rPr>
              <w:t>yndrome d’immunodéficience</w:t>
            </w:r>
            <w:r w:rsidRPr="00A55489">
              <w:rPr>
                <w:rFonts w:ascii="Times New Roman" w:hAnsi="Times New Roman" w:cs="Times New Roman"/>
                <w:color w:val="000000"/>
              </w:rPr>
              <w:t xml:space="preserve"> </w:t>
            </w:r>
            <w:r w:rsidRPr="00A55489">
              <w:rPr>
                <w:rFonts w:ascii="Times New Roman" w:eastAsia="Times New Roman" w:hAnsi="Times New Roman" w:cs="Times New Roman"/>
                <w:color w:val="000000"/>
                <w:lang w:eastAsia="fr-FR"/>
              </w:rPr>
              <w:t>acquise</w:t>
            </w:r>
          </w:p>
        </w:tc>
      </w:tr>
    </w:tbl>
    <w:p w:rsidR="005C3722" w:rsidRPr="00A55489" w:rsidRDefault="00D92F32" w:rsidP="00D92F32">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3" w:name="_Toc474352616"/>
      <w:bookmarkStart w:id="4" w:name="_Toc406145278"/>
      <w:r w:rsidRPr="00A55489">
        <w:rPr>
          <w:rFonts w:ascii="Times New Roman" w:eastAsiaTheme="minorHAnsi" w:hAnsi="Times New Roman"/>
          <w:bCs w:val="0"/>
          <w:color w:val="0070C0"/>
          <w:lang w:eastAsia="en-US"/>
        </w:rPr>
        <w:lastRenderedPageBreak/>
        <w:t>Liste des tableaux</w:t>
      </w:r>
      <w:bookmarkEnd w:id="3"/>
    </w:p>
    <w:p w:rsidR="005C3722" w:rsidRPr="00A55489" w:rsidRDefault="005C3722">
      <w:pPr>
        <w:pStyle w:val="Tabledesillustrations"/>
        <w:tabs>
          <w:tab w:val="right" w:leader="dot" w:pos="9063"/>
        </w:tabs>
        <w:rPr>
          <w:rFonts w:ascii="Times New Roman" w:hAnsi="Times New Roman" w:cs="Times New Roman"/>
          <w:i/>
          <w:noProof/>
        </w:rPr>
      </w:pPr>
      <w:r w:rsidRPr="00A55489">
        <w:rPr>
          <w:rFonts w:ascii="Times New Roman" w:hAnsi="Times New Roman" w:cs="Times New Roman"/>
          <w:i/>
        </w:rPr>
        <w:fldChar w:fldCharType="begin"/>
      </w:r>
      <w:r w:rsidRPr="00A55489">
        <w:rPr>
          <w:rFonts w:ascii="Times New Roman" w:hAnsi="Times New Roman" w:cs="Times New Roman"/>
          <w:i/>
        </w:rPr>
        <w:instrText xml:space="preserve"> TOC \h \z \c "Tableau" </w:instrText>
      </w:r>
      <w:r w:rsidRPr="00A55489">
        <w:rPr>
          <w:rFonts w:ascii="Times New Roman" w:hAnsi="Times New Roman" w:cs="Times New Roman"/>
          <w:i/>
        </w:rPr>
        <w:fldChar w:fldCharType="separate"/>
      </w:r>
      <w:hyperlink w:anchor="_Toc472513659" w:history="1">
        <w:r w:rsidRPr="00A55489">
          <w:rPr>
            <w:rStyle w:val="Lienhypertexte"/>
            <w:rFonts w:ascii="Times New Roman" w:hAnsi="Times New Roman" w:cs="Times New Roman"/>
            <w:i/>
            <w:noProof/>
          </w:rPr>
          <w:t>Tableau 1 : Alignement des effets du CPAP sur les priorités nationales</w:t>
        </w:r>
        <w:r w:rsidRPr="00A55489">
          <w:rPr>
            <w:rFonts w:ascii="Times New Roman" w:hAnsi="Times New Roman" w:cs="Times New Roman"/>
            <w:i/>
            <w:noProof/>
            <w:webHidden/>
          </w:rPr>
          <w:tab/>
        </w:r>
        <w:r w:rsidRPr="00A55489">
          <w:rPr>
            <w:rFonts w:ascii="Times New Roman" w:hAnsi="Times New Roman" w:cs="Times New Roman"/>
            <w:i/>
            <w:noProof/>
            <w:webHidden/>
          </w:rPr>
          <w:fldChar w:fldCharType="begin"/>
        </w:r>
        <w:r w:rsidRPr="00A55489">
          <w:rPr>
            <w:rFonts w:ascii="Times New Roman" w:hAnsi="Times New Roman" w:cs="Times New Roman"/>
            <w:i/>
            <w:noProof/>
            <w:webHidden/>
          </w:rPr>
          <w:instrText xml:space="preserve"> PAGEREF _Toc472513659 \h </w:instrText>
        </w:r>
        <w:r w:rsidRPr="00A55489">
          <w:rPr>
            <w:rFonts w:ascii="Times New Roman" w:hAnsi="Times New Roman" w:cs="Times New Roman"/>
            <w:i/>
            <w:noProof/>
            <w:webHidden/>
          </w:rPr>
        </w:r>
        <w:r w:rsidRPr="00A55489">
          <w:rPr>
            <w:rFonts w:ascii="Times New Roman" w:hAnsi="Times New Roman" w:cs="Times New Roman"/>
            <w:i/>
            <w:noProof/>
            <w:webHidden/>
          </w:rPr>
          <w:fldChar w:fldCharType="separate"/>
        </w:r>
        <w:r w:rsidRPr="00A55489">
          <w:rPr>
            <w:rFonts w:ascii="Times New Roman" w:hAnsi="Times New Roman" w:cs="Times New Roman"/>
            <w:i/>
            <w:noProof/>
            <w:webHidden/>
          </w:rPr>
          <w:t>14</w:t>
        </w:r>
        <w:r w:rsidRPr="00A55489">
          <w:rPr>
            <w:rFonts w:ascii="Times New Roman" w:hAnsi="Times New Roman" w:cs="Times New Roman"/>
            <w:i/>
            <w:noProof/>
            <w:webHidden/>
          </w:rPr>
          <w:fldChar w:fldCharType="end"/>
        </w:r>
      </w:hyperlink>
    </w:p>
    <w:p w:rsidR="005C3722" w:rsidRPr="00A55489" w:rsidRDefault="00C339AC">
      <w:pPr>
        <w:pStyle w:val="Tabledesillustrations"/>
        <w:tabs>
          <w:tab w:val="right" w:leader="dot" w:pos="9063"/>
        </w:tabs>
        <w:rPr>
          <w:rFonts w:ascii="Times New Roman" w:hAnsi="Times New Roman" w:cs="Times New Roman"/>
          <w:i/>
          <w:noProof/>
        </w:rPr>
      </w:pPr>
      <w:hyperlink w:anchor="_Toc472513660" w:history="1">
        <w:r w:rsidR="005C3722" w:rsidRPr="00A55489">
          <w:rPr>
            <w:rStyle w:val="Lienhypertexte"/>
            <w:rFonts w:ascii="Times New Roman" w:hAnsi="Times New Roman" w:cs="Times New Roman"/>
            <w:i/>
            <w:noProof/>
          </w:rPr>
          <w:t>Tableau 2 : Alignement des effets du CPAP sur ceux de l’UNDAF</w:t>
        </w:r>
        <w:r w:rsidR="005C3722" w:rsidRPr="00A55489">
          <w:rPr>
            <w:rFonts w:ascii="Times New Roman" w:hAnsi="Times New Roman" w:cs="Times New Roman"/>
            <w:i/>
            <w:noProof/>
            <w:webHidden/>
          </w:rPr>
          <w:tab/>
        </w:r>
        <w:r w:rsidR="005C3722" w:rsidRPr="00A55489">
          <w:rPr>
            <w:rFonts w:ascii="Times New Roman" w:hAnsi="Times New Roman" w:cs="Times New Roman"/>
            <w:i/>
            <w:noProof/>
            <w:webHidden/>
          </w:rPr>
          <w:fldChar w:fldCharType="begin"/>
        </w:r>
        <w:r w:rsidR="005C3722" w:rsidRPr="00A55489">
          <w:rPr>
            <w:rFonts w:ascii="Times New Roman" w:hAnsi="Times New Roman" w:cs="Times New Roman"/>
            <w:i/>
            <w:noProof/>
            <w:webHidden/>
          </w:rPr>
          <w:instrText xml:space="preserve"> PAGEREF _Toc472513660 \h </w:instrText>
        </w:r>
        <w:r w:rsidR="005C3722" w:rsidRPr="00A55489">
          <w:rPr>
            <w:rFonts w:ascii="Times New Roman" w:hAnsi="Times New Roman" w:cs="Times New Roman"/>
            <w:i/>
            <w:noProof/>
            <w:webHidden/>
          </w:rPr>
        </w:r>
        <w:r w:rsidR="005C3722" w:rsidRPr="00A55489">
          <w:rPr>
            <w:rFonts w:ascii="Times New Roman" w:hAnsi="Times New Roman" w:cs="Times New Roman"/>
            <w:i/>
            <w:noProof/>
            <w:webHidden/>
          </w:rPr>
          <w:fldChar w:fldCharType="separate"/>
        </w:r>
        <w:r w:rsidR="005C3722" w:rsidRPr="00A55489">
          <w:rPr>
            <w:rFonts w:ascii="Times New Roman" w:hAnsi="Times New Roman" w:cs="Times New Roman"/>
            <w:i/>
            <w:noProof/>
            <w:webHidden/>
          </w:rPr>
          <w:t>15</w:t>
        </w:r>
        <w:r w:rsidR="005C3722" w:rsidRPr="00A55489">
          <w:rPr>
            <w:rFonts w:ascii="Times New Roman" w:hAnsi="Times New Roman" w:cs="Times New Roman"/>
            <w:i/>
            <w:noProof/>
            <w:webHidden/>
          </w:rPr>
          <w:fldChar w:fldCharType="end"/>
        </w:r>
      </w:hyperlink>
    </w:p>
    <w:p w:rsidR="005C3722" w:rsidRPr="00A55489" w:rsidRDefault="00C339AC">
      <w:pPr>
        <w:pStyle w:val="Tabledesillustrations"/>
        <w:tabs>
          <w:tab w:val="right" w:leader="dot" w:pos="9063"/>
        </w:tabs>
        <w:rPr>
          <w:rFonts w:ascii="Times New Roman" w:hAnsi="Times New Roman" w:cs="Times New Roman"/>
          <w:i/>
          <w:noProof/>
        </w:rPr>
      </w:pPr>
      <w:hyperlink w:anchor="_Toc472513661" w:history="1">
        <w:r w:rsidR="005C3722" w:rsidRPr="00A55489">
          <w:rPr>
            <w:rStyle w:val="Lienhypertexte"/>
            <w:rFonts w:ascii="Times New Roman" w:hAnsi="Times New Roman" w:cs="Times New Roman"/>
            <w:i/>
            <w:noProof/>
          </w:rPr>
          <w:t>Tableau 3 : Cadrage des produits  CPAP 2012-2016 qui doivent être achevés</w:t>
        </w:r>
        <w:r w:rsidR="005C3722" w:rsidRPr="00A55489">
          <w:rPr>
            <w:rFonts w:ascii="Times New Roman" w:hAnsi="Times New Roman" w:cs="Times New Roman"/>
            <w:i/>
            <w:noProof/>
            <w:webHidden/>
          </w:rPr>
          <w:tab/>
        </w:r>
        <w:r w:rsidR="005C3722" w:rsidRPr="00A55489">
          <w:rPr>
            <w:rFonts w:ascii="Times New Roman" w:hAnsi="Times New Roman" w:cs="Times New Roman"/>
            <w:i/>
            <w:noProof/>
            <w:webHidden/>
          </w:rPr>
          <w:fldChar w:fldCharType="begin"/>
        </w:r>
        <w:r w:rsidR="005C3722" w:rsidRPr="00A55489">
          <w:rPr>
            <w:rFonts w:ascii="Times New Roman" w:hAnsi="Times New Roman" w:cs="Times New Roman"/>
            <w:i/>
            <w:noProof/>
            <w:webHidden/>
          </w:rPr>
          <w:instrText xml:space="preserve"> PAGEREF _Toc472513661 \h </w:instrText>
        </w:r>
        <w:r w:rsidR="005C3722" w:rsidRPr="00A55489">
          <w:rPr>
            <w:rFonts w:ascii="Times New Roman" w:hAnsi="Times New Roman" w:cs="Times New Roman"/>
            <w:i/>
            <w:noProof/>
            <w:webHidden/>
          </w:rPr>
        </w:r>
        <w:r w:rsidR="005C3722" w:rsidRPr="00A55489">
          <w:rPr>
            <w:rFonts w:ascii="Times New Roman" w:hAnsi="Times New Roman" w:cs="Times New Roman"/>
            <w:i/>
            <w:noProof/>
            <w:webHidden/>
          </w:rPr>
          <w:fldChar w:fldCharType="separate"/>
        </w:r>
        <w:r w:rsidR="005C3722" w:rsidRPr="00A55489">
          <w:rPr>
            <w:rFonts w:ascii="Times New Roman" w:hAnsi="Times New Roman" w:cs="Times New Roman"/>
            <w:i/>
            <w:noProof/>
            <w:webHidden/>
          </w:rPr>
          <w:t>23</w:t>
        </w:r>
        <w:r w:rsidR="005C3722" w:rsidRPr="00A55489">
          <w:rPr>
            <w:rFonts w:ascii="Times New Roman" w:hAnsi="Times New Roman" w:cs="Times New Roman"/>
            <w:i/>
            <w:noProof/>
            <w:webHidden/>
          </w:rPr>
          <w:fldChar w:fldCharType="end"/>
        </w:r>
      </w:hyperlink>
    </w:p>
    <w:p w:rsidR="005C3722" w:rsidRPr="00A55489" w:rsidRDefault="00C339AC">
      <w:pPr>
        <w:pStyle w:val="Tabledesillustrations"/>
        <w:tabs>
          <w:tab w:val="right" w:leader="dot" w:pos="9063"/>
        </w:tabs>
        <w:rPr>
          <w:rFonts w:ascii="Times New Roman" w:hAnsi="Times New Roman" w:cs="Times New Roman"/>
          <w:i/>
          <w:noProof/>
        </w:rPr>
      </w:pPr>
      <w:hyperlink w:anchor="_Toc472513662" w:history="1">
        <w:r w:rsidR="005C3722" w:rsidRPr="00A55489">
          <w:rPr>
            <w:rStyle w:val="Lienhypertexte"/>
            <w:rFonts w:ascii="Times New Roman" w:hAnsi="Times New Roman" w:cs="Times New Roman"/>
            <w:i/>
            <w:noProof/>
          </w:rPr>
          <w:t>Tableau 4 : Cadrage des produits  CPAP 2012-2016 qui doivent être achevés</w:t>
        </w:r>
        <w:r w:rsidR="005C3722" w:rsidRPr="00A55489">
          <w:rPr>
            <w:rFonts w:ascii="Times New Roman" w:hAnsi="Times New Roman" w:cs="Times New Roman"/>
            <w:i/>
            <w:noProof/>
            <w:webHidden/>
          </w:rPr>
          <w:tab/>
        </w:r>
        <w:r w:rsidR="005C3722" w:rsidRPr="00A55489">
          <w:rPr>
            <w:rFonts w:ascii="Times New Roman" w:hAnsi="Times New Roman" w:cs="Times New Roman"/>
            <w:i/>
            <w:noProof/>
            <w:webHidden/>
          </w:rPr>
          <w:fldChar w:fldCharType="begin"/>
        </w:r>
        <w:r w:rsidR="005C3722" w:rsidRPr="00A55489">
          <w:rPr>
            <w:rFonts w:ascii="Times New Roman" w:hAnsi="Times New Roman" w:cs="Times New Roman"/>
            <w:i/>
            <w:noProof/>
            <w:webHidden/>
          </w:rPr>
          <w:instrText xml:space="preserve"> PAGEREF _Toc472513662 \h </w:instrText>
        </w:r>
        <w:r w:rsidR="005C3722" w:rsidRPr="00A55489">
          <w:rPr>
            <w:rFonts w:ascii="Times New Roman" w:hAnsi="Times New Roman" w:cs="Times New Roman"/>
            <w:i/>
            <w:noProof/>
            <w:webHidden/>
          </w:rPr>
        </w:r>
        <w:r w:rsidR="005C3722" w:rsidRPr="00A55489">
          <w:rPr>
            <w:rFonts w:ascii="Times New Roman" w:hAnsi="Times New Roman" w:cs="Times New Roman"/>
            <w:i/>
            <w:noProof/>
            <w:webHidden/>
          </w:rPr>
          <w:fldChar w:fldCharType="separate"/>
        </w:r>
        <w:r w:rsidR="005C3722" w:rsidRPr="00A55489">
          <w:rPr>
            <w:rFonts w:ascii="Times New Roman" w:hAnsi="Times New Roman" w:cs="Times New Roman"/>
            <w:i/>
            <w:noProof/>
            <w:webHidden/>
          </w:rPr>
          <w:t>35</w:t>
        </w:r>
        <w:r w:rsidR="005C3722" w:rsidRPr="00A55489">
          <w:rPr>
            <w:rFonts w:ascii="Times New Roman" w:hAnsi="Times New Roman" w:cs="Times New Roman"/>
            <w:i/>
            <w:noProof/>
            <w:webHidden/>
          </w:rPr>
          <w:fldChar w:fldCharType="end"/>
        </w:r>
      </w:hyperlink>
    </w:p>
    <w:p w:rsidR="00D92F32" w:rsidRPr="00A55489" w:rsidRDefault="005C3722" w:rsidP="005C3722">
      <w:pPr>
        <w:tabs>
          <w:tab w:val="left" w:pos="660"/>
        </w:tabs>
        <w:rPr>
          <w:rFonts w:ascii="Times New Roman" w:hAnsi="Times New Roman" w:cs="Times New Roman"/>
          <w:i/>
        </w:rPr>
      </w:pPr>
      <w:r w:rsidRPr="00A55489">
        <w:rPr>
          <w:rFonts w:ascii="Times New Roman" w:hAnsi="Times New Roman" w:cs="Times New Roman"/>
          <w:i/>
        </w:rPr>
        <w:fldChar w:fldCharType="end"/>
      </w:r>
    </w:p>
    <w:p w:rsidR="00E50C63" w:rsidRPr="00A55489" w:rsidRDefault="00AD4E69" w:rsidP="0060710A">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hAnsi="Times New Roman"/>
          <w:b w:val="0"/>
          <w:bCs w:val="0"/>
          <w:color w:val="000000"/>
        </w:rPr>
      </w:pPr>
      <w:bookmarkStart w:id="5" w:name="_Toc474352617"/>
      <w:r w:rsidRPr="00A55489">
        <w:rPr>
          <w:rFonts w:ascii="Times New Roman" w:eastAsiaTheme="minorHAnsi" w:hAnsi="Times New Roman"/>
          <w:bCs w:val="0"/>
          <w:color w:val="0070C0"/>
          <w:lang w:eastAsia="en-US"/>
        </w:rPr>
        <w:lastRenderedPageBreak/>
        <w:t>RÉSUMÉ EXECUTIF</w:t>
      </w:r>
      <w:bookmarkEnd w:id="5"/>
      <w:r w:rsidRPr="00A55489">
        <w:rPr>
          <w:rFonts w:ascii="Times New Roman" w:eastAsiaTheme="minorHAnsi" w:hAnsi="Times New Roman"/>
          <w:bCs w:val="0"/>
          <w:color w:val="0070C0"/>
          <w:lang w:eastAsia="en-US"/>
        </w:rPr>
        <w:t> </w:t>
      </w:r>
      <w:bookmarkEnd w:id="4"/>
    </w:p>
    <w:p w:rsidR="00BF00C5" w:rsidRPr="00BF00C5" w:rsidRDefault="00BF00C5" w:rsidP="00BF00C5">
      <w:pPr>
        <w:widowControl w:val="0"/>
        <w:kinsoku w:val="0"/>
        <w:spacing w:before="120" w:after="120"/>
        <w:jc w:val="both"/>
        <w:rPr>
          <w:rFonts w:ascii="Times New Roman" w:eastAsiaTheme="majorEastAsia" w:hAnsi="Times New Roman" w:cs="Times New Roman"/>
          <w:b/>
          <w:color w:val="0070C0"/>
          <w:sz w:val="24"/>
          <w:szCs w:val="24"/>
          <w:u w:val="single"/>
        </w:rPr>
      </w:pPr>
      <w:bookmarkStart w:id="6" w:name="_Toc474063683"/>
      <w:r w:rsidRPr="00BF00C5">
        <w:rPr>
          <w:rFonts w:ascii="Times New Roman" w:eastAsiaTheme="majorEastAsia" w:hAnsi="Times New Roman" w:cs="Times New Roman"/>
          <w:b/>
          <w:color w:val="0070C0"/>
          <w:sz w:val="24"/>
          <w:szCs w:val="24"/>
          <w:u w:val="single"/>
        </w:rPr>
        <w:t>Objet et méthodologie de l’évaluation</w:t>
      </w:r>
      <w:bookmarkEnd w:id="6"/>
    </w:p>
    <w:p w:rsidR="004A3479" w:rsidRDefault="00C5639A" w:rsidP="004A3479">
      <w:pPr>
        <w:widowControl w:val="0"/>
        <w:kinsoku w:val="0"/>
        <w:spacing w:before="120" w:after="120"/>
        <w:jc w:val="both"/>
        <w:rPr>
          <w:rFonts w:ascii="Times New Roman" w:hAnsi="Times New Roman" w:cs="Times New Roman"/>
          <w:sz w:val="24"/>
          <w:szCs w:val="24"/>
        </w:rPr>
      </w:pPr>
      <w:r>
        <w:rPr>
          <w:rFonts w:ascii="Times New Roman" w:hAnsi="Times New Roman" w:cs="Times New Roman"/>
          <w:sz w:val="24"/>
          <w:szCs w:val="24"/>
        </w:rPr>
        <w:t>La mission qui</w:t>
      </w:r>
      <w:r w:rsidR="004F7B7B" w:rsidRPr="004F7B7B">
        <w:rPr>
          <w:rFonts w:ascii="Times New Roman" w:hAnsi="Times New Roman" w:cs="Times New Roman"/>
          <w:sz w:val="24"/>
          <w:szCs w:val="24"/>
        </w:rPr>
        <w:t xml:space="preserve"> s’inscrit dans le cadre de la mise en œuvre du Plan d’évaluation du Programme Pays 2012-2016 du PNUD au Tchad a pour objet l’év</w:t>
      </w:r>
      <w:r w:rsidR="00C42B9B">
        <w:rPr>
          <w:rFonts w:ascii="Times New Roman" w:hAnsi="Times New Roman" w:cs="Times New Roman"/>
          <w:sz w:val="24"/>
          <w:szCs w:val="24"/>
        </w:rPr>
        <w:t>aluation finale dudit Programme,</w:t>
      </w:r>
      <w:r w:rsidR="00C42B9B" w:rsidRPr="00C42B9B">
        <w:rPr>
          <w:rFonts w:ascii="Times New Roman" w:hAnsi="Times New Roman" w:cs="Times New Roman"/>
          <w:sz w:val="24"/>
          <w:szCs w:val="24"/>
        </w:rPr>
        <w:t xml:space="preserve"> en dégageant les principaux enseignements tirés d</w:t>
      </w:r>
      <w:r w:rsidR="00C42B9B">
        <w:rPr>
          <w:rFonts w:ascii="Times New Roman" w:hAnsi="Times New Roman" w:cs="Times New Roman"/>
          <w:sz w:val="24"/>
          <w:szCs w:val="24"/>
        </w:rPr>
        <w:t xml:space="preserve">e la mise en œuvre, </w:t>
      </w:r>
      <w:r w:rsidR="00C42B9B" w:rsidRPr="00C42B9B">
        <w:rPr>
          <w:rFonts w:ascii="Times New Roman" w:hAnsi="Times New Roman" w:cs="Times New Roman"/>
          <w:sz w:val="24"/>
          <w:szCs w:val="24"/>
        </w:rPr>
        <w:t>ainsi que les recommandations au  regard des défis actuels.</w:t>
      </w:r>
      <w:r w:rsidR="00C42B9B">
        <w:rPr>
          <w:rFonts w:ascii="Times New Roman" w:hAnsi="Times New Roman" w:cs="Times New Roman"/>
          <w:sz w:val="24"/>
          <w:szCs w:val="24"/>
        </w:rPr>
        <w:t xml:space="preserve"> </w:t>
      </w:r>
      <w:r w:rsidR="004F7B7B" w:rsidRPr="004F7B7B">
        <w:rPr>
          <w:rFonts w:ascii="Times New Roman" w:hAnsi="Times New Roman" w:cs="Times New Roman"/>
          <w:sz w:val="24"/>
          <w:szCs w:val="24"/>
        </w:rPr>
        <w:t xml:space="preserve"> </w:t>
      </w:r>
      <w:r w:rsidR="00E52D17">
        <w:rPr>
          <w:rFonts w:ascii="Times New Roman" w:hAnsi="Times New Roman" w:cs="Times New Roman"/>
          <w:sz w:val="24"/>
          <w:szCs w:val="24"/>
        </w:rPr>
        <w:t>De manière</w:t>
      </w:r>
      <w:r w:rsidR="004F7B7B" w:rsidRPr="004F7B7B">
        <w:rPr>
          <w:rFonts w:ascii="Times New Roman" w:hAnsi="Times New Roman" w:cs="Times New Roman"/>
          <w:sz w:val="24"/>
          <w:szCs w:val="24"/>
        </w:rPr>
        <w:t xml:space="preserve"> spécifique, il s’agit  d’évaluer les progrès réalisés dans l’atteinte des effets escomptés du </w:t>
      </w:r>
      <w:r w:rsidR="00E52D17">
        <w:rPr>
          <w:rFonts w:ascii="Times New Roman" w:hAnsi="Times New Roman" w:cs="Times New Roman"/>
          <w:sz w:val="24"/>
          <w:szCs w:val="24"/>
        </w:rPr>
        <w:t xml:space="preserve">CPAP, en articulant </w:t>
      </w:r>
      <w:r w:rsidR="00E52D17" w:rsidRPr="00E52D17">
        <w:rPr>
          <w:rFonts w:ascii="Times New Roman" w:hAnsi="Times New Roman" w:cs="Times New Roman"/>
          <w:sz w:val="24"/>
          <w:szCs w:val="24"/>
        </w:rPr>
        <w:t>les travaux sur l’examen et l’analyse : (a)  de l’évolution du contexte national durant la mise en œuvre ; (b) de la performance du Programme</w:t>
      </w:r>
      <w:r w:rsidR="00E52D17">
        <w:rPr>
          <w:rFonts w:ascii="Times New Roman" w:hAnsi="Times New Roman" w:cs="Times New Roman"/>
          <w:sz w:val="24"/>
          <w:szCs w:val="24"/>
        </w:rPr>
        <w:t xml:space="preserve"> (pertinence, cohérence, efficacité, efficience, impacts, durabilité)</w:t>
      </w:r>
      <w:r w:rsidR="00E52D17" w:rsidRPr="00E52D17">
        <w:rPr>
          <w:rFonts w:ascii="Times New Roman" w:hAnsi="Times New Roman" w:cs="Times New Roman"/>
          <w:sz w:val="24"/>
          <w:szCs w:val="24"/>
        </w:rPr>
        <w:t xml:space="preserve"> ; (c) des arrangements relatifs  à la gestion du Programme</w:t>
      </w:r>
      <w:r w:rsidR="00E52D17">
        <w:rPr>
          <w:rFonts w:ascii="Times New Roman" w:hAnsi="Times New Roman" w:cs="Times New Roman"/>
          <w:sz w:val="24"/>
          <w:szCs w:val="24"/>
        </w:rPr>
        <w:t xml:space="preserve"> (mobilisation</w:t>
      </w:r>
      <w:r w:rsidR="000A3935">
        <w:rPr>
          <w:rFonts w:ascii="Times New Roman" w:hAnsi="Times New Roman" w:cs="Times New Roman"/>
          <w:sz w:val="24"/>
          <w:szCs w:val="24"/>
        </w:rPr>
        <w:t xml:space="preserve"> des ressources, exécution financière, suivi/évaluation); (d) des difficultés rencontrées ; (e) des meilleures pratiques</w:t>
      </w:r>
      <w:r w:rsidR="00491C02">
        <w:rPr>
          <w:rFonts w:ascii="Times New Roman" w:hAnsi="Times New Roman" w:cs="Times New Roman"/>
          <w:sz w:val="24"/>
          <w:szCs w:val="24"/>
        </w:rPr>
        <w:t>.</w:t>
      </w:r>
      <w:r w:rsidR="000A3935">
        <w:rPr>
          <w:rFonts w:ascii="Times New Roman" w:hAnsi="Times New Roman" w:cs="Times New Roman"/>
          <w:sz w:val="24"/>
          <w:szCs w:val="24"/>
        </w:rPr>
        <w:t xml:space="preserve"> </w:t>
      </w:r>
      <w:r w:rsidR="004F7B7B" w:rsidRPr="004F7B7B">
        <w:rPr>
          <w:rFonts w:ascii="Times New Roman" w:hAnsi="Times New Roman" w:cs="Times New Roman"/>
          <w:sz w:val="24"/>
          <w:szCs w:val="24"/>
        </w:rPr>
        <w:t xml:space="preserve">Pour ce faire, </w:t>
      </w:r>
      <w:r w:rsidR="00E74CF6">
        <w:rPr>
          <w:rFonts w:ascii="Times New Roman" w:hAnsi="Times New Roman" w:cs="Times New Roman"/>
          <w:sz w:val="24"/>
          <w:szCs w:val="24"/>
        </w:rPr>
        <w:t xml:space="preserve">une équipe </w:t>
      </w:r>
      <w:r w:rsidR="004F7B7B" w:rsidRPr="004F7B7B">
        <w:rPr>
          <w:rFonts w:ascii="Times New Roman" w:hAnsi="Times New Roman" w:cs="Times New Roman"/>
          <w:sz w:val="24"/>
          <w:szCs w:val="24"/>
        </w:rPr>
        <w:t> </w:t>
      </w:r>
      <w:r w:rsidR="00C20367" w:rsidRPr="00C20367">
        <w:rPr>
          <w:rFonts w:ascii="Times New Roman" w:hAnsi="Times New Roman" w:cs="Times New Roman"/>
          <w:sz w:val="24"/>
          <w:szCs w:val="24"/>
        </w:rPr>
        <w:t>de quatre consultants</w:t>
      </w:r>
      <w:r w:rsidR="00C20367" w:rsidRPr="00C20367">
        <w:rPr>
          <w:rFonts w:ascii="Times New Roman" w:hAnsi="Times New Roman" w:cs="Times New Roman"/>
          <w:sz w:val="24"/>
          <w:szCs w:val="24"/>
          <w:vertAlign w:val="superscript"/>
        </w:rPr>
        <w:footnoteReference w:id="1"/>
      </w:r>
      <w:r w:rsidR="00C20367" w:rsidRPr="00C20367">
        <w:rPr>
          <w:rFonts w:ascii="Times New Roman" w:hAnsi="Times New Roman" w:cs="Times New Roman"/>
          <w:sz w:val="24"/>
          <w:szCs w:val="24"/>
        </w:rPr>
        <w:t xml:space="preserve"> </w:t>
      </w:r>
      <w:r w:rsidR="004F7B7B" w:rsidRPr="004F7B7B">
        <w:rPr>
          <w:rFonts w:ascii="Times New Roman" w:hAnsi="Times New Roman" w:cs="Times New Roman"/>
          <w:sz w:val="24"/>
          <w:szCs w:val="24"/>
        </w:rPr>
        <w:t xml:space="preserve">a été mobilisée </w:t>
      </w:r>
      <w:r w:rsidR="00E74CF6">
        <w:rPr>
          <w:rFonts w:ascii="Times New Roman" w:hAnsi="Times New Roman" w:cs="Times New Roman"/>
          <w:sz w:val="24"/>
          <w:szCs w:val="24"/>
        </w:rPr>
        <w:t>pour effectuer l’</w:t>
      </w:r>
      <w:r w:rsidR="00CC707A">
        <w:rPr>
          <w:rFonts w:ascii="Times New Roman" w:hAnsi="Times New Roman" w:cs="Times New Roman"/>
          <w:sz w:val="24"/>
          <w:szCs w:val="24"/>
        </w:rPr>
        <w:t>évaluation (</w:t>
      </w:r>
      <w:r w:rsidR="00E74CF6">
        <w:rPr>
          <w:rFonts w:ascii="Times New Roman" w:hAnsi="Times New Roman" w:cs="Times New Roman"/>
          <w:sz w:val="24"/>
          <w:szCs w:val="24"/>
        </w:rPr>
        <w:t xml:space="preserve">calendrier </w:t>
      </w:r>
      <w:r w:rsidR="00CC707A">
        <w:rPr>
          <w:rFonts w:ascii="Times New Roman" w:hAnsi="Times New Roman" w:cs="Times New Roman"/>
          <w:sz w:val="24"/>
          <w:szCs w:val="24"/>
        </w:rPr>
        <w:t xml:space="preserve">reflété dans l’annexe 2),  </w:t>
      </w:r>
      <w:r w:rsidR="00E74CF6">
        <w:rPr>
          <w:rFonts w:ascii="Times New Roman" w:hAnsi="Times New Roman" w:cs="Times New Roman"/>
          <w:sz w:val="24"/>
          <w:szCs w:val="24"/>
        </w:rPr>
        <w:t xml:space="preserve">à travers </w:t>
      </w:r>
      <w:r w:rsidR="00CC707A">
        <w:rPr>
          <w:rFonts w:ascii="Times New Roman" w:hAnsi="Times New Roman" w:cs="Times New Roman"/>
          <w:sz w:val="24"/>
          <w:szCs w:val="24"/>
        </w:rPr>
        <w:t>les principales étapes ci-après</w:t>
      </w:r>
      <w:r w:rsidR="004F7B7B" w:rsidRPr="004F7B7B">
        <w:rPr>
          <w:rFonts w:ascii="Times New Roman" w:hAnsi="Times New Roman" w:cs="Times New Roman"/>
          <w:sz w:val="24"/>
          <w:szCs w:val="24"/>
        </w:rPr>
        <w:t xml:space="preserve"> : (1) Echanges/ brainstorming au niveau  de  l’équipe de la mission sur  l’approche méthodologique,  la matrice d’évaluation, et réunion avec le PNUD ; (2) Revue documentaire ; (3) Rédaction du Rapport initial ; (4) Collecte des données et informations/ Visites de terrain/ Interviews et entretiens au niveau du PNUD, des équipes  des projets, des  Agences du Système des Nations Unies, des  Partenaires Techniques et Financiers, du Gouvernement, des Bénéficiaires, des Collectivités locales, du Secteur privé, des organisations de la Société civile, des partenaires de réalisation ; (5)  Rédaction du draft  du rapport de l’évaluation  et réunion avec le </w:t>
      </w:r>
      <w:r w:rsidR="00686B30">
        <w:rPr>
          <w:rFonts w:ascii="Times New Roman" w:hAnsi="Times New Roman" w:cs="Times New Roman"/>
          <w:sz w:val="24"/>
          <w:szCs w:val="24"/>
        </w:rPr>
        <w:t>groupe de suivi</w:t>
      </w:r>
      <w:r w:rsidR="004F7B7B" w:rsidRPr="004F7B7B">
        <w:rPr>
          <w:rFonts w:ascii="Times New Roman" w:hAnsi="Times New Roman" w:cs="Times New Roman"/>
          <w:sz w:val="24"/>
          <w:szCs w:val="24"/>
        </w:rPr>
        <w:t xml:space="preserve"> ; (6) Rédaction du rapport final de l’évaluation. </w:t>
      </w:r>
    </w:p>
    <w:p w:rsidR="00C213A2" w:rsidRPr="00BF00C5" w:rsidRDefault="00C213A2" w:rsidP="00C213A2">
      <w:pPr>
        <w:widowControl w:val="0"/>
        <w:kinsoku w:val="0"/>
        <w:spacing w:before="120" w:after="120"/>
        <w:jc w:val="both"/>
        <w:rPr>
          <w:rFonts w:ascii="Times New Roman" w:eastAsiaTheme="majorEastAsia" w:hAnsi="Times New Roman" w:cs="Times New Roman"/>
          <w:b/>
          <w:color w:val="0070C0"/>
          <w:sz w:val="24"/>
          <w:szCs w:val="24"/>
          <w:u w:val="single"/>
        </w:rPr>
      </w:pPr>
      <w:r>
        <w:rPr>
          <w:rFonts w:ascii="Times New Roman" w:eastAsiaTheme="majorEastAsia" w:hAnsi="Times New Roman" w:cs="Times New Roman"/>
          <w:b/>
          <w:color w:val="0070C0"/>
          <w:sz w:val="24"/>
          <w:szCs w:val="24"/>
          <w:u w:val="single"/>
        </w:rPr>
        <w:t>Rappel du CPAP</w:t>
      </w:r>
    </w:p>
    <w:p w:rsidR="001B7589" w:rsidRPr="001B7589" w:rsidRDefault="00C213A2" w:rsidP="001B7589">
      <w:pPr>
        <w:widowControl w:val="0"/>
        <w:kinsoku w:val="0"/>
        <w:spacing w:before="120" w:after="120"/>
        <w:jc w:val="both"/>
        <w:rPr>
          <w:rFonts w:ascii="Times New Roman" w:hAnsi="Times New Roman" w:cs="Times New Roman"/>
          <w:sz w:val="24"/>
          <w:szCs w:val="24"/>
        </w:rPr>
      </w:pPr>
      <w:r w:rsidRPr="00C213A2">
        <w:rPr>
          <w:rFonts w:ascii="Times New Roman" w:hAnsi="Times New Roman" w:cs="Times New Roman"/>
          <w:sz w:val="24"/>
          <w:szCs w:val="24"/>
        </w:rPr>
        <w:t>Le Programme Pays 2012 – 2015 du PNUD au Tchad, étendu à l’année 2016, a été adopté par le Conseil d’Administration du PNUD à sa session de juin 2011. Aligné sur les p</w:t>
      </w:r>
      <w:r>
        <w:rPr>
          <w:rFonts w:ascii="Times New Roman" w:hAnsi="Times New Roman" w:cs="Times New Roman"/>
          <w:sz w:val="24"/>
          <w:szCs w:val="24"/>
        </w:rPr>
        <w:t>riorités du Gouvernement, le Programme</w:t>
      </w:r>
      <w:r w:rsidRPr="00C213A2">
        <w:rPr>
          <w:rFonts w:ascii="Times New Roman" w:hAnsi="Times New Roman" w:cs="Times New Roman"/>
          <w:sz w:val="24"/>
          <w:szCs w:val="24"/>
        </w:rPr>
        <w:t xml:space="preserve"> visait d’une part, l’appui à la Stratégie Nationale de Réduction de la Pauvreté et au renforcement du développement, et d’autre part, l’appui à la consolidation de la bonne gouvernance et à la promotion de la </w:t>
      </w:r>
      <w:r>
        <w:rPr>
          <w:rFonts w:ascii="Times New Roman" w:hAnsi="Times New Roman" w:cs="Times New Roman"/>
          <w:sz w:val="24"/>
          <w:szCs w:val="24"/>
        </w:rPr>
        <w:t xml:space="preserve">sécurité humaine. </w:t>
      </w:r>
      <w:bookmarkStart w:id="7" w:name="_Toc474063684"/>
      <w:r w:rsidR="001B7589" w:rsidRPr="001B7589">
        <w:rPr>
          <w:rFonts w:ascii="Times New Roman" w:hAnsi="Times New Roman" w:cs="Times New Roman"/>
          <w:sz w:val="24"/>
          <w:szCs w:val="24"/>
        </w:rPr>
        <w:t>Pour sa mise en œuvre le  Programme Pays a été  décliné en un plan d’action (CPAP) articulé autour de quatre composantes : (i) Gouvernance économique et promotion de l’emploi ; (ii) Energie, environnement, développement durable et capital humain ; (iii) Gouvernance démocratique ; et (iv) Consolidation de la paix, prévention des conflits/crises, gestion des catastrophes et la relance socio- économique. </w:t>
      </w:r>
    </w:p>
    <w:p w:rsidR="009842B6" w:rsidRPr="009842B6" w:rsidRDefault="009842B6" w:rsidP="009842B6">
      <w:pPr>
        <w:widowControl w:val="0"/>
        <w:kinsoku w:val="0"/>
        <w:spacing w:before="120" w:after="120"/>
        <w:jc w:val="both"/>
        <w:rPr>
          <w:rFonts w:ascii="Times New Roman" w:eastAsiaTheme="majorEastAsia" w:hAnsi="Times New Roman" w:cs="Times New Roman"/>
          <w:b/>
          <w:color w:val="0070C0"/>
          <w:sz w:val="24"/>
          <w:szCs w:val="24"/>
          <w:u w:val="single"/>
        </w:rPr>
      </w:pPr>
      <w:r w:rsidRPr="009842B6">
        <w:rPr>
          <w:rFonts w:ascii="Times New Roman" w:eastAsiaTheme="majorEastAsia" w:hAnsi="Times New Roman" w:cs="Times New Roman"/>
          <w:b/>
          <w:color w:val="0070C0"/>
          <w:sz w:val="24"/>
          <w:szCs w:val="24"/>
          <w:u w:val="single"/>
        </w:rPr>
        <w:t xml:space="preserve">Evolution du contexte de mise en œuvre du </w:t>
      </w:r>
      <w:bookmarkEnd w:id="7"/>
      <w:r w:rsidR="005F62B6">
        <w:rPr>
          <w:rFonts w:ascii="Times New Roman" w:eastAsiaTheme="majorEastAsia" w:hAnsi="Times New Roman" w:cs="Times New Roman"/>
          <w:b/>
          <w:color w:val="0070C0"/>
          <w:sz w:val="24"/>
          <w:szCs w:val="24"/>
          <w:u w:val="single"/>
        </w:rPr>
        <w:t>CPAP</w:t>
      </w:r>
    </w:p>
    <w:p w:rsidR="001A582D" w:rsidRDefault="001A582D" w:rsidP="001A582D">
      <w:pPr>
        <w:widowControl w:val="0"/>
        <w:kinsoku w:val="0"/>
        <w:spacing w:before="120" w:after="120"/>
        <w:jc w:val="both"/>
        <w:rPr>
          <w:rFonts w:ascii="Times New Roman" w:eastAsiaTheme="minorEastAsia" w:hAnsi="Times New Roman" w:cs="Times New Roman"/>
          <w:sz w:val="24"/>
          <w:szCs w:val="24"/>
          <w:lang w:eastAsia="fr-FR"/>
        </w:rPr>
      </w:pPr>
      <w:r>
        <w:rPr>
          <w:rFonts w:ascii="Times New Roman" w:eastAsiaTheme="minorEastAsia" w:hAnsi="Times New Roman" w:cs="Times New Roman"/>
          <w:sz w:val="24"/>
          <w:szCs w:val="24"/>
          <w:lang w:eastAsia="fr-FR"/>
        </w:rPr>
        <w:t xml:space="preserve">La mise en œuvre du CPAP a démarré dans un contexte de faible développement humain </w:t>
      </w:r>
      <w:r w:rsidR="00073DDE">
        <w:rPr>
          <w:rFonts w:ascii="Times New Roman" w:eastAsiaTheme="minorEastAsia" w:hAnsi="Times New Roman" w:cs="Times New Roman"/>
          <w:sz w:val="24"/>
          <w:szCs w:val="24"/>
          <w:lang w:eastAsia="fr-FR"/>
        </w:rPr>
        <w:t>(IDH de 0,328-</w:t>
      </w:r>
      <w:r>
        <w:rPr>
          <w:rFonts w:ascii="Times New Roman" w:eastAsiaTheme="minorEastAsia" w:hAnsi="Times New Roman" w:cs="Times New Roman"/>
          <w:sz w:val="24"/>
          <w:szCs w:val="24"/>
          <w:lang w:eastAsia="fr-FR"/>
        </w:rPr>
        <w:t>Rapport Mondial sur le Développement Humain de 2011 classant le Tchad  à la 183ème place sur 187 pays). L’insécurité alimentaire affect</w:t>
      </w:r>
      <w:r w:rsidRPr="001A582D">
        <w:rPr>
          <w:rFonts w:ascii="Times New Roman" w:eastAsiaTheme="minorEastAsia" w:hAnsi="Times New Roman" w:cs="Times New Roman"/>
          <w:sz w:val="24"/>
          <w:szCs w:val="24"/>
          <w:lang w:eastAsia="fr-FR"/>
        </w:rPr>
        <w:t>ait</w:t>
      </w:r>
      <w:r>
        <w:rPr>
          <w:rFonts w:ascii="Times New Roman" w:eastAsiaTheme="minorEastAsia" w:hAnsi="Times New Roman" w:cs="Times New Roman"/>
          <w:sz w:val="24"/>
          <w:szCs w:val="24"/>
          <w:lang w:eastAsia="fr-FR"/>
        </w:rPr>
        <w:t xml:space="preserve"> 44,2% de la population. Pour ce qui est de l’inégalité de genre, le pays </w:t>
      </w:r>
      <w:r w:rsidRPr="001A582D">
        <w:rPr>
          <w:rFonts w:ascii="Times New Roman" w:eastAsiaTheme="minorEastAsia" w:hAnsi="Times New Roman" w:cs="Times New Roman"/>
          <w:sz w:val="24"/>
          <w:szCs w:val="24"/>
          <w:lang w:eastAsia="fr-FR"/>
        </w:rPr>
        <w:t>était</w:t>
      </w:r>
      <w:r>
        <w:rPr>
          <w:rFonts w:ascii="Times New Roman" w:eastAsiaTheme="minorEastAsia" w:hAnsi="Times New Roman" w:cs="Times New Roman"/>
          <w:sz w:val="24"/>
          <w:szCs w:val="24"/>
          <w:lang w:eastAsia="fr-FR"/>
        </w:rPr>
        <w:t xml:space="preserve"> classé 145ème sur 187</w:t>
      </w:r>
      <w:r w:rsidR="00073DDE">
        <w:rPr>
          <w:rFonts w:ascii="Times New Roman" w:eastAsiaTheme="minorEastAsia" w:hAnsi="Times New Roman" w:cs="Times New Roman"/>
          <w:sz w:val="24"/>
          <w:szCs w:val="24"/>
          <w:lang w:eastAsia="fr-FR"/>
        </w:rPr>
        <w:t>.</w:t>
      </w:r>
      <w:r>
        <w:rPr>
          <w:rFonts w:ascii="Times New Roman" w:eastAsiaTheme="minorEastAsia" w:hAnsi="Times New Roman" w:cs="Times New Roman"/>
          <w:sz w:val="24"/>
          <w:szCs w:val="24"/>
          <w:lang w:eastAsia="fr-FR"/>
        </w:rPr>
        <w:t xml:space="preserve"> La faiblesse des opportunités d’activités génératrices de revenus pour les jeunes désœuvrés et déscolarisés constitu</w:t>
      </w:r>
      <w:r w:rsidRPr="001A582D">
        <w:rPr>
          <w:rFonts w:ascii="Times New Roman" w:eastAsiaTheme="minorEastAsia" w:hAnsi="Times New Roman" w:cs="Times New Roman"/>
          <w:sz w:val="24"/>
          <w:szCs w:val="24"/>
          <w:lang w:eastAsia="fr-FR"/>
        </w:rPr>
        <w:t>ait</w:t>
      </w:r>
      <w:r>
        <w:rPr>
          <w:rFonts w:ascii="Times New Roman" w:eastAsiaTheme="minorEastAsia" w:hAnsi="Times New Roman" w:cs="Times New Roman"/>
          <w:sz w:val="24"/>
          <w:szCs w:val="24"/>
          <w:lang w:eastAsia="fr-FR"/>
        </w:rPr>
        <w:t xml:space="preserve"> une menace pour la sécurité. Sur le plan humanitaire, la situation </w:t>
      </w:r>
      <w:r w:rsidRPr="001A582D">
        <w:rPr>
          <w:rFonts w:ascii="Times New Roman" w:eastAsiaTheme="minorEastAsia" w:hAnsi="Times New Roman" w:cs="Times New Roman"/>
          <w:sz w:val="24"/>
          <w:szCs w:val="24"/>
          <w:lang w:eastAsia="fr-FR"/>
        </w:rPr>
        <w:t>était</w:t>
      </w:r>
      <w:r>
        <w:rPr>
          <w:rFonts w:ascii="Times New Roman" w:eastAsiaTheme="minorEastAsia" w:hAnsi="Times New Roman" w:cs="Times New Roman"/>
          <w:sz w:val="24"/>
          <w:szCs w:val="24"/>
          <w:lang w:eastAsia="fr-FR"/>
        </w:rPr>
        <w:t xml:space="preserve"> caractérisée par  la présence de plus de</w:t>
      </w:r>
      <w:r w:rsidR="005F62B6">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170500 personnes déplacées internes et 319 000 réfugiés. Sur le plan politique, le pays s’</w:t>
      </w:r>
      <w:r w:rsidRPr="001A582D">
        <w:rPr>
          <w:rFonts w:ascii="Times New Roman" w:eastAsiaTheme="minorEastAsia" w:hAnsi="Times New Roman" w:cs="Times New Roman"/>
          <w:sz w:val="24"/>
          <w:szCs w:val="24"/>
          <w:lang w:eastAsia="fr-FR"/>
        </w:rPr>
        <w:t>était</w:t>
      </w:r>
      <w:r>
        <w:rPr>
          <w:rFonts w:ascii="Times New Roman" w:eastAsiaTheme="minorEastAsia" w:hAnsi="Times New Roman" w:cs="Times New Roman"/>
          <w:sz w:val="24"/>
          <w:szCs w:val="24"/>
          <w:lang w:eastAsia="fr-FR"/>
        </w:rPr>
        <w:t xml:space="preserve"> engagé dans un processus de consolidation de la paix, </w:t>
      </w:r>
      <w:r w:rsidRPr="001A582D">
        <w:rPr>
          <w:rFonts w:ascii="Times New Roman" w:eastAsiaTheme="minorEastAsia" w:hAnsi="Times New Roman" w:cs="Times New Roman"/>
          <w:sz w:val="24"/>
          <w:szCs w:val="24"/>
          <w:lang w:eastAsia="fr-FR"/>
        </w:rPr>
        <w:t>entre autre avec</w:t>
      </w:r>
      <w:r w:rsidR="00073DDE">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 xml:space="preserve">l’Accord du 13 Août 2007, ouvrant  la voie aux élections législatives, locales et présidentielles en 2011. </w:t>
      </w:r>
    </w:p>
    <w:p w:rsidR="00073DDE" w:rsidRDefault="00073DDE" w:rsidP="001A582D">
      <w:pPr>
        <w:widowControl w:val="0"/>
        <w:kinsoku w:val="0"/>
        <w:spacing w:before="120" w:after="120"/>
        <w:jc w:val="both"/>
        <w:rPr>
          <w:rFonts w:ascii="Times New Roman" w:eastAsiaTheme="minorEastAsia" w:hAnsi="Times New Roman" w:cs="Times New Roman"/>
          <w:sz w:val="24"/>
          <w:szCs w:val="24"/>
          <w:lang w:eastAsia="fr-FR"/>
        </w:rPr>
      </w:pPr>
    </w:p>
    <w:p w:rsidR="001A582D" w:rsidRPr="001A582D" w:rsidRDefault="001A582D" w:rsidP="00E5798A">
      <w:pPr>
        <w:widowControl w:val="0"/>
        <w:kinsoku w:val="0"/>
        <w:spacing w:before="120" w:after="120"/>
        <w:jc w:val="both"/>
        <w:rPr>
          <w:rFonts w:ascii="Times New Roman" w:hAnsi="Times New Roman" w:cs="Times New Roman"/>
          <w:sz w:val="24"/>
          <w:szCs w:val="24"/>
        </w:rPr>
      </w:pPr>
      <w:r w:rsidRPr="001A582D">
        <w:rPr>
          <w:rFonts w:ascii="Times New Roman" w:eastAsiaTheme="minorEastAsia" w:hAnsi="Times New Roman" w:cs="Times New Roman"/>
          <w:sz w:val="24"/>
          <w:szCs w:val="24"/>
          <w:lang w:eastAsia="fr-FR"/>
        </w:rPr>
        <w:lastRenderedPageBreak/>
        <w:t>Durant la mise en œuvre du CPAP le contexte national a été marqué</w:t>
      </w:r>
      <w:r w:rsidR="00E5798A">
        <w:rPr>
          <w:rFonts w:ascii="Times New Roman" w:eastAsiaTheme="minorEastAsia" w:hAnsi="Times New Roman" w:cs="Times New Roman"/>
          <w:sz w:val="24"/>
          <w:szCs w:val="24"/>
          <w:lang w:eastAsia="fr-FR"/>
        </w:rPr>
        <w:t xml:space="preserve"> par d’importants changements : (i) sur le plan politique, </w:t>
      </w:r>
      <w:r w:rsidRPr="001A582D">
        <w:rPr>
          <w:rFonts w:ascii="Times New Roman" w:eastAsiaTheme="minorEastAsia" w:hAnsi="Times New Roman" w:cs="Times New Roman"/>
          <w:sz w:val="24"/>
          <w:szCs w:val="24"/>
          <w:lang w:eastAsia="fr-FR"/>
        </w:rPr>
        <w:t>le principal fait marquant est l’organisation d’élections présidentielles, législatives et locales apaisées</w:t>
      </w:r>
      <w:r w:rsidR="00E5798A">
        <w:rPr>
          <w:rFonts w:ascii="Times New Roman" w:eastAsiaTheme="minorEastAsia" w:hAnsi="Times New Roman" w:cs="Times New Roman"/>
          <w:sz w:val="24"/>
          <w:szCs w:val="24"/>
          <w:lang w:eastAsia="fr-FR"/>
        </w:rPr>
        <w:t> ; (ii) s</w:t>
      </w:r>
      <w:r w:rsidRPr="001A582D">
        <w:rPr>
          <w:rFonts w:ascii="Times New Roman" w:eastAsiaTheme="minorEastAsia" w:hAnsi="Times New Roman" w:cs="Times New Roman"/>
          <w:sz w:val="24"/>
          <w:szCs w:val="24"/>
          <w:lang w:eastAsia="fr-FR"/>
        </w:rPr>
        <w:t xml:space="preserve">ur le plan  économique et social, il est à noter que la diminution des ressources tirées du pétrole en 2015 a entrainé la baisse des dépenses courantes et des investissements dans les secteurs sociaux. L’IDH a peu évolué, passant de </w:t>
      </w:r>
      <w:r>
        <w:rPr>
          <w:rFonts w:ascii="Times New Roman" w:eastAsiaTheme="minorEastAsia" w:hAnsi="Times New Roman" w:cs="Times New Roman"/>
          <w:sz w:val="24"/>
          <w:szCs w:val="24"/>
          <w:lang w:eastAsia="fr-FR"/>
        </w:rPr>
        <w:t xml:space="preserve">0,328 </w:t>
      </w:r>
      <w:r w:rsidRPr="001A582D">
        <w:rPr>
          <w:rFonts w:ascii="Times New Roman" w:eastAsiaTheme="minorEastAsia" w:hAnsi="Times New Roman" w:cs="Times New Roman"/>
          <w:sz w:val="24"/>
          <w:szCs w:val="24"/>
          <w:lang w:eastAsia="fr-FR"/>
        </w:rPr>
        <w:t>en 2011 à  0.392 en 2015 (RMDH). En 2015, aucun des Objectifs</w:t>
      </w:r>
      <w:r>
        <w:rPr>
          <w:rFonts w:ascii="Times New Roman" w:hAnsi="Times New Roman" w:cs="Times New Roman"/>
          <w:sz w:val="24"/>
          <w:szCs w:val="24"/>
        </w:rPr>
        <w:t xml:space="preserve"> du Millénaire pour le Développement (OMD) n’a été atteint en 2015</w:t>
      </w:r>
      <w:r>
        <w:rPr>
          <w:rStyle w:val="Appelnotedebasdep"/>
          <w:rFonts w:ascii="Times New Roman" w:hAnsi="Times New Roman"/>
          <w:sz w:val="24"/>
          <w:szCs w:val="24"/>
        </w:rPr>
        <w:footnoteReference w:id="2"/>
      </w:r>
      <w:r w:rsidR="00E5798A">
        <w:rPr>
          <w:rFonts w:ascii="Times New Roman" w:hAnsi="Times New Roman" w:cs="Times New Roman"/>
          <w:sz w:val="24"/>
          <w:szCs w:val="24"/>
        </w:rPr>
        <w:t xml:space="preserve">. </w:t>
      </w:r>
      <w:r>
        <w:rPr>
          <w:rFonts w:ascii="Times New Roman" w:hAnsi="Times New Roman" w:cs="Times New Roman"/>
          <w:sz w:val="24"/>
          <w:szCs w:val="24"/>
        </w:rPr>
        <w:t xml:space="preserve">Les inégalités socioéconomiques restent importantes, </w:t>
      </w:r>
      <w:r w:rsidRPr="001A582D">
        <w:rPr>
          <w:rFonts w:ascii="Times New Roman" w:hAnsi="Times New Roman" w:cs="Times New Roman"/>
          <w:sz w:val="24"/>
          <w:szCs w:val="24"/>
        </w:rPr>
        <w:t xml:space="preserve">surtout </w:t>
      </w:r>
      <w:r>
        <w:rPr>
          <w:rFonts w:ascii="Times New Roman" w:hAnsi="Times New Roman" w:cs="Times New Roman"/>
          <w:sz w:val="24"/>
          <w:szCs w:val="24"/>
        </w:rPr>
        <w:t>au détriment des pop</w:t>
      </w:r>
      <w:r w:rsidR="00E5798A">
        <w:rPr>
          <w:rFonts w:ascii="Times New Roman" w:hAnsi="Times New Roman" w:cs="Times New Roman"/>
          <w:sz w:val="24"/>
          <w:szCs w:val="24"/>
        </w:rPr>
        <w:t>ulations rurales et des jeunes.</w:t>
      </w:r>
      <w:r>
        <w:rPr>
          <w:rFonts w:ascii="Times New Roman" w:hAnsi="Times New Roman" w:cs="Times New Roman"/>
          <w:sz w:val="24"/>
          <w:szCs w:val="24"/>
        </w:rPr>
        <w:t xml:space="preserve"> Cette situation  est de nature à favoriser la radicalisation et l’enrôlement des jeunes par les groupes terroristes ; (iii) sur le plan humanitaire, </w:t>
      </w:r>
      <w:r w:rsidRPr="001A582D">
        <w:rPr>
          <w:rFonts w:ascii="Times New Roman" w:hAnsi="Times New Roman" w:cs="Times New Roman"/>
          <w:sz w:val="24"/>
          <w:szCs w:val="24"/>
        </w:rPr>
        <w:t xml:space="preserve">le contexte  est  marqué par l’arrivée massive de réfugiés (372.438) et rapatriés tchadiens (2.000) selon l’UNHCR en 2015, ainsi que de nombreux déplacés internes </w:t>
      </w:r>
      <w:r>
        <w:rPr>
          <w:rFonts w:ascii="Times New Roman" w:hAnsi="Times New Roman" w:cs="Times New Roman"/>
          <w:sz w:val="24"/>
          <w:szCs w:val="24"/>
        </w:rPr>
        <w:t xml:space="preserve"> ; (iv) sur le plan sécuritaire, l’état d’urgence est en cours suite aux activités militaires autour de la zone du Lac ; (v) en ce qui concerne la gouvernance, le pays a adhéré en 2013 au Mécanisme Africain d’Evaluation par les Pairs (MAEP). L’adoption d’un schéma directeur pour la décentralisation  constitue un atout pour le développement local. Concernant les droits de l’homme, l’on note que  la nouvelle Commission Nationale des Droits de l’Homme (CNDH) n’est pas encore pleinement opérationnelle et le Tchad accuse toujours des retards dans l’intégration des engagements internationaux dans sa législation ; (vi) en matière de réduction des risques de catastrophes (RRC), le pays s’est doté d’un cadre national d’orientation et de coordination avec la définition d’un Plan d’Action National pour le  renforcement des capacités en RRC ; (vii) le patrimoine naturel reste menacé par l’action anthropique conjuguée aux effets des aléas climatiques. Face aux besoins en énergies domestiques basés sur les ligneux (déforestation supérieure à 90% du patrimoine national) le pays s’est doté  d’une stratégie nationale de promotion des énergies nouvelles et renouvelables (ENR) ; (viii)  en ce qui concerne  </w:t>
      </w:r>
      <w:r w:rsidRPr="001A582D">
        <w:rPr>
          <w:rFonts w:ascii="Times New Roman" w:hAnsi="Times New Roman" w:cs="Times New Roman"/>
          <w:sz w:val="24"/>
          <w:szCs w:val="24"/>
        </w:rPr>
        <w:t>les orientations générales en matière de politique de</w:t>
      </w:r>
      <w:r>
        <w:rPr>
          <w:rFonts w:ascii="Times New Roman" w:hAnsi="Times New Roman" w:cs="Times New Roman"/>
          <w:sz w:val="24"/>
          <w:szCs w:val="24"/>
        </w:rPr>
        <w:t xml:space="preserve"> développement, le Gouvernement a défini un nouveau cadre de référence  « Vision 2030 : le Tchad que nous voulons ». Il s’agit  </w:t>
      </w:r>
      <w:r w:rsidRPr="001A582D">
        <w:rPr>
          <w:rFonts w:ascii="Times New Roman" w:hAnsi="Times New Roman" w:cs="Times New Roman"/>
          <w:sz w:val="24"/>
          <w:szCs w:val="24"/>
        </w:rPr>
        <w:t xml:space="preserve">d’inscrire le </w:t>
      </w:r>
      <w:r>
        <w:rPr>
          <w:rFonts w:ascii="Times New Roman" w:hAnsi="Times New Roman" w:cs="Times New Roman"/>
          <w:sz w:val="24"/>
          <w:szCs w:val="24"/>
        </w:rPr>
        <w:t>processus de développement du pays</w:t>
      </w:r>
      <w:r w:rsidRPr="001A582D">
        <w:rPr>
          <w:rFonts w:ascii="Times New Roman" w:hAnsi="Times New Roman" w:cs="Times New Roman"/>
          <w:sz w:val="24"/>
          <w:szCs w:val="24"/>
        </w:rPr>
        <w:t xml:space="preserve"> dans une perspective à plus long terme – dans l’optique de son </w:t>
      </w:r>
      <w:r>
        <w:rPr>
          <w:rFonts w:ascii="Times New Roman" w:hAnsi="Times New Roman" w:cs="Times New Roman"/>
          <w:sz w:val="24"/>
          <w:szCs w:val="24"/>
        </w:rPr>
        <w:t xml:space="preserve">émergence </w:t>
      </w:r>
      <w:r w:rsidRPr="001A582D">
        <w:rPr>
          <w:rFonts w:ascii="Times New Roman" w:hAnsi="Times New Roman" w:cs="Times New Roman"/>
          <w:sz w:val="24"/>
          <w:szCs w:val="24"/>
        </w:rPr>
        <w:t>–</w:t>
      </w:r>
      <w:r>
        <w:rPr>
          <w:rFonts w:ascii="Times New Roman" w:hAnsi="Times New Roman" w:cs="Times New Roman"/>
          <w:sz w:val="24"/>
          <w:szCs w:val="24"/>
        </w:rPr>
        <w:t xml:space="preserve"> à travers trois plans quinquennaux de développement (PQ2016-2020, PQ2021-2025, PQ2026-2030). </w:t>
      </w:r>
      <w:r w:rsidRPr="001A582D">
        <w:rPr>
          <w:rFonts w:ascii="Times New Roman" w:hAnsi="Times New Roman" w:cs="Times New Roman"/>
          <w:sz w:val="24"/>
          <w:szCs w:val="24"/>
        </w:rPr>
        <w:t>Au niveau régional, il est à noter que le Tchad a adopté à l’Agenda 2063. Enfin, à l’échelle mondiale, les Objectifs de Développement Durable (ODD) ont succédé aux OMD.</w:t>
      </w:r>
    </w:p>
    <w:p w:rsidR="004A0187" w:rsidRPr="004A0187" w:rsidRDefault="004A0187" w:rsidP="004A0187">
      <w:pPr>
        <w:autoSpaceDE w:val="0"/>
        <w:autoSpaceDN w:val="0"/>
        <w:adjustRightInd w:val="0"/>
        <w:spacing w:before="120" w:after="120"/>
        <w:jc w:val="both"/>
        <w:rPr>
          <w:rFonts w:ascii="Times New Roman" w:hAnsi="Times New Roman" w:cs="Times New Roman"/>
          <w:sz w:val="24"/>
          <w:szCs w:val="24"/>
        </w:rPr>
      </w:pPr>
      <w:r w:rsidRPr="004A0187">
        <w:rPr>
          <w:rFonts w:ascii="Times New Roman" w:hAnsi="Times New Roman" w:cs="Times New Roman"/>
          <w:sz w:val="24"/>
          <w:szCs w:val="24"/>
        </w:rPr>
        <w:t xml:space="preserve">La mise en œuvre du CPAP s’est achevée dans un contexte de planification mieux maîtrisée devant favoriser  une dynamique d'émergence économique, politique, sociale et culturelle du pays tout en faisant face à une situation sous régionale tendue  (crise malienne,  menace sécuritaire en provenance de pays voisins, concentration de réfugiés et de personnes déplacées).  </w:t>
      </w:r>
    </w:p>
    <w:p w:rsidR="009D60F2" w:rsidRPr="009D60F2" w:rsidRDefault="009D60F2" w:rsidP="009D60F2">
      <w:pPr>
        <w:spacing w:before="120" w:after="120"/>
        <w:ind w:right="31"/>
        <w:jc w:val="both"/>
        <w:rPr>
          <w:rFonts w:ascii="Times New Roman" w:eastAsiaTheme="majorEastAsia" w:hAnsi="Times New Roman" w:cs="Times New Roman"/>
          <w:b/>
          <w:color w:val="0070C0"/>
          <w:sz w:val="24"/>
          <w:szCs w:val="24"/>
          <w:u w:val="single"/>
        </w:rPr>
      </w:pPr>
      <w:bookmarkStart w:id="8" w:name="_Toc474063685"/>
      <w:r w:rsidRPr="009D60F2">
        <w:rPr>
          <w:rFonts w:ascii="Times New Roman" w:eastAsiaTheme="majorEastAsia" w:hAnsi="Times New Roman" w:cs="Times New Roman"/>
          <w:b/>
          <w:color w:val="0070C0"/>
          <w:sz w:val="24"/>
          <w:szCs w:val="24"/>
          <w:u w:val="single"/>
        </w:rPr>
        <w:t>Principales conclusions de l’évaluation</w:t>
      </w:r>
      <w:bookmarkEnd w:id="8"/>
      <w:r w:rsidRPr="009D60F2">
        <w:rPr>
          <w:rFonts w:ascii="Times New Roman" w:eastAsiaTheme="majorEastAsia" w:hAnsi="Times New Roman" w:cs="Times New Roman"/>
          <w:b/>
          <w:color w:val="0070C0"/>
          <w:sz w:val="24"/>
          <w:szCs w:val="24"/>
          <w:u w:val="single"/>
        </w:rPr>
        <w:t> </w:t>
      </w:r>
    </w:p>
    <w:p w:rsidR="004A0187" w:rsidRPr="004A0187" w:rsidRDefault="004A0187" w:rsidP="004A0187">
      <w:pPr>
        <w:spacing w:before="120" w:after="120"/>
        <w:ind w:right="31"/>
        <w:jc w:val="both"/>
        <w:rPr>
          <w:rFonts w:ascii="Times New Roman" w:hAnsi="Times New Roman" w:cs="Times New Roman"/>
          <w:sz w:val="24"/>
          <w:szCs w:val="24"/>
        </w:rPr>
      </w:pPr>
      <w:r w:rsidRPr="004A0187">
        <w:rPr>
          <w:rFonts w:ascii="Times New Roman" w:hAnsi="Times New Roman" w:cs="Times New Roman"/>
          <w:sz w:val="24"/>
          <w:szCs w:val="24"/>
        </w:rPr>
        <w:t>L’analyse de la mise œuvre du CPAP conduit aux conclusions suivantes :</w:t>
      </w:r>
    </w:p>
    <w:p w:rsidR="004A0187" w:rsidRPr="004A0187" w:rsidRDefault="004A0187" w:rsidP="004A0187">
      <w:pPr>
        <w:numPr>
          <w:ilvl w:val="0"/>
          <w:numId w:val="30"/>
        </w:numPr>
        <w:spacing w:before="120" w:after="120"/>
        <w:ind w:right="31"/>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bCs/>
          <w:sz w:val="24"/>
          <w:szCs w:val="24"/>
          <w:lang w:eastAsia="fr-FR"/>
        </w:rPr>
        <w:t xml:space="preserve">les arrangements institutionnels retenus pour la gestion globale du Programme entre le PNUD et le ministère en charge du Plan n’ont pas été </w:t>
      </w:r>
      <w:r w:rsidR="00474035">
        <w:rPr>
          <w:rFonts w:ascii="Times New Roman" w:eastAsia="Times New Roman" w:hAnsi="Times New Roman" w:cs="Times New Roman"/>
          <w:bCs/>
          <w:sz w:val="24"/>
          <w:szCs w:val="24"/>
          <w:lang w:eastAsia="fr-FR"/>
        </w:rPr>
        <w:t xml:space="preserve">totalement </w:t>
      </w:r>
      <w:r w:rsidRPr="004A0187">
        <w:rPr>
          <w:rFonts w:ascii="Times New Roman" w:eastAsia="Times New Roman" w:hAnsi="Times New Roman" w:cs="Times New Roman"/>
          <w:bCs/>
          <w:sz w:val="24"/>
          <w:szCs w:val="24"/>
          <w:lang w:eastAsia="fr-FR"/>
        </w:rPr>
        <w:t xml:space="preserve">appliqués ; </w:t>
      </w:r>
    </w:p>
    <w:p w:rsidR="004A0187" w:rsidRDefault="004A0187" w:rsidP="004A0187">
      <w:pPr>
        <w:numPr>
          <w:ilvl w:val="0"/>
          <w:numId w:val="30"/>
        </w:numPr>
        <w:spacing w:before="120" w:after="120"/>
        <w:ind w:right="31"/>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la conception du cadre des résultats du CPAP a souffert, en général,  d’une application  insatisfaisante de la gestion axée sur les résultats et   du contrôle qualité. Les réajustements opérés par la mission ont démontré l’alignement des effets CPAP aux priorités nationales et aux effets UNDAF. Ceci traduit la pertinence du CPAP dont les produits sont en ligne avec le</w:t>
      </w:r>
      <w:r w:rsidR="00651171">
        <w:rPr>
          <w:rFonts w:ascii="Times New Roman" w:eastAsia="Times New Roman" w:hAnsi="Times New Roman" w:cs="Times New Roman"/>
          <w:sz w:val="24"/>
          <w:szCs w:val="24"/>
          <w:lang w:eastAsia="fr-FR"/>
        </w:rPr>
        <w:t>s</w:t>
      </w:r>
      <w:r w:rsidRPr="004A0187">
        <w:rPr>
          <w:rFonts w:ascii="Times New Roman" w:eastAsia="Times New Roman" w:hAnsi="Times New Roman" w:cs="Times New Roman"/>
          <w:sz w:val="24"/>
          <w:szCs w:val="24"/>
          <w:lang w:eastAsia="fr-FR"/>
        </w:rPr>
        <w:t xml:space="preserve"> </w:t>
      </w:r>
      <w:r w:rsidR="00651171" w:rsidRPr="00A55489">
        <w:rPr>
          <w:rFonts w:ascii="Times New Roman" w:hAnsi="Times New Roman"/>
          <w:sz w:val="24"/>
        </w:rPr>
        <w:t>secteurs d’activités du Plan stratégique du PNUD : (a) Renforcement de la résilience, et (b) Instauration et/ou le renforcement de systèmes de gouvernance démo</w:t>
      </w:r>
      <w:r w:rsidR="00651171">
        <w:rPr>
          <w:rFonts w:ascii="Times New Roman" w:hAnsi="Times New Roman"/>
          <w:sz w:val="24"/>
        </w:rPr>
        <w:t>cratique inclusifs et efficaces</w:t>
      </w:r>
      <w:r w:rsidRPr="004A0187">
        <w:rPr>
          <w:rFonts w:ascii="Times New Roman" w:eastAsia="Times New Roman" w:hAnsi="Times New Roman" w:cs="Times New Roman"/>
          <w:sz w:val="24"/>
          <w:szCs w:val="24"/>
          <w:lang w:eastAsia="fr-FR"/>
        </w:rPr>
        <w:t xml:space="preserve">; </w:t>
      </w:r>
    </w:p>
    <w:p w:rsidR="00125F24" w:rsidRPr="00125F24" w:rsidRDefault="00125F24" w:rsidP="006B070B">
      <w:pPr>
        <w:pStyle w:val="Paragraphedeliste"/>
        <w:numPr>
          <w:ilvl w:val="0"/>
          <w:numId w:val="30"/>
        </w:numPr>
        <w:rPr>
          <w:rFonts w:ascii="Times New Roman" w:hAnsi="Times New Roman"/>
          <w:sz w:val="24"/>
        </w:rPr>
      </w:pPr>
      <w:r w:rsidRPr="00125F24">
        <w:rPr>
          <w:rFonts w:ascii="Times New Roman" w:hAnsi="Times New Roman"/>
          <w:sz w:val="24"/>
        </w:rPr>
        <w:lastRenderedPageBreak/>
        <w:t>les ressources de base mobilisées ont atteint  20, 930,566 dollars E.U soit 88% des prévisions (25, 000,000 dollars E.U). Cette situation découle de la réduction globale des allocations pays.</w:t>
      </w:r>
      <w:r w:rsidR="006B070B" w:rsidRPr="006B070B">
        <w:t xml:space="preserve"> </w:t>
      </w:r>
      <w:r w:rsidR="006B070B" w:rsidRPr="006B070B">
        <w:rPr>
          <w:rFonts w:ascii="Times New Roman" w:hAnsi="Times New Roman"/>
          <w:sz w:val="24"/>
        </w:rPr>
        <w:t>Sur un objectif initial de 70, 000,000 dollars E.U, les approbations totales (ressources de base et autres ressources) ont atteint 164, 799,832 dollars E.U, soit plus du double des prévisions, grâce notamment au partenariat avec le Fonds Mondial et l’Initiative Sahel</w:t>
      </w:r>
      <w:r w:rsidR="006B070B">
        <w:rPr>
          <w:rFonts w:ascii="Times New Roman" w:hAnsi="Times New Roman"/>
          <w:sz w:val="24"/>
        </w:rPr>
        <w:t> ;</w:t>
      </w:r>
    </w:p>
    <w:p w:rsidR="00C248A7" w:rsidRPr="00C248A7" w:rsidRDefault="004A0187" w:rsidP="00C248A7">
      <w:pPr>
        <w:numPr>
          <w:ilvl w:val="0"/>
          <w:numId w:val="30"/>
        </w:numPr>
        <w:spacing w:before="120" w:after="120"/>
        <w:jc w:val="both"/>
        <w:rPr>
          <w:rFonts w:ascii="Times New Roman" w:eastAsiaTheme="minorEastAsia"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la mise en œuvre du Programme, a eu un niveau moyen d’efficacité au </w:t>
      </w:r>
      <w:r w:rsidR="004E2DFD">
        <w:rPr>
          <w:rFonts w:ascii="Times New Roman" w:eastAsia="Times New Roman" w:hAnsi="Times New Roman" w:cs="Times New Roman"/>
          <w:sz w:val="24"/>
          <w:szCs w:val="24"/>
          <w:lang w:eastAsia="fr-FR"/>
        </w:rPr>
        <w:t>regard  des cibles atteintes (50</w:t>
      </w:r>
      <w:r w:rsidRPr="004A0187">
        <w:rPr>
          <w:rFonts w:ascii="Times New Roman" w:eastAsia="Times New Roman" w:hAnsi="Times New Roman" w:cs="Times New Roman"/>
          <w:sz w:val="24"/>
          <w:szCs w:val="24"/>
          <w:lang w:eastAsia="fr-FR"/>
        </w:rPr>
        <w:t>%),</w:t>
      </w:r>
      <w:r w:rsidR="007C5397">
        <w:rPr>
          <w:rFonts w:ascii="Times New Roman" w:eastAsia="Times New Roman" w:hAnsi="Times New Roman" w:cs="Times New Roman"/>
          <w:sz w:val="24"/>
          <w:szCs w:val="24"/>
          <w:lang w:eastAsia="fr-FR"/>
        </w:rPr>
        <w:t xml:space="preserve"> des progrès vers les effets.</w:t>
      </w:r>
      <w:r w:rsidR="007C5397" w:rsidRPr="007C5397">
        <w:rPr>
          <w:rFonts w:ascii="Times New Roman" w:hAnsi="Times New Roman"/>
          <w:sz w:val="24"/>
        </w:rPr>
        <w:t xml:space="preserve"> </w:t>
      </w:r>
      <w:r w:rsidR="007C5397" w:rsidRPr="007C5397">
        <w:rPr>
          <w:rFonts w:ascii="Times New Roman" w:eastAsia="Times New Roman" w:hAnsi="Times New Roman" w:cs="Times New Roman"/>
          <w:sz w:val="24"/>
          <w:szCs w:val="24"/>
          <w:lang w:eastAsia="fr-FR"/>
        </w:rPr>
        <w:t>Au regard du taux de réalisation des budgets approuvés q</w:t>
      </w:r>
      <w:r w:rsidR="007C5397">
        <w:rPr>
          <w:rFonts w:ascii="Times New Roman" w:eastAsia="Times New Roman" w:hAnsi="Times New Roman" w:cs="Times New Roman"/>
          <w:sz w:val="24"/>
          <w:szCs w:val="24"/>
          <w:lang w:eastAsia="fr-FR"/>
        </w:rPr>
        <w:t>ui se situe à 81%</w:t>
      </w:r>
      <w:r w:rsidR="007C5397" w:rsidRPr="007C5397">
        <w:rPr>
          <w:rFonts w:ascii="Times New Roman" w:eastAsia="Times New Roman" w:hAnsi="Times New Roman" w:cs="Times New Roman"/>
          <w:sz w:val="24"/>
          <w:szCs w:val="24"/>
          <w:lang w:eastAsia="fr-FR"/>
        </w:rPr>
        <w:t>, il ressort une efficience insuffisante de la mise en œuvre du CPAP avec un cadre des résultats tel que retenu.</w:t>
      </w:r>
      <w:r w:rsidRPr="004A0187">
        <w:rPr>
          <w:rFonts w:ascii="Times New Roman" w:eastAsia="Times New Roman" w:hAnsi="Times New Roman" w:cs="Times New Roman"/>
          <w:sz w:val="24"/>
          <w:szCs w:val="24"/>
          <w:lang w:eastAsia="fr-FR"/>
        </w:rPr>
        <w:t xml:space="preserve"> </w:t>
      </w:r>
      <w:r w:rsidR="00C248A7" w:rsidRPr="00C248A7">
        <w:rPr>
          <w:rFonts w:ascii="Times New Roman" w:eastAsiaTheme="minorEastAsia" w:hAnsi="Times New Roman" w:cs="Times New Roman"/>
          <w:sz w:val="24"/>
          <w:szCs w:val="24"/>
          <w:lang w:eastAsia="fr-FR"/>
        </w:rPr>
        <w:t>Le</w:t>
      </w:r>
      <w:r w:rsidR="007C5397">
        <w:rPr>
          <w:rFonts w:ascii="Times New Roman" w:eastAsiaTheme="minorEastAsia" w:hAnsi="Times New Roman" w:cs="Times New Roman"/>
          <w:sz w:val="24"/>
          <w:szCs w:val="24"/>
          <w:lang w:eastAsia="fr-FR"/>
        </w:rPr>
        <w:t>s</w:t>
      </w:r>
      <w:r w:rsidR="00C248A7" w:rsidRPr="00C248A7">
        <w:rPr>
          <w:rFonts w:ascii="Times New Roman" w:eastAsiaTheme="minorEastAsia" w:hAnsi="Times New Roman" w:cs="Times New Roman"/>
          <w:sz w:val="24"/>
          <w:szCs w:val="24"/>
          <w:lang w:eastAsia="fr-FR"/>
        </w:rPr>
        <w:t xml:space="preserve"> niveau</w:t>
      </w:r>
      <w:r w:rsidR="007C5397">
        <w:rPr>
          <w:rFonts w:ascii="Times New Roman" w:eastAsiaTheme="minorEastAsia" w:hAnsi="Times New Roman" w:cs="Times New Roman"/>
          <w:sz w:val="24"/>
          <w:szCs w:val="24"/>
          <w:lang w:eastAsia="fr-FR"/>
        </w:rPr>
        <w:t>x</w:t>
      </w:r>
      <w:r w:rsidR="00C248A7" w:rsidRPr="00C248A7">
        <w:rPr>
          <w:rFonts w:ascii="Times New Roman" w:eastAsiaTheme="minorEastAsia" w:hAnsi="Times New Roman" w:cs="Times New Roman"/>
          <w:sz w:val="24"/>
          <w:szCs w:val="24"/>
          <w:lang w:eastAsia="fr-FR"/>
        </w:rPr>
        <w:t xml:space="preserve"> d’efficacité et d’efficience ainsi déterminé</w:t>
      </w:r>
      <w:r w:rsidR="007C5397">
        <w:rPr>
          <w:rFonts w:ascii="Times New Roman" w:eastAsiaTheme="minorEastAsia" w:hAnsi="Times New Roman" w:cs="Times New Roman"/>
          <w:sz w:val="24"/>
          <w:szCs w:val="24"/>
          <w:lang w:eastAsia="fr-FR"/>
        </w:rPr>
        <w:t xml:space="preserve">s doivent </w:t>
      </w:r>
      <w:r w:rsidR="00C248A7" w:rsidRPr="00C248A7">
        <w:rPr>
          <w:rFonts w:ascii="Times New Roman" w:eastAsiaTheme="minorEastAsia" w:hAnsi="Times New Roman" w:cs="Times New Roman"/>
          <w:sz w:val="24"/>
          <w:szCs w:val="24"/>
          <w:lang w:eastAsia="fr-FR"/>
        </w:rPr>
        <w:t xml:space="preserve"> être appréhendé</w:t>
      </w:r>
      <w:r w:rsidR="007C5397">
        <w:rPr>
          <w:rFonts w:ascii="Times New Roman" w:eastAsiaTheme="minorEastAsia" w:hAnsi="Times New Roman" w:cs="Times New Roman"/>
          <w:sz w:val="24"/>
          <w:szCs w:val="24"/>
          <w:lang w:eastAsia="fr-FR"/>
        </w:rPr>
        <w:t>s</w:t>
      </w:r>
      <w:r w:rsidR="00C248A7" w:rsidRPr="00C248A7">
        <w:rPr>
          <w:rFonts w:ascii="Times New Roman" w:eastAsiaTheme="minorEastAsia" w:hAnsi="Times New Roman" w:cs="Times New Roman"/>
          <w:sz w:val="24"/>
          <w:szCs w:val="24"/>
          <w:lang w:eastAsia="fr-FR"/>
        </w:rPr>
        <w:t xml:space="preserve"> en considération de</w:t>
      </w:r>
      <w:r w:rsidR="007C5397">
        <w:rPr>
          <w:rFonts w:ascii="Times New Roman" w:eastAsiaTheme="minorEastAsia" w:hAnsi="Times New Roman" w:cs="Times New Roman"/>
          <w:sz w:val="24"/>
          <w:szCs w:val="24"/>
          <w:lang w:eastAsia="fr-FR"/>
        </w:rPr>
        <w:t>s</w:t>
      </w:r>
      <w:r w:rsidR="00C248A7" w:rsidRPr="00C248A7">
        <w:rPr>
          <w:rFonts w:ascii="Times New Roman" w:eastAsiaTheme="minorEastAsia" w:hAnsi="Times New Roman" w:cs="Times New Roman"/>
          <w:sz w:val="24"/>
          <w:szCs w:val="24"/>
          <w:lang w:eastAsia="fr-FR"/>
        </w:rPr>
        <w:t xml:space="preserve"> produits importants obtenus grâce aux partenariats établis avec le Fonds Mondial et l’Initiativ</w:t>
      </w:r>
      <w:r w:rsidR="00C248A7">
        <w:rPr>
          <w:rFonts w:ascii="Times New Roman" w:eastAsiaTheme="minorEastAsia" w:hAnsi="Times New Roman" w:cs="Times New Roman"/>
          <w:sz w:val="24"/>
          <w:szCs w:val="24"/>
          <w:lang w:eastAsia="fr-FR"/>
        </w:rPr>
        <w:t>e Sahel, et qui</w:t>
      </w:r>
      <w:r w:rsidR="00C248A7" w:rsidRPr="00C248A7">
        <w:rPr>
          <w:rFonts w:ascii="Times New Roman" w:eastAsiaTheme="minorEastAsia" w:hAnsi="Times New Roman" w:cs="Times New Roman"/>
          <w:sz w:val="24"/>
          <w:szCs w:val="24"/>
          <w:lang w:eastAsia="fr-FR"/>
        </w:rPr>
        <w:t xml:space="preserve"> n’ont pas été </w:t>
      </w:r>
      <w:r w:rsidR="007C5397">
        <w:rPr>
          <w:rFonts w:ascii="Times New Roman" w:eastAsiaTheme="minorEastAsia" w:hAnsi="Times New Roman" w:cs="Times New Roman"/>
          <w:sz w:val="24"/>
          <w:szCs w:val="24"/>
          <w:lang w:eastAsia="fr-FR"/>
        </w:rPr>
        <w:t xml:space="preserve">intégrés </w:t>
      </w:r>
      <w:r w:rsidR="00C248A7" w:rsidRPr="00C248A7">
        <w:rPr>
          <w:rFonts w:ascii="Times New Roman" w:eastAsiaTheme="minorEastAsia" w:hAnsi="Times New Roman" w:cs="Times New Roman"/>
          <w:sz w:val="24"/>
          <w:szCs w:val="24"/>
          <w:lang w:eastAsia="fr-FR"/>
        </w:rPr>
        <w:t>dans le cadre des résultats  du CPAP (leur prise en compte rehausse le niveau d’efficacité et d’efficience) ;</w:t>
      </w:r>
    </w:p>
    <w:p w:rsidR="004A0187" w:rsidRDefault="004A0187" w:rsidP="004A0187">
      <w:pPr>
        <w:numPr>
          <w:ilvl w:val="0"/>
          <w:numId w:val="30"/>
        </w:numPr>
        <w:spacing w:before="120" w:after="120"/>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en  l’absence d’une stratégie  ad hoc de partenariat  pour chaque effet retenu, les partenariats établis n’ont pas été conçus  sur la base de concertations vers la réalisation des effets ; </w:t>
      </w:r>
    </w:p>
    <w:p w:rsidR="00C248A7" w:rsidRPr="00C248A7" w:rsidRDefault="00651171" w:rsidP="00C248A7">
      <w:pPr>
        <w:keepNext/>
        <w:numPr>
          <w:ilvl w:val="0"/>
          <w:numId w:val="30"/>
        </w:numPr>
        <w:spacing w:before="120" w:after="120"/>
        <w:jc w:val="both"/>
        <w:outlineLvl w:val="2"/>
        <w:rPr>
          <w:rFonts w:ascii="Times New Roman" w:eastAsiaTheme="majorEastAsia" w:hAnsi="Times New Roman"/>
          <w:b/>
          <w:color w:val="0070C0"/>
          <w:sz w:val="24"/>
          <w:u w:val="single"/>
        </w:rPr>
      </w:pPr>
      <w:bookmarkStart w:id="9" w:name="_Toc474352618"/>
      <w:r w:rsidRPr="00C248A7">
        <w:rPr>
          <w:rFonts w:ascii="Times New Roman" w:eastAsia="Times New Roman" w:hAnsi="Times New Roman" w:cs="Times New Roman"/>
          <w:sz w:val="24"/>
          <w:szCs w:val="24"/>
          <w:lang w:eastAsia="fr-FR"/>
        </w:rPr>
        <w:t xml:space="preserve">la mise en </w:t>
      </w:r>
      <w:r w:rsidR="00C248A7" w:rsidRPr="00C248A7">
        <w:rPr>
          <w:rFonts w:ascii="Times New Roman" w:eastAsia="Times New Roman" w:hAnsi="Times New Roman" w:cs="Times New Roman"/>
          <w:sz w:val="24"/>
          <w:szCs w:val="24"/>
          <w:lang w:eastAsia="fr-FR"/>
        </w:rPr>
        <w:t xml:space="preserve">la mise en œuvre a permis d’observer des changements positifs en ce qui concerne : (a) la création  des premières  capacités locales  pour une bonne gouvernance du développement durable  dans la  commune de Goz-Beïda ; (b) la réduction des conflits inter- et intracommunautaires à travers la résolution pacifique des contentieux par les Comités locaux de paix (CLP) ; (c) l’accès aux ressources productives, et  l’accroissement des revenus des femmes grâce à </w:t>
      </w:r>
      <w:r w:rsidR="00474035">
        <w:rPr>
          <w:rFonts w:ascii="Times New Roman" w:eastAsia="Times New Roman" w:hAnsi="Times New Roman" w:cs="Times New Roman"/>
          <w:sz w:val="24"/>
          <w:szCs w:val="24"/>
          <w:lang w:eastAsia="fr-FR"/>
        </w:rPr>
        <w:t xml:space="preserve">l’installation </w:t>
      </w:r>
      <w:r w:rsidR="005F62B6">
        <w:rPr>
          <w:rFonts w:ascii="Times New Roman" w:eastAsia="Times New Roman" w:hAnsi="Times New Roman" w:cs="Times New Roman"/>
          <w:sz w:val="24"/>
          <w:szCs w:val="24"/>
          <w:lang w:eastAsia="fr-FR"/>
        </w:rPr>
        <w:t>d’une douzaine de</w:t>
      </w:r>
      <w:r w:rsidR="00C248A7" w:rsidRPr="00C248A7">
        <w:rPr>
          <w:rFonts w:ascii="Times New Roman" w:eastAsia="Times New Roman" w:hAnsi="Times New Roman" w:cs="Times New Roman"/>
          <w:sz w:val="24"/>
          <w:szCs w:val="24"/>
          <w:lang w:eastAsia="fr-FR"/>
        </w:rPr>
        <w:t xml:space="preserve"> plateformes multifonctionnelles au profit de  803 groupements féminins, et l’amélioration de leur accès à la microfinance ; (d) la réduction de la pression sur la biodiversité, notamment au niveau du parc </w:t>
      </w:r>
      <w:r w:rsidR="005F62B6">
        <w:rPr>
          <w:rFonts w:ascii="Times New Roman" w:eastAsia="Times New Roman" w:hAnsi="Times New Roman" w:cs="Times New Roman"/>
          <w:sz w:val="24"/>
          <w:szCs w:val="24"/>
          <w:lang w:eastAsia="fr-FR"/>
        </w:rPr>
        <w:t xml:space="preserve">national </w:t>
      </w:r>
      <w:r w:rsidR="00C248A7" w:rsidRPr="00C248A7">
        <w:rPr>
          <w:rFonts w:ascii="Times New Roman" w:eastAsia="Times New Roman" w:hAnsi="Times New Roman" w:cs="Times New Roman"/>
          <w:sz w:val="24"/>
          <w:szCs w:val="24"/>
          <w:lang w:eastAsia="fr-FR"/>
        </w:rPr>
        <w:t>de Manda. La mise en œuvre des plans de gestion accompagnée d’un système d’épargne et de crédit a conduit à la réduction des menaces sur la biodiversité (braconnage réduit d’environ 35%, feux de brousse réduits d’environ 5%), et  à l'apparition d’espèces fauniques auparavant éradiquées du Parc  Manda.  Toutefois, en l’absence d’une stratégie de sortie de l’assistance/pérennisation des acquis définie et mise en œuvre, les changements observés  nécessitent d’être consolidés d’autant plus qu’il a été déploré, sur le terrain, l’arrêt brusque de l’appui du PNUD sans concer</w:t>
      </w:r>
      <w:r w:rsidR="00C248A7">
        <w:rPr>
          <w:rFonts w:ascii="Times New Roman" w:eastAsia="Times New Roman" w:hAnsi="Times New Roman" w:cs="Times New Roman"/>
          <w:sz w:val="24"/>
          <w:szCs w:val="24"/>
          <w:lang w:eastAsia="fr-FR"/>
        </w:rPr>
        <w:t>tation avec les bénéficiaires ;</w:t>
      </w:r>
      <w:bookmarkEnd w:id="9"/>
    </w:p>
    <w:p w:rsidR="00C248A7" w:rsidRDefault="00C248A7" w:rsidP="005B4D7D">
      <w:pPr>
        <w:keepNext/>
        <w:keepLines/>
        <w:numPr>
          <w:ilvl w:val="0"/>
          <w:numId w:val="30"/>
        </w:numPr>
        <w:spacing w:before="100" w:beforeAutospacing="1"/>
        <w:jc w:val="both"/>
        <w:outlineLvl w:val="1"/>
        <w:rPr>
          <w:rFonts w:ascii="Times New Roman" w:hAnsi="Times New Roman"/>
          <w:bCs/>
          <w:sz w:val="24"/>
        </w:rPr>
      </w:pPr>
      <w:r w:rsidRPr="00C248A7">
        <w:rPr>
          <w:rFonts w:ascii="Times New Roman" w:eastAsia="Times New Roman" w:hAnsi="Times New Roman" w:cs="Times New Roman"/>
          <w:sz w:val="24"/>
          <w:szCs w:val="24"/>
          <w:lang w:eastAsia="fr-FR"/>
        </w:rPr>
        <w:t xml:space="preserve"> </w:t>
      </w:r>
      <w:bookmarkStart w:id="10" w:name="_Toc474352619"/>
      <w:r w:rsidRPr="00C248A7">
        <w:rPr>
          <w:rFonts w:ascii="Times New Roman" w:eastAsia="Times New Roman" w:hAnsi="Times New Roman" w:cs="Times New Roman"/>
          <w:sz w:val="24"/>
          <w:szCs w:val="24"/>
          <w:lang w:eastAsia="fr-FR"/>
        </w:rPr>
        <w:t>L</w:t>
      </w:r>
      <w:r w:rsidR="00801D27" w:rsidRPr="00C248A7">
        <w:rPr>
          <w:rFonts w:ascii="Times New Roman" w:hAnsi="Times New Roman"/>
          <w:bCs/>
          <w:sz w:val="24"/>
        </w:rPr>
        <w:t>es principales</w:t>
      </w:r>
      <w:r w:rsidR="00B4048A">
        <w:rPr>
          <w:rFonts w:ascii="Times New Roman" w:hAnsi="Times New Roman"/>
          <w:bCs/>
          <w:sz w:val="24"/>
        </w:rPr>
        <w:t xml:space="preserve"> difficultés</w:t>
      </w:r>
      <w:r w:rsidR="00801D27" w:rsidRPr="00C248A7">
        <w:rPr>
          <w:rFonts w:ascii="Times New Roman" w:hAnsi="Times New Roman"/>
          <w:bCs/>
          <w:sz w:val="24"/>
        </w:rPr>
        <w:t xml:space="preserve"> </w:t>
      </w:r>
      <w:r w:rsidRPr="00C248A7">
        <w:rPr>
          <w:rFonts w:ascii="Times New Roman" w:hAnsi="Times New Roman"/>
          <w:bCs/>
          <w:sz w:val="24"/>
        </w:rPr>
        <w:t xml:space="preserve">rencontrées au niveau opérationnel  sont de nature à impacter négativement l’atteinte des résultats escomptés et l’image du PNUD. Ces </w:t>
      </w:r>
      <w:r w:rsidR="00B4048A">
        <w:rPr>
          <w:rFonts w:ascii="Times New Roman" w:hAnsi="Times New Roman"/>
          <w:bCs/>
          <w:sz w:val="24"/>
        </w:rPr>
        <w:t xml:space="preserve">difficultés </w:t>
      </w:r>
      <w:r w:rsidRPr="00C248A7">
        <w:rPr>
          <w:rFonts w:ascii="Times New Roman" w:hAnsi="Times New Roman"/>
          <w:bCs/>
          <w:sz w:val="24"/>
        </w:rPr>
        <w:t xml:space="preserve"> concernent : (i) les longs délais dans les acquisitions et les paiements ; (ii) les retraits précipités du PNUD sans une stratégie de sortie/pérennisation des acquis négociée avec les bénéficiaires et les autres partenaires ; (iii) l’absence de contrôle des travaux financés (cas du bâtiment de la plateforme de Goz-Beïda, par exemple), et des conventions avec les EMF ; (iv) la démultiplication des projets</w:t>
      </w:r>
      <w:r w:rsidR="00E74CF6">
        <w:rPr>
          <w:rFonts w:ascii="Times New Roman" w:hAnsi="Times New Roman"/>
          <w:bCs/>
          <w:sz w:val="24"/>
        </w:rPr>
        <w:t> ;</w:t>
      </w:r>
      <w:r w:rsidR="00B4048A">
        <w:rPr>
          <w:rFonts w:ascii="Times New Roman" w:hAnsi="Times New Roman"/>
          <w:bCs/>
          <w:sz w:val="24"/>
        </w:rPr>
        <w:t xml:space="preserve"> ce qui ne</w:t>
      </w:r>
      <w:r w:rsidRPr="00C248A7">
        <w:rPr>
          <w:rFonts w:ascii="Times New Roman" w:hAnsi="Times New Roman"/>
          <w:bCs/>
          <w:sz w:val="24"/>
        </w:rPr>
        <w:t xml:space="preserve"> permet pas de réduire les coûts de transaction ; (v) la faiblesse de l’approche et  de la conception des documents  programmatiques, au regard des impératifs de la gestion axée sur les résultats; (vi) l’absence d’un  mécanisme adéquat de suivi-évaluation du CPAP ; (vii) le manque de concertation</w:t>
      </w:r>
      <w:r w:rsidR="00D60B25">
        <w:rPr>
          <w:rFonts w:ascii="Times New Roman" w:hAnsi="Times New Roman"/>
          <w:bCs/>
          <w:sz w:val="24"/>
        </w:rPr>
        <w:t xml:space="preserve"> </w:t>
      </w:r>
      <w:r w:rsidRPr="00C248A7">
        <w:rPr>
          <w:rFonts w:ascii="Times New Roman" w:hAnsi="Times New Roman"/>
          <w:bCs/>
          <w:sz w:val="24"/>
        </w:rPr>
        <w:t>entre la Cellule de suivi-évaluation du ministère en charge du Plan et le Bureau</w:t>
      </w:r>
      <w:r w:rsidR="00D60B25">
        <w:rPr>
          <w:rFonts w:ascii="Times New Roman" w:hAnsi="Times New Roman"/>
          <w:bCs/>
          <w:sz w:val="24"/>
        </w:rPr>
        <w:t xml:space="preserve"> du PNUD</w:t>
      </w:r>
      <w:r w:rsidRPr="00C248A7">
        <w:rPr>
          <w:rFonts w:ascii="Times New Roman" w:hAnsi="Times New Roman"/>
          <w:bCs/>
          <w:sz w:val="24"/>
        </w:rPr>
        <w:t xml:space="preserve">; (vii) </w:t>
      </w:r>
      <w:r w:rsidR="005B4D7D">
        <w:rPr>
          <w:rFonts w:ascii="Times New Roman" w:hAnsi="Times New Roman"/>
          <w:bCs/>
          <w:sz w:val="24"/>
        </w:rPr>
        <w:t xml:space="preserve">la </w:t>
      </w:r>
      <w:r w:rsidRPr="00C248A7">
        <w:rPr>
          <w:rFonts w:ascii="Times New Roman" w:hAnsi="Times New Roman"/>
          <w:bCs/>
          <w:sz w:val="24"/>
        </w:rPr>
        <w:t>faible appropriation du CPAP.</w:t>
      </w:r>
      <w:bookmarkEnd w:id="10"/>
      <w:r w:rsidRPr="00C248A7">
        <w:rPr>
          <w:rFonts w:ascii="Times New Roman" w:hAnsi="Times New Roman"/>
          <w:bCs/>
          <w:sz w:val="24"/>
        </w:rPr>
        <w:t xml:space="preserve"> </w:t>
      </w:r>
    </w:p>
    <w:p w:rsidR="00073DDE" w:rsidRPr="00C248A7" w:rsidRDefault="00073DDE" w:rsidP="00073DDE">
      <w:pPr>
        <w:keepNext/>
        <w:keepLines/>
        <w:spacing w:before="100" w:beforeAutospacing="1"/>
        <w:jc w:val="both"/>
        <w:outlineLvl w:val="1"/>
        <w:rPr>
          <w:rFonts w:ascii="Times New Roman" w:hAnsi="Times New Roman"/>
          <w:bCs/>
          <w:sz w:val="24"/>
        </w:rPr>
      </w:pPr>
    </w:p>
    <w:p w:rsidR="00073DDE" w:rsidRDefault="00073DDE" w:rsidP="00BE74C7">
      <w:pPr>
        <w:spacing w:before="120" w:after="120"/>
        <w:ind w:right="31"/>
        <w:jc w:val="both"/>
        <w:rPr>
          <w:rFonts w:ascii="Times New Roman" w:eastAsiaTheme="majorEastAsia" w:hAnsi="Times New Roman"/>
          <w:b/>
          <w:color w:val="0070C0"/>
          <w:sz w:val="24"/>
          <w:u w:val="single"/>
        </w:rPr>
      </w:pPr>
      <w:bookmarkStart w:id="11" w:name="_Toc474063687"/>
    </w:p>
    <w:p w:rsidR="00BE74C7" w:rsidRPr="00BE74C7" w:rsidRDefault="00BE74C7" w:rsidP="00BE74C7">
      <w:pPr>
        <w:spacing w:before="120" w:after="120"/>
        <w:ind w:right="31"/>
        <w:jc w:val="both"/>
        <w:rPr>
          <w:rFonts w:ascii="Times New Roman" w:eastAsiaTheme="majorEastAsia" w:hAnsi="Times New Roman"/>
          <w:b/>
          <w:bCs/>
          <w:color w:val="0070C0"/>
          <w:sz w:val="24"/>
          <w:u w:val="single"/>
        </w:rPr>
      </w:pPr>
      <w:r w:rsidRPr="00BE74C7">
        <w:rPr>
          <w:rFonts w:ascii="Times New Roman" w:eastAsiaTheme="majorEastAsia" w:hAnsi="Times New Roman"/>
          <w:b/>
          <w:color w:val="0070C0"/>
          <w:sz w:val="24"/>
          <w:u w:val="single"/>
        </w:rPr>
        <w:lastRenderedPageBreak/>
        <w:t>Principaux enseignements tirés</w:t>
      </w:r>
      <w:bookmarkEnd w:id="11"/>
      <w:r w:rsidRPr="00BE74C7">
        <w:rPr>
          <w:rFonts w:ascii="Times New Roman" w:eastAsiaTheme="majorEastAsia" w:hAnsi="Times New Roman"/>
          <w:b/>
          <w:color w:val="0070C0"/>
          <w:sz w:val="24"/>
          <w:u w:val="single"/>
        </w:rPr>
        <w:fldChar w:fldCharType="begin"/>
      </w:r>
      <w:r w:rsidRPr="00BE74C7">
        <w:rPr>
          <w:rFonts w:ascii="Times New Roman" w:eastAsiaTheme="majorEastAsia" w:hAnsi="Times New Roman"/>
          <w:b/>
          <w:color w:val="0070C0"/>
          <w:sz w:val="24"/>
          <w:u w:val="single"/>
        </w:rPr>
        <w:instrText xml:space="preserve"> HYPERLINK \l "_Toc380241134" </w:instrText>
      </w:r>
      <w:r w:rsidRPr="00BE74C7">
        <w:rPr>
          <w:rFonts w:ascii="Times New Roman" w:eastAsiaTheme="majorEastAsia" w:hAnsi="Times New Roman"/>
          <w:b/>
          <w:color w:val="0070C0"/>
          <w:sz w:val="24"/>
          <w:u w:val="single"/>
        </w:rPr>
        <w:fldChar w:fldCharType="end"/>
      </w:r>
      <w:r w:rsidRPr="00BE74C7">
        <w:rPr>
          <w:rFonts w:ascii="Times New Roman" w:eastAsiaTheme="majorEastAsia" w:hAnsi="Times New Roman"/>
          <w:b/>
          <w:bCs/>
          <w:color w:val="0070C0"/>
          <w:sz w:val="24"/>
          <w:u w:val="single"/>
        </w:rPr>
        <w:t> </w:t>
      </w:r>
    </w:p>
    <w:p w:rsidR="004A0187" w:rsidRPr="004A0187" w:rsidRDefault="004A0187" w:rsidP="004A0187">
      <w:pPr>
        <w:spacing w:before="120" w:after="120"/>
        <w:ind w:right="31"/>
        <w:jc w:val="both"/>
        <w:rPr>
          <w:rFonts w:ascii="Times New Roman" w:hAnsi="Times New Roman" w:cs="Times New Roman"/>
          <w:sz w:val="24"/>
          <w:szCs w:val="24"/>
        </w:rPr>
      </w:pPr>
      <w:r w:rsidRPr="004A0187">
        <w:rPr>
          <w:rFonts w:ascii="Times New Roman" w:hAnsi="Times New Roman" w:cs="Times New Roman"/>
          <w:sz w:val="24"/>
          <w:szCs w:val="24"/>
        </w:rPr>
        <w:t>La conduite de l’évaluation permet de tirer les enseignements ci-après :</w:t>
      </w:r>
    </w:p>
    <w:p w:rsidR="004A0187" w:rsidRPr="004A0187" w:rsidRDefault="004A0187" w:rsidP="004A0187">
      <w:pPr>
        <w:numPr>
          <w:ilvl w:val="0"/>
          <w:numId w:val="31"/>
        </w:numPr>
        <w:spacing w:before="120" w:after="120"/>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Le contrôle qualité  doit être effectué de façon continue et rigoureuse  durant toute la mise en œuvre de l’assistance ; </w:t>
      </w:r>
    </w:p>
    <w:p w:rsidR="004A0187" w:rsidRPr="004A0187" w:rsidRDefault="004A0187" w:rsidP="004A0187">
      <w:pPr>
        <w:numPr>
          <w:ilvl w:val="0"/>
          <w:numId w:val="31"/>
        </w:numPr>
        <w:spacing w:before="120" w:after="120"/>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Une stratégie de sortie doit être établie et négociée avec les bénéficiaires et les autres partenaires dès le  démarrage de l’assistance; </w:t>
      </w:r>
    </w:p>
    <w:p w:rsidR="004A0187" w:rsidRPr="004A0187" w:rsidRDefault="004A0187" w:rsidP="004A0187">
      <w:pPr>
        <w:numPr>
          <w:ilvl w:val="0"/>
          <w:numId w:val="31"/>
        </w:numPr>
        <w:spacing w:before="120" w:after="120"/>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La mise en place de lignes de crédit destinées aux populations doit faire l’objet de conventions entre le PNUD, les EMF, les bénéficiaires, et l’autorité administrative de la zone d’intervention, afin de garantir l’accès des bénéficiaires aux ressources et d’assurer un mécanisme pérenne de « rotation des fonds ».   </w:t>
      </w:r>
    </w:p>
    <w:p w:rsidR="00BE74C7" w:rsidRDefault="00BE74C7" w:rsidP="004A0187">
      <w:pPr>
        <w:spacing w:before="120" w:after="120"/>
        <w:ind w:right="31"/>
        <w:jc w:val="both"/>
        <w:rPr>
          <w:rFonts w:ascii="Times New Roman" w:eastAsiaTheme="majorEastAsia" w:hAnsi="Times New Roman" w:cs="Times New Roman"/>
          <w:b/>
          <w:color w:val="0070C0"/>
          <w:sz w:val="24"/>
          <w:szCs w:val="24"/>
          <w:u w:val="single"/>
        </w:rPr>
      </w:pPr>
      <w:r w:rsidRPr="00BE74C7">
        <w:rPr>
          <w:rFonts w:ascii="Times New Roman" w:eastAsiaTheme="majorEastAsia" w:hAnsi="Times New Roman" w:cs="Times New Roman"/>
          <w:b/>
          <w:color w:val="0070C0"/>
          <w:sz w:val="24"/>
          <w:szCs w:val="24"/>
          <w:u w:val="single"/>
        </w:rPr>
        <w:t>Recommandations</w:t>
      </w:r>
    </w:p>
    <w:p w:rsidR="00BE74C7" w:rsidRPr="00BE74C7" w:rsidRDefault="004A0187" w:rsidP="00BE74C7">
      <w:pPr>
        <w:spacing w:before="120" w:after="120"/>
        <w:ind w:right="31"/>
        <w:jc w:val="both"/>
        <w:rPr>
          <w:rFonts w:ascii="Times New Roman" w:hAnsi="Times New Roman" w:cs="Times New Roman"/>
          <w:sz w:val="24"/>
          <w:szCs w:val="24"/>
        </w:rPr>
      </w:pPr>
      <w:r w:rsidRPr="004A0187">
        <w:rPr>
          <w:rFonts w:ascii="Times New Roman" w:hAnsi="Times New Roman" w:cs="Times New Roman"/>
          <w:sz w:val="24"/>
          <w:szCs w:val="24"/>
        </w:rPr>
        <w:t>Au regard des priorités nationales actuelles,  l’évaluation conduite permet de formuler des recommandations dans la voie d’une concentration plus stratégique de la coopération PNUD/ Gouvernement</w:t>
      </w:r>
      <w:r w:rsidR="0087543B">
        <w:rPr>
          <w:rFonts w:ascii="Times New Roman" w:hAnsi="Times New Roman" w:cs="Times New Roman"/>
          <w:sz w:val="24"/>
          <w:szCs w:val="24"/>
        </w:rPr>
        <w:t>.</w:t>
      </w:r>
      <w:r w:rsidRPr="004A0187">
        <w:rPr>
          <w:rFonts w:ascii="Times New Roman" w:hAnsi="Times New Roman" w:cs="Times New Roman"/>
          <w:sz w:val="24"/>
          <w:szCs w:val="24"/>
        </w:rPr>
        <w:t xml:space="preserve">  </w:t>
      </w:r>
      <w:r w:rsidR="00BE74C7" w:rsidRPr="00BE74C7">
        <w:rPr>
          <w:rFonts w:ascii="Times New Roman" w:hAnsi="Times New Roman" w:cs="Times New Roman"/>
          <w:sz w:val="24"/>
          <w:szCs w:val="24"/>
        </w:rPr>
        <w:t>Il est ainsi recommandé :</w:t>
      </w:r>
    </w:p>
    <w:p w:rsidR="0087543B" w:rsidRDefault="0087543B" w:rsidP="0087543B">
      <w:pPr>
        <w:autoSpaceDE w:val="0"/>
        <w:autoSpaceDN w:val="0"/>
        <w:adjustRightInd w:val="0"/>
        <w:spacing w:after="120"/>
        <w:outlineLvl w:val="2"/>
        <w:rPr>
          <w:rFonts w:ascii="Times New Roman" w:hAnsi="Times New Roman"/>
          <w:color w:val="0070C0"/>
          <w:sz w:val="24"/>
          <w:u w:val="single"/>
        </w:rPr>
      </w:pPr>
      <w:bookmarkStart w:id="12" w:name="_Toc474063689"/>
      <w:bookmarkStart w:id="13" w:name="_Toc474352620"/>
      <w:r>
        <w:rPr>
          <w:rFonts w:ascii="Times New Roman" w:hAnsi="Times New Roman"/>
          <w:color w:val="0070C0"/>
          <w:sz w:val="24"/>
          <w:u w:val="single"/>
        </w:rPr>
        <w:t>A) Au Gouvernement et au PNUD :</w:t>
      </w:r>
      <w:bookmarkEnd w:id="12"/>
      <w:bookmarkEnd w:id="13"/>
    </w:p>
    <w:p w:rsidR="004A0187" w:rsidRPr="004A0187" w:rsidRDefault="004A0187" w:rsidP="004A0187">
      <w:pPr>
        <w:numPr>
          <w:ilvl w:val="0"/>
          <w:numId w:val="33"/>
        </w:numPr>
        <w:spacing w:before="120" w:after="120"/>
        <w:jc w:val="both"/>
        <w:rPr>
          <w:rFonts w:ascii="Times New Roman" w:eastAsia="Times New Roman" w:hAnsi="Times New Roman" w:cs="Times New Roman"/>
          <w:bCs/>
          <w:sz w:val="24"/>
          <w:szCs w:val="24"/>
          <w:lang w:eastAsia="fr-FR"/>
        </w:rPr>
      </w:pPr>
      <w:r w:rsidRPr="004A0187">
        <w:rPr>
          <w:rFonts w:ascii="Times New Roman" w:eastAsia="Times New Roman" w:hAnsi="Times New Roman" w:cs="Times New Roman"/>
          <w:bCs/>
          <w:sz w:val="24"/>
          <w:szCs w:val="24"/>
          <w:lang w:eastAsia="fr-FR"/>
        </w:rPr>
        <w:t>d’accorder une attention toute particulière en vue de rendre effective la  concertation entre notamment, la Cellule de suivi/ évaluation du ministère en charge du Plan et le Bureau de façon à asseoir  une coordination conjointe du processus de préparation de la coopération, de formulation et de mise en œuvre d’un programme de renforcement des capacités nationales, et de suivi global du Programme Pays ;</w:t>
      </w:r>
    </w:p>
    <w:p w:rsidR="004A0187" w:rsidRPr="004A0187" w:rsidRDefault="004A0187" w:rsidP="004A0187">
      <w:pPr>
        <w:numPr>
          <w:ilvl w:val="0"/>
          <w:numId w:val="33"/>
        </w:numPr>
        <w:spacing w:before="120" w:after="120"/>
        <w:jc w:val="both"/>
        <w:rPr>
          <w:rFonts w:ascii="Times New Roman" w:eastAsia="Times New Roman" w:hAnsi="Times New Roman" w:cs="Times New Roman"/>
          <w:bCs/>
          <w:sz w:val="24"/>
          <w:szCs w:val="24"/>
          <w:lang w:eastAsia="fr-FR"/>
        </w:rPr>
      </w:pPr>
      <w:r w:rsidRPr="004A0187">
        <w:rPr>
          <w:rFonts w:ascii="Times New Roman" w:eastAsia="Times New Roman" w:hAnsi="Times New Roman" w:cs="Times New Roman"/>
          <w:bCs/>
          <w:sz w:val="24"/>
          <w:szCs w:val="24"/>
          <w:lang w:eastAsia="fr-FR"/>
        </w:rPr>
        <w:t xml:space="preserve">de renforcer l’appropriation nationale. A cet effet, le Ministère </w:t>
      </w:r>
      <w:r w:rsidR="00474035">
        <w:rPr>
          <w:rFonts w:ascii="Times New Roman" w:eastAsia="Times New Roman" w:hAnsi="Times New Roman" w:cs="Times New Roman"/>
          <w:bCs/>
          <w:sz w:val="24"/>
          <w:szCs w:val="24"/>
          <w:lang w:eastAsia="fr-FR"/>
        </w:rPr>
        <w:t xml:space="preserve">en charge du </w:t>
      </w:r>
      <w:r w:rsidRPr="004A0187">
        <w:rPr>
          <w:rFonts w:ascii="Times New Roman" w:eastAsia="Times New Roman" w:hAnsi="Times New Roman" w:cs="Times New Roman"/>
          <w:bCs/>
          <w:sz w:val="24"/>
          <w:szCs w:val="24"/>
          <w:lang w:eastAsia="fr-FR"/>
        </w:rPr>
        <w:t>Plan, et les autres ministères sectoriels devraient fortement renforcer leur propre appropriation du CPD et, d’autre part, le PNUD gagnerait à impliquer davantage toutes les parties prenantes dans le processus du CPD. Le PNUD pourrait aussi entreprendre un travail de communication et de promotion du CPD plus systématique, auprès des différents ministères, partenaires de développement, et autres entités nationales, dont les ONG afin d’accroitre le degré d’adhésion et d’appropriation de la part du gouvernement et de tous ces acteurs ;</w:t>
      </w:r>
    </w:p>
    <w:p w:rsidR="00562A4D" w:rsidRPr="00562A4D" w:rsidRDefault="004A0187" w:rsidP="00BF00C5">
      <w:pPr>
        <w:pStyle w:val="Paragraphedeliste"/>
        <w:numPr>
          <w:ilvl w:val="0"/>
          <w:numId w:val="33"/>
        </w:numPr>
        <w:spacing w:after="120"/>
        <w:ind w:right="31"/>
        <w:rPr>
          <w:rFonts w:ascii="Times New Roman" w:hAnsi="Times New Roman"/>
          <w:sz w:val="24"/>
        </w:rPr>
      </w:pPr>
      <w:r w:rsidRPr="004A0187">
        <w:rPr>
          <w:rFonts w:ascii="Times New Roman" w:hAnsi="Times New Roman"/>
          <w:sz w:val="24"/>
        </w:rPr>
        <w:t>de tout mettre en œuvre en vue de l’achèvement de certains produits stratégiques. Il s’agit : des produits relatifs à :</w:t>
      </w:r>
      <w:r w:rsidR="00562A4D" w:rsidRPr="00562A4D">
        <w:rPr>
          <w:rFonts w:ascii="Times New Roman" w:hAnsi="Times New Roman"/>
          <w:sz w:val="24"/>
        </w:rPr>
        <w:t xml:space="preserve"> Il s’agit : des produits relatifs à : (i)  l’appui au pilotage stratégique du développement durable (Plan d’action de la stratégie nationale pour la promotion des énergies renouvelables intégrant le renforcement des capacités de promotion des énergies renouvelables en milieu rural ;Cadre légal juridique règlementaire pour la promotion des énergies renouvelables ; Plateforme  mise en place pour le dialogue entre l’administration publique, le secteur privé et les organisations de la société civile pour la promotion de l’habitat : Forum  Urbain National des Acteurs (FUNAT) ; Quatre Plans d’urbanisme et d’aménagement du territoire, intégrant la viabilité environnementale et adapté aux changements climatiques sont adoptés) ; (ii) à la promotion des dynamiques locales  de croissance durable et de résilience aux changements climatiques (Accès des groupements de femmes de Goz-Beïda au financement alloué par le PNUD) ; (iii) l’appui à la gouvernance politique et la modernisation de l’administration publique (Nouveaux cadres institutionnel et juridique des systèmes et processus électoraux adoptés ; Les institutions nationales cibles et les OSC disposent des outils nécessaires pour la lutte contre la corruption ; Le Gouvernement tchadien dispose des outils et compétences nécessaires pour l’harmonisation de la législation nationale aux normes internationales ; Les partenaires </w:t>
      </w:r>
      <w:r w:rsidR="00562A4D" w:rsidRPr="00562A4D">
        <w:rPr>
          <w:rFonts w:ascii="Times New Roman" w:hAnsi="Times New Roman"/>
          <w:sz w:val="24"/>
        </w:rPr>
        <w:lastRenderedPageBreak/>
        <w:t>clés disposent des outils et capacités pour la mise en œuvre de la politique nationale et la stratégie genre) ; (iv) l’appui à la consolidation de la paix et  prévention de conflits (Les processus nationaux de réconciliation qui favorisent une culture à la paix et la résolution pacifique des conflits sont renforcés) ;</w:t>
      </w:r>
    </w:p>
    <w:p w:rsidR="004A0187" w:rsidRPr="004A0187" w:rsidRDefault="004A0187" w:rsidP="004A0187">
      <w:pPr>
        <w:numPr>
          <w:ilvl w:val="0"/>
          <w:numId w:val="33"/>
        </w:numPr>
        <w:spacing w:before="120" w:after="120"/>
        <w:ind w:right="31"/>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de mettre en place des groupes de convergence fonctionnels entre le PNUD et les équipes de mise en œuvre/réalisation pour la planification  des PTA, l’organisation de visites conjointes, et le suivi trimestriel. </w:t>
      </w:r>
    </w:p>
    <w:p w:rsidR="004A0187" w:rsidRPr="004A0187" w:rsidRDefault="004A0187" w:rsidP="004A0187">
      <w:pPr>
        <w:autoSpaceDE w:val="0"/>
        <w:autoSpaceDN w:val="0"/>
        <w:adjustRightInd w:val="0"/>
        <w:spacing w:after="120"/>
        <w:outlineLvl w:val="2"/>
        <w:rPr>
          <w:rFonts w:ascii="Times New Roman" w:hAnsi="Times New Roman"/>
          <w:color w:val="0070C0"/>
          <w:sz w:val="24"/>
          <w:u w:val="single"/>
        </w:rPr>
      </w:pPr>
      <w:bookmarkStart w:id="14" w:name="_Toc474352621"/>
      <w:r w:rsidRPr="004A0187">
        <w:rPr>
          <w:rFonts w:ascii="Times New Roman" w:hAnsi="Times New Roman"/>
          <w:color w:val="0070C0"/>
          <w:sz w:val="24"/>
          <w:u w:val="single"/>
        </w:rPr>
        <w:t>B) Au Gouvernement :</w:t>
      </w:r>
      <w:bookmarkEnd w:id="14"/>
    </w:p>
    <w:p w:rsidR="00AF2E79" w:rsidRPr="003E7EE2" w:rsidRDefault="00AF2E79" w:rsidP="00AF2E79">
      <w:pPr>
        <w:pStyle w:val="Paragraphedeliste"/>
        <w:numPr>
          <w:ilvl w:val="0"/>
          <w:numId w:val="46"/>
        </w:numPr>
        <w:spacing w:after="120"/>
        <w:ind w:right="31"/>
        <w:rPr>
          <w:rFonts w:ascii="Times New Roman" w:hAnsi="Times New Roman"/>
          <w:b/>
          <w:sz w:val="24"/>
        </w:rPr>
      </w:pPr>
      <w:r w:rsidRPr="003E7EE2">
        <w:rPr>
          <w:rFonts w:ascii="Times New Roman" w:hAnsi="Times New Roman"/>
          <w:sz w:val="24"/>
        </w:rPr>
        <w:t>de veiller à l’inscription et à la mobilisation des budgets de contrepartie ;</w:t>
      </w:r>
    </w:p>
    <w:p w:rsidR="00AF2E79" w:rsidRPr="00A55489" w:rsidRDefault="00AF2E79" w:rsidP="00AF2E79">
      <w:pPr>
        <w:pStyle w:val="Paragraphedeliste"/>
        <w:numPr>
          <w:ilvl w:val="0"/>
          <w:numId w:val="46"/>
        </w:numPr>
        <w:spacing w:after="120"/>
        <w:ind w:right="31"/>
        <w:rPr>
          <w:rFonts w:ascii="Times New Roman" w:hAnsi="Times New Roman"/>
          <w:b/>
          <w:sz w:val="24"/>
        </w:rPr>
      </w:pPr>
      <w:r w:rsidRPr="00A55489">
        <w:rPr>
          <w:rFonts w:ascii="Times New Roman" w:hAnsi="Times New Roman"/>
          <w:sz w:val="24"/>
        </w:rPr>
        <w:t>de faire de Goz-Beïda un site pilote dans la promotion de la décentralisation.</w:t>
      </w:r>
    </w:p>
    <w:p w:rsidR="004A0187" w:rsidRPr="004A0187" w:rsidRDefault="004A0187" w:rsidP="004A0187">
      <w:pPr>
        <w:autoSpaceDE w:val="0"/>
        <w:autoSpaceDN w:val="0"/>
        <w:adjustRightInd w:val="0"/>
        <w:spacing w:after="120"/>
        <w:outlineLvl w:val="2"/>
        <w:rPr>
          <w:rFonts w:ascii="Times New Roman" w:hAnsi="Times New Roman"/>
          <w:color w:val="0070C0"/>
          <w:sz w:val="24"/>
          <w:u w:val="single"/>
        </w:rPr>
      </w:pPr>
      <w:bookmarkStart w:id="15" w:name="_Toc474352622"/>
      <w:r w:rsidRPr="004A0187">
        <w:rPr>
          <w:rFonts w:ascii="Times New Roman" w:hAnsi="Times New Roman"/>
          <w:color w:val="0070C0"/>
          <w:sz w:val="24"/>
          <w:u w:val="single"/>
        </w:rPr>
        <w:t>C) Au PNUD :</w:t>
      </w:r>
      <w:bookmarkEnd w:id="15"/>
    </w:p>
    <w:p w:rsidR="004A0187" w:rsidRDefault="004A0187" w:rsidP="004A0187">
      <w:pPr>
        <w:numPr>
          <w:ilvl w:val="0"/>
          <w:numId w:val="35"/>
        </w:numPr>
        <w:spacing w:before="120" w:after="120"/>
        <w:ind w:right="31"/>
        <w:jc w:val="both"/>
        <w:rPr>
          <w:rFonts w:ascii="Times New Roman" w:eastAsia="Times New Roman" w:hAnsi="Times New Roman" w:cs="Times New Roman"/>
          <w:sz w:val="24"/>
          <w:szCs w:val="24"/>
          <w:lang w:eastAsia="fr-FR"/>
        </w:rPr>
      </w:pPr>
      <w:r w:rsidRPr="004A0187">
        <w:rPr>
          <w:rFonts w:ascii="Times New Roman" w:eastAsia="Times New Roman" w:hAnsi="Times New Roman" w:cs="Times New Roman"/>
          <w:sz w:val="24"/>
          <w:szCs w:val="24"/>
          <w:lang w:eastAsia="fr-FR"/>
        </w:rPr>
        <w:t>de doter le futur Programme Pays du PNU</w:t>
      </w:r>
      <w:r w:rsidR="00C96594">
        <w:rPr>
          <w:rFonts w:ascii="Times New Roman" w:eastAsia="Times New Roman" w:hAnsi="Times New Roman" w:cs="Times New Roman"/>
          <w:sz w:val="24"/>
          <w:szCs w:val="24"/>
          <w:lang w:eastAsia="fr-FR"/>
        </w:rPr>
        <w:t xml:space="preserve">D d’un cadre programmatique avec, également </w:t>
      </w:r>
      <w:r w:rsidRPr="004A0187">
        <w:rPr>
          <w:rFonts w:ascii="Times New Roman" w:eastAsia="Times New Roman" w:hAnsi="Times New Roman" w:cs="Times New Roman"/>
          <w:sz w:val="24"/>
          <w:szCs w:val="24"/>
          <w:lang w:eastAsia="fr-FR"/>
        </w:rPr>
        <w:t xml:space="preserve">un  dispositif de suivi-évaluation complet, tant sur le plan conceptuel que procédural, durant toute la durée de vie du Programme. L’absence d’un tel dispositif de suivi-évaluation – "parent pauvre" dans de nombreux programmes et projets – est dommageable à bien des égards ; </w:t>
      </w:r>
    </w:p>
    <w:p w:rsidR="00C43474" w:rsidRPr="00C43474" w:rsidRDefault="00C43474" w:rsidP="00BF00C5">
      <w:pPr>
        <w:numPr>
          <w:ilvl w:val="0"/>
          <w:numId w:val="35"/>
        </w:numPr>
        <w:spacing w:before="120" w:after="120"/>
        <w:ind w:left="643" w:right="31"/>
        <w:jc w:val="both"/>
        <w:rPr>
          <w:rFonts w:ascii="Times New Roman" w:eastAsiaTheme="minorEastAsia" w:hAnsi="Times New Roman" w:cs="Times New Roman"/>
          <w:sz w:val="24"/>
          <w:szCs w:val="24"/>
          <w:lang w:eastAsia="fr-FR"/>
        </w:rPr>
      </w:pPr>
      <w:r w:rsidRPr="00C43474">
        <w:rPr>
          <w:rFonts w:ascii="Times New Roman" w:eastAsia="Times New Roman" w:hAnsi="Times New Roman" w:cs="Times New Roman"/>
          <w:sz w:val="24"/>
          <w:szCs w:val="24"/>
          <w:lang w:eastAsia="fr-FR"/>
        </w:rPr>
        <w:t xml:space="preserve">de mieux orienter l’appui vers l’approche programme. Même si un CPAP n’est pas prévu pour le nouveau cycle, il est souhaitable pour la gouvernance du Programme, le développement de projets conjoints SNU, et en soutien aux contacts avec les donateurs potentiels, de disposer de trois programmes cadres : </w:t>
      </w:r>
    </w:p>
    <w:p w:rsidR="00C43474" w:rsidRPr="00F073C6" w:rsidRDefault="00C43474" w:rsidP="00E5798A">
      <w:pPr>
        <w:numPr>
          <w:ilvl w:val="0"/>
          <w:numId w:val="25"/>
        </w:numPr>
        <w:spacing w:before="120" w:after="120"/>
        <w:ind w:left="1134" w:right="31"/>
        <w:jc w:val="both"/>
        <w:rPr>
          <w:rFonts w:ascii="Times New Roman" w:eastAsiaTheme="minorEastAsia" w:hAnsi="Times New Roman" w:cs="Times New Roman"/>
          <w:sz w:val="24"/>
          <w:szCs w:val="24"/>
          <w:lang w:eastAsia="fr-FR"/>
        </w:rPr>
      </w:pPr>
      <w:r w:rsidRPr="00F073C6">
        <w:rPr>
          <w:rFonts w:ascii="Times New Roman" w:eastAsiaTheme="minorEastAsia" w:hAnsi="Times New Roman" w:cs="Times New Roman"/>
          <w:b/>
          <w:sz w:val="24"/>
          <w:szCs w:val="24"/>
          <w:lang w:eastAsia="fr-FR"/>
        </w:rPr>
        <w:t>« Développement Durable »</w:t>
      </w:r>
      <w:r w:rsidRPr="00F073C6">
        <w:rPr>
          <w:rFonts w:ascii="Times New Roman" w:eastAsiaTheme="minorEastAsia" w:hAnsi="Times New Roman" w:cs="Times New Roman"/>
          <w:sz w:val="24"/>
          <w:szCs w:val="24"/>
          <w:lang w:eastAsia="fr-FR"/>
        </w:rPr>
        <w:t xml:space="preserve"> comprenant  deux axes : Axe 1 : Pilotage stratégique du développement durable (Appui à la  formulation/révision et au suivi des stratégies/politiques/plans au niveau national et local dans des sites pilotes ; Renforcement de capacités de négociation/suivi  des accords internationaux notamment sur la biodiversité, et les changements climatiques) ; Axe 2 : Dynamiques locales  de croissance durable et de résilience aux changements climatiques. Il s’agira, dans des sites pilotes, de mettre en synergie : </w:t>
      </w:r>
      <w:r w:rsidRPr="00F073C6">
        <w:rPr>
          <w:rFonts w:ascii="Times New Roman" w:eastAsia="Times New Roman" w:hAnsi="Times New Roman" w:cs="Times New Roman"/>
          <w:sz w:val="24"/>
          <w:szCs w:val="24"/>
          <w:lang w:eastAsia="fr-FR"/>
        </w:rPr>
        <w:t>les efforts humanitaires,</w:t>
      </w:r>
      <w:r w:rsidRPr="00F073C6">
        <w:rPr>
          <w:rFonts w:ascii="Times New Roman" w:eastAsiaTheme="minorEastAsia" w:hAnsi="Times New Roman" w:cs="Times New Roman"/>
          <w:sz w:val="24"/>
          <w:szCs w:val="24"/>
          <w:lang w:eastAsia="fr-FR"/>
        </w:rPr>
        <w:t xml:space="preserve"> les appuis en matière de décentralisation, d’urbanisation résiliente, de consolidation de la paix,  de développement socio-économique, de préservation de l’environnement, et de</w:t>
      </w:r>
      <w:r w:rsidRPr="00F073C6">
        <w:rPr>
          <w:rFonts w:ascii="Times New Roman" w:eastAsia="Times New Roman" w:hAnsi="Times New Roman" w:cs="Times New Roman"/>
          <w:sz w:val="24"/>
          <w:szCs w:val="24"/>
          <w:lang w:eastAsia="fr-FR"/>
        </w:rPr>
        <w:t xml:space="preserve"> sécurité humaine </w:t>
      </w:r>
      <w:r w:rsidRPr="00F073C6">
        <w:rPr>
          <w:rFonts w:ascii="Times New Roman" w:eastAsiaTheme="minorEastAsia" w:hAnsi="Times New Roman" w:cs="Times New Roman"/>
          <w:sz w:val="24"/>
          <w:szCs w:val="24"/>
          <w:lang w:eastAsia="fr-FR"/>
        </w:rPr>
        <w:t>dans la voie de l’émergence d’éco communes/ communes durables,  et d’éco villages ;</w:t>
      </w:r>
      <w:r w:rsidRPr="00F073C6">
        <w:rPr>
          <w:rFonts w:ascii="Times New Roman" w:eastAsiaTheme="minorEastAsia" w:hAnsi="Times New Roman" w:cs="Times New Roman"/>
          <w:sz w:val="24"/>
          <w:szCs w:val="24"/>
        </w:rPr>
        <w:t xml:space="preserve"> </w:t>
      </w:r>
    </w:p>
    <w:p w:rsidR="00C43474" w:rsidRPr="00C43474" w:rsidRDefault="00C43474" w:rsidP="00C43474">
      <w:pPr>
        <w:numPr>
          <w:ilvl w:val="0"/>
          <w:numId w:val="25"/>
        </w:numPr>
        <w:spacing w:before="120" w:after="120"/>
        <w:ind w:left="1134" w:right="31"/>
        <w:jc w:val="both"/>
        <w:rPr>
          <w:rFonts w:ascii="Times New Roman" w:eastAsiaTheme="minorEastAsia" w:hAnsi="Times New Roman" w:cs="Times New Roman"/>
          <w:sz w:val="24"/>
          <w:szCs w:val="24"/>
          <w:lang w:eastAsia="fr-FR"/>
        </w:rPr>
      </w:pPr>
      <w:r w:rsidRPr="00C43474">
        <w:rPr>
          <w:rFonts w:ascii="Times New Roman" w:eastAsiaTheme="minorEastAsia" w:hAnsi="Times New Roman" w:cs="Times New Roman"/>
          <w:b/>
          <w:sz w:val="24"/>
          <w:szCs w:val="24"/>
          <w:lang w:eastAsia="fr-FR"/>
        </w:rPr>
        <w:t>« Programme d’appui à la gouvernance »</w:t>
      </w:r>
      <w:r w:rsidRPr="00C43474">
        <w:rPr>
          <w:rFonts w:ascii="Times New Roman" w:eastAsiaTheme="minorEastAsia" w:hAnsi="Times New Roman" w:cs="Times New Roman"/>
          <w:sz w:val="24"/>
          <w:szCs w:val="24"/>
          <w:lang w:eastAsia="fr-FR"/>
        </w:rPr>
        <w:t xml:space="preserve">  articulé autour des axes : Gouvernance Politique et cohésion sociale ; Gouvernance administrative ; Gouvernance économique et promotion du secteur privé ; Gouvernance locale et participation citoyenne ; Gouvernance judiciaire et sécuritaire, et promotion des droits humains ; </w:t>
      </w:r>
    </w:p>
    <w:p w:rsidR="00C43474" w:rsidRPr="00C43474" w:rsidRDefault="00C43474" w:rsidP="00C43474">
      <w:pPr>
        <w:numPr>
          <w:ilvl w:val="0"/>
          <w:numId w:val="25"/>
        </w:numPr>
        <w:spacing w:before="120" w:after="120"/>
        <w:ind w:left="1134" w:right="31"/>
        <w:jc w:val="both"/>
        <w:rPr>
          <w:rFonts w:ascii="Times New Roman" w:eastAsiaTheme="minorEastAsia" w:hAnsi="Times New Roman" w:cs="Times New Roman"/>
          <w:sz w:val="24"/>
          <w:szCs w:val="24"/>
          <w:lang w:eastAsia="fr-FR"/>
        </w:rPr>
      </w:pPr>
      <w:r w:rsidRPr="00C43474">
        <w:rPr>
          <w:rFonts w:ascii="Times New Roman" w:eastAsiaTheme="minorEastAsia" w:hAnsi="Times New Roman" w:cs="Times New Roman"/>
          <w:b/>
          <w:sz w:val="24"/>
          <w:szCs w:val="24"/>
          <w:lang w:eastAsia="fr-FR"/>
        </w:rPr>
        <w:t>«Programme d’appui à la consolidation de la paix » </w:t>
      </w:r>
      <w:r w:rsidRPr="00C43474">
        <w:rPr>
          <w:rFonts w:ascii="Times New Roman" w:eastAsiaTheme="minorEastAsia" w:hAnsi="Times New Roman" w:cs="Times New Roman"/>
          <w:sz w:val="24"/>
          <w:szCs w:val="24"/>
          <w:lang w:eastAsia="fr-FR"/>
        </w:rPr>
        <w:t xml:space="preserve">comprenant les axes : Prévention des crises et  </w:t>
      </w:r>
      <w:r w:rsidRPr="00C43474">
        <w:rPr>
          <w:rFonts w:ascii="Times New Roman" w:eastAsiaTheme="minorEastAsia" w:hAnsi="Times New Roman" w:cs="Times New Roman"/>
          <w:bCs/>
          <w:sz w:val="24"/>
          <w:szCs w:val="24"/>
          <w:lang w:eastAsia="fr-FR"/>
        </w:rPr>
        <w:t>gestion des conflits ; R</w:t>
      </w:r>
      <w:r w:rsidRPr="00C43474">
        <w:rPr>
          <w:rFonts w:ascii="Times New Roman" w:eastAsiaTheme="minorEastAsia" w:hAnsi="Times New Roman" w:cs="Times New Roman"/>
          <w:sz w:val="24"/>
          <w:szCs w:val="24"/>
          <w:lang w:eastAsia="fr-FR"/>
        </w:rPr>
        <w:t>enforcement des capacités nationales pour la médiation, la négociation et le dialogue ; Réconciliation nationale ; Renforcement des mécanismes d’alerte précoce et des « infrastructures pour la paix » ;  Lutte contre la radicalisation ; et Lutte contre la prolifération des ALPC ;</w:t>
      </w:r>
    </w:p>
    <w:p w:rsidR="004A0187" w:rsidRPr="004A0187" w:rsidRDefault="00C43474" w:rsidP="00BF00C5">
      <w:pPr>
        <w:numPr>
          <w:ilvl w:val="0"/>
          <w:numId w:val="35"/>
        </w:numPr>
        <w:spacing w:before="120" w:after="120"/>
        <w:ind w:right="31"/>
        <w:jc w:val="both"/>
        <w:rPr>
          <w:rFonts w:ascii="Times New Roman" w:eastAsiaTheme="minorEastAsia" w:hAnsi="Times New Roman" w:cs="Times New Roman"/>
          <w:sz w:val="24"/>
          <w:szCs w:val="24"/>
          <w:lang w:eastAsia="fr-FR"/>
        </w:rPr>
      </w:pPr>
      <w:r w:rsidRPr="00C43474">
        <w:rPr>
          <w:rFonts w:ascii="Times New Roman" w:eastAsia="Times New Roman" w:hAnsi="Times New Roman" w:cs="Times New Roman"/>
          <w:sz w:val="24"/>
          <w:szCs w:val="24"/>
          <w:lang w:eastAsia="fr-FR"/>
        </w:rPr>
        <w:t xml:space="preserve">d’impulser </w:t>
      </w:r>
      <w:r w:rsidR="004A0187" w:rsidRPr="004A0187">
        <w:rPr>
          <w:rFonts w:ascii="Times New Roman" w:eastAsia="Times New Roman" w:hAnsi="Times New Roman" w:cs="Times New Roman"/>
          <w:bCs/>
          <w:sz w:val="24"/>
          <w:szCs w:val="24"/>
          <w:lang w:eastAsia="fr-FR"/>
        </w:rPr>
        <w:t xml:space="preserve"> une programmation conjointe SNU pour l’Axe 2 «Dynamiques locales  de croissance durable et de résilience aux changements climatiques »,  avec une concentration  géographique sur : Goz-Beïda ; deux villages à la périphérie du parc </w:t>
      </w:r>
      <w:r w:rsidR="004A0187" w:rsidRPr="004A0187">
        <w:rPr>
          <w:rFonts w:ascii="Times New Roman" w:eastAsia="Times New Roman" w:hAnsi="Times New Roman" w:cs="Times New Roman"/>
          <w:bCs/>
          <w:sz w:val="24"/>
          <w:szCs w:val="24"/>
          <w:lang w:eastAsia="fr-FR"/>
        </w:rPr>
        <w:lastRenderedPageBreak/>
        <w:t xml:space="preserve">Manda ; et deux sites au niveau du Lac. La finance inclusive constituant un levier dans cet axe, une priorité devra être accordée au démarrage du PAFIT 2 ; </w:t>
      </w:r>
    </w:p>
    <w:p w:rsidR="004A0187" w:rsidRPr="004A0187" w:rsidRDefault="004A0187" w:rsidP="00EA1829">
      <w:pPr>
        <w:numPr>
          <w:ilvl w:val="0"/>
          <w:numId w:val="35"/>
        </w:numPr>
        <w:spacing w:before="120" w:after="120"/>
        <w:jc w:val="both"/>
        <w:rPr>
          <w:rFonts w:ascii="Times New Roman" w:eastAsiaTheme="minorEastAsia" w:hAnsi="Times New Roman" w:cs="Times New Roman"/>
          <w:sz w:val="24"/>
          <w:szCs w:val="24"/>
          <w:lang w:eastAsia="fr-FR"/>
        </w:rPr>
      </w:pPr>
      <w:r w:rsidRPr="004A0187">
        <w:rPr>
          <w:rFonts w:ascii="Times New Roman" w:eastAsia="Times New Roman" w:hAnsi="Times New Roman" w:cs="Times New Roman"/>
          <w:sz w:val="24"/>
          <w:szCs w:val="24"/>
          <w:lang w:eastAsia="fr-FR"/>
        </w:rPr>
        <w:t>d’accélérer la réorganisation du bureau en mettant également l’accent sur le renforcement de l’Unité en charge du PMSU</w:t>
      </w:r>
      <w:r w:rsidR="00EA1829" w:rsidRPr="00EA1829">
        <w:t xml:space="preserve"> </w:t>
      </w:r>
      <w:r w:rsidR="00EA1829" w:rsidRPr="00EA1829">
        <w:rPr>
          <w:rFonts w:ascii="Times New Roman" w:eastAsia="Times New Roman" w:hAnsi="Times New Roman" w:cs="Times New Roman"/>
          <w:sz w:val="24"/>
          <w:szCs w:val="24"/>
          <w:lang w:eastAsia="fr-FR"/>
        </w:rPr>
        <w:t>dans le domaine du suivi-évaluation</w:t>
      </w:r>
      <w:r w:rsidR="00EA1829">
        <w:rPr>
          <w:rFonts w:ascii="Times New Roman" w:eastAsia="Times New Roman" w:hAnsi="Times New Roman" w:cs="Times New Roman"/>
          <w:sz w:val="24"/>
          <w:szCs w:val="24"/>
          <w:lang w:eastAsia="fr-FR"/>
        </w:rPr>
        <w:t xml:space="preserve">. Cette Unité doit </w:t>
      </w:r>
      <w:r w:rsidRPr="004A0187">
        <w:rPr>
          <w:rFonts w:ascii="Times New Roman" w:eastAsia="Times New Roman" w:hAnsi="Times New Roman" w:cs="Times New Roman"/>
          <w:sz w:val="24"/>
          <w:szCs w:val="24"/>
          <w:lang w:eastAsia="fr-FR"/>
        </w:rPr>
        <w:t xml:space="preserve">jouer l’interface avec la </w:t>
      </w:r>
      <w:r w:rsidRPr="004A0187">
        <w:rPr>
          <w:rFonts w:ascii="Times New Roman" w:eastAsia="Times New Roman" w:hAnsi="Times New Roman" w:cs="Times New Roman"/>
          <w:bCs/>
          <w:sz w:val="24"/>
          <w:szCs w:val="24"/>
          <w:lang w:eastAsia="fr-FR"/>
        </w:rPr>
        <w:t xml:space="preserve">Cellule de suivi/ évaluation du ministère en charge du Plan, dans la nécessaire amélioration de la concertation/ coordination, et du suivi de la coopération PNUD/Gouvernement ; </w:t>
      </w:r>
    </w:p>
    <w:p w:rsidR="004A0187" w:rsidRPr="005F7A99" w:rsidRDefault="004A0187" w:rsidP="004A0187">
      <w:pPr>
        <w:numPr>
          <w:ilvl w:val="0"/>
          <w:numId w:val="35"/>
        </w:numPr>
        <w:spacing w:before="120" w:after="120"/>
        <w:jc w:val="both"/>
        <w:rPr>
          <w:rFonts w:ascii="Times New Roman" w:eastAsiaTheme="minorEastAsia" w:hAnsi="Times New Roman" w:cs="Times New Roman"/>
          <w:sz w:val="24"/>
          <w:szCs w:val="24"/>
          <w:lang w:eastAsia="fr-FR"/>
        </w:rPr>
      </w:pPr>
      <w:r w:rsidRPr="004A0187">
        <w:rPr>
          <w:rFonts w:ascii="Times New Roman" w:eastAsia="Times New Roman" w:hAnsi="Times New Roman" w:cs="Times New Roman"/>
          <w:sz w:val="24"/>
          <w:szCs w:val="24"/>
          <w:lang w:eastAsia="fr-FR"/>
        </w:rPr>
        <w:t xml:space="preserve">d’organiser, en concertation étroite avec le Gouverneur de la région de Sila, une réunion </w:t>
      </w:r>
      <w:r w:rsidR="00DF421C">
        <w:rPr>
          <w:rFonts w:ascii="Times New Roman" w:eastAsia="Times New Roman" w:hAnsi="Times New Roman" w:cs="Times New Roman"/>
          <w:sz w:val="24"/>
          <w:szCs w:val="24"/>
          <w:lang w:eastAsia="fr-FR"/>
        </w:rPr>
        <w:t>avec le groupement des femmes</w:t>
      </w:r>
      <w:r w:rsidRPr="004A0187">
        <w:rPr>
          <w:rFonts w:ascii="Times New Roman" w:eastAsia="Times New Roman" w:hAnsi="Times New Roman" w:cs="Times New Roman"/>
          <w:sz w:val="24"/>
          <w:szCs w:val="24"/>
          <w:lang w:eastAsia="fr-FR"/>
        </w:rPr>
        <w:t xml:space="preserve">  et l’EMF concerné, afin de permettre audit groupement d’accéder a</w:t>
      </w:r>
      <w:r w:rsidR="005F7A99">
        <w:rPr>
          <w:rFonts w:ascii="Times New Roman" w:eastAsia="Times New Roman" w:hAnsi="Times New Roman" w:cs="Times New Roman"/>
          <w:sz w:val="24"/>
          <w:szCs w:val="24"/>
          <w:lang w:eastAsia="fr-FR"/>
        </w:rPr>
        <w:t>u financement déjà mis en place</w:t>
      </w:r>
      <w:r w:rsidR="003E68BD">
        <w:rPr>
          <w:rFonts w:ascii="Times New Roman" w:eastAsia="Times New Roman" w:hAnsi="Times New Roman" w:cs="Times New Roman"/>
          <w:sz w:val="24"/>
          <w:szCs w:val="24"/>
          <w:lang w:eastAsia="fr-FR"/>
        </w:rPr>
        <w:t xml:space="preserve"> par le PNUD</w:t>
      </w:r>
      <w:r w:rsidR="005F7A99">
        <w:rPr>
          <w:rFonts w:ascii="Times New Roman" w:eastAsia="Times New Roman" w:hAnsi="Times New Roman" w:cs="Times New Roman"/>
          <w:sz w:val="24"/>
          <w:szCs w:val="24"/>
          <w:lang w:eastAsia="fr-FR"/>
        </w:rPr>
        <w:t> ;</w:t>
      </w:r>
    </w:p>
    <w:p w:rsidR="005F7A99" w:rsidRPr="00F84461" w:rsidRDefault="005F7A99" w:rsidP="005F7A99">
      <w:pPr>
        <w:numPr>
          <w:ilvl w:val="0"/>
          <w:numId w:val="35"/>
        </w:numPr>
        <w:spacing w:before="120" w:after="120"/>
        <w:jc w:val="both"/>
        <w:rPr>
          <w:rFonts w:ascii="Times New Roman" w:eastAsia="Times New Roman" w:hAnsi="Times New Roman" w:cs="Times New Roman"/>
          <w:sz w:val="24"/>
          <w:szCs w:val="24"/>
          <w:lang w:eastAsia="fr-FR"/>
        </w:rPr>
      </w:pPr>
      <w:r w:rsidRPr="00F84461">
        <w:rPr>
          <w:rFonts w:ascii="Times New Roman" w:eastAsia="Times New Roman" w:hAnsi="Times New Roman" w:cs="Times New Roman"/>
          <w:sz w:val="24"/>
          <w:szCs w:val="24"/>
          <w:lang w:eastAsia="fr-FR"/>
        </w:rPr>
        <w:t xml:space="preserve">d’élargir et de renforcer les partenariats, notamment avec les Organisations de la Société Civile et les ONG.  </w:t>
      </w:r>
    </w:p>
    <w:p w:rsidR="005F7A99" w:rsidRPr="004A0187" w:rsidRDefault="005F7A99" w:rsidP="005F7A99">
      <w:pPr>
        <w:spacing w:before="120" w:after="120"/>
        <w:ind w:left="720"/>
        <w:jc w:val="both"/>
        <w:rPr>
          <w:rFonts w:ascii="Times New Roman" w:eastAsiaTheme="minorEastAsia" w:hAnsi="Times New Roman" w:cs="Times New Roman"/>
          <w:sz w:val="24"/>
          <w:szCs w:val="24"/>
          <w:lang w:eastAsia="fr-FR"/>
        </w:rPr>
      </w:pPr>
    </w:p>
    <w:p w:rsidR="00E50C63" w:rsidRPr="00A55489" w:rsidRDefault="00E50C63" w:rsidP="00801D1A">
      <w:pPr>
        <w:tabs>
          <w:tab w:val="left" w:pos="2960"/>
        </w:tabs>
        <w:spacing w:before="120" w:after="120"/>
        <w:rPr>
          <w:rFonts w:ascii="Times New Roman" w:hAnsi="Times New Roman" w:cs="Times New Roman"/>
          <w:sz w:val="24"/>
          <w:szCs w:val="24"/>
        </w:rPr>
      </w:pPr>
    </w:p>
    <w:p w:rsidR="00E50C63" w:rsidRPr="00A55489" w:rsidRDefault="00E50C63" w:rsidP="00801D1A">
      <w:pPr>
        <w:tabs>
          <w:tab w:val="left" w:pos="2960"/>
        </w:tabs>
        <w:spacing w:before="120" w:after="120"/>
        <w:rPr>
          <w:rFonts w:ascii="Times New Roman" w:hAnsi="Times New Roman" w:cs="Times New Roman"/>
          <w:sz w:val="24"/>
          <w:szCs w:val="24"/>
        </w:rPr>
      </w:pPr>
    </w:p>
    <w:p w:rsidR="00E50C63" w:rsidRPr="00A55489" w:rsidRDefault="00E50C63" w:rsidP="00801D1A">
      <w:pPr>
        <w:tabs>
          <w:tab w:val="left" w:pos="2960"/>
        </w:tabs>
        <w:spacing w:before="120" w:after="120"/>
        <w:rPr>
          <w:rFonts w:ascii="Times New Roman" w:hAnsi="Times New Roman" w:cs="Times New Roman"/>
          <w:sz w:val="24"/>
          <w:szCs w:val="24"/>
        </w:rPr>
      </w:pPr>
    </w:p>
    <w:p w:rsidR="00E50C63" w:rsidRPr="00A55489" w:rsidRDefault="00E50C63" w:rsidP="00801D1A">
      <w:pPr>
        <w:tabs>
          <w:tab w:val="left" w:pos="2960"/>
        </w:tabs>
        <w:spacing w:before="120" w:after="120"/>
        <w:rPr>
          <w:rFonts w:ascii="Times New Roman" w:hAnsi="Times New Roman" w:cs="Times New Roman"/>
          <w:sz w:val="24"/>
          <w:szCs w:val="24"/>
        </w:rPr>
      </w:pPr>
    </w:p>
    <w:p w:rsidR="00E50C63" w:rsidRPr="00A55489" w:rsidRDefault="00AD4E69" w:rsidP="0060710A">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hAnsi="Times New Roman"/>
          <w:b w:val="0"/>
        </w:rPr>
      </w:pPr>
      <w:bookmarkStart w:id="16" w:name="_Toc474352623"/>
      <w:r w:rsidRPr="00A55489">
        <w:rPr>
          <w:rFonts w:ascii="Times New Roman" w:eastAsiaTheme="minorHAnsi" w:hAnsi="Times New Roman"/>
          <w:bCs w:val="0"/>
          <w:color w:val="0070C0"/>
          <w:lang w:eastAsia="en-US"/>
        </w:rPr>
        <w:lastRenderedPageBreak/>
        <w:t>INTRODUCTION : OBJECTIF ET METHODOLOGIE DE L’ÉVALUATION</w:t>
      </w:r>
      <w:bookmarkEnd w:id="16"/>
    </w:p>
    <w:p w:rsidR="00E50C63" w:rsidRPr="00A55489" w:rsidRDefault="00AD4E69" w:rsidP="0060710A">
      <w:pPr>
        <w:widowControl w:val="0"/>
        <w:kinsoku w:val="0"/>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La mission  qui s’inscrit dans le cadre de la mise en œuvre du Plan d’évaluation du Programme Pays a pour objectif   d’évaluer les progrès réalisés dans l’atteinte  des effets CPAP, d’identifier les meilleures pratiques et les leçons apprises dans la voie de la revue finale du Programme Pa</w:t>
      </w:r>
      <w:r w:rsidR="003678DC">
        <w:rPr>
          <w:rFonts w:ascii="Times New Roman" w:hAnsi="Times New Roman" w:cs="Times New Roman"/>
          <w:sz w:val="24"/>
          <w:szCs w:val="24"/>
        </w:rPr>
        <w:t>ys 2012-2016</w:t>
      </w:r>
      <w:r w:rsidR="002A71B8">
        <w:rPr>
          <w:rFonts w:ascii="Times New Roman" w:hAnsi="Times New Roman" w:cs="Times New Roman"/>
          <w:sz w:val="24"/>
          <w:szCs w:val="24"/>
        </w:rPr>
        <w:t>,</w:t>
      </w:r>
      <w:r w:rsidR="002A71B8" w:rsidRPr="002A71B8">
        <w:t xml:space="preserve"> </w:t>
      </w:r>
      <w:r w:rsidR="002A71B8" w:rsidRPr="002A71B8">
        <w:rPr>
          <w:rFonts w:ascii="Times New Roman" w:hAnsi="Times New Roman" w:cs="Times New Roman"/>
          <w:sz w:val="24"/>
          <w:szCs w:val="24"/>
        </w:rPr>
        <w:t>en dégageant les principaux enseignements tirés de la mise en œuvre, ainsi que les recommandations au  regard des défis actuels.  De manière spécifique, il s’agit  d’évaluer les progrès réalisés dans l’attein</w:t>
      </w:r>
      <w:r w:rsidR="002A71B8">
        <w:rPr>
          <w:rFonts w:ascii="Times New Roman" w:hAnsi="Times New Roman" w:cs="Times New Roman"/>
          <w:sz w:val="24"/>
          <w:szCs w:val="24"/>
        </w:rPr>
        <w:t>te des effets escomptés du CPAP. Les travaux ont été articulés</w:t>
      </w:r>
      <w:r w:rsidR="002A71B8" w:rsidRPr="002A71B8">
        <w:rPr>
          <w:rFonts w:ascii="Times New Roman" w:hAnsi="Times New Roman" w:cs="Times New Roman"/>
          <w:sz w:val="24"/>
          <w:szCs w:val="24"/>
        </w:rPr>
        <w:t xml:space="preserve"> sur l’examen et l’analyse : (a)  de l’évolution du contexte national durant la mise en œuvre ; (b) de la performance du Programme (pertinence, cohérence, efficacité, efficience, impacts, durabilité) ; (c) des arrangements relatifs  à la gestion du Programme (mobilisation des ressources, exécution financière, suivi/évaluation); (d) des difficultés rencontrées ; (e) des meilleures pratiques</w:t>
      </w:r>
      <w:r w:rsidR="00856A8D">
        <w:rPr>
          <w:rFonts w:ascii="Times New Roman" w:hAnsi="Times New Roman" w:cs="Times New Roman"/>
          <w:sz w:val="24"/>
          <w:szCs w:val="24"/>
        </w:rPr>
        <w:t>.</w:t>
      </w:r>
      <w:r w:rsidR="002A71B8" w:rsidRPr="002A71B8">
        <w:rPr>
          <w:rFonts w:ascii="Times New Roman" w:hAnsi="Times New Roman" w:cs="Times New Roman"/>
          <w:sz w:val="24"/>
          <w:szCs w:val="24"/>
        </w:rPr>
        <w:t xml:space="preserve">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Une équipe de quatre consultants (</w:t>
      </w:r>
      <w:r w:rsidR="00845CAE" w:rsidRPr="00507094">
        <w:rPr>
          <w:rFonts w:ascii="Times New Roman" w:hAnsi="Times New Roman" w:cs="Times New Roman"/>
          <w:sz w:val="24"/>
          <w:szCs w:val="24"/>
        </w:rPr>
        <w:t>Arona FALL/Chef d’équipe </w:t>
      </w:r>
      <w:r w:rsidR="00845CAE" w:rsidRPr="00A55489">
        <w:rPr>
          <w:rFonts w:ascii="Times New Roman" w:hAnsi="Times New Roman" w:cs="Times New Roman"/>
          <w:sz w:val="24"/>
          <w:szCs w:val="24"/>
        </w:rPr>
        <w:t xml:space="preserve">; </w:t>
      </w:r>
      <w:r w:rsidRPr="00A55489">
        <w:rPr>
          <w:rFonts w:ascii="Times New Roman" w:hAnsi="Times New Roman" w:cs="Times New Roman"/>
          <w:sz w:val="24"/>
          <w:szCs w:val="24"/>
        </w:rPr>
        <w:t xml:space="preserve">Gaston BUSHAYIJA, consultant international/Gouvernance et consolidation de la paix ; Djimadoum ABDERAMAN, consultant national/Développement Durable ; </w:t>
      </w:r>
      <w:r w:rsidRPr="00A55489">
        <w:rPr>
          <w:rFonts w:ascii="Times New Roman" w:hAnsi="Times New Roman" w:cs="Times New Roman"/>
          <w:color w:val="222222"/>
          <w:sz w:val="24"/>
          <w:szCs w:val="24"/>
          <w:shd w:val="clear" w:color="auto" w:fill="FFFFFF"/>
        </w:rPr>
        <w:t>Toralta Tell MOYANGAR,</w:t>
      </w:r>
      <w:r w:rsidRPr="00A55489">
        <w:rPr>
          <w:rFonts w:ascii="Times New Roman" w:hAnsi="Times New Roman" w:cs="Times New Roman"/>
          <w:sz w:val="24"/>
          <w:szCs w:val="24"/>
        </w:rPr>
        <w:t xml:space="preserve"> consultant national/Gouvernan</w:t>
      </w:r>
      <w:r w:rsidR="00845CAE" w:rsidRPr="00A55489">
        <w:rPr>
          <w:rFonts w:ascii="Times New Roman" w:hAnsi="Times New Roman" w:cs="Times New Roman"/>
          <w:sz w:val="24"/>
          <w:szCs w:val="24"/>
        </w:rPr>
        <w:t>ce et consolidation de la paix</w:t>
      </w:r>
      <w:r w:rsidRPr="00A55489">
        <w:rPr>
          <w:rFonts w:ascii="Times New Roman" w:hAnsi="Times New Roman" w:cs="Times New Roman"/>
          <w:sz w:val="24"/>
          <w:szCs w:val="24"/>
        </w:rPr>
        <w:t xml:space="preserve">), a effectué l’évaluation  suivant les principales étapes ci-après: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(1) Echanges/ brainstorming au niveau  de  l’équipe de la mission sur  l’approche méthodologique,  la matrice d’évaluation, et réunion avec le PNUD ;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(2)</w:t>
      </w:r>
      <w:r w:rsidRPr="00A55489">
        <w:rPr>
          <w:rFonts w:ascii="Times New Roman" w:hAnsi="Times New Roman" w:cs="Times New Roman"/>
          <w:b/>
          <w:sz w:val="24"/>
          <w:szCs w:val="24"/>
        </w:rPr>
        <w:t xml:space="preserve"> </w:t>
      </w:r>
      <w:r w:rsidRPr="00A55489">
        <w:rPr>
          <w:rFonts w:ascii="Times New Roman" w:hAnsi="Times New Roman" w:cs="Times New Roman"/>
          <w:sz w:val="24"/>
          <w:szCs w:val="24"/>
        </w:rPr>
        <w:t xml:space="preserve">Revue documentaire ;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(3) Etablissement du Rapport initial ;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(4</w:t>
      </w:r>
      <w:r w:rsidRPr="00A55489">
        <w:rPr>
          <w:rFonts w:ascii="Times New Roman" w:hAnsi="Times New Roman" w:cs="Times New Roman"/>
          <w:b/>
          <w:sz w:val="24"/>
          <w:szCs w:val="24"/>
        </w:rPr>
        <w:t>)</w:t>
      </w:r>
      <w:r w:rsidRPr="00A55489">
        <w:rPr>
          <w:rFonts w:ascii="Times New Roman" w:hAnsi="Times New Roman" w:cs="Times New Roman"/>
          <w:sz w:val="24"/>
          <w:szCs w:val="24"/>
        </w:rPr>
        <w:t xml:space="preserve"> Collecte des données et informations/ Visites de terrain/ Interviews et entretiens au niveau du PNUD, des équipes  des projets, des  Agences du Système des Nations Unies, des  Partenaires Techniques et Financiers; du Gouvernement, des Bénéficiaires, des Collectivités locales, du Secteur privé, des organisations de la Société civile, des partenaires de réalisa</w:t>
      </w:r>
      <w:r w:rsidR="00507094">
        <w:rPr>
          <w:rFonts w:ascii="Times New Roman" w:hAnsi="Times New Roman" w:cs="Times New Roman"/>
          <w:sz w:val="24"/>
          <w:szCs w:val="24"/>
        </w:rPr>
        <w:t>tion ;</w:t>
      </w:r>
    </w:p>
    <w:p w:rsidR="00471FAB" w:rsidRDefault="00507094" w:rsidP="0060710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(5)  Rédaction du draft </w:t>
      </w:r>
      <w:r w:rsidR="00AD4E69" w:rsidRPr="00A55489">
        <w:rPr>
          <w:rFonts w:ascii="Times New Roman" w:hAnsi="Times New Roman" w:cs="Times New Roman"/>
          <w:sz w:val="24"/>
          <w:szCs w:val="24"/>
        </w:rPr>
        <w:t xml:space="preserve"> du rapport de l’évaluation  et réunion avec le </w:t>
      </w:r>
      <w:r w:rsidR="00CD6822" w:rsidRPr="00CD6822">
        <w:rPr>
          <w:rFonts w:ascii="Times New Roman" w:hAnsi="Times New Roman" w:cs="Times New Roman"/>
          <w:sz w:val="24"/>
          <w:szCs w:val="24"/>
        </w:rPr>
        <w:t>groupe de suivi </w:t>
      </w:r>
      <w:r w:rsidR="00AD4E69" w:rsidRPr="00A55489">
        <w:rPr>
          <w:rFonts w:ascii="Times New Roman" w:hAnsi="Times New Roman" w:cs="Times New Roman"/>
          <w:sz w:val="24"/>
          <w:szCs w:val="24"/>
        </w:rPr>
        <w:t xml:space="preserve"> ; </w:t>
      </w:r>
    </w:p>
    <w:p w:rsidR="00471FAB" w:rsidRDefault="00AD4E69"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(6) Rédaction du rapport final de l’évaluation. </w:t>
      </w:r>
    </w:p>
    <w:p w:rsidR="00E50C63" w:rsidRDefault="00E004EE" w:rsidP="0060710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La mission s’est déroulée suiv</w:t>
      </w:r>
      <w:r w:rsidR="003678DC">
        <w:rPr>
          <w:rFonts w:ascii="Times New Roman" w:hAnsi="Times New Roman" w:cs="Times New Roman"/>
          <w:sz w:val="24"/>
          <w:szCs w:val="24"/>
        </w:rPr>
        <w:t>ant le calendrier qui figure dans l’</w:t>
      </w:r>
      <w:r w:rsidR="00AD4E69" w:rsidRPr="00A55489">
        <w:rPr>
          <w:rFonts w:ascii="Times New Roman" w:hAnsi="Times New Roman" w:cs="Times New Roman"/>
          <w:sz w:val="24"/>
          <w:szCs w:val="24"/>
        </w:rPr>
        <w:t xml:space="preserve">annexe 2 </w:t>
      </w:r>
      <w:r w:rsidRPr="00A55489">
        <w:rPr>
          <w:rFonts w:ascii="Times New Roman" w:hAnsi="Times New Roman" w:cs="Times New Roman"/>
          <w:sz w:val="24"/>
          <w:szCs w:val="24"/>
        </w:rPr>
        <w:t>du présent rapport</w:t>
      </w:r>
      <w:r w:rsidR="00AD4E69" w:rsidRPr="00A55489">
        <w:rPr>
          <w:rFonts w:ascii="Times New Roman" w:hAnsi="Times New Roman" w:cs="Times New Roman"/>
          <w:sz w:val="24"/>
          <w:szCs w:val="24"/>
        </w:rPr>
        <w:t>.</w:t>
      </w:r>
    </w:p>
    <w:p w:rsidR="00E50C63" w:rsidRPr="00A55489" w:rsidRDefault="00AD4E69" w:rsidP="0060710A">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17" w:name="_Toc474352624"/>
      <w:r w:rsidRPr="00A55489">
        <w:rPr>
          <w:rFonts w:ascii="Times New Roman" w:eastAsiaTheme="minorHAnsi" w:hAnsi="Times New Roman"/>
          <w:bCs w:val="0"/>
          <w:color w:val="0070C0"/>
          <w:lang w:eastAsia="en-US"/>
        </w:rPr>
        <w:lastRenderedPageBreak/>
        <w:t>PARTIE 1.  RAPPEL DU CPAP</w:t>
      </w:r>
      <w:bookmarkEnd w:id="17"/>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Adopté par le Conseil d’Administration du PNUD à sa session de juin 2011, le Programme Pays 2012 – 2015 du PNUD au Tchad, étendu à l’année 2016 visait</w:t>
      </w:r>
      <w:r w:rsidR="00E004EE" w:rsidRPr="00A55489">
        <w:rPr>
          <w:rFonts w:ascii="Times New Roman" w:eastAsiaTheme="minorEastAsia" w:hAnsi="Times New Roman" w:cs="Times New Roman"/>
          <w:sz w:val="24"/>
          <w:szCs w:val="24"/>
          <w:lang w:eastAsia="fr-FR"/>
        </w:rPr>
        <w:t>,</w:t>
      </w:r>
      <w:r w:rsidRPr="00A55489">
        <w:rPr>
          <w:rFonts w:ascii="Times New Roman" w:eastAsiaTheme="minorEastAsia" w:hAnsi="Times New Roman" w:cs="Times New Roman"/>
          <w:sz w:val="24"/>
          <w:szCs w:val="24"/>
          <w:lang w:eastAsia="fr-FR"/>
        </w:rPr>
        <w:t xml:space="preserve"> d’une part, l’appui à la stratégie nationale de réduction de la pauvreté et au renforcement du </w:t>
      </w:r>
      <w:r w:rsidR="00E004EE" w:rsidRPr="00A55489">
        <w:rPr>
          <w:rFonts w:ascii="Times New Roman" w:eastAsiaTheme="minorEastAsia" w:hAnsi="Times New Roman" w:cs="Times New Roman"/>
          <w:sz w:val="24"/>
          <w:szCs w:val="24"/>
          <w:lang w:eastAsia="fr-FR"/>
        </w:rPr>
        <w:t>développement ;</w:t>
      </w:r>
      <w:r w:rsidRPr="00A55489">
        <w:rPr>
          <w:rFonts w:ascii="Times New Roman" w:eastAsiaTheme="minorEastAsia" w:hAnsi="Times New Roman" w:cs="Times New Roman"/>
          <w:sz w:val="24"/>
          <w:szCs w:val="24"/>
          <w:lang w:eastAsia="fr-FR"/>
        </w:rPr>
        <w:t xml:space="preserve"> et</w:t>
      </w:r>
      <w:r w:rsidR="00E004EE" w:rsidRPr="00A55489">
        <w:rPr>
          <w:rFonts w:ascii="Times New Roman" w:eastAsiaTheme="minorEastAsia" w:hAnsi="Times New Roman" w:cs="Times New Roman"/>
          <w:sz w:val="24"/>
          <w:szCs w:val="24"/>
          <w:lang w:eastAsia="fr-FR"/>
        </w:rPr>
        <w:t>,</w:t>
      </w:r>
      <w:r w:rsidRPr="00A55489">
        <w:rPr>
          <w:rFonts w:ascii="Times New Roman" w:eastAsiaTheme="minorEastAsia" w:hAnsi="Times New Roman" w:cs="Times New Roman"/>
          <w:sz w:val="24"/>
          <w:szCs w:val="24"/>
          <w:lang w:eastAsia="fr-FR"/>
        </w:rPr>
        <w:t xml:space="preserve"> d’autre part, l’appui à la consolidation de la bonne gouvernance et à la promotion de la sécurité humaine.</w:t>
      </w:r>
    </w:p>
    <w:p w:rsidR="0079793E" w:rsidRPr="00A55489" w:rsidRDefault="0079793E" w:rsidP="009F6906">
      <w:pPr>
        <w:pStyle w:val="En-ttedetabledesmatires"/>
        <w:numPr>
          <w:ilvl w:val="1"/>
          <w:numId w:val="14"/>
        </w:numPr>
        <w:spacing w:before="100" w:beforeAutospacing="1"/>
        <w:ind w:left="567" w:hanging="567"/>
        <w:outlineLvl w:val="1"/>
        <w:rPr>
          <w:rFonts w:ascii="Times New Roman" w:hAnsi="Times New Roman" w:cs="Times New Roman"/>
          <w:bCs w:val="0"/>
          <w:color w:val="0070C0"/>
          <w:sz w:val="24"/>
          <w:szCs w:val="24"/>
          <w:u w:val="single"/>
        </w:rPr>
      </w:pPr>
      <w:bookmarkStart w:id="18" w:name="_Toc474352625"/>
      <w:r w:rsidRPr="00A55489">
        <w:rPr>
          <w:rFonts w:ascii="Times New Roman" w:hAnsi="Times New Roman" w:cs="Times New Roman"/>
          <w:bCs w:val="0"/>
          <w:color w:val="0070C0"/>
          <w:sz w:val="24"/>
          <w:szCs w:val="24"/>
          <w:u w:val="single"/>
        </w:rPr>
        <w:t>Effets attendus du CPAP</w:t>
      </w:r>
      <w:bookmarkEnd w:id="18"/>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 xml:space="preserve">Au regard du cadre des résultats du CPAP,  l’assistance du PNUD devait contribuer  à l’atteinte de quatre effets de l’UNDAF : </w:t>
      </w:r>
    </w:p>
    <w:p w:rsidR="00E50C63" w:rsidRPr="00A55489" w:rsidRDefault="0079793E" w:rsidP="009F6906">
      <w:pPr>
        <w:pStyle w:val="Paragraphedeliste"/>
        <w:numPr>
          <w:ilvl w:val="0"/>
          <w:numId w:val="13"/>
        </w:numPr>
        <w:spacing w:after="120"/>
        <w:ind w:right="31"/>
        <w:rPr>
          <w:rFonts w:ascii="Times New Roman" w:eastAsiaTheme="minorEastAsia" w:hAnsi="Times New Roman"/>
          <w:sz w:val="24"/>
        </w:rPr>
      </w:pPr>
      <w:r w:rsidRPr="00A55489">
        <w:rPr>
          <w:rFonts w:ascii="Times New Roman" w:eastAsiaTheme="minorEastAsia" w:hAnsi="Times New Roman"/>
          <w:sz w:val="24"/>
        </w:rPr>
        <w:t>L</w:t>
      </w:r>
      <w:r w:rsidR="00AD4E69" w:rsidRPr="00A55489">
        <w:rPr>
          <w:rFonts w:ascii="Times New Roman" w:eastAsiaTheme="minorEastAsia" w:hAnsi="Times New Roman"/>
          <w:sz w:val="24"/>
        </w:rPr>
        <w:t xml:space="preserve">es opérateurs économiques participent à la définition et à la mise en œuvre des mesures incitatives pour la création d’entreprises génératrices d’emploi ; </w:t>
      </w:r>
    </w:p>
    <w:p w:rsidR="00E50C63" w:rsidRPr="00A55489" w:rsidRDefault="0079793E" w:rsidP="009F6906">
      <w:pPr>
        <w:pStyle w:val="Paragraphedeliste"/>
        <w:numPr>
          <w:ilvl w:val="0"/>
          <w:numId w:val="13"/>
        </w:numPr>
        <w:spacing w:after="120"/>
        <w:ind w:right="31"/>
        <w:rPr>
          <w:rFonts w:ascii="Times New Roman" w:eastAsiaTheme="minorEastAsia" w:hAnsi="Times New Roman"/>
          <w:sz w:val="24"/>
        </w:rPr>
      </w:pPr>
      <w:r w:rsidRPr="00A55489">
        <w:rPr>
          <w:rFonts w:ascii="Times New Roman" w:eastAsiaTheme="minorEastAsia" w:hAnsi="Times New Roman"/>
          <w:sz w:val="24"/>
        </w:rPr>
        <w:t>L</w:t>
      </w:r>
      <w:r w:rsidR="00AD4E69" w:rsidRPr="00A55489">
        <w:rPr>
          <w:rFonts w:ascii="Times New Roman" w:eastAsiaTheme="minorEastAsia" w:hAnsi="Times New Roman"/>
          <w:sz w:val="24"/>
        </w:rPr>
        <w:t xml:space="preserve">es institutions nationales mettent en œuvre les politiques et stratégies relatives à l’environnement et aux changements climatiques dans une approche multisectorielle ; </w:t>
      </w:r>
    </w:p>
    <w:p w:rsidR="00E50C63" w:rsidRPr="00A55489" w:rsidRDefault="0079793E" w:rsidP="009F6906">
      <w:pPr>
        <w:pStyle w:val="Paragraphedeliste"/>
        <w:numPr>
          <w:ilvl w:val="0"/>
          <w:numId w:val="13"/>
        </w:numPr>
        <w:spacing w:after="120"/>
        <w:ind w:right="31"/>
        <w:rPr>
          <w:rFonts w:ascii="Times New Roman" w:eastAsiaTheme="minorEastAsia" w:hAnsi="Times New Roman"/>
          <w:color w:val="FF0000"/>
          <w:sz w:val="24"/>
        </w:rPr>
      </w:pPr>
      <w:r w:rsidRPr="00A55489">
        <w:rPr>
          <w:rFonts w:ascii="Times New Roman" w:eastAsiaTheme="minorEastAsia" w:hAnsi="Times New Roman"/>
          <w:sz w:val="24"/>
        </w:rPr>
        <w:t>L</w:t>
      </w:r>
      <w:r w:rsidR="00AD4E69" w:rsidRPr="00A55489">
        <w:rPr>
          <w:rFonts w:ascii="Times New Roman" w:eastAsiaTheme="minorEastAsia" w:hAnsi="Times New Roman"/>
          <w:sz w:val="24"/>
        </w:rPr>
        <w:t xml:space="preserve">es populations participent au processus de prise de décisions de manière équitable et contribuent activement à la consolidation de la paix ; </w:t>
      </w:r>
      <w:r w:rsidRPr="00A55489">
        <w:rPr>
          <w:rFonts w:ascii="Times New Roman" w:eastAsiaTheme="minorEastAsia" w:hAnsi="Times New Roman"/>
          <w:sz w:val="24"/>
        </w:rPr>
        <w:t>et</w:t>
      </w:r>
    </w:p>
    <w:p w:rsidR="00E50C63" w:rsidRPr="00A55489" w:rsidRDefault="0079793E" w:rsidP="009F6906">
      <w:pPr>
        <w:pStyle w:val="Paragraphedeliste"/>
        <w:numPr>
          <w:ilvl w:val="0"/>
          <w:numId w:val="13"/>
        </w:numPr>
        <w:spacing w:after="120"/>
        <w:ind w:right="31"/>
        <w:rPr>
          <w:rFonts w:ascii="Times New Roman" w:eastAsiaTheme="minorEastAsia" w:hAnsi="Times New Roman"/>
          <w:sz w:val="24"/>
        </w:rPr>
      </w:pPr>
      <w:r w:rsidRPr="00A55489">
        <w:rPr>
          <w:rFonts w:ascii="Times New Roman" w:eastAsiaTheme="minorEastAsia" w:hAnsi="Times New Roman"/>
          <w:sz w:val="24"/>
        </w:rPr>
        <w:t>L</w:t>
      </w:r>
      <w:r w:rsidR="00AD4E69" w:rsidRPr="00A55489">
        <w:rPr>
          <w:rFonts w:ascii="Times New Roman" w:eastAsiaTheme="minorEastAsia" w:hAnsi="Times New Roman"/>
          <w:sz w:val="24"/>
        </w:rPr>
        <w:t>es autorités nationales allouent les ressources suffisantes pour la satisfaction des droits des populations à l’acc</w:t>
      </w:r>
      <w:r w:rsidRPr="00A55489">
        <w:rPr>
          <w:rFonts w:ascii="Times New Roman" w:eastAsiaTheme="minorEastAsia" w:hAnsi="Times New Roman"/>
          <w:sz w:val="24"/>
        </w:rPr>
        <w:t>ès aux services sociaux de base.</w:t>
      </w:r>
    </w:p>
    <w:p w:rsidR="0079793E" w:rsidRPr="00A55489" w:rsidRDefault="0079793E" w:rsidP="009F6906">
      <w:pPr>
        <w:pStyle w:val="En-ttedetabledesmatires"/>
        <w:numPr>
          <w:ilvl w:val="1"/>
          <w:numId w:val="14"/>
        </w:numPr>
        <w:spacing w:before="100" w:beforeAutospacing="1"/>
        <w:ind w:left="567" w:hanging="567"/>
        <w:outlineLvl w:val="1"/>
        <w:rPr>
          <w:rFonts w:ascii="Times New Roman" w:hAnsi="Times New Roman" w:cs="Times New Roman"/>
          <w:bCs w:val="0"/>
          <w:color w:val="0070C0"/>
          <w:sz w:val="24"/>
          <w:szCs w:val="24"/>
          <w:u w:val="single"/>
        </w:rPr>
      </w:pPr>
      <w:bookmarkStart w:id="19" w:name="_Toc474352626"/>
      <w:r w:rsidRPr="00A55489">
        <w:rPr>
          <w:rFonts w:ascii="Times New Roman" w:hAnsi="Times New Roman" w:cs="Times New Roman"/>
          <w:bCs w:val="0"/>
          <w:color w:val="0070C0"/>
          <w:sz w:val="24"/>
          <w:szCs w:val="24"/>
          <w:u w:val="single"/>
        </w:rPr>
        <w:t>Composantes du CPAP</w:t>
      </w:r>
      <w:bookmarkEnd w:id="19"/>
    </w:p>
    <w:p w:rsidR="0079793E" w:rsidRPr="00A55489" w:rsidRDefault="0079793E" w:rsidP="0079793E">
      <w:pPr>
        <w:spacing w:before="120" w:after="120"/>
        <w:ind w:right="28"/>
        <w:jc w:val="both"/>
        <w:rPr>
          <w:rFonts w:ascii="Times New Roman" w:eastAsiaTheme="minorEastAsia" w:hAnsi="Times New Roman" w:cs="Times New Roman"/>
          <w:sz w:val="24"/>
        </w:rPr>
      </w:pPr>
      <w:r w:rsidRPr="00A55489">
        <w:rPr>
          <w:rFonts w:ascii="Times New Roman" w:eastAsiaTheme="minorEastAsia" w:hAnsi="Times New Roman" w:cs="Times New Roman"/>
          <w:sz w:val="24"/>
        </w:rPr>
        <w:t>Pour sa mise en œuvre le  Programme Pays a été  décliné en un plan d’action (CPAP) articulé autour de quatre composantes : (i) Gouvernance économique et promotion de l’emploi ; (ii) Energie, environnement, développement durable et capital humain ; (iii) Gouvernance démocratique ; et (iv) Consolidation de la paix, prévention des conflits/crises, gestion des catastrophes et la relance socio- économique </w:t>
      </w:r>
    </w:p>
    <w:p w:rsidR="0079793E" w:rsidRPr="00A55489" w:rsidRDefault="00AD4E69" w:rsidP="009F6906">
      <w:pPr>
        <w:pStyle w:val="Paragraphedeliste"/>
        <w:numPr>
          <w:ilvl w:val="2"/>
          <w:numId w:val="14"/>
        </w:numPr>
        <w:autoSpaceDE w:val="0"/>
        <w:autoSpaceDN w:val="0"/>
        <w:adjustRightInd w:val="0"/>
        <w:spacing w:before="0" w:after="120" w:line="276" w:lineRule="auto"/>
        <w:contextualSpacing/>
        <w:outlineLvl w:val="2"/>
        <w:rPr>
          <w:rFonts w:ascii="Times New Roman" w:eastAsiaTheme="minorHAnsi" w:hAnsi="Times New Roman"/>
          <w:color w:val="0070C0"/>
          <w:sz w:val="24"/>
          <w:u w:val="single"/>
          <w:lang w:eastAsia="en-US"/>
        </w:rPr>
      </w:pPr>
      <w:bookmarkStart w:id="20" w:name="_Toc472583245"/>
      <w:bookmarkStart w:id="21" w:name="_Toc474352627"/>
      <w:r w:rsidRPr="00A55489">
        <w:rPr>
          <w:rFonts w:ascii="Times New Roman" w:eastAsiaTheme="minorHAnsi" w:hAnsi="Times New Roman"/>
          <w:color w:val="0070C0"/>
          <w:sz w:val="24"/>
          <w:u w:val="single"/>
          <w:lang w:eastAsia="en-US"/>
        </w:rPr>
        <w:t>Composante « Gouvernance économiq</w:t>
      </w:r>
      <w:r w:rsidR="0079793E" w:rsidRPr="00A55489">
        <w:rPr>
          <w:rFonts w:ascii="Times New Roman" w:eastAsiaTheme="minorHAnsi" w:hAnsi="Times New Roman"/>
          <w:color w:val="0070C0"/>
          <w:sz w:val="24"/>
          <w:u w:val="single"/>
          <w:lang w:eastAsia="en-US"/>
        </w:rPr>
        <w:t>ue et  promotion de l’emploi »</w:t>
      </w:r>
      <w:bookmarkEnd w:id="20"/>
      <w:bookmarkEnd w:id="21"/>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Pour cette composante structurée en  deux  sous-programmes, l’assistance doit aboutir aux produits suivants :</w:t>
      </w:r>
    </w:p>
    <w:p w:rsidR="00E50C63" w:rsidRPr="00A55489" w:rsidRDefault="00AD4E69" w:rsidP="009F6906">
      <w:pPr>
        <w:pStyle w:val="Paragraphedeliste"/>
        <w:numPr>
          <w:ilvl w:val="0"/>
          <w:numId w:val="15"/>
        </w:numPr>
        <w:spacing w:after="120" w:line="276" w:lineRule="auto"/>
        <w:ind w:right="31"/>
        <w:rPr>
          <w:rFonts w:ascii="Times New Roman" w:eastAsiaTheme="minorEastAsia" w:hAnsi="Times New Roman"/>
          <w:sz w:val="24"/>
        </w:rPr>
      </w:pPr>
      <w:r w:rsidRPr="00A55489">
        <w:rPr>
          <w:rFonts w:ascii="Times New Roman" w:eastAsiaTheme="minorEastAsia" w:hAnsi="Times New Roman"/>
          <w:sz w:val="24"/>
        </w:rPr>
        <w:t>Sous-programme «  Appropriation et opérationnalisation du cadre national de planification stratégique pour l’atteinte des OMD » : (1) la stratégie nationale de réduction de la pauvreté (SNRP3)</w:t>
      </w:r>
      <w:r w:rsidR="00E004EE" w:rsidRPr="00A55489">
        <w:rPr>
          <w:rFonts w:ascii="Times New Roman" w:eastAsiaTheme="minorEastAsia" w:hAnsi="Times New Roman"/>
          <w:sz w:val="24"/>
        </w:rPr>
        <w:t xml:space="preserve"> </w:t>
      </w:r>
      <w:r w:rsidR="00B75920" w:rsidRPr="00A55489">
        <w:rPr>
          <w:rFonts w:ascii="Times New Roman" w:eastAsiaTheme="minorEastAsia" w:hAnsi="Times New Roman"/>
          <w:sz w:val="24"/>
        </w:rPr>
        <w:t xml:space="preserve">– </w:t>
      </w:r>
      <w:r w:rsidR="00851119" w:rsidRPr="00A55489">
        <w:rPr>
          <w:rFonts w:ascii="Times New Roman" w:eastAsiaTheme="minorEastAsia" w:hAnsi="Times New Roman"/>
          <w:sz w:val="24"/>
        </w:rPr>
        <w:t>le document, qui était en cours d’élaboration à l’adoption du Programme pays, a finalement pris l</w:t>
      </w:r>
      <w:r w:rsidR="00B75920" w:rsidRPr="00A55489">
        <w:rPr>
          <w:rFonts w:ascii="Times New Roman" w:eastAsiaTheme="minorEastAsia" w:hAnsi="Times New Roman"/>
          <w:sz w:val="24"/>
        </w:rPr>
        <w:t>’appellation de PND 2013-2015 –</w:t>
      </w:r>
      <w:r w:rsidRPr="00A55489">
        <w:rPr>
          <w:rFonts w:ascii="Times New Roman" w:eastAsiaTheme="minorEastAsia" w:hAnsi="Times New Roman"/>
          <w:sz w:val="24"/>
        </w:rPr>
        <w:t xml:space="preserve"> est inclusive et mieux intégrée dans les politiques sectorielles de développement; (2) le cadre d’accélération des OMD contribue de manière déterminante à la réduction de l’insécurité alimentaire; (3) l’aide au développement est gérée et coordonnée de manière efficace;</w:t>
      </w:r>
    </w:p>
    <w:p w:rsidR="00E50C63" w:rsidRDefault="00AD4E69" w:rsidP="009F6906">
      <w:pPr>
        <w:pStyle w:val="Paragraphedeliste"/>
        <w:numPr>
          <w:ilvl w:val="0"/>
          <w:numId w:val="15"/>
        </w:numPr>
        <w:spacing w:after="120" w:line="276" w:lineRule="auto"/>
        <w:ind w:right="31"/>
        <w:rPr>
          <w:rFonts w:ascii="Times New Roman" w:eastAsiaTheme="minorEastAsia" w:hAnsi="Times New Roman"/>
          <w:sz w:val="24"/>
        </w:rPr>
      </w:pPr>
      <w:r w:rsidRPr="00A55489">
        <w:rPr>
          <w:rFonts w:ascii="Times New Roman" w:eastAsiaTheme="minorEastAsia" w:hAnsi="Times New Roman"/>
          <w:sz w:val="24"/>
        </w:rPr>
        <w:t xml:space="preserve">Sous-programme «  Promotion du secteur privé et de l’emploi » : une stratégie commune et un plan d’action pour la promotion du secteur privé sont adoptés par le Gouvernement et les opérateurs économiques ;  </w:t>
      </w:r>
    </w:p>
    <w:p w:rsidR="0079793E" w:rsidRPr="00A55489" w:rsidRDefault="00AD4E69" w:rsidP="009F6906">
      <w:pPr>
        <w:pStyle w:val="Paragraphedeliste"/>
        <w:numPr>
          <w:ilvl w:val="2"/>
          <w:numId w:val="14"/>
        </w:numPr>
        <w:autoSpaceDE w:val="0"/>
        <w:autoSpaceDN w:val="0"/>
        <w:adjustRightInd w:val="0"/>
        <w:spacing w:before="0" w:after="120" w:line="276" w:lineRule="auto"/>
        <w:contextualSpacing/>
        <w:outlineLvl w:val="2"/>
        <w:rPr>
          <w:rFonts w:ascii="Times New Roman" w:eastAsiaTheme="minorEastAsia" w:hAnsi="Times New Roman"/>
          <w:b/>
          <w:sz w:val="24"/>
        </w:rPr>
      </w:pPr>
      <w:bookmarkStart w:id="22" w:name="_Toc472583246"/>
      <w:bookmarkStart w:id="23" w:name="_Toc474352628"/>
      <w:r w:rsidRPr="00A55489">
        <w:rPr>
          <w:rFonts w:ascii="Times New Roman" w:eastAsiaTheme="minorHAnsi" w:hAnsi="Times New Roman"/>
          <w:color w:val="0070C0"/>
          <w:sz w:val="24"/>
          <w:u w:val="single"/>
          <w:lang w:eastAsia="en-US"/>
        </w:rPr>
        <w:t>Composante « Energie, environnement, développem</w:t>
      </w:r>
      <w:r w:rsidR="0079793E" w:rsidRPr="00A55489">
        <w:rPr>
          <w:rFonts w:ascii="Times New Roman" w:eastAsiaTheme="minorHAnsi" w:hAnsi="Times New Roman"/>
          <w:color w:val="0070C0"/>
          <w:sz w:val="24"/>
          <w:u w:val="single"/>
          <w:lang w:eastAsia="en-US"/>
        </w:rPr>
        <w:t>ent durable et capital humain »</w:t>
      </w:r>
      <w:bookmarkEnd w:id="22"/>
      <w:bookmarkEnd w:id="23"/>
      <w:r w:rsidRPr="00A55489">
        <w:rPr>
          <w:rFonts w:ascii="Times New Roman" w:eastAsiaTheme="minorHAnsi" w:hAnsi="Times New Roman"/>
          <w:color w:val="0070C0"/>
          <w:sz w:val="24"/>
          <w:u w:val="single"/>
          <w:lang w:eastAsia="en-US"/>
        </w:rPr>
        <w:t xml:space="preserve"> </w:t>
      </w:r>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Cette composante est subdivisée en quatre sous-programmes visant les produits ci-après :</w:t>
      </w:r>
    </w:p>
    <w:p w:rsidR="00E50C63" w:rsidRPr="00A55489" w:rsidRDefault="00AD4E69" w:rsidP="009F6906">
      <w:pPr>
        <w:pStyle w:val="Paragraphedeliste"/>
        <w:widowControl w:val="0"/>
        <w:numPr>
          <w:ilvl w:val="1"/>
          <w:numId w:val="16"/>
        </w:numPr>
        <w:kinsoku w:val="0"/>
        <w:spacing w:before="80" w:after="40" w:line="276" w:lineRule="auto"/>
        <w:ind w:left="709" w:hanging="357"/>
        <w:rPr>
          <w:rFonts w:ascii="Times New Roman" w:eastAsiaTheme="minorEastAsia" w:hAnsi="Times New Roman"/>
          <w:sz w:val="24"/>
        </w:rPr>
      </w:pPr>
      <w:r w:rsidRPr="00A55489">
        <w:rPr>
          <w:rFonts w:ascii="Times New Roman" w:eastAsiaTheme="minorEastAsia" w:hAnsi="Times New Roman"/>
          <w:color w:val="0070C0"/>
          <w:sz w:val="24"/>
        </w:rPr>
        <w:lastRenderedPageBreak/>
        <w:t>Sous-programme « Promotion et  développement des énergies renouvelables » </w:t>
      </w:r>
      <w:r w:rsidRPr="00A55489">
        <w:rPr>
          <w:rFonts w:ascii="Times New Roman" w:eastAsiaTheme="minorEastAsia" w:hAnsi="Times New Roman"/>
          <w:sz w:val="24"/>
        </w:rPr>
        <w:t>: (1) le cadre légal juridique règlementaire pour la promotion des énergies renouvelables est adopté ; (2) un plan d’action pour le renforcement des capacités de promotion des énergies renouvelables en milieu rural élaboré et mis</w:t>
      </w:r>
      <w:r w:rsidR="00851119" w:rsidRPr="00A55489">
        <w:rPr>
          <w:rFonts w:ascii="Times New Roman" w:eastAsiaTheme="minorEastAsia" w:hAnsi="Times New Roman"/>
          <w:sz w:val="24"/>
        </w:rPr>
        <w:t xml:space="preserve"> en œuvre à travers la création et le </w:t>
      </w:r>
      <w:r w:rsidRPr="00A55489">
        <w:rPr>
          <w:rFonts w:ascii="Times New Roman" w:eastAsiaTheme="minorEastAsia" w:hAnsi="Times New Roman"/>
          <w:sz w:val="24"/>
        </w:rPr>
        <w:t>renforcement d’un centre d’encadrement ;</w:t>
      </w:r>
    </w:p>
    <w:p w:rsidR="00E50C63" w:rsidRPr="00A55489" w:rsidRDefault="00AD4E69" w:rsidP="009F6906">
      <w:pPr>
        <w:pStyle w:val="Paragraphedeliste"/>
        <w:numPr>
          <w:ilvl w:val="1"/>
          <w:numId w:val="16"/>
        </w:numPr>
        <w:spacing w:before="80" w:after="40" w:line="276" w:lineRule="auto"/>
        <w:ind w:left="709" w:hanging="357"/>
        <w:rPr>
          <w:rFonts w:ascii="Times New Roman" w:eastAsiaTheme="minorEastAsia" w:hAnsi="Times New Roman"/>
          <w:sz w:val="24"/>
        </w:rPr>
      </w:pPr>
      <w:r w:rsidRPr="00A55489">
        <w:rPr>
          <w:rFonts w:ascii="Times New Roman" w:eastAsiaTheme="minorEastAsia" w:hAnsi="Times New Roman"/>
          <w:sz w:val="24"/>
        </w:rPr>
        <w:t>Sous-programme « Gestion durable de l’environnement » : (1) les institutions au niveau central et décentralisé sont mieux informées et outillées pour la gestion durable des ressources naturelles dans les aires protégées ; (2) des réseaux intercommunautaires de gestion des aires protégées diffusent les bonnes pratiques de gestion durable de l’environnement ; (3) les populations riveraines et les partenaires sont outillés pour la mise en œuvre du plan de gestion du parc national de Manda ; (4) des plans d’urbanisme et d’aménagement du territoire, intégrant la viabilité environnementale et adapté</w:t>
      </w:r>
      <w:r w:rsidR="00851119" w:rsidRPr="00A55489">
        <w:rPr>
          <w:rFonts w:ascii="Times New Roman" w:eastAsiaTheme="minorEastAsia" w:hAnsi="Times New Roman"/>
          <w:sz w:val="24"/>
        </w:rPr>
        <w:t>s</w:t>
      </w:r>
      <w:r w:rsidRPr="00A55489">
        <w:rPr>
          <w:rFonts w:ascii="Times New Roman" w:eastAsiaTheme="minorEastAsia" w:hAnsi="Times New Roman"/>
          <w:sz w:val="24"/>
        </w:rPr>
        <w:t xml:space="preserve"> aux changements climatiques</w:t>
      </w:r>
      <w:r w:rsidR="00851119" w:rsidRPr="00A55489">
        <w:rPr>
          <w:rFonts w:ascii="Times New Roman" w:eastAsiaTheme="minorEastAsia" w:hAnsi="Times New Roman"/>
          <w:sz w:val="24"/>
        </w:rPr>
        <w:t>,</w:t>
      </w:r>
      <w:r w:rsidRPr="00A55489">
        <w:rPr>
          <w:rFonts w:ascii="Times New Roman" w:eastAsiaTheme="minorEastAsia" w:hAnsi="Times New Roman"/>
          <w:sz w:val="24"/>
        </w:rPr>
        <w:t xml:space="preserve"> sont adoptés ; (5) une plateforme est mise en place pour le dialogue entre l’administration publique, le secteur privé et les organisations de la société civile pour la promotion de l’habitat ; (6) le Gouvernement dispose des outils de plaidoyer reflétant la situation spécifique du sahel dans le cadre des négociations et du suivi de la Convention de Rio +20 ; (7) les capacités des structures nationales de collecte et d’analyse des données climatiques sont renforcées ;</w:t>
      </w:r>
    </w:p>
    <w:p w:rsidR="00E50C63" w:rsidRPr="00A55489" w:rsidRDefault="00AD4E69" w:rsidP="009F6906">
      <w:pPr>
        <w:pStyle w:val="Paragraphedeliste"/>
        <w:widowControl w:val="0"/>
        <w:numPr>
          <w:ilvl w:val="1"/>
          <w:numId w:val="16"/>
        </w:numPr>
        <w:kinsoku w:val="0"/>
        <w:spacing w:before="80" w:after="40" w:line="276" w:lineRule="auto"/>
        <w:ind w:left="709" w:hanging="357"/>
        <w:rPr>
          <w:rFonts w:ascii="Times New Roman" w:eastAsiaTheme="minorEastAsia" w:hAnsi="Times New Roman"/>
          <w:sz w:val="24"/>
        </w:rPr>
      </w:pPr>
      <w:r w:rsidRPr="00A55489">
        <w:rPr>
          <w:rFonts w:ascii="Times New Roman" w:eastAsiaTheme="minorEastAsia" w:hAnsi="Times New Roman"/>
          <w:color w:val="0070C0"/>
          <w:sz w:val="24"/>
        </w:rPr>
        <w:t>Sous-programme «Promotion de la finance inclusive » </w:t>
      </w:r>
      <w:r w:rsidRPr="00A55489">
        <w:rPr>
          <w:rFonts w:ascii="Times New Roman" w:eastAsiaTheme="minorEastAsia" w:hAnsi="Times New Roman"/>
          <w:sz w:val="24"/>
        </w:rPr>
        <w:t>: les EMF assurent, en partenariat avec les banques</w:t>
      </w:r>
      <w:r w:rsidR="00851119" w:rsidRPr="00A55489">
        <w:rPr>
          <w:rFonts w:ascii="Times New Roman" w:eastAsiaTheme="minorEastAsia" w:hAnsi="Times New Roman"/>
          <w:sz w:val="24"/>
        </w:rPr>
        <w:t>,</w:t>
      </w:r>
      <w:r w:rsidRPr="00A55489">
        <w:rPr>
          <w:rFonts w:ascii="Times New Roman" w:eastAsiaTheme="minorEastAsia" w:hAnsi="Times New Roman"/>
          <w:sz w:val="24"/>
        </w:rPr>
        <w:t xml:space="preserve"> une offre viable de services financiers adaptés aux besoins des populations cibles ; </w:t>
      </w:r>
      <w:r w:rsidR="002E5668">
        <w:rPr>
          <w:rFonts w:ascii="Times New Roman" w:eastAsiaTheme="minorEastAsia" w:hAnsi="Times New Roman"/>
          <w:sz w:val="24"/>
        </w:rPr>
        <w:t xml:space="preserve"> </w:t>
      </w:r>
    </w:p>
    <w:p w:rsidR="00E50C63" w:rsidRPr="00A55489" w:rsidRDefault="00AD4E69" w:rsidP="009F6906">
      <w:pPr>
        <w:pStyle w:val="Paragraphedeliste"/>
        <w:widowControl w:val="0"/>
        <w:numPr>
          <w:ilvl w:val="1"/>
          <w:numId w:val="16"/>
        </w:numPr>
        <w:kinsoku w:val="0"/>
        <w:spacing w:before="80" w:after="120" w:line="276" w:lineRule="auto"/>
        <w:ind w:left="709" w:hanging="357"/>
        <w:rPr>
          <w:rFonts w:ascii="Times New Roman" w:eastAsiaTheme="minorEastAsia" w:hAnsi="Times New Roman"/>
          <w:sz w:val="24"/>
        </w:rPr>
      </w:pPr>
      <w:r w:rsidRPr="00A55489">
        <w:rPr>
          <w:rFonts w:ascii="Times New Roman" w:eastAsiaTheme="minorEastAsia" w:hAnsi="Times New Roman"/>
          <w:color w:val="0070C0"/>
          <w:sz w:val="24"/>
        </w:rPr>
        <w:t>Sous-programme « Amélioration du capital humain »</w:t>
      </w:r>
      <w:r w:rsidRPr="00A55489">
        <w:rPr>
          <w:rFonts w:ascii="Times New Roman" w:eastAsiaTheme="minorEastAsia" w:hAnsi="Times New Roman"/>
          <w:sz w:val="24"/>
        </w:rPr>
        <w:t xml:space="preserve"> : les capacités des structures nationales et décentralisées sont renforcées pour une meilleure coordination de la </w:t>
      </w:r>
      <w:r w:rsidR="000B3537" w:rsidRPr="00A55489">
        <w:rPr>
          <w:rFonts w:ascii="Times New Roman" w:eastAsiaTheme="minorEastAsia" w:hAnsi="Times New Roman"/>
          <w:sz w:val="24"/>
        </w:rPr>
        <w:t>riposte nationale au VIH /SIDA.</w:t>
      </w:r>
    </w:p>
    <w:p w:rsidR="0079793E" w:rsidRPr="00A55489" w:rsidRDefault="00AD4E69" w:rsidP="009F6906">
      <w:pPr>
        <w:pStyle w:val="Paragraphedeliste"/>
        <w:numPr>
          <w:ilvl w:val="2"/>
          <w:numId w:val="14"/>
        </w:numPr>
        <w:autoSpaceDE w:val="0"/>
        <w:autoSpaceDN w:val="0"/>
        <w:adjustRightInd w:val="0"/>
        <w:spacing w:before="0" w:after="120" w:line="276" w:lineRule="auto"/>
        <w:outlineLvl w:val="2"/>
        <w:rPr>
          <w:rFonts w:ascii="Times New Roman" w:eastAsiaTheme="minorHAnsi" w:hAnsi="Times New Roman"/>
          <w:color w:val="0070C0"/>
          <w:sz w:val="24"/>
          <w:u w:val="single"/>
          <w:lang w:eastAsia="en-US"/>
        </w:rPr>
      </w:pPr>
      <w:bookmarkStart w:id="24" w:name="_Toc472583247"/>
      <w:bookmarkStart w:id="25" w:name="_Toc474352629"/>
      <w:r w:rsidRPr="00A55489">
        <w:rPr>
          <w:rFonts w:ascii="Times New Roman" w:eastAsiaTheme="minorHAnsi" w:hAnsi="Times New Roman"/>
          <w:color w:val="0070C0"/>
          <w:sz w:val="24"/>
          <w:u w:val="single"/>
          <w:lang w:eastAsia="en-US"/>
        </w:rPr>
        <w:t>Composante «Gouvernance démocratique »</w:t>
      </w:r>
      <w:bookmarkEnd w:id="24"/>
      <w:bookmarkEnd w:id="25"/>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Cette composante qui comp</w:t>
      </w:r>
      <w:r w:rsidR="005B2FA1">
        <w:rPr>
          <w:rFonts w:ascii="Times New Roman" w:eastAsiaTheme="minorEastAsia" w:hAnsi="Times New Roman" w:cs="Times New Roman"/>
          <w:sz w:val="24"/>
          <w:szCs w:val="24"/>
          <w:lang w:eastAsia="fr-FR"/>
        </w:rPr>
        <w:t>rend deux sous-programmes vise</w:t>
      </w:r>
      <w:r w:rsidRPr="00A55489">
        <w:rPr>
          <w:rFonts w:ascii="Times New Roman" w:eastAsiaTheme="minorEastAsia" w:hAnsi="Times New Roman" w:cs="Times New Roman"/>
          <w:sz w:val="24"/>
          <w:szCs w:val="24"/>
          <w:lang w:eastAsia="fr-FR"/>
        </w:rPr>
        <w:t xml:space="preserve"> les produits ci-après :</w:t>
      </w:r>
    </w:p>
    <w:p w:rsidR="00E50C63" w:rsidRPr="00A55489" w:rsidRDefault="00AD4E69" w:rsidP="009F6906">
      <w:pPr>
        <w:pStyle w:val="Paragraphedeliste"/>
        <w:widowControl w:val="0"/>
        <w:numPr>
          <w:ilvl w:val="1"/>
          <w:numId w:val="16"/>
        </w:numPr>
        <w:kinsoku w:val="0"/>
        <w:spacing w:after="120" w:line="276" w:lineRule="auto"/>
        <w:ind w:left="709"/>
        <w:rPr>
          <w:rFonts w:ascii="Times New Roman" w:eastAsiaTheme="minorEastAsia" w:hAnsi="Times New Roman"/>
          <w:sz w:val="24"/>
        </w:rPr>
      </w:pPr>
      <w:r w:rsidRPr="00A55489">
        <w:rPr>
          <w:rFonts w:ascii="Times New Roman" w:eastAsiaTheme="minorEastAsia" w:hAnsi="Times New Roman"/>
          <w:color w:val="0070C0"/>
          <w:sz w:val="24"/>
        </w:rPr>
        <w:t>Sous-programme « Gouvernance politique et  modernisation de l’administration publique »</w:t>
      </w:r>
      <w:r w:rsidR="000B3537" w:rsidRPr="00A55489">
        <w:rPr>
          <w:rFonts w:ascii="Times New Roman" w:eastAsiaTheme="minorEastAsia" w:hAnsi="Times New Roman"/>
          <w:sz w:val="24"/>
        </w:rPr>
        <w:t xml:space="preserve"> : </w:t>
      </w:r>
      <w:r w:rsidRPr="00A55489">
        <w:rPr>
          <w:rFonts w:ascii="Times New Roman" w:eastAsiaTheme="minorEastAsia" w:hAnsi="Times New Roman"/>
          <w:sz w:val="24"/>
        </w:rPr>
        <w:t>(1) le cadre de dialogue politique est renforcé ;  (2) les capacités des partis politiques renforcés dans la conception d’alliances stratégiques</w:t>
      </w:r>
      <w:r w:rsidR="000B3537" w:rsidRPr="00A55489">
        <w:rPr>
          <w:rFonts w:ascii="Times New Roman" w:eastAsiaTheme="minorEastAsia" w:hAnsi="Times New Roman"/>
          <w:sz w:val="24"/>
        </w:rPr>
        <w:t>, développement de leadership </w:t>
      </w:r>
      <w:r w:rsidRPr="00A55489">
        <w:rPr>
          <w:rFonts w:ascii="Times New Roman" w:eastAsiaTheme="minorEastAsia" w:hAnsi="Times New Roman"/>
          <w:sz w:val="24"/>
        </w:rPr>
        <w:t>; (3) capacités organisationnelles des OSC renforcées ; (4) nouveaux cadres institutionnel et juridique des systèmes et processus électoraux adoptés ; (5) le parlement a accès à la documentation, aux moyens et services requis pour assurer ses fonctions législatives ; (6) le parlement et le ministère du Plan sont outillés avec des systèmes modernes de gestion de l’information ; (7) les institutions nationales cibles et les OSC disposent des outils nécessaires pour la lutte contre la corruption ; (8) Le ministère de l’administration du territoire et de la décentralisation dispose d’outils de pilotage et de mise en œuvre de la décentralisation et du développement local ; (9) les nouveaux élus locaux ont accès à un encadrement pour mieux exercer leurs</w:t>
      </w:r>
      <w:r w:rsidR="000B3537" w:rsidRPr="00A55489">
        <w:rPr>
          <w:rFonts w:ascii="Times New Roman" w:eastAsiaTheme="minorEastAsia" w:hAnsi="Times New Roman"/>
          <w:sz w:val="24"/>
        </w:rPr>
        <w:t xml:space="preserve"> fonctions et responsabilités.</w:t>
      </w:r>
    </w:p>
    <w:p w:rsidR="00E50C63" w:rsidRPr="00A55489" w:rsidRDefault="00AD4E69" w:rsidP="009F6906">
      <w:pPr>
        <w:pStyle w:val="Paragraphedeliste"/>
        <w:widowControl w:val="0"/>
        <w:numPr>
          <w:ilvl w:val="0"/>
          <w:numId w:val="17"/>
        </w:numPr>
        <w:kinsoku w:val="0"/>
        <w:spacing w:after="120" w:line="276" w:lineRule="auto"/>
        <w:rPr>
          <w:rFonts w:ascii="Times New Roman" w:eastAsiaTheme="minorEastAsia" w:hAnsi="Times New Roman"/>
          <w:sz w:val="24"/>
        </w:rPr>
      </w:pPr>
      <w:r w:rsidRPr="00A55489">
        <w:rPr>
          <w:rFonts w:ascii="Times New Roman" w:eastAsiaTheme="minorEastAsia" w:hAnsi="Times New Roman"/>
          <w:sz w:val="24"/>
        </w:rPr>
        <w:t>Sous-programme « Droits de l’Homme et équité du genre » : (1)</w:t>
      </w:r>
      <w:r w:rsidRPr="00A55489">
        <w:rPr>
          <w:rFonts w:ascii="Times New Roman" w:eastAsiaTheme="minorEastAsia" w:hAnsi="Times New Roman"/>
          <w:bCs/>
          <w:sz w:val="24"/>
        </w:rPr>
        <w:t xml:space="preserve"> </w:t>
      </w:r>
      <w:r w:rsidRPr="00A55489">
        <w:rPr>
          <w:rFonts w:ascii="Times New Roman" w:eastAsiaTheme="minorEastAsia" w:hAnsi="Times New Roman"/>
          <w:sz w:val="24"/>
        </w:rPr>
        <w:t>le Gouvernement tchadien rempli ses obligations internationales relatives au reporting au Conseil des droits de l’homme ; (2)</w:t>
      </w:r>
      <w:r w:rsidRPr="00A55489">
        <w:rPr>
          <w:rFonts w:ascii="Times New Roman" w:eastAsiaTheme="minorEastAsia" w:hAnsi="Times New Roman"/>
          <w:bCs/>
          <w:sz w:val="24"/>
        </w:rPr>
        <w:t xml:space="preserve"> </w:t>
      </w:r>
      <w:r w:rsidRPr="00A55489">
        <w:rPr>
          <w:rFonts w:ascii="Times New Roman" w:eastAsiaTheme="minorEastAsia" w:hAnsi="Times New Roman"/>
          <w:sz w:val="24"/>
        </w:rPr>
        <w:t xml:space="preserve">le Gouvernement tchadien dispose des outils et compétences </w:t>
      </w:r>
      <w:r w:rsidRPr="00A55489">
        <w:rPr>
          <w:rFonts w:ascii="Times New Roman" w:eastAsiaTheme="minorEastAsia" w:hAnsi="Times New Roman"/>
          <w:sz w:val="24"/>
        </w:rPr>
        <w:lastRenderedPageBreak/>
        <w:t xml:space="preserve">nécessaires pour l’harmonisation de la législation nationale aux normes internationales ; (3) les partenaires clés disposent des outils et capacités pour la mise en œuvre de la politique nationale et la stratégie genre ; </w:t>
      </w:r>
    </w:p>
    <w:p w:rsidR="000B3537" w:rsidRPr="00A55489" w:rsidRDefault="00AD4E69" w:rsidP="009F6906">
      <w:pPr>
        <w:pStyle w:val="Paragraphedeliste"/>
        <w:numPr>
          <w:ilvl w:val="2"/>
          <w:numId w:val="14"/>
        </w:numPr>
        <w:autoSpaceDE w:val="0"/>
        <w:autoSpaceDN w:val="0"/>
        <w:adjustRightInd w:val="0"/>
        <w:spacing w:before="0" w:after="120" w:line="276" w:lineRule="auto"/>
        <w:outlineLvl w:val="2"/>
        <w:rPr>
          <w:rFonts w:ascii="Times New Roman" w:eastAsiaTheme="minorEastAsia" w:hAnsi="Times New Roman"/>
          <w:b/>
          <w:sz w:val="24"/>
        </w:rPr>
      </w:pPr>
      <w:bookmarkStart w:id="26" w:name="_Toc472583248"/>
      <w:bookmarkStart w:id="27" w:name="_Toc474352630"/>
      <w:r w:rsidRPr="00A55489">
        <w:rPr>
          <w:rFonts w:ascii="Times New Roman" w:eastAsiaTheme="minorHAnsi" w:hAnsi="Times New Roman"/>
          <w:color w:val="0070C0"/>
          <w:sz w:val="24"/>
          <w:u w:val="single"/>
          <w:lang w:eastAsia="en-US"/>
        </w:rPr>
        <w:t>Composante «Consolidation de la paix, prévention des conflits/crises, gestion des catastrophes et la relance socio- économique ».</w:t>
      </w:r>
      <w:bookmarkEnd w:id="26"/>
      <w:bookmarkEnd w:id="27"/>
      <w:r w:rsidRPr="00A55489">
        <w:rPr>
          <w:rFonts w:ascii="Times New Roman" w:eastAsiaTheme="minorEastAsia" w:hAnsi="Times New Roman"/>
          <w:b/>
          <w:sz w:val="24"/>
        </w:rPr>
        <w:t xml:space="preserve">  </w:t>
      </w:r>
    </w:p>
    <w:p w:rsidR="00E50C63" w:rsidRPr="00A55489" w:rsidRDefault="00AD4E69" w:rsidP="00801D1A">
      <w:pPr>
        <w:spacing w:before="120" w:after="120"/>
        <w:ind w:right="31"/>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Cette composante est subdivisée en trois sous-programmes visant les produits ci-après :</w:t>
      </w:r>
    </w:p>
    <w:p w:rsidR="00E50C63" w:rsidRPr="00A55489" w:rsidRDefault="00AD4E69" w:rsidP="009F6906">
      <w:pPr>
        <w:pStyle w:val="Paragraphedeliste"/>
        <w:widowControl w:val="0"/>
        <w:numPr>
          <w:ilvl w:val="0"/>
          <w:numId w:val="18"/>
        </w:numPr>
        <w:kinsoku w:val="0"/>
        <w:spacing w:after="120" w:line="276" w:lineRule="auto"/>
        <w:rPr>
          <w:rFonts w:ascii="Times New Roman" w:eastAsiaTheme="minorEastAsia" w:hAnsi="Times New Roman"/>
          <w:sz w:val="24"/>
        </w:rPr>
      </w:pPr>
      <w:r w:rsidRPr="00A55489">
        <w:rPr>
          <w:rFonts w:ascii="Times New Roman" w:eastAsiaTheme="minorEastAsia" w:hAnsi="Times New Roman"/>
          <w:color w:val="0070C0"/>
          <w:sz w:val="24"/>
        </w:rPr>
        <w:t>Sous-programme « Consolidation de la paix, prévention de conflit, genre et droits de l’homme » </w:t>
      </w:r>
      <w:r w:rsidRPr="00A55489">
        <w:rPr>
          <w:rFonts w:ascii="Times New Roman" w:eastAsiaTheme="minorEastAsia" w:hAnsi="Times New Roman"/>
          <w:sz w:val="24"/>
        </w:rPr>
        <w:t xml:space="preserve">: (1) </w:t>
      </w:r>
      <w:r w:rsidR="00BF4DFF" w:rsidRPr="00A55489">
        <w:rPr>
          <w:rFonts w:ascii="Times New Roman" w:eastAsiaTheme="minorEastAsia" w:hAnsi="Times New Roman"/>
          <w:sz w:val="24"/>
        </w:rPr>
        <w:t>« </w:t>
      </w:r>
      <w:r w:rsidRPr="00A55489">
        <w:rPr>
          <w:rFonts w:ascii="Times New Roman" w:eastAsiaTheme="minorEastAsia" w:hAnsi="Times New Roman"/>
          <w:sz w:val="24"/>
        </w:rPr>
        <w:t>une infrastructure de paix » est établie aux niveaux national et local ; (2) les tensions intra et intercommunautaires parmi les communautés hôtes, les retournés de la Libye, les PDI</w:t>
      </w:r>
      <w:r w:rsidR="00B75920" w:rsidRPr="00A55489">
        <w:rPr>
          <w:rFonts w:ascii="Times New Roman" w:eastAsiaTheme="minorEastAsia" w:hAnsi="Times New Roman"/>
          <w:sz w:val="24"/>
        </w:rPr>
        <w:t xml:space="preserve"> </w:t>
      </w:r>
      <w:r w:rsidRPr="00A55489">
        <w:rPr>
          <w:rFonts w:ascii="Times New Roman" w:eastAsiaTheme="minorEastAsia" w:hAnsi="Times New Roman"/>
          <w:sz w:val="24"/>
        </w:rPr>
        <w:t>et d’autre groupes vulnérables dans les communautés sont réduit</w:t>
      </w:r>
      <w:r w:rsidR="00BF4DFF" w:rsidRPr="00A55489">
        <w:rPr>
          <w:rFonts w:ascii="Times New Roman" w:eastAsiaTheme="minorEastAsia" w:hAnsi="Times New Roman"/>
          <w:sz w:val="24"/>
        </w:rPr>
        <w:t>e</w:t>
      </w:r>
      <w:r w:rsidRPr="00A55489">
        <w:rPr>
          <w:rFonts w:ascii="Times New Roman" w:eastAsiaTheme="minorEastAsia" w:hAnsi="Times New Roman"/>
          <w:sz w:val="24"/>
        </w:rPr>
        <w:t>s et la cohésion sociale est améliorée ;</w:t>
      </w:r>
    </w:p>
    <w:p w:rsidR="00E50C63" w:rsidRPr="00A55489" w:rsidRDefault="00AD4E69" w:rsidP="009F6906">
      <w:pPr>
        <w:pStyle w:val="Paragraphedeliste"/>
        <w:widowControl w:val="0"/>
        <w:numPr>
          <w:ilvl w:val="0"/>
          <w:numId w:val="18"/>
        </w:numPr>
        <w:kinsoku w:val="0"/>
        <w:spacing w:after="120" w:line="276" w:lineRule="auto"/>
        <w:rPr>
          <w:rFonts w:ascii="Times New Roman" w:eastAsiaTheme="minorEastAsia" w:hAnsi="Times New Roman"/>
          <w:sz w:val="24"/>
        </w:rPr>
      </w:pPr>
      <w:r w:rsidRPr="00A55489">
        <w:rPr>
          <w:rFonts w:ascii="Times New Roman" w:eastAsiaTheme="minorEastAsia" w:hAnsi="Times New Roman"/>
          <w:color w:val="0070C0"/>
          <w:sz w:val="24"/>
        </w:rPr>
        <w:t>Sous-programme « Sécurité humaine » :</w:t>
      </w:r>
      <w:r w:rsidRPr="00A55489">
        <w:rPr>
          <w:rFonts w:ascii="Times New Roman" w:eastAsiaTheme="minorEastAsia" w:hAnsi="Times New Roman"/>
          <w:sz w:val="24"/>
        </w:rPr>
        <w:t xml:space="preserve"> (1) les populations ont un meilleur accès à la justice y inclus par rapport aux conflits foncières ; (2) les capacités de gouvernance de la CONSAHDIS sont renforcées et le Détachement Intégré de Sécurité (DIS) est opérationnel et exerce ses missions avec professionnalisme ; (3) l’accès aux principaux centres de production dans les zones minées au Nord et à l’Est est garanti à travers le déminage des pistes et l’éducation des populations ; (4) un cadre institutionnel de la lutte contre la prolifération des armes ; (5) l’accès des populations vulnérables aux ressources et aux moyens de production afin de leur permettre de participer à la vie économique de leur communauté est augmenté ; </w:t>
      </w:r>
      <w:r w:rsidR="000B3537" w:rsidRPr="00A55489">
        <w:rPr>
          <w:rFonts w:ascii="Times New Roman" w:eastAsiaTheme="minorEastAsia" w:hAnsi="Times New Roman"/>
          <w:sz w:val="24"/>
        </w:rPr>
        <w:t xml:space="preserve"> </w:t>
      </w:r>
    </w:p>
    <w:p w:rsidR="00E50C63" w:rsidRDefault="00AD4E69" w:rsidP="009F6906">
      <w:pPr>
        <w:pStyle w:val="Paragraphedeliste"/>
        <w:widowControl w:val="0"/>
        <w:numPr>
          <w:ilvl w:val="0"/>
          <w:numId w:val="18"/>
        </w:numPr>
        <w:kinsoku w:val="0"/>
        <w:spacing w:after="120" w:line="276" w:lineRule="auto"/>
        <w:rPr>
          <w:rFonts w:ascii="Times New Roman" w:eastAsiaTheme="minorEastAsia" w:hAnsi="Times New Roman"/>
          <w:sz w:val="24"/>
        </w:rPr>
      </w:pPr>
      <w:r w:rsidRPr="00A55489">
        <w:rPr>
          <w:rFonts w:ascii="Times New Roman" w:eastAsiaTheme="minorEastAsia" w:hAnsi="Times New Roman"/>
          <w:color w:val="0070C0"/>
          <w:sz w:val="24"/>
        </w:rPr>
        <w:t>Sous-programme «</w:t>
      </w:r>
      <w:r w:rsidR="000B3537" w:rsidRPr="00A55489">
        <w:rPr>
          <w:rFonts w:ascii="Times New Roman" w:eastAsiaTheme="minorEastAsia" w:hAnsi="Times New Roman"/>
          <w:color w:val="0070C0"/>
          <w:sz w:val="24"/>
        </w:rPr>
        <w:t xml:space="preserve"> </w:t>
      </w:r>
      <w:r w:rsidRPr="00A55489">
        <w:rPr>
          <w:rFonts w:ascii="Times New Roman" w:eastAsiaTheme="minorEastAsia" w:hAnsi="Times New Roman"/>
          <w:color w:val="0070C0"/>
          <w:sz w:val="24"/>
        </w:rPr>
        <w:t>Réduction/gestion des risques et catastrophes naturelles et des crises » :</w:t>
      </w:r>
      <w:r w:rsidRPr="00A55489">
        <w:rPr>
          <w:rFonts w:ascii="Times New Roman" w:eastAsiaTheme="minorEastAsia" w:hAnsi="Times New Roman"/>
          <w:sz w:val="24"/>
        </w:rPr>
        <w:t xml:space="preserve"> les capacités de réponse des institutions nationales de prévention de crises et catastrophes naturelles au niveau central et décentralisé sont renforcées, ils sont mieux outillés et apportent des réponses aux urgences.</w:t>
      </w:r>
    </w:p>
    <w:p w:rsidR="00471FAB" w:rsidRDefault="00471FAB" w:rsidP="00471FAB">
      <w:pPr>
        <w:pStyle w:val="Paragraphedeliste"/>
        <w:widowControl w:val="0"/>
        <w:kinsoku w:val="0"/>
        <w:spacing w:after="120" w:line="276" w:lineRule="auto"/>
        <w:ind w:left="720"/>
        <w:rPr>
          <w:rFonts w:ascii="Times New Roman" w:eastAsiaTheme="minorEastAsia" w:hAnsi="Times New Roman"/>
          <w:sz w:val="24"/>
        </w:rPr>
      </w:pPr>
    </w:p>
    <w:p w:rsidR="00E50C63" w:rsidRPr="00A55489" w:rsidRDefault="00AD4E69" w:rsidP="000B3537">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hAnsi="Times New Roman"/>
          <w:b w:val="0"/>
        </w:rPr>
      </w:pPr>
      <w:bookmarkStart w:id="28" w:name="_Toc474352631"/>
      <w:r w:rsidRPr="00A55489">
        <w:rPr>
          <w:rFonts w:ascii="Times New Roman" w:eastAsiaTheme="minorHAnsi" w:hAnsi="Times New Roman"/>
          <w:bCs w:val="0"/>
          <w:color w:val="0070C0"/>
          <w:lang w:eastAsia="en-US"/>
        </w:rPr>
        <w:lastRenderedPageBreak/>
        <w:t xml:space="preserve">PARTIE 2. EVOLUTION DUCONTEXTE  </w:t>
      </w:r>
      <w:r w:rsidR="000B3537" w:rsidRPr="00A55489">
        <w:rPr>
          <w:rFonts w:ascii="Times New Roman" w:eastAsiaTheme="minorHAnsi" w:hAnsi="Times New Roman"/>
          <w:bCs w:val="0"/>
          <w:color w:val="0070C0"/>
          <w:lang w:eastAsia="en-US"/>
        </w:rPr>
        <w:t>de</w:t>
      </w:r>
      <w:r w:rsidRPr="00A55489">
        <w:rPr>
          <w:rFonts w:ascii="Times New Roman" w:eastAsiaTheme="minorHAnsi" w:hAnsi="Times New Roman"/>
          <w:bCs w:val="0"/>
          <w:color w:val="0070C0"/>
          <w:lang w:eastAsia="en-US"/>
        </w:rPr>
        <w:t xml:space="preserve"> MISE EN ŒUVRE DU CPAP</w:t>
      </w:r>
      <w:bookmarkEnd w:id="28"/>
    </w:p>
    <w:p w:rsidR="00E50C63" w:rsidRPr="00A55489" w:rsidRDefault="00AD4E69" w:rsidP="000B3537">
      <w:pPr>
        <w:widowControl w:val="0"/>
        <w:kinsoku w:val="0"/>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 xml:space="preserve">La mise en œuvre du CPAP a démarré dans un contexte de faible développement humain avec un IDH de 0,328 (Rapport Mondial sur le Développement Humain de 2011 classant le Tchad  à la 183ème place sur 187 pays), montrant ainsi que plus de 70% de tchadiens souffrent de déficit en matière de revenu, d’éducation et de santé. L’insécurité alimentaire récurrente reste un défi, et affecte 44,2% de la population.  Sur le plan judiciaire, le secteur est caractérisé par : le manque de ressources humaines et matérielles, l’inaccessibilité de la justice (coûteuse et souvent très éloignée des justiciables), le manque d’indépendance du pouvoir judiciaire vis-à-vis de l’exécutif, les difficultés d’exécution des décisions de justice qui se traduisent par l’impunité, l’inadéquation de la formation du personnel judiciaire et la coexistence d’une justice traditionnelle et moderne, le délabrement du système pénitentiaire et les lenteurs des procédures pénales. Pour ce qui est de l’inégalité de genre, le pays est classé 145ème sur 187 avec 18% des femmes qui siègent à l’Assemblée Nationale, et moins de 10% des membres du gouvernement sont des femmes.  La situation de l’emploi des jeunes est préoccupante eu égard à l’inadéquation entre le système éducatif et les besoins du marché de l’emploi. La faiblesse des opportunités de travail ou d’activités génératrices de revenus pour les jeunes désœuvrés et déscolarisés constitue une menace pour la sécurité. Sur le plan humanitaire, la situation est caractérisée par  la présence de plus de170500 personnes déplacées internes et 319 000 réfugiés. Ces populations vivent dans une précarité notoire autour des communautés hôtes confrontées également à des conditions d’extrême pauvreté. La normalisation des relations entre le Tchad et le Soudan a pesé sur l’amélioration de la sécurité et l’élargissement de l’espace humanitaire. Sur le plan politique, le pays s’est engagé  dans le processus de consolidation de la paix sur la base de  l’Accord du 13 Août 2007, ouvrant  la voie aux élections législatives, locales et présidentielles en 2011. </w:t>
      </w:r>
    </w:p>
    <w:p w:rsidR="00E50C63" w:rsidRPr="00A55489" w:rsidRDefault="00AD4E69" w:rsidP="000B3537">
      <w:pPr>
        <w:autoSpaceDE w:val="0"/>
        <w:autoSpaceDN w:val="0"/>
        <w:adjustRightInd w:val="0"/>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Durant la mise en œuvre du CPAP le contexte national a été marqué par d’importants changements conduisant à un nouveau positionnement régional et international du Tchad, une certaine  stabilité </w:t>
      </w:r>
      <w:r w:rsidR="00107232" w:rsidRPr="00A55489">
        <w:rPr>
          <w:rFonts w:ascii="Times New Roman" w:hAnsi="Times New Roman" w:cs="Times New Roman"/>
          <w:sz w:val="24"/>
          <w:szCs w:val="24"/>
        </w:rPr>
        <w:t>sociopolitique, entre autre, avec</w:t>
      </w:r>
      <w:r w:rsidRPr="00A55489">
        <w:rPr>
          <w:rFonts w:ascii="Times New Roman" w:hAnsi="Times New Roman" w:cs="Times New Roman"/>
          <w:sz w:val="24"/>
          <w:szCs w:val="24"/>
        </w:rPr>
        <w:t xml:space="preserve"> la pacification des rapports entre le pays et  ses voisins.</w:t>
      </w:r>
    </w:p>
    <w:p w:rsidR="00E50C63" w:rsidRPr="00A55489" w:rsidRDefault="00AD4E69" w:rsidP="000B3537">
      <w:pPr>
        <w:autoSpaceDE w:val="0"/>
        <w:autoSpaceDN w:val="0"/>
        <w:adjustRightInd w:val="0"/>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Sur le plan politique,  le pays a progressé avec l’organisation d’élections présidentielles, législatives et locales apaisées. L’accord politique d’avril 2014, la composition inclusive de la Commission Electorale Nationale Indépendante (CENI) et du Cadre National du Dialogue Politique (CNDP), le recensement électoral biométrique de plus de 6 millions d’électeurs constituent des acquis importants. L’arrivée à échéance du mandat de l’administration électorale fin aout 2016 ainsi que la conjoncture économique causée par la chute des prix du pétrole rendent incertaines la planification et l’assistance à l’organisation des élections législatives et communales prévues pour 2017. Le défi réside dans la consolidation de la transparence et la crédibilité  des élections avec une large participation des populations, particulièrement des femmes et des jeunes. </w:t>
      </w:r>
    </w:p>
    <w:p w:rsidR="0058368B"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Sur le plan  économique et social, la diminution des ressources tirées du pétrole en 2015 a entrainé la baisse des dépenses courantes et des investissements dans les secteurs sociaux pour une population dont le  taux de croissance démographique est de 3,6% par an. Le  secteur agricole reste  le principal pourvoyeur de richesses nationales (plus de 50% du PIB). </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Les  énormes potentialités  du pays (gomme, bétail, poisson) restent encore à être valorisées  afin  de  pallier la conjoncture défavorable de la branche pétrolière. Par ailleurs, les dépenses sécuritaires engagées pour faire face à la secte Boko</w:t>
      </w:r>
      <w:r w:rsidR="00107232" w:rsidRPr="00A55489">
        <w:rPr>
          <w:rFonts w:ascii="Times New Roman" w:hAnsi="Times New Roman" w:cs="Times New Roman"/>
          <w:sz w:val="24"/>
          <w:szCs w:val="24"/>
        </w:rPr>
        <w:t xml:space="preserve"> </w:t>
      </w:r>
      <w:r w:rsidRPr="00A55489">
        <w:rPr>
          <w:rFonts w:ascii="Times New Roman" w:hAnsi="Times New Roman" w:cs="Times New Roman"/>
          <w:sz w:val="24"/>
          <w:szCs w:val="24"/>
        </w:rPr>
        <w:t xml:space="preserve">Haram ainsi que les perturbations connexes sur les circuits d’approvisionnement et d’exportation du pays ont pesé négativement sur la croissance économique du pays, entrainant une réduction importante du niveau des </w:t>
      </w:r>
      <w:r w:rsidRPr="00A55489">
        <w:rPr>
          <w:rFonts w:ascii="Times New Roman" w:hAnsi="Times New Roman" w:cs="Times New Roman"/>
          <w:sz w:val="24"/>
          <w:szCs w:val="24"/>
        </w:rPr>
        <w:lastRenderedPageBreak/>
        <w:t>investissements publics et une compres</w:t>
      </w:r>
      <w:r w:rsidR="002E5668">
        <w:rPr>
          <w:rFonts w:ascii="Times New Roman" w:hAnsi="Times New Roman" w:cs="Times New Roman"/>
          <w:sz w:val="24"/>
          <w:szCs w:val="24"/>
        </w:rPr>
        <w:t xml:space="preserve">sion de la demande intérieure. </w:t>
      </w:r>
      <w:r w:rsidRPr="00A55489">
        <w:rPr>
          <w:rFonts w:ascii="Times New Roman" w:hAnsi="Times New Roman" w:cs="Times New Roman"/>
          <w:sz w:val="24"/>
          <w:szCs w:val="24"/>
        </w:rPr>
        <w:t>Après avoir atteint 4.1 % en 2015, le PIB est descendu à 2.6 % en 2016 (Perspectives économiques en Afrique), avec pour conséquence un taux d’inflation de 2.6 % en 2016.  Pour faire face à cette situation, le Tchad a adopté 16 mesures d’urgences visant des coupes sèches sur le budget de l’état qui ont entrainé des mouvements de grèves</w:t>
      </w:r>
      <w:r w:rsidR="002E5668">
        <w:rPr>
          <w:rFonts w:ascii="Times New Roman" w:hAnsi="Times New Roman" w:cs="Times New Roman"/>
          <w:sz w:val="24"/>
          <w:szCs w:val="24"/>
        </w:rPr>
        <w:t xml:space="preserve">. </w:t>
      </w:r>
      <w:r w:rsidRPr="00A55489">
        <w:rPr>
          <w:rFonts w:ascii="Times New Roman" w:hAnsi="Times New Roman" w:cs="Times New Roman"/>
          <w:sz w:val="24"/>
          <w:szCs w:val="24"/>
        </w:rPr>
        <w:t xml:space="preserve">Le contexte est également marqué par un niveau de pauvreté encore élevé (46.7%, Ecosit3). L’indice de développement humain a peu évolué : </w:t>
      </w:r>
      <w:r w:rsidRPr="00A55489">
        <w:rPr>
          <w:rFonts w:ascii="Times New Roman" w:eastAsiaTheme="minorEastAsia" w:hAnsi="Times New Roman" w:cs="Times New Roman"/>
          <w:sz w:val="24"/>
          <w:szCs w:val="24"/>
          <w:lang w:eastAsia="fr-FR"/>
        </w:rPr>
        <w:t xml:space="preserve">0,328 </w:t>
      </w:r>
      <w:r w:rsidRPr="00A55489">
        <w:rPr>
          <w:rFonts w:ascii="Times New Roman" w:hAnsi="Times New Roman" w:cs="Times New Roman"/>
          <w:sz w:val="24"/>
          <w:szCs w:val="24"/>
        </w:rPr>
        <w:t xml:space="preserve">(RMDH 2011) à  0.392 (RMDH 2015). Le rapport 2015 sur l’évaluation finale  des Objectifs du Millénaire pour le Développement (OMD) montre qu’aucun objectif n’a été atteint en 2015.  Les inégalités socioéconomiques restent importantes, au détriment des populations rurales et des jeunes,  en proie au  chômage et au sous-emploi. Cette situation  est de nature à favoriser la radicalisation et  l’enrôlement des jeunes par les groupes terroristes. Le pays s’est doté  de stratégies nationales pour soutenir le contrôle des Etablissements de Microfinance (EMF), leur professionnalisation, l’amélioration de leur couverture géographique. Le défi réside dans l’adoption de politiques sociales inclusives, l’assainissement du secteur de la micro finance, et la création d´opportunités d’emplois. </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Dans le domaine de la coopération, le Tchad a obtenu de ses partenaires, lors de la conférence de  juin 2014, leur engagement  à apporter des contributions à hauteur de 947 milliards de FCFA pour financer le gap du PND qui était d’environ 609 milliards de FC</w:t>
      </w:r>
      <w:r w:rsidR="002E5668">
        <w:rPr>
          <w:rFonts w:ascii="Times New Roman" w:hAnsi="Times New Roman" w:cs="Times New Roman"/>
          <w:sz w:val="24"/>
          <w:szCs w:val="24"/>
        </w:rPr>
        <w:t>FA. Par ailleurs, le Tchad qui a</w:t>
      </w:r>
      <w:r w:rsidRPr="00A55489">
        <w:rPr>
          <w:rFonts w:ascii="Times New Roman" w:hAnsi="Times New Roman" w:cs="Times New Roman"/>
          <w:sz w:val="24"/>
          <w:szCs w:val="24"/>
        </w:rPr>
        <w:t xml:space="preserve"> atteint le p</w:t>
      </w:r>
      <w:r w:rsidR="002E5668">
        <w:rPr>
          <w:rFonts w:ascii="Times New Roman" w:hAnsi="Times New Roman" w:cs="Times New Roman"/>
          <w:sz w:val="24"/>
          <w:szCs w:val="24"/>
        </w:rPr>
        <w:t>oint d’achèvement de l’IPPTE,</w:t>
      </w:r>
      <w:r w:rsidRPr="00A55489">
        <w:rPr>
          <w:rFonts w:ascii="Times New Roman" w:hAnsi="Times New Roman" w:cs="Times New Roman"/>
          <w:sz w:val="24"/>
          <w:szCs w:val="24"/>
        </w:rPr>
        <w:t xml:space="preserve"> a bénéficié de l’allègement de sa dette extérieure de 840 millions de dollars US et d’une panoplie de financements publics et privés, dont la Facilité Elargie de Crédit (FEC). A l’échelle mondiale, les Objectifs de Développement Durable (ODD), qui ont succédé aux Objectifs du Mi</w:t>
      </w:r>
      <w:r w:rsidR="00300285">
        <w:rPr>
          <w:rFonts w:ascii="Times New Roman" w:hAnsi="Times New Roman" w:cs="Times New Roman"/>
          <w:sz w:val="24"/>
          <w:szCs w:val="24"/>
        </w:rPr>
        <w:t xml:space="preserve">llénaires pour le Développement </w:t>
      </w:r>
      <w:r w:rsidRPr="00A55489">
        <w:rPr>
          <w:rFonts w:ascii="Times New Roman" w:hAnsi="Times New Roman" w:cs="Times New Roman"/>
          <w:sz w:val="24"/>
          <w:szCs w:val="24"/>
        </w:rPr>
        <w:t xml:space="preserve">(OMD), constituent les priorités actuelles en matière de développement. </w:t>
      </w:r>
    </w:p>
    <w:p w:rsidR="00E50C63" w:rsidRPr="00A55489" w:rsidRDefault="00AD4E69" w:rsidP="000B3537">
      <w:pPr>
        <w:spacing w:before="120" w:after="120"/>
        <w:jc w:val="both"/>
        <w:rPr>
          <w:rFonts w:ascii="Times New Roman" w:hAnsi="Times New Roman" w:cs="Times New Roman"/>
          <w:bCs/>
          <w:sz w:val="24"/>
          <w:szCs w:val="24"/>
        </w:rPr>
      </w:pPr>
      <w:r w:rsidRPr="00A55489">
        <w:rPr>
          <w:rFonts w:ascii="Times New Roman" w:hAnsi="Times New Roman" w:cs="Times New Roman"/>
          <w:sz w:val="24"/>
          <w:szCs w:val="24"/>
        </w:rPr>
        <w:t xml:space="preserve">Sur le plan humanitaire </w:t>
      </w:r>
      <w:r w:rsidRPr="00A55489">
        <w:rPr>
          <w:rFonts w:ascii="Times New Roman" w:hAnsi="Times New Roman" w:cs="Times New Roman"/>
          <w:bCs/>
          <w:sz w:val="24"/>
          <w:szCs w:val="24"/>
        </w:rPr>
        <w:t xml:space="preserve">le contexte  est  marqué par l’arrivée massive de réfugiés (372.438 UNHCR 2015), rapatriés tchadiens (2.000 UNHCR, 2015), et de déplacés internes. Actuellement, l’on note  que </w:t>
      </w:r>
      <w:r w:rsidRPr="00A55489">
        <w:rPr>
          <w:rFonts w:ascii="Times New Roman" w:hAnsi="Times New Roman" w:cs="Times New Roman"/>
          <w:sz w:val="24"/>
          <w:szCs w:val="24"/>
        </w:rPr>
        <w:t xml:space="preserve">595.200 personnes sont en situation de déplacement (HCR </w:t>
      </w:r>
      <w:r w:rsidR="002E5668" w:rsidRPr="00A55489">
        <w:rPr>
          <w:rFonts w:ascii="Times New Roman" w:hAnsi="Times New Roman" w:cs="Times New Roman"/>
          <w:sz w:val="24"/>
          <w:szCs w:val="24"/>
        </w:rPr>
        <w:t>Oct.</w:t>
      </w:r>
      <w:r w:rsidRPr="00A55489">
        <w:rPr>
          <w:rFonts w:ascii="Times New Roman" w:hAnsi="Times New Roman" w:cs="Times New Roman"/>
          <w:sz w:val="24"/>
          <w:szCs w:val="24"/>
        </w:rPr>
        <w:t xml:space="preserve"> 2016) et vivent dans des zones d’accueil fragiles suite aux effets combinés du climat et de la pression exercée sur les ressources naturelles qu’elles doivent partager avec les communautés hôtes (584000 selon OCHA en Juin 2016).</w:t>
      </w:r>
      <w:r w:rsidRPr="00A55489">
        <w:rPr>
          <w:rFonts w:ascii="Times New Roman" w:hAnsi="Times New Roman" w:cs="Times New Roman"/>
          <w:bCs/>
          <w:sz w:val="24"/>
          <w:szCs w:val="24"/>
        </w:rPr>
        <w:t xml:space="preserve"> Ceci pose des défis </w:t>
      </w:r>
      <w:r w:rsidR="007308F2">
        <w:rPr>
          <w:rFonts w:ascii="Times New Roman" w:hAnsi="Times New Roman" w:cs="Times New Roman"/>
          <w:bCs/>
          <w:sz w:val="24"/>
          <w:szCs w:val="24"/>
        </w:rPr>
        <w:t xml:space="preserve">de sécurité humaine, </w:t>
      </w:r>
      <w:r w:rsidRPr="00A55489">
        <w:rPr>
          <w:rFonts w:ascii="Times New Roman" w:hAnsi="Times New Roman" w:cs="Times New Roman"/>
          <w:bCs/>
          <w:sz w:val="24"/>
          <w:szCs w:val="24"/>
        </w:rPr>
        <w:t xml:space="preserve"> de gestion  des res</w:t>
      </w:r>
      <w:r w:rsidR="007308F2">
        <w:rPr>
          <w:rFonts w:ascii="Times New Roman" w:hAnsi="Times New Roman" w:cs="Times New Roman"/>
          <w:bCs/>
          <w:sz w:val="24"/>
          <w:szCs w:val="24"/>
        </w:rPr>
        <w:t>sources naturelles,</w:t>
      </w:r>
      <w:r w:rsidRPr="00A55489">
        <w:rPr>
          <w:rFonts w:ascii="Times New Roman" w:hAnsi="Times New Roman" w:cs="Times New Roman"/>
          <w:bCs/>
          <w:sz w:val="24"/>
          <w:szCs w:val="24"/>
        </w:rPr>
        <w:t xml:space="preserve"> et d’accès aux services sociaux de base. </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Sur le plan sécuritaire, l’état d’urgence est en cours suite aux activités militaires autour de la zone du Lac, </w:t>
      </w:r>
      <w:r w:rsidR="00107232" w:rsidRPr="00A55489">
        <w:rPr>
          <w:rFonts w:ascii="Times New Roman" w:hAnsi="Times New Roman" w:cs="Times New Roman"/>
          <w:sz w:val="24"/>
          <w:szCs w:val="24"/>
        </w:rPr>
        <w:t>ce qui</w:t>
      </w:r>
      <w:r w:rsidRPr="00A55489">
        <w:rPr>
          <w:rFonts w:ascii="Times New Roman" w:hAnsi="Times New Roman" w:cs="Times New Roman"/>
          <w:sz w:val="24"/>
          <w:szCs w:val="24"/>
        </w:rPr>
        <w:t xml:space="preserve"> a freiné les activités des projets dans la zone.</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En ce qui concerne la gouvernance, le pays a adhéré en 2013 au Mécanisme Africain d’Evaluation par les Pairs (MAEP) dont le rapport national d’auto-évaluation publié en décembre 2015, </w:t>
      </w:r>
      <w:r w:rsidR="000F251B" w:rsidRPr="00F84461">
        <w:rPr>
          <w:rFonts w:ascii="Times New Roman" w:hAnsi="Times New Roman" w:cs="Times New Roman"/>
          <w:sz w:val="24"/>
          <w:szCs w:val="24"/>
        </w:rPr>
        <w:t>et le rapport d’évaluation du Panel des Eminentes personnalités du MAEP assorti d’un plan d’action</w:t>
      </w:r>
      <w:r w:rsidR="000F251B" w:rsidRPr="00A55489">
        <w:rPr>
          <w:rFonts w:ascii="Times New Roman" w:hAnsi="Times New Roman" w:cs="Times New Roman"/>
          <w:sz w:val="24"/>
          <w:szCs w:val="24"/>
        </w:rPr>
        <w:t>, marque</w:t>
      </w:r>
      <w:r w:rsidR="000F251B" w:rsidRPr="00F84461">
        <w:rPr>
          <w:rFonts w:ascii="Times New Roman" w:hAnsi="Times New Roman" w:cs="Times New Roman"/>
          <w:sz w:val="24"/>
          <w:szCs w:val="24"/>
        </w:rPr>
        <w:t>nt</w:t>
      </w:r>
      <w:r w:rsidR="000F251B" w:rsidRPr="00A55489">
        <w:rPr>
          <w:rFonts w:ascii="Times New Roman" w:hAnsi="Times New Roman" w:cs="Times New Roman"/>
          <w:sz w:val="24"/>
          <w:szCs w:val="24"/>
        </w:rPr>
        <w:t xml:space="preserve"> un pas </w:t>
      </w:r>
      <w:r w:rsidRPr="00A55489">
        <w:rPr>
          <w:rFonts w:ascii="Times New Roman" w:hAnsi="Times New Roman" w:cs="Times New Roman"/>
          <w:sz w:val="24"/>
          <w:szCs w:val="24"/>
        </w:rPr>
        <w:t xml:space="preserve">vers la transparence de la gouvernance. L’adoption d’un schéma directeur pour la décentralisation  constitue un atout pour le développement local. Cependant, les capacités </w:t>
      </w:r>
      <w:r w:rsidRPr="00A55489">
        <w:rPr>
          <w:rFonts w:ascii="Times New Roman" w:hAnsi="Times New Roman" w:cs="Times New Roman"/>
          <w:bCs/>
          <w:sz w:val="24"/>
          <w:szCs w:val="24"/>
        </w:rPr>
        <w:t xml:space="preserve">des </w:t>
      </w:r>
      <w:r w:rsidRPr="00A55489">
        <w:rPr>
          <w:rFonts w:ascii="Times New Roman" w:hAnsi="Times New Roman" w:cs="Times New Roman"/>
          <w:sz w:val="24"/>
          <w:szCs w:val="24"/>
        </w:rPr>
        <w:t>collectivités territoriales décentralisées</w:t>
      </w:r>
      <w:r w:rsidRPr="00A55489">
        <w:rPr>
          <w:rFonts w:ascii="Times New Roman" w:hAnsi="Times New Roman" w:cs="Times New Roman"/>
          <w:bCs/>
          <w:sz w:val="24"/>
          <w:szCs w:val="24"/>
        </w:rPr>
        <w:t xml:space="preserve"> (CTD) à planifier et à gérer le développement en lien avec les orientations nationales et à délivrer les services sociaux de base aux populations</w:t>
      </w:r>
      <w:r w:rsidRPr="00A55489">
        <w:rPr>
          <w:rFonts w:ascii="Times New Roman" w:hAnsi="Times New Roman" w:cs="Times New Roman"/>
          <w:sz w:val="24"/>
          <w:szCs w:val="24"/>
        </w:rPr>
        <w:t xml:space="preserve"> restent limitées.  Concernant les droits de l’homme, l’on note que  la nouvelle Commission Nationale des Droits de l’Homme (CNDH) n’est pas encore pleinement opérationnelle et le Tchad accuse toujours des retards dans l’intégration des engagements internationaux dans sa législation. </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En matière de réduction des risques de catastrophes (RRC), le pays s’est doté d’un cadre national d’orientation et de coordination avec la définition d’un Plan d’Action National pour le  renforcement des capacités en RRC, d’un Pl</w:t>
      </w:r>
      <w:r w:rsidR="00014030">
        <w:rPr>
          <w:rFonts w:ascii="Times New Roman" w:hAnsi="Times New Roman" w:cs="Times New Roman"/>
          <w:sz w:val="24"/>
          <w:szCs w:val="24"/>
        </w:rPr>
        <w:t xml:space="preserve">an d’Organisation de Secours, </w:t>
      </w:r>
      <w:r w:rsidR="002E5668" w:rsidRPr="00A55489">
        <w:rPr>
          <w:rFonts w:ascii="Times New Roman" w:hAnsi="Times New Roman" w:cs="Times New Roman"/>
          <w:sz w:val="24"/>
          <w:szCs w:val="24"/>
        </w:rPr>
        <w:t>d’un</w:t>
      </w:r>
      <w:r w:rsidRPr="00A55489">
        <w:rPr>
          <w:rFonts w:ascii="Times New Roman" w:hAnsi="Times New Roman" w:cs="Times New Roman"/>
          <w:sz w:val="24"/>
          <w:szCs w:val="24"/>
        </w:rPr>
        <w:t xml:space="preserve"> groupe de Travail sur la RRC</w:t>
      </w:r>
      <w:r w:rsidR="00014030">
        <w:rPr>
          <w:rFonts w:ascii="Times New Roman" w:hAnsi="Times New Roman" w:cs="Times New Roman"/>
          <w:sz w:val="24"/>
          <w:szCs w:val="24"/>
        </w:rPr>
        <w:t>, et</w:t>
      </w:r>
      <w:r w:rsidR="00014030" w:rsidRPr="00014030">
        <w:t xml:space="preserve"> </w:t>
      </w:r>
      <w:r w:rsidR="00014030" w:rsidRPr="00014030">
        <w:rPr>
          <w:rFonts w:ascii="Times New Roman" w:hAnsi="Times New Roman" w:cs="Times New Roman"/>
          <w:sz w:val="24"/>
          <w:szCs w:val="24"/>
        </w:rPr>
        <w:t>d’un document de revue juridique et institutionnelle sur la thématique</w:t>
      </w:r>
      <w:r w:rsidR="00014030">
        <w:rPr>
          <w:rFonts w:ascii="Times New Roman" w:hAnsi="Times New Roman" w:cs="Times New Roman"/>
          <w:sz w:val="24"/>
          <w:szCs w:val="24"/>
        </w:rPr>
        <w:t xml:space="preserve"> </w:t>
      </w:r>
      <w:r w:rsidRPr="00A55489">
        <w:rPr>
          <w:rFonts w:ascii="Times New Roman" w:hAnsi="Times New Roman" w:cs="Times New Roman"/>
          <w:sz w:val="24"/>
          <w:szCs w:val="24"/>
        </w:rPr>
        <w:t xml:space="preserve">. En 2014, selon l’Enquête Nationale de Sécurité Alimentaire, plus de 2,4 millions de personnes </w:t>
      </w:r>
      <w:r w:rsidRPr="00A55489">
        <w:rPr>
          <w:rFonts w:ascii="Times New Roman" w:hAnsi="Times New Roman" w:cs="Times New Roman"/>
          <w:sz w:val="24"/>
          <w:szCs w:val="24"/>
        </w:rPr>
        <w:lastRenderedPageBreak/>
        <w:t xml:space="preserve">ont été affectées par l’insécurité alimentaire avec 24% des ménages dirigés par les femmes contre 20% par les hommes. Le défi est d’intégrer et </w:t>
      </w:r>
      <w:r w:rsidR="002E5668">
        <w:rPr>
          <w:rFonts w:ascii="Times New Roman" w:hAnsi="Times New Roman" w:cs="Times New Roman"/>
          <w:sz w:val="24"/>
          <w:szCs w:val="24"/>
        </w:rPr>
        <w:t xml:space="preserve">de </w:t>
      </w:r>
      <w:r w:rsidRPr="00A55489">
        <w:rPr>
          <w:rFonts w:ascii="Times New Roman" w:hAnsi="Times New Roman" w:cs="Times New Roman"/>
          <w:sz w:val="24"/>
          <w:szCs w:val="24"/>
        </w:rPr>
        <w:t>mettre en œuvre dans la planification nationale,  la gestion des risques de catastrophes naturelles incluant les besoins spécifiques des femmes.</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Le patrimoine naturel reste menacé par l’action anthropique conjuguée aux effets des aléas climatiques. Face aux besoins en énergies domestiques basés sur les ligneux (déforestation supérieure à 90% du patrimoine national) le pays s’est doté  d’une stratégie nationale de promotion des énergies nouvelles et renouvelables (ENR). Le défi est lié à l’opérationnalisation de la politique environnementale pour préserver la biodiversité et favoriser l’accès des communautés aux énergies renouvelables et leur adaptation aux changements climatiques.</w:t>
      </w:r>
    </w:p>
    <w:p w:rsidR="000B3537"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En ce qui concerne  le pilotage du développement, la coordinati</w:t>
      </w:r>
      <w:r w:rsidR="00CE5BE7">
        <w:rPr>
          <w:rFonts w:ascii="Times New Roman" w:hAnsi="Times New Roman" w:cs="Times New Roman"/>
          <w:sz w:val="24"/>
          <w:szCs w:val="24"/>
        </w:rPr>
        <w:t>on de l’aide a été renforcée avec</w:t>
      </w:r>
      <w:r w:rsidRPr="00A55489">
        <w:rPr>
          <w:rFonts w:ascii="Times New Roman" w:hAnsi="Times New Roman" w:cs="Times New Roman"/>
          <w:sz w:val="24"/>
          <w:szCs w:val="24"/>
        </w:rPr>
        <w:t xml:space="preserve"> l’installation  de la Plateforme de Gestion de l’Aide (PGA)</w:t>
      </w:r>
      <w:r w:rsidR="00CE5BE7">
        <w:rPr>
          <w:rFonts w:ascii="Times New Roman" w:hAnsi="Times New Roman" w:cs="Times New Roman"/>
          <w:sz w:val="24"/>
          <w:szCs w:val="24"/>
        </w:rPr>
        <w:t>.</w:t>
      </w:r>
      <w:r w:rsidRPr="00A55489">
        <w:rPr>
          <w:rFonts w:ascii="Times New Roman" w:hAnsi="Times New Roman" w:cs="Times New Roman"/>
          <w:sz w:val="24"/>
          <w:szCs w:val="24"/>
        </w:rPr>
        <w:t xml:space="preserve"> Le système de planification a connu des améliorations notables. Après l'adoption du Plan National de Développement  en 2013, le Gouvernement a défini un nouveau cadre de référence  « Vision 2030 : le Tchad que nous voulons ». Cette vision  repose en priorité sur une nation unie, solidaire et en paix afin de faire du Tchad</w:t>
      </w:r>
      <w:r w:rsidR="00B75920" w:rsidRPr="00A55489">
        <w:rPr>
          <w:rFonts w:ascii="Times New Roman" w:hAnsi="Times New Roman" w:cs="Times New Roman"/>
          <w:sz w:val="24"/>
          <w:szCs w:val="24"/>
        </w:rPr>
        <w:t>, selon le Président de la République,</w:t>
      </w:r>
      <w:r w:rsidRPr="00A55489">
        <w:rPr>
          <w:rFonts w:ascii="Times New Roman" w:hAnsi="Times New Roman" w:cs="Times New Roman"/>
          <w:sz w:val="24"/>
          <w:szCs w:val="24"/>
        </w:rPr>
        <w:t xml:space="preserve"> </w:t>
      </w:r>
      <w:r w:rsidRPr="00A55489">
        <w:rPr>
          <w:rFonts w:ascii="Times New Roman" w:hAnsi="Times New Roman" w:cs="Times New Roman"/>
          <w:i/>
          <w:iCs/>
          <w:sz w:val="24"/>
          <w:szCs w:val="24"/>
        </w:rPr>
        <w:t>«</w:t>
      </w:r>
      <w:r w:rsidR="00B75920" w:rsidRPr="00A55489">
        <w:rPr>
          <w:rFonts w:ascii="Times New Roman" w:hAnsi="Times New Roman" w:cs="Times New Roman"/>
          <w:i/>
          <w:iCs/>
          <w:sz w:val="24"/>
          <w:szCs w:val="24"/>
        </w:rPr>
        <w:t xml:space="preserve"> </w:t>
      </w:r>
      <w:r w:rsidRPr="00A55489">
        <w:rPr>
          <w:rFonts w:ascii="Times New Roman" w:hAnsi="Times New Roman" w:cs="Times New Roman"/>
          <w:i/>
          <w:iCs/>
          <w:sz w:val="24"/>
          <w:szCs w:val="24"/>
        </w:rPr>
        <w:t xml:space="preserve">une puissance régionale émergente à l’horizon 2030, portée par des sources de croissance diversifiées et durables, créatrices de valeurs ajoutées et d’emplois et assurant à chaque Tchadien un accès adéquat aux services sociaux de base, à un logement décent et à une offre adéquate de formation </w:t>
      </w:r>
      <w:r w:rsidRPr="00A55489">
        <w:rPr>
          <w:rFonts w:ascii="Times New Roman" w:hAnsi="Times New Roman" w:cs="Times New Roman"/>
          <w:sz w:val="24"/>
          <w:szCs w:val="24"/>
        </w:rPr>
        <w:t>». Il s’agit  d’impulser un processus de développement du pays visant l’émergence à travers trois plans quinquennaux de développement (PQ2016-2020, PQ2021-2025, PQ2026-2030). Quatre (4) axes stratégiques sont déclinés dans le PQ 2016-2020: (i) le renforcement de l’unité nationale ; (ii) l’instauration de la bonne gouvernance dans un Etat de droit ; (iii) le développement d’une économie forte et compétitive; et (iv) l’amélioration de la qualité de vie des Tchadiens.</w:t>
      </w:r>
    </w:p>
    <w:p w:rsidR="00E50C63" w:rsidRPr="00A55489" w:rsidRDefault="00AD4E69" w:rsidP="000B3537">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La mise en œuvre du CPAP s’est achevée dans un contexte de planification mieux maîtrisée devant favoriser  une dynamique d'émergence économique, politique, sociale et culturelle du pays tout en faisant face à une situation sous régionale tendue  (crise malienne,  menace sécuritaire en provenance de pays voisins, concentration de réfugiés et de personnes déplacées).  </w:t>
      </w:r>
    </w:p>
    <w:p w:rsidR="00E50C63" w:rsidRPr="00A55489" w:rsidRDefault="00AD4E69" w:rsidP="00651CD0">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29" w:name="_Toc474352632"/>
      <w:r w:rsidRPr="00A55489">
        <w:rPr>
          <w:rFonts w:ascii="Times New Roman" w:eastAsiaTheme="minorHAnsi" w:hAnsi="Times New Roman"/>
          <w:bCs w:val="0"/>
          <w:color w:val="0070C0"/>
          <w:lang w:eastAsia="en-US"/>
        </w:rPr>
        <w:lastRenderedPageBreak/>
        <w:t>PARTIE 3. ANALYSE DE LA PERFORMANCE DU PROGRAMME</w:t>
      </w:r>
      <w:bookmarkEnd w:id="29"/>
    </w:p>
    <w:p w:rsidR="00E50C63" w:rsidRPr="00A55489" w:rsidRDefault="00AD4E69" w:rsidP="009F6906">
      <w:pPr>
        <w:pStyle w:val="En-ttedetabledesmatires"/>
        <w:numPr>
          <w:ilvl w:val="1"/>
          <w:numId w:val="19"/>
        </w:numPr>
        <w:spacing w:before="100" w:beforeAutospacing="1"/>
        <w:outlineLvl w:val="1"/>
        <w:rPr>
          <w:rFonts w:ascii="Times New Roman" w:hAnsi="Times New Roman" w:cs="Times New Roman"/>
          <w:bCs w:val="0"/>
          <w:color w:val="0070C0"/>
          <w:sz w:val="24"/>
          <w:szCs w:val="24"/>
          <w:u w:val="single"/>
        </w:rPr>
      </w:pPr>
      <w:bookmarkStart w:id="30" w:name="_Toc474352633"/>
      <w:r w:rsidRPr="00A55489">
        <w:rPr>
          <w:rFonts w:ascii="Times New Roman" w:hAnsi="Times New Roman" w:cs="Times New Roman"/>
          <w:bCs w:val="0"/>
          <w:color w:val="0070C0"/>
          <w:sz w:val="24"/>
          <w:szCs w:val="24"/>
          <w:u w:val="single"/>
        </w:rPr>
        <w:t>Pertinence</w:t>
      </w:r>
      <w:bookmarkEnd w:id="30"/>
      <w:r w:rsidRPr="00A55489">
        <w:rPr>
          <w:rFonts w:ascii="Times New Roman" w:hAnsi="Times New Roman" w:cs="Times New Roman"/>
          <w:bCs w:val="0"/>
          <w:webHidden/>
          <w:color w:val="0070C0"/>
          <w:sz w:val="24"/>
          <w:szCs w:val="24"/>
        </w:rPr>
        <w:tab/>
      </w:r>
    </w:p>
    <w:p w:rsidR="00E50C63" w:rsidRPr="00A55489" w:rsidRDefault="00AD4E69" w:rsidP="00801D1A">
      <w:pPr>
        <w:pStyle w:val="Titre3"/>
        <w:spacing w:after="120"/>
        <w:rPr>
          <w:rFonts w:ascii="Times New Roman" w:hAnsi="Times New Roman"/>
          <w:sz w:val="24"/>
        </w:rPr>
      </w:pPr>
      <w:bookmarkStart w:id="31" w:name="_Toc472513294"/>
      <w:bookmarkStart w:id="32" w:name="_Toc472583252"/>
      <w:bookmarkStart w:id="33" w:name="_Toc472588960"/>
      <w:bookmarkStart w:id="34" w:name="_Toc474352634"/>
      <w:r w:rsidRPr="00A55489">
        <w:rPr>
          <w:rFonts w:ascii="Times New Roman" w:hAnsi="Times New Roman"/>
          <w:sz w:val="24"/>
        </w:rPr>
        <w:t>Le CPAP poursuit 13 effets dont : 2 pour la Gouvernance économique ; 6 pour le Développement Durable ; 2 pour la Gouvernance démocratique, et 3 pour la Consolidation de la paix et la relance socio-économique.</w:t>
      </w:r>
      <w:bookmarkEnd w:id="31"/>
      <w:bookmarkEnd w:id="32"/>
      <w:bookmarkEnd w:id="33"/>
      <w:bookmarkEnd w:id="34"/>
    </w:p>
    <w:p w:rsidR="00E50C63" w:rsidRPr="00A55489" w:rsidRDefault="00C339AC" w:rsidP="009F6906">
      <w:pPr>
        <w:pStyle w:val="Paragraphedeliste"/>
        <w:numPr>
          <w:ilvl w:val="2"/>
          <w:numId w:val="19"/>
        </w:numPr>
        <w:autoSpaceDE w:val="0"/>
        <w:autoSpaceDN w:val="0"/>
        <w:adjustRightInd w:val="0"/>
        <w:spacing w:before="0" w:after="120" w:line="276" w:lineRule="auto"/>
        <w:contextualSpacing/>
        <w:outlineLvl w:val="2"/>
        <w:rPr>
          <w:rFonts w:ascii="Times New Roman" w:hAnsi="Times New Roman"/>
          <w:b/>
          <w:sz w:val="24"/>
        </w:rPr>
      </w:pPr>
      <w:hyperlink w:anchor="_Toc380241103" w:history="1">
        <w:bookmarkStart w:id="35" w:name="_Toc472583253"/>
        <w:bookmarkStart w:id="36" w:name="_Toc474352635"/>
        <w:r w:rsidR="00AD4E69" w:rsidRPr="00A55489">
          <w:rPr>
            <w:rFonts w:ascii="Times New Roman" w:eastAsiaTheme="minorHAnsi" w:hAnsi="Times New Roman"/>
            <w:color w:val="0070C0"/>
            <w:sz w:val="24"/>
            <w:u w:val="single"/>
            <w:lang w:eastAsia="en-US"/>
          </w:rPr>
          <w:t>Alignement des effets</w:t>
        </w:r>
        <w:r w:rsidR="00DE734D" w:rsidRPr="00A55489">
          <w:rPr>
            <w:rFonts w:ascii="Times New Roman" w:eastAsiaTheme="minorHAnsi" w:hAnsi="Times New Roman"/>
            <w:color w:val="0070C0"/>
            <w:sz w:val="24"/>
            <w:u w:val="single"/>
            <w:lang w:eastAsia="en-US"/>
          </w:rPr>
          <w:t xml:space="preserve"> du CPAP</w:t>
        </w:r>
        <w:r w:rsidR="00AD4E69" w:rsidRPr="00A55489">
          <w:rPr>
            <w:rFonts w:ascii="Times New Roman" w:eastAsiaTheme="minorHAnsi" w:hAnsi="Times New Roman"/>
            <w:color w:val="0070C0"/>
            <w:sz w:val="24"/>
            <w:u w:val="single"/>
            <w:lang w:eastAsia="en-US"/>
          </w:rPr>
          <w:t xml:space="preserve"> par rapport aux priorités nationales</w:t>
        </w:r>
        <w:bookmarkEnd w:id="35"/>
        <w:bookmarkEnd w:id="36"/>
        <w:r w:rsidR="00AD4E69" w:rsidRPr="00A55489">
          <w:rPr>
            <w:rFonts w:ascii="Times New Roman" w:hAnsi="Times New Roman"/>
            <w:b/>
            <w:webHidden/>
            <w:sz w:val="24"/>
          </w:rPr>
          <w:tab/>
        </w:r>
      </w:hyperlink>
    </w:p>
    <w:p w:rsidR="00E50C63" w:rsidRPr="00A55489" w:rsidRDefault="00AD4E69" w:rsidP="00D93932">
      <w:pPr>
        <w:pStyle w:val="Titre3"/>
        <w:spacing w:after="120" w:line="276" w:lineRule="auto"/>
        <w:rPr>
          <w:rFonts w:ascii="Times New Roman" w:hAnsi="Times New Roman"/>
          <w:sz w:val="24"/>
        </w:rPr>
      </w:pPr>
      <w:bookmarkStart w:id="37" w:name="_Toc472513296"/>
      <w:bookmarkStart w:id="38" w:name="_Toc472583254"/>
      <w:bookmarkStart w:id="39" w:name="_Toc472588962"/>
      <w:bookmarkStart w:id="40" w:name="_Toc474352636"/>
      <w:r w:rsidRPr="00A55489">
        <w:rPr>
          <w:rFonts w:ascii="Times New Roman" w:hAnsi="Times New Roman"/>
          <w:sz w:val="24"/>
        </w:rPr>
        <w:t>Le cadre des résultats du CPAP  reflète, pour le Développement Durable, des effets non alignés à la  priorité nationale « Faire des infrastructures un levier de croissance ». Pour les autres composantes, les  effets (54% du total) sont alignés aux priorités nationales. L’adoption du PND aurait dû être suivie d’un réajustement du cadrage des effets par rapport aux axes prioritaires définis. L’examen du PND permet de corriger  le non alignement susmentionné selon la matrice ci-après :</w:t>
      </w:r>
      <w:bookmarkEnd w:id="37"/>
      <w:bookmarkEnd w:id="38"/>
      <w:bookmarkEnd w:id="39"/>
      <w:bookmarkEnd w:id="40"/>
      <w:r w:rsidRPr="00A55489">
        <w:rPr>
          <w:rFonts w:ascii="Times New Roman" w:hAnsi="Times New Roman"/>
          <w:sz w:val="24"/>
        </w:rPr>
        <w:t xml:space="preserve"> </w:t>
      </w:r>
    </w:p>
    <w:p w:rsidR="00C40995" w:rsidRPr="00A55489" w:rsidRDefault="00C40995" w:rsidP="00C40995">
      <w:pPr>
        <w:pStyle w:val="Lgende"/>
        <w:keepNext/>
        <w:spacing w:after="60"/>
        <w:rPr>
          <w:rFonts w:ascii="Times New Roman" w:hAnsi="Times New Roman" w:cs="Times New Roman"/>
          <w:color w:val="0070C0"/>
          <w:sz w:val="22"/>
          <w:szCs w:val="22"/>
        </w:rPr>
      </w:pPr>
      <w:bookmarkStart w:id="41" w:name="_Toc472513659"/>
      <w:r w:rsidRPr="00A55489">
        <w:rPr>
          <w:rFonts w:ascii="Times New Roman" w:hAnsi="Times New Roman" w:cs="Times New Roman"/>
          <w:color w:val="0070C0"/>
          <w:sz w:val="22"/>
          <w:szCs w:val="22"/>
          <w:u w:val="single"/>
        </w:rPr>
        <w:t xml:space="preserve">Tableau </w:t>
      </w:r>
      <w:r w:rsidRPr="00A55489">
        <w:rPr>
          <w:rFonts w:ascii="Times New Roman" w:hAnsi="Times New Roman" w:cs="Times New Roman"/>
          <w:color w:val="0070C0"/>
          <w:sz w:val="22"/>
          <w:szCs w:val="22"/>
          <w:u w:val="single"/>
        </w:rPr>
        <w:fldChar w:fldCharType="begin"/>
      </w:r>
      <w:r w:rsidRPr="00A55489">
        <w:rPr>
          <w:rFonts w:ascii="Times New Roman" w:hAnsi="Times New Roman" w:cs="Times New Roman"/>
          <w:color w:val="0070C0"/>
          <w:sz w:val="22"/>
          <w:szCs w:val="22"/>
          <w:u w:val="single"/>
        </w:rPr>
        <w:instrText xml:space="preserve"> SEQ Tableau \* ARABIC </w:instrText>
      </w:r>
      <w:r w:rsidRPr="00A55489">
        <w:rPr>
          <w:rFonts w:ascii="Times New Roman" w:hAnsi="Times New Roman" w:cs="Times New Roman"/>
          <w:color w:val="0070C0"/>
          <w:sz w:val="22"/>
          <w:szCs w:val="22"/>
          <w:u w:val="single"/>
        </w:rPr>
        <w:fldChar w:fldCharType="separate"/>
      </w:r>
      <w:r w:rsidRPr="00A55489">
        <w:rPr>
          <w:rFonts w:ascii="Times New Roman" w:hAnsi="Times New Roman" w:cs="Times New Roman"/>
          <w:noProof/>
          <w:color w:val="0070C0"/>
          <w:sz w:val="22"/>
          <w:szCs w:val="22"/>
          <w:u w:val="single"/>
        </w:rPr>
        <w:t>1</w:t>
      </w:r>
      <w:r w:rsidRPr="00A55489">
        <w:rPr>
          <w:rFonts w:ascii="Times New Roman" w:hAnsi="Times New Roman" w:cs="Times New Roman"/>
          <w:color w:val="0070C0"/>
          <w:sz w:val="22"/>
          <w:szCs w:val="22"/>
          <w:u w:val="single"/>
        </w:rPr>
        <w:fldChar w:fldCharType="end"/>
      </w:r>
      <w:r w:rsidRPr="00A55489">
        <w:rPr>
          <w:rFonts w:ascii="Times New Roman" w:hAnsi="Times New Roman" w:cs="Times New Roman"/>
          <w:color w:val="0070C0"/>
          <w:sz w:val="22"/>
          <w:szCs w:val="22"/>
        </w:rPr>
        <w:t xml:space="preserve"> : Alignement </w:t>
      </w:r>
      <w:r w:rsidR="00DE734D" w:rsidRPr="00A55489">
        <w:rPr>
          <w:rFonts w:ascii="Times New Roman" w:hAnsi="Times New Roman" w:cs="Times New Roman"/>
          <w:color w:val="0070C0"/>
          <w:sz w:val="22"/>
          <w:szCs w:val="22"/>
        </w:rPr>
        <w:t xml:space="preserve">des effets </w:t>
      </w:r>
      <w:r w:rsidRPr="00A55489">
        <w:rPr>
          <w:rFonts w:ascii="Times New Roman" w:hAnsi="Times New Roman" w:cs="Times New Roman"/>
          <w:color w:val="0070C0"/>
          <w:sz w:val="22"/>
          <w:szCs w:val="22"/>
        </w:rPr>
        <w:t>du CPAP sur les priorités nationales</w:t>
      </w:r>
      <w:bookmarkEnd w:id="41"/>
    </w:p>
    <w:tbl>
      <w:tblPr>
        <w:tblStyle w:val="Grilledutableau"/>
        <w:tblW w:w="929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32"/>
        <w:gridCol w:w="5391"/>
        <w:gridCol w:w="1976"/>
      </w:tblGrid>
      <w:tr w:rsidR="00B065CB" w:rsidRPr="00A55489" w:rsidTr="00DE734D">
        <w:trPr>
          <w:trHeight w:val="144"/>
        </w:trPr>
        <w:tc>
          <w:tcPr>
            <w:tcW w:w="1932" w:type="dxa"/>
            <w:tcBorders>
              <w:right w:val="single" w:sz="4" w:space="0" w:color="FFFFFF" w:themeColor="background1"/>
            </w:tcBorders>
            <w:shd w:val="clear" w:color="auto" w:fill="0070C0"/>
            <w:vAlign w:val="center"/>
          </w:tcPr>
          <w:p w:rsidR="00E50C63" w:rsidRPr="00A55489" w:rsidRDefault="00AD4E69" w:rsidP="00C40995">
            <w:pPr>
              <w:jc w:val="center"/>
              <w:rPr>
                <w:b/>
                <w:color w:val="FFFFFF" w:themeColor="background1"/>
                <w:sz w:val="24"/>
                <w:szCs w:val="24"/>
              </w:rPr>
            </w:pPr>
            <w:r w:rsidRPr="00A55489">
              <w:rPr>
                <w:b/>
                <w:color w:val="FFFFFF" w:themeColor="background1"/>
                <w:sz w:val="24"/>
                <w:szCs w:val="24"/>
              </w:rPr>
              <w:t>Composante CPAP</w:t>
            </w:r>
          </w:p>
        </w:tc>
        <w:tc>
          <w:tcPr>
            <w:tcW w:w="5391" w:type="dxa"/>
            <w:tcBorders>
              <w:top w:val="single" w:sz="4" w:space="0" w:color="0070C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E50C63" w:rsidRPr="00A55489" w:rsidRDefault="00AD4E69" w:rsidP="00C40995">
            <w:pPr>
              <w:jc w:val="center"/>
              <w:rPr>
                <w:b/>
                <w:color w:val="FFFFFF" w:themeColor="background1"/>
                <w:sz w:val="24"/>
                <w:szCs w:val="24"/>
              </w:rPr>
            </w:pPr>
            <w:r w:rsidRPr="00A55489">
              <w:rPr>
                <w:b/>
                <w:color w:val="FFFFFF" w:themeColor="background1"/>
                <w:sz w:val="24"/>
                <w:szCs w:val="24"/>
              </w:rPr>
              <w:t>Effets CPAP</w:t>
            </w:r>
          </w:p>
        </w:tc>
        <w:tc>
          <w:tcPr>
            <w:tcW w:w="1976" w:type="dxa"/>
            <w:tcBorders>
              <w:left w:val="single" w:sz="4" w:space="0" w:color="FFFFFF" w:themeColor="background1"/>
            </w:tcBorders>
            <w:shd w:val="clear" w:color="auto" w:fill="0070C0"/>
          </w:tcPr>
          <w:p w:rsidR="00E50C63" w:rsidRPr="00A55489" w:rsidRDefault="00AD4E69" w:rsidP="00C40995">
            <w:pPr>
              <w:jc w:val="center"/>
              <w:rPr>
                <w:b/>
                <w:color w:val="FFFFFF" w:themeColor="background1"/>
                <w:sz w:val="24"/>
                <w:szCs w:val="24"/>
              </w:rPr>
            </w:pPr>
            <w:r w:rsidRPr="00A55489">
              <w:rPr>
                <w:b/>
                <w:color w:val="FFFFFF" w:themeColor="background1"/>
                <w:sz w:val="24"/>
                <w:szCs w:val="24"/>
              </w:rPr>
              <w:t>Priorité nationale/Axe du PND</w:t>
            </w:r>
          </w:p>
        </w:tc>
      </w:tr>
      <w:tr w:rsidR="00E50C63" w:rsidRPr="00A55489" w:rsidTr="00DE734D">
        <w:tc>
          <w:tcPr>
            <w:tcW w:w="1932" w:type="dxa"/>
            <w:vMerge w:val="restart"/>
            <w:vAlign w:val="center"/>
          </w:tcPr>
          <w:p w:rsidR="00E50C63" w:rsidRPr="00A55489" w:rsidRDefault="00E50C63" w:rsidP="00B065CB">
            <w:pPr>
              <w:rPr>
                <w:sz w:val="24"/>
                <w:szCs w:val="24"/>
              </w:rPr>
            </w:pPr>
          </w:p>
          <w:p w:rsidR="00E50C63" w:rsidRPr="00A55489" w:rsidRDefault="00E50C63" w:rsidP="00B065CB">
            <w:pPr>
              <w:jc w:val="center"/>
              <w:rPr>
                <w:sz w:val="24"/>
                <w:szCs w:val="24"/>
              </w:rPr>
            </w:pPr>
          </w:p>
          <w:p w:rsidR="00E50C63" w:rsidRPr="00A55489" w:rsidRDefault="00AD4E69" w:rsidP="00B065CB">
            <w:pPr>
              <w:jc w:val="center"/>
              <w:rPr>
                <w:b/>
                <w:sz w:val="24"/>
                <w:szCs w:val="24"/>
              </w:rPr>
            </w:pPr>
            <w:r w:rsidRPr="00A55489">
              <w:rPr>
                <w:b/>
                <w:color w:val="0070C0"/>
                <w:sz w:val="24"/>
                <w:szCs w:val="24"/>
              </w:rPr>
              <w:t>Développement Durable</w:t>
            </w:r>
          </w:p>
        </w:tc>
        <w:tc>
          <w:tcPr>
            <w:tcW w:w="5391" w:type="dxa"/>
            <w:tcBorders>
              <w:top w:val="single" w:sz="4" w:space="0" w:color="FFFFFF" w:themeColor="background1"/>
            </w:tcBorders>
            <w:vAlign w:val="center"/>
          </w:tcPr>
          <w:p w:rsidR="00E50C63" w:rsidRPr="00A55489" w:rsidRDefault="00AD4E69" w:rsidP="00C40995">
            <w:pPr>
              <w:jc w:val="both"/>
              <w:rPr>
                <w:sz w:val="24"/>
                <w:szCs w:val="24"/>
              </w:rPr>
            </w:pPr>
            <w:r w:rsidRPr="00A55489">
              <w:rPr>
                <w:sz w:val="24"/>
                <w:szCs w:val="24"/>
              </w:rPr>
              <w:t xml:space="preserve">Les institutions nationales disposent d’outils appropriés pour la formulation, la mise en œuvre et le suivi-évaluation des politiques et stratégies de développement des énergies renouvelables </w:t>
            </w:r>
          </w:p>
        </w:tc>
        <w:tc>
          <w:tcPr>
            <w:tcW w:w="1976" w:type="dxa"/>
            <w:vMerge w:val="restart"/>
            <w:vAlign w:val="center"/>
          </w:tcPr>
          <w:p w:rsidR="00E50C63" w:rsidRPr="00A55489" w:rsidRDefault="00E50C63" w:rsidP="00D93932">
            <w:pPr>
              <w:pStyle w:val="Titre3"/>
              <w:spacing w:before="0"/>
              <w:jc w:val="center"/>
              <w:outlineLvl w:val="2"/>
              <w:rPr>
                <w:rFonts w:ascii="Times New Roman" w:hAnsi="Times New Roman"/>
                <w:sz w:val="24"/>
              </w:rPr>
            </w:pPr>
          </w:p>
          <w:p w:rsidR="00D93932" w:rsidRPr="00A55489" w:rsidRDefault="00AD4E69" w:rsidP="00D93932">
            <w:pPr>
              <w:pStyle w:val="Titre3"/>
              <w:spacing w:before="0"/>
              <w:jc w:val="center"/>
              <w:outlineLvl w:val="2"/>
              <w:rPr>
                <w:rFonts w:ascii="Times New Roman" w:hAnsi="Times New Roman"/>
                <w:sz w:val="24"/>
              </w:rPr>
            </w:pPr>
            <w:bookmarkStart w:id="42" w:name="_Toc472513297"/>
            <w:bookmarkStart w:id="43" w:name="_Toc472583255"/>
            <w:bookmarkStart w:id="44" w:name="_Toc472588963"/>
            <w:bookmarkStart w:id="45" w:name="_Toc474352637"/>
            <w:r w:rsidRPr="00A55489">
              <w:rPr>
                <w:rFonts w:ascii="Times New Roman" w:hAnsi="Times New Roman"/>
                <w:color w:val="0070C0"/>
                <w:sz w:val="24"/>
                <w:u w:val="single"/>
              </w:rPr>
              <w:t>Axe3 du PND</w:t>
            </w:r>
            <w:bookmarkEnd w:id="42"/>
            <w:bookmarkEnd w:id="43"/>
            <w:bookmarkEnd w:id="44"/>
            <w:bookmarkEnd w:id="45"/>
            <w:r w:rsidRPr="00A55489">
              <w:rPr>
                <w:rFonts w:ascii="Times New Roman" w:hAnsi="Times New Roman"/>
                <w:sz w:val="24"/>
              </w:rPr>
              <w:t> </w:t>
            </w:r>
          </w:p>
          <w:p w:rsidR="00E50C63" w:rsidRPr="00A55489" w:rsidRDefault="00AD4E69" w:rsidP="00D93932">
            <w:pPr>
              <w:pStyle w:val="Titre3"/>
              <w:spacing w:before="0"/>
              <w:jc w:val="center"/>
              <w:outlineLvl w:val="2"/>
              <w:rPr>
                <w:rFonts w:ascii="Times New Roman" w:hAnsi="Times New Roman"/>
                <w:sz w:val="24"/>
              </w:rPr>
            </w:pPr>
            <w:bookmarkStart w:id="46" w:name="_Toc472513298"/>
            <w:bookmarkStart w:id="47" w:name="_Toc472583256"/>
            <w:bookmarkStart w:id="48" w:name="_Toc472588964"/>
            <w:bookmarkStart w:id="49" w:name="_Toc474352638"/>
            <w:r w:rsidRPr="00A55489">
              <w:rPr>
                <w:rFonts w:ascii="Times New Roman" w:hAnsi="Times New Roman"/>
                <w:sz w:val="24"/>
              </w:rPr>
              <w:t>Protection de l'environnement et adaptation au changement climatique</w:t>
            </w:r>
            <w:bookmarkEnd w:id="46"/>
            <w:bookmarkEnd w:id="47"/>
            <w:bookmarkEnd w:id="48"/>
            <w:bookmarkEnd w:id="49"/>
          </w:p>
          <w:p w:rsidR="00E50C63" w:rsidRPr="00A55489" w:rsidRDefault="00E50C63" w:rsidP="00D93932">
            <w:pPr>
              <w:jc w:val="center"/>
              <w:rPr>
                <w:sz w:val="24"/>
                <w:szCs w:val="24"/>
              </w:rPr>
            </w:pPr>
          </w:p>
        </w:tc>
      </w:tr>
      <w:tr w:rsidR="00E50C63" w:rsidRPr="00A55489" w:rsidTr="00DE734D">
        <w:tc>
          <w:tcPr>
            <w:tcW w:w="1932" w:type="dxa"/>
            <w:vMerge/>
          </w:tcPr>
          <w:p w:rsidR="00E50C63" w:rsidRPr="00A55489" w:rsidRDefault="00E50C63" w:rsidP="00C40995">
            <w:pPr>
              <w:rPr>
                <w:sz w:val="24"/>
                <w:szCs w:val="24"/>
              </w:rPr>
            </w:pPr>
          </w:p>
        </w:tc>
        <w:tc>
          <w:tcPr>
            <w:tcW w:w="5391" w:type="dxa"/>
            <w:vAlign w:val="center"/>
          </w:tcPr>
          <w:p w:rsidR="00E50C63" w:rsidRPr="00A55489" w:rsidRDefault="00AD4E69" w:rsidP="00C40995">
            <w:pPr>
              <w:jc w:val="both"/>
              <w:rPr>
                <w:sz w:val="24"/>
                <w:szCs w:val="24"/>
              </w:rPr>
            </w:pPr>
            <w:r w:rsidRPr="00A55489">
              <w:rPr>
                <w:sz w:val="24"/>
                <w:szCs w:val="24"/>
              </w:rPr>
              <w:t xml:space="preserve">Les populations riveraines des aires protégées gèrent leurs ressources naturelles de manière respectueuse de l’environnement et adaptée aux facteurs climatiques </w:t>
            </w:r>
          </w:p>
        </w:tc>
        <w:tc>
          <w:tcPr>
            <w:tcW w:w="1976" w:type="dxa"/>
            <w:vMerge/>
          </w:tcPr>
          <w:p w:rsidR="00E50C63" w:rsidRPr="00A55489" w:rsidRDefault="00E50C63" w:rsidP="00C40995">
            <w:pPr>
              <w:jc w:val="center"/>
              <w:rPr>
                <w:sz w:val="24"/>
                <w:szCs w:val="24"/>
              </w:rPr>
            </w:pPr>
          </w:p>
        </w:tc>
      </w:tr>
      <w:tr w:rsidR="00E50C63" w:rsidRPr="00A55489" w:rsidTr="00DE734D">
        <w:tc>
          <w:tcPr>
            <w:tcW w:w="1932" w:type="dxa"/>
            <w:vMerge/>
          </w:tcPr>
          <w:p w:rsidR="00E50C63" w:rsidRPr="00A55489" w:rsidRDefault="00E50C63" w:rsidP="00C40995">
            <w:pPr>
              <w:rPr>
                <w:sz w:val="24"/>
                <w:szCs w:val="24"/>
              </w:rPr>
            </w:pPr>
          </w:p>
        </w:tc>
        <w:tc>
          <w:tcPr>
            <w:tcW w:w="5391" w:type="dxa"/>
            <w:vAlign w:val="center"/>
          </w:tcPr>
          <w:p w:rsidR="00E50C63" w:rsidRPr="00A55489" w:rsidRDefault="00AD4E69" w:rsidP="00C40995">
            <w:pPr>
              <w:jc w:val="both"/>
              <w:rPr>
                <w:sz w:val="24"/>
                <w:szCs w:val="24"/>
              </w:rPr>
            </w:pPr>
            <w:r w:rsidRPr="00A55489">
              <w:rPr>
                <w:sz w:val="24"/>
                <w:szCs w:val="24"/>
              </w:rPr>
              <w:t xml:space="preserve">Les populations les plus vulnérables ont accès à un habitat décent et adapté à l’environnement climatique </w:t>
            </w:r>
          </w:p>
        </w:tc>
        <w:tc>
          <w:tcPr>
            <w:tcW w:w="1976" w:type="dxa"/>
            <w:vMerge/>
          </w:tcPr>
          <w:p w:rsidR="00E50C63" w:rsidRPr="00A55489" w:rsidRDefault="00E50C63" w:rsidP="00C40995">
            <w:pPr>
              <w:jc w:val="center"/>
              <w:rPr>
                <w:sz w:val="24"/>
                <w:szCs w:val="24"/>
              </w:rPr>
            </w:pPr>
          </w:p>
        </w:tc>
      </w:tr>
      <w:tr w:rsidR="00E50C63" w:rsidRPr="00A55489" w:rsidTr="00DE734D">
        <w:trPr>
          <w:trHeight w:val="991"/>
        </w:trPr>
        <w:tc>
          <w:tcPr>
            <w:tcW w:w="1932" w:type="dxa"/>
            <w:vMerge/>
          </w:tcPr>
          <w:p w:rsidR="00E50C63" w:rsidRPr="00A55489" w:rsidRDefault="00E50C63" w:rsidP="00C40995">
            <w:pPr>
              <w:rPr>
                <w:sz w:val="24"/>
                <w:szCs w:val="24"/>
              </w:rPr>
            </w:pPr>
          </w:p>
        </w:tc>
        <w:tc>
          <w:tcPr>
            <w:tcW w:w="5391" w:type="dxa"/>
            <w:vAlign w:val="center"/>
          </w:tcPr>
          <w:p w:rsidR="00E50C63" w:rsidRPr="00A55489" w:rsidRDefault="00AD4E69" w:rsidP="00C40995">
            <w:pPr>
              <w:jc w:val="both"/>
              <w:rPr>
                <w:sz w:val="24"/>
                <w:szCs w:val="24"/>
              </w:rPr>
            </w:pPr>
            <w:r w:rsidRPr="00A55489">
              <w:rPr>
                <w:sz w:val="24"/>
                <w:szCs w:val="24"/>
              </w:rPr>
              <w:t xml:space="preserve">Les stratégies nationales de développement rural prennent en compte les nouvelles données climatiques et contribuent directement au renforcement des capacités d’adaptation des populations concernées </w:t>
            </w:r>
          </w:p>
        </w:tc>
        <w:tc>
          <w:tcPr>
            <w:tcW w:w="1976" w:type="dxa"/>
            <w:vMerge/>
          </w:tcPr>
          <w:p w:rsidR="00E50C63" w:rsidRPr="00A55489" w:rsidRDefault="00E50C63" w:rsidP="00C40995">
            <w:pPr>
              <w:jc w:val="center"/>
              <w:rPr>
                <w:sz w:val="24"/>
                <w:szCs w:val="24"/>
              </w:rPr>
            </w:pPr>
          </w:p>
        </w:tc>
      </w:tr>
      <w:tr w:rsidR="00E50C63" w:rsidRPr="00A55489" w:rsidTr="00DE734D">
        <w:tc>
          <w:tcPr>
            <w:tcW w:w="1932" w:type="dxa"/>
            <w:vMerge/>
          </w:tcPr>
          <w:p w:rsidR="00E50C63" w:rsidRPr="00A55489" w:rsidRDefault="00E50C63" w:rsidP="00C40995">
            <w:pPr>
              <w:rPr>
                <w:sz w:val="24"/>
                <w:szCs w:val="24"/>
              </w:rPr>
            </w:pPr>
          </w:p>
        </w:tc>
        <w:tc>
          <w:tcPr>
            <w:tcW w:w="5391" w:type="dxa"/>
            <w:vAlign w:val="center"/>
          </w:tcPr>
          <w:p w:rsidR="00E50C63" w:rsidRPr="00A55489" w:rsidRDefault="00AD4E69" w:rsidP="00C40995">
            <w:pPr>
              <w:jc w:val="both"/>
              <w:rPr>
                <w:sz w:val="24"/>
                <w:szCs w:val="24"/>
              </w:rPr>
            </w:pPr>
            <w:r w:rsidRPr="00A55489">
              <w:rPr>
                <w:sz w:val="24"/>
                <w:szCs w:val="24"/>
              </w:rPr>
              <w:t>Les populations cibles en particulier les femmes et jeunes améliorent leur situation socio-économique de manière durable</w:t>
            </w:r>
          </w:p>
        </w:tc>
        <w:tc>
          <w:tcPr>
            <w:tcW w:w="1976" w:type="dxa"/>
          </w:tcPr>
          <w:p w:rsidR="00D93932" w:rsidRPr="00A55489" w:rsidRDefault="00AD4E69" w:rsidP="00C40995">
            <w:pPr>
              <w:jc w:val="center"/>
              <w:rPr>
                <w:sz w:val="24"/>
                <w:szCs w:val="24"/>
              </w:rPr>
            </w:pPr>
            <w:r w:rsidRPr="00A55489">
              <w:rPr>
                <w:color w:val="0070C0"/>
                <w:sz w:val="24"/>
                <w:szCs w:val="24"/>
                <w:u w:val="single"/>
              </w:rPr>
              <w:t>Axe1 du PND</w:t>
            </w:r>
            <w:r w:rsidRPr="00A55489">
              <w:rPr>
                <w:color w:val="0070C0"/>
                <w:sz w:val="24"/>
                <w:szCs w:val="24"/>
              </w:rPr>
              <w:t> </w:t>
            </w:r>
          </w:p>
          <w:p w:rsidR="00E50C63" w:rsidRPr="00A55489" w:rsidRDefault="00AD4E69" w:rsidP="00C40995">
            <w:pPr>
              <w:jc w:val="center"/>
              <w:rPr>
                <w:sz w:val="24"/>
                <w:szCs w:val="24"/>
              </w:rPr>
            </w:pPr>
            <w:r w:rsidRPr="00A55489">
              <w:rPr>
                <w:sz w:val="24"/>
                <w:szCs w:val="24"/>
              </w:rPr>
              <w:t>Développement de l'offre de production et des</w:t>
            </w:r>
          </w:p>
          <w:p w:rsidR="00E50C63" w:rsidRPr="00A55489" w:rsidRDefault="00AD4E69" w:rsidP="00C40995">
            <w:pPr>
              <w:jc w:val="center"/>
              <w:rPr>
                <w:sz w:val="24"/>
                <w:szCs w:val="24"/>
              </w:rPr>
            </w:pPr>
            <w:r w:rsidRPr="00A55489">
              <w:rPr>
                <w:sz w:val="24"/>
                <w:szCs w:val="24"/>
              </w:rPr>
              <w:t>opportunités d'emplois décents</w:t>
            </w:r>
          </w:p>
        </w:tc>
      </w:tr>
      <w:tr w:rsidR="00E50C63" w:rsidRPr="00A55489" w:rsidTr="00DE734D">
        <w:trPr>
          <w:trHeight w:val="1757"/>
        </w:trPr>
        <w:tc>
          <w:tcPr>
            <w:tcW w:w="1932" w:type="dxa"/>
            <w:vMerge/>
          </w:tcPr>
          <w:p w:rsidR="00E50C63" w:rsidRPr="00A55489" w:rsidRDefault="00E50C63" w:rsidP="00C40995">
            <w:pPr>
              <w:rPr>
                <w:sz w:val="24"/>
                <w:szCs w:val="24"/>
              </w:rPr>
            </w:pPr>
          </w:p>
        </w:tc>
        <w:tc>
          <w:tcPr>
            <w:tcW w:w="5391" w:type="dxa"/>
            <w:vAlign w:val="center"/>
          </w:tcPr>
          <w:p w:rsidR="00E50C63" w:rsidRPr="00A55489" w:rsidRDefault="00AD4E69" w:rsidP="00C40995">
            <w:pPr>
              <w:jc w:val="both"/>
              <w:rPr>
                <w:sz w:val="24"/>
                <w:szCs w:val="24"/>
              </w:rPr>
            </w:pPr>
            <w:r w:rsidRPr="00A55489">
              <w:rPr>
                <w:sz w:val="24"/>
                <w:szCs w:val="24"/>
              </w:rPr>
              <w:t>Les acteurs publics, privés et communautaires délivrent davantage des services de qualité pour l’accès universel des populations en particulier les femmes et jeunes à la prévention, au traitement et à la prise en charge du VIH/SIDA</w:t>
            </w:r>
          </w:p>
        </w:tc>
        <w:tc>
          <w:tcPr>
            <w:tcW w:w="1976" w:type="dxa"/>
          </w:tcPr>
          <w:p w:rsidR="00D93932" w:rsidRPr="00A55489" w:rsidRDefault="00D93932" w:rsidP="00B065CB">
            <w:pPr>
              <w:jc w:val="center"/>
              <w:rPr>
                <w:color w:val="0070C0"/>
                <w:sz w:val="24"/>
                <w:szCs w:val="24"/>
                <w:u w:val="single"/>
              </w:rPr>
            </w:pPr>
            <w:r w:rsidRPr="00A55489">
              <w:rPr>
                <w:color w:val="0070C0"/>
                <w:sz w:val="24"/>
                <w:szCs w:val="24"/>
                <w:u w:val="single"/>
              </w:rPr>
              <w:t>Axe2 du PND </w:t>
            </w:r>
          </w:p>
          <w:p w:rsidR="00E50C63" w:rsidRPr="00A55489" w:rsidRDefault="00AD4E69" w:rsidP="00B065CB">
            <w:pPr>
              <w:jc w:val="center"/>
              <w:rPr>
                <w:sz w:val="24"/>
                <w:szCs w:val="24"/>
              </w:rPr>
            </w:pPr>
            <w:r w:rsidRPr="00A55489">
              <w:rPr>
                <w:sz w:val="24"/>
                <w:szCs w:val="24"/>
              </w:rPr>
              <w:t xml:space="preserve"> Mobilisation et valorisation du capital humain et lutte contre les inégalités, la pauvreté, et l'exclusion sociale</w:t>
            </w:r>
          </w:p>
        </w:tc>
      </w:tr>
    </w:tbl>
    <w:p w:rsidR="00E50C63" w:rsidRPr="00A55489" w:rsidRDefault="00AD4E69" w:rsidP="008D1416">
      <w:pPr>
        <w:spacing w:before="120" w:after="120"/>
        <w:jc w:val="both"/>
        <w:rPr>
          <w:rFonts w:ascii="Times New Roman" w:hAnsi="Times New Roman" w:cs="Times New Roman"/>
          <w:sz w:val="24"/>
          <w:szCs w:val="24"/>
          <w:lang w:eastAsia="fr-FR"/>
        </w:rPr>
      </w:pPr>
      <w:r w:rsidRPr="00A55489">
        <w:rPr>
          <w:rFonts w:ascii="Times New Roman" w:hAnsi="Times New Roman" w:cs="Times New Roman"/>
          <w:sz w:val="24"/>
          <w:szCs w:val="24"/>
          <w:lang w:eastAsia="fr-FR"/>
        </w:rPr>
        <w:t>Ce réajustement conduit à un alignement complet des 13 effets CPAP par rapport aux priorités nationales indiquées dans le PND.</w:t>
      </w:r>
    </w:p>
    <w:p w:rsidR="00E50C63" w:rsidRPr="00A55489" w:rsidRDefault="00C339AC" w:rsidP="009F6906">
      <w:pPr>
        <w:pStyle w:val="Paragraphedeliste"/>
        <w:numPr>
          <w:ilvl w:val="2"/>
          <w:numId w:val="19"/>
        </w:numPr>
        <w:autoSpaceDE w:val="0"/>
        <w:autoSpaceDN w:val="0"/>
        <w:adjustRightInd w:val="0"/>
        <w:spacing w:before="0" w:after="120" w:line="276" w:lineRule="auto"/>
        <w:contextualSpacing/>
        <w:outlineLvl w:val="2"/>
        <w:rPr>
          <w:rFonts w:ascii="Times New Roman" w:hAnsi="Times New Roman"/>
          <w:b/>
          <w:sz w:val="24"/>
        </w:rPr>
      </w:pPr>
      <w:hyperlink w:anchor="_Toc380241104" w:history="1">
        <w:bookmarkStart w:id="50" w:name="_Toc474352639"/>
        <w:r w:rsidR="00AD4E69" w:rsidRPr="00A55489">
          <w:rPr>
            <w:rFonts w:ascii="Times New Roman" w:eastAsiaTheme="minorHAnsi" w:hAnsi="Times New Roman"/>
            <w:color w:val="0070C0"/>
            <w:sz w:val="24"/>
            <w:u w:val="single"/>
            <w:lang w:eastAsia="en-US"/>
          </w:rPr>
          <w:t>Alignement  des effets</w:t>
        </w:r>
        <w:r w:rsidR="00DE734D" w:rsidRPr="00A55489">
          <w:rPr>
            <w:rFonts w:ascii="Times New Roman" w:eastAsiaTheme="minorHAnsi" w:hAnsi="Times New Roman"/>
            <w:color w:val="0070C0"/>
            <w:sz w:val="24"/>
            <w:u w:val="single"/>
            <w:lang w:eastAsia="en-US"/>
          </w:rPr>
          <w:t xml:space="preserve"> du CPAP</w:t>
        </w:r>
        <w:r w:rsidR="00AD4E69" w:rsidRPr="00A55489">
          <w:rPr>
            <w:rFonts w:ascii="Times New Roman" w:eastAsiaTheme="minorHAnsi" w:hAnsi="Times New Roman"/>
            <w:color w:val="0070C0"/>
            <w:sz w:val="24"/>
            <w:u w:val="single"/>
            <w:lang w:eastAsia="en-US"/>
          </w:rPr>
          <w:t xml:space="preserve"> par rapport à l’UNDAF</w:t>
        </w:r>
        <w:bookmarkEnd w:id="50"/>
        <w:r w:rsidR="00D93932" w:rsidRPr="00A55489">
          <w:rPr>
            <w:rFonts w:ascii="Times New Roman" w:hAnsi="Times New Roman"/>
            <w:b/>
            <w:sz w:val="24"/>
          </w:rPr>
          <w:t> </w:t>
        </w:r>
        <w:r w:rsidR="00AD4E69" w:rsidRPr="00A55489">
          <w:rPr>
            <w:rFonts w:ascii="Times New Roman" w:hAnsi="Times New Roman"/>
            <w:b/>
            <w:webHidden/>
            <w:sz w:val="24"/>
          </w:rPr>
          <w:tab/>
        </w:r>
      </w:hyperlink>
    </w:p>
    <w:p w:rsidR="00E50C63" w:rsidRPr="00A55489" w:rsidRDefault="00AD4E69" w:rsidP="00D93932">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Le Cadre intérimaire qui tient lieu d’UNDAF s’articule autour de quatre axes stratégiques : (1) Développement du capital humain ; (2) Développement rural et renforcement de la résilience ; (3) Gouvernance et Etat de droit ; et (4) Planification, coordination et suivi-évaluation. L’examen du cadre des effets CPAP et des effets liés aux axes susmentionnés, fait ressortir des formulations inconsistantes pour les effets UNDAF. De cela découle un non alignement des effets CPAP par rapport à  l’UNDAF, sauf pour la Composante Consolidation de la paix et la relance socio-économique. Cette situation rend difficile l’appréciation de la contribution du PNUD aux effets UNDAF. </w:t>
      </w:r>
    </w:p>
    <w:p w:rsidR="00E50C63" w:rsidRPr="00A55489" w:rsidRDefault="00AD4E69" w:rsidP="00D93932">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L’analyse de  la matrice opérationnelle du Cadre intérimaire permet de corriger  le non alignement susmentionné selon la matrice ci-après : </w:t>
      </w:r>
    </w:p>
    <w:p w:rsidR="00DE734D" w:rsidRPr="00A55489" w:rsidRDefault="00DE734D" w:rsidP="00DE734D">
      <w:pPr>
        <w:pStyle w:val="Lgende"/>
        <w:keepNext/>
        <w:spacing w:after="60"/>
        <w:rPr>
          <w:rFonts w:ascii="Times New Roman" w:hAnsi="Times New Roman" w:cs="Times New Roman"/>
          <w:color w:val="0070C0"/>
          <w:sz w:val="22"/>
          <w:szCs w:val="22"/>
        </w:rPr>
      </w:pPr>
      <w:bookmarkStart w:id="51" w:name="_Toc472513660"/>
      <w:r w:rsidRPr="00A55489">
        <w:rPr>
          <w:rFonts w:ascii="Times New Roman" w:hAnsi="Times New Roman" w:cs="Times New Roman"/>
          <w:color w:val="0070C0"/>
          <w:sz w:val="22"/>
          <w:szCs w:val="22"/>
          <w:u w:val="single"/>
        </w:rPr>
        <w:t xml:space="preserve">Tableau </w:t>
      </w:r>
      <w:r w:rsidRPr="00A55489">
        <w:rPr>
          <w:rFonts w:ascii="Times New Roman" w:hAnsi="Times New Roman" w:cs="Times New Roman"/>
          <w:color w:val="0070C0"/>
          <w:sz w:val="22"/>
          <w:szCs w:val="22"/>
          <w:u w:val="single"/>
        </w:rPr>
        <w:fldChar w:fldCharType="begin"/>
      </w:r>
      <w:r w:rsidRPr="00A55489">
        <w:rPr>
          <w:rFonts w:ascii="Times New Roman" w:hAnsi="Times New Roman" w:cs="Times New Roman"/>
          <w:color w:val="0070C0"/>
          <w:sz w:val="22"/>
          <w:szCs w:val="22"/>
          <w:u w:val="single"/>
        </w:rPr>
        <w:instrText xml:space="preserve"> SEQ Tableau \* ARABIC </w:instrText>
      </w:r>
      <w:r w:rsidRPr="00A55489">
        <w:rPr>
          <w:rFonts w:ascii="Times New Roman" w:hAnsi="Times New Roman" w:cs="Times New Roman"/>
          <w:color w:val="0070C0"/>
          <w:sz w:val="22"/>
          <w:szCs w:val="22"/>
          <w:u w:val="single"/>
        </w:rPr>
        <w:fldChar w:fldCharType="separate"/>
      </w:r>
      <w:r w:rsidRPr="00A55489">
        <w:rPr>
          <w:rFonts w:ascii="Times New Roman" w:hAnsi="Times New Roman" w:cs="Times New Roman"/>
          <w:noProof/>
          <w:color w:val="0070C0"/>
          <w:sz w:val="22"/>
          <w:szCs w:val="22"/>
          <w:u w:val="single"/>
        </w:rPr>
        <w:t>2</w:t>
      </w:r>
      <w:r w:rsidRPr="00A55489">
        <w:rPr>
          <w:rFonts w:ascii="Times New Roman" w:hAnsi="Times New Roman" w:cs="Times New Roman"/>
          <w:color w:val="0070C0"/>
          <w:sz w:val="22"/>
          <w:szCs w:val="22"/>
          <w:u w:val="single"/>
        </w:rPr>
        <w:fldChar w:fldCharType="end"/>
      </w:r>
      <w:r w:rsidRPr="00A55489">
        <w:rPr>
          <w:rFonts w:ascii="Times New Roman" w:hAnsi="Times New Roman" w:cs="Times New Roman"/>
          <w:color w:val="0070C0"/>
          <w:sz w:val="22"/>
          <w:szCs w:val="22"/>
        </w:rPr>
        <w:t xml:space="preserve"> : Alignement des effets du CPAP sur ceux de l’UNDAF</w:t>
      </w:r>
      <w:bookmarkEnd w:id="51"/>
    </w:p>
    <w:tbl>
      <w:tblPr>
        <w:tblStyle w:val="Grilledutableau"/>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38"/>
        <w:gridCol w:w="3969"/>
        <w:gridCol w:w="3515"/>
      </w:tblGrid>
      <w:tr w:rsidR="00DE734D" w:rsidRPr="00A55489" w:rsidTr="00DE734D">
        <w:tc>
          <w:tcPr>
            <w:tcW w:w="1838" w:type="dxa"/>
            <w:tcBorders>
              <w:right w:val="single" w:sz="4" w:space="0" w:color="FFFFFF" w:themeColor="background1"/>
            </w:tcBorders>
            <w:shd w:val="clear" w:color="auto" w:fill="0070C0"/>
            <w:vAlign w:val="center"/>
          </w:tcPr>
          <w:p w:rsidR="00E50C63" w:rsidRPr="00A55489" w:rsidRDefault="00AD4E69" w:rsidP="00DE734D">
            <w:pPr>
              <w:jc w:val="center"/>
              <w:rPr>
                <w:b/>
                <w:color w:val="FFFFFF" w:themeColor="background1"/>
                <w:sz w:val="24"/>
                <w:szCs w:val="24"/>
              </w:rPr>
            </w:pPr>
            <w:r w:rsidRPr="00A55489">
              <w:rPr>
                <w:b/>
                <w:color w:val="FFFFFF" w:themeColor="background1"/>
                <w:sz w:val="24"/>
                <w:szCs w:val="24"/>
              </w:rPr>
              <w:t>Composante</w:t>
            </w:r>
          </w:p>
        </w:tc>
        <w:tc>
          <w:tcPr>
            <w:tcW w:w="3969" w:type="dxa"/>
            <w:tcBorders>
              <w:left w:val="single" w:sz="4" w:space="0" w:color="FFFFFF" w:themeColor="background1"/>
              <w:right w:val="single" w:sz="4" w:space="0" w:color="FFFFFF" w:themeColor="background1"/>
            </w:tcBorders>
            <w:shd w:val="clear" w:color="auto" w:fill="0070C0"/>
            <w:vAlign w:val="center"/>
          </w:tcPr>
          <w:p w:rsidR="00E50C63" w:rsidRPr="00A55489" w:rsidRDefault="00AD4E69" w:rsidP="00DE734D">
            <w:pPr>
              <w:jc w:val="center"/>
              <w:rPr>
                <w:b/>
                <w:color w:val="FFFFFF" w:themeColor="background1"/>
                <w:sz w:val="24"/>
                <w:szCs w:val="24"/>
              </w:rPr>
            </w:pPr>
            <w:r w:rsidRPr="00A55489">
              <w:rPr>
                <w:b/>
                <w:color w:val="FFFFFF" w:themeColor="background1"/>
                <w:sz w:val="24"/>
                <w:szCs w:val="24"/>
              </w:rPr>
              <w:t>Effets CPAP</w:t>
            </w:r>
          </w:p>
        </w:tc>
        <w:tc>
          <w:tcPr>
            <w:tcW w:w="3515" w:type="dxa"/>
            <w:tcBorders>
              <w:left w:val="single" w:sz="4" w:space="0" w:color="FFFFFF" w:themeColor="background1"/>
            </w:tcBorders>
            <w:shd w:val="clear" w:color="auto" w:fill="0070C0"/>
            <w:vAlign w:val="center"/>
          </w:tcPr>
          <w:p w:rsidR="00E50C63" w:rsidRPr="00A55489" w:rsidRDefault="00AD4E69" w:rsidP="00DE734D">
            <w:pPr>
              <w:jc w:val="center"/>
              <w:rPr>
                <w:b/>
                <w:color w:val="FFFFFF" w:themeColor="background1"/>
                <w:sz w:val="24"/>
                <w:szCs w:val="24"/>
              </w:rPr>
            </w:pPr>
            <w:r w:rsidRPr="00A55489">
              <w:rPr>
                <w:b/>
                <w:color w:val="FFFFFF" w:themeColor="background1"/>
                <w:sz w:val="24"/>
                <w:szCs w:val="24"/>
              </w:rPr>
              <w:t>Effets UNDAF/Axes stratégiques</w:t>
            </w:r>
          </w:p>
        </w:tc>
      </w:tr>
      <w:tr w:rsidR="00E50C63" w:rsidRPr="00A55489" w:rsidTr="00DE734D">
        <w:tc>
          <w:tcPr>
            <w:tcW w:w="1838" w:type="dxa"/>
            <w:vMerge w:val="restart"/>
            <w:vAlign w:val="center"/>
          </w:tcPr>
          <w:p w:rsidR="00E50C63" w:rsidRPr="00A55489" w:rsidRDefault="00E50C63" w:rsidP="00DE734D">
            <w:pPr>
              <w:jc w:val="center"/>
              <w:rPr>
                <w:sz w:val="24"/>
                <w:szCs w:val="24"/>
              </w:rPr>
            </w:pPr>
          </w:p>
          <w:p w:rsidR="00E50C63" w:rsidRPr="00A55489" w:rsidRDefault="00AD4E69" w:rsidP="00DE734D">
            <w:pPr>
              <w:jc w:val="center"/>
              <w:rPr>
                <w:b/>
                <w:sz w:val="24"/>
                <w:szCs w:val="24"/>
              </w:rPr>
            </w:pPr>
            <w:r w:rsidRPr="00A55489">
              <w:rPr>
                <w:b/>
                <w:color w:val="0070C0"/>
                <w:sz w:val="24"/>
                <w:szCs w:val="24"/>
              </w:rPr>
              <w:t>Gouvernance économique</w:t>
            </w:r>
          </w:p>
        </w:tc>
        <w:tc>
          <w:tcPr>
            <w:tcW w:w="3969" w:type="dxa"/>
          </w:tcPr>
          <w:p w:rsidR="00E50C63" w:rsidRPr="00A55489" w:rsidRDefault="00AD4E69" w:rsidP="00DE734D">
            <w:pPr>
              <w:pStyle w:val="Default"/>
              <w:jc w:val="both"/>
              <w:rPr>
                <w:rFonts w:ascii="Times New Roman" w:hAnsi="Times New Roman" w:cs="Times New Roman"/>
                <w:b/>
                <w:bCs/>
                <w:sz w:val="22"/>
                <w:szCs w:val="22"/>
              </w:rPr>
            </w:pPr>
            <w:r w:rsidRPr="00A55489">
              <w:rPr>
                <w:rFonts w:ascii="Times New Roman" w:hAnsi="Times New Roman" w:cs="Times New Roman"/>
                <w:sz w:val="22"/>
                <w:szCs w:val="22"/>
              </w:rPr>
              <w:t>Les structures nationales s’approprient du cadre national de planification stratégique et élaborent, mettent en œuvre et suivent les politiques nationales et programmes sectoriels, pour accélérer l’atteinte des OMD</w:t>
            </w:r>
          </w:p>
        </w:tc>
        <w:tc>
          <w:tcPr>
            <w:tcW w:w="3515" w:type="dxa"/>
          </w:tcPr>
          <w:p w:rsidR="00E50C63" w:rsidRPr="00A55489" w:rsidRDefault="00AD4E69" w:rsidP="00DE734D">
            <w:pPr>
              <w:pStyle w:val="Default"/>
              <w:jc w:val="both"/>
              <w:rPr>
                <w:rFonts w:ascii="Times New Roman" w:hAnsi="Times New Roman" w:cs="Times New Roman"/>
                <w:sz w:val="22"/>
                <w:szCs w:val="22"/>
              </w:rPr>
            </w:pPr>
            <w:r w:rsidRPr="00A55489">
              <w:rPr>
                <w:rFonts w:ascii="Times New Roman" w:hAnsi="Times New Roman" w:cs="Times New Roman"/>
                <w:sz w:val="22"/>
                <w:szCs w:val="22"/>
              </w:rPr>
              <w:t>Effet 1/Axe 4 : Les autorités nationales, en collaboration avec les autres acteurs et en conformité avec priorités nationales, planifient, coordonnent, suivent et évaluent de</w:t>
            </w:r>
          </w:p>
          <w:p w:rsidR="00E50C63" w:rsidRPr="00A55489" w:rsidRDefault="00AD4E69" w:rsidP="00DE734D">
            <w:pPr>
              <w:pStyle w:val="Default"/>
              <w:jc w:val="both"/>
              <w:rPr>
                <w:rFonts w:ascii="Times New Roman" w:hAnsi="Times New Roman" w:cs="Times New Roman"/>
                <w:sz w:val="22"/>
                <w:szCs w:val="22"/>
              </w:rPr>
            </w:pPr>
            <w:r w:rsidRPr="00A55489">
              <w:rPr>
                <w:rFonts w:ascii="Times New Roman" w:hAnsi="Times New Roman" w:cs="Times New Roman"/>
                <w:sz w:val="22"/>
                <w:szCs w:val="22"/>
              </w:rPr>
              <w:t>manière efficace et efficiente leurs appuis aux programmes nationaux et régionaux ainsi que l’aide extérieure</w:t>
            </w:r>
          </w:p>
        </w:tc>
      </w:tr>
      <w:tr w:rsidR="00E50C63" w:rsidRPr="00A55489" w:rsidTr="00DE734D">
        <w:tc>
          <w:tcPr>
            <w:tcW w:w="1838" w:type="dxa"/>
            <w:vMerge/>
          </w:tcPr>
          <w:p w:rsidR="00E50C63" w:rsidRPr="00A55489" w:rsidRDefault="00E50C63" w:rsidP="00DE734D">
            <w:pPr>
              <w:rPr>
                <w:sz w:val="24"/>
                <w:szCs w:val="24"/>
              </w:rPr>
            </w:pPr>
          </w:p>
        </w:tc>
        <w:tc>
          <w:tcPr>
            <w:tcW w:w="3969" w:type="dxa"/>
          </w:tcPr>
          <w:p w:rsidR="00E50C63" w:rsidRPr="00A55489" w:rsidRDefault="00AD4E69" w:rsidP="00DE734D">
            <w:pPr>
              <w:pStyle w:val="Default"/>
              <w:jc w:val="both"/>
              <w:rPr>
                <w:rFonts w:ascii="Times New Roman" w:hAnsi="Times New Roman" w:cs="Times New Roman"/>
                <w:sz w:val="22"/>
                <w:szCs w:val="22"/>
                <w:highlight w:val="yellow"/>
              </w:rPr>
            </w:pPr>
            <w:r w:rsidRPr="00A55489">
              <w:rPr>
                <w:rFonts w:ascii="Times New Roman" w:hAnsi="Times New Roman" w:cs="Times New Roman"/>
                <w:bCs/>
                <w:sz w:val="22"/>
                <w:szCs w:val="22"/>
              </w:rPr>
              <w:t>Le Gouvernement et les opérateurs économiques s’approprient et mettent en œuvre une politique commune et un plan d’action pour l’amélioration du climat des affaires au Tchad</w:t>
            </w:r>
          </w:p>
        </w:tc>
        <w:tc>
          <w:tcPr>
            <w:tcW w:w="3515" w:type="dxa"/>
          </w:tcPr>
          <w:p w:rsidR="00E50C63" w:rsidRPr="00A55489" w:rsidRDefault="00AD4E69" w:rsidP="00DE734D">
            <w:pPr>
              <w:pStyle w:val="Default"/>
              <w:jc w:val="both"/>
              <w:rPr>
                <w:rFonts w:ascii="Times New Roman" w:hAnsi="Times New Roman" w:cs="Times New Roman"/>
                <w:sz w:val="22"/>
                <w:szCs w:val="22"/>
              </w:rPr>
            </w:pPr>
            <w:r w:rsidRPr="00A55489">
              <w:rPr>
                <w:rFonts w:ascii="Times New Roman" w:hAnsi="Times New Roman" w:cs="Times New Roman"/>
                <w:bCs/>
                <w:sz w:val="22"/>
                <w:szCs w:val="22"/>
              </w:rPr>
              <w:t>Effet 1/Axe 2 : Les capitaux des populations rurales sont renforcés de manière durable dans les zones ciblées </w:t>
            </w:r>
          </w:p>
        </w:tc>
      </w:tr>
      <w:tr w:rsidR="00E50C63" w:rsidRPr="00A55489" w:rsidTr="00DE734D">
        <w:tc>
          <w:tcPr>
            <w:tcW w:w="1838" w:type="dxa"/>
            <w:vMerge w:val="restart"/>
            <w:vAlign w:val="center"/>
          </w:tcPr>
          <w:p w:rsidR="00E50C63" w:rsidRPr="00A55489" w:rsidRDefault="00E50C63" w:rsidP="00DE734D">
            <w:pPr>
              <w:jc w:val="center"/>
              <w:rPr>
                <w:b/>
                <w:color w:val="0070C0"/>
                <w:sz w:val="24"/>
                <w:szCs w:val="24"/>
              </w:rPr>
            </w:pPr>
          </w:p>
          <w:p w:rsidR="00E50C63" w:rsidRPr="00A55489" w:rsidRDefault="00E50C63" w:rsidP="00DE734D">
            <w:pPr>
              <w:jc w:val="center"/>
              <w:rPr>
                <w:b/>
                <w:color w:val="0070C0"/>
                <w:sz w:val="24"/>
                <w:szCs w:val="24"/>
              </w:rPr>
            </w:pPr>
          </w:p>
          <w:p w:rsidR="00E50C63" w:rsidRPr="00A55489" w:rsidRDefault="00AD4E69" w:rsidP="00DE734D">
            <w:pPr>
              <w:jc w:val="center"/>
              <w:rPr>
                <w:b/>
                <w:color w:val="0070C0"/>
                <w:sz w:val="24"/>
                <w:szCs w:val="24"/>
              </w:rPr>
            </w:pPr>
            <w:r w:rsidRPr="00A55489">
              <w:rPr>
                <w:b/>
                <w:color w:val="0070C0"/>
                <w:sz w:val="24"/>
                <w:szCs w:val="24"/>
              </w:rPr>
              <w:t>Développement Durable</w:t>
            </w:r>
          </w:p>
        </w:tc>
        <w:tc>
          <w:tcPr>
            <w:tcW w:w="3969" w:type="dxa"/>
          </w:tcPr>
          <w:p w:rsidR="00E50C63" w:rsidRPr="00A55489" w:rsidRDefault="00AD4E69" w:rsidP="00DE734D">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Les institutions nationales disposent d’outils appropriés pour la formulation, la mise en œuvre et le suivi-évaluation des politiques et stratégies de développement des énergies renouvelables </w:t>
            </w:r>
          </w:p>
        </w:tc>
        <w:tc>
          <w:tcPr>
            <w:tcW w:w="3515" w:type="dxa"/>
            <w:vMerge w:val="restart"/>
          </w:tcPr>
          <w:p w:rsidR="00E50C63" w:rsidRPr="00A55489" w:rsidRDefault="00E50C63" w:rsidP="00DE734D">
            <w:pPr>
              <w:jc w:val="both"/>
              <w:rPr>
                <w:bCs/>
                <w:sz w:val="22"/>
                <w:szCs w:val="22"/>
              </w:rPr>
            </w:pPr>
          </w:p>
          <w:p w:rsidR="00E50C63" w:rsidRPr="00A55489" w:rsidRDefault="00E50C63" w:rsidP="00DE734D">
            <w:pPr>
              <w:jc w:val="both"/>
              <w:rPr>
                <w:bCs/>
                <w:sz w:val="22"/>
                <w:szCs w:val="22"/>
              </w:rPr>
            </w:pPr>
          </w:p>
          <w:p w:rsidR="00E50C63" w:rsidRPr="00A55489" w:rsidRDefault="00E50C63" w:rsidP="00DE734D">
            <w:pPr>
              <w:jc w:val="both"/>
              <w:rPr>
                <w:bCs/>
                <w:sz w:val="22"/>
                <w:szCs w:val="22"/>
              </w:rPr>
            </w:pPr>
          </w:p>
          <w:p w:rsidR="00E50C63" w:rsidRPr="00A55489" w:rsidRDefault="00E50C63" w:rsidP="00DE734D">
            <w:pPr>
              <w:jc w:val="both"/>
              <w:rPr>
                <w:bCs/>
                <w:sz w:val="22"/>
                <w:szCs w:val="22"/>
              </w:rPr>
            </w:pPr>
          </w:p>
          <w:p w:rsidR="00E50C63" w:rsidRPr="00A55489" w:rsidRDefault="00AD4E69" w:rsidP="00DE734D">
            <w:pPr>
              <w:jc w:val="both"/>
              <w:rPr>
                <w:sz w:val="22"/>
                <w:szCs w:val="22"/>
              </w:rPr>
            </w:pPr>
            <w:r w:rsidRPr="00A55489">
              <w:rPr>
                <w:bCs/>
                <w:sz w:val="22"/>
                <w:szCs w:val="22"/>
              </w:rPr>
              <w:t>Effet 1/Axe 2 : Les capitaux des populations rurales sont renforcés de manière durable dans les zones ciblées </w:t>
            </w:r>
          </w:p>
        </w:tc>
      </w:tr>
      <w:tr w:rsidR="00E50C63" w:rsidRPr="00A55489" w:rsidTr="00DE734D">
        <w:tc>
          <w:tcPr>
            <w:tcW w:w="1838" w:type="dxa"/>
            <w:vMerge/>
          </w:tcPr>
          <w:p w:rsidR="00E50C63" w:rsidRPr="00A55489" w:rsidRDefault="00E50C63" w:rsidP="00DE734D">
            <w:pPr>
              <w:rPr>
                <w:sz w:val="24"/>
                <w:szCs w:val="24"/>
              </w:rPr>
            </w:pPr>
          </w:p>
        </w:tc>
        <w:tc>
          <w:tcPr>
            <w:tcW w:w="3969" w:type="dxa"/>
          </w:tcPr>
          <w:p w:rsidR="00E50C63" w:rsidRPr="00A55489" w:rsidRDefault="00AD4E69" w:rsidP="00DE734D">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Les populations riveraines des aires protégées gèrent leurs ressources naturelles de manière respectueuse de l’environnement et adaptée aux facteurs climatiques </w:t>
            </w:r>
          </w:p>
        </w:tc>
        <w:tc>
          <w:tcPr>
            <w:tcW w:w="3515" w:type="dxa"/>
            <w:vMerge/>
          </w:tcPr>
          <w:p w:rsidR="00E50C63" w:rsidRPr="00A55489" w:rsidRDefault="00E50C63" w:rsidP="00DE734D">
            <w:pPr>
              <w:jc w:val="both"/>
              <w:rPr>
                <w:sz w:val="22"/>
                <w:szCs w:val="22"/>
              </w:rPr>
            </w:pPr>
          </w:p>
        </w:tc>
      </w:tr>
      <w:tr w:rsidR="00E50C63" w:rsidRPr="00A55489" w:rsidTr="00DE734D">
        <w:tc>
          <w:tcPr>
            <w:tcW w:w="1838" w:type="dxa"/>
            <w:vMerge/>
          </w:tcPr>
          <w:p w:rsidR="00E50C63" w:rsidRPr="00A55489" w:rsidRDefault="00E50C63" w:rsidP="00DE734D">
            <w:pPr>
              <w:rPr>
                <w:sz w:val="24"/>
                <w:szCs w:val="24"/>
              </w:rPr>
            </w:pPr>
          </w:p>
        </w:tc>
        <w:tc>
          <w:tcPr>
            <w:tcW w:w="3969" w:type="dxa"/>
          </w:tcPr>
          <w:p w:rsidR="00E50C63" w:rsidRPr="00A55489" w:rsidRDefault="00AD4E69" w:rsidP="00DE734D">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Les populations les plus vulnérables ont accès à un habitat décent et adapté à l’environnement climatique </w:t>
            </w:r>
          </w:p>
        </w:tc>
        <w:tc>
          <w:tcPr>
            <w:tcW w:w="3515" w:type="dxa"/>
            <w:vMerge/>
          </w:tcPr>
          <w:p w:rsidR="00E50C63" w:rsidRPr="00A55489" w:rsidRDefault="00E50C63" w:rsidP="00DE734D">
            <w:pPr>
              <w:jc w:val="both"/>
              <w:rPr>
                <w:sz w:val="22"/>
                <w:szCs w:val="22"/>
              </w:rPr>
            </w:pPr>
          </w:p>
        </w:tc>
      </w:tr>
      <w:tr w:rsidR="00E50C63" w:rsidRPr="00A55489" w:rsidTr="00DE734D">
        <w:tc>
          <w:tcPr>
            <w:tcW w:w="1838" w:type="dxa"/>
            <w:vMerge/>
          </w:tcPr>
          <w:p w:rsidR="00E50C63" w:rsidRPr="00A55489" w:rsidRDefault="00E50C63" w:rsidP="00DE734D">
            <w:pPr>
              <w:rPr>
                <w:sz w:val="24"/>
                <w:szCs w:val="24"/>
              </w:rPr>
            </w:pPr>
          </w:p>
        </w:tc>
        <w:tc>
          <w:tcPr>
            <w:tcW w:w="3969" w:type="dxa"/>
          </w:tcPr>
          <w:p w:rsidR="00E50C63" w:rsidRPr="00A55489" w:rsidRDefault="00AD4E69" w:rsidP="00DE734D">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Les stratégies nationales de développement rural prennent en compte les nouvelles données climatiques et contribuent directement au renforcement des capacités d’adaptation des populations concernées </w:t>
            </w:r>
          </w:p>
        </w:tc>
        <w:tc>
          <w:tcPr>
            <w:tcW w:w="3515" w:type="dxa"/>
            <w:vMerge/>
          </w:tcPr>
          <w:p w:rsidR="00E50C63" w:rsidRPr="00A55489" w:rsidRDefault="00E50C63" w:rsidP="00DE734D">
            <w:pPr>
              <w:jc w:val="both"/>
              <w:rPr>
                <w:sz w:val="22"/>
                <w:szCs w:val="22"/>
              </w:rPr>
            </w:pPr>
          </w:p>
        </w:tc>
      </w:tr>
      <w:tr w:rsidR="00E50C63" w:rsidRPr="00A55489" w:rsidTr="00095F09">
        <w:tc>
          <w:tcPr>
            <w:tcW w:w="1838" w:type="dxa"/>
            <w:vMerge/>
          </w:tcPr>
          <w:p w:rsidR="00E50C63" w:rsidRPr="00A55489" w:rsidRDefault="00E50C63" w:rsidP="00DE734D">
            <w:pPr>
              <w:rPr>
                <w:sz w:val="24"/>
                <w:szCs w:val="24"/>
              </w:rPr>
            </w:pPr>
          </w:p>
        </w:tc>
        <w:tc>
          <w:tcPr>
            <w:tcW w:w="3969" w:type="dxa"/>
          </w:tcPr>
          <w:p w:rsidR="00E50C63" w:rsidRPr="00A55489" w:rsidRDefault="00AD4E69" w:rsidP="00DE734D">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Les populations cibles en particulier les femmes et jeunes améliorent leur situation socio-économique de manière durable</w:t>
            </w:r>
          </w:p>
          <w:p w:rsidR="00095F09" w:rsidRPr="00A55489" w:rsidRDefault="00095F09" w:rsidP="00DE734D">
            <w:pPr>
              <w:pStyle w:val="Default"/>
              <w:jc w:val="both"/>
              <w:rPr>
                <w:rFonts w:ascii="Times New Roman" w:hAnsi="Times New Roman" w:cs="Times New Roman"/>
                <w:bCs/>
                <w:sz w:val="22"/>
                <w:szCs w:val="22"/>
              </w:rPr>
            </w:pPr>
          </w:p>
        </w:tc>
        <w:tc>
          <w:tcPr>
            <w:tcW w:w="3515" w:type="dxa"/>
            <w:vMerge/>
            <w:tcBorders>
              <w:bottom w:val="single" w:sz="4" w:space="0" w:color="0070C0"/>
            </w:tcBorders>
          </w:tcPr>
          <w:p w:rsidR="00E50C63" w:rsidRPr="00A55489" w:rsidRDefault="00E50C63" w:rsidP="00DE734D">
            <w:pPr>
              <w:jc w:val="both"/>
              <w:rPr>
                <w:sz w:val="22"/>
                <w:szCs w:val="22"/>
              </w:rPr>
            </w:pPr>
          </w:p>
        </w:tc>
      </w:tr>
      <w:tr w:rsidR="00095F09" w:rsidRPr="00A55489" w:rsidTr="00095F09">
        <w:tc>
          <w:tcPr>
            <w:tcW w:w="1838" w:type="dxa"/>
            <w:vMerge/>
          </w:tcPr>
          <w:p w:rsidR="00095F09" w:rsidRPr="00A55489" w:rsidRDefault="00095F09" w:rsidP="00095F09">
            <w:pPr>
              <w:rPr>
                <w:sz w:val="24"/>
                <w:szCs w:val="24"/>
              </w:rPr>
            </w:pPr>
          </w:p>
        </w:tc>
        <w:tc>
          <w:tcPr>
            <w:tcW w:w="3969" w:type="dxa"/>
            <w:tcBorders>
              <w:right w:val="single" w:sz="4" w:space="0" w:color="FFFFFF" w:themeColor="background1"/>
            </w:tcBorders>
            <w:shd w:val="clear" w:color="auto" w:fill="0070C0"/>
            <w:vAlign w:val="center"/>
          </w:tcPr>
          <w:p w:rsidR="00095F09" w:rsidRPr="00A55489" w:rsidRDefault="00095F09" w:rsidP="00095F09">
            <w:pPr>
              <w:jc w:val="center"/>
              <w:rPr>
                <w:b/>
                <w:color w:val="FFFFFF" w:themeColor="background1"/>
                <w:sz w:val="24"/>
                <w:szCs w:val="24"/>
              </w:rPr>
            </w:pPr>
            <w:r w:rsidRPr="00A55489">
              <w:rPr>
                <w:b/>
                <w:color w:val="FFFFFF" w:themeColor="background1"/>
                <w:sz w:val="24"/>
                <w:szCs w:val="24"/>
              </w:rPr>
              <w:t>Effets CPAP</w:t>
            </w:r>
          </w:p>
        </w:tc>
        <w:tc>
          <w:tcPr>
            <w:tcW w:w="3515" w:type="dxa"/>
            <w:tcBorders>
              <w:left w:val="single" w:sz="4" w:space="0" w:color="FFFFFF" w:themeColor="background1"/>
            </w:tcBorders>
            <w:shd w:val="clear" w:color="auto" w:fill="0070C0"/>
            <w:vAlign w:val="center"/>
          </w:tcPr>
          <w:p w:rsidR="00095F09" w:rsidRPr="00A55489" w:rsidRDefault="00095F09" w:rsidP="00095F09">
            <w:pPr>
              <w:jc w:val="center"/>
              <w:rPr>
                <w:b/>
                <w:color w:val="FFFFFF" w:themeColor="background1"/>
                <w:sz w:val="24"/>
                <w:szCs w:val="24"/>
              </w:rPr>
            </w:pPr>
            <w:r w:rsidRPr="00A55489">
              <w:rPr>
                <w:b/>
                <w:color w:val="FFFFFF" w:themeColor="background1"/>
                <w:sz w:val="24"/>
                <w:szCs w:val="24"/>
                <w:shd w:val="clear" w:color="auto" w:fill="0070C0"/>
              </w:rPr>
              <w:t>Effets</w:t>
            </w:r>
            <w:r w:rsidRPr="00A55489">
              <w:rPr>
                <w:b/>
                <w:color w:val="FFFFFF" w:themeColor="background1"/>
                <w:sz w:val="24"/>
                <w:szCs w:val="24"/>
              </w:rPr>
              <w:t xml:space="preserve"> UNDAF/Axes stratégiques</w:t>
            </w:r>
          </w:p>
        </w:tc>
      </w:tr>
      <w:tr w:rsidR="00095F09" w:rsidRPr="00A55489" w:rsidTr="00DE734D">
        <w:tc>
          <w:tcPr>
            <w:tcW w:w="1838" w:type="dxa"/>
            <w:vMerge/>
          </w:tcPr>
          <w:p w:rsidR="00095F09" w:rsidRPr="00A55489" w:rsidRDefault="00095F09" w:rsidP="00095F09">
            <w:pPr>
              <w:rPr>
                <w:sz w:val="24"/>
                <w:szCs w:val="24"/>
              </w:rPr>
            </w:pPr>
          </w:p>
        </w:tc>
        <w:tc>
          <w:tcPr>
            <w:tcW w:w="3969"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Les acteurs publics, privés et </w:t>
            </w:r>
            <w:r w:rsidR="00267FF1" w:rsidRPr="00A55489">
              <w:rPr>
                <w:rFonts w:ascii="Times New Roman" w:hAnsi="Times New Roman" w:cs="Times New Roman"/>
                <w:bCs/>
                <w:sz w:val="22"/>
                <w:szCs w:val="22"/>
              </w:rPr>
              <w:t>communautaires</w:t>
            </w:r>
            <w:r w:rsidRPr="00A55489">
              <w:rPr>
                <w:rFonts w:ascii="Times New Roman" w:hAnsi="Times New Roman" w:cs="Times New Roman"/>
                <w:bCs/>
                <w:sz w:val="22"/>
                <w:szCs w:val="22"/>
              </w:rPr>
              <w:t xml:space="preserve"> délivrent davantage des services de qualité pour l’accès universel des populations en particulier les femmes et jeunes à la prévention, au traitement et à la prise en charge du VIH/SIDA </w:t>
            </w:r>
          </w:p>
        </w:tc>
        <w:tc>
          <w:tcPr>
            <w:tcW w:w="3515"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Effet 2/Axe 1 : Les populations ont un accès équitable et utilisent les services efficaces pour la prévention, les soins et le traitement du</w:t>
            </w:r>
          </w:p>
          <w:p w:rsidR="00095F09" w:rsidRPr="00A55489" w:rsidRDefault="00095F09" w:rsidP="00095F09">
            <w:pPr>
              <w:pStyle w:val="Default"/>
              <w:jc w:val="both"/>
              <w:rPr>
                <w:rFonts w:ascii="Times New Roman" w:hAnsi="Times New Roman" w:cs="Times New Roman"/>
                <w:sz w:val="22"/>
                <w:szCs w:val="22"/>
              </w:rPr>
            </w:pPr>
            <w:r w:rsidRPr="00A55489">
              <w:rPr>
                <w:rFonts w:ascii="Times New Roman" w:hAnsi="Times New Roman" w:cs="Times New Roman"/>
                <w:bCs/>
                <w:sz w:val="22"/>
                <w:szCs w:val="22"/>
              </w:rPr>
              <w:t>VIH/SIDA</w:t>
            </w:r>
          </w:p>
        </w:tc>
      </w:tr>
      <w:tr w:rsidR="00095F09" w:rsidRPr="00A55489" w:rsidTr="00DE734D">
        <w:tc>
          <w:tcPr>
            <w:tcW w:w="1838" w:type="dxa"/>
            <w:vMerge w:val="restart"/>
            <w:vAlign w:val="center"/>
          </w:tcPr>
          <w:p w:rsidR="00095F09" w:rsidRPr="00A55489" w:rsidRDefault="00095F09" w:rsidP="00095F09">
            <w:pPr>
              <w:jc w:val="center"/>
              <w:rPr>
                <w:b/>
                <w:color w:val="0070C0"/>
                <w:sz w:val="24"/>
                <w:szCs w:val="24"/>
              </w:rPr>
            </w:pPr>
          </w:p>
          <w:p w:rsidR="00095F09" w:rsidRPr="00A55489" w:rsidRDefault="00095F09" w:rsidP="00095F09">
            <w:pPr>
              <w:jc w:val="center"/>
              <w:rPr>
                <w:b/>
                <w:color w:val="0070C0"/>
                <w:sz w:val="24"/>
                <w:szCs w:val="24"/>
              </w:rPr>
            </w:pPr>
            <w:r w:rsidRPr="00A55489">
              <w:rPr>
                <w:b/>
                <w:color w:val="0070C0"/>
                <w:sz w:val="24"/>
                <w:szCs w:val="24"/>
              </w:rPr>
              <w:t>Gouvernance démocratique</w:t>
            </w:r>
          </w:p>
        </w:tc>
        <w:tc>
          <w:tcPr>
            <w:tcW w:w="3969"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Le processus démocratique est renforcé à travers un environnement politique favorable, un Parlement assurant ses fonctions législatives et de contrôle de l’action gouvernementale et une société civile active dans le débat politique</w:t>
            </w:r>
          </w:p>
        </w:tc>
        <w:tc>
          <w:tcPr>
            <w:tcW w:w="3515" w:type="dxa"/>
          </w:tcPr>
          <w:p w:rsidR="00095F09" w:rsidRPr="00A55489" w:rsidRDefault="00095F09" w:rsidP="00095F09">
            <w:pPr>
              <w:pStyle w:val="Default"/>
              <w:jc w:val="both"/>
              <w:rPr>
                <w:rFonts w:ascii="Times New Roman" w:hAnsi="Times New Roman" w:cs="Times New Roman"/>
                <w:sz w:val="22"/>
                <w:szCs w:val="22"/>
              </w:rPr>
            </w:pPr>
            <w:r w:rsidRPr="00A55489">
              <w:rPr>
                <w:rFonts w:ascii="Times New Roman" w:hAnsi="Times New Roman" w:cs="Times New Roman"/>
                <w:bCs/>
                <w:sz w:val="22"/>
                <w:szCs w:val="22"/>
              </w:rPr>
              <w:t>Effet 2/Axe 3 : Les autorités nationales mobilisent et allouent les ressources suffisantes pour la satisfaction des droits fondamentaux des populations</w:t>
            </w:r>
          </w:p>
        </w:tc>
      </w:tr>
      <w:tr w:rsidR="00095F09" w:rsidRPr="00A55489" w:rsidTr="00DE734D">
        <w:tc>
          <w:tcPr>
            <w:tcW w:w="1838" w:type="dxa"/>
            <w:vMerge/>
            <w:vAlign w:val="center"/>
          </w:tcPr>
          <w:p w:rsidR="00095F09" w:rsidRPr="00A55489" w:rsidRDefault="00095F09" w:rsidP="00095F09">
            <w:pPr>
              <w:jc w:val="center"/>
              <w:rPr>
                <w:b/>
                <w:color w:val="0070C0"/>
                <w:sz w:val="24"/>
                <w:szCs w:val="24"/>
              </w:rPr>
            </w:pPr>
          </w:p>
        </w:tc>
        <w:tc>
          <w:tcPr>
            <w:tcW w:w="3969"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La protection et la promotion des droits humains et de l’équité du Genre sont promues par le Gouvernement et les organisations de la société civile </w:t>
            </w:r>
          </w:p>
        </w:tc>
        <w:tc>
          <w:tcPr>
            <w:tcW w:w="3515"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Effet 3/Axe 3 : L’État, les organisations de la société civile et les</w:t>
            </w:r>
          </w:p>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populations respectent et appliquent les Droits Humains et les principes de</w:t>
            </w:r>
          </w:p>
          <w:p w:rsidR="00095F09" w:rsidRPr="00A55489" w:rsidRDefault="00095F09" w:rsidP="00095F09">
            <w:pPr>
              <w:pStyle w:val="Default"/>
              <w:jc w:val="both"/>
              <w:rPr>
                <w:rFonts w:ascii="Times New Roman" w:hAnsi="Times New Roman" w:cs="Times New Roman"/>
                <w:sz w:val="22"/>
                <w:szCs w:val="22"/>
              </w:rPr>
            </w:pPr>
            <w:r w:rsidRPr="00A55489">
              <w:rPr>
                <w:rFonts w:ascii="Times New Roman" w:hAnsi="Times New Roman" w:cs="Times New Roman"/>
                <w:bCs/>
                <w:sz w:val="22"/>
                <w:szCs w:val="22"/>
              </w:rPr>
              <w:t>l’égalité des sexes</w:t>
            </w:r>
          </w:p>
        </w:tc>
      </w:tr>
      <w:tr w:rsidR="00095F09" w:rsidRPr="00A55489" w:rsidTr="00095F09">
        <w:tc>
          <w:tcPr>
            <w:tcW w:w="1838" w:type="dxa"/>
            <w:vMerge w:val="restart"/>
            <w:vAlign w:val="center"/>
          </w:tcPr>
          <w:p w:rsidR="00095F09" w:rsidRPr="00A55489" w:rsidRDefault="00095F09" w:rsidP="00095F09">
            <w:pPr>
              <w:jc w:val="center"/>
              <w:rPr>
                <w:b/>
                <w:color w:val="0070C0"/>
                <w:sz w:val="24"/>
                <w:szCs w:val="24"/>
              </w:rPr>
            </w:pPr>
          </w:p>
          <w:p w:rsidR="00095F09" w:rsidRPr="00A55489" w:rsidRDefault="00095F09" w:rsidP="00095F09">
            <w:pPr>
              <w:jc w:val="center"/>
              <w:rPr>
                <w:b/>
                <w:color w:val="0070C0"/>
                <w:sz w:val="24"/>
                <w:szCs w:val="24"/>
              </w:rPr>
            </w:pPr>
            <w:r w:rsidRPr="00A55489">
              <w:rPr>
                <w:b/>
                <w:color w:val="0070C0"/>
                <w:sz w:val="24"/>
                <w:szCs w:val="24"/>
              </w:rPr>
              <w:t>Consolidation de la paix et la relance socio-économique</w:t>
            </w:r>
          </w:p>
          <w:p w:rsidR="00095F09" w:rsidRPr="00A55489" w:rsidRDefault="00095F09" w:rsidP="00095F09">
            <w:pPr>
              <w:jc w:val="center"/>
              <w:rPr>
                <w:b/>
                <w:color w:val="0070C0"/>
                <w:sz w:val="24"/>
                <w:szCs w:val="24"/>
              </w:rPr>
            </w:pPr>
          </w:p>
        </w:tc>
        <w:tc>
          <w:tcPr>
            <w:tcW w:w="3969" w:type="dxa"/>
          </w:tcPr>
          <w:p w:rsidR="00095F09" w:rsidRPr="00A55489" w:rsidRDefault="00095F09" w:rsidP="00095F09">
            <w:pPr>
              <w:pStyle w:val="Default"/>
              <w:jc w:val="both"/>
              <w:rPr>
                <w:rFonts w:ascii="Times New Roman" w:hAnsi="Times New Roman" w:cs="Times New Roman"/>
                <w:b/>
                <w:bCs/>
                <w:sz w:val="22"/>
                <w:szCs w:val="22"/>
              </w:rPr>
            </w:pPr>
            <w:r w:rsidRPr="00A55489">
              <w:rPr>
                <w:rFonts w:ascii="Times New Roman" w:hAnsi="Times New Roman" w:cs="Times New Roman"/>
                <w:bCs/>
                <w:sz w:val="22"/>
                <w:szCs w:val="22"/>
              </w:rPr>
              <w:t>Les processus nationaux de réconciliation qui favorisent une culture à la paix et la résolution pacifique des conflits sont renforcés</w:t>
            </w:r>
          </w:p>
        </w:tc>
        <w:tc>
          <w:tcPr>
            <w:tcW w:w="3515" w:type="dxa"/>
            <w:vMerge w:val="restart"/>
            <w:vAlign w:val="center"/>
          </w:tcPr>
          <w:p w:rsidR="00095F09" w:rsidRPr="00A55489" w:rsidRDefault="00095F09" w:rsidP="00095F09">
            <w:pPr>
              <w:pStyle w:val="Default"/>
              <w:jc w:val="both"/>
              <w:rPr>
                <w:rFonts w:ascii="Times New Roman" w:hAnsi="Times New Roman" w:cs="Times New Roman"/>
                <w:bCs/>
                <w:sz w:val="22"/>
                <w:szCs w:val="22"/>
              </w:rPr>
            </w:pPr>
          </w:p>
          <w:p w:rsidR="00095F09" w:rsidRPr="00A55489" w:rsidRDefault="00095F09" w:rsidP="00095F09">
            <w:pPr>
              <w:pStyle w:val="Default"/>
              <w:jc w:val="both"/>
              <w:rPr>
                <w:rFonts w:ascii="Times New Roman" w:hAnsi="Times New Roman" w:cs="Times New Roman"/>
                <w:sz w:val="22"/>
                <w:szCs w:val="22"/>
              </w:rPr>
            </w:pPr>
            <w:r w:rsidRPr="00A55489">
              <w:rPr>
                <w:rFonts w:ascii="Times New Roman" w:hAnsi="Times New Roman" w:cs="Times New Roman"/>
                <w:bCs/>
                <w:sz w:val="22"/>
                <w:szCs w:val="22"/>
              </w:rPr>
              <w:t>Effet 1/Axe 3 : Les populations participent au processus de prise de décisions de manière équitable et contribuent activement à la consolidation de la paix</w:t>
            </w:r>
          </w:p>
        </w:tc>
      </w:tr>
      <w:tr w:rsidR="00095F09" w:rsidRPr="00A55489" w:rsidTr="00DE734D">
        <w:tc>
          <w:tcPr>
            <w:tcW w:w="1838" w:type="dxa"/>
            <w:vMerge/>
          </w:tcPr>
          <w:p w:rsidR="00095F09" w:rsidRPr="00A55489" w:rsidRDefault="00095F09" w:rsidP="00095F09">
            <w:pPr>
              <w:rPr>
                <w:sz w:val="24"/>
                <w:szCs w:val="24"/>
              </w:rPr>
            </w:pPr>
          </w:p>
        </w:tc>
        <w:tc>
          <w:tcPr>
            <w:tcW w:w="3969"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 xml:space="preserve">L’amélioration de la sécurité humaine, à travers des interventions relatives à l’accès à la justice, la sécurité communautaire, au relèvement et la réintégration socioéconomique des populations affectées par les conflits </w:t>
            </w:r>
          </w:p>
        </w:tc>
        <w:tc>
          <w:tcPr>
            <w:tcW w:w="3515" w:type="dxa"/>
            <w:vMerge/>
          </w:tcPr>
          <w:p w:rsidR="00095F09" w:rsidRPr="00A55489" w:rsidRDefault="00095F09" w:rsidP="00095F09">
            <w:pPr>
              <w:jc w:val="both"/>
              <w:rPr>
                <w:sz w:val="24"/>
                <w:szCs w:val="24"/>
              </w:rPr>
            </w:pPr>
          </w:p>
        </w:tc>
      </w:tr>
      <w:tr w:rsidR="00095F09" w:rsidRPr="00A55489" w:rsidTr="00DE734D">
        <w:tc>
          <w:tcPr>
            <w:tcW w:w="1838" w:type="dxa"/>
            <w:vMerge/>
          </w:tcPr>
          <w:p w:rsidR="00095F09" w:rsidRPr="00A55489" w:rsidRDefault="00095F09" w:rsidP="00095F09">
            <w:pPr>
              <w:rPr>
                <w:sz w:val="24"/>
                <w:szCs w:val="24"/>
              </w:rPr>
            </w:pPr>
          </w:p>
        </w:tc>
        <w:tc>
          <w:tcPr>
            <w:tcW w:w="3969" w:type="dxa"/>
          </w:tcPr>
          <w:p w:rsidR="00095F09" w:rsidRPr="00A55489" w:rsidRDefault="00095F09" w:rsidP="00095F09">
            <w:pPr>
              <w:pStyle w:val="Default"/>
              <w:jc w:val="both"/>
              <w:rPr>
                <w:rFonts w:ascii="Times New Roman" w:hAnsi="Times New Roman" w:cs="Times New Roman"/>
                <w:bCs/>
                <w:sz w:val="22"/>
                <w:szCs w:val="22"/>
              </w:rPr>
            </w:pPr>
            <w:r w:rsidRPr="00A55489">
              <w:rPr>
                <w:rFonts w:ascii="Times New Roman" w:hAnsi="Times New Roman" w:cs="Times New Roman"/>
                <w:bCs/>
                <w:sz w:val="22"/>
                <w:szCs w:val="22"/>
              </w:rPr>
              <w:t>Les autorités nationales et les communautés de base répondent efficacement aux crises et catastrophes naturelles</w:t>
            </w:r>
          </w:p>
        </w:tc>
        <w:tc>
          <w:tcPr>
            <w:tcW w:w="3515" w:type="dxa"/>
            <w:vMerge/>
          </w:tcPr>
          <w:p w:rsidR="00095F09" w:rsidRPr="00A55489" w:rsidRDefault="00095F09" w:rsidP="00095F09">
            <w:pPr>
              <w:jc w:val="both"/>
              <w:rPr>
                <w:sz w:val="24"/>
                <w:szCs w:val="24"/>
              </w:rPr>
            </w:pPr>
          </w:p>
        </w:tc>
      </w:tr>
    </w:tbl>
    <w:p w:rsidR="00E50C63" w:rsidRPr="00A55489" w:rsidRDefault="00AD4E69" w:rsidP="00DE734D">
      <w:pPr>
        <w:spacing w:before="160" w:after="120"/>
        <w:rPr>
          <w:rFonts w:ascii="Times New Roman" w:hAnsi="Times New Roman" w:cs="Times New Roman"/>
          <w:sz w:val="24"/>
          <w:szCs w:val="24"/>
          <w:lang w:eastAsia="fr-FR"/>
        </w:rPr>
      </w:pPr>
      <w:r w:rsidRPr="00A55489">
        <w:rPr>
          <w:rFonts w:ascii="Times New Roman" w:hAnsi="Times New Roman" w:cs="Times New Roman"/>
          <w:sz w:val="24"/>
          <w:szCs w:val="24"/>
          <w:lang w:eastAsia="fr-FR"/>
        </w:rPr>
        <w:t>Le réajustement ainsi opéré conduit à un alignement complet des 13 effets CPAP sur six effets UNDAF.</w:t>
      </w:r>
    </w:p>
    <w:p w:rsidR="00E50C63" w:rsidRPr="00A55489" w:rsidRDefault="00C339AC" w:rsidP="009F6906">
      <w:pPr>
        <w:pStyle w:val="Paragraphedeliste"/>
        <w:numPr>
          <w:ilvl w:val="2"/>
          <w:numId w:val="19"/>
        </w:numPr>
        <w:autoSpaceDE w:val="0"/>
        <w:autoSpaceDN w:val="0"/>
        <w:adjustRightInd w:val="0"/>
        <w:spacing w:before="0" w:after="120" w:line="276" w:lineRule="auto"/>
        <w:contextualSpacing/>
        <w:outlineLvl w:val="2"/>
        <w:rPr>
          <w:rFonts w:ascii="Times New Roman" w:hAnsi="Times New Roman"/>
          <w:b/>
          <w:sz w:val="24"/>
        </w:rPr>
      </w:pPr>
      <w:hyperlink w:anchor="_Toc380241105" w:history="1">
        <w:bookmarkStart w:id="52" w:name="_Toc474352640"/>
        <w:r w:rsidR="00AD4E69" w:rsidRPr="00A55489">
          <w:rPr>
            <w:rFonts w:ascii="Times New Roman" w:eastAsiaTheme="minorHAnsi" w:hAnsi="Times New Roman"/>
            <w:color w:val="0070C0"/>
            <w:sz w:val="24"/>
            <w:u w:val="single"/>
            <w:lang w:eastAsia="en-US"/>
          </w:rPr>
          <w:t>Avantage</w:t>
        </w:r>
        <w:r w:rsidR="00095F09" w:rsidRPr="00A55489">
          <w:rPr>
            <w:rFonts w:ascii="Times New Roman" w:eastAsiaTheme="minorHAnsi" w:hAnsi="Times New Roman"/>
            <w:color w:val="0070C0"/>
            <w:sz w:val="24"/>
            <w:u w:val="single"/>
            <w:lang w:eastAsia="en-US"/>
          </w:rPr>
          <w:t>s</w:t>
        </w:r>
        <w:r w:rsidR="00AD4E69" w:rsidRPr="00A55489">
          <w:rPr>
            <w:rFonts w:ascii="Times New Roman" w:eastAsiaTheme="minorHAnsi" w:hAnsi="Times New Roman"/>
            <w:color w:val="0070C0"/>
            <w:sz w:val="24"/>
            <w:u w:val="single"/>
            <w:lang w:eastAsia="en-US"/>
          </w:rPr>
          <w:t xml:space="preserve"> comparatif</w:t>
        </w:r>
        <w:r w:rsidR="00095F09" w:rsidRPr="00A55489">
          <w:rPr>
            <w:rFonts w:ascii="Times New Roman" w:eastAsiaTheme="minorHAnsi" w:hAnsi="Times New Roman"/>
            <w:color w:val="0070C0"/>
            <w:sz w:val="24"/>
            <w:u w:val="single"/>
            <w:lang w:eastAsia="en-US"/>
          </w:rPr>
          <w:t>s</w:t>
        </w:r>
        <w:r w:rsidR="00AD4E69" w:rsidRPr="00A55489">
          <w:rPr>
            <w:rFonts w:ascii="Times New Roman" w:eastAsiaTheme="minorHAnsi" w:hAnsi="Times New Roman"/>
            <w:color w:val="0070C0"/>
            <w:sz w:val="24"/>
            <w:u w:val="single"/>
            <w:lang w:eastAsia="en-US"/>
          </w:rPr>
          <w:t xml:space="preserve"> du PNUD justifiant l’intégr</w:t>
        </w:r>
        <w:r w:rsidR="001911E6" w:rsidRPr="00A55489">
          <w:rPr>
            <w:rFonts w:ascii="Times New Roman" w:eastAsiaTheme="minorHAnsi" w:hAnsi="Times New Roman"/>
            <w:color w:val="0070C0"/>
            <w:sz w:val="24"/>
            <w:u w:val="single"/>
            <w:lang w:eastAsia="en-US"/>
          </w:rPr>
          <w:t>ation des  effets dans le CPAP</w:t>
        </w:r>
        <w:bookmarkEnd w:id="52"/>
        <w:r w:rsidR="00AD4E69" w:rsidRPr="00A55489">
          <w:rPr>
            <w:rFonts w:ascii="Times New Roman" w:hAnsi="Times New Roman"/>
            <w:b/>
            <w:webHidden/>
            <w:sz w:val="24"/>
          </w:rPr>
          <w:tab/>
        </w:r>
      </w:hyperlink>
    </w:p>
    <w:p w:rsidR="00E50C63" w:rsidRDefault="00AD4E69" w:rsidP="00801D1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L’intégration des  effets dans le CPAP s’inscrit dans le sens de la continuité de l’assistance du PNUD  en exploitant les enseignements tirés du cycle 2006-2011, notamment ceux relatifs (i) au développement des capacités devant être une  priorité  qui  doit bénéficier d’un appui accru et adapté au contexte local ; (ii) l’appropriation et l’alignement aux priorités nationales qui doivent être au cœur de toute</w:t>
      </w:r>
      <w:r w:rsidR="008C2A79" w:rsidRPr="00A55489">
        <w:rPr>
          <w:rFonts w:ascii="Times New Roman" w:hAnsi="Times New Roman" w:cs="Times New Roman"/>
          <w:sz w:val="24"/>
          <w:szCs w:val="24"/>
        </w:rPr>
        <w:t>s les stratégies d’intervention</w:t>
      </w:r>
      <w:r w:rsidRPr="00A55489">
        <w:rPr>
          <w:rFonts w:ascii="Times New Roman" w:hAnsi="Times New Roman" w:cs="Times New Roman"/>
          <w:sz w:val="24"/>
          <w:szCs w:val="24"/>
        </w:rPr>
        <w:t xml:space="preserve"> et</w:t>
      </w:r>
      <w:r w:rsidR="008C2A79" w:rsidRPr="00B867E5">
        <w:rPr>
          <w:rFonts w:ascii="Times New Roman" w:hAnsi="Times New Roman" w:cs="Times New Roman"/>
          <w:sz w:val="24"/>
          <w:szCs w:val="24"/>
        </w:rPr>
        <w:t>,</w:t>
      </w:r>
      <w:r w:rsidRPr="00B867E5">
        <w:rPr>
          <w:rFonts w:ascii="Times New Roman" w:hAnsi="Times New Roman" w:cs="Times New Roman"/>
          <w:sz w:val="24"/>
          <w:szCs w:val="24"/>
        </w:rPr>
        <w:t xml:space="preserve"> </w:t>
      </w:r>
      <w:r w:rsidRPr="00A55489">
        <w:rPr>
          <w:rFonts w:ascii="Times New Roman" w:hAnsi="Times New Roman" w:cs="Times New Roman"/>
          <w:sz w:val="24"/>
          <w:szCs w:val="24"/>
        </w:rPr>
        <w:t>de manière toute particulière</w:t>
      </w:r>
      <w:r w:rsidR="008C2A79" w:rsidRPr="00426DAE">
        <w:rPr>
          <w:rFonts w:ascii="Times New Roman" w:hAnsi="Times New Roman" w:cs="Times New Roman"/>
          <w:sz w:val="24"/>
          <w:szCs w:val="24"/>
        </w:rPr>
        <w:t>,</w:t>
      </w:r>
      <w:r w:rsidRPr="00A55489">
        <w:rPr>
          <w:rFonts w:ascii="Times New Roman" w:hAnsi="Times New Roman" w:cs="Times New Roman"/>
          <w:sz w:val="24"/>
          <w:szCs w:val="24"/>
        </w:rPr>
        <w:t xml:space="preserve"> pour la consolidation de la paix et le développement ; (iii) les interventions  à la base  qui doivent se focaliser sur les communautés. La poursuite des effets retenus se justifie également par le rôle  d’agence leader que joue le PNUD au Tchad dans  le renforcement des capacités nationales de pilotage stratégique du développement, de dialogue politique, et de mobilisation des ressources.   </w:t>
      </w:r>
    </w:p>
    <w:p w:rsidR="00B63864" w:rsidRPr="00B63864" w:rsidRDefault="00B63864" w:rsidP="00B63864">
      <w:pPr>
        <w:spacing w:before="120" w:after="120"/>
        <w:jc w:val="both"/>
        <w:rPr>
          <w:rFonts w:ascii="Times New Roman" w:hAnsi="Times New Roman" w:cs="Times New Roman"/>
          <w:sz w:val="24"/>
          <w:szCs w:val="24"/>
        </w:rPr>
      </w:pPr>
      <w:r w:rsidRPr="00B63864">
        <w:rPr>
          <w:rFonts w:ascii="Times New Roman" w:hAnsi="Times New Roman" w:cs="Times New Roman"/>
          <w:sz w:val="24"/>
          <w:szCs w:val="24"/>
        </w:rPr>
        <w:t xml:space="preserve">Le PNUD au Tchad peut se prévaloir de plusieurs avantages comparatifs uniques qui lui confèrent une certaine autorité en matière de développement durable, de gouvernance et de consolidation de la paix. En effet, le capital de confiance dont jouit le PNUD dans le pays en </w:t>
      </w:r>
      <w:r w:rsidRPr="00B63864">
        <w:rPr>
          <w:rFonts w:ascii="Times New Roman" w:hAnsi="Times New Roman" w:cs="Times New Roman"/>
          <w:sz w:val="24"/>
          <w:szCs w:val="24"/>
        </w:rPr>
        <w:lastRenderedPageBreak/>
        <w:t>fait un partenaire privilégié et efficace avec les acteurs nationaux et internationaux dans la prise en charge des questions humanitaires, de relèvement et de développement, notamment une capacité à mobiliser et à faciliter les interactions entre les acteurs nationaux de développement et les partenaires internationaux.</w:t>
      </w:r>
    </w:p>
    <w:p w:rsidR="00B63864" w:rsidRPr="00B63864" w:rsidRDefault="00B63864" w:rsidP="00B63864">
      <w:pPr>
        <w:spacing w:before="120" w:after="120"/>
        <w:jc w:val="both"/>
        <w:rPr>
          <w:rFonts w:ascii="Times New Roman" w:hAnsi="Times New Roman" w:cs="Times New Roman"/>
          <w:sz w:val="24"/>
          <w:szCs w:val="24"/>
        </w:rPr>
      </w:pPr>
      <w:r w:rsidRPr="00B63864">
        <w:rPr>
          <w:rFonts w:ascii="Times New Roman" w:hAnsi="Times New Roman" w:cs="Times New Roman"/>
          <w:sz w:val="24"/>
          <w:szCs w:val="24"/>
        </w:rPr>
        <w:t xml:space="preserve">Par ailleurs, le PNUD travaille conjointement avec d’autres agences, fonds et programmes du Système des Nations Unies avec différents mandats ; ce qui constitue un déterminant du positionnement du PNUD autour des composantes telles que </w:t>
      </w:r>
      <w:r>
        <w:rPr>
          <w:rFonts w:ascii="Times New Roman" w:hAnsi="Times New Roman" w:cs="Times New Roman"/>
          <w:sz w:val="24"/>
          <w:szCs w:val="24"/>
        </w:rPr>
        <w:t>le développement u</w:t>
      </w:r>
      <w:r w:rsidRPr="00B63864">
        <w:rPr>
          <w:rFonts w:ascii="Times New Roman" w:hAnsi="Times New Roman" w:cs="Times New Roman"/>
          <w:sz w:val="24"/>
          <w:szCs w:val="24"/>
        </w:rPr>
        <w:t>rbain, la décentralisation et la gouvernance locale, et  confère au PNUD un rôle catalytique avéré dans la mise en œuvre des plans de développement durable au niveau communautaire grâce à des expérimentations d'approches à base communautaire tirées d'expériences internationales réussies.</w:t>
      </w:r>
    </w:p>
    <w:p w:rsidR="00E50C63" w:rsidRPr="00A55489" w:rsidRDefault="00AD4E69" w:rsidP="001911E6">
      <w:pPr>
        <w:pStyle w:val="Titre3"/>
        <w:spacing w:after="120" w:line="276" w:lineRule="auto"/>
        <w:rPr>
          <w:rFonts w:ascii="Times New Roman" w:hAnsi="Times New Roman"/>
          <w:sz w:val="24"/>
        </w:rPr>
      </w:pPr>
      <w:bookmarkStart w:id="53" w:name="_Toc472513301"/>
      <w:bookmarkStart w:id="54" w:name="_Toc472583259"/>
      <w:bookmarkStart w:id="55" w:name="_Toc472588967"/>
      <w:bookmarkStart w:id="56" w:name="_Toc474352641"/>
      <w:r w:rsidRPr="00A55489">
        <w:rPr>
          <w:rFonts w:ascii="Times New Roman" w:hAnsi="Times New Roman"/>
          <w:sz w:val="24"/>
        </w:rPr>
        <w:t>Au total, le cadre des résultats du CPAP a révélé un défaut de ciblage pour la priorité nationale relative à la Composante Développement Durable, et pour les effets UNDAF. La conception du cadre des résultats du CPAP a souffert d’une application  insatisfaisante de la gestion axée sur les résultats et   du contrôle qualité.  Les réajustements opérés ci-dessus démontrent l’alignement des effets CPAP aux priorités nationales et aux effets UNDAF. Ceci traduit la pertinence du CPAP dont les produits sont en ligne avec les secteurs d’activités du Plan stratégique du PNUD : (a) Renforcement de la résilience, et (b) Instauration et/ou le renforcement de systèmes de gouvernance démocratique inclusifs et efficaces.</w:t>
      </w:r>
      <w:bookmarkEnd w:id="53"/>
      <w:bookmarkEnd w:id="54"/>
      <w:bookmarkEnd w:id="55"/>
      <w:bookmarkEnd w:id="56"/>
      <w:r w:rsidRPr="00A55489">
        <w:rPr>
          <w:rFonts w:ascii="Times New Roman" w:hAnsi="Times New Roman"/>
          <w:sz w:val="24"/>
        </w:rPr>
        <w:t xml:space="preserve"> </w:t>
      </w:r>
    </w:p>
    <w:p w:rsidR="00E50C63" w:rsidRPr="00A55489" w:rsidRDefault="00AD4E69" w:rsidP="009F6906">
      <w:pPr>
        <w:pStyle w:val="En-ttedetabledesmatires"/>
        <w:numPr>
          <w:ilvl w:val="1"/>
          <w:numId w:val="19"/>
        </w:numPr>
        <w:spacing w:before="100" w:beforeAutospacing="1" w:after="120"/>
        <w:outlineLvl w:val="1"/>
        <w:rPr>
          <w:rFonts w:ascii="Times New Roman" w:hAnsi="Times New Roman" w:cs="Times New Roman"/>
          <w:b w:val="0"/>
          <w:sz w:val="24"/>
          <w:szCs w:val="24"/>
        </w:rPr>
      </w:pPr>
      <w:r w:rsidRPr="00A55489">
        <w:rPr>
          <w:rFonts w:ascii="Times New Roman" w:hAnsi="Times New Roman" w:cs="Times New Roman"/>
          <w:b w:val="0"/>
          <w:bCs w:val="0"/>
          <w:sz w:val="24"/>
          <w:szCs w:val="24"/>
        </w:rPr>
        <w:t xml:space="preserve"> </w:t>
      </w:r>
      <w:hyperlink w:anchor="_Toc380241108" w:history="1">
        <w:bookmarkStart w:id="57" w:name="_Toc474352642"/>
        <w:r w:rsidRPr="00A55489">
          <w:rPr>
            <w:rFonts w:ascii="Times New Roman" w:hAnsi="Times New Roman" w:cs="Times New Roman"/>
            <w:bCs w:val="0"/>
            <w:color w:val="0070C0"/>
            <w:sz w:val="24"/>
            <w:szCs w:val="24"/>
            <w:u w:val="single"/>
          </w:rPr>
          <w:t>Cohérence</w:t>
        </w:r>
        <w:bookmarkEnd w:id="57"/>
      </w:hyperlink>
    </w:p>
    <w:p w:rsidR="00E50C63" w:rsidRPr="00A55489" w:rsidRDefault="00AD4E69" w:rsidP="009F6906">
      <w:pPr>
        <w:pStyle w:val="Paragraphedeliste"/>
        <w:numPr>
          <w:ilvl w:val="2"/>
          <w:numId w:val="19"/>
        </w:numPr>
        <w:autoSpaceDE w:val="0"/>
        <w:autoSpaceDN w:val="0"/>
        <w:adjustRightInd w:val="0"/>
        <w:spacing w:before="0" w:after="120" w:line="276" w:lineRule="auto"/>
        <w:outlineLvl w:val="2"/>
        <w:rPr>
          <w:rFonts w:ascii="Times New Roman" w:eastAsiaTheme="minorHAnsi" w:hAnsi="Times New Roman"/>
          <w:color w:val="0070C0"/>
          <w:sz w:val="24"/>
          <w:u w:val="single"/>
          <w:lang w:eastAsia="en-US"/>
        </w:rPr>
      </w:pPr>
      <w:bookmarkStart w:id="58" w:name="_Toc474352643"/>
      <w:r w:rsidRPr="00A55489">
        <w:rPr>
          <w:rFonts w:ascii="Times New Roman" w:eastAsiaTheme="minorHAnsi" w:hAnsi="Times New Roman"/>
          <w:color w:val="0070C0"/>
          <w:sz w:val="24"/>
          <w:u w:val="single"/>
          <w:lang w:eastAsia="en-US"/>
        </w:rPr>
        <w:t>Chaîne des résultats du CPAP</w:t>
      </w:r>
      <w:bookmarkEnd w:id="58"/>
      <w:r w:rsidRPr="00A55489">
        <w:rPr>
          <w:rFonts w:ascii="Times New Roman" w:eastAsiaTheme="minorHAnsi" w:hAnsi="Times New Roman"/>
          <w:color w:val="0070C0"/>
          <w:sz w:val="24"/>
          <w:lang w:eastAsia="en-US"/>
        </w:rPr>
        <w:t> </w:t>
      </w:r>
    </w:p>
    <w:p w:rsidR="00E50C63" w:rsidRPr="00A55489" w:rsidRDefault="00AD4E69" w:rsidP="001911E6">
      <w:pPr>
        <w:pStyle w:val="Titre3"/>
        <w:spacing w:after="120" w:line="276" w:lineRule="auto"/>
        <w:rPr>
          <w:rFonts w:ascii="Times New Roman" w:hAnsi="Times New Roman"/>
          <w:sz w:val="24"/>
        </w:rPr>
      </w:pPr>
      <w:bookmarkStart w:id="59" w:name="_Toc472513304"/>
      <w:bookmarkStart w:id="60" w:name="_Toc472583262"/>
      <w:bookmarkStart w:id="61" w:name="_Toc472588970"/>
      <w:bookmarkStart w:id="62" w:name="_Toc474352644"/>
      <w:r w:rsidRPr="00A55489">
        <w:rPr>
          <w:rFonts w:ascii="Times New Roman" w:hAnsi="Times New Roman"/>
          <w:sz w:val="24"/>
        </w:rPr>
        <w:t>Dans l’analyse  de la section  3.1, le cadre des résultats du CPAP a révélé un défaut de ciblage pour la priorité nationale relative à la Composante Développement Durable, et pour les effets UNDAF. Cela influe sur la cohérence  de la chaîne des résultats du CPAP dont tous les indicateurs  ne sont pas définis de  façon précise. Il ressort également  de l’analyse que : (i) les périodes de réalisation des cibles ne sont pas indiquées pour mieux apprécier l’efficience du Programme ; (ii)  pour les sous-programmes Sécurité humaine, et Réduction/gestion des risques et catastrophes naturelles et des crises, les lignes de base et cibles n’ont pas été indiquées ; (iii) certains produits importants n’ont pas été pris en compte dans la chaîne des résultats du CPAP, tels que ceux visés par le PALAT, l’Initiative Sahel, et le Programme Micro financement du FEM.</w:t>
      </w:r>
      <w:bookmarkEnd w:id="59"/>
      <w:bookmarkEnd w:id="60"/>
      <w:r w:rsidR="00095F09" w:rsidRPr="00A55489">
        <w:rPr>
          <w:rFonts w:ascii="Times New Roman" w:hAnsi="Times New Roman"/>
          <w:sz w:val="24"/>
        </w:rPr>
        <w:t xml:space="preserve"> En ce qui concerne les sous-programmes Gouvernance et Consolidation de la Paix, on note que dans certains cas, la corrélation entre les effets, les produits et les indicateurs est plutôt faible. En conséquence, l’atteinte des effets CPAP devient aléatoire et ceux-ci ont très peu de chance de contribuer aux effets de l’UNDAF.</w:t>
      </w:r>
      <w:bookmarkEnd w:id="61"/>
      <w:bookmarkEnd w:id="62"/>
      <w:r w:rsidRPr="00A55489">
        <w:rPr>
          <w:rFonts w:ascii="Times New Roman" w:hAnsi="Times New Roman"/>
          <w:sz w:val="24"/>
        </w:rPr>
        <w:t xml:space="preserve"> </w:t>
      </w:r>
    </w:p>
    <w:p w:rsidR="00C54C2C" w:rsidRPr="00A55489" w:rsidRDefault="00C54C2C" w:rsidP="00C54C2C">
      <w:pPr>
        <w:pStyle w:val="Titre3"/>
        <w:spacing w:after="120" w:line="276" w:lineRule="auto"/>
        <w:rPr>
          <w:rFonts w:ascii="Times New Roman" w:hAnsi="Times New Roman"/>
          <w:sz w:val="24"/>
        </w:rPr>
      </w:pPr>
      <w:bookmarkStart w:id="63" w:name="_Toc472513305"/>
      <w:bookmarkStart w:id="64" w:name="_Toc472583263"/>
      <w:bookmarkStart w:id="65" w:name="_Toc472588971"/>
      <w:bookmarkStart w:id="66" w:name="_Toc474352645"/>
      <w:r w:rsidRPr="00A55489">
        <w:rPr>
          <w:rFonts w:ascii="Times New Roman" w:hAnsi="Times New Roman"/>
          <w:sz w:val="24"/>
        </w:rPr>
        <w:t>Moyennant les réajustements opérés dans la section 3.1, il convient de noter que  la chaîne des résultats du CPAP (</w:t>
      </w:r>
      <w:r>
        <w:rPr>
          <w:rFonts w:ascii="Times New Roman" w:hAnsi="Times New Roman"/>
          <w:sz w:val="24"/>
        </w:rPr>
        <w:t>Inputs /intrants ; O</w:t>
      </w:r>
      <w:r w:rsidRPr="00A55489">
        <w:rPr>
          <w:rFonts w:ascii="Times New Roman" w:hAnsi="Times New Roman"/>
          <w:sz w:val="24"/>
        </w:rPr>
        <w:t>utputs</w:t>
      </w:r>
      <w:r>
        <w:rPr>
          <w:rFonts w:ascii="Times New Roman" w:hAnsi="Times New Roman"/>
          <w:sz w:val="24"/>
        </w:rPr>
        <w:t>/produits ; Effets,</w:t>
      </w:r>
      <w:r w:rsidRPr="00A55489">
        <w:rPr>
          <w:rFonts w:ascii="Times New Roman" w:hAnsi="Times New Roman"/>
          <w:sz w:val="24"/>
        </w:rPr>
        <w:t xml:space="preserve"> ainsi que leurs indicateurs, cibles et Baseline</w:t>
      </w:r>
      <w:r>
        <w:rPr>
          <w:rFonts w:ascii="Times New Roman" w:hAnsi="Times New Roman"/>
          <w:sz w:val="24"/>
        </w:rPr>
        <w:t>)</w:t>
      </w:r>
      <w:r w:rsidRPr="00A55489">
        <w:rPr>
          <w:rFonts w:ascii="Times New Roman" w:hAnsi="Times New Roman"/>
          <w:sz w:val="24"/>
        </w:rPr>
        <w:t xml:space="preserve">  </w:t>
      </w:r>
      <w:r>
        <w:rPr>
          <w:rFonts w:ascii="Times New Roman" w:hAnsi="Times New Roman"/>
          <w:sz w:val="24"/>
        </w:rPr>
        <w:t>est</w:t>
      </w:r>
      <w:r w:rsidRPr="00A55489">
        <w:rPr>
          <w:rFonts w:ascii="Times New Roman" w:hAnsi="Times New Roman"/>
          <w:sz w:val="24"/>
        </w:rPr>
        <w:t xml:space="preserve"> partiellement  complète.</w:t>
      </w:r>
      <w:bookmarkEnd w:id="63"/>
      <w:bookmarkEnd w:id="64"/>
      <w:bookmarkEnd w:id="65"/>
      <w:bookmarkEnd w:id="66"/>
      <w:r w:rsidRPr="00A55489">
        <w:rPr>
          <w:rFonts w:ascii="Times New Roman" w:hAnsi="Times New Roman"/>
          <w:sz w:val="24"/>
        </w:rPr>
        <w:t xml:space="preserve"> </w:t>
      </w:r>
    </w:p>
    <w:p w:rsidR="00E50C63" w:rsidRPr="00A55489" w:rsidRDefault="00C339AC" w:rsidP="009F6906">
      <w:pPr>
        <w:pStyle w:val="Paragraphedeliste"/>
        <w:numPr>
          <w:ilvl w:val="2"/>
          <w:numId w:val="19"/>
        </w:numPr>
        <w:autoSpaceDE w:val="0"/>
        <w:autoSpaceDN w:val="0"/>
        <w:adjustRightInd w:val="0"/>
        <w:spacing w:before="0" w:after="120" w:line="276" w:lineRule="auto"/>
        <w:contextualSpacing/>
        <w:outlineLvl w:val="2"/>
        <w:rPr>
          <w:rFonts w:ascii="Times New Roman" w:eastAsiaTheme="minorHAnsi" w:hAnsi="Times New Roman"/>
          <w:color w:val="0070C0"/>
          <w:sz w:val="24"/>
          <w:u w:val="single"/>
          <w:lang w:eastAsia="en-US"/>
        </w:rPr>
      </w:pPr>
      <w:hyperlink w:anchor="_Toc380241110" w:history="1">
        <w:bookmarkStart w:id="67" w:name="_Toc474352646"/>
        <w:r w:rsidR="00AD4E69" w:rsidRPr="00A55489">
          <w:rPr>
            <w:rFonts w:ascii="Times New Roman" w:eastAsiaTheme="minorHAnsi" w:hAnsi="Times New Roman"/>
            <w:color w:val="0070C0"/>
            <w:sz w:val="24"/>
            <w:u w:val="single"/>
            <w:lang w:eastAsia="en-US"/>
          </w:rPr>
          <w:t>Cadres de résultats des projets</w:t>
        </w:r>
        <w:bookmarkEnd w:id="67"/>
        <w:r w:rsidR="00AD4E69" w:rsidRPr="00A55489">
          <w:rPr>
            <w:rFonts w:ascii="Times New Roman" w:eastAsiaTheme="minorHAnsi" w:hAnsi="Times New Roman"/>
            <w:color w:val="0070C0"/>
            <w:sz w:val="24"/>
            <w:u w:val="single"/>
            <w:lang w:eastAsia="en-US"/>
          </w:rPr>
          <w:t xml:space="preserve"> </w:t>
        </w:r>
      </w:hyperlink>
      <w:r w:rsidR="00AD4E69" w:rsidRPr="00A55489">
        <w:rPr>
          <w:rFonts w:ascii="Times New Roman" w:eastAsiaTheme="minorHAnsi" w:hAnsi="Times New Roman"/>
          <w:color w:val="0070C0"/>
          <w:sz w:val="24"/>
          <w:u w:val="single"/>
          <w:lang w:eastAsia="en-US"/>
        </w:rPr>
        <w:t xml:space="preserve"> </w:t>
      </w:r>
    </w:p>
    <w:p w:rsidR="00E50C63" w:rsidRPr="00A55489" w:rsidRDefault="00AD4E69" w:rsidP="00801D1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A défaut d’une approche programme, la mise en œuvre s’est opérée avec  démultiplication de petits projets (plus de 30) sans liens, et  qui ne font pas tous l’objet de descriptif ou de PTA avec des cadres de résultats en cohérence avec celui du CPAP. Tous les produits visés dans le CPAP ne sont pas pris en compte dans les projets. L’on note par exemple que : (i) pour la </w:t>
      </w:r>
      <w:r w:rsidRPr="00A55489">
        <w:rPr>
          <w:rFonts w:ascii="Times New Roman" w:hAnsi="Times New Roman" w:cs="Times New Roman"/>
          <w:sz w:val="24"/>
          <w:szCs w:val="24"/>
        </w:rPr>
        <w:lastRenderedPageBreak/>
        <w:t xml:space="preserve">Composante « Gouvernance Démocratique/ Sous- Programme  Droits de l’Homme et équité du genre », aucune activité n’a jamais été planifiée pour atteindre le produit 2 « Le Gouvernement tchadien dispose des outils et compétences nécessaires pour l’harmonisation de la législation nationale aux normes internationales » ; (ii) pour la Composante « Consolidation de la paix et relance socio –économique » : au niveau du Sous –Programme :  Consolidation de la paix, prévention de conflit, genre et droits de l’homme, le produit 1 «Une  infrastructure de paix » est établie aux niveaux national et local » n’a pas fait l’objet d’activités financées ; et au niveau du  Sous -Programme : La réduction/gestion des risques et catastrophes naturelles et des crises, aucun descriptif de projet  ou PTA élaboré n’a été établi.  </w:t>
      </w:r>
    </w:p>
    <w:p w:rsidR="00E50C63" w:rsidRPr="00A55489" w:rsidRDefault="00AD4E69" w:rsidP="00801D1A">
      <w:pPr>
        <w:spacing w:before="120" w:after="120"/>
        <w:jc w:val="both"/>
        <w:rPr>
          <w:rFonts w:ascii="Times New Roman" w:eastAsiaTheme="minorEastAsia" w:hAnsi="Times New Roman" w:cs="Times New Roman"/>
          <w:i/>
          <w:sz w:val="24"/>
          <w:szCs w:val="24"/>
        </w:rPr>
      </w:pPr>
      <w:r w:rsidRPr="00A55489">
        <w:rPr>
          <w:rFonts w:ascii="Times New Roman" w:hAnsi="Times New Roman" w:cs="Times New Roman"/>
          <w:sz w:val="24"/>
          <w:szCs w:val="24"/>
        </w:rPr>
        <w:t xml:space="preserve">L’évaluation a identifié également un  manque de précision de la chaine des résultats (intrants, activités et extrants). </w:t>
      </w:r>
      <w:r w:rsidRPr="00A55489">
        <w:rPr>
          <w:rFonts w:ascii="Times New Roman" w:eastAsiaTheme="minorEastAsia" w:hAnsi="Times New Roman" w:cs="Times New Roman"/>
          <w:sz w:val="24"/>
          <w:szCs w:val="24"/>
        </w:rPr>
        <w:t>Par ailleurs,  certains bénéficiaires et partenaires de mise en œuvre rencontrés sur le terrain ont mentionné que dans la plupart des cas les projets ont été conçus sans consultations et leur étaient présentés uniquement au moment de leur exécution. Le cas du projet conjoint UNDP/UNFPA/UNICEF sur la sécurité humaine est une illustration. En effet, le document original a été rédigé en Anglais et traduit en Français pour la mise en œuvre du projet. L’équipe d’évaluation n’a pas pu obtenir le document en Anglais, mais a examiné la version française. Celle-ci est tout simplement inutilisable pour exécuter le projet. Pour illustrer cette situation, voici un extrait : « </w:t>
      </w:r>
      <w:r w:rsidRPr="00A55489">
        <w:rPr>
          <w:rFonts w:ascii="Times New Roman" w:eastAsiaTheme="minorEastAsia" w:hAnsi="Times New Roman" w:cs="Times New Roman"/>
          <w:i/>
          <w:sz w:val="24"/>
          <w:szCs w:val="24"/>
        </w:rPr>
        <w:t>protéger les droits de l’homme des personnes les plus vulnérables par la propriété locale améliorée et l’habileté avec le renforcement de la règle de loi, le soutien social et le développement de la capacité. </w:t>
      </w:r>
      <w:r w:rsidRPr="00A55489">
        <w:rPr>
          <w:rFonts w:ascii="Times New Roman" w:eastAsiaTheme="minorEastAsia" w:hAnsi="Times New Roman" w:cs="Times New Roman"/>
          <w:sz w:val="24"/>
          <w:szCs w:val="24"/>
        </w:rPr>
        <w:t>» et l’un des produits attendus pour parvenir à l’objectif: « </w:t>
      </w:r>
      <w:r w:rsidRPr="00A55489">
        <w:rPr>
          <w:rFonts w:ascii="Times New Roman" w:eastAsiaTheme="minorEastAsia" w:hAnsi="Times New Roman" w:cs="Times New Roman"/>
          <w:i/>
          <w:sz w:val="24"/>
          <w:szCs w:val="24"/>
        </w:rPr>
        <w:t>protéger les femmes et la jeunesse en prévoyant la conscience publique et en établissant la règle de la loi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Les cadres de résultats des projets dont la démultiplication (plus de 30 projets) n’obéît pas à une approche programme, ne sont pas tous complets et cohérents avec celui du CPAP.</w:t>
      </w:r>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 xml:space="preserve">Cette situation découle d’une part, d’un déficit de communication entre le PNUD et les équipes de mise en œuvre/réalisation dans la gestion axée sur les résultats et partant, dans l’appropriation et le suivi du CPAP, et d’autre part d’une absence de recherche de convergence/synergie dans la planification et la mise en œuvre des PTA. L’existence de groupes de convergence fonctionnels pour les composantes CPAP, entre le PNUD et les équipes de mise en œuvre/réalisation aurait permis d’éviter cette situation, sur la base de rencontres pour la planification des plans des PTA et leur suivi trimestriel. </w:t>
      </w:r>
    </w:p>
    <w:p w:rsidR="00E50C63" w:rsidRPr="00A55489" w:rsidRDefault="00C339AC" w:rsidP="009F6906">
      <w:pPr>
        <w:pStyle w:val="En-ttedetabledesmatires"/>
        <w:numPr>
          <w:ilvl w:val="1"/>
          <w:numId w:val="19"/>
        </w:numPr>
        <w:spacing w:before="100" w:beforeAutospacing="1" w:after="120"/>
        <w:ind w:left="567" w:hanging="567"/>
        <w:outlineLvl w:val="1"/>
        <w:rPr>
          <w:rFonts w:ascii="Times New Roman" w:hAnsi="Times New Roman" w:cs="Times New Roman"/>
          <w:bCs w:val="0"/>
          <w:color w:val="0070C0"/>
          <w:sz w:val="24"/>
          <w:szCs w:val="24"/>
          <w:u w:val="single"/>
        </w:rPr>
      </w:pPr>
      <w:hyperlink w:anchor="_Toc380241114" w:history="1">
        <w:bookmarkStart w:id="68" w:name="_Toc474352647"/>
        <w:r w:rsidR="00AD4E69" w:rsidRPr="00A55489">
          <w:rPr>
            <w:rFonts w:ascii="Times New Roman" w:hAnsi="Times New Roman" w:cs="Times New Roman"/>
            <w:bCs w:val="0"/>
            <w:color w:val="0070C0"/>
            <w:sz w:val="24"/>
            <w:szCs w:val="24"/>
            <w:u w:val="single"/>
          </w:rPr>
          <w:t>Efficacité</w:t>
        </w:r>
        <w:bookmarkEnd w:id="68"/>
      </w:hyperlink>
    </w:p>
    <w:p w:rsidR="001911E6" w:rsidRPr="00A55489" w:rsidRDefault="00AD4E69" w:rsidP="009F6906">
      <w:pPr>
        <w:pStyle w:val="Paragraphedeliste"/>
        <w:numPr>
          <w:ilvl w:val="2"/>
          <w:numId w:val="19"/>
        </w:numPr>
        <w:autoSpaceDE w:val="0"/>
        <w:autoSpaceDN w:val="0"/>
        <w:adjustRightInd w:val="0"/>
        <w:spacing w:before="0" w:after="120" w:line="276" w:lineRule="auto"/>
        <w:outlineLvl w:val="2"/>
        <w:rPr>
          <w:rFonts w:ascii="Times New Roman" w:eastAsiaTheme="minorHAnsi" w:hAnsi="Times New Roman"/>
          <w:color w:val="0070C0"/>
          <w:sz w:val="24"/>
          <w:u w:val="single"/>
          <w:lang w:eastAsia="en-US"/>
        </w:rPr>
      </w:pPr>
      <w:bookmarkStart w:id="69" w:name="_Toc474352648"/>
      <w:r w:rsidRPr="00A55489">
        <w:rPr>
          <w:rFonts w:ascii="Times New Roman" w:eastAsiaTheme="minorHAnsi" w:hAnsi="Times New Roman"/>
          <w:color w:val="0070C0"/>
          <w:sz w:val="24"/>
          <w:u w:val="single"/>
          <w:lang w:eastAsia="en-US"/>
        </w:rPr>
        <w:t>Etat des cibles des produits/Progrès vers les effets</w:t>
      </w:r>
      <w:bookmarkEnd w:id="69"/>
    </w:p>
    <w:p w:rsidR="001911E6" w:rsidRPr="00A55489" w:rsidRDefault="001911E6" w:rsidP="009F6906">
      <w:pPr>
        <w:pStyle w:val="Paragraphedeliste"/>
        <w:numPr>
          <w:ilvl w:val="3"/>
          <w:numId w:val="19"/>
        </w:numPr>
        <w:spacing w:after="120" w:line="276" w:lineRule="auto"/>
        <w:ind w:left="851" w:hanging="851"/>
        <w:rPr>
          <w:rFonts w:ascii="Times New Roman" w:hAnsi="Times New Roman"/>
          <w:i/>
          <w:color w:val="0070C0"/>
          <w:sz w:val="24"/>
          <w:u w:val="single"/>
        </w:rPr>
      </w:pPr>
      <w:r w:rsidRPr="00A55489">
        <w:rPr>
          <w:rFonts w:ascii="Times New Roman" w:hAnsi="Times New Roman"/>
          <w:i/>
          <w:color w:val="0070C0"/>
          <w:sz w:val="24"/>
          <w:u w:val="single"/>
        </w:rPr>
        <w:t>Composante « Développement Durable »</w:t>
      </w:r>
      <w:r w:rsidRPr="00A55489">
        <w:rPr>
          <w:rFonts w:ascii="Times New Roman" w:hAnsi="Times New Roman"/>
          <w:i/>
          <w:color w:val="0070C0"/>
          <w:sz w:val="24"/>
        </w:rPr>
        <w:t> </w:t>
      </w:r>
    </w:p>
    <w:p w:rsidR="00EF481D" w:rsidRPr="00A55489" w:rsidRDefault="00DD4360" w:rsidP="0029584F">
      <w:pPr>
        <w:spacing w:after="120"/>
        <w:jc w:val="both"/>
        <w:rPr>
          <w:rFonts w:ascii="Times New Roman" w:hAnsi="Times New Roman" w:cs="Times New Roman"/>
          <w:i/>
          <w:color w:val="0070C0"/>
          <w:sz w:val="24"/>
          <w:u w:val="single"/>
        </w:rPr>
      </w:pPr>
      <w:r w:rsidRPr="00A55489">
        <w:rPr>
          <w:rFonts w:ascii="Times New Roman" w:hAnsi="Times New Roman" w:cs="Times New Roman"/>
          <w:sz w:val="24"/>
        </w:rPr>
        <w:t>L</w:t>
      </w:r>
      <w:r w:rsidR="00EF481D" w:rsidRPr="00A55489">
        <w:rPr>
          <w:rFonts w:ascii="Times New Roman" w:hAnsi="Times New Roman" w:cs="Times New Roman"/>
          <w:sz w:val="24"/>
        </w:rPr>
        <w:t>’état des produits et les progrès vers les effets se présentent comme ci-dessous détaillé.</w:t>
      </w:r>
    </w:p>
    <w:p w:rsidR="000F570D" w:rsidRPr="00A55489" w:rsidRDefault="00AD4E69" w:rsidP="009F6906">
      <w:pPr>
        <w:pStyle w:val="Titre3"/>
        <w:numPr>
          <w:ilvl w:val="0"/>
          <w:numId w:val="20"/>
        </w:numPr>
        <w:spacing w:after="120" w:line="276" w:lineRule="auto"/>
        <w:ind w:left="284" w:hanging="284"/>
        <w:rPr>
          <w:rFonts w:ascii="Times New Roman" w:hAnsi="Times New Roman"/>
          <w:i/>
          <w:color w:val="0070C0"/>
          <w:sz w:val="24"/>
          <w:u w:val="single"/>
        </w:rPr>
      </w:pPr>
      <w:bookmarkStart w:id="70" w:name="_Toc472513309"/>
      <w:bookmarkStart w:id="71" w:name="_Toc472583267"/>
      <w:bookmarkStart w:id="72" w:name="_Toc472588975"/>
      <w:bookmarkStart w:id="73" w:name="_Toc474352649"/>
      <w:r w:rsidRPr="00A55489">
        <w:rPr>
          <w:rFonts w:ascii="Times New Roman" w:hAnsi="Times New Roman"/>
          <w:i/>
          <w:color w:val="0070C0"/>
          <w:sz w:val="24"/>
          <w:u w:val="single"/>
        </w:rPr>
        <w:t>Sous-programme « Promotion et  développement des énergies renouvelables »</w:t>
      </w:r>
      <w:bookmarkEnd w:id="70"/>
      <w:bookmarkEnd w:id="71"/>
      <w:bookmarkEnd w:id="72"/>
      <w:bookmarkEnd w:id="73"/>
    </w:p>
    <w:p w:rsidR="00E50C63" w:rsidRPr="00A55489" w:rsidRDefault="00AD4E69" w:rsidP="00E733B7">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74" w:name="_Toc472513310"/>
      <w:bookmarkStart w:id="75" w:name="_Toc472583268"/>
      <w:bookmarkStart w:id="76" w:name="_Toc472588976"/>
      <w:bookmarkStart w:id="77" w:name="_Toc474352650"/>
      <w:r w:rsidRPr="00A55489">
        <w:rPr>
          <w:rFonts w:ascii="Times New Roman" w:hAnsi="Times New Roman"/>
          <w:b/>
          <w:i/>
          <w:color w:val="0070C0"/>
          <w:sz w:val="24"/>
        </w:rPr>
        <w:t>Effet CPAP</w:t>
      </w:r>
      <w:r w:rsidR="00E733B7"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E733B7" w:rsidRPr="00A55489">
        <w:rPr>
          <w:rFonts w:ascii="Times New Roman" w:hAnsi="Times New Roman"/>
          <w:b/>
          <w:i/>
          <w:color w:val="0070C0"/>
          <w:sz w:val="24"/>
        </w:rPr>
        <w:t>« </w:t>
      </w:r>
      <w:r w:rsidRPr="00A55489">
        <w:rPr>
          <w:rFonts w:ascii="Times New Roman" w:hAnsi="Times New Roman"/>
          <w:i/>
          <w:color w:val="0070C0"/>
          <w:sz w:val="24"/>
        </w:rPr>
        <w:t>Les institutions nationales disposent d’outils appropriés pour la formulation, la mise en œuvre et le suivi-évaluation des politiques et stratégies de développem</w:t>
      </w:r>
      <w:r w:rsidR="00DD4360" w:rsidRPr="00A55489">
        <w:rPr>
          <w:rFonts w:ascii="Times New Roman" w:hAnsi="Times New Roman"/>
          <w:i/>
          <w:color w:val="0070C0"/>
          <w:sz w:val="24"/>
        </w:rPr>
        <w:t>ent des énergies renouvelables </w:t>
      </w:r>
      <w:r w:rsidR="00E733B7" w:rsidRPr="00A55489">
        <w:rPr>
          <w:rFonts w:ascii="Times New Roman" w:hAnsi="Times New Roman"/>
          <w:i/>
          <w:color w:val="0070C0"/>
          <w:sz w:val="24"/>
        </w:rPr>
        <w:t>»</w:t>
      </w:r>
      <w:r w:rsidRPr="00A55489">
        <w:rPr>
          <w:rFonts w:ascii="Times New Roman" w:hAnsi="Times New Roman"/>
          <w:i/>
          <w:color w:val="0070C0"/>
          <w:sz w:val="24"/>
        </w:rPr>
        <w:t>.</w:t>
      </w:r>
      <w:bookmarkEnd w:id="74"/>
      <w:bookmarkEnd w:id="75"/>
      <w:bookmarkEnd w:id="76"/>
      <w:bookmarkEnd w:id="77"/>
    </w:p>
    <w:p w:rsidR="00E50C63" w:rsidRPr="00A55489" w:rsidRDefault="00AD4E69" w:rsidP="00E733B7">
      <w:pPr>
        <w:spacing w:before="120" w:after="120"/>
        <w:jc w:val="both"/>
        <w:rPr>
          <w:rFonts w:ascii="Times New Roman" w:hAnsi="Times New Roman" w:cs="Times New Roman"/>
          <w:sz w:val="24"/>
          <w:szCs w:val="24"/>
        </w:rPr>
      </w:pPr>
      <w:r w:rsidRPr="00A55489">
        <w:rPr>
          <w:rFonts w:ascii="Times New Roman" w:hAnsi="Times New Roman" w:cs="Times New Roman"/>
          <w:color w:val="0070C0"/>
          <w:sz w:val="24"/>
          <w:szCs w:val="24"/>
        </w:rPr>
        <w:t>Etat actuel du Produit 1</w:t>
      </w:r>
      <w:r w:rsidRPr="00A55489">
        <w:rPr>
          <w:rFonts w:ascii="Times New Roman" w:hAnsi="Times New Roman" w:cs="Times New Roman"/>
          <w:sz w:val="24"/>
          <w:szCs w:val="24"/>
        </w:rPr>
        <w:t> « Le cadre légal juridique règlementaire pour la promotion des énergies renouvelables est adopté » : produit non réalisé (0% de la cible). Toutefois, il convient de noter que l’appui a permis au pays de se doter d’une stratégie nationale pour la promotion des énergies renouvelables qui  doit être complétée par un plan d’action intégrant le renforcement des capacités de promotion des énergies renouvelables en milieu rural. Cette stratégie aurait dû être intégrée comme  première cible dans le cadre des résultats du CPAP.</w:t>
      </w:r>
    </w:p>
    <w:p w:rsidR="00E50C63" w:rsidRPr="00A55489" w:rsidRDefault="00AD4E69" w:rsidP="00E733B7">
      <w:pPr>
        <w:spacing w:before="120" w:after="120"/>
        <w:jc w:val="both"/>
        <w:rPr>
          <w:rFonts w:ascii="Times New Roman" w:hAnsi="Times New Roman" w:cs="Times New Roman"/>
          <w:sz w:val="24"/>
          <w:szCs w:val="24"/>
        </w:rPr>
      </w:pPr>
      <w:r w:rsidRPr="00A55489">
        <w:rPr>
          <w:rFonts w:ascii="Times New Roman" w:hAnsi="Times New Roman" w:cs="Times New Roman"/>
          <w:color w:val="0070C0"/>
          <w:sz w:val="24"/>
          <w:szCs w:val="24"/>
        </w:rPr>
        <w:lastRenderedPageBreak/>
        <w:t>Etat actuel du Produit 2</w:t>
      </w:r>
      <w:r w:rsidRPr="00A55489">
        <w:rPr>
          <w:rFonts w:ascii="Times New Roman" w:hAnsi="Times New Roman" w:cs="Times New Roman"/>
          <w:sz w:val="24"/>
          <w:szCs w:val="24"/>
        </w:rPr>
        <w:t> « Un plan d’action pour le renforcement des capacités de promotion des énergies renouvelables en milieu rural élaboré et mis en œuvre à travers la création/renforcement d’un centre d’encadrement » : produit non réalisé (0% de la cible).</w:t>
      </w:r>
    </w:p>
    <w:p w:rsidR="00E50C63" w:rsidRPr="00A55489" w:rsidRDefault="00AD4E69" w:rsidP="00E733B7">
      <w:pPr>
        <w:spacing w:before="120" w:after="120"/>
        <w:jc w:val="both"/>
        <w:rPr>
          <w:rFonts w:ascii="Times New Roman" w:hAnsi="Times New Roman" w:cs="Times New Roman"/>
          <w:sz w:val="24"/>
          <w:szCs w:val="24"/>
        </w:rPr>
      </w:pPr>
      <w:r w:rsidRPr="00A55489">
        <w:rPr>
          <w:rFonts w:ascii="Times New Roman" w:hAnsi="Times New Roman" w:cs="Times New Roman"/>
          <w:b/>
          <w:sz w:val="24"/>
          <w:szCs w:val="24"/>
        </w:rPr>
        <w:t>Progrès/Etat de l’effet CPAP</w:t>
      </w:r>
      <w:r w:rsidR="00F62DFA" w:rsidRPr="00A55489">
        <w:rPr>
          <w:rFonts w:ascii="Times New Roman" w:hAnsi="Times New Roman" w:cs="Times New Roman"/>
          <w:b/>
          <w:sz w:val="24"/>
          <w:szCs w:val="24"/>
        </w:rPr>
        <w:t> :</w:t>
      </w:r>
      <w:r w:rsidRPr="00A55489">
        <w:rPr>
          <w:rFonts w:ascii="Times New Roman" w:hAnsi="Times New Roman" w:cs="Times New Roman"/>
          <w:b/>
          <w:sz w:val="24"/>
          <w:szCs w:val="24"/>
        </w:rPr>
        <w:t xml:space="preserve"> </w:t>
      </w:r>
      <w:r w:rsidRPr="00A55489">
        <w:rPr>
          <w:rFonts w:ascii="Times New Roman" w:hAnsi="Times New Roman" w:cs="Times New Roman"/>
          <w:sz w:val="24"/>
          <w:szCs w:val="24"/>
        </w:rPr>
        <w:t>L’effet n’a pas enregistré de progrès</w:t>
      </w:r>
      <w:r w:rsidR="003C45E0">
        <w:rPr>
          <w:rFonts w:ascii="Times New Roman" w:hAnsi="Times New Roman" w:cs="Times New Roman"/>
          <w:sz w:val="24"/>
          <w:szCs w:val="24"/>
        </w:rPr>
        <w:t xml:space="preserve"> (0% des cibles</w:t>
      </w:r>
      <w:r w:rsidR="00AC3E3B">
        <w:rPr>
          <w:rFonts w:ascii="Times New Roman" w:hAnsi="Times New Roman" w:cs="Times New Roman"/>
          <w:sz w:val="24"/>
          <w:szCs w:val="24"/>
        </w:rPr>
        <w:t xml:space="preserve">). </w:t>
      </w:r>
      <w:r w:rsidRPr="00A55489">
        <w:rPr>
          <w:rFonts w:ascii="Times New Roman" w:hAnsi="Times New Roman" w:cs="Times New Roman"/>
          <w:sz w:val="24"/>
          <w:szCs w:val="24"/>
        </w:rPr>
        <w:t>Les deux produits présentent un caractère stratégique dans le cadre de la lutte contre les changements climatiques</w:t>
      </w:r>
      <w:r w:rsidR="007C5397">
        <w:rPr>
          <w:rFonts w:ascii="Times New Roman" w:hAnsi="Times New Roman" w:cs="Times New Roman"/>
          <w:sz w:val="24"/>
          <w:szCs w:val="24"/>
        </w:rPr>
        <w:t xml:space="preserve"> : </w:t>
      </w:r>
      <w:r w:rsidRPr="00A55489">
        <w:rPr>
          <w:rFonts w:ascii="Times New Roman" w:hAnsi="Times New Roman" w:cs="Times New Roman"/>
          <w:sz w:val="24"/>
          <w:szCs w:val="24"/>
        </w:rPr>
        <w:t xml:space="preserve">opportunité de lier le niveau  national de pilotage  (cadre légal juridique règlementaire), au niveau local (développement des capacités locales de promotion des énergies renouvelables en milieu rural). A ce titre, l’effet doit être poursuivi. L’assistance devra se faire dans un cadre programmatique favorisant  la valorisation/capitalisation des appuis en matière notamment, de décentralisation, d’urbanisation résiliente, de consolidation de la paix, et de développement humain dans la voie de l’émergence d’éco communes/communes durables, et d’éco villages surtout à la périphérie des parcs comme celui de Manda et  autour du Lac Tchad. Cela offre une opportunité de programmation conjointe  avec les agences SNU. La  mise en place du centre d’encadrement à </w:t>
      </w:r>
      <w:r w:rsidR="00F62DFA" w:rsidRPr="00A55489">
        <w:rPr>
          <w:rFonts w:ascii="Times New Roman" w:hAnsi="Times New Roman" w:cs="Times New Roman"/>
          <w:sz w:val="24"/>
          <w:szCs w:val="24"/>
        </w:rPr>
        <w:t>Goz-Beïda</w:t>
      </w:r>
      <w:r w:rsidRPr="00A55489">
        <w:rPr>
          <w:rFonts w:ascii="Times New Roman" w:hAnsi="Times New Roman" w:cs="Times New Roman"/>
          <w:sz w:val="24"/>
          <w:szCs w:val="24"/>
        </w:rPr>
        <w:t xml:space="preserve"> permet de faire de cette commune un site pilote.</w:t>
      </w:r>
    </w:p>
    <w:p w:rsidR="00E50C63" w:rsidRPr="00A55489" w:rsidRDefault="00AD4E69" w:rsidP="009F6906">
      <w:pPr>
        <w:pStyle w:val="Titre3"/>
        <w:numPr>
          <w:ilvl w:val="0"/>
          <w:numId w:val="20"/>
        </w:numPr>
        <w:spacing w:after="120" w:line="276" w:lineRule="auto"/>
        <w:ind w:left="284" w:hanging="284"/>
        <w:rPr>
          <w:rFonts w:ascii="Times New Roman" w:hAnsi="Times New Roman"/>
          <w:i/>
          <w:color w:val="0070C0"/>
          <w:sz w:val="24"/>
          <w:u w:val="single"/>
        </w:rPr>
      </w:pPr>
      <w:bookmarkStart w:id="78" w:name="_Toc472513311"/>
      <w:bookmarkStart w:id="79" w:name="_Toc472583269"/>
      <w:bookmarkStart w:id="80" w:name="_Toc472588977"/>
      <w:bookmarkStart w:id="81" w:name="_Toc474352651"/>
      <w:r w:rsidRPr="00A55489">
        <w:rPr>
          <w:rFonts w:ascii="Times New Roman" w:hAnsi="Times New Roman"/>
          <w:i/>
          <w:color w:val="0070C0"/>
          <w:sz w:val="24"/>
          <w:u w:val="single"/>
        </w:rPr>
        <w:t>Sous-programme « Gestion durable de l’environnement »</w:t>
      </w:r>
      <w:bookmarkEnd w:id="78"/>
      <w:bookmarkEnd w:id="79"/>
      <w:bookmarkEnd w:id="80"/>
      <w:bookmarkEnd w:id="81"/>
    </w:p>
    <w:p w:rsidR="00E50C63" w:rsidRPr="00A55489" w:rsidRDefault="00AD4E69" w:rsidP="00F62DFA">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82" w:name="_Toc472513312"/>
      <w:bookmarkStart w:id="83" w:name="_Toc472583270"/>
      <w:bookmarkStart w:id="84" w:name="_Toc472588978"/>
      <w:bookmarkStart w:id="85" w:name="_Toc474352652"/>
      <w:r w:rsidRPr="00A55489">
        <w:rPr>
          <w:rFonts w:ascii="Times New Roman" w:hAnsi="Times New Roman"/>
          <w:b/>
          <w:i/>
          <w:color w:val="0070C0"/>
          <w:sz w:val="24"/>
        </w:rPr>
        <w:t>Effet CPAP</w:t>
      </w:r>
      <w:r w:rsidR="00F62DFA"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F62DFA" w:rsidRPr="00A55489">
        <w:rPr>
          <w:rFonts w:ascii="Times New Roman" w:hAnsi="Times New Roman"/>
          <w:b/>
          <w:i/>
          <w:color w:val="0070C0"/>
          <w:sz w:val="24"/>
        </w:rPr>
        <w:t>« </w:t>
      </w:r>
      <w:r w:rsidRPr="00A55489">
        <w:rPr>
          <w:rFonts w:ascii="Times New Roman" w:hAnsi="Times New Roman"/>
          <w:i/>
          <w:color w:val="0070C0"/>
          <w:sz w:val="24"/>
        </w:rPr>
        <w:t>Les populations riveraines des aires protégées gèrent leurs ressources naturelles de manière respectueuse de l’environnement et adaptée aux facteurs climatiques, avec trois produits visés</w:t>
      </w:r>
      <w:r w:rsidR="00F62DFA" w:rsidRPr="00A55489">
        <w:rPr>
          <w:rFonts w:ascii="Times New Roman" w:hAnsi="Times New Roman"/>
          <w:i/>
          <w:color w:val="0070C0"/>
          <w:sz w:val="24"/>
        </w:rPr>
        <w:t> »</w:t>
      </w:r>
      <w:r w:rsidRPr="00A55489">
        <w:rPr>
          <w:rFonts w:ascii="Times New Roman" w:hAnsi="Times New Roman"/>
          <w:i/>
          <w:color w:val="0070C0"/>
          <w:sz w:val="24"/>
        </w:rPr>
        <w:t>.</w:t>
      </w:r>
      <w:bookmarkEnd w:id="82"/>
      <w:bookmarkEnd w:id="83"/>
      <w:bookmarkEnd w:id="84"/>
      <w:bookmarkEnd w:id="85"/>
      <w:r w:rsidRPr="00A55489">
        <w:rPr>
          <w:rFonts w:ascii="Times New Roman" w:eastAsiaTheme="minorEastAsia" w:hAnsi="Times New Roman"/>
          <w:sz w:val="24"/>
        </w:rPr>
        <w:t xml:space="preserve"> </w:t>
      </w:r>
    </w:p>
    <w:p w:rsidR="00E50C63" w:rsidRPr="00A55489" w:rsidRDefault="00AD4E69" w:rsidP="00801D1A">
      <w:pPr>
        <w:spacing w:before="120" w:after="120"/>
        <w:jc w:val="both"/>
        <w:rPr>
          <w:rFonts w:ascii="Times New Roman" w:eastAsia="Times New Roman" w:hAnsi="Times New Roman" w:cs="Times New Roman"/>
          <w:sz w:val="24"/>
          <w:szCs w:val="24"/>
          <w:lang w:eastAsia="fr-FR"/>
        </w:rPr>
      </w:pPr>
      <w:r w:rsidRPr="00A55489">
        <w:rPr>
          <w:rFonts w:ascii="Times New Roman" w:hAnsi="Times New Roman" w:cs="Times New Roman"/>
          <w:color w:val="0070C0"/>
          <w:sz w:val="24"/>
          <w:szCs w:val="24"/>
        </w:rPr>
        <w:t>Etat actuel du Produit 1 </w:t>
      </w:r>
      <w:r w:rsidRPr="00A55489">
        <w:rPr>
          <w:rFonts w:ascii="Times New Roman" w:eastAsia="Times New Roman" w:hAnsi="Times New Roman" w:cs="Times New Roman"/>
          <w:sz w:val="24"/>
          <w:szCs w:val="24"/>
          <w:lang w:eastAsia="fr-FR"/>
        </w:rPr>
        <w:t xml:space="preserve">«Les institutions au niveau central et décentralisé sont mieux informées et outillées pour la gestion durable des ressources naturelles dans les aires protégées » : partiellement réalisé (48 % de la cible). Les résultats concernent surtout le niveau décentralisé pour la gestion durable des ressources naturelles dans les aires protégées.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Etat actuel du Produit 2 </w:t>
      </w:r>
      <w:r w:rsidRPr="00A55489">
        <w:rPr>
          <w:rFonts w:ascii="Times New Roman" w:eastAsia="Times New Roman" w:hAnsi="Times New Roman" w:cs="Times New Roman"/>
          <w:sz w:val="24"/>
          <w:szCs w:val="24"/>
          <w:lang w:eastAsia="fr-FR"/>
        </w:rPr>
        <w:t>«Des réseaux intercommunautaires de gestion des aires protégées diffusent les bonnes pratiques de gestion durable de l’environnement » :</w:t>
      </w:r>
      <w:r w:rsidRPr="00A55489">
        <w:rPr>
          <w:rFonts w:ascii="Times New Roman" w:eastAsiaTheme="minorEastAsia" w:hAnsi="Times New Roman" w:cs="Times New Roman"/>
          <w:b/>
          <w:sz w:val="24"/>
          <w:szCs w:val="24"/>
          <w:lang w:eastAsia="fr-FR"/>
        </w:rPr>
        <w:t xml:space="preserve"> </w:t>
      </w:r>
      <w:r w:rsidRPr="00A55489">
        <w:rPr>
          <w:rFonts w:ascii="Times New Roman" w:eastAsiaTheme="minorEastAsia" w:hAnsi="Times New Roman" w:cs="Times New Roman"/>
          <w:sz w:val="24"/>
          <w:szCs w:val="24"/>
          <w:lang w:eastAsia="fr-FR"/>
        </w:rPr>
        <w:t>Produit</w:t>
      </w:r>
      <w:r w:rsidRPr="00A55489">
        <w:rPr>
          <w:rFonts w:ascii="Times New Roman" w:eastAsiaTheme="minorEastAsia" w:hAnsi="Times New Roman" w:cs="Times New Roman"/>
          <w:b/>
          <w:sz w:val="24"/>
          <w:szCs w:val="24"/>
          <w:lang w:eastAsia="fr-FR"/>
        </w:rPr>
        <w:t xml:space="preserve"> </w:t>
      </w:r>
      <w:r w:rsidRPr="00A55489">
        <w:rPr>
          <w:rFonts w:ascii="Times New Roman" w:eastAsiaTheme="minorEastAsia" w:hAnsi="Times New Roman" w:cs="Times New Roman"/>
          <w:sz w:val="24"/>
          <w:szCs w:val="24"/>
          <w:lang w:eastAsia="fr-FR"/>
        </w:rPr>
        <w:t xml:space="preserve">réalisé (100 % de la cible).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Etat actuel du Produit 3</w:t>
      </w:r>
      <w:r w:rsidRPr="00A55489">
        <w:rPr>
          <w:rFonts w:ascii="Times New Roman" w:eastAsiaTheme="minorEastAsia" w:hAnsi="Times New Roman" w:cs="Times New Roman"/>
          <w:sz w:val="24"/>
          <w:szCs w:val="24"/>
          <w:lang w:eastAsia="fr-FR"/>
        </w:rPr>
        <w:t> «</w:t>
      </w:r>
      <w:r w:rsidRPr="00A55489">
        <w:rPr>
          <w:rFonts w:ascii="Times New Roman" w:eastAsia="Times New Roman" w:hAnsi="Times New Roman" w:cs="Times New Roman"/>
          <w:sz w:val="24"/>
          <w:szCs w:val="24"/>
          <w:lang w:eastAsia="fr-FR"/>
        </w:rPr>
        <w:t>Les populations riveraines et les partenaires sont outillés pour la mise en œuvre du plan de gestion du parc national de Manda »</w:t>
      </w:r>
      <w:r w:rsidRPr="00A55489">
        <w:rPr>
          <w:rFonts w:ascii="Times New Roman" w:eastAsiaTheme="minorEastAsia" w:hAnsi="Times New Roman" w:cs="Times New Roman"/>
          <w:sz w:val="24"/>
          <w:szCs w:val="24"/>
          <w:lang w:eastAsia="fr-FR"/>
        </w:rPr>
        <w:t> :</w:t>
      </w:r>
      <w:r w:rsidRPr="00A55489">
        <w:rPr>
          <w:rFonts w:ascii="Times New Roman" w:eastAsiaTheme="minorEastAsia" w:hAnsi="Times New Roman" w:cs="Times New Roman"/>
          <w:b/>
          <w:sz w:val="24"/>
          <w:szCs w:val="24"/>
          <w:lang w:eastAsia="fr-FR"/>
        </w:rPr>
        <w:t xml:space="preserve"> </w:t>
      </w:r>
      <w:r w:rsidRPr="00A55489">
        <w:rPr>
          <w:rFonts w:ascii="Times New Roman" w:eastAsiaTheme="minorEastAsia" w:hAnsi="Times New Roman" w:cs="Times New Roman"/>
          <w:sz w:val="24"/>
          <w:szCs w:val="24"/>
          <w:lang w:eastAsia="fr-FR"/>
        </w:rPr>
        <w:t xml:space="preserve">partiellement réalisé (60 % de la cible).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b/>
          <w:sz w:val="24"/>
          <w:szCs w:val="24"/>
          <w:lang w:eastAsia="fr-FR"/>
        </w:rPr>
        <w:t xml:space="preserve">Progrès/Etat de l’effet CPAP: </w:t>
      </w:r>
      <w:r w:rsidRPr="00A55489">
        <w:rPr>
          <w:rFonts w:ascii="Times New Roman" w:eastAsiaTheme="minorEastAsia" w:hAnsi="Times New Roman" w:cs="Times New Roman"/>
          <w:sz w:val="24"/>
          <w:szCs w:val="24"/>
          <w:lang w:eastAsia="fr-FR"/>
        </w:rPr>
        <w:t>Des progrès significatifs ont été enregistrés dans la réalisation de l’effet</w:t>
      </w:r>
      <w:r w:rsidR="003C45E0">
        <w:rPr>
          <w:rFonts w:ascii="Times New Roman" w:eastAsiaTheme="minorEastAsia" w:hAnsi="Times New Roman" w:cs="Times New Roman"/>
          <w:sz w:val="24"/>
          <w:szCs w:val="24"/>
          <w:lang w:eastAsia="fr-FR"/>
        </w:rPr>
        <w:t xml:space="preserve"> (70% des cibles)</w:t>
      </w:r>
      <w:r w:rsidRPr="00A55489">
        <w:rPr>
          <w:rFonts w:ascii="Times New Roman" w:eastAsiaTheme="minorEastAsia" w:hAnsi="Times New Roman" w:cs="Times New Roman"/>
          <w:sz w:val="24"/>
          <w:szCs w:val="24"/>
          <w:lang w:eastAsia="fr-FR"/>
        </w:rPr>
        <w:t>. Les populations riveraines des aires protégées sont dotées de cadres organisationnels et de  plans leur permettant de mieux gérer leurs ressources naturelles. La mise en œuvre de ces  plans et outils a permis : la réduction des menaces sur la biodiversité (b</w:t>
      </w:r>
      <w:r w:rsidR="0005518C">
        <w:rPr>
          <w:rFonts w:ascii="Times New Roman" w:eastAsiaTheme="minorEastAsia" w:hAnsi="Times New Roman" w:cs="Times New Roman"/>
          <w:sz w:val="24"/>
          <w:szCs w:val="24"/>
          <w:lang w:eastAsia="fr-FR"/>
        </w:rPr>
        <w:t>raconnage réduit d’environ 35</w:t>
      </w:r>
      <w:r w:rsidR="007C5397">
        <w:rPr>
          <w:rFonts w:ascii="Times New Roman" w:eastAsiaTheme="minorEastAsia" w:hAnsi="Times New Roman" w:cs="Times New Roman"/>
          <w:sz w:val="24"/>
          <w:szCs w:val="24"/>
          <w:lang w:eastAsia="fr-FR"/>
        </w:rPr>
        <w:t>%,</w:t>
      </w:r>
      <w:r w:rsidRPr="00A55489">
        <w:rPr>
          <w:rFonts w:ascii="Times New Roman" w:eastAsiaTheme="minorEastAsia" w:hAnsi="Times New Roman" w:cs="Times New Roman"/>
          <w:sz w:val="24"/>
          <w:szCs w:val="24"/>
          <w:lang w:eastAsia="fr-FR"/>
        </w:rPr>
        <w:t xml:space="preserve"> et  feux de brousse réduits d’environ 5%), et l'apparition d’espèces fauniques auparavant éradiquées du Parc. L’on note un  changement qualitatif des rapports entre les communautés villageoises et les agents forestiers qui sont devenus plus participatifs que répressifs. Il convient de souligner que le  système d’épargne et de crédit mis en place avec le concours de la PARCEC  a permis aux bénéficiaires de développer des activités génératrices de revenus ayant contribué à l’amélioration de leurs conditions de vie, et à une  réduction des pressions sur les ressources naturelles. En vue de la durabilité des résultats acquis, il y’a lieu d’asseoir une  démarche contractuelle liant le développement des activités génératrices de revenus à la préservation des ressources naturelles, à travers par exemple, le Programme Micro financement du FEM.     </w:t>
      </w:r>
    </w:p>
    <w:p w:rsidR="00E50C63" w:rsidRPr="00A55489" w:rsidRDefault="00AD4E69" w:rsidP="00F62DFA">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86" w:name="_Toc472513313"/>
      <w:bookmarkStart w:id="87" w:name="_Toc472583271"/>
      <w:bookmarkStart w:id="88" w:name="_Toc472588979"/>
      <w:bookmarkStart w:id="89" w:name="_Toc474352653"/>
      <w:r w:rsidRPr="00A55489">
        <w:rPr>
          <w:rFonts w:ascii="Times New Roman" w:hAnsi="Times New Roman"/>
          <w:b/>
          <w:i/>
          <w:color w:val="0070C0"/>
          <w:sz w:val="24"/>
        </w:rPr>
        <w:t>Effet CPAP</w:t>
      </w:r>
      <w:r w:rsidR="00F62DFA"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F62DFA" w:rsidRPr="00A55489">
        <w:rPr>
          <w:rFonts w:ascii="Times New Roman" w:hAnsi="Times New Roman"/>
          <w:b/>
          <w:i/>
          <w:color w:val="0070C0"/>
          <w:sz w:val="24"/>
        </w:rPr>
        <w:t>« </w:t>
      </w:r>
      <w:r w:rsidRPr="00A55489">
        <w:rPr>
          <w:rFonts w:ascii="Times New Roman" w:hAnsi="Times New Roman"/>
          <w:i/>
          <w:color w:val="0070C0"/>
          <w:sz w:val="24"/>
        </w:rPr>
        <w:t>Les populations les plus vulnérables ont accès à un habitat décent et adapté à l’environnement climatique, avec deux produits visés</w:t>
      </w:r>
      <w:r w:rsidR="00F62DFA" w:rsidRPr="00A55489">
        <w:rPr>
          <w:rFonts w:ascii="Times New Roman" w:hAnsi="Times New Roman"/>
          <w:i/>
          <w:color w:val="0070C0"/>
          <w:sz w:val="24"/>
        </w:rPr>
        <w:t> »</w:t>
      </w:r>
      <w:r w:rsidRPr="00A55489">
        <w:rPr>
          <w:rFonts w:ascii="Times New Roman" w:hAnsi="Times New Roman"/>
          <w:i/>
          <w:color w:val="0070C0"/>
          <w:sz w:val="24"/>
        </w:rPr>
        <w:t>.</w:t>
      </w:r>
      <w:bookmarkEnd w:id="86"/>
      <w:bookmarkEnd w:id="87"/>
      <w:bookmarkEnd w:id="88"/>
      <w:bookmarkEnd w:id="89"/>
    </w:p>
    <w:p w:rsidR="0005518C" w:rsidRDefault="00AD4E69" w:rsidP="00801D1A">
      <w:pPr>
        <w:spacing w:before="120" w:after="120"/>
        <w:jc w:val="both"/>
        <w:rPr>
          <w:rFonts w:ascii="Times New Roman" w:eastAsiaTheme="minorEastAsia" w:hAnsi="Times New Roman" w:cs="Times New Roman"/>
          <w:b/>
          <w:sz w:val="24"/>
          <w:szCs w:val="24"/>
          <w:lang w:eastAsia="fr-FR"/>
        </w:rPr>
      </w:pPr>
      <w:r w:rsidRPr="00A55489">
        <w:rPr>
          <w:rFonts w:ascii="Times New Roman" w:hAnsi="Times New Roman" w:cs="Times New Roman"/>
          <w:color w:val="0070C0"/>
          <w:sz w:val="24"/>
          <w:szCs w:val="24"/>
        </w:rPr>
        <w:t>Etat actuel du Produit 1</w:t>
      </w:r>
      <w:r w:rsidRPr="00A55489">
        <w:rPr>
          <w:rFonts w:ascii="Times New Roman" w:eastAsiaTheme="minorEastAsia" w:hAnsi="Times New Roman" w:cs="Times New Roman"/>
          <w:sz w:val="24"/>
          <w:szCs w:val="24"/>
          <w:lang w:eastAsia="fr-FR"/>
        </w:rPr>
        <w:t xml:space="preserve"> «Des plans d’urbanisme et d’aménagement du territoire, intégrant la viabilité environnementale et adapté aux changements climatiques sont adoptés »:</w:t>
      </w:r>
      <w:r w:rsidRPr="00A55489">
        <w:rPr>
          <w:rFonts w:ascii="Times New Roman" w:eastAsiaTheme="minorEastAsia" w:hAnsi="Times New Roman" w:cs="Times New Roman"/>
          <w:b/>
          <w:sz w:val="24"/>
          <w:szCs w:val="24"/>
          <w:lang w:eastAsia="fr-FR"/>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lastRenderedPageBreak/>
        <w:t>produit partiellement réalisé (25 % de la cible, avec la réalisation des deux ébauches  de  plans urbains  pour  N’Djaména et Djar</w:t>
      </w:r>
      <w:r w:rsidR="00202DD3" w:rsidRPr="00A55489">
        <w:rPr>
          <w:rFonts w:ascii="Times New Roman" w:eastAsiaTheme="minorEastAsia" w:hAnsi="Times New Roman" w:cs="Times New Roman"/>
          <w:sz w:val="24"/>
          <w:szCs w:val="24"/>
          <w:lang w:eastAsia="fr-FR"/>
        </w:rPr>
        <w:t>maya</w:t>
      </w:r>
      <w:r w:rsidRPr="00A55489">
        <w:rPr>
          <w:rFonts w:ascii="Times New Roman" w:eastAsiaTheme="minorEastAsia" w:hAnsi="Times New Roman" w:cs="Times New Roman"/>
          <w:sz w:val="24"/>
          <w:szCs w:val="24"/>
          <w:lang w:eastAsia="fr-FR"/>
        </w:rPr>
        <w:t xml:space="preserve">). </w:t>
      </w:r>
    </w:p>
    <w:p w:rsidR="00E50C63" w:rsidRPr="00A55489" w:rsidRDefault="00AD4E69" w:rsidP="00801D1A">
      <w:pPr>
        <w:spacing w:before="120" w:after="120"/>
        <w:jc w:val="both"/>
        <w:rPr>
          <w:rFonts w:ascii="Times New Roman" w:eastAsiaTheme="minorEastAsia" w:hAnsi="Times New Roman" w:cs="Times New Roman"/>
          <w:b/>
          <w:sz w:val="24"/>
          <w:szCs w:val="24"/>
          <w:lang w:eastAsia="fr-FR"/>
        </w:rPr>
      </w:pPr>
      <w:r w:rsidRPr="00A55489">
        <w:rPr>
          <w:rFonts w:ascii="Times New Roman" w:hAnsi="Times New Roman" w:cs="Times New Roman"/>
          <w:color w:val="0070C0"/>
          <w:sz w:val="24"/>
          <w:szCs w:val="24"/>
        </w:rPr>
        <w:t>Etat actuel du Produit 2</w:t>
      </w:r>
      <w:r w:rsidRPr="00A55489">
        <w:rPr>
          <w:rFonts w:ascii="Times New Roman" w:eastAsiaTheme="minorEastAsia" w:hAnsi="Times New Roman" w:cs="Times New Roman"/>
          <w:sz w:val="24"/>
          <w:szCs w:val="24"/>
          <w:lang w:eastAsia="fr-FR"/>
        </w:rPr>
        <w:t xml:space="preserve"> «</w:t>
      </w:r>
      <w:r w:rsidR="00202DD3" w:rsidRPr="00A55489">
        <w:rPr>
          <w:rFonts w:ascii="Times New Roman" w:eastAsiaTheme="minorEastAsia" w:hAnsi="Times New Roman" w:cs="Times New Roman"/>
          <w:sz w:val="24"/>
          <w:szCs w:val="24"/>
          <w:lang w:eastAsia="fr-FR"/>
        </w:rPr>
        <w:t xml:space="preserve"> </w:t>
      </w:r>
      <w:r w:rsidRPr="00A55489">
        <w:rPr>
          <w:rFonts w:ascii="Times New Roman" w:eastAsiaTheme="minorEastAsia" w:hAnsi="Times New Roman" w:cs="Times New Roman"/>
          <w:sz w:val="24"/>
          <w:szCs w:val="24"/>
          <w:lang w:eastAsia="fr-FR"/>
        </w:rPr>
        <w:t>Une plateforme est mise en place pour le dialogue entre l’administration publique, le secteur privé et les organisations de la société civile pour la promotion de l’habitat » : produit partiellement réalisé (50 % de la cible avec un Forum  Urbain National des Acteurs (FUNAT)  en Novembre 2016 et dont les actes ne sont pas encore  publiés).</w:t>
      </w:r>
      <w:r w:rsidRPr="00A55489">
        <w:rPr>
          <w:rFonts w:ascii="Times New Roman" w:eastAsiaTheme="minorEastAsia" w:hAnsi="Times New Roman" w:cs="Times New Roman"/>
          <w:b/>
          <w:sz w:val="24"/>
          <w:szCs w:val="24"/>
          <w:lang w:eastAsia="fr-FR"/>
        </w:rPr>
        <w:t xml:space="preserve"> </w:t>
      </w:r>
    </w:p>
    <w:p w:rsidR="00E50C63" w:rsidRPr="00A55489" w:rsidRDefault="00AD4E69" w:rsidP="00801D1A">
      <w:pPr>
        <w:spacing w:before="120" w:after="120"/>
        <w:jc w:val="both"/>
        <w:rPr>
          <w:rFonts w:ascii="Times New Roman" w:eastAsiaTheme="minorEastAsia" w:hAnsi="Times New Roman" w:cs="Times New Roman"/>
          <w:b/>
          <w:sz w:val="24"/>
          <w:szCs w:val="24"/>
          <w:lang w:eastAsia="fr-FR"/>
        </w:rPr>
      </w:pPr>
      <w:r w:rsidRPr="00A55489">
        <w:rPr>
          <w:rFonts w:ascii="Times New Roman" w:eastAsiaTheme="minorEastAsia" w:hAnsi="Times New Roman" w:cs="Times New Roman"/>
          <w:b/>
          <w:sz w:val="24"/>
          <w:szCs w:val="24"/>
          <w:lang w:eastAsia="fr-FR"/>
        </w:rPr>
        <w:t>Progrès/Etat de l’effet CPAP:</w:t>
      </w:r>
      <w:r w:rsidRPr="00A55489">
        <w:rPr>
          <w:rFonts w:ascii="Times New Roman" w:eastAsiaTheme="minorEastAsia" w:hAnsi="Times New Roman" w:cs="Times New Roman"/>
          <w:sz w:val="24"/>
          <w:szCs w:val="24"/>
          <w:lang w:eastAsia="fr-FR"/>
        </w:rPr>
        <w:t xml:space="preserve"> L’effet a enregistré des progrès moyens</w:t>
      </w:r>
      <w:r w:rsidR="0072243F">
        <w:rPr>
          <w:rFonts w:ascii="Times New Roman" w:eastAsiaTheme="minorEastAsia" w:hAnsi="Times New Roman" w:cs="Times New Roman"/>
          <w:sz w:val="24"/>
          <w:szCs w:val="24"/>
          <w:lang w:eastAsia="fr-FR"/>
        </w:rPr>
        <w:t xml:space="preserve"> (38% des cibles)</w:t>
      </w:r>
      <w:r w:rsidRPr="00A55489">
        <w:rPr>
          <w:rFonts w:ascii="Times New Roman" w:eastAsiaTheme="minorEastAsia" w:hAnsi="Times New Roman" w:cs="Times New Roman"/>
          <w:sz w:val="24"/>
          <w:szCs w:val="24"/>
          <w:lang w:eastAsia="fr-FR"/>
        </w:rPr>
        <w:t xml:space="preserve"> compte tenu du retard dans l’obtention des produits. Les deux produits présentent un caractère stratégique dans le cadre de la lutte contre les changements climatiques.  A ce titre, l’effet doit être poursuivi. En référence à la promotion des énergies renouvelables, et au partenariat PNUD/ ONU-HABITAT (Projet d’Appui</w:t>
      </w:r>
      <w:r w:rsidR="00532AAF" w:rsidRPr="00A55489">
        <w:rPr>
          <w:rFonts w:ascii="Times New Roman" w:eastAsiaTheme="minorEastAsia" w:hAnsi="Times New Roman" w:cs="Times New Roman"/>
          <w:sz w:val="24"/>
          <w:szCs w:val="24"/>
          <w:lang w:eastAsia="fr-FR"/>
        </w:rPr>
        <w:t xml:space="preserve"> à la Résilience Urbaine de Goz-Beï</w:t>
      </w:r>
      <w:r w:rsidRPr="00A55489">
        <w:rPr>
          <w:rFonts w:ascii="Times New Roman" w:eastAsiaTheme="minorEastAsia" w:hAnsi="Times New Roman" w:cs="Times New Roman"/>
          <w:sz w:val="24"/>
          <w:szCs w:val="24"/>
          <w:lang w:eastAsia="fr-FR"/>
        </w:rPr>
        <w:t xml:space="preserve">da),  la poursuite de l’assistance devra se faire dans un cadre programmatique favorisant  la synergie des appuis en matière notamment, de décentralisation, d’urbanisation résiliente, de consolidation de la paix, et de développement humain dans la voie de l’émergence d’éco communes/communes durables. Cette synergie est encore presque inexistence, comme c’est le cas dans la commune de </w:t>
      </w:r>
      <w:r w:rsidR="00532AAF" w:rsidRPr="00A55489">
        <w:rPr>
          <w:rFonts w:ascii="Times New Roman" w:eastAsiaTheme="minorEastAsia" w:hAnsi="Times New Roman" w:cs="Times New Roman"/>
          <w:sz w:val="24"/>
          <w:szCs w:val="24"/>
          <w:lang w:eastAsia="fr-FR"/>
        </w:rPr>
        <w:t xml:space="preserve">Goz-Beïda </w:t>
      </w:r>
      <w:r w:rsidRPr="00A55489">
        <w:rPr>
          <w:rFonts w:ascii="Times New Roman" w:eastAsiaTheme="minorEastAsia" w:hAnsi="Times New Roman" w:cs="Times New Roman"/>
          <w:sz w:val="24"/>
          <w:szCs w:val="24"/>
          <w:lang w:eastAsia="fr-FR"/>
        </w:rPr>
        <w:t xml:space="preserve">(pouvant constituer un site pilote d’éco commune) pour  les appuis Décentralisation et Résilience Urbaine. Il convient de noter que le partenariat PNUD/ ONU-HABITAT a permis : la création de la Société de Promotion Immobilière et Foncière (SOPROFIM) ; la création de L’Observatoire de l’Habitat et du Développement Urbain (OHDU) ; </w:t>
      </w:r>
      <w:r w:rsidR="00A21FD2" w:rsidRPr="00A21FD2">
        <w:rPr>
          <w:rFonts w:ascii="Times New Roman" w:eastAsiaTheme="minorEastAsia" w:hAnsi="Times New Roman" w:cs="Times New Roman"/>
          <w:sz w:val="24"/>
          <w:szCs w:val="24"/>
          <w:lang w:eastAsia="fr-FR"/>
        </w:rPr>
        <w:t xml:space="preserve">l’Ordre National des Architectes du Tchad ; </w:t>
      </w:r>
      <w:r w:rsidRPr="00A55489">
        <w:rPr>
          <w:rFonts w:ascii="Times New Roman" w:eastAsiaTheme="minorEastAsia" w:hAnsi="Times New Roman" w:cs="Times New Roman"/>
          <w:sz w:val="24"/>
          <w:szCs w:val="24"/>
          <w:lang w:eastAsia="fr-FR"/>
        </w:rPr>
        <w:t>et la Création de la Banque de l’Habitat du Tchad. Ces produits permettent l’existence d’un cadre institutionnel devant favoriser l’atteinte de l’effet CPAP.</w:t>
      </w:r>
      <w:r w:rsidRPr="00A55489">
        <w:rPr>
          <w:rFonts w:ascii="Times New Roman" w:eastAsiaTheme="minorEastAsia" w:hAnsi="Times New Roman" w:cs="Times New Roman"/>
          <w:b/>
          <w:sz w:val="24"/>
          <w:szCs w:val="24"/>
          <w:lang w:eastAsia="fr-FR"/>
        </w:rPr>
        <w:t xml:space="preserve"> </w:t>
      </w:r>
    </w:p>
    <w:p w:rsidR="00E50C63" w:rsidRPr="00A55489" w:rsidRDefault="00AD4E69" w:rsidP="00F62DFA">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90" w:name="_Toc472513314"/>
      <w:bookmarkStart w:id="91" w:name="_Toc472583272"/>
      <w:bookmarkStart w:id="92" w:name="_Toc472588980"/>
      <w:bookmarkStart w:id="93" w:name="_Toc474352654"/>
      <w:r w:rsidRPr="00A55489">
        <w:rPr>
          <w:rFonts w:ascii="Times New Roman" w:hAnsi="Times New Roman"/>
          <w:b/>
          <w:i/>
          <w:color w:val="0070C0"/>
          <w:sz w:val="24"/>
        </w:rPr>
        <w:t xml:space="preserve">Effet CPAP: </w:t>
      </w:r>
      <w:r w:rsidR="00F62DFA" w:rsidRPr="00A55489">
        <w:rPr>
          <w:rFonts w:ascii="Times New Roman" w:hAnsi="Times New Roman"/>
          <w:b/>
          <w:i/>
          <w:color w:val="0070C0"/>
          <w:sz w:val="24"/>
        </w:rPr>
        <w:t>« </w:t>
      </w:r>
      <w:r w:rsidRPr="00A55489">
        <w:rPr>
          <w:rFonts w:ascii="Times New Roman" w:hAnsi="Times New Roman"/>
          <w:i/>
          <w:color w:val="0070C0"/>
          <w:sz w:val="24"/>
        </w:rPr>
        <w:t>Les stratégies nationales de développement rural prennent en compte les nouvelles données climatiques et contribuent directement au renforcement des capacités d’adapta</w:t>
      </w:r>
      <w:r w:rsidR="00202DD3" w:rsidRPr="00A55489">
        <w:rPr>
          <w:rFonts w:ascii="Times New Roman" w:hAnsi="Times New Roman"/>
          <w:i/>
          <w:color w:val="0070C0"/>
          <w:sz w:val="24"/>
        </w:rPr>
        <w:t xml:space="preserve">tion des populations concernées </w:t>
      </w:r>
      <w:r w:rsidR="00F62DFA" w:rsidRPr="00A55489">
        <w:rPr>
          <w:rFonts w:ascii="Times New Roman" w:hAnsi="Times New Roman"/>
          <w:i/>
          <w:color w:val="0070C0"/>
          <w:sz w:val="24"/>
        </w:rPr>
        <w:t>»</w:t>
      </w:r>
      <w:r w:rsidRPr="00A55489">
        <w:rPr>
          <w:rFonts w:ascii="Times New Roman" w:hAnsi="Times New Roman"/>
          <w:i/>
          <w:color w:val="0070C0"/>
          <w:sz w:val="24"/>
        </w:rPr>
        <w:t>.</w:t>
      </w:r>
      <w:bookmarkEnd w:id="90"/>
      <w:bookmarkEnd w:id="91"/>
      <w:bookmarkEnd w:id="92"/>
      <w:bookmarkEnd w:id="93"/>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 xml:space="preserve">Etat actuel du Produit 1 </w:t>
      </w:r>
      <w:r w:rsidRPr="00A55489">
        <w:rPr>
          <w:rFonts w:ascii="Times New Roman" w:eastAsiaTheme="minorEastAsia" w:hAnsi="Times New Roman" w:cs="Times New Roman"/>
          <w:sz w:val="24"/>
          <w:szCs w:val="24"/>
          <w:lang w:eastAsia="fr-FR"/>
        </w:rPr>
        <w:t>«Le Gouvernement dispose des outils de plaidoyer reflétant la situation spécifique du sahel dans le cadre des négociations et du suivi de la Convention de Rio +20 » : produit partiellement achevé (Cible atteinte à 50%).</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 xml:space="preserve">Etat actuel du Produit  2 </w:t>
      </w:r>
      <w:r w:rsidRPr="00A55489">
        <w:rPr>
          <w:rFonts w:ascii="Times New Roman" w:eastAsiaTheme="minorEastAsia" w:hAnsi="Times New Roman" w:cs="Times New Roman"/>
          <w:sz w:val="24"/>
          <w:szCs w:val="24"/>
          <w:lang w:eastAsia="fr-FR"/>
        </w:rPr>
        <w:t>« Les capacités des structures nationales de collecte et d’analyse des données climatiques sont renforcées » : produit non réalisé (0% de la cible).</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b/>
          <w:sz w:val="24"/>
          <w:szCs w:val="24"/>
          <w:lang w:eastAsia="fr-FR"/>
        </w:rPr>
        <w:t>Progrès/Etat de l’effet CPAP:</w:t>
      </w:r>
      <w:r w:rsidR="00AC3E3B">
        <w:rPr>
          <w:rFonts w:ascii="Times New Roman" w:eastAsiaTheme="minorEastAsia" w:hAnsi="Times New Roman" w:cs="Times New Roman"/>
          <w:sz w:val="24"/>
          <w:szCs w:val="24"/>
          <w:lang w:eastAsia="fr-FR"/>
        </w:rPr>
        <w:t xml:space="preserve"> L’effet a </w:t>
      </w:r>
      <w:r w:rsidRPr="00A55489">
        <w:rPr>
          <w:rFonts w:ascii="Times New Roman" w:eastAsiaTheme="minorEastAsia" w:hAnsi="Times New Roman" w:cs="Times New Roman"/>
          <w:sz w:val="24"/>
          <w:szCs w:val="24"/>
          <w:lang w:eastAsia="fr-FR"/>
        </w:rPr>
        <w:t xml:space="preserve"> enregistré </w:t>
      </w:r>
      <w:r w:rsidR="00AC3E3B">
        <w:rPr>
          <w:rFonts w:ascii="Times New Roman" w:eastAsiaTheme="minorEastAsia" w:hAnsi="Times New Roman" w:cs="Times New Roman"/>
          <w:sz w:val="24"/>
          <w:szCs w:val="24"/>
          <w:lang w:eastAsia="fr-FR"/>
        </w:rPr>
        <w:t xml:space="preserve">peu </w:t>
      </w:r>
      <w:r w:rsidRPr="00A55489">
        <w:rPr>
          <w:rFonts w:ascii="Times New Roman" w:eastAsiaTheme="minorEastAsia" w:hAnsi="Times New Roman" w:cs="Times New Roman"/>
          <w:sz w:val="24"/>
          <w:szCs w:val="24"/>
          <w:lang w:eastAsia="fr-FR"/>
        </w:rPr>
        <w:t>de progrès</w:t>
      </w:r>
      <w:r w:rsidR="00AC3E3B">
        <w:rPr>
          <w:rFonts w:ascii="Times New Roman" w:eastAsiaTheme="minorEastAsia" w:hAnsi="Times New Roman" w:cs="Times New Roman"/>
          <w:sz w:val="24"/>
          <w:szCs w:val="24"/>
          <w:lang w:eastAsia="fr-FR"/>
        </w:rPr>
        <w:t xml:space="preserve"> (25% des cibles)</w:t>
      </w:r>
      <w:r w:rsidRPr="00A55489">
        <w:rPr>
          <w:rFonts w:ascii="Times New Roman" w:eastAsiaTheme="minorEastAsia" w:hAnsi="Times New Roman" w:cs="Times New Roman"/>
          <w:sz w:val="24"/>
          <w:szCs w:val="24"/>
          <w:lang w:eastAsia="fr-FR"/>
        </w:rPr>
        <w:t>.</w:t>
      </w:r>
    </w:p>
    <w:p w:rsidR="00E50C63" w:rsidRPr="00A55489" w:rsidRDefault="00AD4E69" w:rsidP="001E1AE2">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94" w:name="_Toc472513315"/>
      <w:bookmarkStart w:id="95" w:name="_Toc472583273"/>
      <w:bookmarkStart w:id="96" w:name="_Toc472588981"/>
      <w:bookmarkStart w:id="97" w:name="_Toc474352655"/>
      <w:r w:rsidRPr="00A55489">
        <w:rPr>
          <w:rFonts w:ascii="Times New Roman" w:hAnsi="Times New Roman"/>
          <w:b/>
          <w:i/>
          <w:color w:val="0070C0"/>
          <w:sz w:val="24"/>
        </w:rPr>
        <w:t>Effet CPAP</w:t>
      </w:r>
      <w:r w:rsidR="001E1AE2"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1E1AE2" w:rsidRPr="00A55489">
        <w:rPr>
          <w:rFonts w:ascii="Times New Roman" w:hAnsi="Times New Roman"/>
          <w:b/>
          <w:i/>
          <w:color w:val="0070C0"/>
          <w:sz w:val="24"/>
        </w:rPr>
        <w:t>« </w:t>
      </w:r>
      <w:r w:rsidRPr="00A55489">
        <w:rPr>
          <w:rFonts w:ascii="Times New Roman" w:hAnsi="Times New Roman"/>
          <w:i/>
          <w:color w:val="0070C0"/>
          <w:sz w:val="24"/>
        </w:rPr>
        <w:t>Les populations cibles en particulier les femmes et jeunes améliorent leur situation soci</w:t>
      </w:r>
      <w:r w:rsidR="00202DD3" w:rsidRPr="00A55489">
        <w:rPr>
          <w:rFonts w:ascii="Times New Roman" w:hAnsi="Times New Roman"/>
          <w:i/>
          <w:color w:val="0070C0"/>
          <w:sz w:val="24"/>
        </w:rPr>
        <w:t xml:space="preserve">o-économique de manière durable </w:t>
      </w:r>
      <w:r w:rsidR="001E1AE2" w:rsidRPr="00A55489">
        <w:rPr>
          <w:rFonts w:ascii="Times New Roman" w:hAnsi="Times New Roman"/>
          <w:i/>
          <w:color w:val="0070C0"/>
          <w:sz w:val="24"/>
        </w:rPr>
        <w:t>»</w:t>
      </w:r>
      <w:r w:rsidRPr="00A55489">
        <w:rPr>
          <w:rFonts w:ascii="Times New Roman" w:hAnsi="Times New Roman"/>
          <w:i/>
          <w:color w:val="0070C0"/>
          <w:sz w:val="24"/>
        </w:rPr>
        <w:t>.</w:t>
      </w:r>
      <w:bookmarkEnd w:id="94"/>
      <w:bookmarkEnd w:id="95"/>
      <w:bookmarkEnd w:id="96"/>
      <w:bookmarkEnd w:id="97"/>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Etat actuel du Produit</w:t>
      </w:r>
      <w:r w:rsidRPr="00A55489">
        <w:rPr>
          <w:rFonts w:ascii="Times New Roman" w:eastAsiaTheme="minorEastAsia" w:hAnsi="Times New Roman" w:cs="Times New Roman"/>
          <w:sz w:val="24"/>
          <w:szCs w:val="24"/>
          <w:lang w:eastAsia="fr-FR"/>
        </w:rPr>
        <w:t xml:space="preserve"> « Les EMF assurent, en partenariat avec les banques une offre viable de services financiers adaptés aux besoins des populations cibles »</w:t>
      </w:r>
      <w:r w:rsidR="00202DD3" w:rsidRPr="00A55489">
        <w:rPr>
          <w:rFonts w:ascii="Times New Roman" w:eastAsiaTheme="minorEastAsia" w:hAnsi="Times New Roman" w:cs="Times New Roman"/>
          <w:sz w:val="24"/>
          <w:szCs w:val="24"/>
          <w:lang w:eastAsia="fr-FR"/>
        </w:rPr>
        <w:t xml:space="preserve"> </w:t>
      </w:r>
      <w:r w:rsidRPr="00A55489">
        <w:rPr>
          <w:rFonts w:ascii="Times New Roman" w:eastAsiaTheme="minorEastAsia" w:hAnsi="Times New Roman" w:cs="Times New Roman"/>
          <w:sz w:val="24"/>
          <w:szCs w:val="24"/>
          <w:lang w:eastAsia="fr-FR"/>
        </w:rPr>
        <w:t>: produit entièrement  réalisé (100% de la cible).</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b/>
          <w:sz w:val="24"/>
          <w:szCs w:val="24"/>
          <w:lang w:eastAsia="fr-FR"/>
        </w:rPr>
        <w:t>Progrès/Etat de l’effet CPAP:</w:t>
      </w:r>
      <w:r w:rsidRPr="00A55489">
        <w:rPr>
          <w:rFonts w:ascii="Times New Roman" w:eastAsiaTheme="minorEastAsia" w:hAnsi="Times New Roman" w:cs="Times New Roman"/>
          <w:sz w:val="24"/>
          <w:szCs w:val="24"/>
          <w:lang w:eastAsia="fr-FR"/>
        </w:rPr>
        <w:t xml:space="preserve"> Des progrès significatifs ont été enregistrés dans la réalisation de l’effet</w:t>
      </w:r>
      <w:r w:rsidR="00AC3E3B">
        <w:rPr>
          <w:rFonts w:ascii="Times New Roman" w:eastAsiaTheme="minorEastAsia" w:hAnsi="Times New Roman" w:cs="Times New Roman"/>
          <w:sz w:val="24"/>
          <w:szCs w:val="24"/>
          <w:lang w:eastAsia="fr-FR"/>
        </w:rPr>
        <w:t xml:space="preserve"> (100% des cibles)</w:t>
      </w:r>
      <w:r w:rsidRPr="00A55489">
        <w:rPr>
          <w:rFonts w:ascii="Times New Roman" w:eastAsiaTheme="minorEastAsia" w:hAnsi="Times New Roman" w:cs="Times New Roman"/>
          <w:sz w:val="24"/>
          <w:szCs w:val="24"/>
          <w:lang w:eastAsia="fr-FR"/>
        </w:rPr>
        <w:t xml:space="preserve"> avec la satisfaction des demandes de services de microfinance notamment pour les femmes. L’appui (PAFIT) a permis le renforcement de la performance des  Etablissements de Microfinance (EMF) pour contribuer à rapprocher les populations les plus pauvres des services et produits financiers.  Toutefois, la couverture géographique et la faiblesse de la supervision et du contrôle du marché de la finance inclusive limitent la viabilité de l’offre de services financiers et leur adaptation  aux besoins des populations cibles pour leur permettre d’améliorer de manière durable, leur situation socio-économique. Pour la durabilité de l’utilisation des financements PNUD (subventions qui appartiennent aux populations), les </w:t>
      </w:r>
      <w:r w:rsidRPr="00A55489">
        <w:rPr>
          <w:rFonts w:ascii="Times New Roman" w:eastAsiaTheme="minorEastAsia" w:hAnsi="Times New Roman" w:cs="Times New Roman"/>
          <w:sz w:val="24"/>
          <w:szCs w:val="24"/>
          <w:lang w:eastAsia="fr-FR"/>
        </w:rPr>
        <w:lastRenderedPageBreak/>
        <w:t xml:space="preserve">protocoles  avec les EMF  doivent être signés également par l’autorité administrative dans les sites, en permettant aux bénéficiaires d’être actionnaires avec un mécanisme rotatif du crédit.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sz w:val="24"/>
          <w:szCs w:val="24"/>
          <w:lang w:eastAsia="fr-FR"/>
        </w:rPr>
        <w:t xml:space="preserve">Dans la commune de </w:t>
      </w:r>
      <w:r w:rsidR="00532AAF" w:rsidRPr="00A55489">
        <w:rPr>
          <w:rFonts w:ascii="Times New Roman" w:eastAsiaTheme="minorEastAsia" w:hAnsi="Times New Roman" w:cs="Times New Roman"/>
          <w:sz w:val="24"/>
          <w:szCs w:val="24"/>
          <w:lang w:eastAsia="fr-FR"/>
        </w:rPr>
        <w:t>Goz-Beïda</w:t>
      </w:r>
      <w:r w:rsidRPr="00A55489">
        <w:rPr>
          <w:rFonts w:ascii="Times New Roman" w:eastAsiaTheme="minorEastAsia" w:hAnsi="Times New Roman" w:cs="Times New Roman"/>
          <w:sz w:val="24"/>
          <w:szCs w:val="24"/>
          <w:lang w:eastAsia="fr-FR"/>
        </w:rPr>
        <w:t>, la faiblesse de la supervision et du contrôle a pratiquemen</w:t>
      </w:r>
      <w:r w:rsidR="001E3E92">
        <w:rPr>
          <w:rFonts w:ascii="Times New Roman" w:eastAsiaTheme="minorEastAsia" w:hAnsi="Times New Roman" w:cs="Times New Roman"/>
          <w:sz w:val="24"/>
          <w:szCs w:val="24"/>
          <w:lang w:eastAsia="fr-FR"/>
        </w:rPr>
        <w:t>t inhibé l’accès des femmes au</w:t>
      </w:r>
      <w:r w:rsidRPr="00A55489">
        <w:rPr>
          <w:rFonts w:ascii="Times New Roman" w:eastAsiaTheme="minorEastAsia" w:hAnsi="Times New Roman" w:cs="Times New Roman"/>
          <w:sz w:val="24"/>
          <w:szCs w:val="24"/>
          <w:lang w:eastAsia="fr-FR"/>
        </w:rPr>
        <w:t xml:space="preserve"> financement</w:t>
      </w:r>
      <w:r w:rsidR="001E3E92">
        <w:rPr>
          <w:rFonts w:ascii="Times New Roman" w:eastAsiaTheme="minorEastAsia" w:hAnsi="Times New Roman" w:cs="Times New Roman"/>
          <w:sz w:val="24"/>
          <w:szCs w:val="24"/>
          <w:lang w:eastAsia="fr-FR"/>
        </w:rPr>
        <w:t xml:space="preserve"> alloué par le PNUD</w:t>
      </w:r>
      <w:r w:rsidRPr="00A55489">
        <w:rPr>
          <w:rFonts w:ascii="Times New Roman" w:eastAsiaTheme="minorEastAsia" w:hAnsi="Times New Roman" w:cs="Times New Roman"/>
          <w:sz w:val="24"/>
          <w:szCs w:val="24"/>
          <w:lang w:eastAsia="fr-FR"/>
        </w:rPr>
        <w:t>. Cette situation doit être vite corrigée pour le crédit du PNUD sur la base duquel, le gouvernement avait mis en place des fonds additionnels.</w:t>
      </w:r>
    </w:p>
    <w:p w:rsidR="00E50C63" w:rsidRPr="00A55489" w:rsidRDefault="00AD4E69" w:rsidP="000E684B">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98" w:name="_Toc472513316"/>
      <w:bookmarkStart w:id="99" w:name="_Toc472583274"/>
      <w:bookmarkStart w:id="100" w:name="_Toc472588982"/>
      <w:bookmarkStart w:id="101" w:name="_Toc474352656"/>
      <w:r w:rsidRPr="00A55489">
        <w:rPr>
          <w:rFonts w:ascii="Times New Roman" w:hAnsi="Times New Roman"/>
          <w:b/>
          <w:i/>
          <w:color w:val="0070C0"/>
          <w:sz w:val="24"/>
        </w:rPr>
        <w:t>Effet CPAP</w:t>
      </w:r>
      <w:r w:rsidR="000E684B"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0E684B" w:rsidRPr="00A55489">
        <w:rPr>
          <w:rFonts w:ascii="Times New Roman" w:hAnsi="Times New Roman"/>
          <w:b/>
          <w:i/>
          <w:color w:val="0070C0"/>
          <w:sz w:val="24"/>
        </w:rPr>
        <w:t>« </w:t>
      </w:r>
      <w:r w:rsidRPr="00A55489">
        <w:rPr>
          <w:rFonts w:ascii="Times New Roman" w:hAnsi="Times New Roman"/>
          <w:i/>
          <w:color w:val="0070C0"/>
          <w:sz w:val="24"/>
        </w:rPr>
        <w:t>Les acteurs publics, privés et communautaires délivrent davantage des services de qualité pour l’accès universel des populations en particulier les femmes et jeunes à la prévention, au traitement et à</w:t>
      </w:r>
      <w:r w:rsidR="00202DD3" w:rsidRPr="00A55489">
        <w:rPr>
          <w:rFonts w:ascii="Times New Roman" w:hAnsi="Times New Roman"/>
          <w:i/>
          <w:color w:val="0070C0"/>
          <w:sz w:val="24"/>
        </w:rPr>
        <w:t xml:space="preserve"> la prise en charge du VIH/SIDA </w:t>
      </w:r>
      <w:r w:rsidR="000E684B" w:rsidRPr="00A55489">
        <w:rPr>
          <w:rFonts w:ascii="Times New Roman" w:hAnsi="Times New Roman"/>
          <w:i/>
          <w:color w:val="0070C0"/>
          <w:sz w:val="24"/>
        </w:rPr>
        <w:t>»</w:t>
      </w:r>
      <w:r w:rsidRPr="00A55489">
        <w:rPr>
          <w:rFonts w:ascii="Times New Roman" w:hAnsi="Times New Roman"/>
          <w:i/>
          <w:color w:val="0070C0"/>
          <w:sz w:val="24"/>
        </w:rPr>
        <w:t>.</w:t>
      </w:r>
      <w:bookmarkEnd w:id="98"/>
      <w:bookmarkEnd w:id="99"/>
      <w:bookmarkEnd w:id="100"/>
      <w:bookmarkEnd w:id="101"/>
      <w:r w:rsidRPr="00A55489">
        <w:rPr>
          <w:rFonts w:ascii="Times New Roman" w:eastAsiaTheme="minorEastAsia" w:hAnsi="Times New Roman"/>
          <w:sz w:val="24"/>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color w:val="0070C0"/>
          <w:sz w:val="24"/>
          <w:szCs w:val="24"/>
        </w:rPr>
        <w:t>Etat actuel du Produit</w:t>
      </w:r>
      <w:r w:rsidRPr="00A55489">
        <w:rPr>
          <w:rFonts w:ascii="Times New Roman" w:eastAsiaTheme="minorEastAsia" w:hAnsi="Times New Roman" w:cs="Times New Roman"/>
          <w:sz w:val="24"/>
          <w:szCs w:val="24"/>
          <w:lang w:eastAsia="fr-FR"/>
        </w:rPr>
        <w:t xml:space="preserve"> «</w:t>
      </w:r>
      <w:r w:rsidR="00532AAF" w:rsidRPr="00A55489">
        <w:rPr>
          <w:rFonts w:ascii="Times New Roman" w:eastAsiaTheme="minorEastAsia" w:hAnsi="Times New Roman" w:cs="Times New Roman"/>
          <w:sz w:val="24"/>
          <w:szCs w:val="24"/>
          <w:lang w:eastAsia="fr-FR"/>
        </w:rPr>
        <w:t xml:space="preserve"> </w:t>
      </w:r>
      <w:r w:rsidRPr="00A55489">
        <w:rPr>
          <w:rFonts w:ascii="Times New Roman" w:eastAsiaTheme="minorEastAsia" w:hAnsi="Times New Roman" w:cs="Times New Roman"/>
          <w:sz w:val="24"/>
          <w:szCs w:val="24"/>
          <w:lang w:eastAsia="fr-FR"/>
        </w:rPr>
        <w:t xml:space="preserve">Les capacités des structures nationales et décentralisées sont renforcées pour une meilleure coordination de la riposte nationale au VIH /SIDA » : produit partiellement réalisé (74% des cibles).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eastAsiaTheme="minorEastAsia" w:hAnsi="Times New Roman" w:cs="Times New Roman"/>
          <w:b/>
          <w:sz w:val="24"/>
          <w:szCs w:val="24"/>
          <w:lang w:eastAsia="fr-FR"/>
        </w:rPr>
        <w:t>Progrès/Etat de l’effet CPAP:</w:t>
      </w:r>
      <w:r w:rsidRPr="00A55489">
        <w:rPr>
          <w:rFonts w:ascii="Times New Roman" w:eastAsiaTheme="minorEastAsia" w:hAnsi="Times New Roman" w:cs="Times New Roman"/>
          <w:sz w:val="24"/>
          <w:szCs w:val="24"/>
          <w:lang w:eastAsia="fr-FR"/>
        </w:rPr>
        <w:t xml:space="preserve"> Des progrès significatifs ont été enregistrés dans la réalisation de l’effet</w:t>
      </w:r>
      <w:r w:rsidR="00110EDE">
        <w:rPr>
          <w:rFonts w:ascii="Times New Roman" w:eastAsiaTheme="minorEastAsia" w:hAnsi="Times New Roman" w:cs="Times New Roman"/>
          <w:sz w:val="24"/>
          <w:szCs w:val="24"/>
          <w:lang w:eastAsia="fr-FR"/>
        </w:rPr>
        <w:t xml:space="preserve"> (74% des cibles)</w:t>
      </w:r>
      <w:r w:rsidRPr="00A55489">
        <w:rPr>
          <w:rFonts w:ascii="Times New Roman" w:eastAsiaTheme="minorEastAsia" w:hAnsi="Times New Roman" w:cs="Times New Roman"/>
          <w:sz w:val="24"/>
          <w:szCs w:val="24"/>
          <w:lang w:eastAsia="fr-FR"/>
        </w:rPr>
        <w:t xml:space="preserve"> surtout, au profit des populations de la région méridionale. La poursuite de l’effet devra se faire dans le sens d’une plus grande couverture du pays. </w:t>
      </w:r>
    </w:p>
    <w:p w:rsidR="00E50C63" w:rsidRPr="00A55489" w:rsidRDefault="00AD4E69" w:rsidP="00801D1A">
      <w:pPr>
        <w:spacing w:before="120" w:after="120"/>
        <w:jc w:val="both"/>
        <w:rPr>
          <w:rFonts w:ascii="Times New Roman" w:eastAsiaTheme="minorEastAsia" w:hAnsi="Times New Roman" w:cs="Times New Roman"/>
          <w:sz w:val="24"/>
          <w:szCs w:val="24"/>
          <w:lang w:eastAsia="fr-FR"/>
        </w:rPr>
      </w:pPr>
      <w:r w:rsidRPr="00A55489">
        <w:rPr>
          <w:rFonts w:ascii="Times New Roman" w:hAnsi="Times New Roman" w:cs="Times New Roman"/>
          <w:sz w:val="24"/>
          <w:szCs w:val="24"/>
        </w:rPr>
        <w:t>Globalement, pour la Composante « Développement Durable », l’analyse reflète un niveau moyen de réalisation des cibles</w:t>
      </w:r>
      <w:r w:rsidR="004E02FA">
        <w:rPr>
          <w:rFonts w:ascii="Times New Roman" w:hAnsi="Times New Roman" w:cs="Times New Roman"/>
          <w:sz w:val="24"/>
          <w:szCs w:val="24"/>
        </w:rPr>
        <w:t xml:space="preserve"> (48%)</w:t>
      </w:r>
      <w:r w:rsidRPr="00A55489">
        <w:rPr>
          <w:rFonts w:ascii="Times New Roman" w:hAnsi="Times New Roman" w:cs="Times New Roman"/>
          <w:sz w:val="24"/>
          <w:szCs w:val="24"/>
        </w:rPr>
        <w:t xml:space="preserve"> de produits, et des progrès vers les effets indiqués dans le cadre des résultats du CPAP. Ceci n’altère pas l’importance des résultats de l’assistance </w:t>
      </w:r>
      <w:r w:rsidRPr="00A55489">
        <w:rPr>
          <w:rFonts w:ascii="Times New Roman" w:eastAsiaTheme="minorEastAsia" w:hAnsi="Times New Roman" w:cs="Times New Roman"/>
          <w:sz w:val="24"/>
          <w:szCs w:val="24"/>
          <w:lang w:eastAsia="fr-FR"/>
        </w:rPr>
        <w:t>du PNUD  dans le domaine du renforcement des capacités nationales de pilotage stratégique pour le développement durable. En effet, la mise en œuvre a permis au pays de se doter : (i) d’une stratégie nationale de promotion des énergies nouvelles et renouvelables (ENR) devant permettre de mobiliser les partenariats et les ressources pour un meilleur accès des populations rurales aux sources d’énergies propres ; (ii) d’un cadre institutionnel devant favoriser le développement urbain avec la création de la Société de Promotion Immobilière et Foncière (SOPROFIM) ; la création de L’Observatoire de l’Habitat et du Développement Urbain (OHDU) ; et la Création de la Banque de l’Habitat du Tchad ; (iii)</w:t>
      </w:r>
      <w:r w:rsidRPr="00A55489">
        <w:rPr>
          <w:rFonts w:ascii="Times New Roman" w:hAnsi="Times New Roman" w:cs="Times New Roman"/>
          <w:color w:val="000000"/>
          <w:sz w:val="24"/>
          <w:szCs w:val="24"/>
        </w:rPr>
        <w:t xml:space="preserve"> d’un d</w:t>
      </w:r>
      <w:r w:rsidRPr="00A55489">
        <w:rPr>
          <w:rFonts w:ascii="Times New Roman" w:eastAsiaTheme="minorEastAsia" w:hAnsi="Times New Roman" w:cs="Times New Roman"/>
          <w:sz w:val="24"/>
          <w:szCs w:val="24"/>
          <w:lang w:eastAsia="fr-FR"/>
        </w:rPr>
        <w:t>ocument d'orientation stratégique Post RIO + 20 ; (iv) d’une  stratégie  ayant permis de soutenir le contrôle des Etablissements de Microfinance (EMF) par l’Etat, leur professionnalisation, l’amélioration de leur couverture géographique,  leur autonomie opérationnelle,</w:t>
      </w:r>
      <w:r w:rsidRPr="00A55489">
        <w:rPr>
          <w:rFonts w:ascii="Times New Roman" w:eastAsia="Times New Roman" w:hAnsi="Times New Roman" w:cs="Times New Roman"/>
          <w:color w:val="000000"/>
          <w:sz w:val="24"/>
          <w:szCs w:val="24"/>
          <w:lang w:eastAsia="fr-FR"/>
        </w:rPr>
        <w:t xml:space="preserve"> </w:t>
      </w:r>
      <w:r w:rsidRPr="00A55489">
        <w:rPr>
          <w:rFonts w:ascii="Times New Roman" w:eastAsiaTheme="minorEastAsia" w:hAnsi="Times New Roman" w:cs="Times New Roman"/>
          <w:sz w:val="24"/>
          <w:szCs w:val="24"/>
          <w:lang w:eastAsia="fr-FR"/>
        </w:rPr>
        <w:t xml:space="preserve">et </w:t>
      </w:r>
      <w:r w:rsidRPr="00FC73E7">
        <w:rPr>
          <w:rFonts w:ascii="Times New Roman" w:eastAsiaTheme="minorEastAsia" w:hAnsi="Times New Roman" w:cs="Times New Roman"/>
          <w:sz w:val="24"/>
          <w:szCs w:val="24"/>
          <w:lang w:eastAsia="fr-FR"/>
        </w:rPr>
        <w:t xml:space="preserve">l’accroissement du nombre des bénéficiaires </w:t>
      </w:r>
      <w:r w:rsidR="00FC73E7">
        <w:rPr>
          <w:rFonts w:ascii="Times New Roman" w:eastAsiaTheme="minorEastAsia" w:hAnsi="Times New Roman" w:cs="Times New Roman"/>
          <w:sz w:val="24"/>
          <w:szCs w:val="24"/>
          <w:lang w:eastAsia="fr-FR"/>
        </w:rPr>
        <w:t>(240.567 clients dont 30%</w:t>
      </w:r>
      <w:r w:rsidRPr="00FC73E7">
        <w:rPr>
          <w:rFonts w:ascii="Times New Roman" w:eastAsiaTheme="minorEastAsia" w:hAnsi="Times New Roman" w:cs="Times New Roman"/>
          <w:sz w:val="24"/>
          <w:szCs w:val="24"/>
          <w:lang w:eastAsia="fr-FR"/>
        </w:rPr>
        <w:t xml:space="preserve"> de femmes</w:t>
      </w:r>
      <w:r w:rsidR="00FC73E7">
        <w:rPr>
          <w:rFonts w:ascii="Times New Roman" w:eastAsiaTheme="minorEastAsia" w:hAnsi="Times New Roman" w:cs="Times New Roman"/>
          <w:sz w:val="24"/>
          <w:szCs w:val="24"/>
          <w:lang w:eastAsia="fr-FR"/>
        </w:rPr>
        <w:t>)</w:t>
      </w:r>
      <w:r w:rsidRPr="00FC73E7">
        <w:rPr>
          <w:rFonts w:ascii="Times New Roman" w:eastAsiaTheme="minorEastAsia" w:hAnsi="Times New Roman" w:cs="Times New Roman"/>
          <w:sz w:val="24"/>
          <w:szCs w:val="24"/>
          <w:lang w:eastAsia="fr-FR"/>
        </w:rPr>
        <w:t>.</w:t>
      </w:r>
      <w:r w:rsidRPr="00A23DDD">
        <w:rPr>
          <w:rFonts w:ascii="Times New Roman" w:eastAsiaTheme="minorEastAsia" w:hAnsi="Times New Roman" w:cs="Times New Roman"/>
          <w:color w:val="FF0000"/>
          <w:sz w:val="24"/>
          <w:szCs w:val="24"/>
          <w:lang w:eastAsia="fr-FR"/>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lang w:eastAsia="fr-FR"/>
        </w:rPr>
        <w:t xml:space="preserve">Il est également logique d’apprécier en hausse l’efficacité du Programme Pays en considérant </w:t>
      </w:r>
      <w:r w:rsidRPr="00A55489">
        <w:rPr>
          <w:rFonts w:ascii="Times New Roman" w:eastAsiaTheme="minorEastAsia" w:hAnsi="Times New Roman" w:cs="Times New Roman"/>
          <w:sz w:val="24"/>
          <w:szCs w:val="24"/>
        </w:rPr>
        <w:t>certains produits importants qui n’ont pas été pris en compte dans la chaîne des résultats du CPAP. En matière de lutte contre le paludisme, le PNUD avec l’appui du Fonds Mondial, a contribué à améliorer : (i) la proportion d’enfants de moins de 5 ans dormant sous moustiquaires imprégnées d’insecticides (MILLD) qui est passé de 9,8 % en 2010 à 45,6 % en 2014 (EDS-MICS2014-2015) ; (ii) la prévention (4 290 303 MIILD distribuées) et la prise en charge (2 212 865 personnes traitées). Avec le Programme Micro financement du FEM, l’on note : (a) la réalisation de 23 initiatives communautaires couvrant des activités de reboisement, de réalisation des cordons pierreux, d’aménagement autour des aires protégées, et (b) les études de faisabilité ayant contribué à la création d'une aire protégée transfrontalière avec le Cameroun.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Au niveau local, l’assistance a permis d’enclencher des solutions alternatives de développement  de moyens d’existence durable axées sur la gestion des ressources naturelles, et le soutien aux activités génératrices de revenus.  Ceci s’est traduit au niveau du parc de Manda par : la  réduction des menaces sur la biodiversité (braconnage réduit d’environ 35% ; empiètement agricole  quasi-éliminé, et  feux de brousse réduits d’environ 5%) ; l'apparition d’espèces fauniques auparavant éradiquées du parc ; et la mise en place d’un système d’épargne et de </w:t>
      </w:r>
      <w:r w:rsidRPr="00A55489">
        <w:rPr>
          <w:rFonts w:ascii="Times New Roman" w:eastAsiaTheme="minorEastAsia" w:hAnsi="Times New Roman" w:cs="Times New Roman"/>
          <w:sz w:val="24"/>
          <w:szCs w:val="24"/>
        </w:rPr>
        <w:lastRenderedPageBreak/>
        <w:t xml:space="preserve">crédit  accessible aux populations pour mener des activités génératrices de revenus  en réduisant leurs pressions sur les ressources naturelles. En vue de la durabilité des résultats acquis, il y’a lieu d’asseoir une  démarche contractuelle liant le développement des activités génératrices de revenus à la préservation des ressources naturelles, à travers par exemple, le Programme Micro financement du FEM.  </w:t>
      </w:r>
    </w:p>
    <w:p w:rsidR="00E50C63" w:rsidRPr="00A55489" w:rsidRDefault="00AD4E69" w:rsidP="00801D1A">
      <w:pPr>
        <w:spacing w:before="120" w:after="120"/>
        <w:jc w:val="both"/>
        <w:rPr>
          <w:rFonts w:ascii="Times New Roman" w:hAnsi="Times New Roman" w:cs="Times New Roman"/>
          <w:sz w:val="24"/>
          <w:szCs w:val="24"/>
        </w:rPr>
      </w:pPr>
      <w:r w:rsidRPr="00A55489">
        <w:rPr>
          <w:rFonts w:ascii="Times New Roman" w:eastAsiaTheme="minorEastAsia" w:hAnsi="Times New Roman" w:cs="Times New Roman"/>
          <w:sz w:val="24"/>
          <w:szCs w:val="24"/>
        </w:rPr>
        <w:t xml:space="preserve">Par ailleurs, le plan urbain de résilience de la commune de </w:t>
      </w:r>
      <w:r w:rsidR="009F5B1A" w:rsidRPr="00A55489">
        <w:rPr>
          <w:rFonts w:ascii="Times New Roman" w:eastAsiaTheme="minorEastAsia" w:hAnsi="Times New Roman" w:cs="Times New Roman"/>
          <w:sz w:val="24"/>
          <w:szCs w:val="24"/>
          <w:lang w:eastAsia="fr-FR"/>
        </w:rPr>
        <w:t>Goz-Beïda</w:t>
      </w:r>
      <w:r w:rsidR="009F5B1A"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dont le processus est lancé présente un caractère stratégique  pour le pilotage local dans le cadre de la lutte contre les changements climatiques.  Ce plan devant être perçu comme une partie intégrale du Plan Communal de Développement, la  poursuite de l’assistance devra se faire dans un cadre programmatique favorisant  la complémentarité des appuis du PNUD avec ceux</w:t>
      </w:r>
      <w:r w:rsidRPr="00A55489">
        <w:rPr>
          <w:rFonts w:ascii="Times New Roman" w:hAnsi="Times New Roman" w:cs="Times New Roman"/>
          <w:sz w:val="24"/>
          <w:szCs w:val="24"/>
        </w:rPr>
        <w:t xml:space="preserve"> des autres agences SNU (projets conjoints)</w:t>
      </w:r>
      <w:r w:rsidRPr="00A55489">
        <w:rPr>
          <w:rFonts w:ascii="Times New Roman" w:eastAsiaTheme="minorEastAsia" w:hAnsi="Times New Roman" w:cs="Times New Roman"/>
          <w:sz w:val="24"/>
          <w:szCs w:val="24"/>
        </w:rPr>
        <w:t xml:space="preserve">  en matière notamment, de décentralisation, d’urbanisation résiliente, de consolidation de la paix, de sécurité et de développement humain dans la voie de l’émergence de l’éco commune/commune durable de </w:t>
      </w:r>
      <w:r w:rsidR="009F5B1A" w:rsidRPr="00A55489">
        <w:rPr>
          <w:rFonts w:ascii="Times New Roman" w:eastAsiaTheme="minorEastAsia" w:hAnsi="Times New Roman" w:cs="Times New Roman"/>
          <w:sz w:val="24"/>
          <w:szCs w:val="24"/>
          <w:lang w:eastAsia="fr-FR"/>
        </w:rPr>
        <w:t>Goz-Beïda</w:t>
      </w:r>
      <w:r w:rsidR="009F5B1A"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 xml:space="preserve">qui doit abriter  le </w:t>
      </w:r>
      <w:r w:rsidRPr="00A55489">
        <w:rPr>
          <w:rFonts w:ascii="Times New Roman" w:hAnsi="Times New Roman" w:cs="Times New Roman"/>
          <w:sz w:val="24"/>
          <w:szCs w:val="24"/>
        </w:rPr>
        <w:t>centre d’encadrement pour la promotion des énergies renouvelables en milieu rural.</w:t>
      </w:r>
    </w:p>
    <w:p w:rsidR="00E50C63" w:rsidRPr="00A55489" w:rsidRDefault="00AD4E69" w:rsidP="00801D1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Il convient de noter l’inexistence de projets conjoints dans le domaine du « Développement Durable ».</w:t>
      </w:r>
    </w:p>
    <w:p w:rsidR="00E50C63" w:rsidRPr="00A55489" w:rsidRDefault="00AD4E69" w:rsidP="005775E6">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Pour plus d’efficacité, et en référence : (i) aux priorités nationales déclinées dans la Vision 2030, et le PQ 2016-2020/Axe 4 : Amélioration de la qualité de vie des Tchadiens ; (ii) à l’UNDAF 2017-2021/ Résultat stratégique 1 : Capital Humain ; </w:t>
      </w:r>
      <w:r w:rsidRPr="00A55489">
        <w:rPr>
          <w:rFonts w:ascii="Times New Roman" w:eastAsiaTheme="minorEastAsia" w:hAnsi="Times New Roman" w:cs="Times New Roman"/>
          <w:bCs/>
          <w:sz w:val="24"/>
          <w:szCs w:val="24"/>
        </w:rPr>
        <w:t>Effet 2</w:t>
      </w:r>
      <w:r w:rsidRPr="00A55489">
        <w:rPr>
          <w:rFonts w:ascii="Times New Roman" w:eastAsiaTheme="minorEastAsia" w:hAnsi="Times New Roman" w:cs="Times New Roman"/>
          <w:b/>
          <w:bCs/>
          <w:sz w:val="24"/>
          <w:szCs w:val="24"/>
        </w:rPr>
        <w:t xml:space="preserve"> : </w:t>
      </w:r>
      <w:r w:rsidRPr="00A55489">
        <w:rPr>
          <w:rFonts w:ascii="Times New Roman" w:eastAsiaTheme="minorEastAsia" w:hAnsi="Times New Roman" w:cs="Times New Roman"/>
          <w:sz w:val="24"/>
          <w:szCs w:val="24"/>
        </w:rPr>
        <w:t>D’ici à fin 2021, les populations les plus vulnérables dont les femmes, adolescent(e)s et enfants de moins de cinq ans, incluant les réfugiés dans les zones ciblées, utilisent davantage les services intégrés de qualité de santé, nutrition et de bonnes pratiques d’alimentation, de prévention et traitement des maladies prioritaires notamment le VIH et le paludisme ;</w:t>
      </w:r>
    </w:p>
    <w:p w:rsidR="00E50C63" w:rsidRPr="00A55489" w:rsidRDefault="00AD4E69" w:rsidP="005775E6">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Cs/>
          <w:sz w:val="24"/>
          <w:szCs w:val="24"/>
        </w:rPr>
        <w:t>Effet 5</w:t>
      </w:r>
      <w:r w:rsidRPr="00A55489">
        <w:rPr>
          <w:rFonts w:ascii="Times New Roman" w:eastAsiaTheme="minorEastAsia" w:hAnsi="Times New Roman" w:cs="Times New Roman"/>
          <w:b/>
          <w:bCs/>
          <w:sz w:val="24"/>
          <w:szCs w:val="24"/>
        </w:rPr>
        <w:t xml:space="preserve"> : </w:t>
      </w:r>
      <w:r w:rsidRPr="00A55489">
        <w:rPr>
          <w:rFonts w:ascii="Times New Roman" w:eastAsiaTheme="minorEastAsia" w:hAnsi="Times New Roman" w:cs="Times New Roman"/>
          <w:sz w:val="24"/>
          <w:szCs w:val="24"/>
        </w:rPr>
        <w:t xml:space="preserve">D’ici à fin 2021, les agriculteurs, les éleveurs, les pêcheurs et les petits producteurs, notamment les jeunes et les femmes, des régions ciblées emploient des systèmes de production durable leur permettant de répondre à leurs besoins de base, d’alimenter le marché et adoptent un cadre de vie plus résilient au Changement Climatique et aux autres défis environnementaux ;  et (iii) au Plan stratégique du PNUD/ Secteur d’activité : Renforcement de la résilience ; il est souhaitable que l’assistance 2017-2021  soit concentré dans un seul cadre programmatique  «Développement Durable » comprenant  deux axes : (1) Pilotage stratégique du développement durable (Appui à la  formulation/révision et au suivi des stratégies/politiques/plans au niveau national et local dans des sites pilotes ; Renforcement de capacités de négociation/suivi  des accords internationaux notamment sur la biodiversité, et les changements climatiques) ; (2) Dynamiques locales  de croissance durable et de résilience aux changements climatiques. Il s’agira, dans des sites pilotes, de mettre en synergie : </w:t>
      </w:r>
      <w:r w:rsidRPr="00A55489">
        <w:rPr>
          <w:rFonts w:ascii="Times New Roman" w:hAnsi="Times New Roman" w:cs="Times New Roman"/>
          <w:sz w:val="24"/>
          <w:szCs w:val="24"/>
        </w:rPr>
        <w:t>les efforts humanitaires,</w:t>
      </w:r>
      <w:r w:rsidRPr="00A55489">
        <w:rPr>
          <w:rFonts w:ascii="Times New Roman" w:eastAsiaTheme="minorEastAsia" w:hAnsi="Times New Roman" w:cs="Times New Roman"/>
          <w:sz w:val="24"/>
          <w:szCs w:val="24"/>
        </w:rPr>
        <w:t xml:space="preserve"> les appuis en matière de décentralisation, d’urbanisation résilient</w:t>
      </w:r>
      <w:r w:rsidR="00552251">
        <w:rPr>
          <w:rFonts w:ascii="Times New Roman" w:eastAsiaTheme="minorEastAsia" w:hAnsi="Times New Roman" w:cs="Times New Roman"/>
          <w:sz w:val="24"/>
          <w:szCs w:val="24"/>
        </w:rPr>
        <w:t xml:space="preserve">e, de consolidation de la paix, </w:t>
      </w:r>
      <w:r w:rsidRPr="00A55489">
        <w:rPr>
          <w:rFonts w:ascii="Times New Roman" w:eastAsiaTheme="minorEastAsia" w:hAnsi="Times New Roman" w:cs="Times New Roman"/>
          <w:sz w:val="24"/>
          <w:szCs w:val="24"/>
        </w:rPr>
        <w:t>de développement</w:t>
      </w:r>
      <w:r w:rsidR="00552251">
        <w:rPr>
          <w:rFonts w:ascii="Times New Roman" w:eastAsiaTheme="minorEastAsia" w:hAnsi="Times New Roman" w:cs="Times New Roman"/>
          <w:sz w:val="24"/>
          <w:szCs w:val="24"/>
        </w:rPr>
        <w:t xml:space="preserve"> socio-économique, de préservation de l’environnement</w:t>
      </w:r>
      <w:r w:rsidRPr="00A55489">
        <w:rPr>
          <w:rFonts w:ascii="Times New Roman" w:eastAsiaTheme="minorEastAsia" w:hAnsi="Times New Roman" w:cs="Times New Roman"/>
          <w:sz w:val="24"/>
          <w:szCs w:val="24"/>
        </w:rPr>
        <w:t>, et de</w:t>
      </w:r>
      <w:r w:rsidRPr="00A55489">
        <w:rPr>
          <w:rFonts w:ascii="Times New Roman" w:hAnsi="Times New Roman" w:cs="Times New Roman"/>
          <w:sz w:val="24"/>
          <w:szCs w:val="24"/>
        </w:rPr>
        <w:t xml:space="preserve"> sécurité humaine </w:t>
      </w:r>
      <w:r w:rsidRPr="00A55489">
        <w:rPr>
          <w:rFonts w:ascii="Times New Roman" w:eastAsiaTheme="minorEastAsia" w:hAnsi="Times New Roman" w:cs="Times New Roman"/>
          <w:sz w:val="24"/>
          <w:szCs w:val="24"/>
        </w:rPr>
        <w:t xml:space="preserve">dans la voie de l’émergence d’éco communes/ communes durables,  et d’éco villages. </w:t>
      </w:r>
      <w:r w:rsidR="00035B3D">
        <w:rPr>
          <w:rFonts w:ascii="Times New Roman" w:eastAsiaTheme="minorEastAsia" w:hAnsi="Times New Roman" w:cs="Times New Roman"/>
          <w:sz w:val="24"/>
          <w:szCs w:val="24"/>
        </w:rPr>
        <w:t xml:space="preserve">La finance inclusive constituant un levier dans cet axe, une priorité devra être accordée au démarrage du PAFIT 2. </w:t>
      </w:r>
      <w:r w:rsidRPr="00A55489">
        <w:rPr>
          <w:rFonts w:ascii="Times New Roman" w:eastAsiaTheme="minorEastAsia" w:hAnsi="Times New Roman" w:cs="Times New Roman"/>
          <w:sz w:val="24"/>
          <w:szCs w:val="24"/>
        </w:rPr>
        <w:t xml:space="preserve">Compte tenu des initiatives en cours, le PNUD pourra impulser  une programmation conjointe SNU avec une concentration  géographique sur : </w:t>
      </w:r>
      <w:r w:rsidR="005775E6" w:rsidRPr="00A55489">
        <w:rPr>
          <w:rFonts w:ascii="Times New Roman" w:eastAsiaTheme="minorEastAsia" w:hAnsi="Times New Roman" w:cs="Times New Roman"/>
          <w:sz w:val="24"/>
          <w:szCs w:val="24"/>
        </w:rPr>
        <w:t>Goz-Beïda</w:t>
      </w:r>
      <w:r w:rsidRPr="00A55489">
        <w:rPr>
          <w:rFonts w:ascii="Times New Roman" w:eastAsiaTheme="minorEastAsia" w:hAnsi="Times New Roman" w:cs="Times New Roman"/>
          <w:sz w:val="24"/>
          <w:szCs w:val="24"/>
        </w:rPr>
        <w:t> ; deux villages à la périphérie du parc Manda ; et deux sites au niveau du Lac. Certains produits stratégiques du CPAP 2012-2016 doivent être achevés. La matrice ci- après reflète leur cadrage dans le programme suggéré «</w:t>
      </w:r>
      <w:r w:rsidR="00D02BF8"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 xml:space="preserve">Développement Durable ».    </w:t>
      </w:r>
    </w:p>
    <w:p w:rsidR="00267FF1" w:rsidRDefault="00267FF1" w:rsidP="005775E6">
      <w:pPr>
        <w:spacing w:before="100" w:beforeAutospacing="1" w:after="120"/>
        <w:jc w:val="both"/>
        <w:rPr>
          <w:rFonts w:ascii="Times New Roman" w:hAnsi="Times New Roman" w:cs="Times New Roman"/>
          <w:i/>
          <w:color w:val="0070C0"/>
          <w:u w:val="single"/>
        </w:rPr>
      </w:pPr>
      <w:bookmarkStart w:id="102" w:name="_Toc472513661"/>
    </w:p>
    <w:p w:rsidR="00267FF1" w:rsidRDefault="00267FF1" w:rsidP="005775E6">
      <w:pPr>
        <w:spacing w:before="100" w:beforeAutospacing="1" w:after="120"/>
        <w:jc w:val="both"/>
        <w:rPr>
          <w:rFonts w:ascii="Times New Roman" w:hAnsi="Times New Roman" w:cs="Times New Roman"/>
          <w:i/>
          <w:color w:val="0070C0"/>
          <w:u w:val="single"/>
        </w:rPr>
      </w:pPr>
    </w:p>
    <w:p w:rsidR="005775E6" w:rsidRPr="00A55489" w:rsidRDefault="005775E6" w:rsidP="005775E6">
      <w:pPr>
        <w:spacing w:before="100" w:beforeAutospacing="1" w:after="120"/>
        <w:jc w:val="both"/>
        <w:rPr>
          <w:rFonts w:ascii="Times New Roman" w:eastAsiaTheme="minorEastAsia" w:hAnsi="Times New Roman" w:cs="Times New Roman"/>
          <w:i/>
          <w:sz w:val="24"/>
          <w:szCs w:val="24"/>
        </w:rPr>
      </w:pPr>
      <w:r w:rsidRPr="00A55489">
        <w:rPr>
          <w:rFonts w:ascii="Times New Roman" w:hAnsi="Times New Roman" w:cs="Times New Roman"/>
          <w:i/>
          <w:color w:val="0070C0"/>
          <w:u w:val="single"/>
        </w:rPr>
        <w:lastRenderedPageBreak/>
        <w:t xml:space="preserve">Tableau </w:t>
      </w:r>
      <w:r w:rsidRPr="00A55489">
        <w:rPr>
          <w:rFonts w:ascii="Times New Roman" w:hAnsi="Times New Roman" w:cs="Times New Roman"/>
          <w:i/>
          <w:color w:val="0070C0"/>
          <w:u w:val="single"/>
        </w:rPr>
        <w:fldChar w:fldCharType="begin"/>
      </w:r>
      <w:r w:rsidRPr="00A55489">
        <w:rPr>
          <w:rFonts w:ascii="Times New Roman" w:hAnsi="Times New Roman" w:cs="Times New Roman"/>
          <w:i/>
          <w:color w:val="0070C0"/>
          <w:u w:val="single"/>
        </w:rPr>
        <w:instrText xml:space="preserve"> SEQ Tableau \* ARABIC </w:instrText>
      </w:r>
      <w:r w:rsidRPr="00A55489">
        <w:rPr>
          <w:rFonts w:ascii="Times New Roman" w:hAnsi="Times New Roman" w:cs="Times New Roman"/>
          <w:i/>
          <w:color w:val="0070C0"/>
          <w:u w:val="single"/>
        </w:rPr>
        <w:fldChar w:fldCharType="separate"/>
      </w:r>
      <w:r w:rsidR="00554FE2" w:rsidRPr="00A55489">
        <w:rPr>
          <w:rFonts w:ascii="Times New Roman" w:hAnsi="Times New Roman" w:cs="Times New Roman"/>
          <w:i/>
          <w:noProof/>
          <w:color w:val="0070C0"/>
          <w:u w:val="single"/>
        </w:rPr>
        <w:t>3</w:t>
      </w:r>
      <w:r w:rsidRPr="00A55489">
        <w:rPr>
          <w:rFonts w:ascii="Times New Roman" w:hAnsi="Times New Roman" w:cs="Times New Roman"/>
          <w:i/>
          <w:color w:val="0070C0"/>
          <w:u w:val="single"/>
        </w:rPr>
        <w:fldChar w:fldCharType="end"/>
      </w:r>
      <w:r w:rsidRPr="00A55489">
        <w:rPr>
          <w:rFonts w:ascii="Times New Roman" w:hAnsi="Times New Roman" w:cs="Times New Roman"/>
          <w:i/>
          <w:color w:val="0070C0"/>
        </w:rPr>
        <w:t xml:space="preserve"> : Cadrage des produits  CPAP 2012-2016 qui doivent être achevés</w:t>
      </w:r>
      <w:bookmarkEnd w:id="102"/>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4"/>
        <w:gridCol w:w="5949"/>
      </w:tblGrid>
      <w:tr w:rsidR="00E50C63" w:rsidRPr="00A55489" w:rsidTr="00215674">
        <w:trPr>
          <w:trHeight w:val="567"/>
        </w:trPr>
        <w:tc>
          <w:tcPr>
            <w:tcW w:w="9063" w:type="dxa"/>
            <w:gridSpan w:val="2"/>
          </w:tcPr>
          <w:p w:rsidR="00E50C63" w:rsidRPr="00A55489" w:rsidRDefault="00AD4E69" w:rsidP="00801D1A">
            <w:pPr>
              <w:spacing w:before="120" w:after="120"/>
              <w:jc w:val="both"/>
              <w:rPr>
                <w:rFonts w:eastAsiaTheme="minorEastAsia"/>
                <w:sz w:val="24"/>
                <w:szCs w:val="24"/>
              </w:rPr>
            </w:pPr>
            <w:r w:rsidRPr="00A55489">
              <w:rPr>
                <w:rFonts w:eastAsiaTheme="minorEastAsia"/>
                <w:b/>
                <w:sz w:val="24"/>
                <w:szCs w:val="24"/>
              </w:rPr>
              <w:t>Priorité nationale (Vision 2030/PQ 2016-2020)</w:t>
            </w:r>
            <w:r w:rsidRPr="00A55489">
              <w:rPr>
                <w:rFonts w:eastAsiaTheme="minorEastAsia"/>
                <w:sz w:val="24"/>
                <w:szCs w:val="24"/>
              </w:rPr>
              <w:t xml:space="preserve"> : Axe 4 : Amélioration de la qualité de vie des Tchadiens  </w:t>
            </w:r>
          </w:p>
        </w:tc>
      </w:tr>
      <w:tr w:rsidR="00E50C63" w:rsidRPr="00A55489" w:rsidTr="005775E6">
        <w:tc>
          <w:tcPr>
            <w:tcW w:w="9063" w:type="dxa"/>
            <w:gridSpan w:val="2"/>
          </w:tcPr>
          <w:p w:rsidR="00E50C63" w:rsidRPr="00A55489" w:rsidRDefault="00AD4E69" w:rsidP="00801D1A">
            <w:pPr>
              <w:spacing w:before="120" w:after="120"/>
              <w:jc w:val="both"/>
              <w:rPr>
                <w:rFonts w:eastAsiaTheme="minorEastAsia"/>
                <w:sz w:val="24"/>
                <w:szCs w:val="24"/>
              </w:rPr>
            </w:pPr>
            <w:r w:rsidRPr="00A55489">
              <w:rPr>
                <w:rFonts w:eastAsiaTheme="minorEastAsia"/>
                <w:b/>
                <w:sz w:val="24"/>
                <w:szCs w:val="24"/>
              </w:rPr>
              <w:t>UNDAF 2017-2021 </w:t>
            </w:r>
            <w:r w:rsidRPr="00A55489">
              <w:rPr>
                <w:rFonts w:eastAsiaTheme="minorEastAsia"/>
                <w:sz w:val="24"/>
                <w:szCs w:val="24"/>
              </w:rPr>
              <w:t xml:space="preserve">: Résultat stratégique 1 : Capital Humain/ </w:t>
            </w:r>
            <w:r w:rsidRPr="00A55489">
              <w:rPr>
                <w:rFonts w:eastAsiaTheme="minorEastAsia"/>
                <w:bCs/>
                <w:sz w:val="24"/>
                <w:szCs w:val="24"/>
              </w:rPr>
              <w:t>Effet 5</w:t>
            </w:r>
            <w:r w:rsidRPr="00A55489">
              <w:rPr>
                <w:rFonts w:eastAsiaTheme="minorEastAsia"/>
                <w:b/>
                <w:bCs/>
                <w:sz w:val="24"/>
                <w:szCs w:val="24"/>
              </w:rPr>
              <w:t xml:space="preserve"> : </w:t>
            </w:r>
            <w:r w:rsidRPr="00A55489">
              <w:rPr>
                <w:rFonts w:eastAsiaTheme="minorEastAsia"/>
                <w:sz w:val="24"/>
                <w:szCs w:val="24"/>
              </w:rPr>
              <w:t xml:space="preserve">D’ici à fin 2021, les agriculteurs, les éleveurs, les pêcheurs et les petits producteurs, notamment les jeunes et les femmes, des régions ciblées emploient des systèmes de production durable leur permettant de répondre à leurs besoins de base, d’alimenter le marché et adoptent un cadre de vie plus résilient au Changement Climatique et aux autres défis environnementaux   </w:t>
            </w:r>
          </w:p>
        </w:tc>
      </w:tr>
      <w:tr w:rsidR="00E50C63" w:rsidRPr="00A55489" w:rsidTr="005775E6">
        <w:trPr>
          <w:trHeight w:val="128"/>
        </w:trPr>
        <w:tc>
          <w:tcPr>
            <w:tcW w:w="9063" w:type="dxa"/>
            <w:gridSpan w:val="2"/>
          </w:tcPr>
          <w:p w:rsidR="00E50C63" w:rsidRPr="00A55489" w:rsidRDefault="00AD4E69" w:rsidP="005775E6">
            <w:pPr>
              <w:spacing w:before="120" w:after="120"/>
              <w:jc w:val="both"/>
              <w:rPr>
                <w:rFonts w:eastAsiaTheme="minorEastAsia"/>
                <w:sz w:val="24"/>
                <w:szCs w:val="24"/>
              </w:rPr>
            </w:pPr>
            <w:r w:rsidRPr="00A55489">
              <w:rPr>
                <w:rFonts w:eastAsiaTheme="minorEastAsia"/>
                <w:b/>
                <w:sz w:val="24"/>
                <w:szCs w:val="24"/>
              </w:rPr>
              <w:t>Plan stratégique du PNUD </w:t>
            </w:r>
            <w:r w:rsidRPr="00A55489">
              <w:rPr>
                <w:rFonts w:eastAsiaTheme="minorEastAsia"/>
                <w:sz w:val="24"/>
                <w:szCs w:val="24"/>
              </w:rPr>
              <w:t xml:space="preserve">: Secteur d’activité : Renforcement de la résilience  </w:t>
            </w:r>
          </w:p>
        </w:tc>
      </w:tr>
      <w:tr w:rsidR="00E50C63" w:rsidRPr="00A55489" w:rsidTr="00554FE2">
        <w:tc>
          <w:tcPr>
            <w:tcW w:w="3114" w:type="dxa"/>
            <w:tcBorders>
              <w:right w:val="single" w:sz="4" w:space="0" w:color="FFFFFF" w:themeColor="background1"/>
            </w:tcBorders>
            <w:shd w:val="clear" w:color="auto" w:fill="0070C0"/>
          </w:tcPr>
          <w:p w:rsidR="00E50C63" w:rsidRPr="00A55489" w:rsidRDefault="00AD4E69" w:rsidP="00801D1A">
            <w:pPr>
              <w:spacing w:before="120" w:after="120"/>
              <w:jc w:val="both"/>
              <w:rPr>
                <w:rFonts w:eastAsiaTheme="minorEastAsia"/>
                <w:b/>
                <w:color w:val="FFFFFF" w:themeColor="background1"/>
                <w:sz w:val="24"/>
                <w:szCs w:val="24"/>
              </w:rPr>
            </w:pPr>
            <w:r w:rsidRPr="00A55489">
              <w:rPr>
                <w:rFonts w:eastAsiaTheme="minorEastAsia"/>
                <w:b/>
                <w:color w:val="FFFFFF" w:themeColor="background1"/>
                <w:sz w:val="24"/>
                <w:szCs w:val="24"/>
              </w:rPr>
              <w:t xml:space="preserve">Axes </w:t>
            </w:r>
          </w:p>
        </w:tc>
        <w:tc>
          <w:tcPr>
            <w:tcW w:w="5949" w:type="dxa"/>
            <w:tcBorders>
              <w:left w:val="single" w:sz="4" w:space="0" w:color="FFFFFF" w:themeColor="background1"/>
            </w:tcBorders>
            <w:shd w:val="clear" w:color="auto" w:fill="0070C0"/>
          </w:tcPr>
          <w:p w:rsidR="00E50C63" w:rsidRPr="00A55489" w:rsidRDefault="00AD4E69" w:rsidP="00801D1A">
            <w:pPr>
              <w:spacing w:before="120" w:after="120"/>
              <w:jc w:val="both"/>
              <w:rPr>
                <w:rFonts w:eastAsiaTheme="minorEastAsia"/>
                <w:b/>
                <w:color w:val="FFFFFF" w:themeColor="background1"/>
                <w:sz w:val="24"/>
                <w:szCs w:val="24"/>
              </w:rPr>
            </w:pPr>
            <w:r w:rsidRPr="00A55489">
              <w:rPr>
                <w:rFonts w:eastAsiaTheme="minorEastAsia"/>
                <w:b/>
                <w:color w:val="FFFFFF" w:themeColor="background1"/>
                <w:sz w:val="24"/>
                <w:szCs w:val="24"/>
              </w:rPr>
              <w:t>Produits  CPAP 2012-2016 qui doivent être achevés</w:t>
            </w:r>
          </w:p>
        </w:tc>
      </w:tr>
      <w:tr w:rsidR="00E50C63" w:rsidRPr="00A55489" w:rsidTr="00215674">
        <w:trPr>
          <w:trHeight w:val="3891"/>
        </w:trPr>
        <w:tc>
          <w:tcPr>
            <w:tcW w:w="3114" w:type="dxa"/>
            <w:vAlign w:val="center"/>
          </w:tcPr>
          <w:p w:rsidR="00E50C63" w:rsidRPr="00A55489" w:rsidRDefault="00E50C63" w:rsidP="005775E6">
            <w:pPr>
              <w:spacing w:before="120" w:after="120"/>
              <w:jc w:val="center"/>
              <w:rPr>
                <w:rFonts w:eastAsiaTheme="minorEastAsia"/>
                <w:sz w:val="22"/>
                <w:szCs w:val="22"/>
              </w:rPr>
            </w:pPr>
          </w:p>
          <w:p w:rsidR="00E50C63" w:rsidRPr="00A55489" w:rsidRDefault="00AD4E69" w:rsidP="005775E6">
            <w:pPr>
              <w:spacing w:before="120" w:after="120"/>
              <w:jc w:val="center"/>
              <w:rPr>
                <w:rFonts w:eastAsiaTheme="minorEastAsia"/>
                <w:sz w:val="22"/>
                <w:szCs w:val="22"/>
              </w:rPr>
            </w:pPr>
            <w:r w:rsidRPr="00A55489">
              <w:rPr>
                <w:rFonts w:eastAsiaTheme="minorEastAsia"/>
                <w:sz w:val="22"/>
                <w:szCs w:val="22"/>
              </w:rPr>
              <w:t>Pilotage stratégique du développement durable</w:t>
            </w:r>
          </w:p>
          <w:p w:rsidR="00E50C63" w:rsidRPr="00A55489" w:rsidRDefault="00E50C63" w:rsidP="005775E6">
            <w:pPr>
              <w:spacing w:before="120" w:after="120"/>
              <w:jc w:val="center"/>
              <w:rPr>
                <w:rFonts w:eastAsiaTheme="minorEastAsia"/>
                <w:sz w:val="22"/>
                <w:szCs w:val="22"/>
              </w:rPr>
            </w:pPr>
          </w:p>
        </w:tc>
        <w:tc>
          <w:tcPr>
            <w:tcW w:w="5949" w:type="dxa"/>
          </w:tcPr>
          <w:p w:rsidR="00E50C63" w:rsidRPr="00A55489" w:rsidRDefault="00AD4E69" w:rsidP="009F6906">
            <w:pPr>
              <w:pStyle w:val="Paragraphedeliste"/>
              <w:numPr>
                <w:ilvl w:val="0"/>
                <w:numId w:val="21"/>
              </w:numPr>
              <w:spacing w:after="120" w:line="276" w:lineRule="auto"/>
              <w:ind w:left="317" w:hanging="317"/>
              <w:rPr>
                <w:rFonts w:ascii="Times New Roman" w:eastAsiaTheme="minorEastAsia" w:hAnsi="Times New Roman"/>
                <w:sz w:val="22"/>
                <w:szCs w:val="22"/>
              </w:rPr>
            </w:pPr>
            <w:r w:rsidRPr="00A55489">
              <w:rPr>
                <w:rFonts w:ascii="Times New Roman" w:eastAsiaTheme="minorEastAsia" w:hAnsi="Times New Roman"/>
                <w:sz w:val="22"/>
                <w:szCs w:val="22"/>
              </w:rPr>
              <w:t xml:space="preserve">Plan d’action de la </w:t>
            </w:r>
            <w:r w:rsidRPr="00A55489">
              <w:rPr>
                <w:rFonts w:ascii="Times New Roman" w:hAnsi="Times New Roman"/>
                <w:sz w:val="22"/>
                <w:szCs w:val="22"/>
              </w:rPr>
              <w:t>stratégie nationale pour la promotion des énergies renouvelables intégrant le renforcement des capacités de promotion des énergies renouvelables en milieu rural ;</w:t>
            </w:r>
          </w:p>
          <w:p w:rsidR="00E50C63" w:rsidRPr="00A55489" w:rsidRDefault="00AD4E69" w:rsidP="009F6906">
            <w:pPr>
              <w:pStyle w:val="Paragraphedeliste"/>
              <w:numPr>
                <w:ilvl w:val="0"/>
                <w:numId w:val="21"/>
              </w:numPr>
              <w:spacing w:after="120" w:line="276" w:lineRule="auto"/>
              <w:ind w:left="317" w:hanging="317"/>
              <w:rPr>
                <w:rFonts w:ascii="Times New Roman" w:hAnsi="Times New Roman"/>
                <w:sz w:val="22"/>
                <w:szCs w:val="22"/>
              </w:rPr>
            </w:pPr>
            <w:r w:rsidRPr="00A55489">
              <w:rPr>
                <w:rFonts w:ascii="Times New Roman" w:hAnsi="Times New Roman"/>
                <w:sz w:val="22"/>
                <w:szCs w:val="22"/>
              </w:rPr>
              <w:t>Cadre légal juridique règlementaire pour la promotion des énergies renouvelables ;</w:t>
            </w:r>
          </w:p>
          <w:p w:rsidR="00E50C63" w:rsidRPr="00A55489" w:rsidRDefault="00AD4E69" w:rsidP="009F6906">
            <w:pPr>
              <w:pStyle w:val="Paragraphedeliste"/>
              <w:numPr>
                <w:ilvl w:val="0"/>
                <w:numId w:val="21"/>
              </w:numPr>
              <w:spacing w:after="120" w:line="276" w:lineRule="auto"/>
              <w:ind w:left="317" w:hanging="317"/>
              <w:rPr>
                <w:rFonts w:ascii="Times New Roman" w:hAnsi="Times New Roman"/>
                <w:sz w:val="22"/>
                <w:szCs w:val="22"/>
              </w:rPr>
            </w:pPr>
            <w:r w:rsidRPr="00A55489">
              <w:rPr>
                <w:rFonts w:ascii="Times New Roman" w:hAnsi="Times New Roman"/>
                <w:sz w:val="22"/>
                <w:szCs w:val="22"/>
              </w:rPr>
              <w:t xml:space="preserve">Plateforme est mise en place pour le dialogue entre l’administration publique, le secteur privé et les organisations de la société civile pour la promotion de l’habitat : Forum  Urbain National des Acteurs (FUNAT) ;  </w:t>
            </w:r>
          </w:p>
          <w:p w:rsidR="00E50C63" w:rsidRPr="00A55489" w:rsidRDefault="00AD4E69" w:rsidP="009F6906">
            <w:pPr>
              <w:pStyle w:val="Paragraphedeliste"/>
              <w:numPr>
                <w:ilvl w:val="0"/>
                <w:numId w:val="21"/>
              </w:numPr>
              <w:spacing w:after="120" w:line="276" w:lineRule="auto"/>
              <w:ind w:left="317" w:hanging="317"/>
              <w:rPr>
                <w:rFonts w:ascii="Times New Roman" w:eastAsiaTheme="minorEastAsia" w:hAnsi="Times New Roman"/>
                <w:sz w:val="22"/>
                <w:szCs w:val="22"/>
              </w:rPr>
            </w:pPr>
            <w:r w:rsidRPr="00A55489">
              <w:rPr>
                <w:rFonts w:ascii="Times New Roman" w:hAnsi="Times New Roman"/>
                <w:sz w:val="22"/>
                <w:szCs w:val="22"/>
              </w:rPr>
              <w:t>Quatre P</w:t>
            </w:r>
            <w:r w:rsidRPr="00A55489">
              <w:rPr>
                <w:rFonts w:ascii="Times New Roman" w:eastAsiaTheme="minorEastAsia" w:hAnsi="Times New Roman"/>
                <w:sz w:val="22"/>
                <w:szCs w:val="22"/>
              </w:rPr>
              <w:t>lans d’urbanisme et d’aménagement du territoire, intégrant la viabilité environnementale et adapté aux chang</w:t>
            </w:r>
            <w:r w:rsidR="005775E6" w:rsidRPr="00A55489">
              <w:rPr>
                <w:rFonts w:ascii="Times New Roman" w:eastAsiaTheme="minorEastAsia" w:hAnsi="Times New Roman"/>
                <w:sz w:val="22"/>
                <w:szCs w:val="22"/>
              </w:rPr>
              <w:t>ements climatiques sont adoptés.</w:t>
            </w:r>
          </w:p>
        </w:tc>
      </w:tr>
      <w:tr w:rsidR="00E50C63" w:rsidRPr="00A55489" w:rsidTr="005775E6">
        <w:trPr>
          <w:trHeight w:val="528"/>
        </w:trPr>
        <w:tc>
          <w:tcPr>
            <w:tcW w:w="3114" w:type="dxa"/>
            <w:vAlign w:val="center"/>
          </w:tcPr>
          <w:p w:rsidR="00E50C63" w:rsidRPr="00A55489" w:rsidRDefault="00AD4E69" w:rsidP="005775E6">
            <w:pPr>
              <w:spacing w:before="120" w:after="120"/>
              <w:jc w:val="center"/>
              <w:rPr>
                <w:rFonts w:eastAsiaTheme="minorEastAsia"/>
                <w:sz w:val="22"/>
                <w:szCs w:val="22"/>
              </w:rPr>
            </w:pPr>
            <w:r w:rsidRPr="00A55489">
              <w:rPr>
                <w:rFonts w:eastAsiaTheme="minorEastAsia"/>
                <w:sz w:val="22"/>
                <w:szCs w:val="22"/>
              </w:rPr>
              <w:t>Dynamiques locales  de croissance durable et de résilience aux changements climatiques</w:t>
            </w:r>
          </w:p>
        </w:tc>
        <w:tc>
          <w:tcPr>
            <w:tcW w:w="5949" w:type="dxa"/>
            <w:vAlign w:val="center"/>
          </w:tcPr>
          <w:p w:rsidR="00E50C63" w:rsidRPr="00A55489" w:rsidRDefault="00AD4E69" w:rsidP="009F6906">
            <w:pPr>
              <w:pStyle w:val="Paragraphedeliste"/>
              <w:numPr>
                <w:ilvl w:val="0"/>
                <w:numId w:val="21"/>
              </w:numPr>
              <w:spacing w:after="120" w:line="276" w:lineRule="auto"/>
              <w:ind w:left="317" w:hanging="317"/>
              <w:rPr>
                <w:rFonts w:ascii="Times New Roman" w:eastAsiaTheme="minorEastAsia" w:hAnsi="Times New Roman"/>
                <w:sz w:val="22"/>
                <w:szCs w:val="22"/>
              </w:rPr>
            </w:pPr>
            <w:r w:rsidRPr="00A55489">
              <w:rPr>
                <w:rFonts w:ascii="Times New Roman" w:hAnsi="Times New Roman"/>
                <w:sz w:val="22"/>
                <w:szCs w:val="22"/>
              </w:rPr>
              <w:t xml:space="preserve">Accès des groupements de femmes de </w:t>
            </w:r>
            <w:r w:rsidR="005775E6" w:rsidRPr="00A55489">
              <w:rPr>
                <w:rFonts w:ascii="Times New Roman" w:hAnsi="Times New Roman"/>
                <w:sz w:val="22"/>
                <w:szCs w:val="22"/>
              </w:rPr>
              <w:t>Goz-Beïda</w:t>
            </w:r>
            <w:r w:rsidRPr="00A55489">
              <w:rPr>
                <w:rFonts w:ascii="Times New Roman" w:hAnsi="Times New Roman"/>
                <w:sz w:val="22"/>
                <w:szCs w:val="22"/>
              </w:rPr>
              <w:t xml:space="preserve"> au financement</w:t>
            </w:r>
            <w:r w:rsidR="005775E6" w:rsidRPr="00A55489">
              <w:rPr>
                <w:rFonts w:ascii="Times New Roman" w:hAnsi="Times New Roman"/>
                <w:sz w:val="22"/>
                <w:szCs w:val="22"/>
              </w:rPr>
              <w:t xml:space="preserve"> alloué par le PNUD.</w:t>
            </w:r>
          </w:p>
        </w:tc>
      </w:tr>
    </w:tbl>
    <w:p w:rsidR="00E50C63" w:rsidRPr="00A55489" w:rsidRDefault="00AD4E69" w:rsidP="00D02BF8">
      <w:pPr>
        <w:pStyle w:val="Paragraphedeliste"/>
        <w:numPr>
          <w:ilvl w:val="3"/>
          <w:numId w:val="19"/>
        </w:numPr>
        <w:tabs>
          <w:tab w:val="left" w:pos="851"/>
        </w:tabs>
        <w:spacing w:after="120" w:line="276" w:lineRule="auto"/>
        <w:ind w:left="0" w:firstLine="0"/>
        <w:rPr>
          <w:rFonts w:ascii="Times New Roman" w:hAnsi="Times New Roman"/>
          <w:i/>
          <w:color w:val="0070C0"/>
          <w:sz w:val="24"/>
          <w:u w:val="single"/>
        </w:rPr>
      </w:pPr>
      <w:r w:rsidRPr="00A55489">
        <w:rPr>
          <w:rFonts w:ascii="Times New Roman" w:hAnsi="Times New Roman"/>
          <w:i/>
          <w:color w:val="0070C0"/>
          <w:sz w:val="24"/>
        </w:rPr>
        <w:t xml:space="preserve">  </w:t>
      </w:r>
      <w:r w:rsidR="00EF481D" w:rsidRPr="00A55489">
        <w:rPr>
          <w:rFonts w:ascii="Times New Roman" w:hAnsi="Times New Roman"/>
          <w:i/>
          <w:color w:val="0070C0"/>
          <w:sz w:val="24"/>
        </w:rPr>
        <w:t xml:space="preserve"> </w:t>
      </w:r>
      <w:r w:rsidR="00EF481D" w:rsidRPr="00A55489">
        <w:rPr>
          <w:rFonts w:ascii="Times New Roman" w:hAnsi="Times New Roman"/>
          <w:i/>
          <w:color w:val="0070C0"/>
          <w:sz w:val="24"/>
          <w:u w:val="single"/>
        </w:rPr>
        <w:t xml:space="preserve">Composantes « Gouvernance démocratique  » </w:t>
      </w:r>
    </w:p>
    <w:p w:rsidR="00E50C63" w:rsidRPr="00A55489" w:rsidRDefault="00D02BF8"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w:t>
      </w:r>
      <w:r w:rsidR="00AD4E69" w:rsidRPr="00A55489">
        <w:rPr>
          <w:rFonts w:ascii="Times New Roman" w:eastAsiaTheme="minorEastAsia" w:hAnsi="Times New Roman" w:cs="Times New Roman"/>
          <w:sz w:val="24"/>
          <w:szCs w:val="24"/>
        </w:rPr>
        <w:t xml:space="preserve">’état des produits et les progrès vers les effets se présente comme suit pour  les  Composantes « Gouvernance démocratique  » </w:t>
      </w:r>
    </w:p>
    <w:p w:rsidR="00E50C63" w:rsidRPr="00A55489" w:rsidRDefault="00AD4E69" w:rsidP="009F6906">
      <w:pPr>
        <w:pStyle w:val="Titre3"/>
        <w:numPr>
          <w:ilvl w:val="0"/>
          <w:numId w:val="22"/>
        </w:numPr>
        <w:spacing w:after="120" w:line="276" w:lineRule="auto"/>
        <w:ind w:left="284" w:hanging="284"/>
        <w:rPr>
          <w:rFonts w:ascii="Times New Roman" w:hAnsi="Times New Roman"/>
          <w:i/>
          <w:color w:val="0070C0"/>
          <w:sz w:val="24"/>
          <w:u w:val="single"/>
        </w:rPr>
      </w:pPr>
      <w:bookmarkStart w:id="103" w:name="_Toc472513317"/>
      <w:bookmarkStart w:id="104" w:name="_Toc472583275"/>
      <w:bookmarkStart w:id="105" w:name="_Toc472588983"/>
      <w:bookmarkStart w:id="106" w:name="_Toc474352657"/>
      <w:r w:rsidRPr="00A55489">
        <w:rPr>
          <w:rFonts w:ascii="Times New Roman" w:hAnsi="Times New Roman"/>
          <w:i/>
          <w:color w:val="0070C0"/>
          <w:sz w:val="24"/>
          <w:u w:val="single"/>
        </w:rPr>
        <w:t>Sous-Programme : Gouvernance politique et la modernisation de l’administration publique</w:t>
      </w:r>
      <w:bookmarkEnd w:id="103"/>
      <w:bookmarkEnd w:id="104"/>
      <w:bookmarkEnd w:id="105"/>
      <w:bookmarkEnd w:id="106"/>
    </w:p>
    <w:p w:rsidR="00E50C63" w:rsidRPr="00A55489" w:rsidRDefault="00AD4E69" w:rsidP="00631791">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107" w:name="_Toc472513318"/>
      <w:bookmarkStart w:id="108" w:name="_Toc472583276"/>
      <w:bookmarkStart w:id="109" w:name="_Toc472588984"/>
      <w:bookmarkStart w:id="110" w:name="_Toc474352658"/>
      <w:r w:rsidRPr="00A55489">
        <w:rPr>
          <w:rFonts w:ascii="Times New Roman" w:hAnsi="Times New Roman"/>
          <w:b/>
          <w:i/>
          <w:color w:val="0070C0"/>
          <w:sz w:val="24"/>
        </w:rPr>
        <w:t>Effet CPAP</w:t>
      </w:r>
      <w:r w:rsidR="00631791"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631791" w:rsidRPr="00A55489">
        <w:rPr>
          <w:rFonts w:ascii="Times New Roman" w:hAnsi="Times New Roman"/>
          <w:i/>
          <w:color w:val="0070C0"/>
          <w:sz w:val="24"/>
        </w:rPr>
        <w:t>« </w:t>
      </w:r>
      <w:r w:rsidRPr="00A55489">
        <w:rPr>
          <w:rFonts w:ascii="Times New Roman" w:hAnsi="Times New Roman"/>
          <w:i/>
          <w:color w:val="0070C0"/>
          <w:sz w:val="24"/>
        </w:rPr>
        <w:t>Le processus démocratique est renforcé à travers un environnement politique favorable, un Parlement assurant ses fonctions législatives et de contrôle de l’action gouvernementale et une société civile active dans le débat poli</w:t>
      </w:r>
      <w:r w:rsidR="00D02BF8" w:rsidRPr="00A55489">
        <w:rPr>
          <w:rFonts w:ascii="Times New Roman" w:hAnsi="Times New Roman"/>
          <w:i/>
          <w:color w:val="0070C0"/>
          <w:sz w:val="24"/>
        </w:rPr>
        <w:t xml:space="preserve">tique </w:t>
      </w:r>
      <w:r w:rsidR="00631791" w:rsidRPr="00A55489">
        <w:rPr>
          <w:rFonts w:ascii="Times New Roman" w:hAnsi="Times New Roman"/>
          <w:i/>
          <w:color w:val="0070C0"/>
          <w:sz w:val="24"/>
        </w:rPr>
        <w:t>»</w:t>
      </w:r>
      <w:bookmarkEnd w:id="107"/>
      <w:bookmarkEnd w:id="108"/>
      <w:bookmarkEnd w:id="109"/>
      <w:bookmarkEnd w:id="110"/>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1 </w:t>
      </w:r>
      <w:r w:rsidRPr="00A55489">
        <w:rPr>
          <w:rFonts w:ascii="Times New Roman" w:eastAsiaTheme="minorEastAsia" w:hAnsi="Times New Roman" w:cs="Times New Roman"/>
          <w:sz w:val="24"/>
          <w:szCs w:val="24"/>
        </w:rPr>
        <w:t>«</w:t>
      </w:r>
      <w:r w:rsidR="00D02BF8"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 xml:space="preserve">Nouveaux cadres institutionnel et juridique des systèmes et processus électoraux adoptés » : Produit </w:t>
      </w:r>
      <w:r w:rsidR="00941DBC" w:rsidRPr="00A55489">
        <w:rPr>
          <w:rFonts w:ascii="Times New Roman" w:eastAsiaTheme="minorEastAsia" w:hAnsi="Times New Roman" w:cs="Times New Roman"/>
          <w:sz w:val="24"/>
          <w:szCs w:val="24"/>
        </w:rPr>
        <w:t>total</w:t>
      </w:r>
      <w:r w:rsidRPr="00A55489">
        <w:rPr>
          <w:rFonts w:ascii="Times New Roman" w:eastAsiaTheme="minorEastAsia" w:hAnsi="Times New Roman" w:cs="Times New Roman"/>
          <w:sz w:val="24"/>
          <w:szCs w:val="24"/>
        </w:rPr>
        <w:t>ement réalisé (</w:t>
      </w:r>
      <w:r w:rsidR="00941DBC" w:rsidRPr="00A55489">
        <w:rPr>
          <w:rFonts w:ascii="Times New Roman" w:eastAsiaTheme="minorEastAsia" w:hAnsi="Times New Roman" w:cs="Times New Roman"/>
          <w:sz w:val="24"/>
          <w:szCs w:val="24"/>
        </w:rPr>
        <w:t>10</w:t>
      </w:r>
      <w:r w:rsidRPr="00A55489">
        <w:rPr>
          <w:rFonts w:ascii="Times New Roman" w:eastAsiaTheme="minorEastAsia" w:hAnsi="Times New Roman" w:cs="Times New Roman"/>
          <w:sz w:val="24"/>
          <w:szCs w:val="24"/>
        </w:rPr>
        <w:t>0% des cibles).</w:t>
      </w:r>
    </w:p>
    <w:p w:rsidR="00E02EC8" w:rsidRPr="00E02EC8" w:rsidRDefault="00AD4E69" w:rsidP="00E02EC8">
      <w:pPr>
        <w:jc w:val="both"/>
        <w:rPr>
          <w:rFonts w:ascii="Times New Roman" w:eastAsia="Calibri" w:hAnsi="Times New Roman" w:cs="Times New Roman"/>
          <w:sz w:val="24"/>
          <w:szCs w:val="24"/>
        </w:rPr>
      </w:pPr>
      <w:r w:rsidRPr="00A55489">
        <w:rPr>
          <w:rFonts w:ascii="Times New Roman" w:eastAsiaTheme="minorEastAsia" w:hAnsi="Times New Roman" w:cs="Times New Roman"/>
          <w:sz w:val="24"/>
          <w:szCs w:val="24"/>
        </w:rPr>
        <w:t xml:space="preserve">La CENI est passée d’une configuration  paritaire (majorité-opposition) à une composition tripartite (majorité-opposition-société civile), en plus de  la représentation paritaire des partis politiques de la majorité et de l’opposition, et le nouveau mécanisme de coordination a été mis en place. Les missions de sensibilisation et de dialogues déployées avec l’appui du PNUD ont porté des effets escomptés et, pour preuve, il n’y a pas eu de boycott de l’opposition aux </w:t>
      </w:r>
      <w:r w:rsidRPr="00A55489">
        <w:rPr>
          <w:rFonts w:ascii="Times New Roman" w:eastAsiaTheme="minorEastAsia" w:hAnsi="Times New Roman" w:cs="Times New Roman"/>
          <w:sz w:val="24"/>
          <w:szCs w:val="24"/>
        </w:rPr>
        <w:lastRenderedPageBreak/>
        <w:t xml:space="preserve">dernières élections présidentielles et/ou de forts taux d’abstention, comme en 2011. Cependant, il n’a pas encore été possible de donner à la CENI le statut de Commission permanente. En outre, le BPE (Bureau Permanent des Elections) qui assure le secrétariat de la CENI n’a pas été renforcé dans son rôle. Le cadre national de dialogue politique (CNDP) a remplacé le Comité de suivi des accords du 13 aout. L’opérationnalisation de la biométrie pour plus de fiabilité du fichier électoral. Une assistance préparatoire d’appui au processus électoral a été mise en place en octobre 2014, avec les contributions financières du PNUD (400.000 USD) et du Gouvernement (1 million USD). </w:t>
      </w:r>
      <w:r w:rsidR="00E02EC8" w:rsidRPr="00E02EC8">
        <w:rPr>
          <w:rFonts w:ascii="Times New Roman" w:eastAsia="Times New Roman" w:hAnsi="Times New Roman" w:cs="Times New Roman"/>
          <w:sz w:val="24"/>
          <w:szCs w:val="24"/>
        </w:rPr>
        <w:t>Cette assistance a permis le déploiement auprès des autorités nationales, d’un expert en planification électorale ; d’une experte juriste pour la revue des textes et lois sur les élections au Tchad en vue de la réforme du cadre juridique et institutionnel des élections ; d’un expert en biométrie.</w:t>
      </w:r>
      <w:r w:rsidR="00E02EC8" w:rsidRPr="00E02EC8">
        <w:rPr>
          <w:rFonts w:ascii="Times New Roman" w:eastAsia="Calibri" w:hAnsi="Times New Roman" w:cs="Times New Roman"/>
          <w:sz w:val="24"/>
          <w:szCs w:val="24"/>
        </w:rPr>
        <w:t xml:space="preserve"> Il y a eu également le déploiement d’un expert en éducation civique ; ce qui a permis la mobilisation des OSC pour la sensibilisation dans </w:t>
      </w:r>
      <w:r w:rsidR="00E02EC8">
        <w:rPr>
          <w:rFonts w:ascii="Times New Roman" w:eastAsia="Calibri" w:hAnsi="Times New Roman" w:cs="Times New Roman"/>
          <w:sz w:val="24"/>
          <w:szCs w:val="24"/>
        </w:rPr>
        <w:t xml:space="preserve">les 23 régions à la veille des </w:t>
      </w:r>
      <w:r w:rsidR="00E02EC8" w:rsidRPr="00E02EC8">
        <w:rPr>
          <w:rFonts w:ascii="Times New Roman" w:eastAsia="Calibri" w:hAnsi="Times New Roman" w:cs="Times New Roman"/>
          <w:sz w:val="24"/>
          <w:szCs w:val="24"/>
        </w:rPr>
        <w:t>élection</w:t>
      </w:r>
      <w:r w:rsidR="00E02EC8">
        <w:rPr>
          <w:rFonts w:ascii="Times New Roman" w:eastAsia="Calibri" w:hAnsi="Times New Roman" w:cs="Times New Roman"/>
          <w:sz w:val="24"/>
          <w:szCs w:val="24"/>
        </w:rPr>
        <w:t>s</w:t>
      </w:r>
      <w:r w:rsidR="00E02EC8" w:rsidRPr="00E02EC8">
        <w:rPr>
          <w:rFonts w:ascii="Times New Roman" w:eastAsia="Calibri" w:hAnsi="Times New Roman" w:cs="Times New Roman"/>
          <w:sz w:val="24"/>
          <w:szCs w:val="24"/>
        </w:rPr>
        <w:t xml:space="preserve"> présidentielle</w:t>
      </w:r>
      <w:r w:rsidR="00E02EC8">
        <w:rPr>
          <w:rFonts w:ascii="Times New Roman" w:eastAsia="Calibri" w:hAnsi="Times New Roman" w:cs="Times New Roman"/>
          <w:sz w:val="24"/>
          <w:szCs w:val="24"/>
        </w:rPr>
        <w:t>s</w:t>
      </w:r>
      <w:r w:rsidR="00E02EC8" w:rsidRPr="00E02EC8">
        <w:rPr>
          <w:rFonts w:ascii="Times New Roman" w:eastAsia="Calibri" w:hAnsi="Times New Roman" w:cs="Times New Roman"/>
          <w:sz w:val="24"/>
          <w:szCs w:val="24"/>
        </w:rPr>
        <w:t xml:space="preserve"> et d’un consultant en dialogue politique.</w:t>
      </w:r>
    </w:p>
    <w:p w:rsidR="00E50C63" w:rsidRPr="00A55489" w:rsidRDefault="00E02EC8" w:rsidP="00801D1A">
      <w:pPr>
        <w:spacing w:before="120" w:after="120"/>
        <w:jc w:val="both"/>
        <w:rPr>
          <w:rFonts w:ascii="Times New Roman" w:eastAsiaTheme="minorEastAsia" w:hAnsi="Times New Roman" w:cs="Times New Roman"/>
          <w:sz w:val="24"/>
          <w:szCs w:val="24"/>
        </w:rPr>
      </w:pPr>
      <w:r w:rsidRPr="00E02EC8">
        <w:rPr>
          <w:rFonts w:ascii="Times New Roman" w:eastAsia="Times New Roman" w:hAnsi="Times New Roman" w:cs="Times New Roman"/>
          <w:sz w:val="24"/>
          <w:szCs w:val="24"/>
        </w:rPr>
        <w:t xml:space="preserve">Il convient cependant de noter que le projet PACET qui devait faciliter la réalisation de ce produit a démarré en retard. Le document de projet a été signé en janvier 2016, alors que les élections présidentielles ont eu lieu en avril 2016. Le CTP du projet recruté en septembre 2016, devra appuyer le processus en vue des élections législatives et locales. </w:t>
      </w:r>
      <w:r w:rsidR="00AD4E69" w:rsidRPr="00A55489">
        <w:rPr>
          <w:rFonts w:ascii="Times New Roman" w:eastAsiaTheme="minorEastAsia" w:hAnsi="Times New Roman" w:cs="Times New Roman"/>
          <w:sz w:val="24"/>
          <w:szCs w:val="24"/>
        </w:rPr>
        <w:t xml:space="preserve">Un groupe de VNU recrutés pour appuyer la CENI  n’a pu être déployé qu’au cours de la semaine des élections. La plupart des activités du projet sont donc à reporter au prochain cycle de programmation CPD/CPAP. Faute de moyens financiers, les élections législatives initialement prévues pour 2015 n’ont pas eu lieu, reportées sine die. Les élections locales, quant à elles, sont prévues pour 2018.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2 </w:t>
      </w:r>
      <w:r w:rsidRPr="00A55489">
        <w:rPr>
          <w:rFonts w:ascii="Times New Roman" w:eastAsiaTheme="minorEastAsia" w:hAnsi="Times New Roman" w:cs="Times New Roman"/>
          <w:sz w:val="24"/>
          <w:szCs w:val="24"/>
        </w:rPr>
        <w:t>«Le parlement a accès à la documentation, aux moyens et services requis pour assurer ses fonctions législatives » : Produit partiellement réalisé (</w:t>
      </w:r>
      <w:r w:rsidR="009F5B1A" w:rsidRPr="00A55489">
        <w:rPr>
          <w:rFonts w:ascii="Times New Roman" w:eastAsiaTheme="minorEastAsia" w:hAnsi="Times New Roman" w:cs="Times New Roman"/>
          <w:sz w:val="24"/>
          <w:szCs w:val="24"/>
        </w:rPr>
        <w:t>50</w:t>
      </w:r>
      <w:r w:rsidRPr="00A55489">
        <w:rPr>
          <w:rFonts w:ascii="Times New Roman" w:eastAsiaTheme="minorEastAsia" w:hAnsi="Times New Roman" w:cs="Times New Roman"/>
          <w:sz w:val="24"/>
          <w:szCs w:val="24"/>
        </w:rPr>
        <w:t>%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Les activités suivantes ont été réalisées : Formation de 188 députés en techniques d’élaboration et de suivi du budget ; Formation de 135 députés en techniques d’enquêtes parlementaires ; Formation de 40 agents de l’Assemblée Nationale en techniques de rédaction administrative de projets et proposition de lois ; Formation de 183 députés et 20 cadres du Secrétariat Général en conception, élaboration et contrôle des services publics ; Elaboration de modules de formation dans d’autres domaines ; Actualisation du plan de développement stratégique et de modernisation de l’Assemblée Nationale</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3 </w:t>
      </w:r>
      <w:r w:rsidRPr="00A55489">
        <w:rPr>
          <w:rFonts w:ascii="Times New Roman" w:eastAsiaTheme="minorEastAsia" w:hAnsi="Times New Roman" w:cs="Times New Roman"/>
          <w:sz w:val="24"/>
          <w:szCs w:val="24"/>
        </w:rPr>
        <w:t>«</w:t>
      </w:r>
      <w:r w:rsidR="00D02BF8"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Le parlement et le ministère du Plan sont outillés avec des systèmes modernes de gestion de l’information. » : Produit partiellement réalisé (</w:t>
      </w:r>
      <w:r w:rsidR="00941DBC" w:rsidRPr="00A55489">
        <w:rPr>
          <w:rFonts w:ascii="Times New Roman" w:eastAsiaTheme="minorEastAsia" w:hAnsi="Times New Roman" w:cs="Times New Roman"/>
          <w:sz w:val="24"/>
          <w:szCs w:val="24"/>
        </w:rPr>
        <w:t>25</w:t>
      </w:r>
      <w:r w:rsidRPr="00A55489">
        <w:rPr>
          <w:rFonts w:ascii="Times New Roman" w:eastAsiaTheme="minorEastAsia" w:hAnsi="Times New Roman" w:cs="Times New Roman"/>
          <w:sz w:val="24"/>
          <w:szCs w:val="24"/>
        </w:rPr>
        <w:t>%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Grâce au projet PRGD du PNUD, le MEPCI a pu se doter de moyens de gestion moderne à la mesure de ses missions, notamment un réseau informatique haut débit, accès internet, téléphonie IP et de la vidéoconférence. Par contre, faute de financement,  l’assistance en matière de documentation économique du MPCI ne s’est pas concrétisée.  En ce qui concerne l’appui en e-parlement à l’Assemblée Nationale, celle-ci n’a pas pu être réalisée. C’est un programme qui a montré beaucoup d’insuffisances, y compris des malversations financières, et qui, globalement, a manqué ses objectifs, alors que, dans sa conception, il était très prometteur. Le programme n’a jamais fait l’objet d’évaluation ou de revue à mi-parcours, alors qu’il connaissait des difficultés. Le seul rapport annuel trouvé dans les dossiers est celui de l’année 2014, après l’arrivée d’une  nouvelle équipe de coordination  chargée de relancer le projet après une longue période d’inactivité, à cause de multiples dysfonctionnements.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4</w:t>
      </w:r>
      <w:r w:rsidRPr="00A55489">
        <w:rPr>
          <w:rFonts w:ascii="Times New Roman" w:eastAsiaTheme="minorEastAsia" w:hAnsi="Times New Roman" w:cs="Times New Roman"/>
          <w:sz w:val="24"/>
          <w:szCs w:val="24"/>
        </w:rPr>
        <w:t xml:space="preserve"> «</w:t>
      </w:r>
      <w:r w:rsidR="00D02BF8"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Les institutions nationales cibles et les OSC disposent des outils nécessaires pour la lutte contre la corruption » : Produit partiellement réalisé (</w:t>
      </w:r>
      <w:r w:rsidR="00941DBC" w:rsidRPr="00A55489">
        <w:rPr>
          <w:rFonts w:ascii="Times New Roman" w:eastAsiaTheme="minorEastAsia" w:hAnsi="Times New Roman" w:cs="Times New Roman"/>
          <w:sz w:val="24"/>
          <w:szCs w:val="24"/>
        </w:rPr>
        <w:t>33%</w:t>
      </w:r>
      <w:r w:rsidRPr="00A55489">
        <w:rPr>
          <w:rFonts w:ascii="Times New Roman" w:eastAsiaTheme="minorEastAsia" w:hAnsi="Times New Roman" w:cs="Times New Roman"/>
          <w:sz w:val="24"/>
          <w:szCs w:val="24"/>
        </w:rPr>
        <w:t xml:space="preserve">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lastRenderedPageBreak/>
        <w:t xml:space="preserve">Un certain nombre d’activités ont été menées pour améliorer la coordination de la prévention et la lutte contre la corruption, la mise en place d’une politique nationale de lutte contre la corruption, le renforcement de la transparence dans la gestion publique, ainsi que des actions de plaidoyer et de sensibilisation contre la corruption. </w:t>
      </w:r>
      <w:r w:rsidR="00AE0C8A" w:rsidRPr="00673E2C">
        <w:rPr>
          <w:rFonts w:ascii="Times New Roman" w:eastAsiaTheme="minorEastAsia" w:hAnsi="Times New Roman" w:cs="Times New Roman"/>
          <w:sz w:val="24"/>
          <w:szCs w:val="24"/>
        </w:rPr>
        <w:t>Malheureusement, bien que la formation spécialisée prévue pour les magistrats de la cour des comptes et des tribunaux, des OPJ et des OSC impliquées dans la lutte contre la corruption ait pu avoir lieu</w:t>
      </w:r>
      <w:r w:rsidR="00AE0C8A">
        <w:rPr>
          <w:rFonts w:ascii="Times New Roman" w:eastAsiaTheme="minorEastAsia" w:hAnsi="Times New Roman" w:cs="Times New Roman"/>
          <w:sz w:val="24"/>
          <w:szCs w:val="24"/>
        </w:rPr>
        <w:t xml:space="preserve">, la phase qui devait suivre en vue de </w:t>
      </w:r>
      <w:r w:rsidR="00AE0C8A" w:rsidRPr="00673E2C">
        <w:rPr>
          <w:rFonts w:ascii="Times New Roman" w:eastAsiaTheme="minorEastAsia" w:hAnsi="Times New Roman" w:cs="Times New Roman"/>
          <w:sz w:val="24"/>
          <w:szCs w:val="24"/>
        </w:rPr>
        <w:t xml:space="preserve"> l’élaboration d’une stratégie nationale de lutte contre la corruption en capitalisant sur les recommandations du séminaire</w:t>
      </w:r>
      <w:r w:rsidR="00AE0C8A">
        <w:rPr>
          <w:rFonts w:ascii="Times New Roman" w:eastAsiaTheme="minorEastAsia" w:hAnsi="Times New Roman" w:cs="Times New Roman"/>
          <w:sz w:val="24"/>
          <w:szCs w:val="24"/>
        </w:rPr>
        <w:t>, n’a pas eu lieu</w:t>
      </w:r>
      <w:r w:rsidR="00AE0C8A" w:rsidRPr="00673E2C">
        <w:rPr>
          <w:rFonts w:ascii="Times New Roman" w:eastAsiaTheme="minorEastAsia" w:hAnsi="Times New Roman" w:cs="Times New Roman"/>
          <w:sz w:val="24"/>
          <w:szCs w:val="24"/>
        </w:rPr>
        <w:t>.</w:t>
      </w:r>
      <w:r w:rsidRPr="00A55489">
        <w:rPr>
          <w:rFonts w:ascii="Times New Roman" w:eastAsiaTheme="minorEastAsia" w:hAnsi="Times New Roman" w:cs="Times New Roman"/>
          <w:sz w:val="24"/>
          <w:szCs w:val="24"/>
        </w:rPr>
        <w:t xml:space="preserve"> Le système de points focaux représentant les entités bénéficiaires  n’a pas bien fonctionné – à revoir à l’avenir. TDR bien clairs et modalités d’évaluation de leur engagement. Le PNUD a aussi appuyé la mise en œuvre du Mécanisme Africain d’Evaluation par les Pairs (MAEP), depuis l’adhésion du Tchad en 2013.  La contribution du PNUD est de permettre aux structures nationales du MAEP de disposer des capacités nécessaires pour la conduite de leur mission, et de leur donner les outils nécessaires pour la mobilisation de ressources auprès du gouvernement et des partenaires. Avec l’appui du PNUD, les structures nationales ont été mises en place et sont fonctionnelles. Les phases d’autoévaluation et  d’évaluation par le panel ont été conduites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5</w:t>
      </w:r>
      <w:r w:rsidRPr="00A55489">
        <w:rPr>
          <w:rFonts w:ascii="Times New Roman" w:eastAsiaTheme="minorEastAsia" w:hAnsi="Times New Roman" w:cs="Times New Roman"/>
          <w:sz w:val="24"/>
          <w:szCs w:val="24"/>
        </w:rPr>
        <w:t xml:space="preserve"> « Le ministère de l’administration du territoire et de la décentralisation dispose d’outils de pilotage et de mise en œuvre de la décentralisation et du développement local » : P</w:t>
      </w:r>
      <w:r w:rsidR="00941DBC" w:rsidRPr="00A55489">
        <w:rPr>
          <w:rFonts w:ascii="Times New Roman" w:eastAsiaTheme="minorEastAsia" w:hAnsi="Times New Roman" w:cs="Times New Roman"/>
          <w:sz w:val="24"/>
          <w:szCs w:val="24"/>
        </w:rPr>
        <w:t>roduit partiellement réalisé (52</w:t>
      </w:r>
      <w:r w:rsidRPr="00A55489">
        <w:rPr>
          <w:rFonts w:ascii="Times New Roman" w:eastAsiaTheme="minorEastAsia" w:hAnsi="Times New Roman" w:cs="Times New Roman"/>
          <w:sz w:val="24"/>
          <w:szCs w:val="24"/>
        </w:rPr>
        <w:t>% des cibles).</w:t>
      </w:r>
    </w:p>
    <w:p w:rsidR="00BE0664" w:rsidRDefault="00AD4E69" w:rsidP="00BE0664">
      <w:pPr>
        <w:spacing w:before="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L’assistance pour l’atteinte de ce résultat a été fournie au ministère de l’administration du territoire et de la décentralisation (MATD), en renforçant ses capacités pour opérationnaliser le processus de décentralisation, notamment grâce au renforcement du cadre institutionnel et réglementaire de la décentralisation, à la mise en œuvre effective du schéma directeur de la décentralisation  et à l’appui au MATD dans la conception, la diffusion et la vulgarisation des textes et outils de fonctionnement du MATD, ainsi que la formation du personnel. </w:t>
      </w:r>
    </w:p>
    <w:p w:rsidR="00E50C63" w:rsidRPr="00A55489" w:rsidRDefault="00DD7A89" w:rsidP="00801D1A">
      <w:pPr>
        <w:spacing w:before="120" w:after="120"/>
        <w:jc w:val="both"/>
        <w:rPr>
          <w:rFonts w:ascii="Times New Roman" w:eastAsiaTheme="minorEastAsia" w:hAnsi="Times New Roman" w:cs="Times New Roman"/>
          <w:sz w:val="24"/>
          <w:szCs w:val="24"/>
        </w:rPr>
      </w:pPr>
      <w:r>
        <w:rPr>
          <w:rFonts w:ascii="Times New Roman" w:hAnsi="Times New Roman"/>
          <w:noProof/>
          <w:lang w:eastAsia="fr-FR"/>
        </w:rPr>
        <mc:AlternateContent>
          <mc:Choice Requires="wps">
            <w:drawing>
              <wp:anchor distT="0" distB="0" distL="114300" distR="114300" simplePos="0" relativeHeight="251664384" behindDoc="0" locked="0" layoutInCell="1" allowOverlap="1" wp14:anchorId="14524F60" wp14:editId="34BBDAA9">
                <wp:simplePos x="0" y="0"/>
                <wp:positionH relativeFrom="margin">
                  <wp:align>right</wp:align>
                </wp:positionH>
                <wp:positionV relativeFrom="margin">
                  <wp:posOffset>3493135</wp:posOffset>
                </wp:positionV>
                <wp:extent cx="5730240" cy="3073400"/>
                <wp:effectExtent l="0" t="0" r="22860" b="12700"/>
                <wp:wrapSquare wrapText="bothSides"/>
                <wp:docPr id="54" name="Zone de texte 54"/>
                <wp:cNvGraphicFramePr/>
                <a:graphic xmlns:a="http://schemas.openxmlformats.org/drawingml/2006/main">
                  <a:graphicData uri="http://schemas.microsoft.com/office/word/2010/wordprocessingShape">
                    <wps:wsp>
                      <wps:cNvSpPr txBox="1"/>
                      <wps:spPr>
                        <a:xfrm>
                          <a:off x="0" y="0"/>
                          <a:ext cx="5730240" cy="3073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42C" w:rsidRDefault="0032042C" w:rsidP="00BE0664">
                            <w:pPr>
                              <w:spacing w:after="80"/>
                              <w:rPr>
                                <w:rStyle w:val="Accentuation"/>
                                <w:rFonts w:ascii="Times New Roman" w:hAnsi="Times New Roman" w:cs="Times New Roman"/>
                                <w:sz w:val="18"/>
                                <w:szCs w:val="18"/>
                              </w:rPr>
                            </w:pPr>
                            <w:bookmarkStart w:id="111" w:name="_Toc472030325"/>
                            <w:r w:rsidRPr="003A61C5">
                              <w:rPr>
                                <w:rFonts w:ascii="Century Schoolbook" w:hAnsi="Century Schoolbook" w:cs="Arial"/>
                                <w:i/>
                                <w:color w:val="0070C0"/>
                                <w:sz w:val="20"/>
                                <w:szCs w:val="20"/>
                                <w:u w:val="single"/>
                              </w:rPr>
                              <w:t xml:space="preserve">Encadré </w:t>
                            </w:r>
                            <w:r>
                              <w:rPr>
                                <w:rFonts w:ascii="Century Schoolbook" w:hAnsi="Century Schoolbook" w:cs="Arial"/>
                                <w:i/>
                                <w:color w:val="0070C0"/>
                                <w:sz w:val="20"/>
                                <w:szCs w:val="20"/>
                                <w:u w:val="single"/>
                              </w:rPr>
                              <w:t>1</w:t>
                            </w:r>
                            <w:r w:rsidRPr="003A61C5">
                              <w:rPr>
                                <w:rFonts w:ascii="Century Schoolbook" w:hAnsi="Century Schoolbook" w:cs="Arial"/>
                                <w:i/>
                                <w:color w:val="0070C0"/>
                                <w:sz w:val="20"/>
                                <w:szCs w:val="20"/>
                              </w:rPr>
                              <w:t xml:space="preserve"> : </w:t>
                            </w:r>
                            <w:bookmarkEnd w:id="111"/>
                            <w:r>
                              <w:rPr>
                                <w:rFonts w:ascii="Century Schoolbook" w:hAnsi="Century Schoolbook" w:cs="Arial"/>
                                <w:i/>
                                <w:color w:val="0070C0"/>
                                <w:sz w:val="20"/>
                                <w:szCs w:val="20"/>
                              </w:rPr>
                              <w:t>Cas de réussite exemplaire no. 1</w:t>
                            </w:r>
                            <w:r w:rsidRPr="003A61C5">
                              <w:rPr>
                                <w:rFonts w:ascii="Century Schoolbook" w:hAnsi="Century Schoolbook" w:cs="Arial"/>
                                <w:i/>
                                <w:color w:val="0070C0"/>
                                <w:sz w:val="20"/>
                                <w:szCs w:val="20"/>
                              </w:rPr>
                              <w:t xml:space="preserve"> </w:t>
                            </w:r>
                          </w:p>
                          <w:p w:rsidR="0032042C" w:rsidRPr="00A0175A" w:rsidRDefault="0032042C" w:rsidP="00BE0664">
                            <w:pPr>
                              <w:spacing w:before="40"/>
                              <w:rPr>
                                <w:rFonts w:ascii="Times New Roman" w:hAnsi="Times New Roman" w:cs="Times New Roman"/>
                                <w:b/>
                                <w:sz w:val="18"/>
                                <w:szCs w:val="18"/>
                              </w:rPr>
                            </w:pPr>
                            <w:r>
                              <w:rPr>
                                <w:rFonts w:ascii="Times New Roman" w:hAnsi="Times New Roman" w:cs="Times New Roman"/>
                                <w:b/>
                                <w:sz w:val="18"/>
                                <w:szCs w:val="18"/>
                              </w:rPr>
                              <w:t>La commune de Goz-</w:t>
                            </w:r>
                            <w:r w:rsidRPr="00A0175A">
                              <w:rPr>
                                <w:rFonts w:ascii="Times New Roman" w:hAnsi="Times New Roman" w:cs="Times New Roman"/>
                                <w:b/>
                                <w:sz w:val="18"/>
                                <w:szCs w:val="18"/>
                              </w:rPr>
                              <w:t xml:space="preserve">beïda se développe à grande vitesse avec l’appui du PNUD </w:t>
                            </w:r>
                          </w:p>
                          <w:p w:rsidR="0032042C" w:rsidRPr="00A0175A" w:rsidRDefault="0032042C" w:rsidP="00BE0664">
                            <w:pPr>
                              <w:spacing w:before="40"/>
                              <w:jc w:val="both"/>
                              <w:rPr>
                                <w:rFonts w:ascii="Times New Roman" w:hAnsi="Times New Roman" w:cs="Times New Roman"/>
                                <w:i/>
                                <w:color w:val="000000"/>
                                <w:sz w:val="18"/>
                                <w:szCs w:val="18"/>
                              </w:rPr>
                            </w:pPr>
                            <w:r w:rsidRPr="00A0175A">
                              <w:rPr>
                                <w:rFonts w:ascii="Times New Roman" w:hAnsi="Times New Roman" w:cs="Times New Roman"/>
                                <w:i/>
                                <w:color w:val="000000"/>
                                <w:sz w:val="18"/>
                                <w:szCs w:val="18"/>
                              </w:rPr>
                              <w:t>La décentralisation au Tchad a reçu un coup d’accélérateur depuis les élections municipales de 2012, ouvrant ainsi aux entités décentralisées, une voie sûre pour promouvoir le développement à la base. C’est le cas de Goz-Beïda, une commune située au sud –Est du Tchad, avec une population de 41.248 habitants (recensement de 2009) sur une superficie de 29.853,58 hectares. Goz-beïda est le Chef-lieu de la région du Sila et du département de Kimiti.</w:t>
                            </w:r>
                          </w:p>
                          <w:p w:rsidR="0032042C" w:rsidRPr="00A0175A" w:rsidRDefault="0032042C" w:rsidP="00BE0664">
                            <w:pPr>
                              <w:spacing w:before="40"/>
                              <w:jc w:val="both"/>
                              <w:rPr>
                                <w:rFonts w:ascii="Times New Roman" w:hAnsi="Times New Roman" w:cs="Times New Roman"/>
                                <w:i/>
                                <w:sz w:val="18"/>
                                <w:szCs w:val="18"/>
                              </w:rPr>
                            </w:pPr>
                            <w:r w:rsidRPr="00A0175A">
                              <w:rPr>
                                <w:rFonts w:ascii="Times New Roman" w:hAnsi="Times New Roman" w:cs="Times New Roman"/>
                                <w:i/>
                                <w:color w:val="000000"/>
                                <w:sz w:val="18"/>
                                <w:szCs w:val="18"/>
                              </w:rPr>
                              <w:t xml:space="preserve">Dans son programme de coopération avec le Tchad, le PNUD a concentré un certain nombre de programmes et projets dans cette région, en appui aux collectivités décentralisées. C’est dans ce cadre que </w:t>
                            </w:r>
                            <w:r w:rsidRPr="00A0175A">
                              <w:rPr>
                                <w:rFonts w:ascii="Times New Roman" w:hAnsi="Times New Roman" w:cs="Times New Roman"/>
                                <w:i/>
                                <w:sz w:val="18"/>
                                <w:szCs w:val="18"/>
                              </w:rPr>
                              <w:t xml:space="preserve">le Programme d’appui à la décentralisation et à la gouvernance locale (PADGL) a accompagné la commune de Goz-beïda à travers la mise en place d’une unité locale de développement d’août 2013 à septembre 2016. Grâce à cette unité, le programme a permis de renforcer les capacités de la commune en matière de planification, permettant ainsi de disposer chaque année d’un plan de travail annuel et d’un budget, ainsi que de rapports d’activés annuels et périodiques. Aujourd’hui, </w:t>
                            </w:r>
                            <w:r w:rsidRPr="00A0175A">
                              <w:rPr>
                                <w:rFonts w:ascii="Times New Roman" w:hAnsi="Times New Roman" w:cs="Times New Roman"/>
                                <w:i/>
                                <w:color w:val="000000"/>
                                <w:sz w:val="18"/>
                                <w:szCs w:val="18"/>
                              </w:rPr>
                              <w:t xml:space="preserve">non seulement la commune dispose d’un </w:t>
                            </w:r>
                            <w:r w:rsidRPr="00A0175A">
                              <w:rPr>
                                <w:rFonts w:ascii="Times New Roman" w:hAnsi="Times New Roman" w:cs="Times New Roman"/>
                                <w:i/>
                                <w:sz w:val="18"/>
                                <w:szCs w:val="18"/>
                              </w:rPr>
                              <w:t xml:space="preserve">Plan de développement communal (PDC) pour la période 2016-2021, mais </w:t>
                            </w:r>
                            <w:r>
                              <w:rPr>
                                <w:rFonts w:ascii="Times New Roman" w:hAnsi="Times New Roman" w:cs="Times New Roman"/>
                                <w:i/>
                                <w:sz w:val="18"/>
                                <w:szCs w:val="18"/>
                              </w:rPr>
                              <w:t xml:space="preserve">aussi, </w:t>
                            </w:r>
                            <w:r w:rsidRPr="00A0175A">
                              <w:rPr>
                                <w:rFonts w:ascii="Times New Roman" w:hAnsi="Times New Roman" w:cs="Times New Roman"/>
                                <w:i/>
                                <w:sz w:val="18"/>
                                <w:szCs w:val="18"/>
                              </w:rPr>
                              <w:t>l’administration communale a pu élaborer des outils de suivi des activités, instauré des réunions de concertation hebdomadaires, élaboré et exécuté les projets de développement.</w:t>
                            </w:r>
                          </w:p>
                          <w:p w:rsidR="0032042C" w:rsidRPr="00A0175A" w:rsidRDefault="0032042C" w:rsidP="00BE0664">
                            <w:pPr>
                              <w:spacing w:before="40"/>
                              <w:jc w:val="both"/>
                              <w:rPr>
                                <w:rFonts w:ascii="Times New Roman" w:hAnsi="Times New Roman" w:cs="Times New Roman"/>
                                <w:i/>
                                <w:color w:val="1D2129"/>
                                <w:sz w:val="18"/>
                                <w:szCs w:val="18"/>
                              </w:rPr>
                            </w:pPr>
                            <w:r w:rsidRPr="00A0175A">
                              <w:rPr>
                                <w:rFonts w:ascii="Times New Roman" w:hAnsi="Times New Roman" w:cs="Times New Roman"/>
                                <w:i/>
                                <w:sz w:val="18"/>
                                <w:szCs w:val="18"/>
                              </w:rPr>
                              <w:t xml:space="preserve">Ensuite, le programme a permis de renforcer </w:t>
                            </w:r>
                            <w:r>
                              <w:rPr>
                                <w:rFonts w:ascii="Times New Roman" w:hAnsi="Times New Roman" w:cs="Times New Roman"/>
                                <w:i/>
                                <w:sz w:val="18"/>
                                <w:szCs w:val="18"/>
                              </w:rPr>
                              <w:t xml:space="preserve">la participation citoyenne et </w:t>
                            </w:r>
                            <w:r w:rsidRPr="00A0175A">
                              <w:rPr>
                                <w:rFonts w:ascii="Times New Roman" w:hAnsi="Times New Roman" w:cs="Times New Roman"/>
                                <w:i/>
                                <w:sz w:val="18"/>
                                <w:szCs w:val="18"/>
                              </w:rPr>
                              <w:t>les capacités de la commune  en matière de mobilisation des ressources propres. Forts de cet appui, le</w:t>
                            </w:r>
                            <w:r w:rsidRPr="00A0175A">
                              <w:rPr>
                                <w:rFonts w:ascii="Times New Roman" w:hAnsi="Times New Roman" w:cs="Times New Roman"/>
                                <w:i/>
                                <w:color w:val="000000"/>
                                <w:sz w:val="18"/>
                                <w:szCs w:val="18"/>
                              </w:rPr>
                              <w:t xml:space="preserve"> maire Brahim Baradine Brahim et son équipe se sont attelés à la sensibilisation pour inciter la population de la commune à s’acquitter de leurs devoirs (paiement des taxes et impôts), afin de permettre à leur commune de se prendre en charge.  Ainsi, les</w:t>
                            </w:r>
                            <w:r w:rsidRPr="00A0175A">
                              <w:rPr>
                                <w:rFonts w:ascii="Times New Roman" w:hAnsi="Times New Roman" w:cs="Times New Roman"/>
                                <w:i/>
                                <w:color w:val="1D2129"/>
                                <w:sz w:val="18"/>
                                <w:szCs w:val="18"/>
                              </w:rPr>
                              <w:t xml:space="preserve"> recettes communales sont passées de 8 millions de francs en 2012 à </w:t>
                            </w:r>
                            <w:r w:rsidRPr="00A0175A">
                              <w:rPr>
                                <w:rFonts w:ascii="Times New Roman" w:hAnsi="Times New Roman" w:cs="Times New Roman"/>
                                <w:i/>
                                <w:sz w:val="18"/>
                                <w:szCs w:val="18"/>
                              </w:rPr>
                              <w:t>47millions</w:t>
                            </w:r>
                            <w:r w:rsidRPr="00A0175A">
                              <w:rPr>
                                <w:rFonts w:ascii="Times New Roman" w:hAnsi="Times New Roman" w:cs="Times New Roman"/>
                                <w:i/>
                                <w:color w:val="1D2129"/>
                                <w:sz w:val="18"/>
                                <w:szCs w:val="18"/>
                              </w:rPr>
                              <w:t xml:space="preserve"> en 2013, puis 120 millions en 2014 et plus de 200 millions en 2015. </w:t>
                            </w:r>
                          </w:p>
                          <w:p w:rsidR="0032042C" w:rsidRPr="00A0175A" w:rsidRDefault="0032042C" w:rsidP="00BE0664">
                            <w:pPr>
                              <w:spacing w:before="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4F60" id="Zone de texte 54" o:spid="_x0000_s1029" type="#_x0000_t202" style="position:absolute;left:0;text-align:left;margin-left:400pt;margin-top:275.05pt;width:451.2pt;height:2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" fillcolor="#f2f2f2 [3052]" strokeweight=".5pt">
                <v:textbox>
                  <w:txbxContent>
                    <w:p w:rsidR="0032042C" w:rsidRDefault="0032042C" w:rsidP="00BE0664">
                      <w:pPr>
                        <w:spacing w:after="80"/>
                        <w:rPr>
                          <w:rStyle w:val="Accentuation"/>
                          <w:rFonts w:ascii="Times New Roman" w:hAnsi="Times New Roman" w:cs="Times New Roman"/>
                          <w:sz w:val="18"/>
                          <w:szCs w:val="18"/>
                        </w:rPr>
                      </w:pPr>
                      <w:bookmarkStart w:id="111" w:name="_Toc472030325"/>
                      <w:r w:rsidRPr="003A61C5">
                        <w:rPr>
                          <w:rFonts w:ascii="Century Schoolbook" w:hAnsi="Century Schoolbook" w:cs="Arial"/>
                          <w:i/>
                          <w:color w:val="0070C0"/>
                          <w:sz w:val="20"/>
                          <w:szCs w:val="20"/>
                          <w:u w:val="single"/>
                        </w:rPr>
                        <w:t xml:space="preserve">Encadré </w:t>
                      </w:r>
                      <w:r>
                        <w:rPr>
                          <w:rFonts w:ascii="Century Schoolbook" w:hAnsi="Century Schoolbook" w:cs="Arial"/>
                          <w:i/>
                          <w:color w:val="0070C0"/>
                          <w:sz w:val="20"/>
                          <w:szCs w:val="20"/>
                          <w:u w:val="single"/>
                        </w:rPr>
                        <w:t>1</w:t>
                      </w:r>
                      <w:r w:rsidRPr="003A61C5">
                        <w:rPr>
                          <w:rFonts w:ascii="Century Schoolbook" w:hAnsi="Century Schoolbook" w:cs="Arial"/>
                          <w:i/>
                          <w:color w:val="0070C0"/>
                          <w:sz w:val="20"/>
                          <w:szCs w:val="20"/>
                        </w:rPr>
                        <w:t xml:space="preserve"> : </w:t>
                      </w:r>
                      <w:bookmarkEnd w:id="111"/>
                      <w:r>
                        <w:rPr>
                          <w:rFonts w:ascii="Century Schoolbook" w:hAnsi="Century Schoolbook" w:cs="Arial"/>
                          <w:i/>
                          <w:color w:val="0070C0"/>
                          <w:sz w:val="20"/>
                          <w:szCs w:val="20"/>
                        </w:rPr>
                        <w:t>Cas de réussite exemplaire no. 1</w:t>
                      </w:r>
                      <w:r w:rsidRPr="003A61C5">
                        <w:rPr>
                          <w:rFonts w:ascii="Century Schoolbook" w:hAnsi="Century Schoolbook" w:cs="Arial"/>
                          <w:i/>
                          <w:color w:val="0070C0"/>
                          <w:sz w:val="20"/>
                          <w:szCs w:val="20"/>
                        </w:rPr>
                        <w:t xml:space="preserve"> </w:t>
                      </w:r>
                    </w:p>
                    <w:p w:rsidR="0032042C" w:rsidRPr="00A0175A" w:rsidRDefault="0032042C" w:rsidP="00BE0664">
                      <w:pPr>
                        <w:spacing w:before="40"/>
                        <w:rPr>
                          <w:rFonts w:ascii="Times New Roman" w:hAnsi="Times New Roman" w:cs="Times New Roman"/>
                          <w:b/>
                          <w:sz w:val="18"/>
                          <w:szCs w:val="18"/>
                        </w:rPr>
                      </w:pPr>
                      <w:r>
                        <w:rPr>
                          <w:rFonts w:ascii="Times New Roman" w:hAnsi="Times New Roman" w:cs="Times New Roman"/>
                          <w:b/>
                          <w:sz w:val="18"/>
                          <w:szCs w:val="18"/>
                        </w:rPr>
                        <w:t>La commune de Goz-</w:t>
                      </w:r>
                      <w:r w:rsidRPr="00A0175A">
                        <w:rPr>
                          <w:rFonts w:ascii="Times New Roman" w:hAnsi="Times New Roman" w:cs="Times New Roman"/>
                          <w:b/>
                          <w:sz w:val="18"/>
                          <w:szCs w:val="18"/>
                        </w:rPr>
                        <w:t xml:space="preserve">beïda se développe à grande vitesse avec l’appui du PNUD </w:t>
                      </w:r>
                    </w:p>
                    <w:p w:rsidR="0032042C" w:rsidRPr="00A0175A" w:rsidRDefault="0032042C" w:rsidP="00BE0664">
                      <w:pPr>
                        <w:spacing w:before="40"/>
                        <w:jc w:val="both"/>
                        <w:rPr>
                          <w:rFonts w:ascii="Times New Roman" w:hAnsi="Times New Roman" w:cs="Times New Roman"/>
                          <w:i/>
                          <w:color w:val="000000"/>
                          <w:sz w:val="18"/>
                          <w:szCs w:val="18"/>
                        </w:rPr>
                      </w:pPr>
                      <w:r w:rsidRPr="00A0175A">
                        <w:rPr>
                          <w:rFonts w:ascii="Times New Roman" w:hAnsi="Times New Roman" w:cs="Times New Roman"/>
                          <w:i/>
                          <w:color w:val="000000"/>
                          <w:sz w:val="18"/>
                          <w:szCs w:val="18"/>
                        </w:rPr>
                        <w:t>La décentralisation au Tchad a reçu un coup d’accélérateur depuis les élections municipales de 2012, ouvrant ainsi aux entités décentralisées, une voie sûre pour promouvoir le développement à la base. C’est le cas de Goz-Beïda, une commune située au sud –Est du Tchad, avec une population de 41.248 habitants (recensement de 2009) sur une superficie de 29.853,58 hectares. Goz-beïda est le Chef-lieu de la région du Sila et du département de Kimiti.</w:t>
                      </w:r>
                    </w:p>
                    <w:p w:rsidR="0032042C" w:rsidRPr="00A0175A" w:rsidRDefault="0032042C" w:rsidP="00BE0664">
                      <w:pPr>
                        <w:spacing w:before="40"/>
                        <w:jc w:val="both"/>
                        <w:rPr>
                          <w:rFonts w:ascii="Times New Roman" w:hAnsi="Times New Roman" w:cs="Times New Roman"/>
                          <w:i/>
                          <w:sz w:val="18"/>
                          <w:szCs w:val="18"/>
                        </w:rPr>
                      </w:pPr>
                      <w:r w:rsidRPr="00A0175A">
                        <w:rPr>
                          <w:rFonts w:ascii="Times New Roman" w:hAnsi="Times New Roman" w:cs="Times New Roman"/>
                          <w:i/>
                          <w:color w:val="000000"/>
                          <w:sz w:val="18"/>
                          <w:szCs w:val="18"/>
                        </w:rPr>
                        <w:t xml:space="preserve">Dans son programme de coopération avec le Tchad, le PNUD a concentré un certain nombre de programmes et projets dans cette région, en appui aux collectivités décentralisées. C’est dans ce cadre que </w:t>
                      </w:r>
                      <w:r w:rsidRPr="00A0175A">
                        <w:rPr>
                          <w:rFonts w:ascii="Times New Roman" w:hAnsi="Times New Roman" w:cs="Times New Roman"/>
                          <w:i/>
                          <w:sz w:val="18"/>
                          <w:szCs w:val="18"/>
                        </w:rPr>
                        <w:t xml:space="preserve">le Programme d’appui à la décentralisation et à la gouvernance locale (PADGL) a accompagné la commune de Goz-beïda à travers la mise en place d’une unité locale de développement d’août 2013 à septembre 2016. Grâce à cette unité, le programme a permis de renforcer les capacités de la commune en matière de planification, permettant ainsi de disposer chaque année d’un plan de travail annuel et d’un budget, ainsi que de rapports d’activés annuels et périodiques. Aujourd’hui, </w:t>
                      </w:r>
                      <w:r w:rsidRPr="00A0175A">
                        <w:rPr>
                          <w:rFonts w:ascii="Times New Roman" w:hAnsi="Times New Roman" w:cs="Times New Roman"/>
                          <w:i/>
                          <w:color w:val="000000"/>
                          <w:sz w:val="18"/>
                          <w:szCs w:val="18"/>
                        </w:rPr>
                        <w:t xml:space="preserve">non seulement la commune dispose d’un </w:t>
                      </w:r>
                      <w:r w:rsidRPr="00A0175A">
                        <w:rPr>
                          <w:rFonts w:ascii="Times New Roman" w:hAnsi="Times New Roman" w:cs="Times New Roman"/>
                          <w:i/>
                          <w:sz w:val="18"/>
                          <w:szCs w:val="18"/>
                        </w:rPr>
                        <w:t xml:space="preserve">Plan de développement communal (PDC) pour la période 2016-2021, mais </w:t>
                      </w:r>
                      <w:r>
                        <w:rPr>
                          <w:rFonts w:ascii="Times New Roman" w:hAnsi="Times New Roman" w:cs="Times New Roman"/>
                          <w:i/>
                          <w:sz w:val="18"/>
                          <w:szCs w:val="18"/>
                        </w:rPr>
                        <w:t xml:space="preserve">aussi, </w:t>
                      </w:r>
                      <w:r w:rsidRPr="00A0175A">
                        <w:rPr>
                          <w:rFonts w:ascii="Times New Roman" w:hAnsi="Times New Roman" w:cs="Times New Roman"/>
                          <w:i/>
                          <w:sz w:val="18"/>
                          <w:szCs w:val="18"/>
                        </w:rPr>
                        <w:t>l’administration communale a pu élaborer des outils de suivi des activités, instauré des réunions de concertation hebdomadaires, élaboré et exécuté les projets de développement.</w:t>
                      </w:r>
                    </w:p>
                    <w:p w:rsidR="0032042C" w:rsidRPr="00A0175A" w:rsidRDefault="0032042C" w:rsidP="00BE0664">
                      <w:pPr>
                        <w:spacing w:before="40"/>
                        <w:jc w:val="both"/>
                        <w:rPr>
                          <w:rFonts w:ascii="Times New Roman" w:hAnsi="Times New Roman" w:cs="Times New Roman"/>
                          <w:i/>
                          <w:color w:val="1D2129"/>
                          <w:sz w:val="18"/>
                          <w:szCs w:val="18"/>
                        </w:rPr>
                      </w:pPr>
                      <w:r w:rsidRPr="00A0175A">
                        <w:rPr>
                          <w:rFonts w:ascii="Times New Roman" w:hAnsi="Times New Roman" w:cs="Times New Roman"/>
                          <w:i/>
                          <w:sz w:val="18"/>
                          <w:szCs w:val="18"/>
                        </w:rPr>
                        <w:t xml:space="preserve">Ensuite, le programme a permis de renforcer </w:t>
                      </w:r>
                      <w:r>
                        <w:rPr>
                          <w:rFonts w:ascii="Times New Roman" w:hAnsi="Times New Roman" w:cs="Times New Roman"/>
                          <w:i/>
                          <w:sz w:val="18"/>
                          <w:szCs w:val="18"/>
                        </w:rPr>
                        <w:t xml:space="preserve">la participation citoyenne et </w:t>
                      </w:r>
                      <w:r w:rsidRPr="00A0175A">
                        <w:rPr>
                          <w:rFonts w:ascii="Times New Roman" w:hAnsi="Times New Roman" w:cs="Times New Roman"/>
                          <w:i/>
                          <w:sz w:val="18"/>
                          <w:szCs w:val="18"/>
                        </w:rPr>
                        <w:t>les capacités de la commune  en matière de mobilisation des ressources propres. Forts de cet appui, le</w:t>
                      </w:r>
                      <w:r w:rsidRPr="00A0175A">
                        <w:rPr>
                          <w:rFonts w:ascii="Times New Roman" w:hAnsi="Times New Roman" w:cs="Times New Roman"/>
                          <w:i/>
                          <w:color w:val="000000"/>
                          <w:sz w:val="18"/>
                          <w:szCs w:val="18"/>
                        </w:rPr>
                        <w:t xml:space="preserve"> maire Brahim Baradine Brahim et son équipe se sont attelés à la sensibilisation pour inciter la population de la commune à s’acquitter de leurs devoirs (paiement des taxes et impôts), afin de permettre à leur commune de se prendre en charge.  Ainsi, les</w:t>
                      </w:r>
                      <w:r w:rsidRPr="00A0175A">
                        <w:rPr>
                          <w:rFonts w:ascii="Times New Roman" w:hAnsi="Times New Roman" w:cs="Times New Roman"/>
                          <w:i/>
                          <w:color w:val="1D2129"/>
                          <w:sz w:val="18"/>
                          <w:szCs w:val="18"/>
                        </w:rPr>
                        <w:t xml:space="preserve"> recettes communales sont passées de 8 millions de francs en 2012 à </w:t>
                      </w:r>
                      <w:r w:rsidRPr="00A0175A">
                        <w:rPr>
                          <w:rFonts w:ascii="Times New Roman" w:hAnsi="Times New Roman" w:cs="Times New Roman"/>
                          <w:i/>
                          <w:sz w:val="18"/>
                          <w:szCs w:val="18"/>
                        </w:rPr>
                        <w:t>47millions</w:t>
                      </w:r>
                      <w:r w:rsidRPr="00A0175A">
                        <w:rPr>
                          <w:rFonts w:ascii="Times New Roman" w:hAnsi="Times New Roman" w:cs="Times New Roman"/>
                          <w:i/>
                          <w:color w:val="1D2129"/>
                          <w:sz w:val="18"/>
                          <w:szCs w:val="18"/>
                        </w:rPr>
                        <w:t xml:space="preserve"> en 2013, puis 120 millions en 2014 et plus de 200 millions en 2015. </w:t>
                      </w:r>
                    </w:p>
                    <w:p w:rsidR="0032042C" w:rsidRPr="00A0175A" w:rsidRDefault="0032042C" w:rsidP="00BE0664">
                      <w:pPr>
                        <w:spacing w:before="40"/>
                        <w:rPr>
                          <w:sz w:val="18"/>
                          <w:szCs w:val="18"/>
                        </w:rPr>
                      </w:pPr>
                    </w:p>
                  </w:txbxContent>
                </v:textbox>
                <w10:wrap type="square" anchorx="margin" anchory="margin"/>
              </v:shape>
            </w:pict>
          </mc:Fallback>
        </mc:AlternateContent>
      </w:r>
      <w:r w:rsidR="00AD4E69" w:rsidRPr="00A55489">
        <w:rPr>
          <w:rFonts w:ascii="Times New Roman" w:eastAsiaTheme="minorEastAsia" w:hAnsi="Times New Roman" w:cs="Times New Roman"/>
          <w:sz w:val="24"/>
          <w:szCs w:val="24"/>
        </w:rPr>
        <w:t xml:space="preserve">A cet effet, 5 hauts cadres du MATD ont bénéficié d’une formation à l’étranger dans les domaines spécifiques de la décentralisation et de la gouvernance locale, conduisant ainsi à une meilleure appréciation du processus de décentralisation par les responsables du ministère de l’administration du territoire et de la décentralisation. En plus, une formation de formateurs a été dispensée à une trentaine de cadres issus de différents ministères, afin de créer la capacité interne pour former les élus locaux et les organes déconcentrés, dans les domaines retenus par </w:t>
      </w:r>
      <w:r w:rsidR="00AD4E69" w:rsidRPr="00A55489">
        <w:rPr>
          <w:rFonts w:ascii="Times New Roman" w:eastAsiaTheme="minorEastAsia" w:hAnsi="Times New Roman" w:cs="Times New Roman"/>
          <w:sz w:val="24"/>
          <w:szCs w:val="24"/>
        </w:rPr>
        <w:lastRenderedPageBreak/>
        <w:t>la stratégie nationale. L’appui du PNUD a permis également d’élaborer un plan d’action de mise en œuvre du schéma directeur de décentralisation. Au niveau décentralisé, le programme du PNUD a pu fournir un appui spécifique aux communes, notamment pour l’élaboration des plans de développement</w:t>
      </w:r>
      <w:r w:rsidR="008010A5">
        <w:rPr>
          <w:rFonts w:ascii="Times New Roman" w:eastAsiaTheme="minorEastAsia" w:hAnsi="Times New Roman" w:cs="Times New Roman"/>
          <w:sz w:val="24"/>
          <w:szCs w:val="24"/>
        </w:rPr>
        <w:t>,</w:t>
      </w:r>
      <w:r w:rsidR="00AD4E69" w:rsidRPr="00A55489">
        <w:rPr>
          <w:rFonts w:ascii="Times New Roman" w:eastAsiaTheme="minorEastAsia" w:hAnsi="Times New Roman" w:cs="Times New Roman"/>
          <w:sz w:val="24"/>
          <w:szCs w:val="24"/>
        </w:rPr>
        <w:t xml:space="preserve"> </w:t>
      </w:r>
      <w:r w:rsidR="008010A5" w:rsidRPr="008010A5">
        <w:rPr>
          <w:rFonts w:ascii="Times New Roman" w:eastAsiaTheme="minorEastAsia" w:hAnsi="Times New Roman" w:cs="Times New Roman"/>
          <w:sz w:val="24"/>
          <w:szCs w:val="24"/>
        </w:rPr>
        <w:t>d’où la mise à disposition d’un guide d’élaboration des PDC permettant d’harmoniser la démarche dans l’élaboration du plan de développement communal conformément aux textes qui régissent le processus de la décentralisation</w:t>
      </w:r>
      <w:r w:rsidR="008010A5">
        <w:rPr>
          <w:rFonts w:ascii="Times New Roman" w:eastAsiaTheme="minorEastAsia" w:hAnsi="Times New Roman" w:cs="Times New Roman"/>
          <w:sz w:val="24"/>
          <w:szCs w:val="24"/>
        </w:rPr>
        <w:t xml:space="preserve">, </w:t>
      </w:r>
      <w:r w:rsidR="00AD4E69" w:rsidRPr="00A55489">
        <w:rPr>
          <w:rFonts w:ascii="Times New Roman" w:eastAsiaTheme="minorEastAsia" w:hAnsi="Times New Roman" w:cs="Times New Roman"/>
          <w:sz w:val="24"/>
          <w:szCs w:val="24"/>
        </w:rPr>
        <w:t xml:space="preserve">et une série de formations pour le renforcement des capacités des entités décentralisées. L’appui à la commune de Goz- Beida est un cas de succès, au regard des capacités développées notamment, dans la planification locale, la budgétisation. Les  ressources  de la commune atteignent actuellement </w:t>
      </w:r>
      <w:r w:rsidR="00374FAA">
        <w:rPr>
          <w:rFonts w:ascii="Times New Roman" w:eastAsiaTheme="minorEastAsia" w:hAnsi="Times New Roman" w:cs="Times New Roman"/>
          <w:sz w:val="24"/>
          <w:szCs w:val="24"/>
        </w:rPr>
        <w:t>plus de 2</w:t>
      </w:r>
      <w:r w:rsidR="00AD4E69" w:rsidRPr="00A55489">
        <w:rPr>
          <w:rFonts w:ascii="Times New Roman" w:eastAsiaTheme="minorEastAsia" w:hAnsi="Times New Roman" w:cs="Times New Roman"/>
          <w:sz w:val="24"/>
          <w:szCs w:val="24"/>
        </w:rPr>
        <w:t>00 millions de F CFA contre 8 millions avant l’appui du PNUD. Cependant, il a été   regretté le brusque départ de l’expert</w:t>
      </w:r>
      <w:r w:rsidR="00D55DE0" w:rsidRPr="00D55DE0">
        <w:t xml:space="preserve"> </w:t>
      </w:r>
      <w:r w:rsidR="00D55DE0" w:rsidRPr="00D55DE0">
        <w:rPr>
          <w:rFonts w:ascii="Times New Roman" w:eastAsiaTheme="minorEastAsia" w:hAnsi="Times New Roman" w:cs="Times New Roman"/>
          <w:sz w:val="24"/>
          <w:szCs w:val="24"/>
        </w:rPr>
        <w:t xml:space="preserve"> au cours de l’année </w:t>
      </w:r>
      <w:r w:rsidR="00BB47E0" w:rsidRPr="00D55DE0">
        <w:rPr>
          <w:rFonts w:ascii="Times New Roman" w:eastAsiaTheme="minorEastAsia" w:hAnsi="Times New Roman" w:cs="Times New Roman"/>
          <w:sz w:val="24"/>
          <w:szCs w:val="24"/>
        </w:rPr>
        <w:t>2016</w:t>
      </w:r>
      <w:r w:rsidR="00BB47E0">
        <w:rPr>
          <w:rFonts w:ascii="Times New Roman" w:eastAsiaTheme="minorEastAsia" w:hAnsi="Times New Roman" w:cs="Times New Roman"/>
          <w:sz w:val="24"/>
          <w:szCs w:val="24"/>
        </w:rPr>
        <w:t>,</w:t>
      </w:r>
      <w:r w:rsidR="00BB47E0" w:rsidRPr="00D55DE0">
        <w:rPr>
          <w:rFonts w:ascii="Times New Roman" w:eastAsiaTheme="minorEastAsia" w:hAnsi="Times New Roman" w:cs="Times New Roman"/>
          <w:sz w:val="24"/>
          <w:szCs w:val="24"/>
        </w:rPr>
        <w:t xml:space="preserve"> </w:t>
      </w:r>
      <w:r w:rsidR="00BB47E0">
        <w:rPr>
          <w:rFonts w:ascii="Times New Roman" w:eastAsiaTheme="minorEastAsia" w:hAnsi="Times New Roman" w:cs="Times New Roman"/>
          <w:sz w:val="24"/>
          <w:szCs w:val="24"/>
        </w:rPr>
        <w:t>consacrant</w:t>
      </w:r>
      <w:r w:rsidR="00AD4E69" w:rsidRPr="00A55489">
        <w:rPr>
          <w:rFonts w:ascii="Times New Roman" w:eastAsiaTheme="minorEastAsia" w:hAnsi="Times New Roman" w:cs="Times New Roman"/>
          <w:sz w:val="24"/>
          <w:szCs w:val="24"/>
        </w:rPr>
        <w:t xml:space="preserve"> l’arrêt de l’appui.</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6</w:t>
      </w:r>
      <w:r w:rsidRPr="00A55489">
        <w:rPr>
          <w:rFonts w:ascii="Times New Roman" w:eastAsiaTheme="minorEastAsia" w:hAnsi="Times New Roman" w:cs="Times New Roman"/>
          <w:sz w:val="24"/>
          <w:szCs w:val="24"/>
        </w:rPr>
        <w:t xml:space="preserve"> «</w:t>
      </w:r>
      <w:r w:rsidR="00D02BF8" w:rsidRPr="00A55489">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 xml:space="preserve">Les nouveaux élus locaux ont accès à un encadrement pour mieux exercer leurs fonctions et responsabilités » : </w:t>
      </w:r>
      <w:r w:rsidR="00941DBC" w:rsidRPr="00A55489">
        <w:rPr>
          <w:rFonts w:ascii="Times New Roman" w:eastAsiaTheme="minorEastAsia" w:hAnsi="Times New Roman" w:cs="Times New Roman"/>
          <w:sz w:val="24"/>
          <w:szCs w:val="24"/>
        </w:rPr>
        <w:t>Produit partiellement réalisé (6</w:t>
      </w:r>
      <w:r w:rsidRPr="00A55489">
        <w:rPr>
          <w:rFonts w:ascii="Times New Roman" w:eastAsiaTheme="minorEastAsia" w:hAnsi="Times New Roman" w:cs="Times New Roman"/>
          <w:sz w:val="24"/>
          <w:szCs w:val="24"/>
        </w:rPr>
        <w:t>0% des cibles). Un plan de renforcement des capacités des responsables des communes a été élaboré, portant sur les lois fondamentales sur la décentralisation, l’exercice du mandat, le fonctionnement des communes, la planification locale, la gestion et l’entretien des infrastructures communales, la maîtrise des dépenses, la mobilisation des ressources, etc. En plus de la formation des nouveaux élus et des organes déconcentrés, le renforcement des capacités  s’est focalisé sur l’élaboration de 10 plans de développement communaux, l’aménagement et l’équipement des locaux des communes, et l’appui à la mise en place du cadre de dialogue citoyen dans les communes.  Le PNUD a également assisté l’Association des Communes du Tchad (ANT).</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w:t>
      </w:r>
      <w:r w:rsidRPr="00A55489">
        <w:rPr>
          <w:rFonts w:ascii="Times New Roman" w:eastAsiaTheme="minorEastAsia" w:hAnsi="Times New Roman" w:cs="Times New Roman"/>
          <w:b/>
          <w:sz w:val="24"/>
          <w:szCs w:val="24"/>
        </w:rPr>
        <w:t>Progrès/Etat de l’effet CPAP:</w:t>
      </w:r>
      <w:r w:rsidRPr="00A55489">
        <w:rPr>
          <w:rFonts w:ascii="Times New Roman" w:eastAsiaTheme="minorEastAsia" w:hAnsi="Times New Roman" w:cs="Times New Roman"/>
          <w:sz w:val="24"/>
          <w:szCs w:val="24"/>
        </w:rPr>
        <w:t xml:space="preserve"> L’effet a connu des avancées significatives, surtout en matière de décentralisation et gouvernance locale. C’est dans ce domaine que les acquis sont vraiment satisfaisants. L’appui au parlement a connu un début, avec quelques sessions de formation pour renforcer la capacité des députés et des agents administratifs du parlement, mais les réalisations sont largement restées en deçà des prévisions. Quant aux interventions d’appui à la société civile, elles n’ont pas pu avoir lieu. Exécuté en NIM, le programme de renforcement de la gouvernance démocratique, en charge de l’atteinte de cet effet, a connu une longue période de léthargie, suite à une mauvaise gestion, entachée de cas de malversation financière. </w:t>
      </w:r>
    </w:p>
    <w:p w:rsidR="00E50C63" w:rsidRPr="00A55489" w:rsidRDefault="00AD4E69" w:rsidP="009F6906">
      <w:pPr>
        <w:pStyle w:val="Titre3"/>
        <w:numPr>
          <w:ilvl w:val="0"/>
          <w:numId w:val="22"/>
        </w:numPr>
        <w:spacing w:after="120" w:line="276" w:lineRule="auto"/>
        <w:ind w:left="284" w:hanging="284"/>
        <w:rPr>
          <w:rFonts w:ascii="Times New Roman" w:hAnsi="Times New Roman"/>
          <w:i/>
          <w:color w:val="0070C0"/>
          <w:sz w:val="24"/>
          <w:u w:val="single"/>
        </w:rPr>
      </w:pPr>
      <w:bookmarkStart w:id="112" w:name="_Toc472513319"/>
      <w:bookmarkStart w:id="113" w:name="_Toc472583277"/>
      <w:bookmarkStart w:id="114" w:name="_Toc472588985"/>
      <w:bookmarkStart w:id="115" w:name="_Toc474352659"/>
      <w:r w:rsidRPr="00A55489">
        <w:rPr>
          <w:rFonts w:ascii="Times New Roman" w:hAnsi="Times New Roman"/>
          <w:i/>
          <w:color w:val="0070C0"/>
          <w:sz w:val="24"/>
          <w:u w:val="single"/>
        </w:rPr>
        <w:t>Sous- Programme : Droits de l’Homme et équité du genre</w:t>
      </w:r>
      <w:bookmarkEnd w:id="112"/>
      <w:bookmarkEnd w:id="113"/>
      <w:bookmarkEnd w:id="114"/>
      <w:bookmarkEnd w:id="115"/>
    </w:p>
    <w:p w:rsidR="00E50C63" w:rsidRPr="00A55489" w:rsidRDefault="00AD4E69" w:rsidP="00631791">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116" w:name="_Toc472513320"/>
      <w:bookmarkStart w:id="117" w:name="_Toc472583278"/>
      <w:bookmarkStart w:id="118" w:name="_Toc472588986"/>
      <w:bookmarkStart w:id="119" w:name="_Toc474352660"/>
      <w:r w:rsidRPr="00A55489">
        <w:rPr>
          <w:rFonts w:ascii="Times New Roman" w:hAnsi="Times New Roman"/>
          <w:b/>
          <w:i/>
          <w:color w:val="0070C0"/>
          <w:sz w:val="24"/>
        </w:rPr>
        <w:t>Effet CPAP</w:t>
      </w:r>
      <w:r w:rsidR="00631791"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631791" w:rsidRPr="00A55489">
        <w:rPr>
          <w:rFonts w:ascii="Times New Roman" w:hAnsi="Times New Roman"/>
          <w:i/>
          <w:color w:val="0070C0"/>
          <w:sz w:val="24"/>
        </w:rPr>
        <w:t>« </w:t>
      </w:r>
      <w:r w:rsidRPr="00A55489">
        <w:rPr>
          <w:rFonts w:ascii="Times New Roman" w:hAnsi="Times New Roman"/>
          <w:i/>
          <w:color w:val="0070C0"/>
          <w:sz w:val="24"/>
        </w:rPr>
        <w:t>La protection et la promotion des droits humains et de l’équité du Genre sont promues par le Gouvernement et les organisations de la société civ</w:t>
      </w:r>
      <w:r w:rsidR="00D02BF8" w:rsidRPr="00A55489">
        <w:rPr>
          <w:rFonts w:ascii="Times New Roman" w:hAnsi="Times New Roman"/>
          <w:i/>
          <w:color w:val="0070C0"/>
          <w:sz w:val="24"/>
        </w:rPr>
        <w:t>ile</w:t>
      </w:r>
      <w:r w:rsidR="00631791" w:rsidRPr="00A55489">
        <w:rPr>
          <w:rFonts w:ascii="Times New Roman" w:hAnsi="Times New Roman"/>
          <w:i/>
          <w:color w:val="0070C0"/>
          <w:sz w:val="24"/>
        </w:rPr>
        <w:t> »</w:t>
      </w:r>
      <w:bookmarkEnd w:id="116"/>
      <w:bookmarkEnd w:id="117"/>
      <w:bookmarkEnd w:id="118"/>
      <w:bookmarkEnd w:id="119"/>
    </w:p>
    <w:p w:rsidR="00EF6600" w:rsidRPr="00EF6600" w:rsidRDefault="00AD4E69" w:rsidP="00EF6600">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1</w:t>
      </w:r>
      <w:r w:rsidRPr="00A55489">
        <w:rPr>
          <w:rFonts w:ascii="Times New Roman" w:eastAsiaTheme="minorEastAsia" w:hAnsi="Times New Roman" w:cs="Times New Roman"/>
          <w:sz w:val="24"/>
          <w:szCs w:val="24"/>
        </w:rPr>
        <w:t xml:space="preserve"> </w:t>
      </w:r>
      <w:r w:rsidR="00EF6600" w:rsidRPr="00EF6600">
        <w:rPr>
          <w:rFonts w:ascii="Times New Roman" w:eastAsiaTheme="minorEastAsia" w:hAnsi="Times New Roman" w:cs="Times New Roman"/>
          <w:sz w:val="24"/>
          <w:szCs w:val="24"/>
        </w:rPr>
        <w:t>«  Le Gouvernement tchadien remplit ses obligations internationales relatives au reporting au Conseil des droits de l’homme » : Produit réalisé (100% des cibles)</w:t>
      </w:r>
    </w:p>
    <w:p w:rsidR="00EF6600" w:rsidRPr="00EF6600" w:rsidRDefault="00EF6600" w:rsidP="00EF6600">
      <w:pPr>
        <w:spacing w:before="120" w:after="120"/>
        <w:jc w:val="both"/>
        <w:rPr>
          <w:rFonts w:ascii="Times New Roman" w:hAnsi="Times New Roman" w:cs="Times New Roman"/>
          <w:sz w:val="24"/>
          <w:szCs w:val="24"/>
        </w:rPr>
      </w:pPr>
      <w:r w:rsidRPr="00EF6600">
        <w:rPr>
          <w:rFonts w:ascii="Times New Roman" w:eastAsiaTheme="minorEastAsia" w:hAnsi="Times New Roman" w:cs="Times New Roman"/>
          <w:sz w:val="24"/>
          <w:szCs w:val="24"/>
        </w:rPr>
        <w:t xml:space="preserve">Le PNUD a mis à la disposition du Ministère et de ses délégations, 4 VNU spécialistes des droits humains. Ainsi, le PNUD a pu appuyer le comité interministériel de rédaction des rapports périodiques universels dus aux organes de l’ONU et de l’UA, ce qui a permis au Tchad de rattraper le retard dans la soumission de ses rapports périodiques relatifs à la Charte Africaine des Droits de l’Homme et des Peuples. </w:t>
      </w:r>
      <w:r w:rsidRPr="00EF6600">
        <w:rPr>
          <w:rFonts w:ascii="Times New Roman" w:hAnsi="Times New Roman" w:cs="Times New Roman"/>
          <w:sz w:val="24"/>
          <w:szCs w:val="24"/>
        </w:rPr>
        <w:t xml:space="preserve">Toutefois, pour pérenniser ces acquis, le Comité Interministériel devrait être réorganisé et renforcé.   Le PNUD, l’OHCHR, l’UNFPA et l’UNICEF qui appuient conjointement cette composante, pourraient conjuguer leurs efforts pour fournir une assistance concertée, dans ce domaine. </w:t>
      </w:r>
    </w:p>
    <w:p w:rsidR="00EF6600" w:rsidRPr="00EF6600" w:rsidRDefault="00EF6600" w:rsidP="00EF6600">
      <w:pPr>
        <w:spacing w:before="120" w:after="120"/>
        <w:jc w:val="both"/>
        <w:rPr>
          <w:rFonts w:ascii="Times New Roman" w:eastAsiaTheme="minorEastAsia" w:hAnsi="Times New Roman" w:cs="Times New Roman"/>
          <w:sz w:val="24"/>
          <w:szCs w:val="24"/>
        </w:rPr>
      </w:pPr>
      <w:r w:rsidRPr="00EF6600">
        <w:rPr>
          <w:rFonts w:ascii="Times New Roman" w:eastAsiaTheme="minorEastAsia" w:hAnsi="Times New Roman" w:cs="Times New Roman"/>
          <w:sz w:val="24"/>
          <w:szCs w:val="24"/>
        </w:rPr>
        <w:t xml:space="preserve">L’assistance du PNUD a permis aussi de mener des actions de sensibilisation et d’information sur les RPU, ainsi que pour rendre le statut de la CNDH conforme aux principes de Paris. Enfin, le programme du PNUD a organisé des sessions de formation et des voyages d’études, ainsi que la participation aux conférences internationales, pour les membres du CNDH, afin de renforcer leurs capacités en matière de droits de l’homme. Le plan d’action national des droits </w:t>
      </w:r>
      <w:r w:rsidRPr="00EF6600">
        <w:rPr>
          <w:rFonts w:ascii="Times New Roman" w:eastAsiaTheme="minorEastAsia" w:hAnsi="Times New Roman" w:cs="Times New Roman"/>
          <w:sz w:val="24"/>
          <w:szCs w:val="24"/>
        </w:rPr>
        <w:lastRenderedPageBreak/>
        <w:t>de l’homme a été  réactualisé et la CNDH a été réformée conformément aux standards internationaux.</w:t>
      </w:r>
    </w:p>
    <w:p w:rsidR="00E50C63" w:rsidRPr="00A55489" w:rsidRDefault="00AD4E69" w:rsidP="00EF6600">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2</w:t>
      </w:r>
      <w:r w:rsidRPr="00A55489">
        <w:rPr>
          <w:rFonts w:ascii="Times New Roman" w:eastAsiaTheme="minorEastAsia" w:hAnsi="Times New Roman" w:cs="Times New Roman"/>
          <w:sz w:val="24"/>
          <w:szCs w:val="24"/>
        </w:rPr>
        <w:t xml:space="preserve"> « Le Gouvernement tchadien dispose des outils et compétences nécessaires pour l’harmonisation de la législation nationale aux normes internationales » : Produit non réalisé.</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Aucune activité n’a jamais été planifiée pour atteindre ce résultat et, par ailleurs, ceci ne figurait pas parmi les interventions du programme qui devait se focaliser sur le renforcement des capacités institutionnelles, y compris pour les organisations de la société civile, et la préparation des rapports périodiques. Par contre, dans tous les plans de travail, le renforcement des capacités de la société civile a été occulté.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3</w:t>
      </w:r>
      <w:r w:rsidRPr="00A55489">
        <w:rPr>
          <w:rFonts w:ascii="Times New Roman" w:eastAsiaTheme="minorEastAsia" w:hAnsi="Times New Roman" w:cs="Times New Roman"/>
          <w:sz w:val="24"/>
          <w:szCs w:val="24"/>
        </w:rPr>
        <w:t xml:space="preserve"> « Les partenaires clés disposent des outils et capacités pour la mise en œuvre de la politique nationale et la stratégie genre » : Produit partiellement réalisé (</w:t>
      </w:r>
      <w:r w:rsidR="00941DBC" w:rsidRPr="00A55489">
        <w:rPr>
          <w:rFonts w:ascii="Times New Roman" w:eastAsiaTheme="minorEastAsia" w:hAnsi="Times New Roman" w:cs="Times New Roman"/>
          <w:sz w:val="24"/>
          <w:szCs w:val="24"/>
        </w:rPr>
        <w:t>75</w:t>
      </w:r>
      <w:r w:rsidRPr="00A55489">
        <w:rPr>
          <w:rFonts w:ascii="Times New Roman" w:eastAsiaTheme="minorEastAsia" w:hAnsi="Times New Roman" w:cs="Times New Roman"/>
          <w:sz w:val="24"/>
          <w:szCs w:val="24"/>
        </w:rPr>
        <w:t xml:space="preserve"> %)</w:t>
      </w:r>
      <w:r w:rsidR="00D02BF8" w:rsidRPr="00A55489">
        <w:rPr>
          <w:rFonts w:ascii="Times New Roman" w:eastAsiaTheme="minorEastAsia" w:hAnsi="Times New Roman" w:cs="Times New Roman"/>
          <w:sz w:val="24"/>
          <w:szCs w:val="24"/>
        </w:rPr>
        <w:t>.</w:t>
      </w:r>
      <w:r w:rsidRPr="00A55489">
        <w:rPr>
          <w:rFonts w:ascii="Times New Roman" w:eastAsiaTheme="minorEastAsia" w:hAnsi="Times New Roman" w:cs="Times New Roman"/>
          <w:sz w:val="24"/>
          <w:szCs w:val="24"/>
        </w:rPr>
        <w:t xml:space="preserve"> </w:t>
      </w:r>
    </w:p>
    <w:p w:rsidR="000831C3" w:rsidRPr="00A55489" w:rsidRDefault="000831C3" w:rsidP="000831C3">
      <w:pPr>
        <w:spacing w:before="120" w:after="120"/>
        <w:jc w:val="both"/>
        <w:rPr>
          <w:rFonts w:ascii="Times New Roman" w:eastAsiaTheme="minorEastAsia" w:hAnsi="Times New Roman" w:cs="Times New Roman"/>
          <w:sz w:val="24"/>
          <w:szCs w:val="24"/>
        </w:rPr>
      </w:pPr>
      <w:r w:rsidRPr="00A22713">
        <w:rPr>
          <w:rFonts w:ascii="Times New Roman" w:eastAsiaTheme="minorEastAsia" w:hAnsi="Times New Roman" w:cs="Times New Roman"/>
          <w:sz w:val="24"/>
          <w:szCs w:val="24"/>
        </w:rPr>
        <w:t>Un certain nombre d’activités ont été menées dans ce domaine, notamment : (i) la réactualisation du contenu de trois (3) études sur les us et coutumes néfastes aux femmes ; (ii) la  sensibilisation dans les dix</w:t>
      </w:r>
      <w:r w:rsidR="003D72A1">
        <w:rPr>
          <w:rFonts w:ascii="Times New Roman" w:eastAsiaTheme="minorEastAsia" w:hAnsi="Times New Roman" w:cs="Times New Roman"/>
          <w:sz w:val="24"/>
          <w:szCs w:val="24"/>
        </w:rPr>
        <w:t xml:space="preserve"> </w:t>
      </w:r>
      <w:r w:rsidRPr="00A22713">
        <w:rPr>
          <w:rFonts w:ascii="Times New Roman" w:eastAsiaTheme="minorEastAsia" w:hAnsi="Times New Roman" w:cs="Times New Roman"/>
          <w:sz w:val="24"/>
          <w:szCs w:val="24"/>
        </w:rPr>
        <w:t>(10)  arrondissements  de la ville de N’Djamena sur la Violence Basée sur le Genre ; (iii) la formation des femmes leaders et parlementaires des organisations</w:t>
      </w:r>
      <w:r w:rsidRPr="000831C3">
        <w:rPr>
          <w:rFonts w:ascii="Times New Roman" w:eastAsia="Dotum" w:hAnsi="Times New Roman" w:cs="Times New Roman"/>
          <w:color w:val="FF0000"/>
          <w:sz w:val="24"/>
          <w:szCs w:val="28"/>
        </w:rPr>
        <w:t xml:space="preserve"> </w:t>
      </w:r>
      <w:r w:rsidRPr="00A22713">
        <w:rPr>
          <w:rFonts w:ascii="Times New Roman" w:eastAsiaTheme="minorEastAsia" w:hAnsi="Times New Roman" w:cs="Times New Roman"/>
          <w:sz w:val="24"/>
          <w:szCs w:val="24"/>
        </w:rPr>
        <w:t>féminines en technique de plaidoyer ; et (iv) le renforcement des capacités  des acteurs étatique et non étatique  sur les rappels du concept Genre et les notions connexes et, le partage et la vulgarisation du contenu de la Politique Nationale Genre (PNG) et la Stratégie Nationale de Lutte contre les violences basées sur le Genre (SNVGB). Cependant, il convient de noter que la plupart des activités prévues en matière d’équité du genre n’ont pas été réalisées et les résultats sont loin d’être satisfaisants. Néanmoins, à travers le financement des activités de la CELIAF dans ses dix (10) antennes, dans le cadre du projet d’appui à l’opérationnalisation des centres pour l’autonomisation des femmes, les bénéficiaires ont pu acquérir des compétences d’alphabétisation, en  couture et en informatique. En plus, l’appui du PNUD à l’élaboration de la loi sur le quota de 30% des femmes dans les instances de décision a été également bénéfique pour les femmes.</w:t>
      </w:r>
      <w:r w:rsidRPr="000831C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Enfin, les actions de </w:t>
      </w:r>
      <w:r w:rsidRPr="00A55489">
        <w:rPr>
          <w:rFonts w:ascii="Times New Roman" w:eastAsiaTheme="minorEastAsia" w:hAnsi="Times New Roman" w:cs="Times New Roman"/>
          <w:sz w:val="24"/>
          <w:szCs w:val="24"/>
        </w:rPr>
        <w:t xml:space="preserve">plaidoyer </w:t>
      </w:r>
      <w:r>
        <w:rPr>
          <w:rFonts w:ascii="Times New Roman" w:eastAsiaTheme="minorEastAsia" w:hAnsi="Times New Roman" w:cs="Times New Roman"/>
          <w:sz w:val="24"/>
          <w:szCs w:val="24"/>
        </w:rPr>
        <w:t>du PNUD ont</w:t>
      </w:r>
      <w:r w:rsidRPr="00A55489">
        <w:rPr>
          <w:rFonts w:ascii="Times New Roman" w:eastAsiaTheme="minorEastAsia" w:hAnsi="Times New Roman" w:cs="Times New Roman"/>
          <w:sz w:val="24"/>
          <w:szCs w:val="24"/>
        </w:rPr>
        <w:t xml:space="preserve"> été </w:t>
      </w:r>
      <w:r>
        <w:rPr>
          <w:rFonts w:ascii="Times New Roman" w:eastAsiaTheme="minorEastAsia" w:hAnsi="Times New Roman" w:cs="Times New Roman"/>
          <w:sz w:val="24"/>
          <w:szCs w:val="24"/>
        </w:rPr>
        <w:t>menées</w:t>
      </w:r>
      <w:r w:rsidRPr="00A55489">
        <w:rPr>
          <w:rFonts w:ascii="Times New Roman" w:eastAsiaTheme="minorEastAsia" w:hAnsi="Times New Roman" w:cs="Times New Roman"/>
          <w:sz w:val="24"/>
          <w:szCs w:val="24"/>
        </w:rPr>
        <w:t xml:space="preserve"> afin que la problématique du genre soit intégrée dans le document du Plan National de Développement 2013-2015, dans le Cadre d'accélération des OMD</w:t>
      </w:r>
      <w:r>
        <w:rPr>
          <w:rFonts w:ascii="Times New Roman" w:eastAsiaTheme="minorEastAsia" w:hAnsi="Times New Roman" w:cs="Times New Roman"/>
          <w:sz w:val="24"/>
          <w:szCs w:val="24"/>
        </w:rPr>
        <w:t>,</w:t>
      </w:r>
      <w:r w:rsidRPr="00A55489">
        <w:rPr>
          <w:rFonts w:ascii="Times New Roman" w:eastAsiaTheme="minorEastAsia" w:hAnsi="Times New Roman" w:cs="Times New Roman"/>
          <w:sz w:val="24"/>
          <w:szCs w:val="24"/>
        </w:rPr>
        <w:t xml:space="preserve"> et dans le document de projet de catégorie 2 du Cadre Intégré.</w:t>
      </w:r>
      <w:r w:rsidR="003D72A1">
        <w:rPr>
          <w:rFonts w:ascii="Times New Roman" w:eastAsiaTheme="minorEastAsia" w:hAnsi="Times New Roman" w:cs="Times New Roman"/>
          <w:sz w:val="24"/>
          <w:szCs w:val="24"/>
        </w:rPr>
        <w:t xml:space="preserve"> Au niveau opérationnel, les PTA n’ont pas prévu, de façon spécifique, des activités et budgets visant l’équité de genre. Toutefois, comme indiqué dans la section 3.5, l’accès </w:t>
      </w:r>
      <w:r w:rsidR="003D72A1" w:rsidRPr="003D72A1">
        <w:rPr>
          <w:rFonts w:ascii="Times New Roman" w:eastAsiaTheme="minorEastAsia" w:hAnsi="Times New Roman" w:cs="Times New Roman"/>
          <w:sz w:val="24"/>
          <w:szCs w:val="24"/>
        </w:rPr>
        <w:t xml:space="preserve"> aux ressources productives, et  l’accroissement des revenus des femmes </w:t>
      </w:r>
      <w:r w:rsidR="003D72A1">
        <w:rPr>
          <w:rFonts w:ascii="Times New Roman" w:eastAsiaTheme="minorEastAsia" w:hAnsi="Times New Roman" w:cs="Times New Roman"/>
          <w:sz w:val="24"/>
          <w:szCs w:val="24"/>
        </w:rPr>
        <w:t xml:space="preserve">est un changement notoire grâce à </w:t>
      </w:r>
      <w:r w:rsidR="00CA17F5">
        <w:rPr>
          <w:rFonts w:ascii="Times New Roman" w:eastAsiaTheme="minorEastAsia" w:hAnsi="Times New Roman" w:cs="Times New Roman"/>
          <w:sz w:val="24"/>
          <w:szCs w:val="24"/>
        </w:rPr>
        <w:t>l’installation d’une douzaine</w:t>
      </w:r>
      <w:r w:rsidR="003D72A1" w:rsidRPr="003D72A1">
        <w:rPr>
          <w:rFonts w:ascii="Times New Roman" w:eastAsiaTheme="minorEastAsia" w:hAnsi="Times New Roman" w:cs="Times New Roman"/>
          <w:sz w:val="24"/>
          <w:szCs w:val="24"/>
        </w:rPr>
        <w:t xml:space="preserve"> de plateformes multifonctionnelles au profit de  803 groupements féminins, et l’amélioration de leur accès à la microfinance</w:t>
      </w:r>
      <w:r w:rsidR="00CA17F5">
        <w:rPr>
          <w:rFonts w:ascii="Times New Roman" w:eastAsiaTheme="minorEastAsia" w:hAnsi="Times New Roman" w:cs="Times New Roman"/>
          <w:sz w:val="24"/>
          <w:szCs w:val="24"/>
        </w:rPr>
        <w:t xml:space="preserve"> (30</w:t>
      </w:r>
      <w:r w:rsidR="003D72A1">
        <w:rPr>
          <w:rFonts w:ascii="Times New Roman" w:eastAsiaTheme="minorEastAsia" w:hAnsi="Times New Roman" w:cs="Times New Roman"/>
          <w:sz w:val="24"/>
          <w:szCs w:val="24"/>
        </w:rPr>
        <w:t>% des bénéficiaires sont des femmes).</w:t>
      </w:r>
      <w:r w:rsidR="003D72A1" w:rsidRPr="003D72A1">
        <w:rPr>
          <w:rFonts w:ascii="Times New Roman" w:eastAsiaTheme="minorEastAsia" w:hAnsi="Times New Roman" w:cs="Times New Roman"/>
          <w:sz w:val="24"/>
          <w:szCs w:val="24"/>
        </w:rPr>
        <w:t> </w:t>
      </w:r>
    </w:p>
    <w:p w:rsidR="00E50C63"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
          <w:sz w:val="24"/>
          <w:szCs w:val="24"/>
        </w:rPr>
        <w:t>Progrès/Etat vers l’effet CPAP</w:t>
      </w:r>
      <w:r w:rsidRPr="00A55489">
        <w:rPr>
          <w:rFonts w:ascii="Times New Roman" w:eastAsiaTheme="minorEastAsia" w:hAnsi="Times New Roman" w:cs="Times New Roman"/>
          <w:sz w:val="24"/>
          <w:szCs w:val="24"/>
        </w:rPr>
        <w:t xml:space="preserve">: Des progrès moyens ont été enregistrés. Le programme du PNUD a pu appuyer le comité interministériel de rédaction des rapports périodiques universels (RPU) dus aux organes de l’ONU et de l’UA et a permis au Tchad de rattraper le retard dans la soumission de ses rapports périodiques relatifs à la Charte Africaine des Droits de l’Homme et des Peuples. C’est un acquis important à souligner. Par ailleurs, le programme du PNUD a organisé des sessions de formation et des voyages d’études, ainsi que la participation aux conférences internationales, pour les membres du CNDH, afin de renforcer leurs capacités en matière de droits de l’homme. En plus, le plan d’action national des droits de l’homme a été  réactualisé et la CNDH a été réformée conformément aux standards internationaux. </w:t>
      </w:r>
    </w:p>
    <w:p w:rsidR="004F519C" w:rsidRDefault="004F519C" w:rsidP="00801D1A">
      <w:pPr>
        <w:spacing w:before="120" w:after="120"/>
        <w:jc w:val="both"/>
        <w:rPr>
          <w:rFonts w:ascii="Times New Roman" w:eastAsiaTheme="minorEastAsia" w:hAnsi="Times New Roman" w:cs="Times New Roman"/>
          <w:sz w:val="24"/>
          <w:szCs w:val="24"/>
        </w:rPr>
      </w:pPr>
    </w:p>
    <w:p w:rsidR="004F519C" w:rsidRDefault="004F519C" w:rsidP="00801D1A">
      <w:pPr>
        <w:spacing w:before="120" w:after="120"/>
        <w:jc w:val="both"/>
        <w:rPr>
          <w:rFonts w:ascii="Times New Roman" w:eastAsiaTheme="minorEastAsia" w:hAnsi="Times New Roman" w:cs="Times New Roman"/>
          <w:sz w:val="24"/>
          <w:szCs w:val="24"/>
        </w:rPr>
      </w:pPr>
    </w:p>
    <w:p w:rsidR="004F519C" w:rsidRPr="00A55489" w:rsidRDefault="004F519C" w:rsidP="00801D1A">
      <w:pPr>
        <w:spacing w:before="120" w:after="120"/>
        <w:jc w:val="both"/>
        <w:rPr>
          <w:rFonts w:ascii="Times New Roman" w:eastAsiaTheme="minorEastAsia" w:hAnsi="Times New Roman" w:cs="Times New Roman"/>
          <w:sz w:val="24"/>
          <w:szCs w:val="24"/>
        </w:rPr>
      </w:pPr>
    </w:p>
    <w:p w:rsidR="007B1691" w:rsidRPr="00A55489" w:rsidRDefault="00AD4E69" w:rsidP="007B1691">
      <w:pPr>
        <w:pStyle w:val="Paragraphedeliste"/>
        <w:numPr>
          <w:ilvl w:val="3"/>
          <w:numId w:val="19"/>
        </w:numPr>
        <w:tabs>
          <w:tab w:val="left" w:pos="851"/>
        </w:tabs>
        <w:spacing w:after="120" w:line="276" w:lineRule="auto"/>
        <w:ind w:left="0" w:firstLine="0"/>
        <w:rPr>
          <w:rFonts w:ascii="Times New Roman" w:hAnsi="Times New Roman"/>
          <w:i/>
          <w:color w:val="0070C0"/>
          <w:sz w:val="24"/>
          <w:u w:val="single"/>
        </w:rPr>
      </w:pPr>
      <w:r w:rsidRPr="00A55489">
        <w:rPr>
          <w:rFonts w:ascii="Times New Roman" w:hAnsi="Times New Roman"/>
          <w:i/>
          <w:color w:val="0070C0"/>
          <w:sz w:val="24"/>
          <w:u w:val="single"/>
        </w:rPr>
        <w:lastRenderedPageBreak/>
        <w:t xml:space="preserve">Composante « Consolidation de la paix </w:t>
      </w:r>
      <w:r w:rsidR="00631791" w:rsidRPr="00A55489">
        <w:rPr>
          <w:rFonts w:ascii="Times New Roman" w:hAnsi="Times New Roman"/>
          <w:i/>
          <w:color w:val="0070C0"/>
          <w:sz w:val="24"/>
          <w:u w:val="single"/>
        </w:rPr>
        <w:t>et relance socio –économique »</w:t>
      </w:r>
    </w:p>
    <w:p w:rsidR="00E50C63" w:rsidRPr="00A55489" w:rsidRDefault="00AD4E69" w:rsidP="009F6906">
      <w:pPr>
        <w:pStyle w:val="Titre3"/>
        <w:numPr>
          <w:ilvl w:val="0"/>
          <w:numId w:val="23"/>
        </w:numPr>
        <w:spacing w:after="120" w:line="276" w:lineRule="auto"/>
        <w:ind w:left="284" w:hanging="284"/>
        <w:rPr>
          <w:rFonts w:ascii="Times New Roman" w:hAnsi="Times New Roman"/>
          <w:i/>
          <w:color w:val="0070C0"/>
          <w:sz w:val="24"/>
          <w:u w:val="single"/>
        </w:rPr>
      </w:pPr>
      <w:bookmarkStart w:id="120" w:name="_Toc472513321"/>
      <w:bookmarkStart w:id="121" w:name="_Toc472583279"/>
      <w:bookmarkStart w:id="122" w:name="_Toc472588987"/>
      <w:bookmarkStart w:id="123" w:name="_Toc474352661"/>
      <w:r w:rsidRPr="00A55489">
        <w:rPr>
          <w:rFonts w:ascii="Times New Roman" w:hAnsi="Times New Roman"/>
          <w:i/>
          <w:color w:val="0070C0"/>
          <w:sz w:val="24"/>
          <w:u w:val="single"/>
        </w:rPr>
        <w:t>Sous -Programme : Consolidation de la paix, prévention de conflit, genre et droits de l’homme</w:t>
      </w:r>
      <w:bookmarkEnd w:id="120"/>
      <w:bookmarkEnd w:id="121"/>
      <w:bookmarkEnd w:id="122"/>
      <w:bookmarkEnd w:id="123"/>
    </w:p>
    <w:p w:rsidR="00E50C63" w:rsidRPr="00A55489" w:rsidRDefault="00AD4E69" w:rsidP="00631791">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124" w:name="_Toc472513322"/>
      <w:bookmarkStart w:id="125" w:name="_Toc472583280"/>
      <w:bookmarkStart w:id="126" w:name="_Toc472588988"/>
      <w:bookmarkStart w:id="127" w:name="_Toc474352662"/>
      <w:r w:rsidRPr="00A55489">
        <w:rPr>
          <w:rFonts w:ascii="Times New Roman" w:hAnsi="Times New Roman"/>
          <w:b/>
          <w:i/>
          <w:color w:val="0070C0"/>
          <w:sz w:val="24"/>
        </w:rPr>
        <w:t>Effet CPAP</w:t>
      </w:r>
      <w:r w:rsidR="00631791"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631791" w:rsidRPr="00A55489">
        <w:rPr>
          <w:rFonts w:ascii="Times New Roman" w:hAnsi="Times New Roman"/>
          <w:b/>
          <w:i/>
          <w:color w:val="0070C0"/>
          <w:sz w:val="24"/>
        </w:rPr>
        <w:t>« </w:t>
      </w:r>
      <w:r w:rsidRPr="00A55489">
        <w:rPr>
          <w:rFonts w:ascii="Times New Roman" w:hAnsi="Times New Roman"/>
          <w:i/>
          <w:color w:val="0070C0"/>
          <w:sz w:val="24"/>
        </w:rPr>
        <w:t>Les processus nationaux de réconciliation qui favorisent une culture à la paix et la résolution pacifique des conflits sont renf</w:t>
      </w:r>
      <w:r w:rsidR="007B1691" w:rsidRPr="00A55489">
        <w:rPr>
          <w:rFonts w:ascii="Times New Roman" w:hAnsi="Times New Roman"/>
          <w:i/>
          <w:color w:val="0070C0"/>
          <w:sz w:val="24"/>
        </w:rPr>
        <w:t xml:space="preserve">orcés </w:t>
      </w:r>
      <w:r w:rsidR="00631791" w:rsidRPr="00A55489">
        <w:rPr>
          <w:rFonts w:ascii="Times New Roman" w:hAnsi="Times New Roman"/>
          <w:i/>
          <w:color w:val="0070C0"/>
          <w:sz w:val="24"/>
        </w:rPr>
        <w:t>»</w:t>
      </w:r>
      <w:bookmarkEnd w:id="124"/>
      <w:bookmarkEnd w:id="125"/>
      <w:bookmarkEnd w:id="126"/>
      <w:bookmarkEnd w:id="127"/>
      <w:r w:rsidRPr="00A55489">
        <w:rPr>
          <w:rFonts w:ascii="Times New Roman" w:eastAsiaTheme="minorEastAsia" w:hAnsi="Times New Roman"/>
          <w:sz w:val="24"/>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1 </w:t>
      </w:r>
      <w:r w:rsidRPr="00A55489">
        <w:rPr>
          <w:rFonts w:ascii="Times New Roman" w:eastAsiaTheme="minorEastAsia" w:hAnsi="Times New Roman" w:cs="Times New Roman"/>
          <w:sz w:val="24"/>
          <w:szCs w:val="24"/>
        </w:rPr>
        <w:t>«Une  infrastructure de paix » est établie aux niveaux national et local » : Produit non réalisé.</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2</w:t>
      </w:r>
      <w:r w:rsidRPr="00A55489">
        <w:rPr>
          <w:rFonts w:ascii="Times New Roman" w:eastAsiaTheme="minorEastAsia" w:hAnsi="Times New Roman" w:cs="Times New Roman"/>
          <w:sz w:val="24"/>
          <w:szCs w:val="24"/>
        </w:rPr>
        <w:t xml:space="preserve"> «Les tensions intra et intercommunautaires parmi les communautés hôtes, les retournés de la Libye, les PDI et d’autre groupes vulnérables dans les communautés sont réduits et la cohésion sociale est améliorée » : Produit  non réalisé.</w:t>
      </w:r>
    </w:p>
    <w:p w:rsidR="004E2DFD" w:rsidRDefault="004E2DFD" w:rsidP="00801D1A">
      <w:pPr>
        <w:spacing w:before="120" w:after="120"/>
        <w:jc w:val="both"/>
        <w:rPr>
          <w:rFonts w:ascii="Times New Roman" w:eastAsiaTheme="minorEastAsia" w:hAnsi="Times New Roman" w:cs="Times New Roman"/>
          <w:b/>
          <w:sz w:val="24"/>
          <w:szCs w:val="24"/>
        </w:rPr>
      </w:pPr>
    </w:p>
    <w:p w:rsidR="00E50C63" w:rsidRPr="00A55489" w:rsidRDefault="00AD4E69" w:rsidP="00801D1A">
      <w:pPr>
        <w:spacing w:before="120" w:after="120"/>
        <w:jc w:val="both"/>
        <w:rPr>
          <w:rFonts w:ascii="Times New Roman" w:eastAsiaTheme="minorEastAsia" w:hAnsi="Times New Roman" w:cs="Times New Roman"/>
          <w:b/>
          <w:sz w:val="24"/>
          <w:szCs w:val="24"/>
        </w:rPr>
      </w:pPr>
      <w:r w:rsidRPr="00A55489">
        <w:rPr>
          <w:rFonts w:ascii="Times New Roman" w:eastAsiaTheme="minorEastAsia" w:hAnsi="Times New Roman" w:cs="Times New Roman"/>
          <w:b/>
          <w:sz w:val="24"/>
          <w:szCs w:val="24"/>
        </w:rPr>
        <w:t>Progrès/Etat de l’effet CPAP:</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Cet effet  devait être atteint à travers le programme intégré pour le renforcement des capacités nationales en matière de prévention et relèvement des crises à l’Est du Tchad. Cependant, faute de ressources financières, la composante du programme y relative n’a pas pu être exécutée. Néanmoins, on note dans le cadre d’autres projets, quelques réalisations contribuant à la résolution pacifique des conflits, telle que la création du cadre national de dialogue politique (CNDP) qui  devrait faciliter le dialogue entre les acteurs politiques.</w:t>
      </w:r>
    </w:p>
    <w:p w:rsidR="00E50C63" w:rsidRPr="00A55489" w:rsidRDefault="00AD4E69" w:rsidP="009F6906">
      <w:pPr>
        <w:pStyle w:val="Titre3"/>
        <w:numPr>
          <w:ilvl w:val="0"/>
          <w:numId w:val="23"/>
        </w:numPr>
        <w:spacing w:after="120" w:line="276" w:lineRule="auto"/>
        <w:ind w:left="284" w:hanging="284"/>
        <w:rPr>
          <w:rFonts w:ascii="Times New Roman" w:hAnsi="Times New Roman"/>
          <w:i/>
          <w:color w:val="0070C0"/>
          <w:sz w:val="24"/>
          <w:u w:val="single"/>
        </w:rPr>
      </w:pPr>
      <w:bookmarkStart w:id="128" w:name="_Toc472513323"/>
      <w:bookmarkStart w:id="129" w:name="_Toc472583281"/>
      <w:bookmarkStart w:id="130" w:name="_Toc472588989"/>
      <w:bookmarkStart w:id="131" w:name="_Toc474352663"/>
      <w:r w:rsidRPr="00A55489">
        <w:rPr>
          <w:rFonts w:ascii="Times New Roman" w:hAnsi="Times New Roman"/>
          <w:i/>
          <w:color w:val="0070C0"/>
          <w:sz w:val="24"/>
          <w:u w:val="single"/>
        </w:rPr>
        <w:t>Sous- Programme : Sécurité humaine</w:t>
      </w:r>
      <w:bookmarkEnd w:id="128"/>
      <w:bookmarkEnd w:id="129"/>
      <w:bookmarkEnd w:id="130"/>
      <w:bookmarkEnd w:id="131"/>
    </w:p>
    <w:p w:rsidR="00E50C63" w:rsidRPr="00A55489" w:rsidRDefault="00AD4E69" w:rsidP="00631791">
      <w:pPr>
        <w:pStyle w:val="Titre3"/>
        <w:pBdr>
          <w:top w:val="single" w:sz="4" w:space="1" w:color="0070C0"/>
          <w:left w:val="single" w:sz="4" w:space="4" w:color="0070C0"/>
          <w:bottom w:val="single" w:sz="4" w:space="1" w:color="0070C0"/>
          <w:right w:val="single" w:sz="4" w:space="4" w:color="0070C0"/>
        </w:pBdr>
        <w:spacing w:after="120"/>
        <w:rPr>
          <w:rFonts w:ascii="Times New Roman" w:eastAsiaTheme="minorEastAsia" w:hAnsi="Times New Roman"/>
          <w:sz w:val="24"/>
        </w:rPr>
      </w:pPr>
      <w:bookmarkStart w:id="132" w:name="_Toc472513324"/>
      <w:bookmarkStart w:id="133" w:name="_Toc472583282"/>
      <w:bookmarkStart w:id="134" w:name="_Toc472588990"/>
      <w:bookmarkStart w:id="135" w:name="_Toc474352664"/>
      <w:r w:rsidRPr="00A55489">
        <w:rPr>
          <w:rFonts w:ascii="Times New Roman" w:hAnsi="Times New Roman"/>
          <w:b/>
          <w:i/>
          <w:color w:val="0070C0"/>
          <w:sz w:val="24"/>
        </w:rPr>
        <w:t>Effet CPAP</w:t>
      </w:r>
      <w:r w:rsidR="00631791"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631791" w:rsidRPr="00A55489">
        <w:rPr>
          <w:rFonts w:ascii="Times New Roman" w:hAnsi="Times New Roman"/>
          <w:i/>
          <w:color w:val="0070C0"/>
          <w:sz w:val="24"/>
        </w:rPr>
        <w:t>« </w:t>
      </w:r>
      <w:r w:rsidRPr="00A55489">
        <w:rPr>
          <w:rFonts w:ascii="Times New Roman" w:hAnsi="Times New Roman"/>
          <w:i/>
          <w:color w:val="0070C0"/>
          <w:sz w:val="24"/>
        </w:rPr>
        <w:t>L’amélioration de la sécurité humaine, à travers des interventions relatives à l’accès à la justice, la sécurité communautaire, au relèvement et la réintégration socioéconomique des populations affectées par les con</w:t>
      </w:r>
      <w:r w:rsidR="00631791" w:rsidRPr="00A55489">
        <w:rPr>
          <w:rFonts w:ascii="Times New Roman" w:hAnsi="Times New Roman"/>
          <w:i/>
          <w:color w:val="0070C0"/>
          <w:sz w:val="24"/>
        </w:rPr>
        <w:t>flits»</w:t>
      </w:r>
      <w:bookmarkEnd w:id="132"/>
      <w:bookmarkEnd w:id="133"/>
      <w:bookmarkEnd w:id="134"/>
      <w:bookmarkEnd w:id="135"/>
      <w:r w:rsidRPr="00A55489">
        <w:rPr>
          <w:rFonts w:ascii="Times New Roman" w:eastAsiaTheme="minorEastAsia" w:hAnsi="Times New Roman"/>
          <w:sz w:val="24"/>
        </w:rPr>
        <w:t xml:space="preserve"> </w:t>
      </w:r>
    </w:p>
    <w:p w:rsidR="00E02735" w:rsidRDefault="00AD4E69" w:rsidP="00E02735">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1</w:t>
      </w:r>
      <w:r w:rsidRPr="00A55489">
        <w:rPr>
          <w:rFonts w:ascii="Times New Roman" w:eastAsiaTheme="minorEastAsia" w:hAnsi="Times New Roman" w:cs="Times New Roman"/>
          <w:sz w:val="24"/>
          <w:szCs w:val="24"/>
        </w:rPr>
        <w:t xml:space="preserve"> «Les populations ont un meilleur accès à la justice y inclus par rapport aux conflits foncières » : Produit partiellement réalisé (</w:t>
      </w:r>
      <w:r w:rsidR="00941DBC" w:rsidRPr="00A55489">
        <w:rPr>
          <w:rFonts w:ascii="Times New Roman" w:eastAsiaTheme="minorEastAsia" w:hAnsi="Times New Roman" w:cs="Times New Roman"/>
          <w:sz w:val="24"/>
          <w:szCs w:val="24"/>
        </w:rPr>
        <w:t>57</w:t>
      </w:r>
      <w:r w:rsidRPr="00A55489">
        <w:rPr>
          <w:rFonts w:ascii="Times New Roman" w:eastAsiaTheme="minorEastAsia" w:hAnsi="Times New Roman" w:cs="Times New Roman"/>
          <w:sz w:val="24"/>
          <w:szCs w:val="24"/>
        </w:rPr>
        <w:t>% des cibles).</w:t>
      </w:r>
      <w:r w:rsidR="00E02735">
        <w:rPr>
          <w:rFonts w:ascii="Times New Roman" w:eastAsiaTheme="minorEastAsia" w:hAnsi="Times New Roman" w:cs="Times New Roman"/>
          <w:sz w:val="24"/>
          <w:szCs w:val="24"/>
        </w:rPr>
        <w:t xml:space="preserve"> </w:t>
      </w:r>
      <w:r w:rsidR="00E02735" w:rsidRPr="00A55489">
        <w:rPr>
          <w:rFonts w:ascii="Times New Roman" w:eastAsiaTheme="minorEastAsia" w:hAnsi="Times New Roman" w:cs="Times New Roman"/>
          <w:sz w:val="24"/>
          <w:szCs w:val="24"/>
        </w:rPr>
        <w:t xml:space="preserve">Le programme du PNUD, en partenariat avec les acteurs de la société civile,  a permis d’apporter de l’aide juridique aux populations démunies de l’Est du Tchad. Dans le même cadre d’assistance à l’amélioration de l’accès à la justice, le programme a permis à la justice d’organiser quelques audiences foraines et même quelques sessions criminelles. </w:t>
      </w:r>
    </w:p>
    <w:p w:rsidR="00E50C63"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Plus notable encore, le programme du PNUD a permis d’implanter des cabinets d’avocats à Abéché pour servir l’Est du pays où, auparavant, il n’y avait aucun avocat. Les avocats rencontrés par l’équipe d’évaluation ont tous confirmé que c’est grâce au PNUD qu’ils ont accepté et pu s’établir à l’Est du Tchad, naguère région inhospitalière pour les avocats. Toutefois, les bureaux d’aide juridique n’ont pas pu être implantés et, par contre, une maison de l’avocat a vu le jour à Abéché, puis il a dû fermer ses portes après le retrait de l’assistance du PNUD. Ceci pose à la fois la question de pérennisation des actions du PNUD et de consultation avec les principaux acteurs et bénéficiaires lors de la mise en place des projets.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2</w:t>
      </w:r>
      <w:r w:rsidRPr="00A55489">
        <w:rPr>
          <w:rFonts w:ascii="Times New Roman" w:eastAsiaTheme="minorEastAsia" w:hAnsi="Times New Roman" w:cs="Times New Roman"/>
          <w:sz w:val="24"/>
          <w:szCs w:val="24"/>
        </w:rPr>
        <w:t xml:space="preserve"> « Les capacités de gouvernance de la CONSAHDIS sont renforcées et le Détachement Intégré de Sécurité (DIS) est opérationnel et exerce ses missions avec professionnalisme » : Produit partiellement réalisé (</w:t>
      </w:r>
      <w:r w:rsidR="000F6F5C" w:rsidRPr="00A55489">
        <w:rPr>
          <w:rFonts w:ascii="Times New Roman" w:eastAsiaTheme="minorEastAsia" w:hAnsi="Times New Roman" w:cs="Times New Roman"/>
          <w:sz w:val="24"/>
          <w:szCs w:val="24"/>
        </w:rPr>
        <w:t>100</w:t>
      </w:r>
      <w:r w:rsidRPr="00A55489">
        <w:rPr>
          <w:rFonts w:ascii="Times New Roman" w:eastAsiaTheme="minorEastAsia" w:hAnsi="Times New Roman" w:cs="Times New Roman"/>
          <w:sz w:val="24"/>
          <w:szCs w:val="24"/>
        </w:rPr>
        <w:t>%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Un certain nombre de sessions de formation a eu lieu pour le renforcement des capacités des éléments du DPHR, successeur du Détachement Intégré de Sécurité (DIS). La mission d’évaluation n’a pas pu rencontrer le Colonel en charge de la gestion de l’unité, en dépit de multiples rendez-vous. Néanmoins, la mission a pu visiter le centre de formation, principale </w:t>
      </w:r>
      <w:r w:rsidRPr="00A55489">
        <w:rPr>
          <w:rFonts w:ascii="Times New Roman" w:eastAsiaTheme="minorEastAsia" w:hAnsi="Times New Roman" w:cs="Times New Roman"/>
          <w:sz w:val="24"/>
          <w:szCs w:val="24"/>
        </w:rPr>
        <w:lastRenderedPageBreak/>
        <w:t>activité du programme, mais celui-ci semble déserté. Apparemment, aucune activité n’est plus menée dans le cadre de ce programme.</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3</w:t>
      </w:r>
      <w:r w:rsidRPr="00A55489">
        <w:rPr>
          <w:rFonts w:ascii="Times New Roman" w:eastAsiaTheme="minorEastAsia" w:hAnsi="Times New Roman" w:cs="Times New Roman"/>
          <w:sz w:val="24"/>
          <w:szCs w:val="24"/>
        </w:rPr>
        <w:t xml:space="preserve"> « L’accès aux principaux centres de production dans les zones minées au Nord et à l’Est est garanti à travers le déminage des pistes et l’éducation des populations » : Produit partiellement réalisé</w:t>
      </w:r>
      <w:r w:rsidR="00766B31" w:rsidRPr="00A55489">
        <w:rPr>
          <w:rFonts w:ascii="Times New Roman" w:eastAsiaTheme="minorEastAsia" w:hAnsi="Times New Roman" w:cs="Times New Roman"/>
          <w:sz w:val="24"/>
          <w:szCs w:val="24"/>
        </w:rPr>
        <w:t xml:space="preserve"> (33% des cibles)</w:t>
      </w:r>
      <w:r w:rsidRPr="00A55489">
        <w:rPr>
          <w:rFonts w:ascii="Times New Roman" w:eastAsiaTheme="minorEastAsia" w:hAnsi="Times New Roman" w:cs="Times New Roman"/>
          <w:sz w:val="24"/>
          <w:szCs w:val="24"/>
        </w:rPr>
        <w:t>.</w:t>
      </w:r>
    </w:p>
    <w:p w:rsidR="00E50C63" w:rsidRPr="00A55489" w:rsidRDefault="00E02735" w:rsidP="00801D1A">
      <w:pPr>
        <w:spacing w:before="120" w:after="120"/>
        <w:jc w:val="both"/>
        <w:rPr>
          <w:rFonts w:ascii="Times New Roman" w:eastAsiaTheme="minorEastAsia" w:hAnsi="Times New Roman" w:cs="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66432" behindDoc="0" locked="0" layoutInCell="1" allowOverlap="1" wp14:anchorId="4CB43D42" wp14:editId="399EF9FF">
                <wp:simplePos x="0" y="0"/>
                <wp:positionH relativeFrom="margin">
                  <wp:posOffset>8255</wp:posOffset>
                </wp:positionH>
                <wp:positionV relativeFrom="margin">
                  <wp:posOffset>3790950</wp:posOffset>
                </wp:positionV>
                <wp:extent cx="5752465" cy="3876675"/>
                <wp:effectExtent l="0" t="0" r="19685" b="28575"/>
                <wp:wrapSquare wrapText="bothSides"/>
                <wp:docPr id="53" name="Zone de texte 53"/>
                <wp:cNvGraphicFramePr/>
                <a:graphic xmlns:a="http://schemas.openxmlformats.org/drawingml/2006/main">
                  <a:graphicData uri="http://schemas.microsoft.com/office/word/2010/wordprocessingShape">
                    <wps:wsp>
                      <wps:cNvSpPr txBox="1"/>
                      <wps:spPr>
                        <a:xfrm>
                          <a:off x="0" y="0"/>
                          <a:ext cx="5752465" cy="3876675"/>
                        </a:xfrm>
                        <a:prstGeom prst="rect">
                          <a:avLst/>
                        </a:prstGeom>
                        <a:solidFill>
                          <a:schemeClr val="bg1">
                            <a:lumMod val="95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2042C" w:rsidRDefault="0032042C" w:rsidP="00E02735">
                            <w:pPr>
                              <w:spacing w:after="80"/>
                              <w:rPr>
                                <w:rStyle w:val="Accentuation"/>
                                <w:rFonts w:ascii="Times New Roman" w:hAnsi="Times New Roman" w:cs="Times New Roman"/>
                                <w:sz w:val="18"/>
                                <w:szCs w:val="18"/>
                              </w:rPr>
                            </w:pPr>
                            <w:bookmarkStart w:id="136" w:name="_Toc472030324"/>
                            <w:r w:rsidRPr="003A61C5">
                              <w:rPr>
                                <w:rFonts w:ascii="Century Schoolbook" w:hAnsi="Century Schoolbook" w:cs="Arial"/>
                                <w:i/>
                                <w:color w:val="0070C0"/>
                                <w:sz w:val="20"/>
                                <w:szCs w:val="20"/>
                                <w:u w:val="single"/>
                              </w:rPr>
                              <w:t xml:space="preserve">Encadré </w:t>
                            </w:r>
                            <w:r>
                              <w:rPr>
                                <w:rFonts w:ascii="Century Schoolbook" w:hAnsi="Century Schoolbook" w:cs="Arial"/>
                                <w:i/>
                                <w:color w:val="0070C0"/>
                                <w:sz w:val="20"/>
                                <w:szCs w:val="20"/>
                                <w:u w:val="single"/>
                              </w:rPr>
                              <w:t>2</w:t>
                            </w:r>
                            <w:r w:rsidRPr="003A61C5">
                              <w:rPr>
                                <w:rFonts w:ascii="Century Schoolbook" w:hAnsi="Century Schoolbook" w:cs="Arial"/>
                                <w:i/>
                                <w:color w:val="0070C0"/>
                                <w:sz w:val="20"/>
                                <w:szCs w:val="20"/>
                              </w:rPr>
                              <w:t xml:space="preserve"> : </w:t>
                            </w:r>
                            <w:bookmarkEnd w:id="136"/>
                            <w:r>
                              <w:rPr>
                                <w:rFonts w:ascii="Century Schoolbook" w:hAnsi="Century Schoolbook" w:cs="Arial"/>
                                <w:i/>
                                <w:color w:val="0070C0"/>
                                <w:sz w:val="20"/>
                                <w:szCs w:val="20"/>
                              </w:rPr>
                              <w:t>Cas de réussite exemplaire</w:t>
                            </w:r>
                            <w:r w:rsidRPr="003A61C5">
                              <w:rPr>
                                <w:rFonts w:ascii="Century Schoolbook" w:hAnsi="Century Schoolbook" w:cs="Arial"/>
                                <w:i/>
                                <w:color w:val="0070C0"/>
                                <w:sz w:val="20"/>
                                <w:szCs w:val="20"/>
                              </w:rPr>
                              <w:t xml:space="preserve"> </w:t>
                            </w:r>
                            <w:r>
                              <w:rPr>
                                <w:rFonts w:ascii="Century Schoolbook" w:hAnsi="Century Schoolbook" w:cs="Arial"/>
                                <w:i/>
                                <w:color w:val="0070C0"/>
                                <w:sz w:val="20"/>
                                <w:szCs w:val="20"/>
                              </w:rPr>
                              <w:t>no. 2</w:t>
                            </w:r>
                          </w:p>
                          <w:p w:rsidR="0032042C" w:rsidRPr="003A61C5" w:rsidRDefault="0032042C" w:rsidP="00E02735">
                            <w:pPr>
                              <w:spacing w:before="60" w:after="80"/>
                              <w:rPr>
                                <w:rFonts w:ascii="Times New Roman" w:eastAsia="Times New Roman" w:hAnsi="Times New Roman" w:cs="Times New Roman"/>
                                <w:i/>
                                <w:sz w:val="18"/>
                                <w:szCs w:val="18"/>
                                <w:lang w:eastAsia="fr-FR"/>
                              </w:rPr>
                            </w:pPr>
                            <w:r w:rsidRPr="006E371C">
                              <w:rPr>
                                <w:rStyle w:val="Accentuation"/>
                                <w:rFonts w:ascii="Times New Roman" w:hAnsi="Times New Roman" w:cs="Times New Roman"/>
                                <w:b/>
                                <w:sz w:val="18"/>
                                <w:szCs w:val="18"/>
                              </w:rPr>
                              <w:t>A Abéché,</w:t>
                            </w:r>
                            <w:r w:rsidRPr="003A61C5">
                              <w:rPr>
                                <w:rFonts w:ascii="Times New Roman" w:eastAsia="Times New Roman" w:hAnsi="Times New Roman" w:cs="Times New Roman"/>
                                <w:b/>
                                <w:i/>
                                <w:sz w:val="18"/>
                                <w:szCs w:val="18"/>
                                <w:lang w:eastAsia="fr-FR"/>
                              </w:rPr>
                              <w:t xml:space="preserve"> principale ville de l’Est tchadien, se défendre sans avocat appartient au passé, grâce aux interventions du PNUD</w:t>
                            </w:r>
                          </w:p>
                          <w:p w:rsidR="0032042C" w:rsidRPr="003A61C5" w:rsidRDefault="0032042C" w:rsidP="00E02735">
                            <w:pPr>
                              <w:spacing w:before="60" w:after="60"/>
                              <w:jc w:val="both"/>
                              <w:rPr>
                                <w:rFonts w:ascii="Times New Roman" w:eastAsia="Times New Roman" w:hAnsi="Times New Roman" w:cs="Times New Roman"/>
                                <w:i/>
                                <w:sz w:val="18"/>
                                <w:szCs w:val="18"/>
                                <w:lang w:eastAsia="fr-FR"/>
                              </w:rPr>
                            </w:pPr>
                            <w:r w:rsidRPr="003A61C5">
                              <w:rPr>
                                <w:rFonts w:ascii="Times New Roman" w:hAnsi="Times New Roman" w:cs="Times New Roman"/>
                                <w:i/>
                                <w:sz w:val="18"/>
                                <w:szCs w:val="18"/>
                              </w:rPr>
                              <w:t>Jusque dans les années 2010, la ville d’Abéché, comme d’ailleurs dans tout le Nord et l’Est du Tchad, l</w:t>
                            </w:r>
                            <w:r w:rsidRPr="003A61C5">
                              <w:rPr>
                                <w:rFonts w:ascii="Times New Roman" w:eastAsia="Times New Roman" w:hAnsi="Times New Roman" w:cs="Times New Roman"/>
                                <w:i/>
                                <w:sz w:val="18"/>
                                <w:szCs w:val="18"/>
                                <w:lang w:eastAsia="fr-FR"/>
                              </w:rPr>
                              <w:t>es procès se tenaient sans avocats. Sauf d’en faire venir un de N’Djamena, chaque justiciable assurait sa propre défense. Seule la Chambre criminelle, qui venait de la capitale siéger à Abéché plusieurs fois dans l’année, emmenait avec elle des avocats. Comme les justiciables ont une faible connaissance des procédures judiciaires, ils préféraient se tourner vers la justice coutumière. Un système judiciaire défaillant, dans une région où règne une certaine culture de la vendetta et de la justice personnelle.</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Conscients des effets néfastes que peut avoir une telle situation, le Gouvernement et le PNUD ont lancé un Programme de Relèvement à l’Est du Tchad (PRET), avec une forte composante sur la restauration de l’Etat de droit et l’accès à la justice pour les populations de l’Est en général, et les personnes vulnérables et démunies en particulier (refugiés, femmes, enfants, indigents). Ce programme a été prolongé par le programme intégré </w:t>
                            </w:r>
                            <w:r w:rsidRPr="003A61C5">
                              <w:rPr>
                                <w:rFonts w:ascii="Times New Roman" w:hAnsi="Times New Roman" w:cs="Times New Roman"/>
                                <w:i/>
                                <w:color w:val="000000"/>
                                <w:sz w:val="18"/>
                                <w:szCs w:val="18"/>
                              </w:rPr>
                              <w:t>pour la prévention et relèvement des</w:t>
                            </w:r>
                            <w:r w:rsidRPr="003A61C5">
                              <w:rPr>
                                <w:rFonts w:ascii="Times New Roman" w:hAnsi="Times New Roman" w:cs="Times New Roman"/>
                                <w:i/>
                                <w:sz w:val="18"/>
                                <w:szCs w:val="18"/>
                              </w:rPr>
                              <w:t xml:space="preserve"> crises, en cours actuellement, avec les mêmes objectifs.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Dans le cadre de la mise en œuvre de ce programme, un accord a été conclu avec l’Ordre des Avocats en vue de faciliter l’accès à la justice et au droit pour les populations bénéficiaires. Ainsi, au cours du programme, des avocats se sont relayés mensuellement par groupe de trois, pour porter assistance judiciaire aux populations, en assurant leur représentation et leur défense devant les juridictions de la Cour d’Appel d’Abéché.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Avant le Programme, les populations de l’Est n’avaient jamais connu un avocat et ses services. Pour des raisons évidentes de sécurité, mais surtout d’appréhension </w:t>
                            </w:r>
                            <w:r w:rsidRPr="003A61C5">
                              <w:rPr>
                                <w:rStyle w:val="st1"/>
                                <w:rFonts w:ascii="Times New Roman" w:hAnsi="Times New Roman" w:cs="Times New Roman"/>
                                <w:i/>
                                <w:sz w:val="18"/>
                                <w:szCs w:val="18"/>
                              </w:rPr>
                              <w:t>de risques dans</w:t>
                            </w:r>
                            <w:r w:rsidRPr="003A61C5">
                              <w:rPr>
                                <w:rFonts w:ascii="Times New Roman" w:hAnsi="Times New Roman" w:cs="Times New Roman"/>
                                <w:i/>
                                <w:sz w:val="18"/>
                                <w:szCs w:val="18"/>
                              </w:rPr>
                              <w:t xml:space="preserve"> une culture dominée par la pratique de la justice traditionnelle et donc peu favorable à la justice institutionnelle, les avocats eux-mêmes venaient rarement devant les juridictions de la région.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Cependant, grâce au programme PNUD, les avocats ont commencé à fréquenter l’Est et les populations ont compris peu à peu leur rôle et leurs services. Aujourd’hui, ayant découvert une niche de clientèle dans la zone, un certain nombre d’avocats ont décidé de s’y installer. On dénombre déjà 8 avocats dont 4 stagiaires. Aussi, plusieurs jeunes diplômés des Facultés de Droit sont-ils inscrits comme candidats au métier d’avocat dans les différents cabinets d’Abéché. En plus, le taux de consultations des avocats par les populations est de plus en plus croissant.</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Le bâtonnier du barreau d’Abéché, Me Alndoh Bekoutou, affirme que si le PNUD ne s’était pas profondément impliqué dans cette initiative, il ne serait pas à Abéché et, en tout état de cause,  aucun avocat ne serait là.</w:t>
                            </w:r>
                          </w:p>
                          <w:p w:rsidR="0032042C" w:rsidRPr="003A61C5" w:rsidRDefault="0032042C" w:rsidP="00E02735">
                            <w:pPr>
                              <w:spacing w:before="60" w:after="60"/>
                              <w:rPr>
                                <w:rFonts w:ascii="Times New Roman" w:hAnsi="Times New Roman" w:cs="Times New Roman"/>
                                <w:i/>
                                <w:sz w:val="18"/>
                                <w:szCs w:val="18"/>
                              </w:rPr>
                            </w:pPr>
                          </w:p>
                          <w:p w:rsidR="0032042C" w:rsidRPr="003A61C5" w:rsidRDefault="0032042C" w:rsidP="00E02735">
                            <w:pPr>
                              <w:spacing w:before="60" w:after="60"/>
                              <w:rPr>
                                <w:rFonts w:ascii="Times New Roman" w:hAnsi="Times New Roman" w:cs="Times New Roman"/>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3D42" id="Zone de texte 53" o:spid="_x0000_s1030" type="#_x0000_t202" style="position:absolute;left:0;text-align:left;margin-left:.65pt;margin-top:298.5pt;width:452.95pt;height:30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" fillcolor="#f2f2f2 [3052]" strokecolor="#4f81bd [3204]" strokeweight=".5pt">
                <v:textbox>
                  <w:txbxContent>
                    <w:p w:rsidR="0032042C" w:rsidRDefault="0032042C" w:rsidP="00E02735">
                      <w:pPr>
                        <w:spacing w:after="80"/>
                        <w:rPr>
                          <w:rStyle w:val="Accentuation"/>
                          <w:rFonts w:ascii="Times New Roman" w:hAnsi="Times New Roman" w:cs="Times New Roman"/>
                          <w:sz w:val="18"/>
                          <w:szCs w:val="18"/>
                        </w:rPr>
                      </w:pPr>
                      <w:bookmarkStart w:id="137" w:name="_Toc472030324"/>
                      <w:r w:rsidRPr="003A61C5">
                        <w:rPr>
                          <w:rFonts w:ascii="Century Schoolbook" w:hAnsi="Century Schoolbook" w:cs="Arial"/>
                          <w:i/>
                          <w:color w:val="0070C0"/>
                          <w:sz w:val="20"/>
                          <w:szCs w:val="20"/>
                          <w:u w:val="single"/>
                        </w:rPr>
                        <w:t xml:space="preserve">Encadré </w:t>
                      </w:r>
                      <w:r>
                        <w:rPr>
                          <w:rFonts w:ascii="Century Schoolbook" w:hAnsi="Century Schoolbook" w:cs="Arial"/>
                          <w:i/>
                          <w:color w:val="0070C0"/>
                          <w:sz w:val="20"/>
                          <w:szCs w:val="20"/>
                          <w:u w:val="single"/>
                        </w:rPr>
                        <w:t>2</w:t>
                      </w:r>
                      <w:r w:rsidRPr="003A61C5">
                        <w:rPr>
                          <w:rFonts w:ascii="Century Schoolbook" w:hAnsi="Century Schoolbook" w:cs="Arial"/>
                          <w:i/>
                          <w:color w:val="0070C0"/>
                          <w:sz w:val="20"/>
                          <w:szCs w:val="20"/>
                        </w:rPr>
                        <w:t xml:space="preserve"> : </w:t>
                      </w:r>
                      <w:bookmarkEnd w:id="137"/>
                      <w:r>
                        <w:rPr>
                          <w:rFonts w:ascii="Century Schoolbook" w:hAnsi="Century Schoolbook" w:cs="Arial"/>
                          <w:i/>
                          <w:color w:val="0070C0"/>
                          <w:sz w:val="20"/>
                          <w:szCs w:val="20"/>
                        </w:rPr>
                        <w:t>Cas de réussite exemplaire</w:t>
                      </w:r>
                      <w:r w:rsidRPr="003A61C5">
                        <w:rPr>
                          <w:rFonts w:ascii="Century Schoolbook" w:hAnsi="Century Schoolbook" w:cs="Arial"/>
                          <w:i/>
                          <w:color w:val="0070C0"/>
                          <w:sz w:val="20"/>
                          <w:szCs w:val="20"/>
                        </w:rPr>
                        <w:t xml:space="preserve"> </w:t>
                      </w:r>
                      <w:r>
                        <w:rPr>
                          <w:rFonts w:ascii="Century Schoolbook" w:hAnsi="Century Schoolbook" w:cs="Arial"/>
                          <w:i/>
                          <w:color w:val="0070C0"/>
                          <w:sz w:val="20"/>
                          <w:szCs w:val="20"/>
                        </w:rPr>
                        <w:t>no. 2</w:t>
                      </w:r>
                    </w:p>
                    <w:p w:rsidR="0032042C" w:rsidRPr="003A61C5" w:rsidRDefault="0032042C" w:rsidP="00E02735">
                      <w:pPr>
                        <w:spacing w:before="60" w:after="80"/>
                        <w:rPr>
                          <w:rFonts w:ascii="Times New Roman" w:eastAsia="Times New Roman" w:hAnsi="Times New Roman" w:cs="Times New Roman"/>
                          <w:i/>
                          <w:sz w:val="18"/>
                          <w:szCs w:val="18"/>
                          <w:lang w:eastAsia="fr-FR"/>
                        </w:rPr>
                      </w:pPr>
                      <w:r w:rsidRPr="006E371C">
                        <w:rPr>
                          <w:rStyle w:val="Accentuation"/>
                          <w:rFonts w:ascii="Times New Roman" w:hAnsi="Times New Roman" w:cs="Times New Roman"/>
                          <w:b/>
                          <w:sz w:val="18"/>
                          <w:szCs w:val="18"/>
                        </w:rPr>
                        <w:t>A Abéché,</w:t>
                      </w:r>
                      <w:r w:rsidRPr="003A61C5">
                        <w:rPr>
                          <w:rFonts w:ascii="Times New Roman" w:eastAsia="Times New Roman" w:hAnsi="Times New Roman" w:cs="Times New Roman"/>
                          <w:b/>
                          <w:i/>
                          <w:sz w:val="18"/>
                          <w:szCs w:val="18"/>
                          <w:lang w:eastAsia="fr-FR"/>
                        </w:rPr>
                        <w:t xml:space="preserve"> principale ville de l’Est tchadien, se défendre sans avocat appartient au passé, grâce aux interventions du PNUD</w:t>
                      </w:r>
                    </w:p>
                    <w:p w:rsidR="0032042C" w:rsidRPr="003A61C5" w:rsidRDefault="0032042C" w:rsidP="00E02735">
                      <w:pPr>
                        <w:spacing w:before="60" w:after="60"/>
                        <w:jc w:val="both"/>
                        <w:rPr>
                          <w:rFonts w:ascii="Times New Roman" w:eastAsia="Times New Roman" w:hAnsi="Times New Roman" w:cs="Times New Roman"/>
                          <w:i/>
                          <w:sz w:val="18"/>
                          <w:szCs w:val="18"/>
                          <w:lang w:eastAsia="fr-FR"/>
                        </w:rPr>
                      </w:pPr>
                      <w:r w:rsidRPr="003A61C5">
                        <w:rPr>
                          <w:rFonts w:ascii="Times New Roman" w:hAnsi="Times New Roman" w:cs="Times New Roman"/>
                          <w:i/>
                          <w:sz w:val="18"/>
                          <w:szCs w:val="18"/>
                        </w:rPr>
                        <w:t>Jusque dans les années 2010, la ville d’Abéché, comme d’ailleurs dans tout le Nord et l’Est du Tchad, l</w:t>
                      </w:r>
                      <w:r w:rsidRPr="003A61C5">
                        <w:rPr>
                          <w:rFonts w:ascii="Times New Roman" w:eastAsia="Times New Roman" w:hAnsi="Times New Roman" w:cs="Times New Roman"/>
                          <w:i/>
                          <w:sz w:val="18"/>
                          <w:szCs w:val="18"/>
                          <w:lang w:eastAsia="fr-FR"/>
                        </w:rPr>
                        <w:t>es procès se tenaient sans avocats. Sauf d’en faire venir un de N’Djamena, chaque justiciable assurait sa propre défense. Seule la Chambre criminelle, qui venait de la capitale siéger à Abéché plusieurs fois dans l’année, emmenait avec elle des avocats. Comme les justiciables ont une faible connaissance des procédures judiciaires, ils préféraient se tourner vers la justice coutumière. Un système judiciaire défaillant, dans une région où règne une certaine culture de la vendetta et de la justice personnelle.</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Conscients des effets néfastes que peut avoir une telle situation, le Gouvernement et le PNUD ont lancé un Programme de Relèvement à l’Est du Tchad (PRET), avec une forte composante sur la restauration de l’Etat de droit et l’accès à la justice pour les populations de l’Est en général, et les personnes vulnérables et démunies en particulier (refugiés, femmes, enfants, indigents). Ce programme a été prolongé par le programme intégré </w:t>
                      </w:r>
                      <w:r w:rsidRPr="003A61C5">
                        <w:rPr>
                          <w:rFonts w:ascii="Times New Roman" w:hAnsi="Times New Roman" w:cs="Times New Roman"/>
                          <w:i/>
                          <w:color w:val="000000"/>
                          <w:sz w:val="18"/>
                          <w:szCs w:val="18"/>
                        </w:rPr>
                        <w:t>pour la prévention et relèvement des</w:t>
                      </w:r>
                      <w:r w:rsidRPr="003A61C5">
                        <w:rPr>
                          <w:rFonts w:ascii="Times New Roman" w:hAnsi="Times New Roman" w:cs="Times New Roman"/>
                          <w:i/>
                          <w:sz w:val="18"/>
                          <w:szCs w:val="18"/>
                        </w:rPr>
                        <w:t xml:space="preserve"> crises, en cours actuellement, avec les mêmes objectifs.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Dans le cadre de la mise en œuvre de ce programme, un accord a été conclu avec l’Ordre des Avocats en vue de faciliter l’accès à la justice et au droit pour les populations bénéficiaires. Ainsi, au cours du programme, des avocats se sont relayés mensuellement par groupe de trois, pour porter assistance judiciaire aux populations, en assurant leur représentation et leur défense devant les juridictions de la Cour d’Appel d’Abéché.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 xml:space="preserve">Avant le Programme, les populations de l’Est n’avaient jamais connu un avocat et ses services. Pour des raisons évidentes de sécurité, mais surtout d’appréhension </w:t>
                      </w:r>
                      <w:r w:rsidRPr="003A61C5">
                        <w:rPr>
                          <w:rStyle w:val="st1"/>
                          <w:rFonts w:ascii="Times New Roman" w:hAnsi="Times New Roman" w:cs="Times New Roman"/>
                          <w:i/>
                          <w:sz w:val="18"/>
                          <w:szCs w:val="18"/>
                        </w:rPr>
                        <w:t>de risques dans</w:t>
                      </w:r>
                      <w:r w:rsidRPr="003A61C5">
                        <w:rPr>
                          <w:rFonts w:ascii="Times New Roman" w:hAnsi="Times New Roman" w:cs="Times New Roman"/>
                          <w:i/>
                          <w:sz w:val="18"/>
                          <w:szCs w:val="18"/>
                        </w:rPr>
                        <w:t xml:space="preserve"> une culture dominée par la pratique de la justice traditionnelle et donc peu favorable à la justice institutionnelle, les avocats eux-mêmes venaient rarement devant les juridictions de la région. </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Cependant, grâce au programme PNUD, les avocats ont commencé à fréquenter l’Est et les populations ont compris peu à peu leur rôle et leurs services. Aujourd’hui, ayant découvert une niche de clientèle dans la zone, un certain nombre d’avocats ont décidé de s’y installer. On dénombre déjà 8 avocats dont 4 stagiaires. Aussi, plusieurs jeunes diplômés des Facultés de Droit sont-ils inscrits comme candidats au métier d’avocat dans les différents cabinets d’Abéché. En plus, le taux de consultations des avocats par les populations est de plus en plus croissant.</w:t>
                      </w:r>
                    </w:p>
                    <w:p w:rsidR="0032042C" w:rsidRPr="003A61C5" w:rsidRDefault="0032042C" w:rsidP="00E02735">
                      <w:pPr>
                        <w:spacing w:before="60" w:after="60"/>
                        <w:jc w:val="both"/>
                        <w:rPr>
                          <w:rFonts w:ascii="Times New Roman" w:hAnsi="Times New Roman" w:cs="Times New Roman"/>
                          <w:i/>
                          <w:sz w:val="18"/>
                          <w:szCs w:val="18"/>
                        </w:rPr>
                      </w:pPr>
                      <w:r w:rsidRPr="003A61C5">
                        <w:rPr>
                          <w:rFonts w:ascii="Times New Roman" w:hAnsi="Times New Roman" w:cs="Times New Roman"/>
                          <w:i/>
                          <w:sz w:val="18"/>
                          <w:szCs w:val="18"/>
                        </w:rPr>
                        <w:t>Le bâtonnier du barreau d’Abéché, Me Alndoh Bekoutou, affirme que si le PNUD ne s’était pas profondément impliqué dans cette initiative, il ne serait pas à Abéché et, en tout état de cause,  aucun avocat ne serait là.</w:t>
                      </w:r>
                    </w:p>
                    <w:p w:rsidR="0032042C" w:rsidRPr="003A61C5" w:rsidRDefault="0032042C" w:rsidP="00E02735">
                      <w:pPr>
                        <w:spacing w:before="60" w:after="60"/>
                        <w:rPr>
                          <w:rFonts w:ascii="Times New Roman" w:hAnsi="Times New Roman" w:cs="Times New Roman"/>
                          <w:i/>
                          <w:sz w:val="18"/>
                          <w:szCs w:val="18"/>
                        </w:rPr>
                      </w:pPr>
                    </w:p>
                    <w:p w:rsidR="0032042C" w:rsidRPr="003A61C5" w:rsidRDefault="0032042C" w:rsidP="00E02735">
                      <w:pPr>
                        <w:spacing w:before="60" w:after="60"/>
                        <w:rPr>
                          <w:rFonts w:ascii="Times New Roman" w:hAnsi="Times New Roman" w:cs="Times New Roman"/>
                          <w:i/>
                          <w:sz w:val="18"/>
                          <w:szCs w:val="18"/>
                        </w:rPr>
                      </w:pPr>
                    </w:p>
                  </w:txbxContent>
                </v:textbox>
                <w10:wrap type="square" anchorx="margin" anchory="margin"/>
              </v:shape>
            </w:pict>
          </mc:Fallback>
        </mc:AlternateContent>
      </w:r>
      <w:r w:rsidR="00AD4E69" w:rsidRPr="00A55489">
        <w:rPr>
          <w:rFonts w:ascii="Times New Roman" w:eastAsiaTheme="minorEastAsia" w:hAnsi="Times New Roman" w:cs="Times New Roman"/>
          <w:sz w:val="24"/>
          <w:szCs w:val="24"/>
        </w:rPr>
        <w:t>Depuis les années passées, le PNUD a appuyé le gouvernement tchadien dans sa lutte contre les mines, à travers notamment le renforcement des capacités du Centre National de Déminage, et le déminage et la dépollution des régions les plus infectées du Nord et de l’Est du pays.  Le programme 2012-2016 focalise ses interventions sur la responsabilisation et la prise de décision avec pour objectif que les autorités nationales de l’action contre les mines prennent progressivement et de façon responsable la gestion et la coordination du programme d’action contre les mines au Tchad. A l’issue du programme d’assistance, un PTA complémentaire de 3 mois a été élaboré pour prendre en compte le reliquat de la contribution du gouvernement au projet et pour permettre de doter le HCND d’outils nécessaires et des mécanismes appropriés pour conduire l’action contre les mines au Tchad. Il devait permettre également d’améliorer les capacités opérationnelles du HCND afin de finaliser le processus de libération des sites dépollués, basé sur l’analyse des risques.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4 </w:t>
      </w:r>
      <w:r w:rsidRPr="00A55489">
        <w:rPr>
          <w:rFonts w:ascii="Times New Roman" w:eastAsiaTheme="minorEastAsia" w:hAnsi="Times New Roman" w:cs="Times New Roman"/>
          <w:sz w:val="24"/>
          <w:szCs w:val="24"/>
        </w:rPr>
        <w:t>« Un cadre institutionnel de la lutte contre la prolifération des armes » : Produit non réalisé.</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 5</w:t>
      </w:r>
      <w:r w:rsidRPr="00A55489">
        <w:rPr>
          <w:rFonts w:ascii="Times New Roman" w:eastAsiaTheme="minorEastAsia" w:hAnsi="Times New Roman" w:cs="Times New Roman"/>
          <w:sz w:val="24"/>
          <w:szCs w:val="24"/>
        </w:rPr>
        <w:t xml:space="preserve"> « L’accès des populations vulnérables aux ressources et aux moyens de production afin de leur permettre de participer à la vie économique de leur communauté est augmenté » : Produit partiellement réalisé (</w:t>
      </w:r>
      <w:r w:rsidR="00766B31" w:rsidRPr="00A55489">
        <w:rPr>
          <w:rFonts w:ascii="Times New Roman" w:eastAsiaTheme="minorEastAsia" w:hAnsi="Times New Roman" w:cs="Times New Roman"/>
          <w:sz w:val="24"/>
          <w:szCs w:val="24"/>
        </w:rPr>
        <w:t>80%</w:t>
      </w:r>
      <w:r w:rsidRPr="00A55489">
        <w:rPr>
          <w:rFonts w:ascii="Times New Roman" w:eastAsiaTheme="minorEastAsia" w:hAnsi="Times New Roman" w:cs="Times New Roman"/>
          <w:sz w:val="24"/>
          <w:szCs w:val="24"/>
        </w:rPr>
        <w:t xml:space="preserve">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Un programme conjoint PNUD/UNFPA/UNICEF a été mis en place dans la r</w:t>
      </w:r>
      <w:r w:rsidR="002011C7" w:rsidRPr="00A55489">
        <w:rPr>
          <w:rFonts w:ascii="Times New Roman" w:eastAsiaTheme="minorEastAsia" w:hAnsi="Times New Roman" w:cs="Times New Roman"/>
          <w:sz w:val="24"/>
          <w:szCs w:val="24"/>
        </w:rPr>
        <w:t>égion de Sila, y compris Goz-Beï</w:t>
      </w:r>
      <w:r w:rsidRPr="00A55489">
        <w:rPr>
          <w:rFonts w:ascii="Times New Roman" w:eastAsiaTheme="minorEastAsia" w:hAnsi="Times New Roman" w:cs="Times New Roman"/>
          <w:sz w:val="24"/>
          <w:szCs w:val="24"/>
        </w:rPr>
        <w:t xml:space="preserve">da, pour réduire les risques à la sécurité dans les domaines de l’accès à l’eau, nutrition, santé, droits de l’homme et bien-être, renforcement des capacités et promotion de la </w:t>
      </w:r>
      <w:r w:rsidRPr="00A55489">
        <w:rPr>
          <w:rFonts w:ascii="Times New Roman" w:eastAsiaTheme="minorEastAsia" w:hAnsi="Times New Roman" w:cs="Times New Roman"/>
          <w:sz w:val="24"/>
          <w:szCs w:val="24"/>
        </w:rPr>
        <w:lastRenderedPageBreak/>
        <w:t>cohésion sociale entre les personnes déplacées et les comités d’accueil, appui médical et psychosocial aux victimes de violences basées sur le genre. Dans le cadre de ce programme, le PNUD était chargé des produits suivants :</w:t>
      </w:r>
      <w:r w:rsidR="00854B4A">
        <w:rPr>
          <w:rFonts w:ascii="Times New Roman" w:eastAsiaTheme="minorEastAsia" w:hAnsi="Times New Roman" w:cs="Times New Roman"/>
          <w:sz w:val="24"/>
          <w:szCs w:val="24"/>
        </w:rPr>
        <w:t xml:space="preserve"> (</w:t>
      </w:r>
      <w:r w:rsidRPr="00A55489">
        <w:rPr>
          <w:rFonts w:ascii="Times New Roman" w:eastAsiaTheme="minorEastAsia" w:hAnsi="Times New Roman" w:cs="Times New Roman"/>
          <w:sz w:val="24"/>
          <w:szCs w:val="24"/>
        </w:rPr>
        <w:t xml:space="preserve">i) coordination du projet ; </w:t>
      </w:r>
      <w:r w:rsidR="00854B4A">
        <w:rPr>
          <w:rFonts w:ascii="Times New Roman" w:eastAsiaTheme="minorEastAsia" w:hAnsi="Times New Roman" w:cs="Times New Roman"/>
          <w:sz w:val="24"/>
          <w:szCs w:val="24"/>
        </w:rPr>
        <w:t>(</w:t>
      </w:r>
      <w:r w:rsidRPr="00A55489">
        <w:rPr>
          <w:rFonts w:ascii="Times New Roman" w:eastAsiaTheme="minorEastAsia" w:hAnsi="Times New Roman" w:cs="Times New Roman"/>
          <w:sz w:val="24"/>
          <w:szCs w:val="24"/>
        </w:rPr>
        <w:t xml:space="preserve">ii) renforcement des capacités des organisations communautaires de base (OCB) composées des IDP, des communautés hôtes et des autorités locales, pour faciliter une intégration sociale apaisée, y compris sur la question sensible de conflits agriculteurs-éleveurs ; </w:t>
      </w:r>
      <w:r w:rsidR="00854B4A">
        <w:rPr>
          <w:rFonts w:ascii="Times New Roman" w:eastAsiaTheme="minorEastAsia" w:hAnsi="Times New Roman" w:cs="Times New Roman"/>
          <w:sz w:val="24"/>
          <w:szCs w:val="24"/>
        </w:rPr>
        <w:t>(</w:t>
      </w:r>
      <w:r w:rsidRPr="00A55489">
        <w:rPr>
          <w:rFonts w:ascii="Times New Roman" w:eastAsiaTheme="minorEastAsia" w:hAnsi="Times New Roman" w:cs="Times New Roman"/>
          <w:sz w:val="24"/>
          <w:szCs w:val="24"/>
        </w:rPr>
        <w:t>iii) améliorer les aptitudes professionnelles des communautés en matière de production et transformation des produits alimentaires, de conservation et de commercialisation, ainsi qu’en couture à travers des « centres de mieux vivre ».</w:t>
      </w:r>
    </w:p>
    <w:p w:rsidR="00E50C63" w:rsidRPr="00A55489" w:rsidRDefault="00030469"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030469">
        <w:rPr>
          <w:rFonts w:ascii="Times New Roman" w:eastAsiaTheme="minorEastAsia" w:hAnsi="Times New Roman" w:cs="Times New Roman"/>
          <w:sz w:val="24"/>
          <w:szCs w:val="24"/>
        </w:rPr>
        <w:t xml:space="preserve">es composantes à la charge du PNUD n’ont pas été achevées. A titre d’illustration, la plateforme de Koloma (Région de Sila) est  en piteux état (contrôle des travaux défaillant pour le bâtiment), avec plusieurs éléments qui ne fonctionnent pas, et une gestion qui laisse à désirer. Les bénéficiaires se sentent abandonnés par le PNUD avant la fin même du projet. Les fonds alloués au titre de microcrédits ne sont pas parvenus aux bénéficiaires. </w:t>
      </w:r>
      <w:r w:rsidR="00AD4E69" w:rsidRPr="00A55489">
        <w:rPr>
          <w:rFonts w:ascii="Times New Roman" w:eastAsiaTheme="minorEastAsia" w:hAnsi="Times New Roman" w:cs="Times New Roman"/>
          <w:sz w:val="24"/>
          <w:szCs w:val="24"/>
        </w:rPr>
        <w:t>A Abéché, la plateforme de l’UGFDA  fonctionne assez bien, malgré les contraintes liées au manque d’eau et au non fonctionnement du congélateur (déficit  dans  la production d’énergie solaire).</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
          <w:sz w:val="24"/>
          <w:szCs w:val="24"/>
        </w:rPr>
        <w:t>Progrès/Etat de l’effet CPAP</w:t>
      </w:r>
      <w:r w:rsidRPr="00A55489">
        <w:rPr>
          <w:rFonts w:ascii="Times New Roman" w:eastAsiaTheme="minorEastAsia" w:hAnsi="Times New Roman" w:cs="Times New Roman"/>
          <w:sz w:val="24"/>
          <w:szCs w:val="24"/>
        </w:rPr>
        <w:t xml:space="preserve">: Bien que quelques produits de grande importance aient été réalisés, les progrès vers l’atteinte de cet effet restent mitigés. En effet, si certaines interventions relatives à l’accès à la justice ont été effectuées à travers notamment le programme intégré pour le renforcement des capacités nationales en matière de prévention et relèvement des crises à l’Est du Tchad et le projet de renforcement des services juridiques , les autres volets ont connu beaucoup de difficultés. </w:t>
      </w:r>
    </w:p>
    <w:p w:rsidR="00E50C63" w:rsidRPr="00A55489" w:rsidRDefault="00AD4E69" w:rsidP="009F6906">
      <w:pPr>
        <w:pStyle w:val="Titre3"/>
        <w:numPr>
          <w:ilvl w:val="0"/>
          <w:numId w:val="23"/>
        </w:numPr>
        <w:spacing w:after="120" w:line="276" w:lineRule="auto"/>
        <w:ind w:left="284" w:hanging="284"/>
        <w:rPr>
          <w:rFonts w:ascii="Times New Roman" w:hAnsi="Times New Roman"/>
          <w:i/>
          <w:color w:val="0070C0"/>
          <w:sz w:val="24"/>
          <w:u w:val="single"/>
        </w:rPr>
      </w:pPr>
      <w:bookmarkStart w:id="137" w:name="_Toc472513325"/>
      <w:bookmarkStart w:id="138" w:name="_Toc472583283"/>
      <w:bookmarkStart w:id="139" w:name="_Toc472588991"/>
      <w:bookmarkStart w:id="140" w:name="_Toc474352665"/>
      <w:r w:rsidRPr="00A55489">
        <w:rPr>
          <w:rFonts w:ascii="Times New Roman" w:hAnsi="Times New Roman"/>
          <w:i/>
          <w:color w:val="0070C0"/>
          <w:sz w:val="24"/>
          <w:u w:val="single"/>
        </w:rPr>
        <w:t>Sous -Programme : La réduction/gestion des risques et catastrophes naturelles et des crises</w:t>
      </w:r>
      <w:bookmarkEnd w:id="137"/>
      <w:bookmarkEnd w:id="138"/>
      <w:bookmarkEnd w:id="139"/>
      <w:bookmarkEnd w:id="140"/>
    </w:p>
    <w:p w:rsidR="00E50C63" w:rsidRPr="00A55489" w:rsidRDefault="00AD4E69" w:rsidP="00631791">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141" w:name="_Toc472513326"/>
      <w:bookmarkStart w:id="142" w:name="_Toc472583284"/>
      <w:bookmarkStart w:id="143" w:name="_Toc472588992"/>
      <w:bookmarkStart w:id="144" w:name="_Toc474352666"/>
      <w:r w:rsidRPr="00A55489">
        <w:rPr>
          <w:rFonts w:ascii="Times New Roman" w:hAnsi="Times New Roman"/>
          <w:b/>
          <w:i/>
          <w:color w:val="0070C0"/>
          <w:sz w:val="24"/>
        </w:rPr>
        <w:t>Effet CPAP</w:t>
      </w:r>
      <w:r w:rsidR="00631791"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631791" w:rsidRPr="00A55489">
        <w:rPr>
          <w:rFonts w:ascii="Times New Roman" w:hAnsi="Times New Roman"/>
          <w:i/>
          <w:color w:val="0070C0"/>
          <w:sz w:val="24"/>
        </w:rPr>
        <w:t>« </w:t>
      </w:r>
      <w:r w:rsidRPr="00A55489">
        <w:rPr>
          <w:rFonts w:ascii="Times New Roman" w:hAnsi="Times New Roman"/>
          <w:i/>
          <w:color w:val="0070C0"/>
          <w:sz w:val="24"/>
        </w:rPr>
        <w:t>Les autorités nationales et les communautés de base répondent efficacement aux crises et catastrophes na</w:t>
      </w:r>
      <w:r w:rsidR="00631791" w:rsidRPr="00A55489">
        <w:rPr>
          <w:rFonts w:ascii="Times New Roman" w:hAnsi="Times New Roman"/>
          <w:i/>
          <w:color w:val="0070C0"/>
          <w:sz w:val="24"/>
        </w:rPr>
        <w:t>turelles », avec un produit visé.</w:t>
      </w:r>
      <w:bookmarkEnd w:id="141"/>
      <w:bookmarkEnd w:id="142"/>
      <w:bookmarkEnd w:id="143"/>
      <w:bookmarkEnd w:id="144"/>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w:t>
      </w:r>
      <w:r w:rsidRPr="00A55489">
        <w:rPr>
          <w:rFonts w:ascii="Times New Roman" w:eastAsiaTheme="minorEastAsia" w:hAnsi="Times New Roman" w:cs="Times New Roman"/>
          <w:sz w:val="24"/>
          <w:szCs w:val="24"/>
        </w:rPr>
        <w:t xml:space="preserve"> « Les capacités de réponse des institutions nationales de prévention de crises et catastrophes naturelles au niveau central et décentralisé sont renforcées, ils sont mieux outillés et apportent des réponses aux urgences » : Produit non réalisé</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
          <w:sz w:val="24"/>
          <w:szCs w:val="24"/>
        </w:rPr>
        <w:t>Progrès/Etat de l’effet CPAP</w:t>
      </w:r>
      <w:r w:rsidRPr="00A55489">
        <w:rPr>
          <w:rFonts w:ascii="Times New Roman" w:eastAsiaTheme="minorEastAsia" w:hAnsi="Times New Roman" w:cs="Times New Roman"/>
          <w:sz w:val="24"/>
          <w:szCs w:val="24"/>
        </w:rPr>
        <w:t>:</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L’équipe d’évaluation n’a pu trouver aucun projet élaboré dans le but d’atteindre cet effet. En tout état de cause, l’effet n’a pas été atteint.</w:t>
      </w:r>
    </w:p>
    <w:p w:rsidR="00E50C63" w:rsidRPr="00A55489" w:rsidRDefault="004E02FA"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Globalement,  les cibles ont été atteintes à hauteur de 59%</w:t>
      </w:r>
      <w:r w:rsidRPr="004E02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pour la Composante</w:t>
      </w:r>
      <w:r w:rsidRPr="00A55489">
        <w:rPr>
          <w:rFonts w:ascii="Times New Roman" w:eastAsiaTheme="minorEastAsia" w:hAnsi="Times New Roman" w:cs="Times New Roman"/>
          <w:sz w:val="24"/>
          <w:szCs w:val="24"/>
        </w:rPr>
        <w:t xml:space="preserve"> « Gouvernance démocratique  »</w:t>
      </w:r>
      <w:r>
        <w:rPr>
          <w:rFonts w:ascii="Times New Roman" w:eastAsiaTheme="minorEastAsia" w:hAnsi="Times New Roman" w:cs="Times New Roman"/>
          <w:sz w:val="24"/>
          <w:szCs w:val="24"/>
        </w:rPr>
        <w:t xml:space="preserve"> ; </w:t>
      </w:r>
      <w:r w:rsidR="00AD4E69" w:rsidRPr="00A55489">
        <w:rPr>
          <w:rFonts w:ascii="Times New Roman" w:eastAsiaTheme="minorEastAsia" w:hAnsi="Times New Roman" w:cs="Times New Roman"/>
          <w:sz w:val="24"/>
          <w:szCs w:val="24"/>
        </w:rPr>
        <w:t xml:space="preserve"> et </w:t>
      </w:r>
      <w:r>
        <w:rPr>
          <w:rFonts w:ascii="Times New Roman" w:eastAsiaTheme="minorEastAsia" w:hAnsi="Times New Roman" w:cs="Times New Roman"/>
          <w:sz w:val="24"/>
          <w:szCs w:val="24"/>
        </w:rPr>
        <w:t xml:space="preserve"> 28 % pour la Composante </w:t>
      </w:r>
      <w:r w:rsidR="00AD4E69" w:rsidRPr="00A55489">
        <w:rPr>
          <w:rFonts w:ascii="Times New Roman" w:eastAsiaTheme="minorEastAsia" w:hAnsi="Times New Roman" w:cs="Times New Roman"/>
          <w:sz w:val="24"/>
          <w:szCs w:val="24"/>
        </w:rPr>
        <w:t xml:space="preserve">« Consolidation de la paix </w:t>
      </w:r>
      <w:r>
        <w:rPr>
          <w:rFonts w:ascii="Times New Roman" w:eastAsiaTheme="minorEastAsia" w:hAnsi="Times New Roman" w:cs="Times New Roman"/>
          <w:sz w:val="24"/>
          <w:szCs w:val="24"/>
        </w:rPr>
        <w:t>et relance socio –économique ». E</w:t>
      </w:r>
      <w:r w:rsidR="00AD4E69" w:rsidRPr="00A55489">
        <w:rPr>
          <w:rFonts w:ascii="Times New Roman" w:eastAsiaTheme="minorEastAsia" w:hAnsi="Times New Roman" w:cs="Times New Roman"/>
          <w:sz w:val="24"/>
          <w:szCs w:val="24"/>
        </w:rPr>
        <w:t xml:space="preserve">n dépit des problèmes récurrents de manque de ressources (humaines, matérielles et financière), la mise </w:t>
      </w:r>
      <w:r>
        <w:rPr>
          <w:rFonts w:ascii="Times New Roman" w:eastAsiaTheme="minorEastAsia" w:hAnsi="Times New Roman" w:cs="Times New Roman"/>
          <w:sz w:val="24"/>
          <w:szCs w:val="24"/>
        </w:rPr>
        <w:t xml:space="preserve">en œuvre du Programme a permis </w:t>
      </w:r>
      <w:r w:rsidR="00AD4E69" w:rsidRPr="00A55489">
        <w:rPr>
          <w:rFonts w:ascii="Times New Roman" w:eastAsiaTheme="minorEastAsia" w:hAnsi="Times New Roman" w:cs="Times New Roman"/>
          <w:sz w:val="24"/>
          <w:szCs w:val="24"/>
        </w:rPr>
        <w:t xml:space="preserve">de délivrer des produits qui ont eux-mêmes contribué à des résultats de développement qui peuvent être synthétisés comme suit :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Au niveau de la gouvernance politique et modernisation de l’administration publique, on notera principalement (i) le renforcement des capacités législatives de l’Assemblée Nationale à travers le programme de renforcement de la gouvernance démocratique (PRGD), (ii) la modernisation du système d’informations du Ministère de l’Economie, du Plan et de la Coopération Internationale, (iii) le renforcement institutionnel en vue d’améliorer la coordination de la prévention et la lutte contre la corruption, la mise en place d’une politique nationale de lutte contre la corruption, le renforcement de la transparence dans la gestion publique, ainsi que des actions de plaidoyer et de sensibilisation contre la corruption, (iv) la mise en œuvre du Mécanisme Africain d’Evaluation par les Pairs (MAEP), depuis l’adhésion du Tchad en 2013, </w:t>
      </w:r>
      <w:r w:rsidRPr="00A55489">
        <w:rPr>
          <w:rFonts w:ascii="Times New Roman" w:eastAsiaTheme="minorEastAsia" w:hAnsi="Times New Roman" w:cs="Times New Roman"/>
          <w:sz w:val="24"/>
          <w:szCs w:val="24"/>
        </w:rPr>
        <w:lastRenderedPageBreak/>
        <w:t>notamment,  la contribution du PNUD à la construction des capacités des structures nationales du MAEP, nécessaires pour la conduite de leur mission, (v) le renforcement des capacités du ministère de l’administration du territoire et de la décentralisation (MATD) pour opérationnaliser le processus de décentralisation, mettre en œuvre le schéma directeur de la décentralisation, (vi) l’appui spécifique aux communes, notamment pour l’élaboration des plans de développement et une série de formations pour le renforcement des capacités des entités décentralisées, et (vi) le renforcement des capacités des responsables des communes, portant sur les lois fondamentales sur la décentralisation, l’exercice du mandat, le fonctionnement des communes, la planification locale, la gestion et l’entretien des infrastructures communales, la maîtrise des dépenses, la mobilisation des ressources, etc.</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Concernant les Droits de l’Homme et l’équité du genre, le programme pays a pu appuyer le comité interministériel de rédaction des rapports périodiques universels (RPU) dus aux organes de l’ONU et de l’UA et a permis au Tchad de rattraper le retard dans la soumission de ses rapports périodiques relatifs à la Charte Africaine des Droits de l’Homme et des Peuples. Le programme a permis, par ailleurs, de réactualiser le plan d’action national des droits de l’homme la Commission Nationale des Droits de l’Homme a été réformée conformément aux standards internationaux. Enfin, le programme PNUD a organisé des sessions de formation et des voyages d’études, ainsi que la participation aux conférences internationales, pour les membres du CNDH, afin de renforcer leurs capacités en matière de droits de l’homme.</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En ce qui concerne le genre, l’approche du Programme était d’en faire non pas une composante à part, mais une dimension transversale intégrée dans toutes les interventions. A cet égard, l’évaluation n’a pas relevé des avancées significatives. Certes les femmes figurent en bonne place dans les populations cibles de certains projets. Toutefois, il n’a pas explicitement été relevé dans les interventions une stratégie spécifique pour cibler les femmes et leur délivrer des produits spécifiques. Néanmoins, dans le cadre de certains projets, elles ont bénéficié de quelques allocations de microcrédits et de plateformes multifonctionnelles.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Par ailleurs, en direction des administrations centrales et locales, mais aussi au profit de la société civile, des processus de renforcement des capacités ont été entrepris qui ont permis de mettre à disposition des équipements et d’appuyer la mise en œuvre des formations liées aux domaines de compétence pertinents pour les différentes structures. Les formations en vue du renforcement de capacités ont porté sur des thématiques diverses (le leadership en général, les techniques de rédaction/élaboration des lois, les techniques d’élaboration et de suivi du budget, la prise en charge du genre, les compétences informatiques, la gestion et l’audit des comptes publics, le management des communes et des collectivités locales, etc.). Ces formations ont été organisé au profit de l’Assemblée Nationale, du Ministère chargé l’administration du territoire et de la décentralisation, du Ministère du Plan, de l’Economie, et de la Coopération Internationale, du Ministère de la Justice, de l’Association des communes du Tchad et de la société civile (Organisations Non Gouvernementales, des organisations communautaires, des partis politiques ont notamment été les bénéficiaires des produits des programmes de formation).</w:t>
      </w:r>
    </w:p>
    <w:p w:rsidR="00E50C63" w:rsidRPr="00A55489" w:rsidRDefault="00E50C63" w:rsidP="00801D1A">
      <w:pPr>
        <w:spacing w:before="120" w:after="120"/>
        <w:jc w:val="both"/>
        <w:rPr>
          <w:rFonts w:ascii="Times New Roman" w:eastAsiaTheme="minorEastAsia" w:hAnsi="Times New Roman" w:cs="Times New Roman"/>
          <w:sz w:val="24"/>
          <w:szCs w:val="24"/>
        </w:rPr>
      </w:pP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Au niveau de la consolidation de la paix et relance socio-économique, le programme intégré pour le renforcement des capacités nationales en matière de prévention et relèvement des crises à l’Est du Tchad devait permettre, entre autres résultats, le renforcement des capacités institutionnelles en matière de prévention et gestion pacifique des conflits, promotion des mécanismes de dialogue et de cohésion sociale. Toutefois, faute de financements adéquats, ce volet du programme n’a pu être exécuté et est prévu pour être intégré aux interventions futures.</w:t>
      </w:r>
    </w:p>
    <w:p w:rsidR="00E50C63"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lastRenderedPageBreak/>
        <w:t>Quant à la sécurité humaine, les interventions du PNUD ont été réalisées à travers trois projets</w:t>
      </w:r>
      <w:r w:rsidR="00EA7FD5">
        <w:rPr>
          <w:rFonts w:ascii="Times New Roman" w:eastAsiaTheme="minorEastAsia" w:hAnsi="Times New Roman" w:cs="Times New Roman"/>
          <w:sz w:val="24"/>
          <w:szCs w:val="24"/>
        </w:rPr>
        <w:t xml:space="preserve"> : </w:t>
      </w:r>
      <w:r w:rsidRPr="00A55489">
        <w:rPr>
          <w:rFonts w:ascii="Times New Roman" w:eastAsiaTheme="minorEastAsia" w:hAnsi="Times New Roman" w:cs="Times New Roman"/>
          <w:sz w:val="24"/>
          <w:szCs w:val="24"/>
        </w:rPr>
        <w:t>(i) le Projet conjoint PNUD/UNFPA/UNICEF de sécurité humaine ; (ii) le Programme intégré pour le renforcement des capacités nationales  en matière de prévention et relèvement des crises à l'est du Tchad ; (iii) et le programme de renforcement des services judiciaires, des droits de humains et de l’équité du genre. Dans ce domaine, le programme pays a connu beaucoup de faiblesses,  mais il a quand même atteint quelques résultats qu’il convient de souligner, notamment dans le domaine de la justice : (i) le rapprochement des juridictions des justiciables, tant en termes de distance, d’accès à leurs droits qu’en termes de coûts grâce</w:t>
      </w:r>
      <w:r w:rsidR="00EA7FD5" w:rsidRPr="00EA7FD5">
        <w:rPr>
          <w:rFonts w:ascii="Times New Roman" w:eastAsiaTheme="minorEastAsia" w:hAnsi="Times New Roman" w:cs="Times New Roman"/>
          <w:sz w:val="24"/>
          <w:szCs w:val="24"/>
        </w:rPr>
        <w:t xml:space="preserve"> à la mise </w:t>
      </w:r>
      <w:r w:rsidR="00EA7FD5">
        <w:rPr>
          <w:rFonts w:ascii="Times New Roman" w:eastAsiaTheme="minorEastAsia" w:hAnsi="Times New Roman" w:cs="Times New Roman"/>
          <w:sz w:val="24"/>
          <w:szCs w:val="24"/>
        </w:rPr>
        <w:t>en place de 4 bureaux d’aide ju</w:t>
      </w:r>
      <w:r w:rsidR="00EA7FD5" w:rsidRPr="00EA7FD5">
        <w:rPr>
          <w:rFonts w:ascii="Times New Roman" w:eastAsiaTheme="minorEastAsia" w:hAnsi="Times New Roman" w:cs="Times New Roman"/>
          <w:sz w:val="24"/>
          <w:szCs w:val="24"/>
        </w:rPr>
        <w:t>ridiques à Koukou Angara,et Goz Beida (dans le Sila), Farchana et Abéché (dans le Ouaddai), aux audiences foraines et sessions criminelles et à divers appuis techniques et matériels à la Cour d’Appel d’Abéché;</w:t>
      </w:r>
      <w:r w:rsidRPr="00A55489">
        <w:rPr>
          <w:rFonts w:ascii="Times New Roman" w:eastAsiaTheme="minorEastAsia" w:hAnsi="Times New Roman" w:cs="Times New Roman"/>
          <w:sz w:val="24"/>
          <w:szCs w:val="24"/>
        </w:rPr>
        <w:t xml:space="preserve"> et (ii) l’amélioration de la compréhension du fonctionnement des procédures judiciaires par les autorités administratives et militaires.</w:t>
      </w:r>
    </w:p>
    <w:p w:rsidR="007251C5" w:rsidRPr="00A55489" w:rsidRDefault="007251C5" w:rsidP="009F6906">
      <w:pPr>
        <w:pStyle w:val="Paragraphedeliste"/>
        <w:numPr>
          <w:ilvl w:val="3"/>
          <w:numId w:val="19"/>
        </w:numPr>
        <w:tabs>
          <w:tab w:val="left" w:pos="851"/>
        </w:tabs>
        <w:spacing w:after="120" w:line="276" w:lineRule="auto"/>
        <w:ind w:left="0" w:firstLine="0"/>
        <w:rPr>
          <w:rFonts w:ascii="Times New Roman" w:hAnsi="Times New Roman"/>
          <w:i/>
          <w:color w:val="0070C0"/>
          <w:sz w:val="24"/>
          <w:u w:val="single"/>
        </w:rPr>
      </w:pPr>
      <w:r w:rsidRPr="00A55489">
        <w:rPr>
          <w:rFonts w:ascii="Times New Roman" w:hAnsi="Times New Roman"/>
          <w:i/>
          <w:color w:val="0070C0"/>
          <w:sz w:val="24"/>
          <w:u w:val="single"/>
        </w:rPr>
        <w:t>Composante « Gouvernance Economique »</w:t>
      </w:r>
    </w:p>
    <w:p w:rsidR="00E50C63" w:rsidRPr="00A55489" w:rsidRDefault="007B1691"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w:t>
      </w:r>
      <w:r w:rsidR="00AD4E69" w:rsidRPr="00A55489">
        <w:rPr>
          <w:rFonts w:ascii="Times New Roman" w:eastAsiaTheme="minorEastAsia" w:hAnsi="Times New Roman" w:cs="Times New Roman"/>
          <w:sz w:val="24"/>
          <w:szCs w:val="24"/>
        </w:rPr>
        <w:t>’état des produits et les progrès vers les effets se présente comme suit</w:t>
      </w:r>
      <w:r w:rsidR="007251C5" w:rsidRPr="00A55489">
        <w:rPr>
          <w:rFonts w:ascii="Times New Roman" w:eastAsiaTheme="minorEastAsia" w:hAnsi="Times New Roman" w:cs="Times New Roman"/>
          <w:sz w:val="24"/>
          <w:szCs w:val="24"/>
        </w:rPr>
        <w:t>.</w:t>
      </w:r>
    </w:p>
    <w:p w:rsidR="00E50C63" w:rsidRPr="00A55489" w:rsidRDefault="00AD4E69" w:rsidP="009F6906">
      <w:pPr>
        <w:pStyle w:val="Titre3"/>
        <w:numPr>
          <w:ilvl w:val="0"/>
          <w:numId w:val="24"/>
        </w:numPr>
        <w:spacing w:after="120" w:line="276" w:lineRule="auto"/>
        <w:ind w:left="284" w:hanging="284"/>
        <w:rPr>
          <w:rFonts w:ascii="Times New Roman" w:eastAsiaTheme="minorEastAsia" w:hAnsi="Times New Roman"/>
          <w:b/>
          <w:sz w:val="24"/>
        </w:rPr>
      </w:pPr>
      <w:bookmarkStart w:id="145" w:name="_Toc472513327"/>
      <w:bookmarkStart w:id="146" w:name="_Toc472583285"/>
      <w:bookmarkStart w:id="147" w:name="_Toc472588993"/>
      <w:bookmarkStart w:id="148" w:name="_Toc474352667"/>
      <w:r w:rsidRPr="00A55489">
        <w:rPr>
          <w:rFonts w:ascii="Times New Roman" w:hAnsi="Times New Roman"/>
          <w:i/>
          <w:color w:val="0070C0"/>
          <w:sz w:val="24"/>
          <w:u w:val="single"/>
        </w:rPr>
        <w:t>Sous- Programme : Appropriation et opérationnalisation du cadre national de planification stratégique pour l’atteinte des OMD</w:t>
      </w:r>
      <w:bookmarkEnd w:id="145"/>
      <w:bookmarkEnd w:id="146"/>
      <w:bookmarkEnd w:id="147"/>
      <w:bookmarkEnd w:id="148"/>
    </w:p>
    <w:p w:rsidR="00E50C63" w:rsidRPr="00A55489" w:rsidRDefault="00AD4E69" w:rsidP="007251C5">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149" w:name="_Toc472513328"/>
      <w:bookmarkStart w:id="150" w:name="_Toc472583286"/>
      <w:bookmarkStart w:id="151" w:name="_Toc472588994"/>
      <w:bookmarkStart w:id="152" w:name="_Toc474352668"/>
      <w:r w:rsidRPr="00A55489">
        <w:rPr>
          <w:rFonts w:ascii="Times New Roman" w:hAnsi="Times New Roman"/>
          <w:b/>
          <w:i/>
          <w:color w:val="0070C0"/>
          <w:sz w:val="24"/>
        </w:rPr>
        <w:t>Effet CPAP</w:t>
      </w:r>
      <w:r w:rsidR="007251C5" w:rsidRPr="00A55489">
        <w:rPr>
          <w:rFonts w:ascii="Times New Roman" w:hAnsi="Times New Roman"/>
          <w:b/>
          <w:i/>
          <w:color w:val="0070C0"/>
          <w:sz w:val="24"/>
        </w:rPr>
        <w:t xml:space="preserve"> </w:t>
      </w:r>
      <w:r w:rsidRPr="00A55489">
        <w:rPr>
          <w:rFonts w:ascii="Times New Roman" w:hAnsi="Times New Roman"/>
          <w:b/>
          <w:i/>
          <w:color w:val="0070C0"/>
          <w:sz w:val="24"/>
        </w:rPr>
        <w:t xml:space="preserve">: </w:t>
      </w:r>
      <w:r w:rsidR="007251C5" w:rsidRPr="00A55489">
        <w:rPr>
          <w:rFonts w:ascii="Times New Roman" w:hAnsi="Times New Roman"/>
          <w:i/>
          <w:color w:val="0070C0"/>
          <w:sz w:val="24"/>
        </w:rPr>
        <w:t>« </w:t>
      </w:r>
      <w:r w:rsidRPr="00A55489">
        <w:rPr>
          <w:rFonts w:ascii="Times New Roman" w:hAnsi="Times New Roman"/>
          <w:i/>
          <w:color w:val="0070C0"/>
          <w:sz w:val="24"/>
        </w:rPr>
        <w:t>Les structures nationales s’approprient du cadre national de planification stratégique et élaborent, mettent en œuvre et suivent les politiques nationales et programmes sectoriels, pour accélérer l’atte</w:t>
      </w:r>
      <w:r w:rsidR="007251C5" w:rsidRPr="00A55489">
        <w:rPr>
          <w:rFonts w:ascii="Times New Roman" w:hAnsi="Times New Roman"/>
          <w:i/>
          <w:color w:val="0070C0"/>
          <w:sz w:val="24"/>
        </w:rPr>
        <w:t>inte des OMD ».</w:t>
      </w:r>
      <w:bookmarkEnd w:id="149"/>
      <w:bookmarkEnd w:id="150"/>
      <w:bookmarkEnd w:id="151"/>
      <w:bookmarkEnd w:id="152"/>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1 </w:t>
      </w:r>
      <w:r w:rsidRPr="00A55489">
        <w:rPr>
          <w:rFonts w:ascii="Times New Roman" w:eastAsiaTheme="minorEastAsia" w:hAnsi="Times New Roman" w:cs="Times New Roman"/>
          <w:sz w:val="24"/>
          <w:szCs w:val="24"/>
        </w:rPr>
        <w:t>«  La stratégie nationale de réduction de la pauvreté (SNRP3) est inclusive et mieux intégrée dans les politiques sectorielles de développement » : Produit partiellement réalisé (75%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2 </w:t>
      </w:r>
      <w:r w:rsidRPr="00A55489">
        <w:rPr>
          <w:rFonts w:ascii="Times New Roman" w:eastAsiaTheme="minorEastAsia" w:hAnsi="Times New Roman" w:cs="Times New Roman"/>
          <w:sz w:val="24"/>
          <w:szCs w:val="24"/>
        </w:rPr>
        <w:t>« Le cadre d’accélération des OMD contribue de manière déterminante à la réduction de l’insécurité alimentaire » : Produit partiellement réalisé (60%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Etat actuel  du Produit  3 </w:t>
      </w:r>
      <w:r w:rsidRPr="00A55489">
        <w:rPr>
          <w:rFonts w:ascii="Times New Roman" w:eastAsiaTheme="minorEastAsia" w:hAnsi="Times New Roman" w:cs="Times New Roman"/>
          <w:sz w:val="24"/>
          <w:szCs w:val="24"/>
        </w:rPr>
        <w:t>« L’aide au développement est gérée et coordonnée de manière efficace » : Produit partiellement réalisé (80%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
          <w:sz w:val="24"/>
          <w:szCs w:val="24"/>
        </w:rPr>
        <w:t>Progrès/Etat de l’effet CPAP</w:t>
      </w:r>
      <w:r w:rsidR="007251C5" w:rsidRPr="00A55489">
        <w:rPr>
          <w:rFonts w:ascii="Times New Roman" w:eastAsiaTheme="minorEastAsia" w:hAnsi="Times New Roman" w:cs="Times New Roman"/>
          <w:b/>
          <w:sz w:val="24"/>
          <w:szCs w:val="24"/>
        </w:rPr>
        <w:t xml:space="preserve"> </w:t>
      </w:r>
      <w:r w:rsidRPr="00A55489">
        <w:rPr>
          <w:rFonts w:ascii="Times New Roman" w:eastAsiaTheme="minorEastAsia" w:hAnsi="Times New Roman" w:cs="Times New Roman"/>
          <w:sz w:val="24"/>
          <w:szCs w:val="24"/>
        </w:rPr>
        <w:t>: Progrès  significatifs enregistrés</w:t>
      </w:r>
      <w:r w:rsidR="00D832DA">
        <w:rPr>
          <w:rFonts w:ascii="Times New Roman" w:eastAsiaTheme="minorEastAsia" w:hAnsi="Times New Roman" w:cs="Times New Roman"/>
          <w:sz w:val="24"/>
          <w:szCs w:val="24"/>
        </w:rPr>
        <w:t xml:space="preserve"> (72% des cibles)</w:t>
      </w:r>
      <w:r w:rsidRPr="00A55489">
        <w:rPr>
          <w:rFonts w:ascii="Times New Roman" w:eastAsiaTheme="minorEastAsia" w:hAnsi="Times New Roman" w:cs="Times New Roman"/>
          <w:sz w:val="24"/>
          <w:szCs w:val="24"/>
        </w:rPr>
        <w:t xml:space="preserve">. Une culture de planification stratégique commence à s’installer au niveau des structures nationales qui disposent d’une Vision 2030 et  d’un  Plan Quinquennal 2016-2021. </w:t>
      </w:r>
    </w:p>
    <w:p w:rsidR="00E50C63" w:rsidRPr="00A55489" w:rsidRDefault="00AD4E69" w:rsidP="009F6906">
      <w:pPr>
        <w:pStyle w:val="Titre3"/>
        <w:numPr>
          <w:ilvl w:val="0"/>
          <w:numId w:val="24"/>
        </w:numPr>
        <w:spacing w:after="120" w:line="276" w:lineRule="auto"/>
        <w:ind w:left="284" w:hanging="284"/>
        <w:rPr>
          <w:rFonts w:ascii="Times New Roman" w:hAnsi="Times New Roman"/>
          <w:i/>
          <w:color w:val="0070C0"/>
          <w:sz w:val="24"/>
          <w:u w:val="single"/>
        </w:rPr>
      </w:pPr>
      <w:bookmarkStart w:id="153" w:name="_Toc472513329"/>
      <w:bookmarkStart w:id="154" w:name="_Toc472583287"/>
      <w:bookmarkStart w:id="155" w:name="_Toc472588995"/>
      <w:bookmarkStart w:id="156" w:name="_Toc474352669"/>
      <w:r w:rsidRPr="00A55489">
        <w:rPr>
          <w:rFonts w:ascii="Times New Roman" w:hAnsi="Times New Roman"/>
          <w:i/>
          <w:color w:val="0070C0"/>
          <w:sz w:val="24"/>
          <w:u w:val="single"/>
        </w:rPr>
        <w:t>Sous- Programme : Promotion du secteur privé et de l’emploi</w:t>
      </w:r>
      <w:bookmarkEnd w:id="153"/>
      <w:bookmarkEnd w:id="154"/>
      <w:bookmarkEnd w:id="155"/>
      <w:bookmarkEnd w:id="156"/>
    </w:p>
    <w:p w:rsidR="00E50C63" w:rsidRPr="00A55489" w:rsidRDefault="00AD4E69" w:rsidP="00C9799F">
      <w:pPr>
        <w:pStyle w:val="Titre3"/>
        <w:pBdr>
          <w:top w:val="single" w:sz="4" w:space="1" w:color="0070C0"/>
          <w:left w:val="single" w:sz="4" w:space="4" w:color="0070C0"/>
          <w:bottom w:val="single" w:sz="4" w:space="1" w:color="0070C0"/>
          <w:right w:val="single" w:sz="4" w:space="4" w:color="0070C0"/>
        </w:pBdr>
        <w:spacing w:after="120"/>
        <w:rPr>
          <w:rFonts w:ascii="Times New Roman" w:hAnsi="Times New Roman"/>
          <w:i/>
          <w:color w:val="0070C0"/>
          <w:sz w:val="24"/>
        </w:rPr>
      </w:pPr>
      <w:bookmarkStart w:id="157" w:name="_Toc472513330"/>
      <w:bookmarkStart w:id="158" w:name="_Toc472583288"/>
      <w:bookmarkStart w:id="159" w:name="_Toc472588996"/>
      <w:bookmarkStart w:id="160" w:name="_Toc474352670"/>
      <w:r w:rsidRPr="00A55489">
        <w:rPr>
          <w:rFonts w:ascii="Times New Roman" w:hAnsi="Times New Roman"/>
          <w:b/>
          <w:i/>
          <w:color w:val="0070C0"/>
          <w:sz w:val="24"/>
        </w:rPr>
        <w:t xml:space="preserve">Effet CPAP: </w:t>
      </w:r>
      <w:r w:rsidR="00C9799F" w:rsidRPr="00A55489">
        <w:rPr>
          <w:rFonts w:ascii="Times New Roman" w:hAnsi="Times New Roman"/>
          <w:b/>
          <w:i/>
          <w:color w:val="0070C0"/>
          <w:sz w:val="24"/>
        </w:rPr>
        <w:t>« </w:t>
      </w:r>
      <w:r w:rsidRPr="00A55489">
        <w:rPr>
          <w:rFonts w:ascii="Times New Roman" w:hAnsi="Times New Roman"/>
          <w:i/>
          <w:color w:val="0070C0"/>
          <w:sz w:val="24"/>
        </w:rPr>
        <w:t>Le Gouvernement et les opérateurs économiques s’approprient et mettent en œuvre une politique commune et un plan d’action pour l’amélioration du climat des affaires</w:t>
      </w:r>
      <w:r w:rsidR="007B1691" w:rsidRPr="00A55489">
        <w:rPr>
          <w:rFonts w:ascii="Times New Roman" w:hAnsi="Times New Roman"/>
          <w:i/>
          <w:color w:val="0070C0"/>
          <w:sz w:val="24"/>
        </w:rPr>
        <w:t xml:space="preserve"> au Tchad »</w:t>
      </w:r>
      <w:r w:rsidR="00C9799F" w:rsidRPr="00A55489">
        <w:rPr>
          <w:rFonts w:ascii="Times New Roman" w:hAnsi="Times New Roman"/>
          <w:i/>
          <w:color w:val="0070C0"/>
          <w:sz w:val="24"/>
        </w:rPr>
        <w:t>.</w:t>
      </w:r>
      <w:bookmarkEnd w:id="157"/>
      <w:bookmarkEnd w:id="158"/>
      <w:bookmarkEnd w:id="159"/>
      <w:bookmarkEnd w:id="160"/>
      <w:r w:rsidRPr="00A55489">
        <w:rPr>
          <w:rFonts w:ascii="Times New Roman" w:hAnsi="Times New Roman"/>
          <w:i/>
          <w:color w:val="0070C0"/>
          <w:sz w:val="24"/>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Etat actuel  du Produit</w:t>
      </w:r>
      <w:r w:rsidRPr="00A55489">
        <w:rPr>
          <w:rFonts w:ascii="Times New Roman" w:eastAsiaTheme="minorEastAsia" w:hAnsi="Times New Roman" w:cs="Times New Roman"/>
          <w:sz w:val="24"/>
          <w:szCs w:val="24"/>
        </w:rPr>
        <w:t xml:space="preserve"> « Une stratégie commune et un plan d’action pour la promotion du secteur privé sont adoptés par le Gouvernement et les opérateurs économiques » : </w:t>
      </w:r>
      <w:r w:rsidR="002247E5">
        <w:rPr>
          <w:rFonts w:ascii="Times New Roman" w:eastAsiaTheme="minorEastAsia" w:hAnsi="Times New Roman" w:cs="Times New Roman"/>
          <w:sz w:val="24"/>
          <w:szCs w:val="24"/>
        </w:rPr>
        <w:t>Produit partiellement réalisé (4</w:t>
      </w:r>
      <w:r w:rsidRPr="00A55489">
        <w:rPr>
          <w:rFonts w:ascii="Times New Roman" w:eastAsiaTheme="minorEastAsia" w:hAnsi="Times New Roman" w:cs="Times New Roman"/>
          <w:sz w:val="24"/>
          <w:szCs w:val="24"/>
        </w:rPr>
        <w:t>5% des cibles).</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Dans le cadre de l'appui à la promotion de l'emploi des jeunes et des femmes, le bureau a mobilisé de l'expertise du BIT/PNUD pour l'élaboration du document de projet pour l'emploi des jeunes. L’indice Doing Business n’a pas évolué.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b/>
          <w:sz w:val="24"/>
          <w:szCs w:val="24"/>
        </w:rPr>
        <w:t>Progrès/Etat de l’effet CPAP</w:t>
      </w:r>
      <w:r w:rsidR="00D832DA">
        <w:rPr>
          <w:rFonts w:ascii="Times New Roman" w:eastAsiaTheme="minorEastAsia" w:hAnsi="Times New Roman" w:cs="Times New Roman"/>
          <w:sz w:val="24"/>
          <w:szCs w:val="24"/>
        </w:rPr>
        <w:t>: Peu de progrès enregistrés dans l’atteinte de l’effet (45% des cibles).</w:t>
      </w:r>
      <w:r w:rsidRPr="00A55489">
        <w:rPr>
          <w:rFonts w:ascii="Times New Roman" w:eastAsiaTheme="minorEastAsia" w:hAnsi="Times New Roman" w:cs="Times New Roman"/>
          <w:sz w:val="24"/>
          <w:szCs w:val="24"/>
        </w:rPr>
        <w:t xml:space="preserve"> </w:t>
      </w:r>
    </w:p>
    <w:p w:rsidR="00D832DA"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lastRenderedPageBreak/>
        <w:t xml:space="preserve">Globalement, pour la Composante «Gouvernance Economique », l’analyse reflète un bon niveau  de réalisation des cibles </w:t>
      </w:r>
      <w:r w:rsidR="001914F8">
        <w:rPr>
          <w:rFonts w:ascii="Times New Roman" w:eastAsiaTheme="minorEastAsia" w:hAnsi="Times New Roman" w:cs="Times New Roman"/>
          <w:sz w:val="24"/>
          <w:szCs w:val="24"/>
        </w:rPr>
        <w:t xml:space="preserve">(65%) </w:t>
      </w:r>
      <w:r w:rsidRPr="00A55489">
        <w:rPr>
          <w:rFonts w:ascii="Times New Roman" w:eastAsiaTheme="minorEastAsia" w:hAnsi="Times New Roman" w:cs="Times New Roman"/>
          <w:sz w:val="24"/>
          <w:szCs w:val="24"/>
        </w:rPr>
        <w:t xml:space="preserve">des produits, et des progrès vers les effets indiqués dans le cadre des résultats du CPAP.  Les résultats obtenus confortent le rôle  d’agence leader dans le développement des capacités de planification stratégique, et de dialogue entre le gouvernement et ses partenaires. L’assistance a permis notamment : (i) la formation des cadres de la Direction des Etudes et de la Prévision (DEP) du Ministère des finances et du budget sur la construction d'une matrice de comptabilité sociale de l'économie tchadienne et donc d'une base de données économique financière et sociale ; (ii)  l'élaboration et la finalisation du Plan National de Développement (PND) 2013-2015 qui a servi à mobiliser 1000 milliards FCFA (Conférence  Paris, juin 2014) ; (iii) l’élaboration de la vision d’émergence du Tchad à l’horizon 2030, et du PQ 2016-2020. Aussi, le PNUD a contribué à rendre disponible le Rapport National sur le Développement Humain (RNDH), posant la problématique de l’information statistique pour  l’évaluation plus objective des politiques publiques incluant la démarche de suivi des ODD dans le contexte tchadien. Le système de coordination de l’aide a été renforcé par l’installation  de la Plateforme de Gestion de l’Aide (PGA) pour mieux analyser en amont,  la coopération au développement et renforcer le dialogue  entre l’Etat et ses partenaires.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L’évaluation des effets du CPD a montré que les activités du PNUD dans le secteur de la gouvernance ont été mises en œuvre par le biais de projets distincts, alors que l’appui pourrait être fourni au moyen d'un cadre intégré qui renforcerait les synergies et la cohérence entre les différentes interventions. Aussi, on a constaté qu’à terme, les réalisations vers l’atteinte des effets sont parcellaires, lacunaires, inachevées et trop dispersées. Il n’y a pas suffisamment de complémentarités entre elles. Le PNUD, qui dispose de ressources limitées, devrait éviter d’être dispersé entre toute une gamme de projets susceptibles de faire double emploi avec ceux d'autres donateurs, et de n'avoir qu'un impact limité sur le long terme. C’est pourquoi, l’équipe d’évaluation a recommandé de privilégier l’approche axée sur les programmes, au lieu de l’approche projets utilisée jusqu’à présent, afin de mieux orienter son appui à la réalisation des grands objectifs nationaux.</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Aussi, pour plus d’efficacité, et en référence : (i) aux priorités nationales déclinées dans la Vision 2030, et le PQ 2016-2020/Axe 1 : Renforcement de l’unité nationale ;  Axe 2a: Instauration de la bonne gouvernance dans un Etat de droit ; (ii) à l’UNDAF 2017-2021/ Résultat stratégique 3 : Gouvernance, Paix et Sécurité ; Effet 6 : D’ici à fin 2021, les institutions nationales et locales appliquent davantage les bonnes pratiques de gouvernance inclusive, promouvant la démocratie, l’Etat de droit, la cohésion sociale et l’utilisation équitable des services publics de qualité, y compris pour les réfugiés ; et (iii) au Plan stratégique du PNUD/ Secteur d’activités: Instauration et/ou le renforcement de systèmes de gouvernance démocratique inclusifs et efficaces, l’assistance 2017-2021 devrait se focaliser sur la mise place d’un  « Programme d’appui à la gouvernance » et d’un « programme d’appui à la consolidation de la paix.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Le Programme d’Appui à la Gouvernance visera à développer les capacités nationales pour aider à offrir des services publics de qualité, notamment dans les domaines suivants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 xml:space="preserve">(i) </w:t>
      </w:r>
      <w:r w:rsidRPr="00A55489">
        <w:rPr>
          <w:rFonts w:ascii="Times New Roman" w:eastAsiaTheme="minorEastAsia" w:hAnsi="Times New Roman" w:cs="Times New Roman"/>
          <w:sz w:val="24"/>
          <w:szCs w:val="24"/>
        </w:rPr>
        <w:t>Gouvernance Politique et cohésion sociale</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La Gouvernance Politique pourra garantir des appuis aux institutions telles que le Parlement, de même qu’aux partis politiques, aux média, et aux Organisations de la Société Civile. Ce volet important vise également à assurer le renforcement des processus et des systèmes électoraux, ainsi que les questions de cohésion sociale.</w:t>
      </w:r>
    </w:p>
    <w:p w:rsidR="00E50C63" w:rsidRPr="00A55489" w:rsidRDefault="00267FF1"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color w:val="0070C0"/>
          <w:sz w:val="24"/>
          <w:szCs w:val="24"/>
        </w:rPr>
        <w:t>(ii</w:t>
      </w:r>
      <w:r w:rsidR="00AD4E69" w:rsidRPr="00A55489">
        <w:rPr>
          <w:rFonts w:ascii="Times New Roman" w:eastAsiaTheme="minorEastAsia" w:hAnsi="Times New Roman" w:cs="Times New Roman"/>
          <w:color w:val="0070C0"/>
          <w:sz w:val="24"/>
          <w:szCs w:val="24"/>
        </w:rPr>
        <w:t xml:space="preserve">) </w:t>
      </w:r>
      <w:r w:rsidR="00AD4E69" w:rsidRPr="00A55489">
        <w:rPr>
          <w:rFonts w:ascii="Times New Roman" w:eastAsiaTheme="minorEastAsia" w:hAnsi="Times New Roman" w:cs="Times New Roman"/>
          <w:sz w:val="24"/>
          <w:szCs w:val="24"/>
        </w:rPr>
        <w:t>Gouvernance administrative</w:t>
      </w:r>
    </w:p>
    <w:p w:rsidR="00554FE2"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lastRenderedPageBreak/>
        <w:t xml:space="preserve">La composante Gouvernance Administrative sera chargée d’appuyer la Coordination Interministérielle, la réforme de l’Administration Publique, le recensement des fonctionnaires, la rationalisation des structures, des emplois et des effectifs, et la valorisation des ressources humaines, dont les questions afférant à l’équité homme / femme. </w:t>
      </w:r>
    </w:p>
    <w:p w:rsidR="00E50C63" w:rsidRPr="00A55489" w:rsidRDefault="00267FF1"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color w:val="0070C0"/>
          <w:sz w:val="24"/>
          <w:szCs w:val="24"/>
        </w:rPr>
        <w:t>(iii</w:t>
      </w:r>
      <w:r w:rsidR="00AD4E69" w:rsidRPr="00267FF1">
        <w:rPr>
          <w:rFonts w:ascii="Times New Roman" w:eastAsiaTheme="minorEastAsia" w:hAnsi="Times New Roman" w:cs="Times New Roman"/>
          <w:color w:val="0070C0"/>
          <w:sz w:val="24"/>
          <w:szCs w:val="24"/>
        </w:rPr>
        <w:t>)</w:t>
      </w:r>
      <w:r w:rsidR="00AD4E69" w:rsidRPr="00A55489">
        <w:rPr>
          <w:rFonts w:ascii="Times New Roman" w:eastAsiaTheme="minorEastAsia" w:hAnsi="Times New Roman" w:cs="Times New Roman"/>
          <w:sz w:val="24"/>
          <w:szCs w:val="24"/>
        </w:rPr>
        <w:t xml:space="preserve"> Gouvernance économique et promotion du secteur privé</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S’agissant du pilier Gouvernance Economique, les appuis seront centrés autour de la planification et de la gestion du développement, de l’élaboration des budgets et comptes nationaux, de la gestion des ressources publiques, du renforcement du Système Statistique National et de la coordination et gestion de l’aide extérieure. </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color w:val="0070C0"/>
          <w:sz w:val="24"/>
          <w:szCs w:val="24"/>
        </w:rPr>
        <w:t>(</w:t>
      </w:r>
      <w:r w:rsidR="00267FF1">
        <w:rPr>
          <w:rFonts w:ascii="Times New Roman" w:eastAsiaTheme="minorEastAsia" w:hAnsi="Times New Roman" w:cs="Times New Roman"/>
          <w:color w:val="0070C0"/>
          <w:sz w:val="24"/>
          <w:szCs w:val="24"/>
        </w:rPr>
        <w:t>i</w:t>
      </w:r>
      <w:r w:rsidRPr="00A55489">
        <w:rPr>
          <w:rFonts w:ascii="Times New Roman" w:eastAsiaTheme="minorEastAsia" w:hAnsi="Times New Roman" w:cs="Times New Roman"/>
          <w:color w:val="0070C0"/>
          <w:sz w:val="24"/>
          <w:szCs w:val="24"/>
        </w:rPr>
        <w:t xml:space="preserve">v) </w:t>
      </w:r>
      <w:r w:rsidRPr="00A55489">
        <w:rPr>
          <w:rFonts w:ascii="Times New Roman" w:eastAsiaTheme="minorEastAsia" w:hAnsi="Times New Roman" w:cs="Times New Roman"/>
          <w:sz w:val="24"/>
          <w:szCs w:val="24"/>
        </w:rPr>
        <w:t>Gouvernance locale et participation citoyenne</w:t>
      </w:r>
    </w:p>
    <w:p w:rsidR="00554FE2"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Quant à la composante Gouvernance Locale, elle sera axée sur la décentralisation et la coordination des interventions à travers la mise en place du cadre légal et institutionnel des Entités Territoriales Décentralisées. Elle s’attellera également à étayer le développement provincial et local par la mise en place d’un système de gestion des ressources publiques et d’infrastructures de services publics locaux. Ce volet visera également à promouvoir et renforcer la participation citoyenne.</w:t>
      </w:r>
    </w:p>
    <w:p w:rsidR="00E50C63" w:rsidRPr="00A55489" w:rsidRDefault="00267FF1"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color w:val="0070C0"/>
          <w:sz w:val="24"/>
          <w:szCs w:val="24"/>
        </w:rPr>
        <w:t>(v</w:t>
      </w:r>
      <w:r w:rsidR="00AD4E69" w:rsidRPr="00A55489">
        <w:rPr>
          <w:rFonts w:ascii="Times New Roman" w:eastAsiaTheme="minorEastAsia" w:hAnsi="Times New Roman" w:cs="Times New Roman"/>
          <w:color w:val="0070C0"/>
          <w:sz w:val="24"/>
          <w:szCs w:val="24"/>
        </w:rPr>
        <w:t xml:space="preserve">) </w:t>
      </w:r>
      <w:r w:rsidR="00AD4E69" w:rsidRPr="00A55489">
        <w:rPr>
          <w:rFonts w:ascii="Times New Roman" w:eastAsiaTheme="minorEastAsia" w:hAnsi="Times New Roman" w:cs="Times New Roman"/>
          <w:sz w:val="24"/>
          <w:szCs w:val="24"/>
        </w:rPr>
        <w:t>Gouvernance judiciaire et sécuritaire, et promotion des droits humains</w:t>
      </w:r>
    </w:p>
    <w:p w:rsidR="00554FE2"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Enfin, la Gouvernance Judiciaire et Sécuritaire se penchera sur les réformes de la Justice, le renforcement des capacités des forces de sécurité, la lutte contre la corruption dans la gestion publique, et le renforcement des institutions de contrôle interne et externe, entre autres. Ce volet s’occupera aussi de la promotion et la protection des droits de l’homme. </w:t>
      </w:r>
    </w:p>
    <w:p w:rsidR="00E50C63" w:rsidRPr="00A55489" w:rsidRDefault="00267FF1" w:rsidP="00801D1A">
      <w:pPr>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color w:val="0070C0"/>
          <w:sz w:val="24"/>
          <w:szCs w:val="24"/>
        </w:rPr>
        <w:t>(vi</w:t>
      </w:r>
      <w:r w:rsidR="00AD4E69" w:rsidRPr="00A55489">
        <w:rPr>
          <w:rFonts w:ascii="Times New Roman" w:eastAsiaTheme="minorEastAsia" w:hAnsi="Times New Roman" w:cs="Times New Roman"/>
          <w:color w:val="0070C0"/>
          <w:sz w:val="24"/>
          <w:szCs w:val="24"/>
        </w:rPr>
        <w:t xml:space="preserve">) </w:t>
      </w:r>
      <w:r w:rsidR="00AD4E69" w:rsidRPr="00A55489">
        <w:rPr>
          <w:rFonts w:ascii="Times New Roman" w:eastAsiaTheme="minorEastAsia" w:hAnsi="Times New Roman" w:cs="Times New Roman"/>
          <w:sz w:val="24"/>
          <w:szCs w:val="24"/>
        </w:rPr>
        <w:t>promotion du genre dans les programmes et projets de développement.</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Le programme d’appui à la consolidation de la paix couvrira entre autres : (i) la prévention des crises et la </w:t>
      </w:r>
      <w:r w:rsidRPr="00A55489">
        <w:rPr>
          <w:rFonts w:ascii="Times New Roman" w:eastAsiaTheme="minorEastAsia" w:hAnsi="Times New Roman" w:cs="Times New Roman"/>
          <w:bCs/>
          <w:sz w:val="24"/>
          <w:szCs w:val="24"/>
        </w:rPr>
        <w:t xml:space="preserve">gestion des conflits, (ii) </w:t>
      </w:r>
      <w:r w:rsidRPr="00A55489">
        <w:rPr>
          <w:rFonts w:ascii="Times New Roman" w:eastAsiaTheme="minorEastAsia" w:hAnsi="Times New Roman" w:cs="Times New Roman"/>
          <w:sz w:val="24"/>
          <w:szCs w:val="24"/>
        </w:rPr>
        <w:t>le renforcement des capacités nationales pour la médiation, la négociation et le dialogue, (ii) le processus de réconciliation nationale, (iii) le renforcement des mécanismes d’alerte précoce et des « infrastructures pour la paix », (iv) la lutte contre la radicalisation, et (v) la lutte contre la prolifération des ALPC.</w:t>
      </w:r>
    </w:p>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Par ailleurs, certains produits stratégiques du CPAP 2012-2016 devraient être achevés. La matrice ci- après reflète leur cadrage dans le programme suggéré.    </w:t>
      </w:r>
    </w:p>
    <w:p w:rsidR="00554FE2" w:rsidRPr="00A55489" w:rsidRDefault="00AD4E69" w:rsidP="00267FF1">
      <w:pPr>
        <w:spacing w:before="120" w:after="120"/>
        <w:jc w:val="both"/>
        <w:rPr>
          <w:rFonts w:ascii="Times New Roman" w:eastAsiaTheme="minorEastAsia" w:hAnsi="Times New Roman" w:cs="Times New Roman"/>
          <w:i/>
          <w:sz w:val="24"/>
          <w:szCs w:val="24"/>
        </w:rPr>
      </w:pPr>
      <w:r w:rsidRPr="00A55489">
        <w:rPr>
          <w:rFonts w:ascii="Times New Roman" w:eastAsiaTheme="minorEastAsia" w:hAnsi="Times New Roman" w:cs="Times New Roman"/>
          <w:sz w:val="24"/>
          <w:szCs w:val="24"/>
        </w:rPr>
        <w:t>   </w:t>
      </w:r>
      <w:bookmarkStart w:id="161" w:name="_Toc472513662"/>
      <w:r w:rsidR="00554FE2" w:rsidRPr="00A55489">
        <w:rPr>
          <w:rFonts w:ascii="Times New Roman" w:hAnsi="Times New Roman" w:cs="Times New Roman"/>
          <w:i/>
          <w:color w:val="0070C0"/>
          <w:u w:val="single"/>
        </w:rPr>
        <w:t xml:space="preserve">Tableau </w:t>
      </w:r>
      <w:r w:rsidR="00554FE2" w:rsidRPr="00A55489">
        <w:rPr>
          <w:rFonts w:ascii="Times New Roman" w:hAnsi="Times New Roman" w:cs="Times New Roman"/>
          <w:i/>
          <w:color w:val="0070C0"/>
          <w:u w:val="single"/>
        </w:rPr>
        <w:fldChar w:fldCharType="begin"/>
      </w:r>
      <w:r w:rsidR="00554FE2" w:rsidRPr="00A55489">
        <w:rPr>
          <w:rFonts w:ascii="Times New Roman" w:hAnsi="Times New Roman" w:cs="Times New Roman"/>
          <w:i/>
          <w:color w:val="0070C0"/>
          <w:u w:val="single"/>
        </w:rPr>
        <w:instrText xml:space="preserve"> SEQ Tableau \* ARABIC </w:instrText>
      </w:r>
      <w:r w:rsidR="00554FE2" w:rsidRPr="00A55489">
        <w:rPr>
          <w:rFonts w:ascii="Times New Roman" w:hAnsi="Times New Roman" w:cs="Times New Roman"/>
          <w:i/>
          <w:color w:val="0070C0"/>
          <w:u w:val="single"/>
        </w:rPr>
        <w:fldChar w:fldCharType="separate"/>
      </w:r>
      <w:r w:rsidR="00554FE2" w:rsidRPr="00A55489">
        <w:rPr>
          <w:rFonts w:ascii="Times New Roman" w:hAnsi="Times New Roman" w:cs="Times New Roman"/>
          <w:i/>
          <w:noProof/>
          <w:color w:val="0070C0"/>
          <w:u w:val="single"/>
        </w:rPr>
        <w:t>4</w:t>
      </w:r>
      <w:r w:rsidR="00554FE2" w:rsidRPr="00A55489">
        <w:rPr>
          <w:rFonts w:ascii="Times New Roman" w:hAnsi="Times New Roman" w:cs="Times New Roman"/>
          <w:i/>
          <w:color w:val="0070C0"/>
          <w:u w:val="single"/>
        </w:rPr>
        <w:fldChar w:fldCharType="end"/>
      </w:r>
      <w:r w:rsidR="00554FE2" w:rsidRPr="00A55489">
        <w:rPr>
          <w:rFonts w:ascii="Times New Roman" w:hAnsi="Times New Roman" w:cs="Times New Roman"/>
          <w:i/>
          <w:color w:val="0070C0"/>
        </w:rPr>
        <w:t xml:space="preserve"> : Cadrage des produits  CPAP 2012-2016 qui doivent être achevés</w:t>
      </w:r>
      <w:bookmarkEnd w:id="161"/>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3111"/>
        <w:gridCol w:w="5942"/>
      </w:tblGrid>
      <w:tr w:rsidR="00E50C63" w:rsidRPr="00A55489" w:rsidTr="00554FE2">
        <w:trPr>
          <w:trHeight w:val="475"/>
        </w:trPr>
        <w:tc>
          <w:tcPr>
            <w:tcW w:w="9053" w:type="dxa"/>
            <w:gridSpan w:val="2"/>
            <w:tcMar>
              <w:top w:w="0" w:type="dxa"/>
              <w:left w:w="108" w:type="dxa"/>
              <w:bottom w:w="0" w:type="dxa"/>
              <w:right w:w="108" w:type="dxa"/>
            </w:tcMar>
            <w:hideMark/>
          </w:tcPr>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Priorités nationales (Vision 2030/PQ 2016-2020) : Axe 1 : Renforcement de l’unité nationale ;  Axe 2 : Instauration de la bonne gouvernance dans un Etat de droit</w:t>
            </w:r>
          </w:p>
        </w:tc>
      </w:tr>
      <w:tr w:rsidR="00E50C63" w:rsidRPr="00A55489" w:rsidTr="00554FE2">
        <w:tc>
          <w:tcPr>
            <w:tcW w:w="9053" w:type="dxa"/>
            <w:gridSpan w:val="2"/>
            <w:tcMar>
              <w:top w:w="0" w:type="dxa"/>
              <w:left w:w="108" w:type="dxa"/>
              <w:bottom w:w="0" w:type="dxa"/>
              <w:right w:w="108" w:type="dxa"/>
            </w:tcMar>
            <w:hideMark/>
          </w:tcPr>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UNDAF 2017-2021 : / Résultat stratégique 3 : Gouvernance, Paix et Sécurité ; Effet 6 : D’ici à fin 2021, les institutions nationales et locales appliquent davantage les bonnes pratiques de gouvernance inclusive, promouvant la démocratie, l’Etat de droit, la cohésion sociale et l’utilisation équitable des services publics de qualité, y compris pour les réfugiés</w:t>
            </w:r>
          </w:p>
        </w:tc>
      </w:tr>
      <w:tr w:rsidR="00E50C63" w:rsidRPr="00A55489" w:rsidTr="00554FE2">
        <w:tc>
          <w:tcPr>
            <w:tcW w:w="9053" w:type="dxa"/>
            <w:gridSpan w:val="2"/>
            <w:tcMar>
              <w:top w:w="0" w:type="dxa"/>
              <w:left w:w="108" w:type="dxa"/>
              <w:bottom w:w="0" w:type="dxa"/>
              <w:right w:w="108" w:type="dxa"/>
            </w:tcMar>
            <w:hideMark/>
          </w:tcPr>
          <w:p w:rsidR="00E50C63" w:rsidRPr="00A55489"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Plan stratégique du PNUD : Instauration et/ou le renforcement de systèmes de gouvernance démocratique inclusifs et efficaces</w:t>
            </w:r>
          </w:p>
        </w:tc>
      </w:tr>
      <w:tr w:rsidR="00E50C63" w:rsidRPr="00A55489" w:rsidTr="00554FE2">
        <w:trPr>
          <w:trHeight w:val="484"/>
        </w:trPr>
        <w:tc>
          <w:tcPr>
            <w:tcW w:w="3111" w:type="dxa"/>
            <w:tcBorders>
              <w:right w:val="single" w:sz="4" w:space="0" w:color="FFFFFF" w:themeColor="background1"/>
            </w:tcBorders>
            <w:shd w:val="clear" w:color="auto" w:fill="0070C0"/>
            <w:tcMar>
              <w:top w:w="0" w:type="dxa"/>
              <w:left w:w="108" w:type="dxa"/>
              <w:bottom w:w="0" w:type="dxa"/>
              <w:right w:w="108" w:type="dxa"/>
            </w:tcMar>
            <w:vAlign w:val="center"/>
            <w:hideMark/>
          </w:tcPr>
          <w:p w:rsidR="00E50C63" w:rsidRPr="00A55489" w:rsidRDefault="00AD4E69" w:rsidP="00554FE2">
            <w:pPr>
              <w:spacing w:before="120" w:after="120"/>
              <w:jc w:val="center"/>
              <w:rPr>
                <w:rFonts w:ascii="Times New Roman" w:eastAsiaTheme="minorEastAsia" w:hAnsi="Times New Roman" w:cs="Times New Roman"/>
                <w:b/>
                <w:color w:val="FFFFFF" w:themeColor="background1"/>
                <w:sz w:val="24"/>
                <w:szCs w:val="24"/>
              </w:rPr>
            </w:pPr>
            <w:r w:rsidRPr="00A55489">
              <w:rPr>
                <w:rFonts w:ascii="Times New Roman" w:eastAsiaTheme="minorEastAsia" w:hAnsi="Times New Roman" w:cs="Times New Roman"/>
                <w:b/>
                <w:color w:val="FFFFFF" w:themeColor="background1"/>
                <w:sz w:val="24"/>
                <w:szCs w:val="24"/>
              </w:rPr>
              <w:t>Axes du Programme</w:t>
            </w:r>
          </w:p>
        </w:tc>
        <w:tc>
          <w:tcPr>
            <w:tcW w:w="5942" w:type="dxa"/>
            <w:tcBorders>
              <w:left w:val="single" w:sz="4" w:space="0" w:color="FFFFFF" w:themeColor="background1"/>
            </w:tcBorders>
            <w:shd w:val="clear" w:color="auto" w:fill="0070C0"/>
            <w:tcMar>
              <w:top w:w="0" w:type="dxa"/>
              <w:left w:w="108" w:type="dxa"/>
              <w:bottom w:w="0" w:type="dxa"/>
              <w:right w:w="108" w:type="dxa"/>
            </w:tcMar>
            <w:hideMark/>
          </w:tcPr>
          <w:p w:rsidR="00E50C63" w:rsidRPr="00A55489" w:rsidRDefault="00AD4E69" w:rsidP="00801D1A">
            <w:pPr>
              <w:spacing w:before="120" w:after="120"/>
              <w:jc w:val="both"/>
              <w:rPr>
                <w:rFonts w:ascii="Times New Roman" w:eastAsiaTheme="minorEastAsia" w:hAnsi="Times New Roman" w:cs="Times New Roman"/>
                <w:b/>
                <w:color w:val="FFFFFF" w:themeColor="background1"/>
                <w:sz w:val="24"/>
                <w:szCs w:val="24"/>
              </w:rPr>
            </w:pPr>
            <w:r w:rsidRPr="00A55489">
              <w:rPr>
                <w:rFonts w:ascii="Times New Roman" w:eastAsiaTheme="minorEastAsia" w:hAnsi="Times New Roman" w:cs="Times New Roman"/>
                <w:b/>
                <w:color w:val="FFFFFF" w:themeColor="background1"/>
                <w:sz w:val="24"/>
                <w:szCs w:val="24"/>
              </w:rPr>
              <w:t>Produits  CPAP 2012-2016 qui doivent être achevés</w:t>
            </w:r>
          </w:p>
        </w:tc>
      </w:tr>
      <w:tr w:rsidR="00E50C63" w:rsidRPr="00A55489" w:rsidTr="007B1691">
        <w:trPr>
          <w:trHeight w:val="1470"/>
        </w:trPr>
        <w:tc>
          <w:tcPr>
            <w:tcW w:w="3111" w:type="dxa"/>
            <w:tcMar>
              <w:top w:w="0" w:type="dxa"/>
              <w:left w:w="108" w:type="dxa"/>
              <w:bottom w:w="0" w:type="dxa"/>
              <w:right w:w="108" w:type="dxa"/>
            </w:tcMar>
            <w:vAlign w:val="center"/>
            <w:hideMark/>
          </w:tcPr>
          <w:p w:rsidR="00E50C63" w:rsidRPr="00A55489" w:rsidRDefault="00AD4E69" w:rsidP="007B1691">
            <w:pPr>
              <w:spacing w:before="120" w:after="120"/>
              <w:jc w:val="center"/>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lastRenderedPageBreak/>
              <w:t>Gouvernance politique et la modernisation de l’administration publique</w:t>
            </w:r>
          </w:p>
        </w:tc>
        <w:tc>
          <w:tcPr>
            <w:tcW w:w="5942" w:type="dxa"/>
            <w:tcMar>
              <w:top w:w="0" w:type="dxa"/>
              <w:left w:w="108" w:type="dxa"/>
              <w:bottom w:w="0" w:type="dxa"/>
              <w:right w:w="108" w:type="dxa"/>
            </w:tcMar>
            <w:hideMark/>
          </w:tcPr>
          <w:p w:rsidR="00E50C63" w:rsidRPr="00A55489" w:rsidRDefault="00AD4E69" w:rsidP="009F6906">
            <w:pPr>
              <w:pStyle w:val="Paragraphedeliste"/>
              <w:numPr>
                <w:ilvl w:val="0"/>
                <w:numId w:val="25"/>
              </w:numPr>
              <w:spacing w:after="120" w:line="276" w:lineRule="auto"/>
              <w:ind w:left="320" w:hanging="320"/>
              <w:rPr>
                <w:rFonts w:ascii="Times New Roman" w:eastAsiaTheme="minorEastAsia" w:hAnsi="Times New Roman"/>
                <w:sz w:val="24"/>
              </w:rPr>
            </w:pPr>
            <w:r w:rsidRPr="00A55489">
              <w:rPr>
                <w:rFonts w:ascii="Times New Roman" w:eastAsiaTheme="minorEastAsia" w:hAnsi="Times New Roman"/>
                <w:sz w:val="24"/>
              </w:rPr>
              <w:t>Nouveaux cadres institutionnel et juridique des systèmes et processus électoraux adoptés</w:t>
            </w:r>
            <w:r w:rsidR="00554FE2" w:rsidRPr="00A55489">
              <w:rPr>
                <w:rFonts w:ascii="Times New Roman" w:eastAsiaTheme="minorEastAsia" w:hAnsi="Times New Roman"/>
                <w:sz w:val="24"/>
              </w:rPr>
              <w:t> ;</w:t>
            </w:r>
          </w:p>
          <w:p w:rsidR="00E50C63" w:rsidRPr="00A55489" w:rsidRDefault="00AD4E69" w:rsidP="009F6906">
            <w:pPr>
              <w:pStyle w:val="Paragraphedeliste"/>
              <w:numPr>
                <w:ilvl w:val="0"/>
                <w:numId w:val="25"/>
              </w:numPr>
              <w:spacing w:after="120" w:line="276" w:lineRule="auto"/>
              <w:ind w:left="320" w:hanging="320"/>
              <w:rPr>
                <w:rFonts w:ascii="Times New Roman" w:eastAsiaTheme="minorEastAsia" w:hAnsi="Times New Roman"/>
                <w:sz w:val="24"/>
              </w:rPr>
            </w:pPr>
            <w:r w:rsidRPr="00A55489">
              <w:rPr>
                <w:rFonts w:ascii="Times New Roman" w:eastAsiaTheme="minorEastAsia" w:hAnsi="Times New Roman"/>
                <w:sz w:val="24"/>
              </w:rPr>
              <w:t>Les institutions nationales cibles et les OSC disposent des outils nécessaires pour la lutte contre la corruption</w:t>
            </w:r>
            <w:r w:rsidR="00554FE2" w:rsidRPr="00A55489">
              <w:rPr>
                <w:rFonts w:ascii="Times New Roman" w:eastAsiaTheme="minorEastAsia" w:hAnsi="Times New Roman"/>
                <w:sz w:val="24"/>
              </w:rPr>
              <w:t>.</w:t>
            </w:r>
          </w:p>
        </w:tc>
      </w:tr>
      <w:tr w:rsidR="004F519C" w:rsidRPr="00A55489" w:rsidTr="0032042C">
        <w:trPr>
          <w:trHeight w:val="425"/>
        </w:trPr>
        <w:tc>
          <w:tcPr>
            <w:tcW w:w="3111" w:type="dxa"/>
            <w:tcBorders>
              <w:right w:val="single" w:sz="4" w:space="0" w:color="FFFFFF" w:themeColor="background1"/>
            </w:tcBorders>
            <w:shd w:val="clear" w:color="auto" w:fill="0070C0"/>
            <w:tcMar>
              <w:top w:w="0" w:type="dxa"/>
              <w:left w:w="108" w:type="dxa"/>
              <w:bottom w:w="0" w:type="dxa"/>
              <w:right w:w="108" w:type="dxa"/>
            </w:tcMar>
            <w:vAlign w:val="center"/>
          </w:tcPr>
          <w:p w:rsidR="004F519C" w:rsidRPr="00A55489" w:rsidRDefault="004F519C" w:rsidP="004F519C">
            <w:pPr>
              <w:spacing w:before="120" w:after="120"/>
              <w:jc w:val="center"/>
              <w:rPr>
                <w:rFonts w:ascii="Times New Roman" w:eastAsiaTheme="minorEastAsia" w:hAnsi="Times New Roman" w:cs="Times New Roman"/>
                <w:b/>
                <w:color w:val="FFFFFF" w:themeColor="background1"/>
                <w:sz w:val="24"/>
                <w:szCs w:val="24"/>
              </w:rPr>
            </w:pPr>
            <w:r w:rsidRPr="00A55489">
              <w:rPr>
                <w:rFonts w:ascii="Times New Roman" w:eastAsiaTheme="minorEastAsia" w:hAnsi="Times New Roman" w:cs="Times New Roman"/>
                <w:b/>
                <w:color w:val="FFFFFF" w:themeColor="background1"/>
                <w:sz w:val="24"/>
                <w:szCs w:val="24"/>
              </w:rPr>
              <w:t>Axes du Programme</w:t>
            </w:r>
          </w:p>
        </w:tc>
        <w:tc>
          <w:tcPr>
            <w:tcW w:w="5942" w:type="dxa"/>
            <w:tcBorders>
              <w:left w:val="single" w:sz="4" w:space="0" w:color="FFFFFF" w:themeColor="background1"/>
            </w:tcBorders>
            <w:shd w:val="clear" w:color="auto" w:fill="0070C0"/>
            <w:tcMar>
              <w:top w:w="0" w:type="dxa"/>
              <w:left w:w="108" w:type="dxa"/>
              <w:bottom w:w="0" w:type="dxa"/>
              <w:right w:w="108" w:type="dxa"/>
            </w:tcMar>
          </w:tcPr>
          <w:p w:rsidR="004F519C" w:rsidRPr="00A55489" w:rsidRDefault="004F519C" w:rsidP="004F519C">
            <w:pPr>
              <w:spacing w:before="120" w:after="120"/>
              <w:jc w:val="both"/>
              <w:rPr>
                <w:rFonts w:ascii="Times New Roman" w:eastAsiaTheme="minorEastAsia" w:hAnsi="Times New Roman" w:cs="Times New Roman"/>
                <w:b/>
                <w:color w:val="FFFFFF" w:themeColor="background1"/>
                <w:sz w:val="24"/>
                <w:szCs w:val="24"/>
              </w:rPr>
            </w:pPr>
            <w:r w:rsidRPr="00A55489">
              <w:rPr>
                <w:rFonts w:ascii="Times New Roman" w:eastAsiaTheme="minorEastAsia" w:hAnsi="Times New Roman" w:cs="Times New Roman"/>
                <w:b/>
                <w:color w:val="FFFFFF" w:themeColor="background1"/>
                <w:sz w:val="24"/>
                <w:szCs w:val="24"/>
              </w:rPr>
              <w:t>Produits  CPAP 2012-2016 qui doivent être achevés</w:t>
            </w:r>
          </w:p>
        </w:tc>
      </w:tr>
      <w:tr w:rsidR="00E50C63" w:rsidRPr="00A55489" w:rsidTr="00554FE2">
        <w:tc>
          <w:tcPr>
            <w:tcW w:w="3111" w:type="dxa"/>
            <w:tcMar>
              <w:top w:w="0" w:type="dxa"/>
              <w:left w:w="108" w:type="dxa"/>
              <w:bottom w:w="0" w:type="dxa"/>
              <w:right w:w="108" w:type="dxa"/>
            </w:tcMar>
            <w:vAlign w:val="center"/>
          </w:tcPr>
          <w:p w:rsidR="00E50C63" w:rsidRPr="00A55489" w:rsidRDefault="00AD4E69" w:rsidP="00554FE2">
            <w:pPr>
              <w:spacing w:before="120" w:after="120"/>
              <w:jc w:val="center"/>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Droits de l’Homme et équité du genre</w:t>
            </w:r>
          </w:p>
          <w:p w:rsidR="00E50C63" w:rsidRPr="00A55489" w:rsidRDefault="00E50C63" w:rsidP="00554FE2">
            <w:pPr>
              <w:spacing w:before="120" w:after="120"/>
              <w:jc w:val="center"/>
              <w:rPr>
                <w:rFonts w:ascii="Times New Roman" w:eastAsiaTheme="minorEastAsia" w:hAnsi="Times New Roman" w:cs="Times New Roman"/>
                <w:sz w:val="24"/>
                <w:szCs w:val="24"/>
              </w:rPr>
            </w:pPr>
          </w:p>
        </w:tc>
        <w:tc>
          <w:tcPr>
            <w:tcW w:w="5942" w:type="dxa"/>
            <w:tcMar>
              <w:top w:w="0" w:type="dxa"/>
              <w:left w:w="108" w:type="dxa"/>
              <w:bottom w:w="0" w:type="dxa"/>
              <w:right w:w="108" w:type="dxa"/>
            </w:tcMar>
          </w:tcPr>
          <w:p w:rsidR="00E50C63" w:rsidRPr="00A55489" w:rsidRDefault="00AD4E69" w:rsidP="009F6906">
            <w:pPr>
              <w:pStyle w:val="Paragraphedeliste"/>
              <w:numPr>
                <w:ilvl w:val="0"/>
                <w:numId w:val="25"/>
              </w:numPr>
              <w:spacing w:after="120" w:line="276" w:lineRule="auto"/>
              <w:ind w:left="320" w:hanging="320"/>
              <w:rPr>
                <w:rFonts w:ascii="Times New Roman" w:eastAsiaTheme="minorEastAsia" w:hAnsi="Times New Roman"/>
                <w:sz w:val="24"/>
              </w:rPr>
            </w:pPr>
            <w:r w:rsidRPr="00A55489">
              <w:rPr>
                <w:rFonts w:ascii="Times New Roman" w:eastAsiaTheme="minorEastAsia" w:hAnsi="Times New Roman"/>
                <w:sz w:val="24"/>
              </w:rPr>
              <w:t>Le Gouvernement tchadien dispose des outils et compétences nécessaires pour l’harmonisation de la législation nationale aux normes internationales</w:t>
            </w:r>
          </w:p>
          <w:p w:rsidR="00E50C63" w:rsidRPr="00A55489" w:rsidRDefault="00AD4E69" w:rsidP="009F6906">
            <w:pPr>
              <w:pStyle w:val="Paragraphedeliste"/>
              <w:numPr>
                <w:ilvl w:val="0"/>
                <w:numId w:val="25"/>
              </w:numPr>
              <w:spacing w:after="120" w:line="276" w:lineRule="auto"/>
              <w:ind w:left="320" w:hanging="320"/>
              <w:rPr>
                <w:rFonts w:ascii="Times New Roman" w:eastAsiaTheme="minorEastAsia" w:hAnsi="Times New Roman"/>
                <w:sz w:val="24"/>
              </w:rPr>
            </w:pPr>
            <w:r w:rsidRPr="00A55489">
              <w:rPr>
                <w:rFonts w:ascii="Times New Roman" w:eastAsiaTheme="minorEastAsia" w:hAnsi="Times New Roman"/>
                <w:sz w:val="24"/>
              </w:rPr>
              <w:t>Les partenaires clés disposent des outils et capacités pour la mise en œuvre de la politique nationale et la stratégie genre</w:t>
            </w:r>
          </w:p>
        </w:tc>
      </w:tr>
      <w:tr w:rsidR="00E50C63" w:rsidRPr="00A55489" w:rsidTr="00554FE2">
        <w:tc>
          <w:tcPr>
            <w:tcW w:w="3111" w:type="dxa"/>
            <w:tcMar>
              <w:top w:w="0" w:type="dxa"/>
              <w:left w:w="108" w:type="dxa"/>
              <w:bottom w:w="0" w:type="dxa"/>
              <w:right w:w="108" w:type="dxa"/>
            </w:tcMar>
            <w:vAlign w:val="center"/>
          </w:tcPr>
          <w:p w:rsidR="00E50C63" w:rsidRPr="00A55489" w:rsidRDefault="00AD4E69" w:rsidP="00554FE2">
            <w:pPr>
              <w:spacing w:before="120" w:after="120"/>
              <w:jc w:val="center"/>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Consolidation de la paix et  prévention de conflits</w:t>
            </w:r>
          </w:p>
        </w:tc>
        <w:tc>
          <w:tcPr>
            <w:tcW w:w="5942" w:type="dxa"/>
            <w:tcMar>
              <w:top w:w="0" w:type="dxa"/>
              <w:left w:w="108" w:type="dxa"/>
              <w:bottom w:w="0" w:type="dxa"/>
              <w:right w:w="108" w:type="dxa"/>
            </w:tcMar>
            <w:vAlign w:val="center"/>
          </w:tcPr>
          <w:p w:rsidR="00E50C63" w:rsidRPr="00A55489" w:rsidRDefault="00AD4E69" w:rsidP="009F6906">
            <w:pPr>
              <w:pStyle w:val="Paragraphedeliste"/>
              <w:numPr>
                <w:ilvl w:val="0"/>
                <w:numId w:val="25"/>
              </w:numPr>
              <w:spacing w:after="120" w:line="276" w:lineRule="auto"/>
              <w:ind w:left="320" w:hanging="320"/>
              <w:rPr>
                <w:rFonts w:ascii="Times New Roman" w:eastAsiaTheme="minorEastAsia" w:hAnsi="Times New Roman"/>
                <w:sz w:val="24"/>
              </w:rPr>
            </w:pPr>
            <w:r w:rsidRPr="00A55489">
              <w:rPr>
                <w:rFonts w:ascii="Times New Roman" w:eastAsiaTheme="minorEastAsia" w:hAnsi="Times New Roman"/>
                <w:sz w:val="24"/>
              </w:rPr>
              <w:t>Les processus nationaux de réconciliation qui favorisent une culture à la paix et la résolution pacifique des conflits sont renforcés</w:t>
            </w:r>
          </w:p>
        </w:tc>
      </w:tr>
    </w:tbl>
    <w:p w:rsidR="00E50C63" w:rsidRPr="00A55489" w:rsidRDefault="00AD4E69" w:rsidP="009F6906">
      <w:pPr>
        <w:pStyle w:val="Paragraphedeliste"/>
        <w:numPr>
          <w:ilvl w:val="2"/>
          <w:numId w:val="19"/>
        </w:numPr>
        <w:autoSpaceDE w:val="0"/>
        <w:autoSpaceDN w:val="0"/>
        <w:adjustRightInd w:val="0"/>
        <w:spacing w:before="0" w:after="120" w:line="276" w:lineRule="auto"/>
        <w:outlineLvl w:val="2"/>
        <w:rPr>
          <w:rFonts w:ascii="Times New Roman" w:eastAsiaTheme="minorHAnsi" w:hAnsi="Times New Roman"/>
          <w:color w:val="0070C0"/>
          <w:sz w:val="24"/>
          <w:u w:val="single"/>
          <w:lang w:eastAsia="en-US"/>
        </w:rPr>
      </w:pPr>
      <w:bookmarkStart w:id="162" w:name="_Toc474352671"/>
      <w:r w:rsidRPr="00A55489">
        <w:rPr>
          <w:rFonts w:ascii="Times New Roman" w:eastAsiaTheme="minorHAnsi" w:hAnsi="Times New Roman"/>
          <w:color w:val="0070C0"/>
          <w:sz w:val="24"/>
          <w:u w:val="single"/>
          <w:lang w:eastAsia="en-US"/>
        </w:rPr>
        <w:t>Niveau de la contribution du PNUD dans les progrès vers les effets</w:t>
      </w:r>
      <w:bookmarkEnd w:id="162"/>
    </w:p>
    <w:p w:rsidR="00E50C63" w:rsidRDefault="00AD4E69" w:rsidP="00801D1A">
      <w:pPr>
        <w:spacing w:before="120" w:after="120"/>
        <w:jc w:val="both"/>
        <w:rPr>
          <w:rFonts w:ascii="Times New Roman" w:eastAsiaTheme="minorEastAsia" w:hAnsi="Times New Roman" w:cs="Times New Roman"/>
          <w:sz w:val="24"/>
          <w:szCs w:val="24"/>
        </w:rPr>
      </w:pPr>
      <w:r w:rsidRPr="00A55489">
        <w:rPr>
          <w:rFonts w:ascii="Times New Roman" w:eastAsiaTheme="minorEastAsia" w:hAnsi="Times New Roman" w:cs="Times New Roman"/>
          <w:sz w:val="24"/>
          <w:szCs w:val="24"/>
        </w:rPr>
        <w:t xml:space="preserve">Au niveau de l’analyse de la cohérence, les  faiblesses relevées dans la conception du cadre des résultats du CPAP, et dans la chaîne des résultats des projets relève </w:t>
      </w:r>
      <w:r w:rsidR="00215674">
        <w:rPr>
          <w:rFonts w:ascii="Times New Roman" w:eastAsiaTheme="minorEastAsia" w:hAnsi="Times New Roman" w:cs="Times New Roman"/>
          <w:sz w:val="24"/>
          <w:szCs w:val="24"/>
        </w:rPr>
        <w:t>d’</w:t>
      </w:r>
      <w:r w:rsidRPr="00A55489">
        <w:rPr>
          <w:rFonts w:ascii="Times New Roman" w:eastAsiaTheme="minorEastAsia" w:hAnsi="Times New Roman" w:cs="Times New Roman"/>
          <w:sz w:val="24"/>
          <w:szCs w:val="24"/>
        </w:rPr>
        <w:t xml:space="preserve">une absence de culture de gestion axée vers les résultats et d’une insuffisance de concertation dans le processus de planification des PTA entre le PNUD et les partenaires de mise en œuvre/réalisation.  Par ailleurs, la démultiplication des petits projets  n’a pas était de nature à favoriser une synergie vers les effets.  A titre d’exemple, on peut citer : (i) dans le domaine de la gouvernance, le cas des  projets concernant l’Etat de droit et l’accès à la justice, et dont les réalisations  ne permettent pas d’avoir un ensemble de produits permettant d’estimer avec justesse le niveau d’atteinte de l’effet CPAP ; (ii) dans le domaine du développement durable, une réalisation comme la stratégie nationale de promotion des énergies renouvelables n’est </w:t>
      </w:r>
      <w:r w:rsidR="00215674">
        <w:rPr>
          <w:rFonts w:ascii="Times New Roman" w:eastAsiaTheme="minorEastAsia" w:hAnsi="Times New Roman" w:cs="Times New Roman"/>
          <w:sz w:val="24"/>
          <w:szCs w:val="24"/>
        </w:rPr>
        <w:t xml:space="preserve">pas </w:t>
      </w:r>
      <w:r w:rsidRPr="00A55489">
        <w:rPr>
          <w:rFonts w:ascii="Times New Roman" w:eastAsiaTheme="minorEastAsia" w:hAnsi="Times New Roman" w:cs="Times New Roman"/>
          <w:sz w:val="24"/>
          <w:szCs w:val="24"/>
        </w:rPr>
        <w:t>pris</w:t>
      </w:r>
      <w:r w:rsidR="00215674">
        <w:rPr>
          <w:rFonts w:ascii="Times New Roman" w:eastAsiaTheme="minorEastAsia" w:hAnsi="Times New Roman" w:cs="Times New Roman"/>
          <w:sz w:val="24"/>
          <w:szCs w:val="24"/>
        </w:rPr>
        <w:t>e</w:t>
      </w:r>
      <w:r w:rsidRPr="00A55489">
        <w:rPr>
          <w:rFonts w:ascii="Times New Roman" w:eastAsiaTheme="minorEastAsia" w:hAnsi="Times New Roman" w:cs="Times New Roman"/>
          <w:sz w:val="24"/>
          <w:szCs w:val="24"/>
        </w:rPr>
        <w:t xml:space="preserve"> en compte dans les cibles vers l’effet recherché.  Au total, la contribution du PNUD dans les progrès vers les effets n’est pas encore efficace pour impulser une mobilisation interne  et  une convergence des partenaires nationaux vers les effets. Du reste, comme le montre l’analyse des modalités de mise en œuvre (section 4.1), les arrangements institutionnels relatifs à la gestion globale du Programme n’ont pas été </w:t>
      </w:r>
      <w:r w:rsidR="00125F24">
        <w:rPr>
          <w:rFonts w:ascii="Times New Roman" w:eastAsiaTheme="minorEastAsia" w:hAnsi="Times New Roman" w:cs="Times New Roman"/>
          <w:sz w:val="24"/>
          <w:szCs w:val="24"/>
        </w:rPr>
        <w:t xml:space="preserve">totalement </w:t>
      </w:r>
      <w:r w:rsidRPr="00A55489">
        <w:rPr>
          <w:rFonts w:ascii="Times New Roman" w:eastAsiaTheme="minorEastAsia" w:hAnsi="Times New Roman" w:cs="Times New Roman"/>
          <w:sz w:val="24"/>
          <w:szCs w:val="24"/>
        </w:rPr>
        <w:t xml:space="preserve">respectés, </w:t>
      </w:r>
      <w:r w:rsidRPr="00F0159C">
        <w:rPr>
          <w:rFonts w:ascii="Times New Roman" w:eastAsiaTheme="minorEastAsia" w:hAnsi="Times New Roman" w:cs="Times New Roman"/>
          <w:sz w:val="24"/>
          <w:szCs w:val="24"/>
        </w:rPr>
        <w:t>surtout</w:t>
      </w:r>
      <w:r w:rsidRPr="00A55489">
        <w:rPr>
          <w:rFonts w:ascii="Times New Roman" w:eastAsiaTheme="minorEastAsia" w:hAnsi="Times New Roman" w:cs="Times New Roman"/>
          <w:sz w:val="24"/>
          <w:szCs w:val="24"/>
        </w:rPr>
        <w:t xml:space="preserve"> en ce qui  concerne la coordination conjointe des actions programmatiques.</w:t>
      </w:r>
    </w:p>
    <w:p w:rsidR="00E50C63" w:rsidRPr="00A55489" w:rsidRDefault="00AD4E69" w:rsidP="009F6906">
      <w:pPr>
        <w:pStyle w:val="Paragraphedeliste"/>
        <w:numPr>
          <w:ilvl w:val="2"/>
          <w:numId w:val="19"/>
        </w:numPr>
        <w:autoSpaceDE w:val="0"/>
        <w:autoSpaceDN w:val="0"/>
        <w:adjustRightInd w:val="0"/>
        <w:spacing w:before="0" w:after="120" w:line="276" w:lineRule="auto"/>
        <w:outlineLvl w:val="2"/>
        <w:rPr>
          <w:rFonts w:ascii="Times New Roman" w:eastAsiaTheme="minorHAnsi" w:hAnsi="Times New Roman"/>
          <w:color w:val="0070C0"/>
          <w:sz w:val="24"/>
          <w:u w:val="single"/>
          <w:lang w:eastAsia="en-US"/>
        </w:rPr>
      </w:pPr>
      <w:bookmarkStart w:id="163" w:name="_Toc474352672"/>
      <w:r w:rsidRPr="00A55489">
        <w:rPr>
          <w:rFonts w:ascii="Times New Roman" w:eastAsiaTheme="minorHAnsi" w:hAnsi="Times New Roman"/>
          <w:color w:val="0070C0"/>
          <w:sz w:val="24"/>
          <w:u w:val="single"/>
          <w:lang w:eastAsia="en-US"/>
        </w:rPr>
        <w:t>Stratégie de partenariat de mise en œuvre</w:t>
      </w:r>
      <w:bookmarkEnd w:id="163"/>
    </w:p>
    <w:p w:rsidR="00E50C63" w:rsidRPr="00A55489" w:rsidRDefault="00AD4E69" w:rsidP="00587357">
      <w:pPr>
        <w:pStyle w:val="Titre3"/>
        <w:spacing w:after="120" w:line="276" w:lineRule="auto"/>
        <w:rPr>
          <w:rFonts w:ascii="Times New Roman" w:hAnsi="Times New Roman"/>
          <w:sz w:val="24"/>
        </w:rPr>
      </w:pPr>
      <w:bookmarkStart w:id="164" w:name="_Toc472513333"/>
      <w:bookmarkStart w:id="165" w:name="_Toc472583291"/>
      <w:bookmarkStart w:id="166" w:name="_Toc472588999"/>
      <w:bookmarkStart w:id="167" w:name="_Toc474352673"/>
      <w:r w:rsidRPr="00A55489">
        <w:rPr>
          <w:rFonts w:ascii="Times New Roman" w:hAnsi="Times New Roman"/>
          <w:sz w:val="24"/>
        </w:rPr>
        <w:t>Le positionnement du PNUD dans les domaines de la gouvernance démocratique et sa crédibilité comme partenaire clé (tel que reflété dans le rapport de l’enquête de perception), ont  permis l’établissement de partenariats significatifs non négociés sur la base de progrès vers les effets. Il y’a lieu de souligner que  ces partenariats (notamment : Fonds Mondial, Sahel) dont les résultats ne sont pas intégrés dans le cadre des résultats du CPAP, ont contribué à accroitre l’efficacité du Programme.</w:t>
      </w:r>
      <w:bookmarkEnd w:id="164"/>
      <w:bookmarkEnd w:id="165"/>
      <w:bookmarkEnd w:id="166"/>
      <w:bookmarkEnd w:id="167"/>
      <w:r w:rsidRPr="00A55489">
        <w:rPr>
          <w:rFonts w:ascii="Times New Roman" w:hAnsi="Times New Roman"/>
          <w:sz w:val="24"/>
        </w:rPr>
        <w:t xml:space="preserve"> </w:t>
      </w:r>
    </w:p>
    <w:p w:rsidR="00E50C63" w:rsidRPr="00A55489" w:rsidRDefault="00AD4E69" w:rsidP="00587357">
      <w:pPr>
        <w:pStyle w:val="Titre3"/>
        <w:spacing w:after="120" w:line="276" w:lineRule="auto"/>
        <w:rPr>
          <w:rFonts w:ascii="Times New Roman" w:hAnsi="Times New Roman"/>
          <w:sz w:val="24"/>
        </w:rPr>
      </w:pPr>
      <w:bookmarkStart w:id="168" w:name="_Toc472513334"/>
      <w:bookmarkStart w:id="169" w:name="_Toc472583292"/>
      <w:bookmarkStart w:id="170" w:name="_Toc472589000"/>
      <w:bookmarkStart w:id="171" w:name="_Toc474352674"/>
      <w:r w:rsidRPr="00A55489">
        <w:rPr>
          <w:rFonts w:ascii="Times New Roman" w:hAnsi="Times New Roman"/>
          <w:sz w:val="24"/>
        </w:rPr>
        <w:t xml:space="preserve">A l’absence d’une stratégie  ad hoc de partenariat  pour chaque effet retenu, les partenariats établis n’ont pas été conçus  sur la base de concertations vers la réalisation des effets. Dans cette </w:t>
      </w:r>
      <w:r w:rsidRPr="00A55489">
        <w:rPr>
          <w:rFonts w:ascii="Times New Roman" w:hAnsi="Times New Roman"/>
          <w:sz w:val="24"/>
        </w:rPr>
        <w:lastRenderedPageBreak/>
        <w:t>situation, il n’a pas eu un dispositif  de  dialogue entre les partenaires et de plaidoyer/communication dédié spécifiquement au choix des effets,  à la détermination, et au suivi  du rôle de chaque partenaire.</w:t>
      </w:r>
      <w:bookmarkEnd w:id="168"/>
      <w:bookmarkEnd w:id="169"/>
      <w:bookmarkEnd w:id="170"/>
      <w:bookmarkEnd w:id="171"/>
      <w:r w:rsidRPr="00A55489">
        <w:rPr>
          <w:rFonts w:ascii="Times New Roman" w:hAnsi="Times New Roman"/>
          <w:sz w:val="24"/>
        </w:rPr>
        <w:t xml:space="preserve">    </w:t>
      </w:r>
    </w:p>
    <w:p w:rsidR="00E50C63" w:rsidRPr="00A55489" w:rsidRDefault="00C339AC" w:rsidP="00A71978">
      <w:pPr>
        <w:pStyle w:val="En-ttedetabledesmatires"/>
        <w:numPr>
          <w:ilvl w:val="1"/>
          <w:numId w:val="19"/>
        </w:numPr>
        <w:spacing w:before="100" w:beforeAutospacing="1" w:after="120"/>
        <w:ind w:left="567" w:hanging="567"/>
        <w:outlineLvl w:val="1"/>
        <w:rPr>
          <w:rFonts w:ascii="Times New Roman" w:hAnsi="Times New Roman" w:cs="Times New Roman"/>
          <w:bCs w:val="0"/>
          <w:color w:val="0070C0"/>
          <w:sz w:val="24"/>
          <w:szCs w:val="24"/>
          <w:u w:val="single"/>
        </w:rPr>
      </w:pPr>
      <w:hyperlink w:anchor="_Toc380241114" w:history="1">
        <w:bookmarkStart w:id="172" w:name="_Toc472513335"/>
        <w:bookmarkStart w:id="173" w:name="_Toc474352675"/>
        <w:r w:rsidR="00AD4E69" w:rsidRPr="00A55489">
          <w:rPr>
            <w:rFonts w:ascii="Times New Roman" w:hAnsi="Times New Roman" w:cs="Times New Roman"/>
            <w:bCs w:val="0"/>
            <w:color w:val="0070C0"/>
            <w:sz w:val="24"/>
            <w:szCs w:val="24"/>
            <w:u w:val="single"/>
          </w:rPr>
          <w:t>Efficience</w:t>
        </w:r>
        <w:bookmarkEnd w:id="172"/>
        <w:bookmarkEnd w:id="173"/>
      </w:hyperlink>
    </w:p>
    <w:p w:rsidR="00E50C63" w:rsidRPr="00A55489" w:rsidRDefault="00AD4E69" w:rsidP="00587357">
      <w:pPr>
        <w:pStyle w:val="Titre3"/>
        <w:spacing w:after="120" w:line="276" w:lineRule="auto"/>
        <w:rPr>
          <w:rFonts w:ascii="Times New Roman" w:hAnsi="Times New Roman"/>
          <w:sz w:val="24"/>
        </w:rPr>
      </w:pPr>
      <w:bookmarkStart w:id="174" w:name="_Toc472513336"/>
      <w:bookmarkStart w:id="175" w:name="_Toc472583294"/>
      <w:bookmarkStart w:id="176" w:name="_Toc472589002"/>
      <w:bookmarkStart w:id="177" w:name="_Toc474352676"/>
      <w:r w:rsidRPr="00A55489">
        <w:rPr>
          <w:rFonts w:ascii="Times New Roman" w:hAnsi="Times New Roman"/>
          <w:sz w:val="24"/>
        </w:rPr>
        <w:t>Les dates de réalisation des cibles des produits n’ayant pas été définies dans le temps, l’appréciation de l’efficience s’est fondée sur la relation entre l’état des cibles et les réalisations  financière. Au regard du taux de réalisation des budgets approuvés qui se situe à 81% (section 4.2.3), et du niveau moyen d’atteinte des cibles, il ressort une efficience insuffisante de la mise en œuvre du CPAP avec un cadre des résultats tel que retenu.</w:t>
      </w:r>
      <w:bookmarkEnd w:id="174"/>
      <w:bookmarkEnd w:id="175"/>
      <w:bookmarkEnd w:id="176"/>
      <w:bookmarkEnd w:id="177"/>
      <w:r w:rsidRPr="00A55489">
        <w:rPr>
          <w:rFonts w:ascii="Times New Roman" w:hAnsi="Times New Roman"/>
          <w:sz w:val="24"/>
        </w:rPr>
        <w:t xml:space="preserve"> </w:t>
      </w:r>
    </w:p>
    <w:p w:rsidR="00E50C63" w:rsidRPr="00A55489" w:rsidRDefault="00AD4E69" w:rsidP="00807268">
      <w:pPr>
        <w:spacing w:before="120" w:after="120"/>
        <w:jc w:val="both"/>
        <w:rPr>
          <w:rFonts w:ascii="Times New Roman" w:hAnsi="Times New Roman" w:cs="Times New Roman"/>
          <w:sz w:val="24"/>
          <w:szCs w:val="24"/>
          <w:lang w:eastAsia="fr-FR"/>
        </w:rPr>
      </w:pPr>
      <w:r w:rsidRPr="00A55489">
        <w:rPr>
          <w:rFonts w:ascii="Times New Roman" w:hAnsi="Times New Roman" w:cs="Times New Roman"/>
          <w:sz w:val="24"/>
          <w:szCs w:val="24"/>
          <w:lang w:eastAsia="fr-FR"/>
        </w:rPr>
        <w:t>Toutefois, l’exécution financière ayant concerné tout le portefeuille des projets y compris ceux relatifs aux partenariats avec le Fonds Mondial et l’Initiative Sahel, la prise en considération des résultats liés à ces résultats et contribuant au progrès vers les effets, permet de juger d’une efficience moyenne de la mise en œuvre  du Programme.</w:t>
      </w:r>
    </w:p>
    <w:p w:rsidR="00E50C63" w:rsidRPr="00A55489" w:rsidRDefault="00AD4E69" w:rsidP="00A71978">
      <w:pPr>
        <w:pStyle w:val="En-ttedetabledesmatires"/>
        <w:numPr>
          <w:ilvl w:val="1"/>
          <w:numId w:val="19"/>
        </w:numPr>
        <w:spacing w:before="100" w:beforeAutospacing="1" w:after="120"/>
        <w:ind w:left="567" w:hanging="567"/>
        <w:outlineLvl w:val="1"/>
        <w:rPr>
          <w:rFonts w:ascii="Times New Roman" w:hAnsi="Times New Roman" w:cs="Times New Roman"/>
          <w:bCs w:val="0"/>
          <w:color w:val="0070C0"/>
          <w:sz w:val="24"/>
          <w:szCs w:val="24"/>
          <w:u w:val="single"/>
        </w:rPr>
      </w:pPr>
      <w:bookmarkStart w:id="178" w:name="_Toc474352677"/>
      <w:r w:rsidRPr="00A55489">
        <w:rPr>
          <w:rFonts w:ascii="Times New Roman" w:hAnsi="Times New Roman" w:cs="Times New Roman"/>
          <w:bCs w:val="0"/>
          <w:color w:val="0070C0"/>
          <w:sz w:val="24"/>
          <w:szCs w:val="24"/>
          <w:u w:val="single"/>
        </w:rPr>
        <w:t>Impacts</w:t>
      </w:r>
      <w:bookmarkEnd w:id="178"/>
    </w:p>
    <w:p w:rsidR="00E50C63" w:rsidRPr="00A55489" w:rsidRDefault="00AD4E69" w:rsidP="00801D1A">
      <w:pPr>
        <w:pStyle w:val="Titre3"/>
        <w:spacing w:after="120"/>
        <w:rPr>
          <w:rFonts w:ascii="Times New Roman" w:hAnsi="Times New Roman"/>
          <w:sz w:val="24"/>
        </w:rPr>
      </w:pPr>
      <w:bookmarkStart w:id="179" w:name="_Toc472513338"/>
      <w:bookmarkStart w:id="180" w:name="_Toc472583296"/>
      <w:bookmarkStart w:id="181" w:name="_Toc472589004"/>
      <w:bookmarkStart w:id="182" w:name="_Toc474352678"/>
      <w:r w:rsidRPr="00A55489">
        <w:rPr>
          <w:rFonts w:ascii="Times New Roman" w:hAnsi="Times New Roman"/>
          <w:sz w:val="24"/>
        </w:rPr>
        <w:t>La revue documentaire, les entretiens et visites ont permis de noter des changements positifs</w:t>
      </w:r>
      <w:r w:rsidRPr="00A55489">
        <w:rPr>
          <w:rFonts w:ascii="Times New Roman" w:hAnsi="Times New Roman"/>
          <w:b/>
          <w:sz w:val="24"/>
        </w:rPr>
        <w:t xml:space="preserve"> </w:t>
      </w:r>
      <w:r w:rsidRPr="00A55489">
        <w:rPr>
          <w:rFonts w:ascii="Times New Roman" w:hAnsi="Times New Roman"/>
          <w:sz w:val="24"/>
        </w:rPr>
        <w:t>en ce qui concerne :</w:t>
      </w:r>
      <w:bookmarkEnd w:id="179"/>
      <w:bookmarkEnd w:id="180"/>
      <w:bookmarkEnd w:id="181"/>
      <w:bookmarkEnd w:id="182"/>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 xml:space="preserve">(a) la création  des premières  capacités locales  pour une bonne gouvernance du développement durable  dans la  commune de </w:t>
      </w:r>
      <w:r w:rsidR="00807268" w:rsidRPr="00A55489">
        <w:rPr>
          <w:rFonts w:ascii="Times New Roman" w:hAnsi="Times New Roman" w:cs="Times New Roman"/>
          <w:sz w:val="24"/>
          <w:szCs w:val="24"/>
        </w:rPr>
        <w:t>Goz-Beïda</w:t>
      </w:r>
      <w:r w:rsidRPr="00A55489">
        <w:rPr>
          <w:rFonts w:ascii="Times New Roman" w:hAnsi="Times New Roman" w:cs="Times New Roman"/>
          <w:sz w:val="24"/>
          <w:szCs w:val="24"/>
        </w:rPr>
        <w:t xml:space="preserve">. Ceci constitue indéniablement un cas de succès.  L’appui/conseil fourni a permis d’instaurer une culture de planification et de mobilisation de ressources propres permettant à la mairie de réaliser certains investissements du plan de développement communal.  Le budget communal est passé de  8 millions en 2012 à plus de 200 millions actuellement ; </w:t>
      </w:r>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 xml:space="preserve">(b) la réduction des conflits inter- et intracommunautaires à travers la résolution pacifique des contentieux par les Comités locaux de paix (CLP) ; </w:t>
      </w:r>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(c) l’accès aux ressources productives, et  l’accroissement d</w:t>
      </w:r>
      <w:r w:rsidR="00FC73E7">
        <w:rPr>
          <w:rFonts w:ascii="Times New Roman" w:hAnsi="Times New Roman" w:cs="Times New Roman"/>
          <w:sz w:val="24"/>
          <w:szCs w:val="24"/>
        </w:rPr>
        <w:t xml:space="preserve">es revenus des femmes grâce à </w:t>
      </w:r>
      <w:r w:rsidRPr="00A55489">
        <w:rPr>
          <w:rFonts w:ascii="Times New Roman" w:hAnsi="Times New Roman" w:cs="Times New Roman"/>
          <w:sz w:val="24"/>
          <w:szCs w:val="24"/>
        </w:rPr>
        <w:t xml:space="preserve"> </w:t>
      </w:r>
      <w:r w:rsidR="00FC73E7">
        <w:rPr>
          <w:rFonts w:ascii="Times New Roman" w:hAnsi="Times New Roman" w:cs="Times New Roman"/>
          <w:sz w:val="24"/>
          <w:szCs w:val="24"/>
        </w:rPr>
        <w:t>l’installation d’une douzaine</w:t>
      </w:r>
      <w:r w:rsidRPr="00A55489">
        <w:rPr>
          <w:rFonts w:ascii="Times New Roman" w:hAnsi="Times New Roman" w:cs="Times New Roman"/>
          <w:sz w:val="24"/>
          <w:szCs w:val="24"/>
        </w:rPr>
        <w:t xml:space="preserve"> de plateformes multifonctionnelles au profit de  803 groupements féminins, et l’amélioration de leur accès à la microfinance ; </w:t>
      </w:r>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(d) la réduction de la pression sur la biodiversité, notamment au niveau du parc de Manda.</w:t>
      </w:r>
      <w:r w:rsidRPr="00A55489">
        <w:rPr>
          <w:rFonts w:ascii="Times New Roman" w:eastAsiaTheme="minorEastAsia" w:hAnsi="Times New Roman" w:cs="Times New Roman"/>
          <w:sz w:val="24"/>
          <w:szCs w:val="24"/>
          <w:lang w:eastAsia="fr-FR"/>
        </w:rPr>
        <w:t xml:space="preserve"> La mise en œuvre des plans de gestion accompagnée d’un système d’épargne et de crédit a conduit à la réduction des menaces sur la biodiversité (braconnage réduit d’environ 35% ; empiètement à but agricole  quasi-éliminé, et  feux de brousse réduits d’environ 5%), et  à l'apparition d’espèces fauniques auparavant éradiquées du Parc.</w:t>
      </w:r>
    </w:p>
    <w:p w:rsidR="00E50C63" w:rsidRPr="00A55489" w:rsidRDefault="00AD4E69" w:rsidP="00A71978">
      <w:pPr>
        <w:pStyle w:val="En-ttedetabledesmatires"/>
        <w:numPr>
          <w:ilvl w:val="1"/>
          <w:numId w:val="19"/>
        </w:numPr>
        <w:spacing w:before="100" w:beforeAutospacing="1" w:after="120"/>
        <w:ind w:left="567" w:hanging="567"/>
        <w:outlineLvl w:val="1"/>
        <w:rPr>
          <w:rFonts w:ascii="Times New Roman" w:hAnsi="Times New Roman" w:cs="Times New Roman"/>
          <w:bCs w:val="0"/>
          <w:color w:val="0070C0"/>
          <w:sz w:val="24"/>
          <w:szCs w:val="24"/>
          <w:u w:val="single"/>
        </w:rPr>
      </w:pPr>
      <w:bookmarkStart w:id="183" w:name="_Toc474352679"/>
      <w:r w:rsidRPr="00A55489">
        <w:rPr>
          <w:rFonts w:ascii="Times New Roman" w:hAnsi="Times New Roman" w:cs="Times New Roman"/>
          <w:bCs w:val="0"/>
          <w:color w:val="0070C0"/>
          <w:sz w:val="24"/>
          <w:szCs w:val="24"/>
          <w:u w:val="single"/>
        </w:rPr>
        <w:t>Durabilité</w:t>
      </w:r>
      <w:bookmarkEnd w:id="183"/>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 xml:space="preserve">A l’absence d’une stratégie de sortie de l’assistance/pérennisation des acquis définie et mise en œuvre, les changements observés  nécessitent d’être consolidés. Il convient de noter </w:t>
      </w:r>
      <w:r w:rsidR="00B76BFD">
        <w:rPr>
          <w:rFonts w:ascii="Times New Roman" w:hAnsi="Times New Roman" w:cs="Times New Roman"/>
          <w:sz w:val="24"/>
          <w:szCs w:val="24"/>
        </w:rPr>
        <w:t>que</w:t>
      </w:r>
      <w:r w:rsidRPr="00A55489">
        <w:rPr>
          <w:rFonts w:ascii="Times New Roman" w:hAnsi="Times New Roman" w:cs="Times New Roman"/>
          <w:sz w:val="24"/>
          <w:szCs w:val="24"/>
        </w:rPr>
        <w:t xml:space="preserve">: </w:t>
      </w:r>
    </w:p>
    <w:p w:rsidR="00E50C63" w:rsidRPr="00A55489" w:rsidRDefault="002011C7" w:rsidP="009F6906">
      <w:pPr>
        <w:pStyle w:val="Paragraphedeliste"/>
        <w:numPr>
          <w:ilvl w:val="0"/>
          <w:numId w:val="26"/>
        </w:numPr>
        <w:spacing w:after="120" w:line="276" w:lineRule="auto"/>
        <w:ind w:right="31"/>
        <w:rPr>
          <w:rFonts w:ascii="Times New Roman" w:hAnsi="Times New Roman"/>
          <w:sz w:val="24"/>
        </w:rPr>
      </w:pPr>
      <w:r w:rsidRPr="00A55489">
        <w:rPr>
          <w:rFonts w:ascii="Times New Roman" w:hAnsi="Times New Roman"/>
          <w:sz w:val="24"/>
        </w:rPr>
        <w:t>les capacités crées à Goz-Beïda</w:t>
      </w:r>
      <w:r w:rsidR="00AD4E69" w:rsidRPr="00A55489">
        <w:rPr>
          <w:rFonts w:ascii="Times New Roman" w:hAnsi="Times New Roman"/>
          <w:sz w:val="24"/>
        </w:rPr>
        <w:t xml:space="preserve"> </w:t>
      </w:r>
      <w:r w:rsidR="007B1691" w:rsidRPr="00A55489">
        <w:rPr>
          <w:rFonts w:ascii="Times New Roman" w:hAnsi="Times New Roman"/>
          <w:sz w:val="24"/>
        </w:rPr>
        <w:t>permettent de poursuivre</w:t>
      </w:r>
      <w:r w:rsidR="00AD4E69" w:rsidRPr="00A55489">
        <w:rPr>
          <w:rFonts w:ascii="Times New Roman" w:hAnsi="Times New Roman"/>
          <w:sz w:val="24"/>
        </w:rPr>
        <w:t xml:space="preserve"> la mobilisation des ressources propres pour la commune. Cependant, l’unicité des caisses avec le versement des ressources propres au trésor public risque de compromettre les investissements. La mairie devra également compléter son effectif, et être appuyé dans l’organisation  d’un  forum des partenaires en vue d’accélérer la mise en œuvre du plan communal de développement ; </w:t>
      </w:r>
    </w:p>
    <w:p w:rsidR="00E50C63" w:rsidRPr="00A55489" w:rsidRDefault="00AD4E69" w:rsidP="009F6906">
      <w:pPr>
        <w:pStyle w:val="Paragraphedeliste"/>
        <w:numPr>
          <w:ilvl w:val="0"/>
          <w:numId w:val="26"/>
        </w:numPr>
        <w:spacing w:after="120" w:line="276" w:lineRule="auto"/>
        <w:ind w:right="31"/>
        <w:rPr>
          <w:rFonts w:ascii="Times New Roman" w:hAnsi="Times New Roman"/>
          <w:sz w:val="24"/>
        </w:rPr>
      </w:pPr>
      <w:r w:rsidRPr="00A55489">
        <w:rPr>
          <w:rFonts w:ascii="Times New Roman" w:hAnsi="Times New Roman"/>
          <w:sz w:val="24"/>
        </w:rPr>
        <w:lastRenderedPageBreak/>
        <w:t xml:space="preserve">les CLP ne sont pas encore  institutionnalisés avec également, un cadre </w:t>
      </w:r>
      <w:r w:rsidR="00B76BFD">
        <w:rPr>
          <w:rFonts w:ascii="Times New Roman" w:hAnsi="Times New Roman"/>
          <w:sz w:val="24"/>
        </w:rPr>
        <w:t>formel</w:t>
      </w:r>
      <w:r w:rsidR="00B76BFD" w:rsidRPr="00B76BFD">
        <w:rPr>
          <w:rFonts w:ascii="Times New Roman" w:hAnsi="Times New Roman"/>
          <w:sz w:val="24"/>
        </w:rPr>
        <w:t xml:space="preserve"> </w:t>
      </w:r>
      <w:r w:rsidRPr="00A55489">
        <w:rPr>
          <w:rFonts w:ascii="Times New Roman" w:hAnsi="Times New Roman"/>
          <w:sz w:val="24"/>
        </w:rPr>
        <w:t xml:space="preserve">de collaboration vis-à-vis des institutions judiciaires et de la Médiature de la République. Leur  fonctionnement risque d’être compris par un manque financement ;  </w:t>
      </w:r>
    </w:p>
    <w:p w:rsidR="00E50C63" w:rsidRPr="00A55489" w:rsidRDefault="00AD4E69" w:rsidP="009F6906">
      <w:pPr>
        <w:pStyle w:val="Paragraphedeliste"/>
        <w:numPr>
          <w:ilvl w:val="0"/>
          <w:numId w:val="26"/>
        </w:numPr>
        <w:spacing w:after="120" w:line="276" w:lineRule="auto"/>
        <w:ind w:right="31"/>
        <w:rPr>
          <w:rFonts w:ascii="Times New Roman" w:hAnsi="Times New Roman"/>
          <w:sz w:val="24"/>
        </w:rPr>
      </w:pPr>
      <w:r w:rsidRPr="00A55489">
        <w:rPr>
          <w:rFonts w:ascii="Times New Roman" w:hAnsi="Times New Roman"/>
          <w:sz w:val="24"/>
        </w:rPr>
        <w:t>l’accroissement de</w:t>
      </w:r>
      <w:r w:rsidR="00B76BFD">
        <w:rPr>
          <w:rFonts w:ascii="Times New Roman" w:hAnsi="Times New Roman"/>
          <w:sz w:val="24"/>
        </w:rPr>
        <w:t>s revenus des femmes requiert </w:t>
      </w:r>
      <w:r w:rsidRPr="00A55489">
        <w:rPr>
          <w:rFonts w:ascii="Times New Roman" w:hAnsi="Times New Roman"/>
          <w:sz w:val="24"/>
        </w:rPr>
        <w:t xml:space="preserve">le fonctionnement optimal des équipements installés, ainsi que l’accès à l’eau et aux moyens de transport pour la commercialisation ;  </w:t>
      </w:r>
    </w:p>
    <w:p w:rsidR="00E50C63" w:rsidRPr="00A55489" w:rsidRDefault="00AD4E69" w:rsidP="009F6906">
      <w:pPr>
        <w:pStyle w:val="Paragraphedeliste"/>
        <w:numPr>
          <w:ilvl w:val="0"/>
          <w:numId w:val="26"/>
        </w:numPr>
        <w:spacing w:after="120" w:line="276" w:lineRule="auto"/>
        <w:rPr>
          <w:rFonts w:ascii="Times New Roman" w:eastAsiaTheme="minorEastAsia" w:hAnsi="Times New Roman"/>
          <w:sz w:val="24"/>
        </w:rPr>
      </w:pPr>
      <w:r w:rsidRPr="00A55489">
        <w:rPr>
          <w:rFonts w:ascii="Times New Roman" w:hAnsi="Times New Roman"/>
          <w:sz w:val="24"/>
        </w:rPr>
        <w:t xml:space="preserve">dans un contexte de lutte contre la pauvreté, la réduction de la pression sur les ressources naturelles nécessite encore un appui  axé sur </w:t>
      </w:r>
      <w:r w:rsidRPr="00A55489">
        <w:rPr>
          <w:rFonts w:ascii="Times New Roman" w:eastAsiaTheme="minorEastAsia" w:hAnsi="Times New Roman"/>
          <w:sz w:val="24"/>
        </w:rPr>
        <w:t>une  démarche contractuelle liant le développement des activités génératrices de revenus à la préservation des ressources naturelles.</w:t>
      </w:r>
    </w:p>
    <w:p w:rsidR="00E50C63" w:rsidRPr="00A55489" w:rsidRDefault="00AD4E69" w:rsidP="00801D1A">
      <w:pPr>
        <w:spacing w:before="120" w:after="120"/>
        <w:jc w:val="both"/>
        <w:rPr>
          <w:rFonts w:ascii="Times New Roman" w:hAnsi="Times New Roman" w:cs="Times New Roman"/>
          <w:sz w:val="24"/>
          <w:szCs w:val="24"/>
        </w:rPr>
      </w:pPr>
      <w:r w:rsidRPr="00A55489">
        <w:rPr>
          <w:rFonts w:ascii="Times New Roman" w:hAnsi="Times New Roman" w:cs="Times New Roman"/>
          <w:sz w:val="24"/>
          <w:szCs w:val="24"/>
        </w:rPr>
        <w:t xml:space="preserve">Au total, la mise en œuvre du Programme, a eu un niveau moyen de performance au </w:t>
      </w:r>
      <w:r w:rsidR="00B76605">
        <w:rPr>
          <w:rFonts w:ascii="Times New Roman" w:hAnsi="Times New Roman" w:cs="Times New Roman"/>
          <w:sz w:val="24"/>
          <w:szCs w:val="24"/>
        </w:rPr>
        <w:t>regard  des cibles atteintes (50</w:t>
      </w:r>
      <w:r w:rsidRPr="00A55489">
        <w:rPr>
          <w:rFonts w:ascii="Times New Roman" w:hAnsi="Times New Roman" w:cs="Times New Roman"/>
          <w:sz w:val="24"/>
          <w:szCs w:val="24"/>
        </w:rPr>
        <w:t xml:space="preserve">%) et des progrès vers les effets. </w:t>
      </w:r>
      <w:r w:rsidRPr="00A55489">
        <w:rPr>
          <w:rFonts w:ascii="Times New Roman" w:eastAsiaTheme="minorEastAsia" w:hAnsi="Times New Roman" w:cs="Times New Roman"/>
          <w:sz w:val="24"/>
          <w:szCs w:val="24"/>
          <w:lang w:eastAsia="fr-FR"/>
        </w:rPr>
        <w:t xml:space="preserve">Il est logique d’apprécier en hausse  cette efficacité en considérant </w:t>
      </w:r>
      <w:r w:rsidRPr="00A55489">
        <w:rPr>
          <w:rFonts w:ascii="Times New Roman" w:eastAsiaTheme="minorEastAsia" w:hAnsi="Times New Roman" w:cs="Times New Roman"/>
          <w:sz w:val="24"/>
          <w:szCs w:val="24"/>
        </w:rPr>
        <w:t>certains produits importants obtenus grâce aux partenariats établis avec le Fonds Mondial et l’Initiative Sahel, et qui qui n’ont pas été pris en compte dans le cadre des résultats  du CPAP.</w:t>
      </w:r>
    </w:p>
    <w:p w:rsidR="00807268" w:rsidRPr="00A55489" w:rsidRDefault="00AD4E69" w:rsidP="00807268">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184" w:name="_Toc472589006"/>
      <w:bookmarkStart w:id="185" w:name="_Toc474352680"/>
      <w:r w:rsidRPr="00A55489">
        <w:rPr>
          <w:rFonts w:ascii="Times New Roman" w:eastAsiaTheme="minorHAnsi" w:hAnsi="Times New Roman"/>
          <w:bCs w:val="0"/>
          <w:color w:val="0070C0"/>
          <w:lang w:eastAsia="en-US"/>
        </w:rPr>
        <w:lastRenderedPageBreak/>
        <w:t>PARTIE 4. ANALYSE  DES ARRANGEME</w:t>
      </w:r>
      <w:r w:rsidR="00807268" w:rsidRPr="00A55489">
        <w:rPr>
          <w:rFonts w:ascii="Times New Roman" w:eastAsiaTheme="minorHAnsi" w:hAnsi="Times New Roman"/>
          <w:bCs w:val="0"/>
          <w:color w:val="0070C0"/>
          <w:lang w:eastAsia="en-US"/>
        </w:rPr>
        <w:t>NTS RELATIFS  A LA GESTION</w:t>
      </w:r>
      <w:bookmarkEnd w:id="184"/>
      <w:bookmarkEnd w:id="185"/>
      <w:r w:rsidR="00807268" w:rsidRPr="00A55489">
        <w:rPr>
          <w:rFonts w:ascii="Times New Roman" w:eastAsiaTheme="minorHAnsi" w:hAnsi="Times New Roman"/>
          <w:bCs w:val="0"/>
          <w:color w:val="0070C0"/>
          <w:lang w:eastAsia="en-US"/>
        </w:rPr>
        <w:t xml:space="preserve"> </w:t>
      </w:r>
    </w:p>
    <w:p w:rsidR="00E50C63" w:rsidRPr="00A55489" w:rsidRDefault="00AD4E69" w:rsidP="009F6906">
      <w:pPr>
        <w:pStyle w:val="En-ttedetabledesmatires"/>
        <w:numPr>
          <w:ilvl w:val="1"/>
          <w:numId w:val="13"/>
        </w:numPr>
        <w:spacing w:before="100" w:beforeAutospacing="1"/>
        <w:ind w:left="567" w:hanging="567"/>
        <w:outlineLvl w:val="1"/>
        <w:rPr>
          <w:rFonts w:ascii="Times New Roman" w:hAnsi="Times New Roman" w:cs="Times New Roman"/>
          <w:bCs w:val="0"/>
          <w:color w:val="0070C0"/>
          <w:sz w:val="24"/>
          <w:szCs w:val="24"/>
          <w:u w:val="single"/>
        </w:rPr>
      </w:pPr>
      <w:bookmarkStart w:id="186" w:name="_Toc472589007"/>
      <w:bookmarkStart w:id="187" w:name="_Toc474352681"/>
      <w:r w:rsidRPr="00A55489">
        <w:rPr>
          <w:rFonts w:ascii="Times New Roman" w:hAnsi="Times New Roman" w:cs="Times New Roman"/>
          <w:bCs w:val="0"/>
          <w:color w:val="0070C0"/>
          <w:sz w:val="24"/>
          <w:szCs w:val="24"/>
          <w:u w:val="single"/>
        </w:rPr>
        <w:t>Modalités de mise en œuvre</w:t>
      </w:r>
      <w:bookmarkEnd w:id="186"/>
      <w:bookmarkEnd w:id="187"/>
      <w:r w:rsidRPr="00A55489">
        <w:rPr>
          <w:rFonts w:ascii="Times New Roman" w:hAnsi="Times New Roman" w:cs="Times New Roman"/>
          <w:bCs w:val="0"/>
          <w:color w:val="0070C0"/>
          <w:sz w:val="24"/>
          <w:szCs w:val="24"/>
        </w:rPr>
        <w:t xml:space="preserve">  </w:t>
      </w:r>
    </w:p>
    <w:p w:rsidR="00E50C63" w:rsidRPr="00A55489" w:rsidRDefault="00AD4E69" w:rsidP="00801D1A">
      <w:pPr>
        <w:pStyle w:val="Titre2"/>
        <w:spacing w:before="120" w:after="120"/>
        <w:jc w:val="both"/>
        <w:rPr>
          <w:rFonts w:ascii="Times New Roman" w:hAnsi="Times New Roman" w:cs="Times New Roman"/>
          <w:b w:val="0"/>
          <w:color w:val="auto"/>
          <w:sz w:val="24"/>
          <w:szCs w:val="24"/>
        </w:rPr>
      </w:pPr>
      <w:bookmarkStart w:id="188" w:name="_Toc472513342"/>
      <w:bookmarkStart w:id="189" w:name="_Toc472583300"/>
      <w:bookmarkStart w:id="190" w:name="_Toc472589008"/>
      <w:bookmarkStart w:id="191" w:name="_Toc474352682"/>
      <w:r w:rsidRPr="00A55489">
        <w:rPr>
          <w:rFonts w:ascii="Times New Roman" w:hAnsi="Times New Roman" w:cs="Times New Roman"/>
          <w:b w:val="0"/>
          <w:color w:val="auto"/>
          <w:sz w:val="24"/>
          <w:szCs w:val="24"/>
        </w:rPr>
        <w:t>L’analyse a p</w:t>
      </w:r>
      <w:r w:rsidRPr="00346020">
        <w:rPr>
          <w:rFonts w:ascii="Times New Roman" w:hAnsi="Times New Roman" w:cs="Times New Roman"/>
          <w:b w:val="0"/>
          <w:color w:val="auto"/>
          <w:sz w:val="24"/>
          <w:szCs w:val="24"/>
        </w:rPr>
        <w:t xml:space="preserve">ermis </w:t>
      </w:r>
      <w:r w:rsidRPr="00A55489">
        <w:rPr>
          <w:rFonts w:ascii="Times New Roman" w:hAnsi="Times New Roman" w:cs="Times New Roman"/>
          <w:b w:val="0"/>
          <w:color w:val="auto"/>
          <w:sz w:val="24"/>
          <w:szCs w:val="24"/>
        </w:rPr>
        <w:t xml:space="preserve">de relever que les arrangements institutionnels retenus pour la gestion du Programme entre le PNUD et le ministère en charge du Plan n’ont pas été </w:t>
      </w:r>
      <w:r w:rsidR="00847EDD">
        <w:rPr>
          <w:rFonts w:ascii="Times New Roman" w:hAnsi="Times New Roman" w:cs="Times New Roman"/>
          <w:b w:val="0"/>
          <w:color w:val="auto"/>
          <w:sz w:val="24"/>
          <w:szCs w:val="24"/>
        </w:rPr>
        <w:t xml:space="preserve">totalement </w:t>
      </w:r>
      <w:r w:rsidRPr="00A55489">
        <w:rPr>
          <w:rFonts w:ascii="Times New Roman" w:hAnsi="Times New Roman" w:cs="Times New Roman"/>
          <w:b w:val="0"/>
          <w:color w:val="auto"/>
          <w:sz w:val="24"/>
          <w:szCs w:val="24"/>
        </w:rPr>
        <w:t xml:space="preserve">appliqués. </w:t>
      </w:r>
      <w:r w:rsidR="004F519C">
        <w:rPr>
          <w:rFonts w:ascii="Times New Roman" w:hAnsi="Times New Roman" w:cs="Times New Roman"/>
          <w:b w:val="0"/>
          <w:color w:val="auto"/>
          <w:sz w:val="24"/>
          <w:szCs w:val="24"/>
        </w:rPr>
        <w:t xml:space="preserve">Une seule revue annuelle du CPAP a été organisée en 2013. </w:t>
      </w:r>
      <w:r w:rsidRPr="00A55489">
        <w:rPr>
          <w:rFonts w:ascii="Times New Roman" w:hAnsi="Times New Roman" w:cs="Times New Roman"/>
          <w:b w:val="0"/>
          <w:color w:val="auto"/>
          <w:sz w:val="24"/>
          <w:szCs w:val="24"/>
        </w:rPr>
        <w:t>La concertation a  été  défaillante entre notamment, la Cellule de suivi/ évaluation du ministère en charge du Plan et le Bureau de façon à asseoir  une coordination conjointe du processus de préparation du CPAP, de formulation et de mise en œuvre d’un programme de renforcement des capacités nationales, de planification des PTA avec les services techniques, et de suivi des actions.</w:t>
      </w:r>
      <w:bookmarkEnd w:id="188"/>
      <w:bookmarkEnd w:id="189"/>
      <w:bookmarkEnd w:id="190"/>
      <w:bookmarkEnd w:id="191"/>
    </w:p>
    <w:p w:rsidR="00E50C63" w:rsidRPr="00A55489" w:rsidRDefault="00AD4E69" w:rsidP="00801D1A">
      <w:pPr>
        <w:pStyle w:val="Titre2"/>
        <w:spacing w:before="120" w:after="120"/>
        <w:jc w:val="both"/>
        <w:rPr>
          <w:rFonts w:ascii="Times New Roman" w:hAnsi="Times New Roman" w:cs="Times New Roman"/>
          <w:b w:val="0"/>
          <w:color w:val="auto"/>
          <w:sz w:val="24"/>
          <w:szCs w:val="24"/>
        </w:rPr>
      </w:pPr>
      <w:bookmarkStart w:id="192" w:name="_Toc472513343"/>
      <w:bookmarkStart w:id="193" w:name="_Toc472583301"/>
      <w:bookmarkStart w:id="194" w:name="_Toc472589009"/>
      <w:bookmarkStart w:id="195" w:name="_Toc474352683"/>
      <w:r w:rsidRPr="00A55489">
        <w:rPr>
          <w:rFonts w:ascii="Times New Roman" w:hAnsi="Times New Roman" w:cs="Times New Roman"/>
          <w:b w:val="0"/>
          <w:color w:val="auto"/>
          <w:sz w:val="24"/>
          <w:szCs w:val="24"/>
        </w:rPr>
        <w:t>La mise en œuvre du Programme s’est effectuée selon  la modalité NIM  avec l’appui du Bureau PNUD, et la modalité DI</w:t>
      </w:r>
      <w:r w:rsidR="00346020">
        <w:rPr>
          <w:rFonts w:ascii="Times New Roman" w:hAnsi="Times New Roman" w:cs="Times New Roman"/>
          <w:b w:val="0"/>
          <w:color w:val="auto"/>
          <w:sz w:val="24"/>
          <w:szCs w:val="24"/>
        </w:rPr>
        <w:t>M qui a pris de l’ampleur suite</w:t>
      </w:r>
      <w:r w:rsidRPr="00A55489">
        <w:rPr>
          <w:rFonts w:ascii="Times New Roman" w:hAnsi="Times New Roman" w:cs="Times New Roman"/>
          <w:b w:val="0"/>
          <w:color w:val="auto"/>
          <w:sz w:val="24"/>
          <w:szCs w:val="24"/>
        </w:rPr>
        <w:t xml:space="preserve"> aux carences dans la gestion financière au niveau de</w:t>
      </w:r>
      <w:r w:rsidR="004F519C">
        <w:rPr>
          <w:rFonts w:ascii="Times New Roman" w:hAnsi="Times New Roman" w:cs="Times New Roman"/>
          <w:b w:val="0"/>
          <w:color w:val="auto"/>
          <w:sz w:val="24"/>
          <w:szCs w:val="24"/>
        </w:rPr>
        <w:t>s</w:t>
      </w:r>
      <w:r w:rsidRPr="00A55489">
        <w:rPr>
          <w:rFonts w:ascii="Times New Roman" w:hAnsi="Times New Roman" w:cs="Times New Roman"/>
          <w:b w:val="0"/>
          <w:color w:val="auto"/>
          <w:sz w:val="24"/>
          <w:szCs w:val="24"/>
        </w:rPr>
        <w:t xml:space="preserve"> projets. Le recours  aux services de VNU a été noté, et ceci devra être renforcé notamment pour le développement d’un volontariat national.</w:t>
      </w:r>
      <w:bookmarkEnd w:id="192"/>
      <w:bookmarkEnd w:id="193"/>
      <w:bookmarkEnd w:id="194"/>
      <w:bookmarkEnd w:id="195"/>
    </w:p>
    <w:p w:rsidR="00E50C63" w:rsidRPr="00A55489" w:rsidRDefault="00AD4E69" w:rsidP="00801D1A">
      <w:pPr>
        <w:pStyle w:val="Titre1"/>
        <w:spacing w:before="120" w:after="120"/>
        <w:jc w:val="both"/>
        <w:rPr>
          <w:rFonts w:ascii="Times New Roman" w:hAnsi="Times New Roman" w:cs="Times New Roman"/>
          <w:b w:val="0"/>
          <w:color w:val="auto"/>
          <w:sz w:val="24"/>
          <w:szCs w:val="24"/>
        </w:rPr>
      </w:pPr>
      <w:bookmarkStart w:id="196" w:name="_Toc472513344"/>
      <w:bookmarkStart w:id="197" w:name="_Toc472583302"/>
      <w:bookmarkStart w:id="198" w:name="_Toc472589010"/>
      <w:bookmarkStart w:id="199" w:name="_Toc474352684"/>
      <w:r w:rsidRPr="00A55489">
        <w:rPr>
          <w:rFonts w:ascii="Times New Roman" w:hAnsi="Times New Roman" w:cs="Times New Roman"/>
          <w:b w:val="0"/>
          <w:color w:val="auto"/>
          <w:sz w:val="24"/>
          <w:szCs w:val="24"/>
        </w:rPr>
        <w:t>Les mécanismes de gestion ont en général été jugés insuffisamment performants par les bénéficiaires et même par le staff du PNUD sur le terrain, eu égard à l’allongement des  délais de paiement, que le projet soit exécuté en NIM ou en DIM. Certainement, les délais requis, s’ils sont intrinsèques aux procédures, ne sont pas bien connus. En tout état de cause, il est nécessaire d’améliorer les décaissements et d’assurer la vulgarisation des procédures et d’appuyer le staff de terrain pour le respect de ces procédures.</w:t>
      </w:r>
      <w:bookmarkEnd w:id="196"/>
      <w:bookmarkEnd w:id="197"/>
      <w:bookmarkEnd w:id="198"/>
      <w:bookmarkEnd w:id="199"/>
      <w:r w:rsidRPr="00A55489">
        <w:rPr>
          <w:rFonts w:ascii="Times New Roman" w:hAnsi="Times New Roman" w:cs="Times New Roman"/>
          <w:b w:val="0"/>
          <w:color w:val="auto"/>
          <w:sz w:val="24"/>
          <w:szCs w:val="24"/>
        </w:rPr>
        <w:t xml:space="preserve"> </w:t>
      </w:r>
    </w:p>
    <w:p w:rsidR="00E50C63" w:rsidRPr="00A55489" w:rsidRDefault="00AD4E69" w:rsidP="009F6906">
      <w:pPr>
        <w:pStyle w:val="En-ttedetabledesmatires"/>
        <w:numPr>
          <w:ilvl w:val="1"/>
          <w:numId w:val="13"/>
        </w:numPr>
        <w:spacing w:before="100" w:beforeAutospacing="1" w:after="120"/>
        <w:ind w:left="567" w:hanging="567"/>
        <w:outlineLvl w:val="1"/>
        <w:rPr>
          <w:rFonts w:ascii="Times New Roman" w:hAnsi="Times New Roman" w:cs="Times New Roman"/>
          <w:bCs w:val="0"/>
          <w:color w:val="0070C0"/>
          <w:sz w:val="24"/>
          <w:szCs w:val="24"/>
          <w:u w:val="single"/>
        </w:rPr>
      </w:pPr>
      <w:bookmarkStart w:id="200" w:name="_Toc474352685"/>
      <w:r w:rsidRPr="00A55489">
        <w:rPr>
          <w:rFonts w:ascii="Times New Roman" w:hAnsi="Times New Roman" w:cs="Times New Roman"/>
          <w:bCs w:val="0"/>
          <w:color w:val="0070C0"/>
          <w:sz w:val="24"/>
          <w:szCs w:val="24"/>
          <w:u w:val="single"/>
        </w:rPr>
        <w:t>Mobilisation des ressources/Exécution financière</w:t>
      </w:r>
      <w:bookmarkEnd w:id="200"/>
      <w:r w:rsidRPr="00A55489">
        <w:rPr>
          <w:rFonts w:ascii="Times New Roman" w:hAnsi="Times New Roman" w:cs="Times New Roman"/>
          <w:bCs w:val="0"/>
          <w:color w:val="0070C0"/>
          <w:sz w:val="24"/>
          <w:szCs w:val="24"/>
        </w:rPr>
        <w:t> </w:t>
      </w:r>
    </w:p>
    <w:p w:rsidR="00E50C63" w:rsidRPr="00A55489" w:rsidRDefault="00AD4E69" w:rsidP="009F6906">
      <w:pPr>
        <w:pStyle w:val="Paragraphedeliste"/>
        <w:numPr>
          <w:ilvl w:val="2"/>
          <w:numId w:val="13"/>
        </w:numPr>
        <w:autoSpaceDE w:val="0"/>
        <w:autoSpaceDN w:val="0"/>
        <w:adjustRightInd w:val="0"/>
        <w:spacing w:after="120"/>
        <w:ind w:left="709" w:hanging="709"/>
        <w:outlineLvl w:val="2"/>
        <w:rPr>
          <w:rFonts w:ascii="Times New Roman" w:eastAsiaTheme="minorHAnsi" w:hAnsi="Times New Roman"/>
          <w:color w:val="0070C0"/>
          <w:sz w:val="24"/>
          <w:u w:val="single"/>
        </w:rPr>
      </w:pPr>
      <w:bookmarkStart w:id="201" w:name="_Toc474352686"/>
      <w:r w:rsidRPr="00A55489">
        <w:rPr>
          <w:rFonts w:ascii="Times New Roman" w:eastAsiaTheme="minorHAnsi" w:hAnsi="Times New Roman"/>
          <w:color w:val="0070C0"/>
          <w:sz w:val="24"/>
          <w:u w:val="single"/>
        </w:rPr>
        <w:t>Mobilisation des ressources de base</w:t>
      </w:r>
      <w:bookmarkEnd w:id="201"/>
      <w:r w:rsidRPr="00A55489">
        <w:rPr>
          <w:rFonts w:ascii="Times New Roman" w:eastAsiaTheme="minorHAnsi" w:hAnsi="Times New Roman"/>
          <w:color w:val="0070C0"/>
          <w:sz w:val="24"/>
          <w:u w:val="single"/>
        </w:rPr>
        <w:t> </w:t>
      </w:r>
    </w:p>
    <w:p w:rsidR="00E50C63" w:rsidRPr="00A55489" w:rsidRDefault="00AD4E69" w:rsidP="00807268">
      <w:pPr>
        <w:pStyle w:val="Corpsdetexte2"/>
        <w:spacing w:after="120" w:line="276" w:lineRule="auto"/>
        <w:rPr>
          <w:rFonts w:ascii="Times New Roman" w:hAnsi="Times New Roman"/>
          <w:bCs/>
          <w:sz w:val="24"/>
        </w:rPr>
      </w:pPr>
      <w:r w:rsidRPr="00A55489">
        <w:rPr>
          <w:rFonts w:ascii="Times New Roman" w:hAnsi="Times New Roman"/>
          <w:bCs/>
          <w:sz w:val="24"/>
        </w:rPr>
        <w:t xml:space="preserve">En référence au CPD  approuvé par le Conseil d’Administration du PNUD, l’objectif de mobilisation des ressources de base  portait sur un total de 25, 000,000 dollars E.U. </w:t>
      </w:r>
    </w:p>
    <w:p w:rsidR="00E50C63" w:rsidRPr="00A55489" w:rsidRDefault="00AD4E69" w:rsidP="00807268">
      <w:pPr>
        <w:pStyle w:val="Corpsdetexte2"/>
        <w:spacing w:after="120" w:line="276" w:lineRule="auto"/>
        <w:rPr>
          <w:rFonts w:ascii="Times New Roman" w:hAnsi="Times New Roman"/>
          <w:bCs/>
          <w:sz w:val="24"/>
        </w:rPr>
      </w:pPr>
      <w:r w:rsidRPr="00A55489">
        <w:rPr>
          <w:rFonts w:ascii="Times New Roman" w:hAnsi="Times New Roman"/>
          <w:color w:val="000000"/>
          <w:sz w:val="24"/>
        </w:rPr>
        <w:t>Durant la mise en œuvre, les ressources de base mobilisées ont atteint  20, 930,566 dollars E.U soit 88% des prévisions. Cette situation découle de la réduction globale des allocations pays.</w:t>
      </w:r>
    </w:p>
    <w:p w:rsidR="00E50C63" w:rsidRPr="00A55489" w:rsidRDefault="00AD4E69" w:rsidP="009F6906">
      <w:pPr>
        <w:pStyle w:val="Paragraphedeliste"/>
        <w:numPr>
          <w:ilvl w:val="2"/>
          <w:numId w:val="13"/>
        </w:numPr>
        <w:autoSpaceDE w:val="0"/>
        <w:autoSpaceDN w:val="0"/>
        <w:adjustRightInd w:val="0"/>
        <w:spacing w:before="0" w:after="120" w:line="276" w:lineRule="auto"/>
        <w:ind w:left="709" w:hanging="709"/>
        <w:outlineLvl w:val="2"/>
        <w:rPr>
          <w:rFonts w:ascii="Times New Roman" w:eastAsiaTheme="minorHAnsi" w:hAnsi="Times New Roman"/>
          <w:color w:val="0070C0"/>
          <w:sz w:val="24"/>
          <w:u w:val="single"/>
          <w:lang w:eastAsia="en-US"/>
        </w:rPr>
      </w:pPr>
      <w:bookmarkStart w:id="202" w:name="_Toc474352687"/>
      <w:r w:rsidRPr="00A55489">
        <w:rPr>
          <w:rFonts w:ascii="Times New Roman" w:eastAsiaTheme="minorHAnsi" w:hAnsi="Times New Roman"/>
          <w:color w:val="0070C0"/>
          <w:sz w:val="24"/>
          <w:u w:val="single"/>
          <w:lang w:eastAsia="en-US"/>
        </w:rPr>
        <w:t>Niveau des budgets approuvés/Mobilisation d’autres ressources</w:t>
      </w:r>
      <w:bookmarkEnd w:id="202"/>
      <w:r w:rsidRPr="00A55489">
        <w:rPr>
          <w:rFonts w:ascii="Times New Roman" w:eastAsiaTheme="minorHAnsi" w:hAnsi="Times New Roman"/>
          <w:color w:val="0070C0"/>
          <w:sz w:val="24"/>
          <w:u w:val="single"/>
          <w:lang w:eastAsia="en-US"/>
        </w:rPr>
        <w:t> </w:t>
      </w:r>
    </w:p>
    <w:p w:rsidR="00E50C63" w:rsidRPr="00A55489" w:rsidRDefault="00AD4E69" w:rsidP="00807268">
      <w:pPr>
        <w:pStyle w:val="Corpsdetexte2"/>
        <w:spacing w:after="120" w:line="276" w:lineRule="auto"/>
        <w:rPr>
          <w:rFonts w:ascii="Times New Roman" w:hAnsi="Times New Roman"/>
          <w:b/>
          <w:bCs/>
          <w:sz w:val="24"/>
        </w:rPr>
      </w:pPr>
      <w:r w:rsidRPr="00A55489">
        <w:rPr>
          <w:rFonts w:ascii="Times New Roman" w:hAnsi="Times New Roman"/>
          <w:bCs/>
          <w:sz w:val="24"/>
        </w:rPr>
        <w:t xml:space="preserve">Sur un objectif initial de 70, 000,000 dollars E.U, </w:t>
      </w:r>
      <w:r w:rsidRPr="00A55489">
        <w:rPr>
          <w:rFonts w:ascii="Times New Roman" w:hAnsi="Times New Roman"/>
          <w:color w:val="000000"/>
          <w:sz w:val="24"/>
        </w:rPr>
        <w:t>les approbations totales (ressources de base et autres ressources) ont atteint 164, 799,832 dollars E.U, soit plus du double des prévisions, grâce notamment au partenariat avec le Fonds Mondial et l’Initiative Sahel. IL y’a lieu de noter que la contribution du</w:t>
      </w:r>
      <w:r w:rsidR="00C10B78">
        <w:rPr>
          <w:rFonts w:ascii="Times New Roman" w:hAnsi="Times New Roman"/>
          <w:color w:val="000000"/>
          <w:sz w:val="24"/>
        </w:rPr>
        <w:t xml:space="preserve"> gouvernement n’est pas reflétée</w:t>
      </w:r>
      <w:r w:rsidRPr="00A55489">
        <w:rPr>
          <w:rFonts w:ascii="Times New Roman" w:hAnsi="Times New Roman"/>
          <w:color w:val="000000"/>
          <w:sz w:val="24"/>
        </w:rPr>
        <w:t xml:space="preserve"> dans les budgets.</w:t>
      </w:r>
    </w:p>
    <w:p w:rsidR="00E50C63" w:rsidRPr="00A55489" w:rsidRDefault="00AD4E69" w:rsidP="009F6906">
      <w:pPr>
        <w:pStyle w:val="Paragraphedeliste"/>
        <w:numPr>
          <w:ilvl w:val="2"/>
          <w:numId w:val="13"/>
        </w:numPr>
        <w:autoSpaceDE w:val="0"/>
        <w:autoSpaceDN w:val="0"/>
        <w:adjustRightInd w:val="0"/>
        <w:spacing w:before="0" w:after="120" w:line="276" w:lineRule="auto"/>
        <w:ind w:left="709" w:hanging="709"/>
        <w:outlineLvl w:val="2"/>
        <w:rPr>
          <w:rFonts w:ascii="Times New Roman" w:eastAsiaTheme="minorHAnsi" w:hAnsi="Times New Roman"/>
          <w:color w:val="0070C0"/>
          <w:sz w:val="24"/>
          <w:u w:val="single"/>
          <w:lang w:eastAsia="en-US"/>
        </w:rPr>
      </w:pPr>
      <w:bookmarkStart w:id="203" w:name="_Toc474352688"/>
      <w:r w:rsidRPr="00A55489">
        <w:rPr>
          <w:rFonts w:ascii="Times New Roman" w:eastAsiaTheme="minorHAnsi" w:hAnsi="Times New Roman"/>
          <w:color w:val="0070C0"/>
          <w:sz w:val="24"/>
          <w:u w:val="single"/>
          <w:lang w:eastAsia="en-US"/>
        </w:rPr>
        <w:t>Exécution financière</w:t>
      </w:r>
      <w:bookmarkEnd w:id="203"/>
      <w:r w:rsidRPr="00A55489">
        <w:rPr>
          <w:rFonts w:ascii="Times New Roman" w:eastAsiaTheme="minorHAnsi" w:hAnsi="Times New Roman"/>
          <w:color w:val="0070C0"/>
          <w:sz w:val="24"/>
          <w:u w:val="single"/>
          <w:lang w:eastAsia="en-US"/>
        </w:rPr>
        <w:t> </w:t>
      </w:r>
    </w:p>
    <w:p w:rsidR="00E50C63" w:rsidRPr="00A55489" w:rsidRDefault="00206D68" w:rsidP="00807268">
      <w:pPr>
        <w:pStyle w:val="Corpsdetexte2"/>
        <w:spacing w:after="120" w:line="276" w:lineRule="auto"/>
        <w:rPr>
          <w:rFonts w:ascii="Times New Roman" w:hAnsi="Times New Roman"/>
          <w:sz w:val="24"/>
        </w:rPr>
      </w:pPr>
      <w:r>
        <w:rPr>
          <w:rFonts w:ascii="Times New Roman" w:hAnsi="Times New Roman"/>
          <w:sz w:val="24"/>
        </w:rPr>
        <w:t>Le total des dépenses porte</w:t>
      </w:r>
      <w:r w:rsidR="00AD4E69" w:rsidRPr="00A55489">
        <w:rPr>
          <w:rFonts w:ascii="Times New Roman" w:hAnsi="Times New Roman"/>
          <w:sz w:val="24"/>
        </w:rPr>
        <w:t xml:space="preserve"> actuellement sur  134, 076,658 dollars E.U, soit un taux d’exécution financière de 81%.  Ceci constitue une performance favorisant le développement de partenariat. </w:t>
      </w:r>
    </w:p>
    <w:p w:rsidR="00E50C63" w:rsidRPr="00A55489" w:rsidRDefault="00AD4E69" w:rsidP="009F6906">
      <w:pPr>
        <w:pStyle w:val="En-ttedetabledesmatires"/>
        <w:numPr>
          <w:ilvl w:val="1"/>
          <w:numId w:val="13"/>
        </w:numPr>
        <w:spacing w:before="100" w:beforeAutospacing="1" w:after="120"/>
        <w:ind w:left="567" w:hanging="567"/>
        <w:outlineLvl w:val="1"/>
        <w:rPr>
          <w:rFonts w:ascii="Times New Roman" w:hAnsi="Times New Roman" w:cs="Times New Roman"/>
          <w:bCs w:val="0"/>
          <w:color w:val="0070C0"/>
          <w:sz w:val="24"/>
          <w:szCs w:val="24"/>
          <w:u w:val="single"/>
        </w:rPr>
      </w:pPr>
      <w:bookmarkStart w:id="204" w:name="_Toc474352689"/>
      <w:r w:rsidRPr="00A55489">
        <w:rPr>
          <w:rFonts w:ascii="Times New Roman" w:hAnsi="Times New Roman" w:cs="Times New Roman"/>
          <w:bCs w:val="0"/>
          <w:color w:val="0070C0"/>
          <w:sz w:val="24"/>
          <w:szCs w:val="24"/>
          <w:u w:val="single"/>
        </w:rPr>
        <w:t>Suivi/Evaluation du Programme</w:t>
      </w:r>
      <w:bookmarkEnd w:id="204"/>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sz w:val="24"/>
          <w:szCs w:val="24"/>
        </w:rPr>
        <w:t xml:space="preserve">Le mécanisme global de suivi du CPAP entre le PNUD et le gouvernement n’a pas fonctionné. </w:t>
      </w:r>
      <w:r w:rsidRPr="00A55489">
        <w:rPr>
          <w:rFonts w:ascii="Times New Roman" w:hAnsi="Times New Roman" w:cs="Times New Roman"/>
          <w:bCs/>
          <w:sz w:val="24"/>
          <w:szCs w:val="24"/>
        </w:rPr>
        <w:t>La concertation a  été  défaillante entre notamment, la Cellule de suivi/ évaluation du ministère en charge du Plan et le Bureau de façon à asseoir  une coordination conjointe du processus prévu. Les revues annuelles n’ont pas été organisées au détriment de la visibilité du Programme.</w:t>
      </w:r>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bCs/>
          <w:sz w:val="24"/>
          <w:szCs w:val="24"/>
        </w:rPr>
        <w:t xml:space="preserve">Les revues trimestrielles des plans de travail généraux et spécifiques des sous-programmes, qui devaient analyser le niveau d’atteinte des résultats par rapport aux objectifs ne se sont pas </w:t>
      </w:r>
      <w:r w:rsidRPr="00A55489">
        <w:rPr>
          <w:rFonts w:ascii="Times New Roman" w:hAnsi="Times New Roman" w:cs="Times New Roman"/>
          <w:bCs/>
          <w:sz w:val="24"/>
          <w:szCs w:val="24"/>
        </w:rPr>
        <w:lastRenderedPageBreak/>
        <w:t>tenues. Des visites de terrain conjointes et spécifiques au suivi du CPAP n’ont pas été organisées.</w:t>
      </w:r>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bCs/>
          <w:sz w:val="24"/>
          <w:szCs w:val="24"/>
        </w:rPr>
        <w:t>La plateforme de gestion et suivi Atlas du PNUD n’est pas encore accessible à la partie nationale, et les résultats tirés par le Bureau ne font pas l’objet de partage avec la contrepartie.</w:t>
      </w:r>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bCs/>
          <w:sz w:val="24"/>
          <w:szCs w:val="24"/>
        </w:rPr>
        <w:t xml:space="preserve">Un plan d’évaluation du CPAP a été établi par le Bureau. Les évaluations prévues ont été conduites avec une année de décalage. L’évaluation finale du  CPAP actuellement en cours aurait dû être menée durant le second trimestre 2016 afin d’alimenter le processus de préparation du Programme Pays 2017-2021. </w:t>
      </w:r>
    </w:p>
    <w:p w:rsidR="00E50C63" w:rsidRPr="00A55489" w:rsidRDefault="00AD4E69" w:rsidP="00801D1A">
      <w:pPr>
        <w:spacing w:before="120" w:after="120"/>
        <w:jc w:val="both"/>
        <w:rPr>
          <w:rFonts w:ascii="Times New Roman" w:hAnsi="Times New Roman" w:cs="Times New Roman"/>
          <w:sz w:val="24"/>
          <w:szCs w:val="24"/>
        </w:rPr>
      </w:pPr>
      <w:r w:rsidRPr="00A55489">
        <w:rPr>
          <w:rFonts w:ascii="Times New Roman" w:hAnsi="Times New Roman" w:cs="Times New Roman"/>
          <w:bCs/>
          <w:sz w:val="24"/>
          <w:szCs w:val="24"/>
        </w:rPr>
        <w:t xml:space="preserve">Les  audits des projets ont été organisés, mais les rapports soumis avec retard, outre les insuffisances relevées par l’audit du Bureau conduit en 2014, ont négativement impacté la notation du Bureau. </w:t>
      </w:r>
    </w:p>
    <w:p w:rsidR="00E50C63" w:rsidRPr="00A55489" w:rsidRDefault="00AD4E69" w:rsidP="00807268">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205" w:name="_Toc474352690"/>
      <w:r w:rsidRPr="00A55489">
        <w:rPr>
          <w:rFonts w:ascii="Times New Roman" w:eastAsiaTheme="minorHAnsi" w:hAnsi="Times New Roman"/>
          <w:bCs w:val="0"/>
          <w:color w:val="0070C0"/>
          <w:lang w:eastAsia="en-US"/>
        </w:rPr>
        <w:lastRenderedPageBreak/>
        <w:t>PARTIE 5. DIFFICULTES MAJEURES RENCONTREES</w:t>
      </w:r>
      <w:bookmarkEnd w:id="205"/>
      <w:r w:rsidRPr="00A55489">
        <w:rPr>
          <w:rFonts w:ascii="Times New Roman" w:eastAsiaTheme="minorHAnsi" w:hAnsi="Times New Roman"/>
          <w:bCs w:val="0"/>
          <w:color w:val="0070C0"/>
          <w:lang w:eastAsia="en-US"/>
        </w:rPr>
        <w:t xml:space="preserve"> </w:t>
      </w:r>
    </w:p>
    <w:p w:rsidR="00E50C63" w:rsidRPr="00A55489" w:rsidRDefault="00AD4E69" w:rsidP="009F6906">
      <w:pPr>
        <w:pStyle w:val="En-ttedetabledesmatires"/>
        <w:numPr>
          <w:ilvl w:val="1"/>
          <w:numId w:val="28"/>
        </w:numPr>
        <w:tabs>
          <w:tab w:val="left" w:pos="567"/>
        </w:tabs>
        <w:spacing w:before="100" w:beforeAutospacing="1"/>
        <w:ind w:left="284" w:hanging="284"/>
        <w:outlineLvl w:val="1"/>
        <w:rPr>
          <w:rFonts w:ascii="Times New Roman" w:hAnsi="Times New Roman" w:cs="Times New Roman"/>
          <w:b w:val="0"/>
          <w:bCs w:val="0"/>
          <w:sz w:val="24"/>
          <w:szCs w:val="24"/>
        </w:rPr>
      </w:pPr>
      <w:bookmarkStart w:id="206" w:name="_Toc474352691"/>
      <w:r w:rsidRPr="00A55489">
        <w:rPr>
          <w:rFonts w:ascii="Times New Roman" w:hAnsi="Times New Roman" w:cs="Times New Roman"/>
          <w:bCs w:val="0"/>
          <w:color w:val="0070C0"/>
          <w:sz w:val="24"/>
          <w:szCs w:val="24"/>
          <w:u w:val="single"/>
        </w:rPr>
        <w:t xml:space="preserve">Facteurs ayant </w:t>
      </w:r>
      <w:r w:rsidR="00B82565" w:rsidRPr="00A55489">
        <w:rPr>
          <w:rFonts w:ascii="Times New Roman" w:hAnsi="Times New Roman" w:cs="Times New Roman"/>
          <w:bCs w:val="0"/>
          <w:color w:val="0070C0"/>
          <w:sz w:val="24"/>
          <w:szCs w:val="24"/>
          <w:u w:val="single"/>
        </w:rPr>
        <w:t>entrav</w:t>
      </w:r>
      <w:r w:rsidR="00807268" w:rsidRPr="00A55489">
        <w:rPr>
          <w:rFonts w:ascii="Times New Roman" w:hAnsi="Times New Roman" w:cs="Times New Roman"/>
          <w:bCs w:val="0"/>
          <w:color w:val="0070C0"/>
          <w:sz w:val="24"/>
          <w:szCs w:val="24"/>
          <w:u w:val="single"/>
        </w:rPr>
        <w:t>é les progrès vers les effets</w:t>
      </w:r>
      <w:bookmarkEnd w:id="206"/>
      <w:r w:rsidRPr="00A55489">
        <w:rPr>
          <w:rFonts w:ascii="Times New Roman" w:hAnsi="Times New Roman" w:cs="Times New Roman"/>
          <w:b w:val="0"/>
          <w:bCs w:val="0"/>
          <w:sz w:val="24"/>
          <w:szCs w:val="24"/>
        </w:rPr>
        <w:t xml:space="preserve"> </w:t>
      </w:r>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bCs/>
          <w:sz w:val="24"/>
          <w:szCs w:val="24"/>
        </w:rPr>
        <w:t xml:space="preserve">Les principaux facteurs qui ont influencé les progrès vers les effets sont les suivants : </w:t>
      </w:r>
    </w:p>
    <w:p w:rsidR="00E50C63" w:rsidRPr="00A55489" w:rsidRDefault="00AD4E69" w:rsidP="009F6906">
      <w:pPr>
        <w:pStyle w:val="Paragraphedeliste"/>
        <w:numPr>
          <w:ilvl w:val="0"/>
          <w:numId w:val="27"/>
        </w:numPr>
        <w:spacing w:after="120" w:line="276" w:lineRule="auto"/>
        <w:rPr>
          <w:rFonts w:ascii="Times New Roman" w:hAnsi="Times New Roman"/>
          <w:bCs/>
          <w:sz w:val="24"/>
        </w:rPr>
      </w:pPr>
      <w:r w:rsidRPr="00A55489">
        <w:rPr>
          <w:rFonts w:ascii="Times New Roman" w:hAnsi="Times New Roman"/>
          <w:bCs/>
          <w:sz w:val="24"/>
        </w:rPr>
        <w:t>la faiblesse</w:t>
      </w:r>
      <w:r w:rsidR="007B1691" w:rsidRPr="00A55489">
        <w:rPr>
          <w:rFonts w:ascii="Times New Roman" w:hAnsi="Times New Roman"/>
          <w:bCs/>
          <w:sz w:val="24"/>
        </w:rPr>
        <w:t xml:space="preserve"> de</w:t>
      </w:r>
      <w:r w:rsidRPr="00A55489">
        <w:rPr>
          <w:rFonts w:ascii="Times New Roman" w:hAnsi="Times New Roman"/>
          <w:bCs/>
          <w:sz w:val="24"/>
        </w:rPr>
        <w:t xml:space="preserve"> l’approche et </w:t>
      </w:r>
      <w:r w:rsidR="007B1691" w:rsidRPr="00A55489">
        <w:rPr>
          <w:rFonts w:ascii="Times New Roman" w:hAnsi="Times New Roman"/>
          <w:bCs/>
          <w:sz w:val="24"/>
        </w:rPr>
        <w:t xml:space="preserve"> de </w:t>
      </w:r>
      <w:r w:rsidRPr="00A55489">
        <w:rPr>
          <w:rFonts w:ascii="Times New Roman" w:hAnsi="Times New Roman"/>
          <w:bCs/>
          <w:sz w:val="24"/>
        </w:rPr>
        <w:t>la conception des documents  programmatiques, au regard de la gestion axée sur les résultats vers les effets ;</w:t>
      </w:r>
    </w:p>
    <w:p w:rsidR="008624DD" w:rsidRPr="00A55489" w:rsidRDefault="008624DD" w:rsidP="009F6906">
      <w:pPr>
        <w:pStyle w:val="Paragraphedeliste"/>
        <w:numPr>
          <w:ilvl w:val="0"/>
          <w:numId w:val="27"/>
        </w:numPr>
        <w:spacing w:after="120" w:line="276" w:lineRule="auto"/>
        <w:rPr>
          <w:rFonts w:ascii="Times New Roman" w:hAnsi="Times New Roman"/>
          <w:bCs/>
          <w:sz w:val="24"/>
        </w:rPr>
      </w:pPr>
      <w:r w:rsidRPr="00A55489">
        <w:rPr>
          <w:rFonts w:ascii="Times New Roman" w:hAnsi="Times New Roman"/>
          <w:bCs/>
          <w:sz w:val="24"/>
        </w:rPr>
        <w:t>Les faiblesses du mécanisme de suivi-évaluation du CPAP qui se sont traduites par l’absence dans plusieurs projets de rapports périodiques d’avancement, rapports annuels, revues annuelles, revues à mi-parcours, rapports d’évaluation ;</w:t>
      </w:r>
    </w:p>
    <w:p w:rsidR="00E50C63" w:rsidRPr="00A55489" w:rsidRDefault="00AD4E69" w:rsidP="009F6906">
      <w:pPr>
        <w:pStyle w:val="Paragraphedeliste"/>
        <w:numPr>
          <w:ilvl w:val="0"/>
          <w:numId w:val="27"/>
        </w:numPr>
        <w:spacing w:after="120" w:line="276" w:lineRule="auto"/>
        <w:rPr>
          <w:rFonts w:ascii="Times New Roman" w:hAnsi="Times New Roman"/>
          <w:bCs/>
          <w:sz w:val="24"/>
        </w:rPr>
      </w:pPr>
      <w:r w:rsidRPr="00A55489">
        <w:rPr>
          <w:rFonts w:ascii="Times New Roman" w:hAnsi="Times New Roman"/>
          <w:bCs/>
          <w:sz w:val="24"/>
        </w:rPr>
        <w:t>l’absence de concertation entre notamment, la Cellule de suivi/ évaluation du ministère en charge du Plan et le Bureau de façon à asseoir  une coordination conjointe du processus de préparation du CPAP, de formulation et de mise en œuvre d’un programme de renforcement des capacités nationales, et de suivi globale du Programme Pays </w:t>
      </w:r>
      <w:r w:rsidR="00847EDD" w:rsidRPr="00847EDD">
        <w:rPr>
          <w:rFonts w:ascii="Times New Roman" w:hAnsi="Times New Roman"/>
          <w:bCs/>
          <w:sz w:val="24"/>
        </w:rPr>
        <w:t>(une seule revue du CPAP en 2013)</w:t>
      </w:r>
      <w:r w:rsidRPr="00A55489">
        <w:rPr>
          <w:rFonts w:ascii="Times New Roman" w:hAnsi="Times New Roman"/>
          <w:bCs/>
          <w:sz w:val="24"/>
        </w:rPr>
        <w:t>;</w:t>
      </w:r>
    </w:p>
    <w:p w:rsidR="00E50C63" w:rsidRPr="00A55489" w:rsidRDefault="00AD4E69" w:rsidP="008624DD">
      <w:pPr>
        <w:pStyle w:val="Paragraphedeliste"/>
        <w:numPr>
          <w:ilvl w:val="0"/>
          <w:numId w:val="27"/>
        </w:numPr>
        <w:spacing w:after="120" w:line="276" w:lineRule="auto"/>
        <w:rPr>
          <w:rFonts w:ascii="Times New Roman" w:hAnsi="Times New Roman"/>
          <w:bCs/>
          <w:sz w:val="24"/>
        </w:rPr>
      </w:pPr>
      <w:r w:rsidRPr="00A55489">
        <w:rPr>
          <w:rFonts w:ascii="Times New Roman" w:hAnsi="Times New Roman"/>
          <w:bCs/>
          <w:sz w:val="24"/>
        </w:rPr>
        <w:t>le</w:t>
      </w:r>
      <w:r w:rsidRPr="00A55489">
        <w:rPr>
          <w:rFonts w:ascii="Times New Roman" w:hAnsi="Times New Roman"/>
          <w:sz w:val="24"/>
        </w:rPr>
        <w:t xml:space="preserve"> déficit de communication entre le PNUD et les équipes de mise en œuvre/réalisation dans la gestion axée sur les résultats et partant, dans l’appropriation et le suivi du CPAP, et </w:t>
      </w:r>
      <w:r w:rsidR="006A47B2">
        <w:rPr>
          <w:rFonts w:ascii="Times New Roman" w:hAnsi="Times New Roman"/>
          <w:sz w:val="24"/>
        </w:rPr>
        <w:t xml:space="preserve">dans la </w:t>
      </w:r>
      <w:r w:rsidRPr="00A55489">
        <w:rPr>
          <w:rFonts w:ascii="Times New Roman" w:hAnsi="Times New Roman"/>
          <w:sz w:val="24"/>
        </w:rPr>
        <w:t>recherche de convergence/synergie dans la planification et la mise en œuvre des PTA. L’existence de groupes de convergence fonctionnels pour les composantes CPAP, entre le PNUD et les équipes de mise en œuvre/réalisation aurait permis d’éviter cette situation, sur la base de rencontres pour la planification des plans des PTA et leur suivi trimestriel</w:t>
      </w:r>
      <w:r w:rsidR="004933CD" w:rsidRPr="00A55489">
        <w:rPr>
          <w:rFonts w:ascii="Times New Roman" w:hAnsi="Times New Roman"/>
          <w:sz w:val="24"/>
        </w:rPr>
        <w:t> ;</w:t>
      </w:r>
    </w:p>
    <w:p w:rsidR="004933CD" w:rsidRPr="00A22713" w:rsidRDefault="004933CD" w:rsidP="00A22713">
      <w:pPr>
        <w:pStyle w:val="Paragraphedeliste"/>
        <w:numPr>
          <w:ilvl w:val="0"/>
          <w:numId w:val="27"/>
        </w:numPr>
        <w:spacing w:after="120" w:line="276" w:lineRule="auto"/>
        <w:rPr>
          <w:rFonts w:ascii="Times New Roman" w:hAnsi="Times New Roman"/>
          <w:sz w:val="24"/>
        </w:rPr>
      </w:pPr>
      <w:r w:rsidRPr="00A22713">
        <w:rPr>
          <w:rFonts w:ascii="Times New Roman" w:hAnsi="Times New Roman"/>
          <w:sz w:val="24"/>
        </w:rPr>
        <w:t>la signature très tardive des PTA (souvent en mai/juin) qui laisse peu de temps à la mise en œuvre des projets</w:t>
      </w:r>
      <w:r w:rsidR="006A47B2">
        <w:rPr>
          <w:rFonts w:ascii="Times New Roman" w:hAnsi="Times New Roman"/>
          <w:sz w:val="24"/>
        </w:rPr>
        <w:t>.</w:t>
      </w:r>
      <w:r w:rsidRPr="00A22713">
        <w:rPr>
          <w:rFonts w:ascii="Times New Roman" w:hAnsi="Times New Roman"/>
          <w:sz w:val="24"/>
        </w:rPr>
        <w:t xml:space="preserve"> </w:t>
      </w:r>
      <w:r w:rsidR="006A47B2">
        <w:rPr>
          <w:rFonts w:ascii="Times New Roman" w:hAnsi="Times New Roman"/>
          <w:sz w:val="24"/>
        </w:rPr>
        <w:t xml:space="preserve"> </w:t>
      </w:r>
    </w:p>
    <w:p w:rsidR="00E50C63" w:rsidRPr="00A55489" w:rsidRDefault="00AD4E69" w:rsidP="009F6906">
      <w:pPr>
        <w:pStyle w:val="En-ttedetabledesmatires"/>
        <w:numPr>
          <w:ilvl w:val="1"/>
          <w:numId w:val="28"/>
        </w:numPr>
        <w:tabs>
          <w:tab w:val="left" w:pos="567"/>
        </w:tabs>
        <w:spacing w:before="100" w:beforeAutospacing="1"/>
        <w:ind w:left="284" w:hanging="284"/>
        <w:outlineLvl w:val="1"/>
        <w:rPr>
          <w:rFonts w:ascii="Times New Roman" w:hAnsi="Times New Roman" w:cs="Times New Roman"/>
          <w:bCs w:val="0"/>
          <w:color w:val="0070C0"/>
          <w:sz w:val="24"/>
          <w:szCs w:val="24"/>
          <w:u w:val="single"/>
        </w:rPr>
      </w:pPr>
      <w:bookmarkStart w:id="207" w:name="_Toc474352692"/>
      <w:r w:rsidRPr="00A55489">
        <w:rPr>
          <w:rFonts w:ascii="Times New Roman" w:hAnsi="Times New Roman" w:cs="Times New Roman"/>
          <w:bCs w:val="0"/>
          <w:color w:val="0070C0"/>
          <w:sz w:val="24"/>
          <w:szCs w:val="24"/>
          <w:u w:val="single"/>
        </w:rPr>
        <w:t>Contraintes opérationnelles</w:t>
      </w:r>
      <w:bookmarkEnd w:id="207"/>
    </w:p>
    <w:p w:rsidR="00E50C63" w:rsidRPr="00A55489" w:rsidRDefault="00AD4E69" w:rsidP="00801D1A">
      <w:pPr>
        <w:spacing w:before="120" w:after="120"/>
        <w:jc w:val="both"/>
        <w:rPr>
          <w:rFonts w:ascii="Times New Roman" w:hAnsi="Times New Roman" w:cs="Times New Roman"/>
          <w:bCs/>
          <w:sz w:val="24"/>
          <w:szCs w:val="24"/>
        </w:rPr>
      </w:pPr>
      <w:r w:rsidRPr="00A55489">
        <w:rPr>
          <w:rFonts w:ascii="Times New Roman" w:hAnsi="Times New Roman" w:cs="Times New Roman"/>
          <w:bCs/>
          <w:sz w:val="24"/>
          <w:szCs w:val="24"/>
        </w:rPr>
        <w:t>Les principales contraintes rencontrées au niveau opérationnel  se résument ainsi :</w:t>
      </w:r>
    </w:p>
    <w:p w:rsidR="00E50C63" w:rsidRPr="00A55489" w:rsidRDefault="008624DD" w:rsidP="009F6906">
      <w:pPr>
        <w:pStyle w:val="Paragraphedeliste"/>
        <w:numPr>
          <w:ilvl w:val="0"/>
          <w:numId w:val="29"/>
        </w:numPr>
        <w:spacing w:after="120" w:line="276" w:lineRule="auto"/>
        <w:rPr>
          <w:rFonts w:ascii="Times New Roman" w:hAnsi="Times New Roman"/>
          <w:sz w:val="24"/>
        </w:rPr>
      </w:pPr>
      <w:r w:rsidRPr="00A55489">
        <w:rPr>
          <w:rFonts w:ascii="Times New Roman" w:hAnsi="Times New Roman"/>
          <w:bCs/>
          <w:sz w:val="24"/>
        </w:rPr>
        <w:t>la démultiplication des projets</w:t>
      </w:r>
      <w:r w:rsidR="00AD4E69" w:rsidRPr="00A55489">
        <w:rPr>
          <w:rFonts w:ascii="Times New Roman" w:hAnsi="Times New Roman"/>
          <w:bCs/>
          <w:sz w:val="24"/>
        </w:rPr>
        <w:t xml:space="preserve"> qui ne permet</w:t>
      </w:r>
      <w:r w:rsidRPr="00A55489">
        <w:rPr>
          <w:rFonts w:ascii="Times New Roman" w:hAnsi="Times New Roman"/>
          <w:bCs/>
          <w:sz w:val="24"/>
        </w:rPr>
        <w:t xml:space="preserve"> pas</w:t>
      </w:r>
      <w:r w:rsidR="00AD4E69" w:rsidRPr="00A55489">
        <w:rPr>
          <w:rFonts w:ascii="Times New Roman" w:hAnsi="Times New Roman"/>
          <w:bCs/>
          <w:sz w:val="24"/>
        </w:rPr>
        <w:t xml:space="preserve"> de réduire les coûts de transaction ;</w:t>
      </w:r>
    </w:p>
    <w:p w:rsidR="00E50C63" w:rsidRPr="00A55489" w:rsidRDefault="00AD4E69" w:rsidP="009F6906">
      <w:pPr>
        <w:pStyle w:val="Paragraphedeliste"/>
        <w:numPr>
          <w:ilvl w:val="0"/>
          <w:numId w:val="29"/>
        </w:numPr>
        <w:spacing w:after="120" w:line="276" w:lineRule="auto"/>
        <w:rPr>
          <w:rFonts w:ascii="Times New Roman" w:hAnsi="Times New Roman"/>
          <w:bCs/>
          <w:sz w:val="24"/>
        </w:rPr>
      </w:pPr>
      <w:r w:rsidRPr="00A55489">
        <w:rPr>
          <w:rFonts w:ascii="Times New Roman" w:hAnsi="Times New Roman"/>
          <w:bCs/>
          <w:sz w:val="24"/>
        </w:rPr>
        <w:t xml:space="preserve">les longs </w:t>
      </w:r>
      <w:r w:rsidR="004933CD" w:rsidRPr="00A22713">
        <w:rPr>
          <w:rFonts w:ascii="Times New Roman" w:hAnsi="Times New Roman"/>
          <w:bCs/>
          <w:sz w:val="24"/>
        </w:rPr>
        <w:t>délais</w:t>
      </w:r>
      <w:r w:rsidR="004933CD" w:rsidRPr="00A55489">
        <w:rPr>
          <w:rFonts w:ascii="Times New Roman" w:hAnsi="Times New Roman"/>
          <w:bCs/>
          <w:sz w:val="24"/>
        </w:rPr>
        <w:t xml:space="preserve"> </w:t>
      </w:r>
      <w:r w:rsidRPr="00A55489">
        <w:rPr>
          <w:rFonts w:ascii="Times New Roman" w:hAnsi="Times New Roman"/>
          <w:bCs/>
          <w:sz w:val="24"/>
        </w:rPr>
        <w:t>dans les acquisitions et les paiements. Les mécanismes de gestion ont en général été jugés insuffisamment performants par les bénéficiaires et même par le staff du PNUD sur le terrain. Certainement, les délais requis, s’ils sont intrinsèques aux procédures, ne sont pas bien connus. En tout état de cause, il est nécessaire d’améliorer les décaissements et d’assurer la vulgarisation des procédures et des délais requis en la matière, et d’appuyer le staff de terrain pour le respect de ces procédures ;</w:t>
      </w:r>
    </w:p>
    <w:p w:rsidR="00E50C63" w:rsidRPr="00A55489" w:rsidRDefault="00AD4E69" w:rsidP="009F6906">
      <w:pPr>
        <w:pStyle w:val="Paragraphedeliste"/>
        <w:numPr>
          <w:ilvl w:val="0"/>
          <w:numId w:val="29"/>
        </w:numPr>
        <w:spacing w:after="120" w:line="276" w:lineRule="auto"/>
        <w:rPr>
          <w:rFonts w:ascii="Times New Roman" w:hAnsi="Times New Roman"/>
          <w:bCs/>
          <w:sz w:val="24"/>
        </w:rPr>
      </w:pPr>
      <w:r w:rsidRPr="00A55489">
        <w:rPr>
          <w:rFonts w:ascii="Times New Roman" w:hAnsi="Times New Roman"/>
          <w:bCs/>
          <w:sz w:val="24"/>
        </w:rPr>
        <w:t>les retraits précipités du PNUD sans une stratégie de sortie/pérennisation des acquis négociée avec les bénéficiaires et les partenaires techniques ;</w:t>
      </w:r>
    </w:p>
    <w:p w:rsidR="00E50C63" w:rsidRPr="00A55489" w:rsidRDefault="00AD4E69" w:rsidP="00801D1A">
      <w:pPr>
        <w:pStyle w:val="Paragraphedeliste"/>
        <w:numPr>
          <w:ilvl w:val="0"/>
          <w:numId w:val="29"/>
        </w:numPr>
        <w:spacing w:after="120" w:line="276" w:lineRule="auto"/>
        <w:rPr>
          <w:rFonts w:ascii="Times New Roman" w:eastAsia="Calibri" w:hAnsi="Times New Roman"/>
          <w:sz w:val="24"/>
        </w:rPr>
      </w:pPr>
      <w:r w:rsidRPr="00A55489">
        <w:rPr>
          <w:rFonts w:ascii="Times New Roman" w:hAnsi="Times New Roman"/>
          <w:bCs/>
          <w:sz w:val="24"/>
        </w:rPr>
        <w:t xml:space="preserve">l’absence de contrôle des travaux financés (cas du bâtiment de la plateforme de </w:t>
      </w:r>
      <w:r w:rsidR="00807268" w:rsidRPr="00A55489">
        <w:rPr>
          <w:rFonts w:ascii="Times New Roman" w:hAnsi="Times New Roman"/>
          <w:bCs/>
          <w:sz w:val="24"/>
        </w:rPr>
        <w:t>Goz-Beïda</w:t>
      </w:r>
      <w:r w:rsidRPr="00A55489">
        <w:rPr>
          <w:rFonts w:ascii="Times New Roman" w:hAnsi="Times New Roman"/>
          <w:bCs/>
          <w:sz w:val="24"/>
        </w:rPr>
        <w:t>), et des conventions avec les EMF. Dans cet exemple, les femmes dans la région</w:t>
      </w:r>
      <w:r w:rsidR="00595A77">
        <w:rPr>
          <w:rFonts w:ascii="Times New Roman" w:hAnsi="Times New Roman"/>
          <w:bCs/>
          <w:sz w:val="24"/>
        </w:rPr>
        <w:t xml:space="preserve"> de Sila n’ont jamais accédé au financement alloué par le PNUD</w:t>
      </w:r>
      <w:r w:rsidRPr="00A55489">
        <w:rPr>
          <w:rFonts w:ascii="Times New Roman" w:hAnsi="Times New Roman"/>
          <w:bCs/>
          <w:sz w:val="24"/>
        </w:rPr>
        <w:t>.</w:t>
      </w:r>
    </w:p>
    <w:p w:rsidR="00E50C63" w:rsidRPr="00A55489" w:rsidRDefault="00AD4E69" w:rsidP="004E4E57">
      <w:pPr>
        <w:pStyle w:val="TM1"/>
        <w:pageBreakBefore/>
        <w:pBdr>
          <w:bottom w:val="single" w:sz="4" w:space="1" w:color="0070C0"/>
        </w:pBdr>
        <w:tabs>
          <w:tab w:val="left" w:pos="660"/>
          <w:tab w:val="left" w:pos="2127"/>
          <w:tab w:val="right" w:leader="dot" w:pos="9062"/>
        </w:tabs>
        <w:spacing w:before="120" w:after="100" w:afterAutospacing="1" w:line="259" w:lineRule="auto"/>
        <w:outlineLvl w:val="0"/>
        <w:rPr>
          <w:rFonts w:ascii="Times New Roman" w:eastAsiaTheme="minorHAnsi" w:hAnsi="Times New Roman"/>
          <w:bCs w:val="0"/>
          <w:color w:val="0070C0"/>
          <w:sz w:val="23"/>
          <w:szCs w:val="23"/>
          <w:lang w:eastAsia="en-US"/>
        </w:rPr>
      </w:pPr>
      <w:bookmarkStart w:id="208" w:name="_Toc474352693"/>
      <w:r w:rsidRPr="00A55489">
        <w:rPr>
          <w:rFonts w:ascii="Times New Roman" w:eastAsiaTheme="minorHAnsi" w:hAnsi="Times New Roman"/>
          <w:bCs w:val="0"/>
          <w:color w:val="0070C0"/>
          <w:sz w:val="23"/>
          <w:szCs w:val="23"/>
          <w:lang w:eastAsia="en-US"/>
        </w:rPr>
        <w:lastRenderedPageBreak/>
        <w:t xml:space="preserve">PARTIE 6. </w:t>
      </w:r>
      <w:hyperlink w:anchor="_Toc380241132" w:history="1">
        <w:r w:rsidRPr="00A55489">
          <w:rPr>
            <w:rFonts w:ascii="Times New Roman" w:eastAsiaTheme="minorHAnsi" w:hAnsi="Times New Roman"/>
            <w:bCs w:val="0"/>
            <w:color w:val="0070C0"/>
            <w:sz w:val="23"/>
            <w:szCs w:val="23"/>
            <w:lang w:eastAsia="en-US"/>
          </w:rPr>
          <w:t>CONCLUSIONS</w:t>
        </w:r>
      </w:hyperlink>
      <w:r w:rsidR="004E4E57" w:rsidRPr="00A55489">
        <w:rPr>
          <w:rFonts w:ascii="Times New Roman" w:eastAsiaTheme="minorHAnsi" w:hAnsi="Times New Roman"/>
          <w:bCs w:val="0"/>
          <w:color w:val="0070C0"/>
          <w:sz w:val="23"/>
          <w:szCs w:val="23"/>
          <w:lang w:eastAsia="en-US"/>
        </w:rPr>
        <w:t>, ENSEIGNEMENTS ET RECOMMANDATIONS</w:t>
      </w:r>
      <w:bookmarkEnd w:id="208"/>
    </w:p>
    <w:p w:rsidR="004E4E57" w:rsidRPr="00A55489" w:rsidRDefault="004E4E57" w:rsidP="004E4E57">
      <w:pPr>
        <w:pStyle w:val="En-ttedetabledesmatires"/>
        <w:numPr>
          <w:ilvl w:val="1"/>
          <w:numId w:val="36"/>
        </w:numPr>
        <w:tabs>
          <w:tab w:val="left" w:pos="567"/>
        </w:tabs>
        <w:spacing w:before="100" w:beforeAutospacing="1"/>
        <w:outlineLvl w:val="1"/>
        <w:rPr>
          <w:rFonts w:ascii="Times New Roman" w:hAnsi="Times New Roman" w:cs="Times New Roman"/>
          <w:sz w:val="24"/>
          <w:szCs w:val="24"/>
        </w:rPr>
      </w:pPr>
      <w:bookmarkStart w:id="209" w:name="_Toc474352694"/>
      <w:bookmarkStart w:id="210" w:name="_Toc334096772"/>
      <w:r w:rsidRPr="00A55489">
        <w:rPr>
          <w:rFonts w:ascii="Times New Roman" w:hAnsi="Times New Roman" w:cs="Times New Roman"/>
          <w:bCs w:val="0"/>
          <w:color w:val="0070C0"/>
          <w:sz w:val="24"/>
          <w:szCs w:val="24"/>
          <w:u w:val="single"/>
        </w:rPr>
        <w:t>Conclusions</w:t>
      </w:r>
      <w:bookmarkEnd w:id="209"/>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L’analyse de la mise œuvre du CPAP conduit aux conclusions suivantes :</w:t>
      </w:r>
    </w:p>
    <w:p w:rsidR="00E50C63" w:rsidRPr="00A55489" w:rsidRDefault="00AD4E69" w:rsidP="00651171">
      <w:pPr>
        <w:pStyle w:val="Paragraphedeliste"/>
        <w:numPr>
          <w:ilvl w:val="0"/>
          <w:numId w:val="41"/>
        </w:numPr>
        <w:spacing w:after="120" w:line="276" w:lineRule="auto"/>
        <w:ind w:right="31"/>
        <w:rPr>
          <w:rFonts w:ascii="Times New Roman" w:hAnsi="Times New Roman"/>
          <w:bCs/>
          <w:sz w:val="24"/>
        </w:rPr>
      </w:pPr>
      <w:r w:rsidRPr="00A55489">
        <w:rPr>
          <w:rFonts w:ascii="Times New Roman" w:hAnsi="Times New Roman"/>
          <w:bCs/>
          <w:sz w:val="24"/>
        </w:rPr>
        <w:t>les arrangements institutionnels retenus pour la gestion globale du Programme entre le PNUD et le ministère en charge du Plan n’ont pas été</w:t>
      </w:r>
      <w:r w:rsidR="00D807D6">
        <w:rPr>
          <w:rFonts w:ascii="Times New Roman" w:hAnsi="Times New Roman"/>
          <w:bCs/>
          <w:sz w:val="24"/>
        </w:rPr>
        <w:t xml:space="preserve"> totalement</w:t>
      </w:r>
      <w:r w:rsidRPr="00A55489">
        <w:rPr>
          <w:rFonts w:ascii="Times New Roman" w:hAnsi="Times New Roman"/>
          <w:bCs/>
          <w:sz w:val="24"/>
        </w:rPr>
        <w:t xml:space="preserve"> appliqués. La concertation a  été  défaillante entre notamment, la Cellule de suivi/ évaluation du ministère en charge du Plan et le Bureau de façon à asseoir  une coordination conjointe du processus de préparation du CPAP, de formulation et de mise en œuvre d’un programme de renforcement des capacités nationales, de planification des PTA avec les services techniques, et de suivi du Programme</w:t>
      </w:r>
      <w:r w:rsidR="00D807D6">
        <w:rPr>
          <w:rFonts w:ascii="Times New Roman" w:hAnsi="Times New Roman"/>
          <w:bCs/>
          <w:sz w:val="24"/>
        </w:rPr>
        <w:t xml:space="preserve"> </w:t>
      </w:r>
      <w:r w:rsidRPr="00A55489">
        <w:rPr>
          <w:rFonts w:ascii="Times New Roman" w:hAnsi="Times New Roman"/>
          <w:bCs/>
          <w:sz w:val="24"/>
        </w:rPr>
        <w:t>;</w:t>
      </w:r>
    </w:p>
    <w:p w:rsidR="00E50C63" w:rsidRPr="00A55489" w:rsidRDefault="00AD4E69" w:rsidP="00651171">
      <w:pPr>
        <w:pStyle w:val="Paragraphedeliste"/>
        <w:numPr>
          <w:ilvl w:val="0"/>
          <w:numId w:val="41"/>
        </w:numPr>
        <w:spacing w:after="120" w:line="276" w:lineRule="auto"/>
        <w:ind w:right="31"/>
        <w:rPr>
          <w:rFonts w:ascii="Times New Roman" w:hAnsi="Times New Roman"/>
          <w:sz w:val="24"/>
        </w:rPr>
      </w:pPr>
      <w:r w:rsidRPr="00A55489">
        <w:rPr>
          <w:rFonts w:ascii="Times New Roman" w:hAnsi="Times New Roman"/>
          <w:sz w:val="24"/>
        </w:rPr>
        <w:t>le cadre des résultats du CPAP a révélé un défaut de ciblage pour la priorité nationale relative à la Composante Développement Durable, et pour les effets UNDAF. La conception du cadre des résultats du CPAP a souffert</w:t>
      </w:r>
      <w:r w:rsidR="00991FE8" w:rsidRPr="00A22713">
        <w:rPr>
          <w:rFonts w:ascii="Times New Roman" w:hAnsi="Times New Roman"/>
          <w:sz w:val="24"/>
        </w:rPr>
        <w:t xml:space="preserve">, en général, </w:t>
      </w:r>
      <w:r w:rsidRPr="00A55489">
        <w:rPr>
          <w:rFonts w:ascii="Times New Roman" w:hAnsi="Times New Roman"/>
          <w:sz w:val="24"/>
        </w:rPr>
        <w:t xml:space="preserve"> d’une application  insatisfaisante de la gestion axée sur les résultats et   du contrôle qualité. Les réajustements opérés par la mission ont démontré l’alignement des effets CPAP aux priorités nationales et aux effets UNDAF. Ceci traduit la pertinence du CPAP dont les produits sont en ligne avec les secteurs d’activités du Plan stratégique du PNUD : (a) Renforcement de la résilie</w:t>
      </w:r>
      <w:r w:rsidR="00474035">
        <w:rPr>
          <w:rFonts w:ascii="Times New Roman" w:hAnsi="Times New Roman"/>
          <w:sz w:val="24"/>
        </w:rPr>
        <w:t xml:space="preserve">nce, et (b) Instauration et/ou </w:t>
      </w:r>
      <w:r w:rsidRPr="00A55489">
        <w:rPr>
          <w:rFonts w:ascii="Times New Roman" w:hAnsi="Times New Roman"/>
          <w:sz w:val="24"/>
        </w:rPr>
        <w:t>renforcement de systèmes de gouvernance démocratique inclusifs et efficaces.</w:t>
      </w:r>
    </w:p>
    <w:p w:rsidR="00492CFA" w:rsidRDefault="00492CFA" w:rsidP="00651171">
      <w:pPr>
        <w:pStyle w:val="Paragraphedeliste"/>
        <w:numPr>
          <w:ilvl w:val="0"/>
          <w:numId w:val="41"/>
        </w:numPr>
        <w:spacing w:after="120" w:line="276" w:lineRule="auto"/>
        <w:rPr>
          <w:rFonts w:ascii="Times New Roman" w:hAnsi="Times New Roman"/>
          <w:sz w:val="24"/>
        </w:rPr>
      </w:pPr>
      <w:r>
        <w:rPr>
          <w:rFonts w:ascii="Times New Roman" w:hAnsi="Times New Roman"/>
          <w:sz w:val="24"/>
        </w:rPr>
        <w:t>la</w:t>
      </w:r>
      <w:r w:rsidRPr="00492CFA">
        <w:rPr>
          <w:rFonts w:ascii="Times New Roman" w:hAnsi="Times New Roman"/>
          <w:sz w:val="24"/>
        </w:rPr>
        <w:t xml:space="preserve"> mise en œuvre du Programme, a eu un niveau moyen d’efficacité au regard  des cibles atteintes (50%), des progrès vers les effets. Au regard du taux de réalisation des budgets approuvés qui se situe à 81%, il ressort une efficience insuffisante de la mise en œuvre du CPAP avec un cadre des résultats tel que retenu. Les niveaux d’efficacité et d’efficience ainsi déterminés doivent  être appréhendés en considération des produits importants obtenus grâce aux partenariats établis avec le Fonds Mondial et l’Initiative Sahel, et qui n’ont pas été intégrés dans le cadre des résultats  du CPAP (leur prise en compte rehausse le niveau d’efficacité et d’efficience)</w:t>
      </w:r>
      <w:r>
        <w:rPr>
          <w:rFonts w:ascii="Times New Roman" w:hAnsi="Times New Roman"/>
          <w:sz w:val="24"/>
        </w:rPr>
        <w:t xml:space="preserve"> ; </w:t>
      </w:r>
      <w:r w:rsidRPr="00492CFA">
        <w:rPr>
          <w:rFonts w:ascii="Times New Roman" w:hAnsi="Times New Roman"/>
          <w:sz w:val="24"/>
        </w:rPr>
        <w:t> </w:t>
      </w:r>
    </w:p>
    <w:p w:rsidR="00E50C63" w:rsidRPr="00A55489" w:rsidRDefault="00492CFA" w:rsidP="00651171">
      <w:pPr>
        <w:pStyle w:val="Paragraphedeliste"/>
        <w:numPr>
          <w:ilvl w:val="0"/>
          <w:numId w:val="41"/>
        </w:numPr>
        <w:spacing w:after="120" w:line="276" w:lineRule="auto"/>
        <w:rPr>
          <w:rFonts w:ascii="Times New Roman" w:hAnsi="Times New Roman"/>
          <w:sz w:val="24"/>
        </w:rPr>
      </w:pPr>
      <w:r w:rsidRPr="00A55489">
        <w:rPr>
          <w:rFonts w:ascii="Times New Roman" w:hAnsi="Times New Roman"/>
          <w:sz w:val="24"/>
        </w:rPr>
        <w:t xml:space="preserve"> </w:t>
      </w:r>
      <w:r w:rsidR="00AD4E69" w:rsidRPr="00A55489">
        <w:rPr>
          <w:rFonts w:ascii="Times New Roman" w:hAnsi="Times New Roman"/>
          <w:sz w:val="24"/>
        </w:rPr>
        <w:t>en  l’absence d’une stratégie  ad hoc de partenariat  pour chaque effet retenu, les partenariats établis n’ont pas été conçus  sur la base de concertations vers la réalisation des effets. Dans cette situation, il n’a pas eu un dispositif  de  dialogue entre les partenaires et de plaidoyer/communication dédié spécifiquement au choix des effets,  à la détermination, et au suivi  du rôle de chaque partenaire ;</w:t>
      </w:r>
    </w:p>
    <w:p w:rsidR="00E50C63" w:rsidRPr="00A55489" w:rsidRDefault="00AD4E69" w:rsidP="00651171">
      <w:pPr>
        <w:pStyle w:val="Titre3"/>
        <w:numPr>
          <w:ilvl w:val="0"/>
          <w:numId w:val="41"/>
        </w:numPr>
        <w:spacing w:after="120" w:line="276" w:lineRule="auto"/>
        <w:rPr>
          <w:rFonts w:ascii="Times New Roman" w:hAnsi="Times New Roman"/>
          <w:sz w:val="24"/>
        </w:rPr>
      </w:pPr>
      <w:bookmarkStart w:id="211" w:name="_Toc472513354"/>
      <w:bookmarkStart w:id="212" w:name="_Toc472583312"/>
      <w:bookmarkStart w:id="213" w:name="_Toc472589021"/>
      <w:bookmarkStart w:id="214" w:name="_Toc474352695"/>
      <w:r w:rsidRPr="00A55489">
        <w:rPr>
          <w:rFonts w:ascii="Times New Roman" w:hAnsi="Times New Roman"/>
          <w:sz w:val="24"/>
        </w:rPr>
        <w:t>la mise en œuvre a permis d’observer des changements positifs</w:t>
      </w:r>
      <w:r w:rsidRPr="00A55489">
        <w:rPr>
          <w:rFonts w:ascii="Times New Roman" w:hAnsi="Times New Roman"/>
          <w:b/>
          <w:sz w:val="24"/>
        </w:rPr>
        <w:t xml:space="preserve"> </w:t>
      </w:r>
      <w:r w:rsidRPr="00A55489">
        <w:rPr>
          <w:rFonts w:ascii="Times New Roman" w:hAnsi="Times New Roman"/>
          <w:sz w:val="24"/>
        </w:rPr>
        <w:t xml:space="preserve">en ce qui concerne : (a) la création  des premières  capacités locales  pour une bonne gouvernance du développement  </w:t>
      </w:r>
      <w:r w:rsidR="00991FE8" w:rsidRPr="00A22713">
        <w:rPr>
          <w:rFonts w:ascii="Times New Roman" w:hAnsi="Times New Roman"/>
          <w:sz w:val="24"/>
        </w:rPr>
        <w:t>à la base</w:t>
      </w:r>
      <w:r w:rsidR="00991FE8" w:rsidRPr="00A55489">
        <w:rPr>
          <w:rFonts w:ascii="Times New Roman" w:hAnsi="Times New Roman"/>
          <w:sz w:val="24"/>
        </w:rPr>
        <w:t xml:space="preserve"> </w:t>
      </w:r>
      <w:r w:rsidRPr="00A55489">
        <w:rPr>
          <w:rFonts w:ascii="Times New Roman" w:hAnsi="Times New Roman"/>
          <w:sz w:val="24"/>
        </w:rPr>
        <w:t xml:space="preserve">(commune de </w:t>
      </w:r>
      <w:r w:rsidR="002011C7" w:rsidRPr="00A55489">
        <w:rPr>
          <w:rFonts w:ascii="Times New Roman" w:hAnsi="Times New Roman"/>
          <w:sz w:val="24"/>
        </w:rPr>
        <w:t>Goz-Beïda</w:t>
      </w:r>
      <w:r w:rsidRPr="00A55489">
        <w:rPr>
          <w:rFonts w:ascii="Times New Roman" w:hAnsi="Times New Roman"/>
          <w:sz w:val="24"/>
        </w:rPr>
        <w:t xml:space="preserve">). Ceci constitue indéniablement un cas de succès ; (b) la réduction des conflits inter- et intracommunautaires à travers la résolution pacifique des contentieux par les Comités locaux de paix (CLP) ; (c) l’accès aux ressources productives, et  l’accroissement des revenus des femmes grâce à l’ l’installation d’une quarantaine de plateformes multifonctionnelles au profit de  803 groupements féminins, et l’amélioration de leur accès à la microfinance ; (d) la réduction de la pression sur la biodiversité, notamment au niveau du parc de Manda.  </w:t>
      </w:r>
      <w:r w:rsidRPr="00A55489">
        <w:rPr>
          <w:rFonts w:ascii="Times New Roman" w:hAnsi="Times New Roman"/>
          <w:sz w:val="24"/>
        </w:rPr>
        <w:lastRenderedPageBreak/>
        <w:t>Toutefois, en l’absence d’une stratégie de sortie de l’assistance/pérennisation des acquis définie et mise en œuvre, les changements observés  nécessitent d’être consolidés d’autant plus qu’il a été déploré, sur le terrain, l’arrêt brusque de l’appui du PNUD sans concertation avec les bénéficiaires ;</w:t>
      </w:r>
      <w:bookmarkEnd w:id="211"/>
      <w:bookmarkEnd w:id="212"/>
      <w:bookmarkEnd w:id="213"/>
      <w:bookmarkEnd w:id="214"/>
      <w:r w:rsidRPr="00A55489">
        <w:rPr>
          <w:rFonts w:ascii="Times New Roman" w:hAnsi="Times New Roman"/>
          <w:sz w:val="24"/>
        </w:rPr>
        <w:t xml:space="preserve"> </w:t>
      </w:r>
    </w:p>
    <w:p w:rsidR="00E50C63" w:rsidRPr="00A55489" w:rsidRDefault="00AD4E69" w:rsidP="00651171">
      <w:pPr>
        <w:pStyle w:val="Titre3"/>
        <w:numPr>
          <w:ilvl w:val="0"/>
          <w:numId w:val="41"/>
        </w:numPr>
        <w:spacing w:after="120" w:line="276" w:lineRule="auto"/>
        <w:rPr>
          <w:rFonts w:ascii="Times New Roman" w:hAnsi="Times New Roman"/>
          <w:bCs/>
          <w:sz w:val="24"/>
        </w:rPr>
      </w:pPr>
      <w:bookmarkStart w:id="215" w:name="_Toc472513355"/>
      <w:bookmarkStart w:id="216" w:name="_Toc472583313"/>
      <w:bookmarkStart w:id="217" w:name="_Toc472589022"/>
      <w:bookmarkStart w:id="218" w:name="_Toc474352696"/>
      <w:r w:rsidRPr="00A55489">
        <w:rPr>
          <w:rFonts w:ascii="Times New Roman" w:hAnsi="Times New Roman"/>
          <w:bCs/>
          <w:sz w:val="24"/>
        </w:rPr>
        <w:t>les principales contraintes rencontrées au niveau opérationnel  sont de nature à impacter négativement l’image du PNUD. Ces contraintes concernent : (i) les longs délais dans les acquisitions et les paiements ;(ii) les retraits précipités du PNUD sans une stratégie de sortie/pérennisation des acquis négociée avec les bénéficia</w:t>
      </w:r>
      <w:r w:rsidR="00807268" w:rsidRPr="00A55489">
        <w:rPr>
          <w:rFonts w:ascii="Times New Roman" w:hAnsi="Times New Roman"/>
          <w:bCs/>
          <w:sz w:val="24"/>
        </w:rPr>
        <w:t xml:space="preserve">ires et les autres partenaires </w:t>
      </w:r>
      <w:r w:rsidRPr="00A55489">
        <w:rPr>
          <w:rFonts w:ascii="Times New Roman" w:hAnsi="Times New Roman"/>
          <w:bCs/>
          <w:sz w:val="24"/>
        </w:rPr>
        <w:t xml:space="preserve">; (iii) l’absence de contrôle des travaux financés (cas du bâtiment de la plateforme de </w:t>
      </w:r>
      <w:r w:rsidR="00807268" w:rsidRPr="00A55489">
        <w:rPr>
          <w:rFonts w:ascii="Times New Roman" w:hAnsi="Times New Roman"/>
          <w:bCs/>
          <w:sz w:val="24"/>
        </w:rPr>
        <w:t>Goz-Beïda</w:t>
      </w:r>
      <w:r w:rsidR="00A22713">
        <w:rPr>
          <w:rFonts w:ascii="Times New Roman" w:hAnsi="Times New Roman"/>
          <w:bCs/>
          <w:sz w:val="24"/>
        </w:rPr>
        <w:t xml:space="preserve">, </w:t>
      </w:r>
      <w:r w:rsidR="00991FE8" w:rsidRPr="00A22713">
        <w:rPr>
          <w:rFonts w:ascii="Times New Roman" w:hAnsi="Times New Roman"/>
          <w:bCs/>
          <w:sz w:val="24"/>
        </w:rPr>
        <w:t>par exemple</w:t>
      </w:r>
      <w:r w:rsidRPr="00A55489">
        <w:rPr>
          <w:rFonts w:ascii="Times New Roman" w:hAnsi="Times New Roman"/>
          <w:bCs/>
          <w:sz w:val="24"/>
        </w:rPr>
        <w:t>), et des conventions avec les EMF. Dans cet exemple, les femmes dans la région</w:t>
      </w:r>
      <w:r w:rsidR="00474035">
        <w:rPr>
          <w:rFonts w:ascii="Times New Roman" w:hAnsi="Times New Roman"/>
          <w:bCs/>
          <w:sz w:val="24"/>
        </w:rPr>
        <w:t xml:space="preserve"> de Sila n’ont jamais accédé au financement alloué par le PNUD</w:t>
      </w:r>
      <w:r w:rsidRPr="00A55489">
        <w:rPr>
          <w:rFonts w:ascii="Times New Roman" w:hAnsi="Times New Roman"/>
          <w:bCs/>
          <w:sz w:val="24"/>
        </w:rPr>
        <w:t>.</w:t>
      </w:r>
      <w:bookmarkEnd w:id="215"/>
      <w:bookmarkEnd w:id="216"/>
      <w:bookmarkEnd w:id="217"/>
      <w:bookmarkEnd w:id="218"/>
    </w:p>
    <w:p w:rsidR="00E50C63" w:rsidRPr="00A55489" w:rsidRDefault="004E4E57" w:rsidP="004E4E57">
      <w:pPr>
        <w:pStyle w:val="En-ttedetabledesmatires"/>
        <w:numPr>
          <w:ilvl w:val="1"/>
          <w:numId w:val="36"/>
        </w:numPr>
        <w:tabs>
          <w:tab w:val="left" w:pos="567"/>
        </w:tabs>
        <w:spacing w:before="100" w:beforeAutospacing="1"/>
        <w:outlineLvl w:val="1"/>
        <w:rPr>
          <w:rFonts w:ascii="Times New Roman" w:hAnsi="Times New Roman" w:cs="Times New Roman"/>
          <w:bCs w:val="0"/>
          <w:color w:val="0070C0"/>
          <w:sz w:val="24"/>
          <w:szCs w:val="24"/>
          <w:u w:val="single"/>
        </w:rPr>
      </w:pPr>
      <w:bookmarkStart w:id="219" w:name="_Toc474352697"/>
      <w:bookmarkEnd w:id="210"/>
      <w:r w:rsidRPr="00A55489">
        <w:rPr>
          <w:rFonts w:ascii="Times New Roman" w:hAnsi="Times New Roman" w:cs="Times New Roman"/>
          <w:bCs w:val="0"/>
          <w:color w:val="0070C0"/>
          <w:sz w:val="24"/>
          <w:szCs w:val="24"/>
          <w:u w:val="single"/>
        </w:rPr>
        <w:t>Enseignements tirés</w:t>
      </w:r>
      <w:bookmarkEnd w:id="219"/>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La conduite de l’évaluation permet de tirer les enseignements ci-après :</w:t>
      </w:r>
    </w:p>
    <w:p w:rsidR="00E50C63" w:rsidRPr="00323DA7" w:rsidRDefault="00AD4E69" w:rsidP="00323DA7">
      <w:pPr>
        <w:pStyle w:val="Paragraphedeliste"/>
        <w:numPr>
          <w:ilvl w:val="0"/>
          <w:numId w:val="42"/>
        </w:numPr>
        <w:spacing w:after="120"/>
        <w:rPr>
          <w:rFonts w:ascii="Times New Roman" w:hAnsi="Times New Roman"/>
          <w:sz w:val="24"/>
        </w:rPr>
      </w:pPr>
      <w:r w:rsidRPr="00323DA7">
        <w:rPr>
          <w:rFonts w:ascii="Times New Roman" w:hAnsi="Times New Roman"/>
          <w:sz w:val="24"/>
        </w:rPr>
        <w:t xml:space="preserve">Le contrôle qualité  doit être effectué de façon continue et rigoureuse  durant toute la mise en œuvre de l’assistance, en commençant d’abord par la  formulation du CPAP afin de garantir la plénitude de la gestion axée sur les résultats ;  </w:t>
      </w:r>
    </w:p>
    <w:p w:rsidR="00E50C63" w:rsidRPr="00323DA7" w:rsidRDefault="00AD4E69" w:rsidP="00323DA7">
      <w:pPr>
        <w:pStyle w:val="Paragraphedeliste"/>
        <w:numPr>
          <w:ilvl w:val="0"/>
          <w:numId w:val="42"/>
        </w:numPr>
        <w:spacing w:after="120"/>
        <w:rPr>
          <w:rFonts w:ascii="Times New Roman" w:hAnsi="Times New Roman"/>
          <w:sz w:val="24"/>
        </w:rPr>
      </w:pPr>
      <w:r w:rsidRPr="00323DA7">
        <w:rPr>
          <w:rFonts w:ascii="Times New Roman" w:hAnsi="Times New Roman"/>
          <w:sz w:val="24"/>
        </w:rPr>
        <w:t xml:space="preserve">Une stratégie de sortie doit être établie et négociée avec les bénéficiaires et les autres partenaires dès le  démarrage de l’assistance, pour s’assurer de la durabilité des acquis ; </w:t>
      </w:r>
    </w:p>
    <w:p w:rsidR="00E50C63" w:rsidRPr="00A55489" w:rsidRDefault="00AD4E69" w:rsidP="00323DA7">
      <w:pPr>
        <w:pStyle w:val="Paragraphedeliste"/>
        <w:numPr>
          <w:ilvl w:val="0"/>
          <w:numId w:val="42"/>
        </w:numPr>
        <w:spacing w:after="120" w:line="276" w:lineRule="auto"/>
        <w:rPr>
          <w:rFonts w:ascii="Times New Roman" w:hAnsi="Times New Roman"/>
          <w:sz w:val="24"/>
        </w:rPr>
      </w:pPr>
      <w:r w:rsidRPr="00A55489">
        <w:rPr>
          <w:rFonts w:ascii="Times New Roman" w:hAnsi="Times New Roman"/>
          <w:sz w:val="24"/>
        </w:rPr>
        <w:t>La mise en place de lignes de crédit destinées aux populations doit faire l’objet de conventions entre le PNUD, les EMF, les bénéficiaires, et l’autorité administrative de la zone d’intervention, afin de garantir l’accès des bén</w:t>
      </w:r>
      <w:r w:rsidR="00807268" w:rsidRPr="00A55489">
        <w:rPr>
          <w:rFonts w:ascii="Times New Roman" w:hAnsi="Times New Roman"/>
          <w:sz w:val="24"/>
        </w:rPr>
        <w:t>éficiaires aux ressources et d’</w:t>
      </w:r>
      <w:r w:rsidRPr="00A55489">
        <w:rPr>
          <w:rFonts w:ascii="Times New Roman" w:hAnsi="Times New Roman"/>
          <w:sz w:val="24"/>
        </w:rPr>
        <w:t>assurer un mécan</w:t>
      </w:r>
      <w:r w:rsidR="00503A6A">
        <w:rPr>
          <w:rFonts w:ascii="Times New Roman" w:hAnsi="Times New Roman"/>
          <w:sz w:val="24"/>
        </w:rPr>
        <w:t>isme pérenne de « rotation des fonds</w:t>
      </w:r>
      <w:r w:rsidRPr="00A55489">
        <w:rPr>
          <w:rFonts w:ascii="Times New Roman" w:hAnsi="Times New Roman"/>
          <w:sz w:val="24"/>
        </w:rPr>
        <w:t xml:space="preserve"> ».   </w:t>
      </w:r>
    </w:p>
    <w:p w:rsidR="00E50C63" w:rsidRPr="00A55489" w:rsidRDefault="00C339AC" w:rsidP="004E4E57">
      <w:pPr>
        <w:pStyle w:val="En-ttedetabledesmatires"/>
        <w:numPr>
          <w:ilvl w:val="1"/>
          <w:numId w:val="36"/>
        </w:numPr>
        <w:tabs>
          <w:tab w:val="left" w:pos="567"/>
        </w:tabs>
        <w:spacing w:before="100" w:beforeAutospacing="1"/>
        <w:outlineLvl w:val="1"/>
        <w:rPr>
          <w:rFonts w:ascii="Times New Roman" w:hAnsi="Times New Roman" w:cs="Times New Roman"/>
        </w:rPr>
      </w:pPr>
      <w:hyperlink w:anchor="_Toc380241134" w:history="1">
        <w:bookmarkStart w:id="220" w:name="_Toc474352698"/>
        <w:r w:rsidR="004E4E57" w:rsidRPr="00A55489">
          <w:rPr>
            <w:rFonts w:ascii="Times New Roman" w:hAnsi="Times New Roman" w:cs="Times New Roman"/>
            <w:bCs w:val="0"/>
            <w:color w:val="0070C0"/>
            <w:sz w:val="24"/>
            <w:szCs w:val="24"/>
            <w:u w:val="single"/>
          </w:rPr>
          <w:t>Recommandations</w:t>
        </w:r>
        <w:bookmarkEnd w:id="220"/>
        <w:r w:rsidR="00AD4E69" w:rsidRPr="00A55489">
          <w:rPr>
            <w:rFonts w:ascii="Times New Roman" w:hAnsi="Times New Roman" w:cs="Times New Roman"/>
          </w:rPr>
          <w:t xml:space="preserve"> </w:t>
        </w:r>
      </w:hyperlink>
    </w:p>
    <w:p w:rsidR="00E50C63" w:rsidRPr="00A55489" w:rsidRDefault="00AD4E69" w:rsidP="00801D1A">
      <w:pPr>
        <w:spacing w:before="120" w:after="120"/>
        <w:ind w:right="31"/>
        <w:jc w:val="both"/>
        <w:rPr>
          <w:rFonts w:ascii="Times New Roman" w:hAnsi="Times New Roman" w:cs="Times New Roman"/>
          <w:sz w:val="24"/>
          <w:szCs w:val="24"/>
        </w:rPr>
      </w:pPr>
      <w:r w:rsidRPr="00A55489">
        <w:rPr>
          <w:rFonts w:ascii="Times New Roman" w:hAnsi="Times New Roman" w:cs="Times New Roman"/>
          <w:sz w:val="24"/>
          <w:szCs w:val="24"/>
        </w:rPr>
        <w:t>Au regard des priorités nationales actuelles,  l’évaluation conduite permet de formuler des recommandations dans la voie d’une concentration plus stratégique de la coopération PNUD/ Gouvernement  autour d’objectifs de développement  humain durable. Ainsi, il est recommandé :</w:t>
      </w:r>
    </w:p>
    <w:p w:rsidR="00E50C63" w:rsidRPr="00A55489" w:rsidRDefault="007A0CE3" w:rsidP="004E4E57">
      <w:pPr>
        <w:pStyle w:val="Paragraphedeliste"/>
        <w:numPr>
          <w:ilvl w:val="2"/>
          <w:numId w:val="36"/>
        </w:numPr>
        <w:autoSpaceDE w:val="0"/>
        <w:autoSpaceDN w:val="0"/>
        <w:adjustRightInd w:val="0"/>
        <w:spacing w:after="120"/>
        <w:outlineLvl w:val="2"/>
        <w:rPr>
          <w:rFonts w:ascii="Times New Roman" w:eastAsiaTheme="minorHAnsi" w:hAnsi="Times New Roman"/>
          <w:color w:val="0070C0"/>
          <w:sz w:val="24"/>
          <w:u w:val="single"/>
        </w:rPr>
      </w:pPr>
      <w:bookmarkStart w:id="221" w:name="_Toc474352699"/>
      <w:r w:rsidRPr="00A55489">
        <w:rPr>
          <w:rFonts w:ascii="Times New Roman" w:eastAsiaTheme="minorHAnsi" w:hAnsi="Times New Roman"/>
          <w:color w:val="0070C0"/>
          <w:sz w:val="24"/>
          <w:u w:val="single"/>
        </w:rPr>
        <w:t>Au Gouvernement et au PNUD</w:t>
      </w:r>
      <w:bookmarkEnd w:id="221"/>
    </w:p>
    <w:p w:rsidR="00E50C63" w:rsidRPr="00323DA7" w:rsidRDefault="00AD4E69" w:rsidP="00323DA7">
      <w:pPr>
        <w:pStyle w:val="Paragraphedeliste"/>
        <w:numPr>
          <w:ilvl w:val="0"/>
          <w:numId w:val="34"/>
        </w:numPr>
        <w:spacing w:after="120"/>
        <w:ind w:right="31"/>
        <w:rPr>
          <w:rFonts w:ascii="Times New Roman" w:hAnsi="Times New Roman"/>
          <w:bCs/>
          <w:sz w:val="24"/>
        </w:rPr>
      </w:pPr>
      <w:r w:rsidRPr="00323DA7">
        <w:rPr>
          <w:rFonts w:ascii="Times New Roman" w:hAnsi="Times New Roman"/>
          <w:bCs/>
          <w:sz w:val="24"/>
        </w:rPr>
        <w:t>d’accorder une attention toute particulière en vue de rendre effective la  concertation entre notamment, la Cellule de suivi/ évaluation du ministère en charge du Plan et le Bureau de façon à asseoir  une coordination conjointe du processus de préparation de la coopération, de formulation et de mise en œuvre d’un programme de renforcement des capacités nationales, et de suivi global du Programme Pays ;</w:t>
      </w:r>
    </w:p>
    <w:p w:rsidR="00991FE8" w:rsidRPr="00323DA7" w:rsidRDefault="00991FE8" w:rsidP="00323DA7">
      <w:pPr>
        <w:pStyle w:val="Paragraphedeliste"/>
        <w:numPr>
          <w:ilvl w:val="0"/>
          <w:numId w:val="34"/>
        </w:numPr>
        <w:spacing w:after="120"/>
        <w:ind w:right="31"/>
        <w:rPr>
          <w:rFonts w:ascii="Times New Roman" w:hAnsi="Times New Roman"/>
          <w:bCs/>
          <w:sz w:val="24"/>
        </w:rPr>
      </w:pPr>
      <w:r w:rsidRPr="00323DA7">
        <w:rPr>
          <w:rFonts w:ascii="Times New Roman" w:hAnsi="Times New Roman"/>
          <w:bCs/>
          <w:sz w:val="24"/>
        </w:rPr>
        <w:t>de renforcer l’appropriation nationale. A cet effet, le Ministère du Plan, de l’Economie et de la Coopération Internationale et les autres ministères sectoriels devraient fortement renforcer leur propre appropriation du CPD et, d’autre part, le PNUD gagnerait à impliquer davantage toutes les parties prenantes dans le processus du CPD. Le PNUD pourrait aussi entreprendre un travail de communication et de promotion du CPD plus systématique, auprès des différents ministères, partenaires de développement, et autres entités nationales, dont les ONG afin d’accroitre le degré d’adhésion et d’appropriation de la part du gouvernement et de tous ces acteurs ;</w:t>
      </w:r>
    </w:p>
    <w:p w:rsidR="007A0CE3" w:rsidRPr="00A55489" w:rsidRDefault="00AD4E69" w:rsidP="00323DA7">
      <w:pPr>
        <w:pStyle w:val="Paragraphedeliste"/>
        <w:numPr>
          <w:ilvl w:val="0"/>
          <w:numId w:val="34"/>
        </w:numPr>
        <w:spacing w:after="120"/>
        <w:ind w:right="31"/>
        <w:rPr>
          <w:rFonts w:ascii="Times New Roman" w:hAnsi="Times New Roman"/>
          <w:sz w:val="24"/>
        </w:rPr>
      </w:pPr>
      <w:r w:rsidRPr="00A55489">
        <w:rPr>
          <w:rFonts w:ascii="Times New Roman" w:hAnsi="Times New Roman"/>
          <w:sz w:val="24"/>
        </w:rPr>
        <w:lastRenderedPageBreak/>
        <w:t xml:space="preserve">de tout mettre en œuvre en vue de l’achèvement de certains produits stratégiques. Il s’agit : des produits relatifs à : (i)  l’appui au pilotage stratégique du développement durable (Plan d’action de la stratégie nationale pour la promotion des énergies renouvelables intégrant le renforcement des capacités de promotion des énergies renouvelables en milieu rural ;Cadre légal juridique règlementaire pour la promotion des énergies renouvelables ; Plateforme  mise en place pour le dialogue entre l’administration publique, le secteur privé et les organisations de la société civile pour la promotion de l’habitat : Forum  Urbain National des Acteurs (FUNAT) ; Quatre Plans d’urbanisme et d’aménagement du territoire, intégrant la viabilité environnementale et adapté aux changements climatiques sont adoptés) ; (ii) à la promotion des dynamiques locales  de croissance durable et de résilience aux changements climatiques (Accès des groupements de femmes de </w:t>
      </w:r>
      <w:r w:rsidR="002011C7" w:rsidRPr="00A55489">
        <w:rPr>
          <w:rFonts w:ascii="Times New Roman" w:hAnsi="Times New Roman"/>
          <w:sz w:val="24"/>
        </w:rPr>
        <w:t>Goz-Beïda</w:t>
      </w:r>
      <w:r w:rsidRPr="00A55489">
        <w:rPr>
          <w:rFonts w:ascii="Times New Roman" w:hAnsi="Times New Roman"/>
          <w:sz w:val="24"/>
        </w:rPr>
        <w:t xml:space="preserve"> au financement alloué par le PNUD) ; (iii) l’appui à la gouvernance politique et la modernisation de l’administration publique (Nouveaux cadres institutionnel et juridique des systèmes et processus électoraux adoptés ;</w:t>
      </w:r>
      <w:r w:rsidR="00552251">
        <w:rPr>
          <w:rFonts w:ascii="Times New Roman" w:hAnsi="Times New Roman"/>
          <w:sz w:val="24"/>
        </w:rPr>
        <w:t xml:space="preserve"> </w:t>
      </w:r>
      <w:r w:rsidRPr="00A55489">
        <w:rPr>
          <w:rFonts w:ascii="Times New Roman" w:hAnsi="Times New Roman"/>
          <w:sz w:val="24"/>
        </w:rPr>
        <w:t>Les institutions nationales cibles et les OSC disposent des outils nécessaires pour la lutte contre la corruption</w:t>
      </w:r>
    </w:p>
    <w:p w:rsidR="00E50C63" w:rsidRPr="00A55489" w:rsidRDefault="00AD4E69" w:rsidP="007A0CE3">
      <w:pPr>
        <w:pStyle w:val="Paragraphedeliste"/>
        <w:spacing w:after="120"/>
        <w:ind w:left="720" w:right="31"/>
        <w:rPr>
          <w:rFonts w:ascii="Times New Roman" w:hAnsi="Times New Roman"/>
          <w:sz w:val="24"/>
        </w:rPr>
      </w:pPr>
      <w:r w:rsidRPr="00A55489">
        <w:rPr>
          <w:rFonts w:ascii="Times New Roman" w:hAnsi="Times New Roman"/>
          <w:sz w:val="24"/>
        </w:rPr>
        <w:t>Le Gouvernement tchadien dispose des outils et compétences nécessaires pour l’harmonisation de la législation nationale aux normes internationales ;</w:t>
      </w:r>
      <w:r w:rsidR="00552251">
        <w:rPr>
          <w:rFonts w:ascii="Times New Roman" w:hAnsi="Times New Roman"/>
          <w:sz w:val="24"/>
        </w:rPr>
        <w:t xml:space="preserve"> </w:t>
      </w:r>
      <w:r w:rsidRPr="00A55489">
        <w:rPr>
          <w:rFonts w:ascii="Times New Roman" w:hAnsi="Times New Roman"/>
          <w:sz w:val="24"/>
        </w:rPr>
        <w:t>Les partenaires clés disposent des outils et capacités pour la mise en œuvre de la politique nationale et la stratégie genre) ; (iv) l’appui à la consolidation de la paix et  prévention de conflits (Les processus nationaux de réconciliation qui favorisent une culture à la paix et la résolution pacifique des conflits sont renforcés) ;</w:t>
      </w:r>
    </w:p>
    <w:p w:rsidR="00E50C63" w:rsidRPr="00A55489" w:rsidRDefault="00AD4E69" w:rsidP="00323DA7">
      <w:pPr>
        <w:pStyle w:val="Paragraphedeliste"/>
        <w:numPr>
          <w:ilvl w:val="0"/>
          <w:numId w:val="34"/>
        </w:numPr>
        <w:spacing w:after="120"/>
        <w:ind w:right="31"/>
        <w:rPr>
          <w:rFonts w:ascii="Times New Roman" w:hAnsi="Times New Roman"/>
          <w:sz w:val="24"/>
        </w:rPr>
      </w:pPr>
      <w:r w:rsidRPr="00A55489">
        <w:rPr>
          <w:rFonts w:ascii="Times New Roman" w:hAnsi="Times New Roman"/>
          <w:sz w:val="24"/>
        </w:rPr>
        <w:t xml:space="preserve">de mettre en place des groupes de convergence fonctionnels entre le PNUD et les équipes de mise en œuvre/réalisation pour la planification  des PTA, l’organisation de visites conjointes, et le suivi trimestriel. </w:t>
      </w:r>
    </w:p>
    <w:p w:rsidR="00E50C63" w:rsidRPr="00A55489" w:rsidRDefault="007A0CE3" w:rsidP="004E4E57">
      <w:pPr>
        <w:pStyle w:val="Paragraphedeliste"/>
        <w:numPr>
          <w:ilvl w:val="2"/>
          <w:numId w:val="36"/>
        </w:numPr>
        <w:autoSpaceDE w:val="0"/>
        <w:autoSpaceDN w:val="0"/>
        <w:adjustRightInd w:val="0"/>
        <w:spacing w:after="120"/>
        <w:outlineLvl w:val="2"/>
        <w:rPr>
          <w:rFonts w:ascii="Times New Roman" w:eastAsiaTheme="minorHAnsi" w:hAnsi="Times New Roman"/>
          <w:color w:val="0070C0"/>
          <w:sz w:val="24"/>
          <w:u w:val="single"/>
        </w:rPr>
      </w:pPr>
      <w:bookmarkStart w:id="222" w:name="_Toc474352700"/>
      <w:r w:rsidRPr="00A55489">
        <w:rPr>
          <w:rFonts w:ascii="Times New Roman" w:eastAsiaTheme="minorHAnsi" w:hAnsi="Times New Roman"/>
          <w:color w:val="0070C0"/>
          <w:sz w:val="24"/>
          <w:u w:val="single"/>
        </w:rPr>
        <w:t>Au Gouvernement</w:t>
      </w:r>
      <w:bookmarkEnd w:id="222"/>
    </w:p>
    <w:p w:rsidR="00E50C63" w:rsidRPr="009B73E1" w:rsidRDefault="00AD4E69" w:rsidP="009B73E1">
      <w:pPr>
        <w:pStyle w:val="Paragraphedeliste"/>
        <w:numPr>
          <w:ilvl w:val="0"/>
          <w:numId w:val="47"/>
        </w:numPr>
        <w:spacing w:after="120"/>
        <w:ind w:right="31"/>
        <w:rPr>
          <w:rFonts w:ascii="Times New Roman" w:hAnsi="Times New Roman"/>
          <w:b/>
          <w:sz w:val="24"/>
        </w:rPr>
      </w:pPr>
      <w:r w:rsidRPr="009B73E1">
        <w:rPr>
          <w:rFonts w:ascii="Times New Roman" w:hAnsi="Times New Roman"/>
          <w:sz w:val="24"/>
        </w:rPr>
        <w:t>de veiller à l’inscription et à la mobilisation des budgets de contrepartie ;</w:t>
      </w:r>
    </w:p>
    <w:p w:rsidR="00E50C63" w:rsidRPr="009B73E1" w:rsidRDefault="00AD4E69" w:rsidP="009B73E1">
      <w:pPr>
        <w:pStyle w:val="Paragraphedeliste"/>
        <w:numPr>
          <w:ilvl w:val="0"/>
          <w:numId w:val="47"/>
        </w:numPr>
        <w:spacing w:after="120"/>
        <w:ind w:right="31"/>
        <w:rPr>
          <w:rFonts w:ascii="Times New Roman" w:hAnsi="Times New Roman"/>
          <w:b/>
          <w:sz w:val="24"/>
        </w:rPr>
      </w:pPr>
      <w:r w:rsidRPr="009B73E1">
        <w:rPr>
          <w:rFonts w:ascii="Times New Roman" w:hAnsi="Times New Roman"/>
          <w:sz w:val="24"/>
        </w:rPr>
        <w:t xml:space="preserve">de faire de </w:t>
      </w:r>
      <w:r w:rsidR="002011C7" w:rsidRPr="009B73E1">
        <w:rPr>
          <w:rFonts w:ascii="Times New Roman" w:hAnsi="Times New Roman"/>
          <w:sz w:val="24"/>
        </w:rPr>
        <w:t xml:space="preserve">Goz-Beïda </w:t>
      </w:r>
      <w:r w:rsidRPr="009B73E1">
        <w:rPr>
          <w:rFonts w:ascii="Times New Roman" w:hAnsi="Times New Roman"/>
          <w:sz w:val="24"/>
        </w:rPr>
        <w:t>un site pilote dans la promotion de la décentralisation.</w:t>
      </w:r>
    </w:p>
    <w:p w:rsidR="007A0CE3" w:rsidRPr="003E7EE2" w:rsidRDefault="007A0CE3" w:rsidP="003E7EE2">
      <w:pPr>
        <w:pStyle w:val="Paragraphedeliste"/>
        <w:numPr>
          <w:ilvl w:val="2"/>
          <w:numId w:val="45"/>
        </w:numPr>
        <w:spacing w:after="120"/>
        <w:ind w:right="31"/>
        <w:rPr>
          <w:rFonts w:ascii="Times New Roman" w:eastAsiaTheme="minorHAnsi" w:hAnsi="Times New Roman"/>
          <w:color w:val="0070C0"/>
          <w:sz w:val="24"/>
          <w:u w:val="single"/>
        </w:rPr>
      </w:pPr>
      <w:r w:rsidRPr="003E7EE2">
        <w:rPr>
          <w:rFonts w:ascii="Times New Roman" w:eastAsiaTheme="minorHAnsi" w:hAnsi="Times New Roman"/>
          <w:color w:val="0070C0"/>
          <w:sz w:val="24"/>
          <w:u w:val="single"/>
        </w:rPr>
        <w:t>Au PNUD</w:t>
      </w:r>
    </w:p>
    <w:p w:rsidR="00D4111A" w:rsidRPr="00323DA7" w:rsidRDefault="00D4111A" w:rsidP="00323DA7">
      <w:pPr>
        <w:pStyle w:val="Paragraphedeliste"/>
        <w:numPr>
          <w:ilvl w:val="0"/>
          <w:numId w:val="44"/>
        </w:numPr>
        <w:spacing w:after="120"/>
        <w:ind w:right="31"/>
        <w:rPr>
          <w:rFonts w:ascii="Times New Roman" w:hAnsi="Times New Roman"/>
          <w:sz w:val="24"/>
        </w:rPr>
      </w:pPr>
      <w:r w:rsidRPr="00323DA7">
        <w:rPr>
          <w:rFonts w:ascii="Times New Roman" w:hAnsi="Times New Roman"/>
          <w:sz w:val="24"/>
        </w:rPr>
        <w:t xml:space="preserve">de doter le futur Programme Pays du PNUD </w:t>
      </w:r>
      <w:r w:rsidR="00503A6A" w:rsidRPr="00323DA7">
        <w:rPr>
          <w:rFonts w:ascii="Times New Roman" w:hAnsi="Times New Roman"/>
          <w:sz w:val="24"/>
        </w:rPr>
        <w:t xml:space="preserve">d’un cadre programmatique doté d’un  dispositif de suivi-évaluation complet, tant sur le plan conceptuel que procédural, </w:t>
      </w:r>
      <w:r w:rsidRPr="00323DA7">
        <w:rPr>
          <w:rFonts w:ascii="Times New Roman" w:hAnsi="Times New Roman"/>
          <w:sz w:val="24"/>
        </w:rPr>
        <w:t xml:space="preserve">durant toute la durée de vie du Programme. L’absence d’un tel dispositif de suivi-évaluation – "parent pauvre" dans de nombreux programmes et projets – est dommageable à bien des égards ; </w:t>
      </w:r>
    </w:p>
    <w:p w:rsidR="004E4E57" w:rsidRPr="00323DA7" w:rsidRDefault="00AD4E69" w:rsidP="00323DA7">
      <w:pPr>
        <w:pStyle w:val="Paragraphedeliste"/>
        <w:numPr>
          <w:ilvl w:val="0"/>
          <w:numId w:val="44"/>
        </w:numPr>
        <w:spacing w:after="120"/>
        <w:ind w:right="31"/>
        <w:rPr>
          <w:rFonts w:ascii="Times New Roman" w:eastAsiaTheme="minorEastAsia" w:hAnsi="Times New Roman"/>
          <w:sz w:val="24"/>
        </w:rPr>
      </w:pPr>
      <w:r w:rsidRPr="00323DA7">
        <w:rPr>
          <w:rFonts w:ascii="Times New Roman" w:hAnsi="Times New Roman"/>
          <w:sz w:val="24"/>
        </w:rPr>
        <w:t xml:space="preserve">de mieux orienter l’appui vers l’approche programme. Même si un CPAP n’est pas prévu pour le nouveau cycle, il est souhaitable pour la gouvernance du Programme, le développement de projets conjoints SNU, et en soutien aux contacts avec les donateurs potentiels, de disposer de </w:t>
      </w:r>
      <w:r w:rsidR="004E4E57" w:rsidRPr="00323DA7">
        <w:rPr>
          <w:rFonts w:ascii="Times New Roman" w:hAnsi="Times New Roman"/>
          <w:sz w:val="24"/>
        </w:rPr>
        <w:t>trois</w:t>
      </w:r>
      <w:r w:rsidRPr="00323DA7">
        <w:rPr>
          <w:rFonts w:ascii="Times New Roman" w:hAnsi="Times New Roman"/>
          <w:sz w:val="24"/>
        </w:rPr>
        <w:t xml:space="preserve"> programmes cadres : </w:t>
      </w:r>
    </w:p>
    <w:p w:rsidR="00035B3D" w:rsidRDefault="00AD4E69" w:rsidP="004E4E57">
      <w:pPr>
        <w:pStyle w:val="Paragraphedeliste"/>
        <w:numPr>
          <w:ilvl w:val="0"/>
          <w:numId w:val="25"/>
        </w:numPr>
        <w:spacing w:after="120" w:line="276" w:lineRule="auto"/>
        <w:ind w:left="1134" w:right="31"/>
        <w:rPr>
          <w:rFonts w:ascii="Times New Roman" w:eastAsiaTheme="minorEastAsia" w:hAnsi="Times New Roman"/>
          <w:sz w:val="24"/>
        </w:rPr>
      </w:pPr>
      <w:r w:rsidRPr="00A55489">
        <w:rPr>
          <w:rFonts w:ascii="Times New Roman" w:eastAsiaTheme="minorEastAsia" w:hAnsi="Times New Roman"/>
          <w:b/>
          <w:sz w:val="24"/>
        </w:rPr>
        <w:t>«</w:t>
      </w:r>
      <w:r w:rsidR="004E4E57" w:rsidRPr="00A55489">
        <w:rPr>
          <w:rFonts w:ascii="Times New Roman" w:eastAsiaTheme="minorEastAsia" w:hAnsi="Times New Roman"/>
          <w:b/>
          <w:sz w:val="24"/>
        </w:rPr>
        <w:t xml:space="preserve"> </w:t>
      </w:r>
      <w:r w:rsidRPr="00A55489">
        <w:rPr>
          <w:rFonts w:ascii="Times New Roman" w:eastAsiaTheme="minorEastAsia" w:hAnsi="Times New Roman"/>
          <w:b/>
          <w:sz w:val="24"/>
        </w:rPr>
        <w:t>Développement Durable »</w:t>
      </w:r>
      <w:r w:rsidRPr="00A55489">
        <w:rPr>
          <w:rFonts w:ascii="Times New Roman" w:eastAsiaTheme="minorEastAsia" w:hAnsi="Times New Roman"/>
          <w:sz w:val="24"/>
        </w:rPr>
        <w:t xml:space="preserve"> comprenant  deux axes : Axe 1 : Pilotage stratégique du développement durable (Appui à la  formulation/révision et au suivi des stratégies/politiques/plans au niveau national et local dans des sites pilotes ; Renforcement de capacités de négociation/suivi  des accords internationaux notamment sur la biodiversité, et les changements climatiques) ; </w:t>
      </w:r>
    </w:p>
    <w:p w:rsidR="00164044" w:rsidRPr="00A55489" w:rsidRDefault="00AD4E69" w:rsidP="00035B3D">
      <w:pPr>
        <w:pStyle w:val="Paragraphedeliste"/>
        <w:spacing w:after="120" w:line="276" w:lineRule="auto"/>
        <w:ind w:left="1134" w:right="31"/>
        <w:rPr>
          <w:rFonts w:ascii="Times New Roman" w:eastAsiaTheme="minorEastAsia" w:hAnsi="Times New Roman"/>
          <w:sz w:val="24"/>
        </w:rPr>
      </w:pPr>
      <w:r w:rsidRPr="00A55489">
        <w:rPr>
          <w:rFonts w:ascii="Times New Roman" w:eastAsiaTheme="minorEastAsia" w:hAnsi="Times New Roman"/>
          <w:sz w:val="24"/>
        </w:rPr>
        <w:t xml:space="preserve">Axe 2 : Dynamiques locales  de croissance durable et de résilience aux changements climatiques. Il s’agira, dans des sites pilotes, de mettre en synergie : </w:t>
      </w:r>
      <w:r w:rsidRPr="00A55489">
        <w:rPr>
          <w:rFonts w:ascii="Times New Roman" w:hAnsi="Times New Roman"/>
          <w:sz w:val="24"/>
        </w:rPr>
        <w:lastRenderedPageBreak/>
        <w:t>les efforts humanitaires,</w:t>
      </w:r>
      <w:r w:rsidRPr="00A55489">
        <w:rPr>
          <w:rFonts w:ascii="Times New Roman" w:eastAsiaTheme="minorEastAsia" w:hAnsi="Times New Roman"/>
          <w:sz w:val="24"/>
        </w:rPr>
        <w:t xml:space="preserve"> les appuis en matière de décentralisation, d’urbanisation résiliente, de consolidati</w:t>
      </w:r>
      <w:r w:rsidR="00552251">
        <w:rPr>
          <w:rFonts w:ascii="Times New Roman" w:eastAsiaTheme="minorEastAsia" w:hAnsi="Times New Roman"/>
          <w:sz w:val="24"/>
        </w:rPr>
        <w:t xml:space="preserve">on de la paix,  de </w:t>
      </w:r>
      <w:r w:rsidR="00552251" w:rsidRPr="00552251">
        <w:rPr>
          <w:rFonts w:ascii="Times New Roman" w:eastAsiaTheme="minorEastAsia" w:hAnsi="Times New Roman"/>
          <w:sz w:val="24"/>
        </w:rPr>
        <w:t>développement socio-économique, de préservation de l’environnement,</w:t>
      </w:r>
      <w:r w:rsidR="007D3844">
        <w:rPr>
          <w:rFonts w:ascii="Times New Roman" w:eastAsiaTheme="minorEastAsia" w:hAnsi="Times New Roman"/>
          <w:sz w:val="24"/>
        </w:rPr>
        <w:t xml:space="preserve"> </w:t>
      </w:r>
      <w:r w:rsidRPr="00A55489">
        <w:rPr>
          <w:rFonts w:ascii="Times New Roman" w:eastAsiaTheme="minorEastAsia" w:hAnsi="Times New Roman"/>
          <w:sz w:val="24"/>
        </w:rPr>
        <w:t>et de</w:t>
      </w:r>
      <w:r w:rsidRPr="00A55489">
        <w:rPr>
          <w:rFonts w:ascii="Times New Roman" w:hAnsi="Times New Roman"/>
          <w:sz w:val="24"/>
        </w:rPr>
        <w:t xml:space="preserve"> sécurité humaine </w:t>
      </w:r>
      <w:r w:rsidRPr="00A55489">
        <w:rPr>
          <w:rFonts w:ascii="Times New Roman" w:eastAsiaTheme="minorEastAsia" w:hAnsi="Times New Roman"/>
          <w:sz w:val="24"/>
        </w:rPr>
        <w:t>dans la voie de l’émergence d’éco communes/ commun</w:t>
      </w:r>
      <w:r w:rsidR="00035B3D">
        <w:rPr>
          <w:rFonts w:ascii="Times New Roman" w:eastAsiaTheme="minorEastAsia" w:hAnsi="Times New Roman"/>
          <w:sz w:val="24"/>
        </w:rPr>
        <w:t>es durables,  et d’éco villages ;</w:t>
      </w:r>
      <w:r w:rsidR="00035B3D" w:rsidRPr="00035B3D">
        <w:rPr>
          <w:rFonts w:ascii="Times New Roman" w:eastAsiaTheme="minorEastAsia" w:hAnsi="Times New Roman"/>
          <w:sz w:val="24"/>
          <w:lang w:eastAsia="en-US"/>
        </w:rPr>
        <w:t xml:space="preserve"> </w:t>
      </w:r>
    </w:p>
    <w:p w:rsidR="00164044" w:rsidRPr="00A55489" w:rsidRDefault="00AD4E69" w:rsidP="004E4E57">
      <w:pPr>
        <w:pStyle w:val="Paragraphedeliste"/>
        <w:numPr>
          <w:ilvl w:val="0"/>
          <w:numId w:val="25"/>
        </w:numPr>
        <w:spacing w:after="120" w:line="276" w:lineRule="auto"/>
        <w:ind w:left="1134" w:right="31"/>
        <w:rPr>
          <w:rFonts w:ascii="Times New Roman" w:eastAsiaTheme="minorEastAsia" w:hAnsi="Times New Roman"/>
          <w:sz w:val="24"/>
        </w:rPr>
      </w:pPr>
      <w:r w:rsidRPr="00A55489">
        <w:rPr>
          <w:rFonts w:ascii="Times New Roman" w:eastAsiaTheme="minorEastAsia" w:hAnsi="Times New Roman"/>
          <w:b/>
          <w:sz w:val="24"/>
        </w:rPr>
        <w:t>(ii)  « Programme d’appui à la gouvernance »</w:t>
      </w:r>
      <w:r w:rsidRPr="00A55489">
        <w:rPr>
          <w:rFonts w:ascii="Times New Roman" w:eastAsiaTheme="minorEastAsia" w:hAnsi="Times New Roman"/>
          <w:sz w:val="24"/>
        </w:rPr>
        <w:t xml:space="preserve">  articulé autour des axes : Gouvernance Politique et cohésion sociale ; Gouvernance administrative ; Gouvernance économique et promotion du secteur privé ; Gouvernance locale et participation citoyenne ; Gouvernance judiciaire et sécuritaire, et promotion des droits humains ; </w:t>
      </w:r>
    </w:p>
    <w:p w:rsidR="00E50C63" w:rsidRDefault="00AD4E69" w:rsidP="004E4E57">
      <w:pPr>
        <w:pStyle w:val="Paragraphedeliste"/>
        <w:numPr>
          <w:ilvl w:val="0"/>
          <w:numId w:val="25"/>
        </w:numPr>
        <w:spacing w:after="120" w:line="276" w:lineRule="auto"/>
        <w:ind w:left="1134" w:right="31"/>
        <w:rPr>
          <w:rFonts w:ascii="Times New Roman" w:eastAsiaTheme="minorEastAsia" w:hAnsi="Times New Roman"/>
          <w:sz w:val="24"/>
        </w:rPr>
      </w:pPr>
      <w:r w:rsidRPr="00A55489">
        <w:rPr>
          <w:rFonts w:ascii="Times New Roman" w:eastAsiaTheme="minorEastAsia" w:hAnsi="Times New Roman"/>
          <w:b/>
          <w:sz w:val="24"/>
        </w:rPr>
        <w:t>(iii) «Programme d’appui à la consolidation de la paix » </w:t>
      </w:r>
      <w:r w:rsidRPr="00A55489">
        <w:rPr>
          <w:rFonts w:ascii="Times New Roman" w:eastAsiaTheme="minorEastAsia" w:hAnsi="Times New Roman"/>
          <w:sz w:val="24"/>
        </w:rPr>
        <w:t xml:space="preserve">comprenant les axes : Prévention des crises et  </w:t>
      </w:r>
      <w:r w:rsidRPr="00A55489">
        <w:rPr>
          <w:rFonts w:ascii="Times New Roman" w:eastAsiaTheme="minorEastAsia" w:hAnsi="Times New Roman"/>
          <w:bCs/>
          <w:sz w:val="24"/>
        </w:rPr>
        <w:t>gestion des conflits ; R</w:t>
      </w:r>
      <w:r w:rsidRPr="00A55489">
        <w:rPr>
          <w:rFonts w:ascii="Times New Roman" w:eastAsiaTheme="minorEastAsia" w:hAnsi="Times New Roman"/>
          <w:sz w:val="24"/>
        </w:rPr>
        <w:t>enforcement des capacités nationales pour la médiation, la négociation et le dialogue ; Réconciliation nationale ; Renforcement des mécanismes d’alerte précoce et des « infrastructures pour la paix » ;  Lutte contre la radicalisation ; et Lutte c</w:t>
      </w:r>
      <w:r w:rsidR="00035B3D">
        <w:rPr>
          <w:rFonts w:ascii="Times New Roman" w:eastAsiaTheme="minorEastAsia" w:hAnsi="Times New Roman"/>
          <w:sz w:val="24"/>
        </w:rPr>
        <w:t>ontre la prolifération des ALPC ;</w:t>
      </w:r>
    </w:p>
    <w:p w:rsidR="00E50C63" w:rsidRPr="00035B3D" w:rsidRDefault="00AD4E69" w:rsidP="00EA1829">
      <w:pPr>
        <w:pStyle w:val="Paragraphedeliste"/>
        <w:numPr>
          <w:ilvl w:val="0"/>
          <w:numId w:val="44"/>
        </w:numPr>
        <w:spacing w:after="120" w:line="276" w:lineRule="auto"/>
        <w:rPr>
          <w:rFonts w:ascii="Times New Roman" w:eastAsiaTheme="minorEastAsia" w:hAnsi="Times New Roman"/>
          <w:sz w:val="24"/>
        </w:rPr>
      </w:pPr>
      <w:r w:rsidRPr="00A55489">
        <w:rPr>
          <w:rFonts w:ascii="Times New Roman" w:hAnsi="Times New Roman"/>
          <w:sz w:val="24"/>
        </w:rPr>
        <w:t xml:space="preserve">d’accélérer la réorganisation du bureau en mettant également l’accent sur le renforcement de l’Unité en charge du PMSU </w:t>
      </w:r>
      <w:r w:rsidR="00EA1829" w:rsidRPr="00EA1829">
        <w:rPr>
          <w:rFonts w:ascii="Times New Roman" w:hAnsi="Times New Roman"/>
          <w:sz w:val="24"/>
        </w:rPr>
        <w:t>dans le domaine du suivi-évaluation. Cette Unité doit jouer l’interface avec la Cellule de suivi/ évaluation du ministère en charge du Plan, dans la nécessaire amélioration de la concertation/ coordination, et du suivi de la coopération PNUD/Gouvernement</w:t>
      </w:r>
      <w:r w:rsidR="00EA1829">
        <w:rPr>
          <w:rFonts w:ascii="Times New Roman" w:hAnsi="Times New Roman"/>
          <w:sz w:val="24"/>
        </w:rPr>
        <w:t xml:space="preserve"> ; </w:t>
      </w:r>
      <w:r w:rsidR="00EA1829" w:rsidRPr="00EA1829">
        <w:rPr>
          <w:rFonts w:ascii="Times New Roman" w:hAnsi="Times New Roman"/>
          <w:sz w:val="24"/>
        </w:rPr>
        <w:t xml:space="preserve"> </w:t>
      </w:r>
    </w:p>
    <w:p w:rsidR="00035B3D" w:rsidRPr="00A55489" w:rsidRDefault="00035B3D" w:rsidP="00323DA7">
      <w:pPr>
        <w:pStyle w:val="Paragraphedeliste"/>
        <w:numPr>
          <w:ilvl w:val="0"/>
          <w:numId w:val="44"/>
        </w:numPr>
        <w:spacing w:after="120" w:line="276" w:lineRule="auto"/>
        <w:rPr>
          <w:rFonts w:ascii="Times New Roman" w:eastAsiaTheme="minorEastAsia" w:hAnsi="Times New Roman"/>
          <w:sz w:val="24"/>
        </w:rPr>
      </w:pPr>
      <w:r>
        <w:rPr>
          <w:rFonts w:ascii="Times New Roman" w:hAnsi="Times New Roman"/>
          <w:bCs/>
          <w:sz w:val="24"/>
        </w:rPr>
        <w:t>d’</w:t>
      </w:r>
      <w:r w:rsidRPr="00035B3D">
        <w:rPr>
          <w:rFonts w:ascii="Times New Roman" w:hAnsi="Times New Roman"/>
          <w:bCs/>
          <w:sz w:val="24"/>
        </w:rPr>
        <w:t>impulser  une programmation conjointe SNU</w:t>
      </w:r>
      <w:r>
        <w:rPr>
          <w:rFonts w:ascii="Times New Roman" w:hAnsi="Times New Roman"/>
          <w:bCs/>
          <w:sz w:val="24"/>
        </w:rPr>
        <w:t xml:space="preserve"> pour l’Axe 2 «</w:t>
      </w:r>
      <w:r w:rsidRPr="00035B3D">
        <w:rPr>
          <w:rFonts w:ascii="Times New Roman" w:hAnsi="Times New Roman"/>
          <w:bCs/>
          <w:sz w:val="24"/>
        </w:rPr>
        <w:t>Dynamiques locales  de croissance durable et de résilience aux changements climatiques</w:t>
      </w:r>
      <w:r>
        <w:rPr>
          <w:rFonts w:ascii="Times New Roman" w:hAnsi="Times New Roman"/>
          <w:bCs/>
          <w:sz w:val="24"/>
        </w:rPr>
        <w:t> », </w:t>
      </w:r>
      <w:r w:rsidRPr="00035B3D">
        <w:rPr>
          <w:rFonts w:ascii="Times New Roman" w:hAnsi="Times New Roman"/>
          <w:bCs/>
          <w:sz w:val="24"/>
        </w:rPr>
        <w:t xml:space="preserve"> avec une concentration  géographique sur : Goz-Beïda ; deux villages à la périphérie du parc Manda ; et deux sites au niveau du Lac</w:t>
      </w:r>
      <w:r>
        <w:rPr>
          <w:rFonts w:ascii="Times New Roman" w:hAnsi="Times New Roman"/>
          <w:bCs/>
          <w:sz w:val="24"/>
        </w:rPr>
        <w:t>.</w:t>
      </w:r>
      <w:r w:rsidRPr="00035B3D">
        <w:rPr>
          <w:rFonts w:ascii="Times New Roman" w:hAnsi="Times New Roman"/>
          <w:bCs/>
          <w:sz w:val="24"/>
        </w:rPr>
        <w:t xml:space="preserve"> La finance inclusive constituant un levier dans cet axe, une priorité devra être a</w:t>
      </w:r>
      <w:r>
        <w:rPr>
          <w:rFonts w:ascii="Times New Roman" w:hAnsi="Times New Roman"/>
          <w:bCs/>
          <w:sz w:val="24"/>
        </w:rPr>
        <w:t>ccordée au démarrage du PAFIT 2 ;</w:t>
      </w:r>
      <w:r w:rsidRPr="00035B3D">
        <w:rPr>
          <w:rFonts w:ascii="Times New Roman" w:hAnsi="Times New Roman"/>
          <w:bCs/>
          <w:sz w:val="24"/>
        </w:rPr>
        <w:t xml:space="preserve"> </w:t>
      </w:r>
    </w:p>
    <w:p w:rsidR="00E50C63" w:rsidRPr="00612A92" w:rsidRDefault="00AD4E69" w:rsidP="00323DA7">
      <w:pPr>
        <w:pStyle w:val="Paragraphedeliste"/>
        <w:numPr>
          <w:ilvl w:val="0"/>
          <w:numId w:val="44"/>
        </w:numPr>
        <w:spacing w:after="120" w:line="276" w:lineRule="auto"/>
        <w:rPr>
          <w:rFonts w:ascii="Times New Roman" w:eastAsiaTheme="minorEastAsia" w:hAnsi="Times New Roman"/>
          <w:sz w:val="24"/>
        </w:rPr>
      </w:pPr>
      <w:r w:rsidRPr="00A55489">
        <w:rPr>
          <w:rFonts w:ascii="Times New Roman" w:hAnsi="Times New Roman"/>
          <w:sz w:val="24"/>
        </w:rPr>
        <w:t>d’organiser, en concertation étroite avec le Gouverneur de la région de Sila, une réunion avec le groupement des femmes de  et l’EMF concerné, afin de permettre audit groupement d’accéder au financeme</w:t>
      </w:r>
      <w:r w:rsidR="00612A92">
        <w:rPr>
          <w:rFonts w:ascii="Times New Roman" w:hAnsi="Times New Roman"/>
          <w:sz w:val="24"/>
        </w:rPr>
        <w:t>nt déjà mis en place ;</w:t>
      </w:r>
    </w:p>
    <w:p w:rsidR="00612A92" w:rsidRPr="007B4637" w:rsidRDefault="00612A92" w:rsidP="00323DA7">
      <w:pPr>
        <w:pStyle w:val="Paragraphedeliste"/>
        <w:numPr>
          <w:ilvl w:val="0"/>
          <w:numId w:val="44"/>
        </w:numPr>
        <w:spacing w:after="120" w:line="276" w:lineRule="auto"/>
        <w:rPr>
          <w:rFonts w:ascii="Times New Roman" w:eastAsiaTheme="minorEastAsia" w:hAnsi="Times New Roman"/>
          <w:sz w:val="24"/>
        </w:rPr>
      </w:pPr>
      <w:r w:rsidRPr="008D7497">
        <w:rPr>
          <w:rFonts w:ascii="Times New Roman" w:hAnsi="Times New Roman"/>
          <w:sz w:val="24"/>
        </w:rPr>
        <w:t xml:space="preserve">d’élargir et de renforcer les partenariats, notamment avec les Organisations </w:t>
      </w:r>
      <w:r>
        <w:rPr>
          <w:rFonts w:ascii="Times New Roman" w:hAnsi="Times New Roman"/>
          <w:sz w:val="24"/>
        </w:rPr>
        <w:t>de la Société Civile et les ONG.</w:t>
      </w: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E50C63">
      <w:pPr>
        <w:rPr>
          <w:rFonts w:ascii="Times New Roman" w:hAnsi="Times New Roman" w:cs="Times New Roman"/>
        </w:rPr>
      </w:pPr>
    </w:p>
    <w:p w:rsidR="00E50C63" w:rsidRPr="00A55489" w:rsidRDefault="007A0CE3" w:rsidP="007A0CE3">
      <w:pPr>
        <w:pStyle w:val="TM1"/>
        <w:pageBreakBefore/>
        <w:pBdr>
          <w:bottom w:val="single" w:sz="4" w:space="1" w:color="0070C0"/>
        </w:pBdr>
        <w:tabs>
          <w:tab w:val="left" w:pos="660"/>
          <w:tab w:val="right" w:leader="dot" w:pos="9062"/>
        </w:tabs>
        <w:spacing w:before="120" w:after="100" w:afterAutospacing="1" w:line="259" w:lineRule="auto"/>
        <w:jc w:val="both"/>
        <w:outlineLvl w:val="0"/>
        <w:rPr>
          <w:rFonts w:ascii="Times New Roman" w:eastAsiaTheme="minorHAnsi" w:hAnsi="Times New Roman"/>
          <w:bCs w:val="0"/>
          <w:color w:val="0070C0"/>
          <w:lang w:eastAsia="en-US"/>
        </w:rPr>
      </w:pPr>
      <w:bookmarkStart w:id="223" w:name="_Toc474352701"/>
      <w:r w:rsidRPr="00A55489">
        <w:rPr>
          <w:rFonts w:ascii="Times New Roman" w:eastAsiaTheme="minorHAnsi" w:hAnsi="Times New Roman"/>
          <w:bCs w:val="0"/>
          <w:color w:val="0070C0"/>
          <w:lang w:eastAsia="en-US"/>
        </w:rPr>
        <w:lastRenderedPageBreak/>
        <w:t>A</w:t>
      </w:r>
      <w:r w:rsidR="00AD4E69" w:rsidRPr="00A55489">
        <w:rPr>
          <w:rFonts w:ascii="Times New Roman" w:eastAsiaTheme="minorHAnsi" w:hAnsi="Times New Roman"/>
          <w:bCs w:val="0"/>
          <w:color w:val="0070C0"/>
          <w:lang w:eastAsia="en-US"/>
        </w:rPr>
        <w:t>NNEXES</w:t>
      </w:r>
      <w:bookmarkEnd w:id="223"/>
    </w:p>
    <w:p w:rsidR="00E50C63" w:rsidRPr="00A55489" w:rsidRDefault="00AD4E69" w:rsidP="007A0CE3">
      <w:pPr>
        <w:pStyle w:val="En-ttedetabledesmatires"/>
        <w:tabs>
          <w:tab w:val="left" w:pos="567"/>
        </w:tabs>
        <w:spacing w:before="100" w:beforeAutospacing="1" w:after="120"/>
        <w:outlineLvl w:val="1"/>
        <w:rPr>
          <w:rFonts w:ascii="Times New Roman" w:hAnsi="Times New Roman" w:cs="Times New Roman"/>
          <w:b w:val="0"/>
          <w:sz w:val="24"/>
          <w:szCs w:val="24"/>
        </w:rPr>
      </w:pPr>
      <w:bookmarkStart w:id="224" w:name="_Toc474352702"/>
      <w:r w:rsidRPr="00A55489">
        <w:rPr>
          <w:rFonts w:ascii="Times New Roman" w:hAnsi="Times New Roman" w:cs="Times New Roman"/>
          <w:bCs w:val="0"/>
          <w:color w:val="0070C0"/>
          <w:sz w:val="24"/>
          <w:szCs w:val="24"/>
          <w:u w:val="single"/>
        </w:rPr>
        <w:t>A</w:t>
      </w:r>
      <w:r w:rsidR="0053448C" w:rsidRPr="00A55489">
        <w:rPr>
          <w:rFonts w:ascii="Times New Roman" w:hAnsi="Times New Roman" w:cs="Times New Roman"/>
          <w:bCs w:val="0"/>
          <w:color w:val="0070C0"/>
          <w:sz w:val="24"/>
          <w:szCs w:val="24"/>
          <w:u w:val="single"/>
        </w:rPr>
        <w:t>nnexe</w:t>
      </w:r>
      <w:r w:rsidRPr="00A55489">
        <w:rPr>
          <w:rFonts w:ascii="Times New Roman" w:hAnsi="Times New Roman" w:cs="Times New Roman"/>
          <w:bCs w:val="0"/>
          <w:color w:val="0070C0"/>
          <w:sz w:val="24"/>
          <w:szCs w:val="24"/>
          <w:u w:val="single"/>
        </w:rPr>
        <w:t xml:space="preserve"> 1 : Termes de référence pour l’évaluation</w:t>
      </w:r>
      <w:bookmarkEnd w:id="224"/>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b/>
          <w:bCs/>
        </w:rPr>
        <w:t xml:space="preserve">Titres des postes : </w:t>
      </w:r>
    </w:p>
    <w:p w:rsidR="00E50C63" w:rsidRPr="00A55489" w:rsidRDefault="00AD4E69">
      <w:pPr>
        <w:pStyle w:val="Default"/>
        <w:spacing w:after="58"/>
        <w:jc w:val="both"/>
        <w:rPr>
          <w:rFonts w:ascii="Times New Roman" w:hAnsi="Times New Roman" w:cs="Times New Roman"/>
        </w:rPr>
      </w:pPr>
      <w:r w:rsidRPr="00A55489">
        <w:rPr>
          <w:rFonts w:ascii="Times New Roman" w:hAnsi="Times New Roman" w:cs="Times New Roman"/>
        </w:rPr>
        <w:t xml:space="preserve">1- Un Consultant international spécialiste en planification stratégique (chef d’équipe) pour l'évaluation des effets identifiés dans le CPD et le CPAP </w:t>
      </w:r>
    </w:p>
    <w:p w:rsidR="00E50C63" w:rsidRPr="00A55489" w:rsidRDefault="00AD4E69">
      <w:pPr>
        <w:pStyle w:val="Default"/>
        <w:spacing w:after="58"/>
        <w:jc w:val="both"/>
        <w:rPr>
          <w:rFonts w:ascii="Times New Roman" w:hAnsi="Times New Roman" w:cs="Times New Roman"/>
        </w:rPr>
      </w:pPr>
      <w:r w:rsidRPr="00A55489">
        <w:rPr>
          <w:rFonts w:ascii="Times New Roman" w:hAnsi="Times New Roman" w:cs="Times New Roman"/>
        </w:rPr>
        <w:t xml:space="preserve">2- Un Consultant international (Gouvernance et Consolidation de la paix) pour l'évaluation des effets et progrès réalisés dans le CPD et le CPAP </w:t>
      </w:r>
    </w:p>
    <w:p w:rsidR="00E50C63" w:rsidRPr="00A55489" w:rsidRDefault="00AD4E69">
      <w:pPr>
        <w:pStyle w:val="Default"/>
        <w:spacing w:after="58"/>
        <w:jc w:val="both"/>
        <w:rPr>
          <w:rFonts w:ascii="Times New Roman" w:hAnsi="Times New Roman" w:cs="Times New Roman"/>
        </w:rPr>
      </w:pPr>
      <w:r w:rsidRPr="00A55489">
        <w:rPr>
          <w:rFonts w:ascii="Times New Roman" w:hAnsi="Times New Roman" w:cs="Times New Roman"/>
        </w:rPr>
        <w:t xml:space="preserve">3- Un Consultant national Spécialiste en Développement Durable pour l'évaluation des progrès réalisés dans l’atteinte des effets identifiés dans le CPD et le CPAP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rPr>
        <w:t xml:space="preserve">4- Un Consultant national Spécialiste en Gouvernance Démocratique pour l'évaluation des effets et des progrès réalisés dans l’atteinte des effets identifiés dans le CPD et le CPAP. </w:t>
      </w:r>
    </w:p>
    <w:p w:rsidR="00E50C63" w:rsidRPr="00A55489" w:rsidRDefault="00E50C63">
      <w:pPr>
        <w:pStyle w:val="Default"/>
        <w:jc w:val="both"/>
        <w:rPr>
          <w:rFonts w:ascii="Times New Roman" w:hAnsi="Times New Roman" w:cs="Times New Roman"/>
        </w:rPr>
      </w:pP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b/>
          <w:bCs/>
        </w:rPr>
        <w:t xml:space="preserve">1. RAPPEL DES FAITS </w:t>
      </w:r>
      <w:r w:rsidRPr="00A55489">
        <w:rPr>
          <w:rFonts w:ascii="Times New Roman" w:hAnsi="Times New Roman" w:cs="Times New Roman"/>
          <w:iCs/>
        </w:rPr>
        <w:t xml:space="preserve">Le Programme Pays 2012 – 2015 du PNUD au Tchad, étendu à l’année 2016, a été adopté par le Conseil d’Administration du PNUD à sa session de juin 2011. Aligné sur les priorités du Gouvernement, le CPD visait d’une part, l’appui à la Stratégie Nationale de Réduction de la Pauvreté et au renforcement du développement, et d’autre part, l’appui à la consolidation de la bonne gouvernance et à la promotion de la sécurité humaine. Le Programme pays s’est décliné dans un plan d’action articulé autour de quatre axes : i) Gouvernance économique et la promotion de l’emploi; ii) Energie, environnement, développement durable et capital humain ; iii) Gouvernance démocratique ; iv) Consolidation de la paix et la transition vers un développement durable.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A l’instar d’autres partenaires, le PNUD a appuyé les efforts du Gouvernement Tchadien, à travers la mise en œuvre de son plan d’action, en contribuant notamment à l’atteinte des cinq effets de l’UNDAF suivants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Effet 1 : Les Opérateurs économiques participent à la définition et à la mise en œuvre des mesures incitatives pour la création d’entreprises génératrices d’emploi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Effet 2 : Les institutions nationales mettent en œuvre les politiques et stratégies relatives à l’environnement et aux changements climatiques dans une approche multisectorielle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Effet 3 : Les Opérateurs économiques participent à la définition et à la mise en œuvre des mesures incitatives pour la création d’entreprises génératrices d’emploi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Effet 4 : Les populations participent au processus de prise de décisions de manière équitable et contribuent activement à la consolidation de la paix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Effet 5 : Les autorités nationales allouent les ressources suffisantes pour la satisfaction des droits des populations à l’accès aux services sociaux de base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Budgétisé à hauteur de USD 70 000 000, le programme a permis de décaisser près de USD 94 000 000 dont près de 75 000 000 mobilisés auprès des bailleurs de fonds. A l’issue des six années de mise en œuvre et en préparation de son nouveau programme couvrant la période 2017 – 2021, le Bureau du PNUD au Tchad commandite l’évaluation finale de son programme suivant les présents termes de référence. </w:t>
      </w:r>
    </w:p>
    <w:p w:rsidR="00E50C63" w:rsidRPr="00A55489" w:rsidRDefault="00E50C63">
      <w:pPr>
        <w:jc w:val="both"/>
        <w:rPr>
          <w:rFonts w:ascii="Times New Roman" w:hAnsi="Times New Roman" w:cs="Times New Roman"/>
          <w:sz w:val="24"/>
          <w:szCs w:val="24"/>
        </w:rPr>
      </w:pP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b/>
          <w:bCs/>
        </w:rPr>
        <w:t xml:space="preserve">2. LA PORTÉE DU TRAVAIL, LES RESPONSABILITÉS ET LES DESCRIPTION DES TRAVAUX ANALYTIQUE PROPOSÉE </w:t>
      </w:r>
      <w:r w:rsidRPr="00A55489">
        <w:rPr>
          <w:rFonts w:ascii="Times New Roman" w:hAnsi="Times New Roman" w:cs="Times New Roman"/>
          <w:iCs/>
        </w:rPr>
        <w:t xml:space="preserve">L’objectif principal de l'évaluation d'effets est d’évaluer les progrès réalisés dans l’atteinte de l’effet ou des effets identifiés dans le CPD et le CPAP, d’identifier des meilleures pratiques et des leçons apprises devant contribuer à renforcer la mise en œuvre du programme pays 2017 - 2021. L'évaluation permettra de fournir en retour, les éléments nécessaires au PNUD pour répondre à ses obligations et pour renforcer l’exécution du programme pays sur la période 2017-2021. Ceci permettra aux gestionnaires de programmes et projets de disposer de recommandations stratégiques et pratiques issues des leçons apprises </w:t>
      </w:r>
      <w:r w:rsidRPr="00A55489">
        <w:rPr>
          <w:rFonts w:ascii="Times New Roman" w:hAnsi="Times New Roman" w:cs="Times New Roman"/>
          <w:iCs/>
        </w:rPr>
        <w:lastRenderedPageBreak/>
        <w:t xml:space="preserve">ainsi que des expériences, utiles à partager avec toutes les parties prenantes incluant les bailleurs et les bénéficiaires cibles tels que le gouvernement, la société civile, les institutions nationales et autres acteurs.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L'évaluation d'effets couvrira les programmes mis en oeuvre depuis 2012, sous l’actuel Programme Pays. L’évaluation tiendra compte des activités des années précédentes lorsque celles-ci sont étroitement liées aux activités en cours. L'évaluation doit avoir une large portée, en s’étendant non seulement sur les effets de manière générale, mais aussi sur la manière dont les projets et programmes du PNUD ont contribué ou contribuent à l’atteinte des effets de l’UNDAF. La couverture géographique est à l'échelle nationale.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Tout en s’appuyant sur les précédentes évaluations d’UNDAF et de projets, la présente évaluation se focalisera sur les questions relatives au positionnement du PNUD au Tchad, les résultats clés et sur les aspects non-programmatiques des activités tels le plaidoyer, l'appui-conseil, la communication avec les partenaires et la coordination.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Les résultats de l’évaluation devront fournir des orientations pour la mise en œuvre des nouveaux documents UNDAF, CPD et CPAP, l’évaluation d’effet focalisant ses recommandations sur le niveau programmatique et l’évaluation finale du CPD/CPAP proposant des recommandations plus stratégiques.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Méthodologie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Les méthodes générales pour conduire cette évaluation d’effets portent sur: </w:t>
      </w:r>
    </w:p>
    <w:p w:rsidR="00E50C63" w:rsidRPr="00A55489" w:rsidRDefault="00AD4E69">
      <w:pPr>
        <w:jc w:val="both"/>
        <w:rPr>
          <w:rFonts w:ascii="Times New Roman" w:hAnsi="Times New Roman" w:cs="Times New Roman"/>
          <w:sz w:val="24"/>
          <w:szCs w:val="24"/>
        </w:rPr>
      </w:pPr>
      <w:r w:rsidRPr="00A55489">
        <w:rPr>
          <w:rFonts w:ascii="Times New Roman" w:hAnsi="Times New Roman" w:cs="Times New Roman"/>
          <w:iCs/>
          <w:sz w:val="24"/>
          <w:szCs w:val="24"/>
        </w:rPr>
        <w:t xml:space="preserve">• La revue documentaire des données disponibles dans l'Atlas, l’ERBM et les autres sources internes et externes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Les Interviews semi-structurées et les focus groups avec les parties prenantes et les bénéficiaires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Les interviews avec les principaux informateurs;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Les visites de terrain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La compilation, le traitement et l’analyse de données.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Certaines méthodologies de collecte de données doivent être participatives en vue de maximiser l’implication des bénéficiaires et des parties prenantes. La triangulation des données et des méthodologies doit être effectuée pour contrôler les validités internes et externes.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Une méthodologie plus détaillée ainsi qu’un plan de travail spécifique, y compris une matrice de conception par question principale d’évaluation, seront présentés par l'équipe d'évaluation.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Les informations des autres évaluations et revues qui ont été conduites seront utilisées pour cette évaluation. Ce sont notamment les suivantes: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Les rapports d’activités des programmes et projets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Les documents de Revues Annuelles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l'évaluation à mi-parcours du programme du CPAP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Les évaluations de projet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L’évaluation finale de l’UNDAF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 Le rapport d’enquête de partenariat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Principaux Produits attendus de l’équipe d’évaluation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Les produits spécifiques attendus de l’équipe d’évaluation sont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1) La conceptualisation méthodologique pour l’évaluation : c’est un document décrivant l'approche de l’équipe ainsi que la méthodologie spécifique d’approche à l’évaluation (Produits 1)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2) Un premier draft du rapport d’évaluation (Produit 2) ;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3) Un second draft du rapport d’évaluation comportant sur la base de recommandations et incluant les commentaires du premier draft (Produit 3);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t xml:space="preserve">4) Une Présentation PowerPoint en français résumant les principaux constats et recommandations basés sur le rapport pour la réunion avec le senior management du PNUD et le gouvernement (produit 4); </w:t>
      </w:r>
    </w:p>
    <w:p w:rsidR="00E50C63" w:rsidRPr="00A55489" w:rsidRDefault="00AD4E69">
      <w:pPr>
        <w:pStyle w:val="Default"/>
        <w:jc w:val="both"/>
        <w:rPr>
          <w:rFonts w:ascii="Times New Roman" w:hAnsi="Times New Roman" w:cs="Times New Roman"/>
        </w:rPr>
      </w:pPr>
      <w:r w:rsidRPr="00A55489">
        <w:rPr>
          <w:rFonts w:ascii="Times New Roman" w:hAnsi="Times New Roman" w:cs="Times New Roman"/>
          <w:iCs/>
        </w:rPr>
        <w:lastRenderedPageBreak/>
        <w:t xml:space="preserve">5) Les principales conclusions et recommandations à la réunion avec le senior management du PNUD, le gouvernement (Produit 5); </w:t>
      </w:r>
    </w:p>
    <w:p w:rsidR="00E50C63" w:rsidRPr="00A55489" w:rsidRDefault="00AD4E69">
      <w:pPr>
        <w:jc w:val="both"/>
        <w:rPr>
          <w:rFonts w:ascii="Times New Roman" w:hAnsi="Times New Roman" w:cs="Times New Roman"/>
          <w:sz w:val="24"/>
          <w:szCs w:val="24"/>
        </w:rPr>
      </w:pPr>
      <w:r w:rsidRPr="00A55489">
        <w:rPr>
          <w:rFonts w:ascii="Times New Roman" w:hAnsi="Times New Roman" w:cs="Times New Roman"/>
          <w:iCs/>
          <w:sz w:val="24"/>
          <w:szCs w:val="24"/>
        </w:rPr>
        <w:t xml:space="preserve">6) Le rapport final d’évaluation comptant en français avec un résumé exécutif (Produit 6). </w:t>
      </w: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sectPr w:rsidR="00E50C63" w:rsidRPr="00A55489" w:rsidSect="00887E4A">
          <w:footerReference w:type="default" r:id="rId14"/>
          <w:pgSz w:w="11907" w:h="16840" w:code="9"/>
          <w:pgMar w:top="1417" w:right="1417" w:bottom="1417" w:left="1417" w:header="680" w:footer="680" w:gutter="0"/>
          <w:pgNumType w:start="0"/>
          <w:cols w:space="708"/>
          <w:docGrid w:linePitch="326"/>
        </w:sectPr>
      </w:pPr>
    </w:p>
    <w:p w:rsidR="00E50C63" w:rsidRPr="00A55489" w:rsidRDefault="0053448C" w:rsidP="007A0CE3">
      <w:pPr>
        <w:pStyle w:val="En-ttedetabledesmatires"/>
        <w:tabs>
          <w:tab w:val="left" w:pos="567"/>
        </w:tabs>
        <w:spacing w:before="100" w:beforeAutospacing="1" w:after="120"/>
        <w:outlineLvl w:val="1"/>
        <w:rPr>
          <w:rFonts w:ascii="Times New Roman" w:hAnsi="Times New Roman" w:cs="Times New Roman"/>
          <w:bCs w:val="0"/>
          <w:color w:val="0070C0"/>
          <w:sz w:val="24"/>
          <w:szCs w:val="24"/>
          <w:u w:val="single"/>
        </w:rPr>
      </w:pPr>
      <w:bookmarkStart w:id="225" w:name="_Toc474352703"/>
      <w:r w:rsidRPr="00A55489">
        <w:rPr>
          <w:rFonts w:ascii="Times New Roman" w:hAnsi="Times New Roman" w:cs="Times New Roman"/>
          <w:bCs w:val="0"/>
          <w:color w:val="0070C0"/>
          <w:sz w:val="24"/>
          <w:szCs w:val="24"/>
          <w:u w:val="single"/>
        </w:rPr>
        <w:lastRenderedPageBreak/>
        <w:t>Annexe</w:t>
      </w:r>
      <w:r w:rsidR="00AD4E69" w:rsidRPr="00A55489">
        <w:rPr>
          <w:rFonts w:ascii="Times New Roman" w:hAnsi="Times New Roman" w:cs="Times New Roman"/>
          <w:bCs w:val="0"/>
          <w:color w:val="0070C0"/>
          <w:sz w:val="24"/>
          <w:szCs w:val="24"/>
          <w:u w:val="single"/>
        </w:rPr>
        <w:t xml:space="preserve"> 2</w:t>
      </w:r>
      <w:r w:rsidR="00AD4E69" w:rsidRPr="00A55489">
        <w:rPr>
          <w:rFonts w:ascii="Times New Roman" w:hAnsi="Times New Roman" w:cs="Times New Roman"/>
          <w:bCs w:val="0"/>
          <w:color w:val="0070C0"/>
          <w:sz w:val="24"/>
          <w:szCs w:val="24"/>
        </w:rPr>
        <w:t> : Calendrier de la mission</w:t>
      </w:r>
      <w:bookmarkEnd w:id="225"/>
    </w:p>
    <w:p w:rsidR="00E50C63" w:rsidRPr="00A55489" w:rsidRDefault="00AD4E69">
      <w:pPr>
        <w:pStyle w:val="Paragraphedeliste1"/>
        <w:widowControl/>
        <w:kinsoku/>
        <w:ind w:left="0"/>
        <w:jc w:val="both"/>
        <w:rPr>
          <w:sz w:val="22"/>
          <w:szCs w:val="22"/>
        </w:rPr>
      </w:pPr>
      <w:r w:rsidRPr="00A55489">
        <w:rPr>
          <w:sz w:val="22"/>
          <w:szCs w:val="22"/>
        </w:rPr>
        <w:t>Les travaux ont été effectués selon les étapes et le calendrier reflétés dans la matrice ci-après :</w:t>
      </w:r>
    </w:p>
    <w:p w:rsidR="00E50C63" w:rsidRPr="00A55489" w:rsidRDefault="00E50C63">
      <w:pPr>
        <w:pStyle w:val="Paragraphedeliste1"/>
        <w:widowControl/>
        <w:kinsoku/>
        <w:ind w:left="0"/>
        <w:jc w:val="both"/>
        <w:rPr>
          <w:sz w:val="20"/>
          <w:szCs w:val="20"/>
        </w:rPr>
      </w:pPr>
    </w:p>
    <w:tbl>
      <w:tblPr>
        <w:tblStyle w:val="Grilledutableau"/>
        <w:tblW w:w="0" w:type="auto"/>
        <w:tblLayout w:type="fixed"/>
        <w:tblLook w:val="04A0" w:firstRow="1" w:lastRow="0" w:firstColumn="1" w:lastColumn="0" w:noHBand="0" w:noVBand="1"/>
      </w:tblPr>
      <w:tblGrid>
        <w:gridCol w:w="1252"/>
        <w:gridCol w:w="9287"/>
        <w:gridCol w:w="3001"/>
      </w:tblGrid>
      <w:tr w:rsidR="00E50C63" w:rsidRPr="00A55489">
        <w:trPr>
          <w:trHeight w:val="245"/>
        </w:trPr>
        <w:tc>
          <w:tcPr>
            <w:tcW w:w="1252" w:type="dxa"/>
          </w:tcPr>
          <w:p w:rsidR="00E50C63" w:rsidRPr="00A55489" w:rsidRDefault="00E50C63">
            <w:pPr>
              <w:rPr>
                <w:b/>
              </w:rPr>
            </w:pPr>
          </w:p>
          <w:p w:rsidR="00E50C63" w:rsidRPr="00A55489" w:rsidRDefault="00AD4E69">
            <w:pPr>
              <w:rPr>
                <w:b/>
              </w:rPr>
            </w:pPr>
            <w:r w:rsidRPr="00A55489">
              <w:rPr>
                <w:b/>
              </w:rPr>
              <w:t>Périodes</w:t>
            </w:r>
          </w:p>
          <w:p w:rsidR="00E50C63" w:rsidRPr="00A55489" w:rsidRDefault="00E50C63">
            <w:pPr>
              <w:rPr>
                <w:b/>
              </w:rPr>
            </w:pPr>
          </w:p>
        </w:tc>
        <w:tc>
          <w:tcPr>
            <w:tcW w:w="9287" w:type="dxa"/>
          </w:tcPr>
          <w:p w:rsidR="00E50C63" w:rsidRPr="00A55489" w:rsidRDefault="00E50C63">
            <w:pPr>
              <w:jc w:val="center"/>
              <w:rPr>
                <w:b/>
              </w:rPr>
            </w:pPr>
          </w:p>
          <w:p w:rsidR="00E50C63" w:rsidRPr="00A55489" w:rsidRDefault="00AD4E69">
            <w:pPr>
              <w:jc w:val="center"/>
              <w:rPr>
                <w:b/>
              </w:rPr>
            </w:pPr>
            <w:r w:rsidRPr="00A55489">
              <w:rPr>
                <w:b/>
              </w:rPr>
              <w:t>Axes de travail</w:t>
            </w:r>
          </w:p>
        </w:tc>
        <w:tc>
          <w:tcPr>
            <w:tcW w:w="3001" w:type="dxa"/>
          </w:tcPr>
          <w:p w:rsidR="00E50C63" w:rsidRPr="00A55489" w:rsidRDefault="00E50C63">
            <w:pPr>
              <w:jc w:val="center"/>
              <w:rPr>
                <w:b/>
              </w:rPr>
            </w:pPr>
          </w:p>
          <w:p w:rsidR="00E50C63" w:rsidRPr="00A55489" w:rsidRDefault="00AD4E69">
            <w:pPr>
              <w:jc w:val="center"/>
              <w:rPr>
                <w:b/>
              </w:rPr>
            </w:pPr>
            <w:r w:rsidRPr="00A55489">
              <w:rPr>
                <w:b/>
              </w:rPr>
              <w:t>Produits visés</w:t>
            </w:r>
          </w:p>
        </w:tc>
      </w:tr>
      <w:tr w:rsidR="00E50C63" w:rsidRPr="00A55489">
        <w:trPr>
          <w:trHeight w:val="5290"/>
        </w:trPr>
        <w:tc>
          <w:tcPr>
            <w:tcW w:w="1252" w:type="dxa"/>
          </w:tcPr>
          <w:p w:rsidR="00E50C63" w:rsidRPr="00A55489" w:rsidRDefault="00E50C63"/>
          <w:p w:rsidR="00E50C63" w:rsidRPr="00A55489" w:rsidRDefault="00E50C63"/>
          <w:p w:rsidR="00E50C63" w:rsidRPr="00A55489" w:rsidRDefault="00E50C63"/>
          <w:p w:rsidR="00E50C63" w:rsidRPr="00A55489" w:rsidRDefault="00E50C63"/>
          <w:p w:rsidR="00E50C63" w:rsidRPr="00A55489" w:rsidRDefault="00E50C63">
            <w:pPr>
              <w:rPr>
                <w:b/>
              </w:rPr>
            </w:pPr>
          </w:p>
          <w:p w:rsidR="00E50C63" w:rsidRPr="00A55489" w:rsidRDefault="00E50C63">
            <w:pPr>
              <w:rPr>
                <w:b/>
              </w:rPr>
            </w:pPr>
          </w:p>
          <w:p w:rsidR="00E50C63" w:rsidRPr="00A55489" w:rsidRDefault="00E50C63">
            <w:pPr>
              <w:rPr>
                <w:b/>
              </w:rPr>
            </w:pPr>
          </w:p>
          <w:p w:rsidR="00E50C63" w:rsidRPr="00A55489" w:rsidRDefault="00AD4E69">
            <w:pPr>
              <w:rPr>
                <w:b/>
              </w:rPr>
            </w:pPr>
            <w:r w:rsidRPr="00A55489">
              <w:rPr>
                <w:b/>
              </w:rPr>
              <w:t>12/12</w:t>
            </w:r>
          </w:p>
          <w:p w:rsidR="00E50C63" w:rsidRPr="00A55489" w:rsidRDefault="00AD4E69">
            <w:pPr>
              <w:rPr>
                <w:b/>
              </w:rPr>
            </w:pPr>
            <w:r w:rsidRPr="00A55489">
              <w:rPr>
                <w:b/>
              </w:rPr>
              <w:t>au</w:t>
            </w:r>
          </w:p>
          <w:p w:rsidR="00E50C63" w:rsidRPr="00A55489" w:rsidRDefault="00E50C63">
            <w:pPr>
              <w:rPr>
                <w:b/>
              </w:rPr>
            </w:pPr>
          </w:p>
          <w:p w:rsidR="00E50C63" w:rsidRPr="00A55489" w:rsidRDefault="00AD4E69">
            <w:r w:rsidRPr="00A55489">
              <w:rPr>
                <w:b/>
              </w:rPr>
              <w:t>23/12</w:t>
            </w:r>
          </w:p>
          <w:p w:rsidR="00E50C63" w:rsidRPr="00A55489" w:rsidRDefault="00E50C63"/>
          <w:p w:rsidR="00E50C63" w:rsidRPr="00A55489" w:rsidRDefault="00E50C63"/>
        </w:tc>
        <w:tc>
          <w:tcPr>
            <w:tcW w:w="9287" w:type="dxa"/>
          </w:tcPr>
          <w:p w:rsidR="00E50C63" w:rsidRPr="00A55489" w:rsidRDefault="00E50C63">
            <w:pPr>
              <w:jc w:val="both"/>
            </w:pPr>
          </w:p>
          <w:p w:rsidR="00E50C63" w:rsidRPr="00A55489" w:rsidRDefault="00AD4E69">
            <w:pPr>
              <w:jc w:val="both"/>
            </w:pPr>
            <w:r w:rsidRPr="00A55489">
              <w:t>*Echanges/ brainstorming au niveau  de  l’équipe de la mission sur  les exigences du Bureau de l’Evaluation du PNUD, l’approche méthodologique, le draft de la matrice d’évaluation, et reunion avec le PNUD; </w:t>
            </w:r>
          </w:p>
          <w:p w:rsidR="00E50C63" w:rsidRPr="00A55489" w:rsidRDefault="00AD4E69">
            <w:pPr>
              <w:jc w:val="both"/>
            </w:pPr>
            <w:r w:rsidRPr="00A55489">
              <w:rPr>
                <w:b/>
              </w:rPr>
              <w:t>*</w:t>
            </w:r>
            <w:r w:rsidRPr="00A55489">
              <w:t xml:space="preserve"> Revue des documents  de  référence : Rapports de suivi/évaluation sur le précédent cycle de coopération entre le PNUD et le Tchad ; Stratégies/Politiques Nationales de  Développement/ Priorités nationales (Stratégie nationale de réduction de la pauvreté, Consolidation de la bonne gouvernance,  Promotion de la sécurité humaine, Promotion de l’emploi,  Développement durable…)/ Objectifs du Millénaire pour le Développement (OMD) ; UNDAF;  Programmes Pays des agences SNU, ainsi que les différents rapports de suivi/évaluation y relatifs ; Rapports  de la revue de l’UNDAF; Plan Stratégique du PNUD ;  CPD/CPAP ;  Stratégie du Programme Pays  ; Rapports  sur le Développement Humain (mondial) ; Rapports de suivi et d’évaluation du CPD/CPAP  et de l’UNDAF ; Rapports de suivi des OMD ; Rapports Nationaux sur le Développement Humain  (RNDH) ;  Rapports nationaux sur le développement durable, les changements climatiques/ communications nationales sur les conventions post-Rio… ; Rapports ADR ; Rapports Annuels Axés sur les Résultats (ROAR) ; Accords de partenariat/ cost-sharing et Rapports aux donateurs ; Documents sur les ODD ; Rapports de suivi et d’évaluation des projets/ programmes  du portefeuille  mis en œuvre par le PNUD au titre du cycle actuel (descriptifs de projets /DAP,  révisons s’il y’a lieu,  plans de travail annuels  (PTA) ; rapports d’activités trimestriels et annuels ; rapports des Comités de Pilotage ;  rapports de revue/ d’évaluation des projets; rapports d’audits et rapports de suivi des « Management responses » ; rapports des visites de terrain ;  rapports des réunions/revue du Programme par le Groupe de référence Gouvernement-PNUD…) ;</w:t>
            </w:r>
          </w:p>
          <w:p w:rsidR="00E50C63" w:rsidRPr="00A55489" w:rsidRDefault="00AD4E69">
            <w:pPr>
              <w:jc w:val="both"/>
            </w:pPr>
            <w:r w:rsidRPr="00A55489">
              <w:t>* Interviews et entretiens au niveau du PNUD, des équipes  des projets ;</w:t>
            </w:r>
          </w:p>
          <w:p w:rsidR="00E50C63" w:rsidRPr="00A55489" w:rsidRDefault="00AD4E69">
            <w:pPr>
              <w:jc w:val="both"/>
            </w:pPr>
            <w:r w:rsidRPr="00A55489">
              <w:t>* Etablissement  du  draft du Rapport initial ; </w:t>
            </w:r>
          </w:p>
          <w:p w:rsidR="00E50C63" w:rsidRPr="00A55489" w:rsidRDefault="00AD4E69">
            <w:pPr>
              <w:jc w:val="both"/>
            </w:pPr>
            <w:r w:rsidRPr="00A55489">
              <w:t xml:space="preserve">* Réunions avec le </w:t>
            </w:r>
            <w:r w:rsidR="00CD6822" w:rsidRPr="00CD6822">
              <w:t>groupe de suivi</w:t>
            </w:r>
            <w:r w:rsidRPr="00A55489">
              <w:t xml:space="preserve">; </w:t>
            </w:r>
          </w:p>
          <w:p w:rsidR="00E50C63" w:rsidRPr="00A55489" w:rsidRDefault="00AD4E69">
            <w:pPr>
              <w:jc w:val="both"/>
            </w:pPr>
            <w:r w:rsidRPr="00A55489">
              <w:t>*Finalisation du Rapport initial (finalisation  de la matrice d’évaluation; répartition des tâches, calendrier détaillé des travaux).</w:t>
            </w:r>
          </w:p>
          <w:p w:rsidR="00E50C63" w:rsidRPr="00A55489" w:rsidRDefault="00AD4E69">
            <w:pPr>
              <w:jc w:val="both"/>
            </w:pPr>
            <w:r w:rsidRPr="00A55489">
              <w:t xml:space="preserve"> </w:t>
            </w:r>
          </w:p>
        </w:tc>
        <w:tc>
          <w:tcPr>
            <w:tcW w:w="3001" w:type="dxa"/>
          </w:tcPr>
          <w:p w:rsidR="00E50C63" w:rsidRPr="00A55489" w:rsidRDefault="00E50C63">
            <w:pPr>
              <w:jc w:val="both"/>
              <w:rPr>
                <w:color w:val="333333"/>
              </w:rPr>
            </w:pPr>
          </w:p>
          <w:p w:rsidR="00E50C63" w:rsidRPr="00A55489" w:rsidRDefault="00E50C63">
            <w:pPr>
              <w:jc w:val="both"/>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E50C63">
            <w:pPr>
              <w:jc w:val="both"/>
              <w:rPr>
                <w:color w:val="333333"/>
              </w:rPr>
            </w:pPr>
          </w:p>
          <w:p w:rsidR="00E50C63" w:rsidRPr="00A55489" w:rsidRDefault="00AD4E69">
            <w:pPr>
              <w:jc w:val="both"/>
              <w:rPr>
                <w:b/>
              </w:rPr>
            </w:pPr>
            <w:r w:rsidRPr="00A55489">
              <w:rPr>
                <w:b/>
                <w:color w:val="333333"/>
              </w:rPr>
              <w:t>Rapport initial de la mission</w:t>
            </w:r>
          </w:p>
          <w:p w:rsidR="00E50C63" w:rsidRPr="00A55489" w:rsidRDefault="00E50C63">
            <w:pPr>
              <w:jc w:val="both"/>
            </w:pPr>
          </w:p>
          <w:p w:rsidR="00E50C63" w:rsidRPr="00A55489" w:rsidRDefault="00E50C63">
            <w:pPr>
              <w:jc w:val="both"/>
              <w:rPr>
                <w:b/>
              </w:rPr>
            </w:pPr>
          </w:p>
        </w:tc>
      </w:tr>
    </w:tbl>
    <w:p w:rsidR="00E50C63" w:rsidRPr="00A55489" w:rsidRDefault="00E50C63">
      <w:pPr>
        <w:shd w:val="clear" w:color="auto" w:fill="FFFFFF"/>
        <w:contextualSpacing/>
        <w:rPr>
          <w:rFonts w:ascii="Times New Roman" w:hAnsi="Times New Roman" w:cs="Times New Roman"/>
          <w:b/>
          <w:color w:val="000000"/>
          <w:sz w:val="20"/>
          <w:szCs w:val="20"/>
        </w:rPr>
      </w:pPr>
    </w:p>
    <w:p w:rsidR="00E50C63" w:rsidRPr="00A55489" w:rsidRDefault="00E50C63">
      <w:pPr>
        <w:shd w:val="clear" w:color="auto" w:fill="FFFFFF"/>
        <w:contextualSpacing/>
        <w:rPr>
          <w:rFonts w:ascii="Times New Roman" w:hAnsi="Times New Roman" w:cs="Times New Roman"/>
          <w:b/>
          <w:color w:val="000000"/>
          <w:sz w:val="20"/>
          <w:szCs w:val="20"/>
        </w:rPr>
      </w:pPr>
    </w:p>
    <w:p w:rsidR="00E50C63" w:rsidRPr="00A55489" w:rsidRDefault="00E50C63">
      <w:pPr>
        <w:shd w:val="clear" w:color="auto" w:fill="FFFFFF"/>
        <w:contextualSpacing/>
        <w:rPr>
          <w:rFonts w:ascii="Times New Roman" w:hAnsi="Times New Roman" w:cs="Times New Roman"/>
          <w:b/>
          <w:color w:val="000000"/>
          <w:sz w:val="20"/>
          <w:szCs w:val="20"/>
        </w:rPr>
      </w:pPr>
    </w:p>
    <w:p w:rsidR="00E50C63" w:rsidRPr="00A55489" w:rsidRDefault="00E50C63">
      <w:pPr>
        <w:shd w:val="clear" w:color="auto" w:fill="FFFFFF"/>
        <w:contextualSpacing/>
        <w:rPr>
          <w:rFonts w:ascii="Times New Roman" w:hAnsi="Times New Roman" w:cs="Times New Roman"/>
          <w:b/>
          <w:color w:val="000000"/>
          <w:sz w:val="20"/>
          <w:szCs w:val="20"/>
        </w:rPr>
      </w:pPr>
    </w:p>
    <w:p w:rsidR="00E50C63" w:rsidRPr="00A55489" w:rsidRDefault="00E50C63">
      <w:pPr>
        <w:shd w:val="clear" w:color="auto" w:fill="FFFFFF"/>
        <w:contextualSpacing/>
        <w:rPr>
          <w:rFonts w:ascii="Times New Roman" w:hAnsi="Times New Roman" w:cs="Times New Roman"/>
          <w:b/>
          <w:color w:val="000000"/>
          <w:sz w:val="20"/>
          <w:szCs w:val="20"/>
        </w:rPr>
      </w:pPr>
    </w:p>
    <w:p w:rsidR="00E50C63" w:rsidRPr="00A55489" w:rsidRDefault="00E50C63">
      <w:pPr>
        <w:shd w:val="clear" w:color="auto" w:fill="FFFFFF"/>
        <w:contextualSpacing/>
        <w:rPr>
          <w:rFonts w:ascii="Times New Roman" w:hAnsi="Times New Roman" w:cs="Times New Roman"/>
          <w:b/>
          <w:color w:val="000000"/>
          <w:sz w:val="20"/>
          <w:szCs w:val="20"/>
        </w:rPr>
      </w:pPr>
    </w:p>
    <w:tbl>
      <w:tblPr>
        <w:tblStyle w:val="Grilledutableau"/>
        <w:tblW w:w="0" w:type="auto"/>
        <w:tblLayout w:type="fixed"/>
        <w:tblLook w:val="04A0" w:firstRow="1" w:lastRow="0" w:firstColumn="1" w:lastColumn="0" w:noHBand="0" w:noVBand="1"/>
      </w:tblPr>
      <w:tblGrid>
        <w:gridCol w:w="1252"/>
        <w:gridCol w:w="9287"/>
        <w:gridCol w:w="3001"/>
      </w:tblGrid>
      <w:tr w:rsidR="00E50C63" w:rsidRPr="00A55489">
        <w:trPr>
          <w:trHeight w:val="245"/>
        </w:trPr>
        <w:tc>
          <w:tcPr>
            <w:tcW w:w="1252" w:type="dxa"/>
          </w:tcPr>
          <w:p w:rsidR="00E50C63" w:rsidRPr="00A55489" w:rsidRDefault="00E50C63">
            <w:pPr>
              <w:rPr>
                <w:b/>
              </w:rPr>
            </w:pPr>
          </w:p>
          <w:p w:rsidR="00E50C63" w:rsidRPr="00A55489" w:rsidRDefault="00AD4E69">
            <w:pPr>
              <w:rPr>
                <w:b/>
              </w:rPr>
            </w:pPr>
            <w:r w:rsidRPr="00A55489">
              <w:rPr>
                <w:b/>
              </w:rPr>
              <w:t>Période</w:t>
            </w:r>
          </w:p>
          <w:p w:rsidR="00E50C63" w:rsidRPr="00A55489" w:rsidRDefault="00E50C63">
            <w:pPr>
              <w:rPr>
                <w:b/>
              </w:rPr>
            </w:pPr>
          </w:p>
        </w:tc>
        <w:tc>
          <w:tcPr>
            <w:tcW w:w="9287" w:type="dxa"/>
          </w:tcPr>
          <w:p w:rsidR="00E50C63" w:rsidRPr="00A55489" w:rsidRDefault="00E50C63">
            <w:pPr>
              <w:jc w:val="center"/>
              <w:rPr>
                <w:b/>
              </w:rPr>
            </w:pPr>
          </w:p>
          <w:p w:rsidR="00E50C63" w:rsidRPr="00A55489" w:rsidRDefault="00AD4E69">
            <w:pPr>
              <w:jc w:val="center"/>
              <w:rPr>
                <w:b/>
              </w:rPr>
            </w:pPr>
            <w:r w:rsidRPr="00A55489">
              <w:rPr>
                <w:b/>
              </w:rPr>
              <w:t>Axes de travail</w:t>
            </w:r>
          </w:p>
        </w:tc>
        <w:tc>
          <w:tcPr>
            <w:tcW w:w="3001" w:type="dxa"/>
          </w:tcPr>
          <w:p w:rsidR="00E50C63" w:rsidRPr="00A55489" w:rsidRDefault="00E50C63">
            <w:pPr>
              <w:jc w:val="center"/>
              <w:rPr>
                <w:b/>
              </w:rPr>
            </w:pPr>
          </w:p>
          <w:p w:rsidR="00E50C63" w:rsidRPr="00A55489" w:rsidRDefault="00AD4E69">
            <w:pPr>
              <w:jc w:val="center"/>
              <w:rPr>
                <w:b/>
              </w:rPr>
            </w:pPr>
            <w:r w:rsidRPr="00A55489">
              <w:rPr>
                <w:b/>
              </w:rPr>
              <w:t>Produits visés</w:t>
            </w:r>
          </w:p>
        </w:tc>
      </w:tr>
      <w:tr w:rsidR="00E50C63" w:rsidRPr="00A55489">
        <w:trPr>
          <w:trHeight w:val="1456"/>
        </w:trPr>
        <w:tc>
          <w:tcPr>
            <w:tcW w:w="1252" w:type="dxa"/>
          </w:tcPr>
          <w:p w:rsidR="00E50C63" w:rsidRPr="00A55489" w:rsidRDefault="00E50C63"/>
          <w:p w:rsidR="00E50C63" w:rsidRPr="00A55489" w:rsidRDefault="00E50C63"/>
          <w:p w:rsidR="00E50C63" w:rsidRPr="00A55489" w:rsidRDefault="00AD4E69">
            <w:pPr>
              <w:rPr>
                <w:b/>
              </w:rPr>
            </w:pPr>
            <w:r w:rsidRPr="00A55489">
              <w:rPr>
                <w:b/>
              </w:rPr>
              <w:t>26/12</w:t>
            </w:r>
          </w:p>
          <w:p w:rsidR="00E50C63" w:rsidRPr="00A55489" w:rsidRDefault="00AD4E69">
            <w:pPr>
              <w:rPr>
                <w:b/>
              </w:rPr>
            </w:pPr>
            <w:r w:rsidRPr="00A55489">
              <w:rPr>
                <w:b/>
              </w:rPr>
              <w:t>au</w:t>
            </w:r>
          </w:p>
          <w:p w:rsidR="00E50C63" w:rsidRPr="00A55489" w:rsidRDefault="00AD4E69">
            <w:pPr>
              <w:rPr>
                <w:b/>
              </w:rPr>
            </w:pPr>
            <w:r w:rsidRPr="00A55489">
              <w:rPr>
                <w:b/>
              </w:rPr>
              <w:t>30/12</w:t>
            </w:r>
          </w:p>
          <w:p w:rsidR="00E50C63" w:rsidRPr="00A55489" w:rsidRDefault="00E50C63"/>
        </w:tc>
        <w:tc>
          <w:tcPr>
            <w:tcW w:w="9287" w:type="dxa"/>
          </w:tcPr>
          <w:p w:rsidR="00E50C63" w:rsidRPr="00A55489" w:rsidRDefault="00E50C63">
            <w:pPr>
              <w:jc w:val="both"/>
            </w:pPr>
          </w:p>
          <w:p w:rsidR="00E50C63" w:rsidRPr="00A55489" w:rsidRDefault="00AD4E69">
            <w:pPr>
              <w:jc w:val="both"/>
            </w:pPr>
            <w:r w:rsidRPr="00A55489">
              <w:t>*Collecte des données et informations</w:t>
            </w:r>
          </w:p>
          <w:p w:rsidR="00E50C63" w:rsidRPr="00A55489" w:rsidRDefault="00AD4E69">
            <w:pPr>
              <w:jc w:val="both"/>
            </w:pPr>
            <w:r w:rsidRPr="00A55489">
              <w:t>*Visites de terrain/ Suite de la collecte des données et informations/ Interviews et entretiens au niveau des Equipes  des projets, des  Autorités administratives locales, des Bénéficiaires, des Collectivités locales, des Partenaires de réalisation…</w:t>
            </w:r>
          </w:p>
          <w:p w:rsidR="00E50C63" w:rsidRPr="00A55489" w:rsidRDefault="00E50C63"/>
          <w:p w:rsidR="00E50C63" w:rsidRPr="00A55489" w:rsidRDefault="00E50C63"/>
          <w:p w:rsidR="00E50C63" w:rsidRPr="00A55489" w:rsidRDefault="00AD4E69">
            <w:r w:rsidRPr="00A55489">
              <w:rPr>
                <w:color w:val="333333"/>
              </w:rPr>
              <w:t>.</w:t>
            </w:r>
          </w:p>
        </w:tc>
        <w:tc>
          <w:tcPr>
            <w:tcW w:w="3001" w:type="dxa"/>
          </w:tcPr>
          <w:p w:rsidR="00E50C63" w:rsidRPr="00A55489" w:rsidRDefault="00E50C63">
            <w:pPr>
              <w:jc w:val="both"/>
            </w:pPr>
          </w:p>
          <w:p w:rsidR="00E50C63" w:rsidRPr="00A55489" w:rsidRDefault="00E50C63">
            <w:pPr>
              <w:jc w:val="both"/>
            </w:pPr>
          </w:p>
          <w:p w:rsidR="00E50C63" w:rsidRPr="00A55489" w:rsidRDefault="00AD4E69">
            <w:pPr>
              <w:jc w:val="both"/>
            </w:pPr>
            <w:r w:rsidRPr="00A55489">
              <w:t>Draft du tableau  synoptique de la mise en œuvre du CPD </w:t>
            </w:r>
          </w:p>
          <w:p w:rsidR="00E50C63" w:rsidRPr="00A55489" w:rsidRDefault="00E50C63">
            <w:pPr>
              <w:jc w:val="both"/>
            </w:pPr>
          </w:p>
          <w:p w:rsidR="00E50C63" w:rsidRPr="00A55489" w:rsidRDefault="00AD4E69">
            <w:pPr>
              <w:jc w:val="both"/>
            </w:pPr>
            <w:r w:rsidRPr="00A55489">
              <w:t xml:space="preserve"> </w:t>
            </w:r>
          </w:p>
          <w:p w:rsidR="00E50C63" w:rsidRPr="00A55489" w:rsidRDefault="00E50C63">
            <w:pPr>
              <w:jc w:val="both"/>
              <w:rPr>
                <w:color w:val="333333"/>
              </w:rPr>
            </w:pPr>
          </w:p>
          <w:p w:rsidR="00E50C63" w:rsidRPr="00A55489" w:rsidRDefault="00E50C63">
            <w:pPr>
              <w:jc w:val="center"/>
            </w:pPr>
          </w:p>
        </w:tc>
      </w:tr>
      <w:tr w:rsidR="00E50C63" w:rsidRPr="00A55489">
        <w:trPr>
          <w:trHeight w:val="4536"/>
        </w:trPr>
        <w:tc>
          <w:tcPr>
            <w:tcW w:w="1252" w:type="dxa"/>
          </w:tcPr>
          <w:p w:rsidR="00E50C63" w:rsidRPr="00A55489" w:rsidRDefault="00E50C63"/>
          <w:p w:rsidR="00E50C63" w:rsidRPr="00A55489" w:rsidRDefault="00E50C63">
            <w:pPr>
              <w:rPr>
                <w:b/>
              </w:rPr>
            </w:pPr>
          </w:p>
          <w:p w:rsidR="00E50C63" w:rsidRPr="00A55489" w:rsidRDefault="00E50C63">
            <w:pPr>
              <w:rPr>
                <w:b/>
              </w:rPr>
            </w:pPr>
          </w:p>
          <w:p w:rsidR="00E50C63" w:rsidRPr="00A55489" w:rsidRDefault="00AD4E69">
            <w:pPr>
              <w:rPr>
                <w:b/>
              </w:rPr>
            </w:pPr>
            <w:r w:rsidRPr="00A55489">
              <w:rPr>
                <w:b/>
              </w:rPr>
              <w:t>02/01/2017</w:t>
            </w:r>
          </w:p>
          <w:p w:rsidR="00E50C63" w:rsidRPr="00A55489" w:rsidRDefault="00AD4E69" w:rsidP="000E2699">
            <w:pPr>
              <w:rPr>
                <w:b/>
              </w:rPr>
            </w:pPr>
            <w:r w:rsidRPr="00A55489">
              <w:rPr>
                <w:b/>
              </w:rPr>
              <w:t xml:space="preserve">au </w:t>
            </w:r>
          </w:p>
          <w:p w:rsidR="00E50C63" w:rsidRPr="00A55489" w:rsidRDefault="00AD4E69">
            <w:pPr>
              <w:rPr>
                <w:b/>
              </w:rPr>
            </w:pPr>
            <w:r w:rsidRPr="00A55489">
              <w:rPr>
                <w:b/>
              </w:rPr>
              <w:t>10/01/2017</w:t>
            </w:r>
          </w:p>
          <w:p w:rsidR="00E50C63" w:rsidRPr="00A55489" w:rsidRDefault="00E50C63"/>
          <w:p w:rsidR="00E50C63" w:rsidRPr="00A55489" w:rsidRDefault="00E50C63"/>
          <w:p w:rsidR="00E50C63" w:rsidRPr="00A55489" w:rsidRDefault="00E50C63"/>
        </w:tc>
        <w:tc>
          <w:tcPr>
            <w:tcW w:w="9287" w:type="dxa"/>
          </w:tcPr>
          <w:p w:rsidR="00E50C63" w:rsidRPr="00A55489" w:rsidRDefault="00AD4E69">
            <w:pPr>
              <w:jc w:val="both"/>
            </w:pPr>
            <w:r w:rsidRPr="00A55489">
              <w:t>*Suite de la collecte des données et informations/ Interviews et entretiens au niveau du PNUD, des Equipes  des projets, des  Agences du Système des Nations Unies, des  Partenaires Techniques et Financiers; du Gouvernement, des Bénéficiaires, des Collectivités locales, du Secteur privé, des organisations de la Société civile, des Partenaires de réalisation…</w:t>
            </w:r>
          </w:p>
          <w:p w:rsidR="00D24420" w:rsidRPr="00D24420" w:rsidRDefault="00D24420" w:rsidP="00D24420">
            <w:pPr>
              <w:jc w:val="both"/>
            </w:pPr>
            <w:r w:rsidRPr="00D24420">
              <w:t>*Etablissement du tableau  synoptique  de la mise en œuvre du CPD et formulation des  constatations/conclusions et recommandations de  la mission en ce qui concerne : la pertinence, la cohérence, l'efficacité, l'efficience, l'impact, la durabilité, et les orientations stratégiques et programmatiques pour la formulation du futur  Programme Pays ;</w:t>
            </w:r>
          </w:p>
          <w:p w:rsidR="00D24420" w:rsidRPr="00D24420" w:rsidRDefault="00D24420" w:rsidP="00D24420">
            <w:pPr>
              <w:jc w:val="both"/>
            </w:pPr>
            <w:r w:rsidRPr="00D24420">
              <w:t>*Rédaction du  draft  du rapport de l’évaluation ; </w:t>
            </w:r>
          </w:p>
          <w:p w:rsidR="00E50C63" w:rsidRPr="00A55489" w:rsidRDefault="00E50C63"/>
          <w:p w:rsidR="00E50C63" w:rsidRPr="00A55489" w:rsidRDefault="00DD584B" w:rsidP="000E2699">
            <w:r>
              <w:t xml:space="preserve">*Dispatching du draft </w:t>
            </w:r>
            <w:r w:rsidR="00AD4E69" w:rsidRPr="00A55489">
              <w:t xml:space="preserve"> du rapport de l’évaluation.</w:t>
            </w:r>
          </w:p>
        </w:tc>
        <w:tc>
          <w:tcPr>
            <w:tcW w:w="3001" w:type="dxa"/>
          </w:tcPr>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E50C63">
            <w:pPr>
              <w:jc w:val="both"/>
            </w:pPr>
          </w:p>
          <w:p w:rsidR="00E50C63" w:rsidRPr="00A55489" w:rsidRDefault="00DD584B" w:rsidP="000E2699">
            <w:pPr>
              <w:jc w:val="both"/>
            </w:pPr>
            <w:r>
              <w:rPr>
                <w:b/>
              </w:rPr>
              <w:t>Draft</w:t>
            </w:r>
            <w:r w:rsidR="00AD4E69" w:rsidRPr="00A55489">
              <w:rPr>
                <w:b/>
              </w:rPr>
              <w:t xml:space="preserve"> du rapport de l’évaluation   </w:t>
            </w:r>
          </w:p>
        </w:tc>
      </w:tr>
    </w:tbl>
    <w:p w:rsidR="00E50C63" w:rsidRPr="00A55489" w:rsidRDefault="00E50C63">
      <w:pPr>
        <w:shd w:val="clear" w:color="auto" w:fill="FFFFFF"/>
        <w:ind w:left="360"/>
        <w:contextualSpacing/>
        <w:rPr>
          <w:rFonts w:ascii="Times New Roman" w:hAnsi="Times New Roman" w:cs="Times New Roman"/>
          <w:b/>
        </w:rPr>
      </w:pPr>
    </w:p>
    <w:p w:rsidR="00E50C63" w:rsidRPr="00A55489" w:rsidRDefault="00E50C63">
      <w:pPr>
        <w:shd w:val="clear" w:color="auto" w:fill="FFFFFF"/>
        <w:ind w:left="360"/>
        <w:contextualSpacing/>
        <w:rPr>
          <w:rFonts w:ascii="Times New Roman" w:hAnsi="Times New Roman" w:cs="Times New Roman"/>
          <w:b/>
        </w:rPr>
      </w:pPr>
    </w:p>
    <w:p w:rsidR="00E50C63" w:rsidRDefault="00E50C63">
      <w:pPr>
        <w:shd w:val="clear" w:color="auto" w:fill="FFFFFF"/>
        <w:ind w:left="360"/>
        <w:contextualSpacing/>
        <w:rPr>
          <w:rFonts w:ascii="Times New Roman" w:hAnsi="Times New Roman" w:cs="Times New Roman"/>
          <w:b/>
        </w:rPr>
      </w:pPr>
    </w:p>
    <w:p w:rsidR="000E2699" w:rsidRDefault="000E2699">
      <w:pPr>
        <w:shd w:val="clear" w:color="auto" w:fill="FFFFFF"/>
        <w:ind w:left="360"/>
        <w:contextualSpacing/>
        <w:rPr>
          <w:rFonts w:ascii="Times New Roman" w:hAnsi="Times New Roman" w:cs="Times New Roman"/>
          <w:b/>
        </w:rPr>
      </w:pPr>
    </w:p>
    <w:p w:rsidR="00CD6822" w:rsidRDefault="00CD6822">
      <w:pPr>
        <w:shd w:val="clear" w:color="auto" w:fill="FFFFFF"/>
        <w:ind w:left="360"/>
        <w:contextualSpacing/>
        <w:rPr>
          <w:rFonts w:ascii="Times New Roman" w:hAnsi="Times New Roman" w:cs="Times New Roman"/>
          <w:b/>
        </w:rPr>
      </w:pPr>
    </w:p>
    <w:p w:rsidR="00CD6822" w:rsidRPr="00A55489" w:rsidRDefault="00CD6822">
      <w:pPr>
        <w:shd w:val="clear" w:color="auto" w:fill="FFFFFF"/>
        <w:ind w:left="360"/>
        <w:contextualSpacing/>
        <w:rPr>
          <w:rFonts w:ascii="Times New Roman" w:hAnsi="Times New Roman" w:cs="Times New Roman"/>
          <w:b/>
        </w:rPr>
      </w:pPr>
    </w:p>
    <w:p w:rsidR="00E50C63" w:rsidRPr="00A55489" w:rsidRDefault="00E50C63">
      <w:pPr>
        <w:pStyle w:val="Paragraphedeliste1"/>
        <w:widowControl/>
        <w:kinsoku/>
        <w:ind w:left="0"/>
        <w:jc w:val="both"/>
        <w:rPr>
          <w:sz w:val="20"/>
          <w:szCs w:val="20"/>
        </w:rPr>
      </w:pPr>
    </w:p>
    <w:tbl>
      <w:tblPr>
        <w:tblStyle w:val="Grilledutableau"/>
        <w:tblW w:w="0" w:type="auto"/>
        <w:tblLayout w:type="fixed"/>
        <w:tblLook w:val="04A0" w:firstRow="1" w:lastRow="0" w:firstColumn="1" w:lastColumn="0" w:noHBand="0" w:noVBand="1"/>
      </w:tblPr>
      <w:tblGrid>
        <w:gridCol w:w="1252"/>
        <w:gridCol w:w="9287"/>
        <w:gridCol w:w="3001"/>
      </w:tblGrid>
      <w:tr w:rsidR="00E50C63" w:rsidRPr="00A55489">
        <w:trPr>
          <w:trHeight w:val="245"/>
        </w:trPr>
        <w:tc>
          <w:tcPr>
            <w:tcW w:w="1252" w:type="dxa"/>
          </w:tcPr>
          <w:p w:rsidR="00E50C63" w:rsidRPr="00A55489" w:rsidRDefault="00E50C63">
            <w:pPr>
              <w:rPr>
                <w:b/>
              </w:rPr>
            </w:pPr>
          </w:p>
          <w:p w:rsidR="00E50C63" w:rsidRPr="00A55489" w:rsidRDefault="00AD4E69">
            <w:pPr>
              <w:rPr>
                <w:b/>
              </w:rPr>
            </w:pPr>
            <w:r w:rsidRPr="00A55489">
              <w:rPr>
                <w:b/>
              </w:rPr>
              <w:t>Périodes</w:t>
            </w:r>
          </w:p>
          <w:p w:rsidR="00E50C63" w:rsidRPr="00A55489" w:rsidRDefault="00E50C63">
            <w:pPr>
              <w:rPr>
                <w:b/>
              </w:rPr>
            </w:pPr>
          </w:p>
        </w:tc>
        <w:tc>
          <w:tcPr>
            <w:tcW w:w="9287" w:type="dxa"/>
          </w:tcPr>
          <w:p w:rsidR="00E50C63" w:rsidRPr="00A55489" w:rsidRDefault="00E50C63">
            <w:pPr>
              <w:jc w:val="center"/>
              <w:rPr>
                <w:b/>
              </w:rPr>
            </w:pPr>
          </w:p>
          <w:p w:rsidR="00E50C63" w:rsidRPr="00A55489" w:rsidRDefault="00AD4E69">
            <w:pPr>
              <w:jc w:val="center"/>
              <w:rPr>
                <w:b/>
              </w:rPr>
            </w:pPr>
            <w:r w:rsidRPr="00A55489">
              <w:rPr>
                <w:b/>
              </w:rPr>
              <w:t>Axes de travail</w:t>
            </w:r>
          </w:p>
        </w:tc>
        <w:tc>
          <w:tcPr>
            <w:tcW w:w="3001" w:type="dxa"/>
          </w:tcPr>
          <w:p w:rsidR="00E50C63" w:rsidRPr="00A55489" w:rsidRDefault="00E50C63">
            <w:pPr>
              <w:jc w:val="center"/>
              <w:rPr>
                <w:b/>
              </w:rPr>
            </w:pPr>
          </w:p>
          <w:p w:rsidR="00E50C63" w:rsidRPr="00A55489" w:rsidRDefault="00AD4E69">
            <w:pPr>
              <w:jc w:val="center"/>
              <w:rPr>
                <w:b/>
              </w:rPr>
            </w:pPr>
            <w:r w:rsidRPr="00A55489">
              <w:rPr>
                <w:b/>
              </w:rPr>
              <w:t>Produits visés</w:t>
            </w:r>
          </w:p>
        </w:tc>
      </w:tr>
      <w:tr w:rsidR="00E50C63" w:rsidRPr="00A55489">
        <w:trPr>
          <w:trHeight w:val="783"/>
        </w:trPr>
        <w:tc>
          <w:tcPr>
            <w:tcW w:w="1252" w:type="dxa"/>
          </w:tcPr>
          <w:p w:rsidR="00E50C63" w:rsidRPr="00A55489" w:rsidRDefault="00E50C63"/>
          <w:p w:rsidR="00E50C63" w:rsidRPr="00A55489" w:rsidRDefault="00AD4E69">
            <w:pPr>
              <w:rPr>
                <w:b/>
              </w:rPr>
            </w:pPr>
            <w:r w:rsidRPr="00A55489">
              <w:rPr>
                <w:b/>
              </w:rPr>
              <w:t>11/01/2017</w:t>
            </w:r>
          </w:p>
          <w:p w:rsidR="00E50C63" w:rsidRPr="00A55489" w:rsidRDefault="00AD4E69">
            <w:pPr>
              <w:rPr>
                <w:b/>
              </w:rPr>
            </w:pPr>
            <w:r w:rsidRPr="00A55489">
              <w:rPr>
                <w:b/>
              </w:rPr>
              <w:t xml:space="preserve">au </w:t>
            </w:r>
          </w:p>
          <w:p w:rsidR="00E50C63" w:rsidRPr="00A55489" w:rsidRDefault="00AD4E69">
            <w:r w:rsidRPr="00A55489">
              <w:rPr>
                <w:b/>
              </w:rPr>
              <w:t>13/01/2017</w:t>
            </w:r>
          </w:p>
          <w:p w:rsidR="00E50C63" w:rsidRPr="00A55489" w:rsidRDefault="00E50C63"/>
        </w:tc>
        <w:tc>
          <w:tcPr>
            <w:tcW w:w="9287" w:type="dxa"/>
          </w:tcPr>
          <w:p w:rsidR="00E50C63" w:rsidRPr="00A55489" w:rsidRDefault="00E50C63">
            <w:pPr>
              <w:jc w:val="both"/>
            </w:pPr>
          </w:p>
          <w:p w:rsidR="00E50C63" w:rsidRPr="00A55489" w:rsidRDefault="00AD4E69">
            <w:pPr>
              <w:rPr>
                <w:color w:val="333333"/>
              </w:rPr>
            </w:pPr>
            <w:r w:rsidRPr="00A55489">
              <w:t xml:space="preserve">* Réunion avec le </w:t>
            </w:r>
            <w:r w:rsidR="00CD6822" w:rsidRPr="00CD6822">
              <w:t>groupe de suivi</w:t>
            </w:r>
            <w:r w:rsidRPr="00A55489">
              <w:t xml:space="preserve"> portant examen du draft</w:t>
            </w:r>
            <w:r w:rsidR="00DD584B">
              <w:t xml:space="preserve"> </w:t>
            </w:r>
            <w:r w:rsidRPr="00A55489">
              <w:t xml:space="preserve"> du rapport de l’évaluation ; </w:t>
            </w:r>
            <w:r w:rsidRPr="00A55489">
              <w:rPr>
                <w:color w:val="333333"/>
              </w:rPr>
              <w:t xml:space="preserve"> </w:t>
            </w:r>
          </w:p>
          <w:p w:rsidR="00E50C63" w:rsidRPr="00A55489" w:rsidRDefault="00AD4E69">
            <w:r w:rsidRPr="00A55489">
              <w:rPr>
                <w:color w:val="333333"/>
              </w:rPr>
              <w:t>*</w:t>
            </w:r>
            <w:r w:rsidRPr="00A55489">
              <w:t xml:space="preserve"> Exploitation des observations et amendements.</w:t>
            </w:r>
          </w:p>
          <w:p w:rsidR="00E50C63" w:rsidRPr="00A55489" w:rsidRDefault="00E50C63">
            <w:pPr>
              <w:jc w:val="both"/>
            </w:pPr>
          </w:p>
          <w:p w:rsidR="00E50C63" w:rsidRPr="00A55489" w:rsidRDefault="00E50C63">
            <w:pPr>
              <w:jc w:val="both"/>
            </w:pPr>
          </w:p>
        </w:tc>
        <w:tc>
          <w:tcPr>
            <w:tcW w:w="3001" w:type="dxa"/>
          </w:tcPr>
          <w:p w:rsidR="00E50C63" w:rsidRPr="00A55489" w:rsidRDefault="00E50C63">
            <w:pPr>
              <w:jc w:val="both"/>
            </w:pPr>
          </w:p>
          <w:p w:rsidR="00E50C63" w:rsidRPr="00A55489" w:rsidRDefault="00AD4E69">
            <w:pPr>
              <w:jc w:val="both"/>
            </w:pPr>
            <w:r w:rsidRPr="00A55489">
              <w:t>Recueil des observations et amendements issus de la réunion avec le PNUD</w:t>
            </w:r>
          </w:p>
          <w:p w:rsidR="00E50C63" w:rsidRPr="00A55489" w:rsidRDefault="00E50C63">
            <w:pPr>
              <w:jc w:val="both"/>
            </w:pPr>
          </w:p>
          <w:p w:rsidR="00E50C63" w:rsidRPr="00A55489" w:rsidRDefault="00E50C63">
            <w:pPr>
              <w:jc w:val="both"/>
            </w:pPr>
          </w:p>
        </w:tc>
      </w:tr>
      <w:tr w:rsidR="00E50C63" w:rsidRPr="00A55489">
        <w:trPr>
          <w:trHeight w:val="1118"/>
        </w:trPr>
        <w:tc>
          <w:tcPr>
            <w:tcW w:w="1252" w:type="dxa"/>
          </w:tcPr>
          <w:p w:rsidR="00E50C63" w:rsidRPr="00A55489" w:rsidRDefault="00E50C63"/>
          <w:p w:rsidR="00E50C63" w:rsidRPr="00A55489" w:rsidRDefault="00AD4E69">
            <w:pPr>
              <w:rPr>
                <w:b/>
              </w:rPr>
            </w:pPr>
            <w:r w:rsidRPr="00A55489">
              <w:rPr>
                <w:b/>
              </w:rPr>
              <w:t>16/01/2017</w:t>
            </w:r>
          </w:p>
          <w:p w:rsidR="00E50C63" w:rsidRPr="00A55489" w:rsidRDefault="00DD584B">
            <w:pPr>
              <w:rPr>
                <w:b/>
              </w:rPr>
            </w:pPr>
            <w:r>
              <w:rPr>
                <w:b/>
              </w:rPr>
              <w:t>au 27</w:t>
            </w:r>
            <w:r w:rsidR="00AD4E69" w:rsidRPr="00A55489">
              <w:rPr>
                <w:b/>
              </w:rPr>
              <w:t>/01/2017</w:t>
            </w:r>
          </w:p>
          <w:p w:rsidR="00E50C63" w:rsidRPr="00A55489" w:rsidRDefault="00E50C63">
            <w:pPr>
              <w:rPr>
                <w:b/>
              </w:rPr>
            </w:pPr>
          </w:p>
          <w:p w:rsidR="00E50C63" w:rsidRPr="00A55489" w:rsidRDefault="00E50C63"/>
        </w:tc>
        <w:tc>
          <w:tcPr>
            <w:tcW w:w="9287" w:type="dxa"/>
          </w:tcPr>
          <w:p w:rsidR="00E50C63" w:rsidRPr="00A55489" w:rsidRDefault="00AD4E69">
            <w:pPr>
              <w:jc w:val="both"/>
            </w:pPr>
            <w:r w:rsidRPr="00A55489">
              <w:t xml:space="preserve"> </w:t>
            </w:r>
          </w:p>
          <w:p w:rsidR="00E50C63" w:rsidRPr="00A55489" w:rsidRDefault="00AD4E69">
            <w:pPr>
              <w:jc w:val="both"/>
            </w:pPr>
            <w:r w:rsidRPr="00A55489">
              <w:t xml:space="preserve">*Suite des interviews et entretiens au niveau du PNUD, des Equipes  des projets, des  Agences du Système des Nations Unies, des  Partenaires Techniques et Financiers; du Gouvernement, des Bénéficiaires, des Collectivités locales, du Secteur privé, des organisations de la Société civile, des Partenaires de réalisation ; </w:t>
            </w:r>
          </w:p>
          <w:p w:rsidR="00E50C63" w:rsidRPr="00A55489" w:rsidRDefault="00E50C63">
            <w:pPr>
              <w:jc w:val="both"/>
            </w:pPr>
          </w:p>
          <w:p w:rsidR="00E50C63" w:rsidRPr="00A55489" w:rsidRDefault="00E50C63" w:rsidP="00DD584B">
            <w:pPr>
              <w:jc w:val="both"/>
            </w:pPr>
          </w:p>
        </w:tc>
        <w:tc>
          <w:tcPr>
            <w:tcW w:w="3001" w:type="dxa"/>
          </w:tcPr>
          <w:p w:rsidR="00E50C63" w:rsidRPr="00A55489" w:rsidRDefault="00E50C63">
            <w:pPr>
              <w:jc w:val="both"/>
            </w:pPr>
          </w:p>
          <w:p w:rsidR="00E50C63" w:rsidRPr="00A55489" w:rsidRDefault="00E50C63">
            <w:pPr>
              <w:jc w:val="both"/>
              <w:rPr>
                <w:b/>
              </w:rPr>
            </w:pPr>
          </w:p>
        </w:tc>
      </w:tr>
      <w:tr w:rsidR="00E50C63" w:rsidRPr="00A55489">
        <w:trPr>
          <w:trHeight w:val="1118"/>
        </w:trPr>
        <w:tc>
          <w:tcPr>
            <w:tcW w:w="1252" w:type="dxa"/>
          </w:tcPr>
          <w:p w:rsidR="00E50C63" w:rsidRPr="00A55489" w:rsidRDefault="00E50C63">
            <w:pPr>
              <w:rPr>
                <w:b/>
              </w:rPr>
            </w:pPr>
          </w:p>
          <w:p w:rsidR="00E50C63" w:rsidRPr="00A55489" w:rsidRDefault="00AD4E69">
            <w:pPr>
              <w:rPr>
                <w:b/>
              </w:rPr>
            </w:pPr>
            <w:r w:rsidRPr="00A55489">
              <w:rPr>
                <w:b/>
              </w:rPr>
              <w:t>30/01/2017</w:t>
            </w:r>
          </w:p>
          <w:p w:rsidR="00E50C63" w:rsidRPr="00A55489" w:rsidRDefault="00AD4E69">
            <w:pPr>
              <w:rPr>
                <w:b/>
              </w:rPr>
            </w:pPr>
            <w:r w:rsidRPr="00A55489">
              <w:rPr>
                <w:b/>
              </w:rPr>
              <w:t>au</w:t>
            </w:r>
          </w:p>
          <w:p w:rsidR="00E50C63" w:rsidRPr="00A55489" w:rsidRDefault="00DD584B">
            <w:r>
              <w:rPr>
                <w:b/>
              </w:rPr>
              <w:t>06</w:t>
            </w:r>
            <w:r w:rsidR="00AD4E69" w:rsidRPr="00A55489">
              <w:rPr>
                <w:b/>
              </w:rPr>
              <w:t>/02/2017</w:t>
            </w:r>
          </w:p>
        </w:tc>
        <w:tc>
          <w:tcPr>
            <w:tcW w:w="9287" w:type="dxa"/>
          </w:tcPr>
          <w:p w:rsidR="00E50C63" w:rsidRPr="00A55489" w:rsidRDefault="00E50C63">
            <w:pPr>
              <w:jc w:val="both"/>
            </w:pPr>
          </w:p>
          <w:p w:rsidR="00DD584B" w:rsidRPr="00DD584B" w:rsidRDefault="00DD584B" w:rsidP="00DD584B">
            <w:pPr>
              <w:jc w:val="both"/>
            </w:pPr>
            <w:r w:rsidRPr="00DD584B">
              <w:t>*Rédaction du rapport final de l’évaluation.</w:t>
            </w:r>
          </w:p>
          <w:p w:rsidR="00E50C63" w:rsidRPr="00A55489" w:rsidRDefault="00E50C63"/>
        </w:tc>
        <w:tc>
          <w:tcPr>
            <w:tcW w:w="3001" w:type="dxa"/>
          </w:tcPr>
          <w:p w:rsidR="00E50C63" w:rsidRPr="00A55489" w:rsidRDefault="00E50C63">
            <w:pPr>
              <w:jc w:val="both"/>
            </w:pPr>
          </w:p>
          <w:p w:rsidR="00DD584B" w:rsidRPr="00DD584B" w:rsidRDefault="00DD584B" w:rsidP="00DD584B">
            <w:r w:rsidRPr="00DD584B">
              <w:t>Rapport final de l’évaluation.</w:t>
            </w:r>
          </w:p>
          <w:p w:rsidR="00E50C63" w:rsidRPr="00A55489" w:rsidRDefault="00E50C63">
            <w:pPr>
              <w:jc w:val="both"/>
            </w:pPr>
          </w:p>
          <w:p w:rsidR="00E50C63" w:rsidRPr="00A55489" w:rsidRDefault="00E50C63">
            <w:pPr>
              <w:jc w:val="both"/>
            </w:pPr>
          </w:p>
        </w:tc>
      </w:tr>
    </w:tbl>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pPr>
    </w:p>
    <w:p w:rsidR="00E50C63" w:rsidRPr="00A55489" w:rsidRDefault="00E50C63">
      <w:pPr>
        <w:spacing w:before="120" w:after="120"/>
        <w:ind w:right="28"/>
        <w:jc w:val="center"/>
        <w:rPr>
          <w:rFonts w:ascii="Times New Roman" w:hAnsi="Times New Roman" w:cs="Times New Roman"/>
        </w:rPr>
        <w:sectPr w:rsidR="00E50C63" w:rsidRPr="00A55489" w:rsidSect="007A0CE3">
          <w:pgSz w:w="16840" w:h="11907" w:orient="landscape" w:code="9"/>
          <w:pgMar w:top="1418" w:right="1418" w:bottom="1418" w:left="1418" w:header="680" w:footer="680" w:gutter="0"/>
          <w:pgNumType w:start="47"/>
          <w:cols w:space="708"/>
          <w:docGrid w:linePitch="326"/>
        </w:sectPr>
      </w:pPr>
    </w:p>
    <w:p w:rsidR="00E50C63" w:rsidRPr="00A55489" w:rsidRDefault="0053448C" w:rsidP="007A0CE3">
      <w:pPr>
        <w:pStyle w:val="En-ttedetabledesmatires"/>
        <w:tabs>
          <w:tab w:val="left" w:pos="567"/>
        </w:tabs>
        <w:spacing w:before="100" w:beforeAutospacing="1" w:after="120"/>
        <w:outlineLvl w:val="1"/>
        <w:rPr>
          <w:rFonts w:ascii="Times New Roman" w:hAnsi="Times New Roman" w:cs="Times New Roman"/>
          <w:bCs w:val="0"/>
          <w:color w:val="0070C0"/>
          <w:sz w:val="24"/>
          <w:szCs w:val="24"/>
          <w:u w:val="single"/>
        </w:rPr>
      </w:pPr>
      <w:bookmarkStart w:id="226" w:name="_Toc474352704"/>
      <w:r w:rsidRPr="00A55489">
        <w:rPr>
          <w:rFonts w:ascii="Times New Roman" w:hAnsi="Times New Roman" w:cs="Times New Roman"/>
          <w:bCs w:val="0"/>
          <w:color w:val="0070C0"/>
          <w:sz w:val="24"/>
          <w:szCs w:val="24"/>
          <w:u w:val="single"/>
        </w:rPr>
        <w:lastRenderedPageBreak/>
        <w:t>Annexe</w:t>
      </w:r>
      <w:r w:rsidR="00AD4E69" w:rsidRPr="00A55489">
        <w:rPr>
          <w:rFonts w:ascii="Times New Roman" w:hAnsi="Times New Roman" w:cs="Times New Roman"/>
          <w:bCs w:val="0"/>
          <w:color w:val="0070C0"/>
          <w:sz w:val="24"/>
          <w:szCs w:val="24"/>
          <w:u w:val="single"/>
        </w:rPr>
        <w:t> 3</w:t>
      </w:r>
      <w:r w:rsidRPr="00A55489">
        <w:rPr>
          <w:rFonts w:ascii="Times New Roman" w:hAnsi="Times New Roman" w:cs="Times New Roman"/>
          <w:bCs w:val="0"/>
          <w:color w:val="0070C0"/>
          <w:sz w:val="24"/>
          <w:szCs w:val="24"/>
        </w:rPr>
        <w:t xml:space="preserve"> </w:t>
      </w:r>
      <w:r w:rsidR="00AD4E69" w:rsidRPr="00A55489">
        <w:rPr>
          <w:rFonts w:ascii="Times New Roman" w:hAnsi="Times New Roman" w:cs="Times New Roman"/>
          <w:bCs w:val="0"/>
          <w:color w:val="0070C0"/>
          <w:sz w:val="24"/>
          <w:szCs w:val="24"/>
        </w:rPr>
        <w:t xml:space="preserve">: Liste des </w:t>
      </w:r>
      <w:r w:rsidR="003473EF">
        <w:rPr>
          <w:rFonts w:ascii="Times New Roman" w:hAnsi="Times New Roman" w:cs="Times New Roman"/>
          <w:bCs w:val="0"/>
          <w:color w:val="0070C0"/>
          <w:sz w:val="24"/>
          <w:szCs w:val="24"/>
        </w:rPr>
        <w:t xml:space="preserve">principaux </w:t>
      </w:r>
      <w:r w:rsidR="00AD4E69" w:rsidRPr="00A55489">
        <w:rPr>
          <w:rFonts w:ascii="Times New Roman" w:hAnsi="Times New Roman" w:cs="Times New Roman"/>
          <w:bCs w:val="0"/>
          <w:color w:val="0070C0"/>
          <w:sz w:val="24"/>
          <w:szCs w:val="24"/>
        </w:rPr>
        <w:t>documents exploités</w:t>
      </w:r>
      <w:bookmarkEnd w:id="226"/>
    </w:p>
    <w:p w:rsidR="00E50C63" w:rsidRPr="00A55489" w:rsidRDefault="00AD4E69">
      <w:pPr>
        <w:tabs>
          <w:tab w:val="left" w:pos="1275"/>
        </w:tabs>
        <w:rPr>
          <w:rFonts w:ascii="Times New Roman" w:hAnsi="Times New Roman" w:cs="Times New Roman"/>
        </w:rPr>
      </w:pPr>
      <w:r w:rsidRPr="00A55489">
        <w:rPr>
          <w:rFonts w:ascii="Times New Roman" w:hAnsi="Times New Roman" w:cs="Times New Roman"/>
        </w:rPr>
        <w:t>-Stratégie nationale de réduction de la pauvreté</w:t>
      </w:r>
    </w:p>
    <w:p w:rsidR="00E50C63" w:rsidRPr="00A55489" w:rsidRDefault="00AD4E69">
      <w:pPr>
        <w:pStyle w:val="NormalWeb"/>
        <w:rPr>
          <w:sz w:val="22"/>
          <w:szCs w:val="22"/>
        </w:rPr>
      </w:pPr>
      <w:r w:rsidRPr="00A55489">
        <w:rPr>
          <w:sz w:val="22"/>
          <w:szCs w:val="22"/>
        </w:rPr>
        <w:t>-CPD 2017 – 2021</w:t>
      </w:r>
    </w:p>
    <w:p w:rsidR="00E50C63" w:rsidRPr="00A55489" w:rsidRDefault="00AD4E69">
      <w:pPr>
        <w:pStyle w:val="NormalWeb"/>
        <w:rPr>
          <w:sz w:val="22"/>
          <w:szCs w:val="22"/>
        </w:rPr>
      </w:pPr>
      <w:r w:rsidRPr="00A55489">
        <w:rPr>
          <w:sz w:val="22"/>
          <w:szCs w:val="22"/>
        </w:rPr>
        <w:t>-Rapport de l’évaluation à mi-parcours du CPAP</w:t>
      </w:r>
    </w:p>
    <w:p w:rsidR="00E50C63" w:rsidRPr="00A55489" w:rsidRDefault="00AD4E69">
      <w:pPr>
        <w:pStyle w:val="NormalWeb"/>
        <w:rPr>
          <w:sz w:val="22"/>
          <w:szCs w:val="22"/>
        </w:rPr>
      </w:pPr>
      <w:r w:rsidRPr="00A55489">
        <w:rPr>
          <w:sz w:val="22"/>
          <w:szCs w:val="22"/>
        </w:rPr>
        <w:t>- Cadre intérimaire 2012 - 2016</w:t>
      </w:r>
    </w:p>
    <w:p w:rsidR="00E50C63" w:rsidRDefault="00AD4E69">
      <w:pPr>
        <w:pStyle w:val="NormalWeb"/>
        <w:rPr>
          <w:sz w:val="22"/>
          <w:szCs w:val="22"/>
        </w:rPr>
      </w:pPr>
      <w:r w:rsidRPr="00A55489">
        <w:rPr>
          <w:sz w:val="22"/>
          <w:szCs w:val="22"/>
        </w:rPr>
        <w:t>- Rapport de l’évaluation finale du Cadre intérimaire</w:t>
      </w:r>
    </w:p>
    <w:p w:rsidR="00CD6822" w:rsidRPr="00A55489" w:rsidRDefault="00CD6822">
      <w:pPr>
        <w:pStyle w:val="NormalWeb"/>
        <w:rPr>
          <w:sz w:val="22"/>
          <w:szCs w:val="22"/>
        </w:rPr>
      </w:pPr>
      <w:r>
        <w:rPr>
          <w:sz w:val="22"/>
          <w:szCs w:val="22"/>
        </w:rPr>
        <w:t>- Rapport de la revue annuelle du CPAP en 2013</w:t>
      </w:r>
    </w:p>
    <w:p w:rsidR="00E50C63" w:rsidRPr="00A55489" w:rsidRDefault="00AD4E69">
      <w:pPr>
        <w:pStyle w:val="NormalWeb"/>
        <w:rPr>
          <w:sz w:val="22"/>
          <w:szCs w:val="22"/>
          <w:lang w:val="en-US"/>
        </w:rPr>
      </w:pPr>
      <w:r w:rsidRPr="00A55489">
        <w:rPr>
          <w:sz w:val="22"/>
          <w:szCs w:val="22"/>
          <w:lang w:val="en-US"/>
        </w:rPr>
        <w:t>- Vision 2030</w:t>
      </w:r>
      <w:r w:rsidR="00510BA7">
        <w:rPr>
          <w:sz w:val="22"/>
          <w:szCs w:val="22"/>
          <w:lang w:val="en-US"/>
        </w:rPr>
        <w:t>-</w:t>
      </w:r>
      <w:r w:rsidRPr="00A55489">
        <w:rPr>
          <w:sz w:val="22"/>
          <w:szCs w:val="22"/>
          <w:lang w:val="en-US"/>
        </w:rPr>
        <w:t xml:space="preserve"> PQ 2016-2020</w:t>
      </w:r>
    </w:p>
    <w:p w:rsidR="00E50C63" w:rsidRPr="00A55489" w:rsidRDefault="00AD4E69">
      <w:pPr>
        <w:pStyle w:val="NormalWeb"/>
        <w:rPr>
          <w:sz w:val="22"/>
          <w:szCs w:val="22"/>
          <w:lang w:val="en-US"/>
        </w:rPr>
      </w:pPr>
      <w:r w:rsidRPr="00A55489">
        <w:rPr>
          <w:sz w:val="22"/>
          <w:szCs w:val="22"/>
          <w:lang w:val="en-US"/>
        </w:rPr>
        <w:t>- Rapport ECOSIT 3</w:t>
      </w:r>
    </w:p>
    <w:p w:rsidR="00E50C63" w:rsidRPr="00A55489" w:rsidRDefault="00AD4E69">
      <w:pPr>
        <w:pStyle w:val="NormalWeb"/>
        <w:rPr>
          <w:sz w:val="22"/>
          <w:szCs w:val="22"/>
          <w:lang w:val="en-US"/>
        </w:rPr>
      </w:pPr>
      <w:r w:rsidRPr="00A55489">
        <w:rPr>
          <w:sz w:val="22"/>
          <w:szCs w:val="22"/>
          <w:lang w:val="en-US"/>
        </w:rPr>
        <w:t>- EDS/MICS 2014</w:t>
      </w:r>
    </w:p>
    <w:p w:rsidR="00E50C63" w:rsidRPr="00A55489" w:rsidRDefault="00AD4E69">
      <w:pPr>
        <w:pStyle w:val="NormalWeb"/>
        <w:rPr>
          <w:sz w:val="22"/>
          <w:szCs w:val="22"/>
          <w:lang w:val="en-US"/>
        </w:rPr>
      </w:pPr>
      <w:r w:rsidRPr="00A55489">
        <w:rPr>
          <w:sz w:val="22"/>
          <w:szCs w:val="22"/>
          <w:lang w:val="en-US"/>
        </w:rPr>
        <w:t>- UNDAF 2017-2021</w:t>
      </w:r>
    </w:p>
    <w:p w:rsidR="00E50C63" w:rsidRPr="00A55489" w:rsidRDefault="00AD4E69">
      <w:pPr>
        <w:pStyle w:val="NormalWeb"/>
        <w:rPr>
          <w:sz w:val="22"/>
          <w:szCs w:val="22"/>
        </w:rPr>
      </w:pPr>
      <w:r w:rsidRPr="00A55489">
        <w:rPr>
          <w:sz w:val="22"/>
          <w:szCs w:val="22"/>
        </w:rPr>
        <w:t>- Liste des projets</w:t>
      </w:r>
    </w:p>
    <w:p w:rsidR="00E50C63" w:rsidRPr="00A55489" w:rsidRDefault="00AD4E69">
      <w:pPr>
        <w:tabs>
          <w:tab w:val="left" w:pos="1275"/>
        </w:tabs>
        <w:rPr>
          <w:rFonts w:ascii="Times New Roman" w:hAnsi="Times New Roman" w:cs="Times New Roman"/>
        </w:rPr>
      </w:pPr>
      <w:r w:rsidRPr="00A55489">
        <w:rPr>
          <w:rFonts w:ascii="Times New Roman" w:hAnsi="Times New Roman" w:cs="Times New Roman"/>
        </w:rPr>
        <w:t>- Plan Stratégique du PNUD </w:t>
      </w:r>
    </w:p>
    <w:p w:rsidR="00E50C63" w:rsidRPr="00A55489" w:rsidRDefault="00AD4E69">
      <w:pPr>
        <w:tabs>
          <w:tab w:val="left" w:pos="1275"/>
        </w:tabs>
        <w:rPr>
          <w:rFonts w:ascii="Times New Roman" w:hAnsi="Times New Roman" w:cs="Times New Roman"/>
        </w:rPr>
      </w:pPr>
      <w:r w:rsidRPr="00A55489">
        <w:rPr>
          <w:rFonts w:ascii="Times New Roman" w:hAnsi="Times New Roman" w:cs="Times New Roman"/>
        </w:rPr>
        <w:t>-  Rapports  sur le Développement Humain /Rapports Nationaux sur le Développement Humain  (RNDH) </w:t>
      </w:r>
    </w:p>
    <w:p w:rsidR="00E50C63" w:rsidRPr="00A55489" w:rsidRDefault="00AD4E69">
      <w:pPr>
        <w:tabs>
          <w:tab w:val="left" w:pos="1275"/>
        </w:tabs>
        <w:rPr>
          <w:rFonts w:ascii="Times New Roman" w:hAnsi="Times New Roman" w:cs="Times New Roman"/>
        </w:rPr>
      </w:pPr>
      <w:r w:rsidRPr="00A55489">
        <w:rPr>
          <w:rFonts w:ascii="Times New Roman" w:hAnsi="Times New Roman" w:cs="Times New Roman"/>
        </w:rPr>
        <w:t>-  Rapports de suivi des OMD </w:t>
      </w:r>
    </w:p>
    <w:p w:rsidR="00E50C63" w:rsidRPr="00A55489" w:rsidRDefault="00AD4E69">
      <w:pPr>
        <w:tabs>
          <w:tab w:val="left" w:pos="1275"/>
        </w:tabs>
        <w:rPr>
          <w:rFonts w:ascii="Times New Roman" w:hAnsi="Times New Roman" w:cs="Times New Roman"/>
        </w:rPr>
      </w:pPr>
      <w:r w:rsidRPr="00A55489">
        <w:rPr>
          <w:rFonts w:ascii="Times New Roman" w:hAnsi="Times New Roman" w:cs="Times New Roman"/>
        </w:rPr>
        <w:t>- Rapports Annuels Axés sur les Résultats (ROAR) </w:t>
      </w:r>
    </w:p>
    <w:p w:rsidR="001107A7" w:rsidRPr="001107A7" w:rsidRDefault="001107A7" w:rsidP="001107A7">
      <w:pPr>
        <w:tabs>
          <w:tab w:val="left" w:pos="1275"/>
        </w:tabs>
        <w:rPr>
          <w:rFonts w:ascii="Times New Roman" w:hAnsi="Times New Roman" w:cs="Times New Roman"/>
        </w:rPr>
      </w:pPr>
      <w:r>
        <w:rPr>
          <w:rFonts w:ascii="Times New Roman" w:hAnsi="Times New Roman" w:cs="Times New Roman"/>
        </w:rPr>
        <w:t>-</w:t>
      </w:r>
      <w:r w:rsidRPr="001107A7">
        <w:rPr>
          <w:rFonts w:ascii="Times New Roman" w:hAnsi="Times New Roman" w:cs="Times New Roman"/>
        </w:rPr>
        <w:t>Descriptifs des projets /DAP ; Plans de travail annuels  (PTA) ; Rapports d’activités trimestriels et annuels ; Rapports des Comités de Pilotage ;  Rapports de revue/ d’évaluation des projets; Rapports d’audits;</w:t>
      </w:r>
    </w:p>
    <w:p w:rsidR="001107A7" w:rsidRPr="001107A7" w:rsidRDefault="001107A7" w:rsidP="001107A7">
      <w:pPr>
        <w:tabs>
          <w:tab w:val="left" w:pos="1275"/>
        </w:tabs>
        <w:rPr>
          <w:rFonts w:ascii="Times New Roman" w:hAnsi="Times New Roman" w:cs="Times New Roman"/>
        </w:rPr>
      </w:pPr>
      <w:r>
        <w:rPr>
          <w:rFonts w:ascii="Times New Roman" w:hAnsi="Times New Roman" w:cs="Times New Roman"/>
        </w:rPr>
        <w:t>-</w:t>
      </w:r>
      <w:r w:rsidRPr="001107A7">
        <w:rPr>
          <w:rFonts w:ascii="Times New Roman" w:hAnsi="Times New Roman" w:cs="Times New Roman"/>
        </w:rPr>
        <w:t>Rapport de mission DU PNUD au PNM</w:t>
      </w:r>
      <w:r>
        <w:rPr>
          <w:rFonts w:ascii="Times New Roman" w:hAnsi="Times New Roman" w:cs="Times New Roman"/>
        </w:rPr>
        <w:t> ;</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r w:rsidRPr="001107A7">
        <w:rPr>
          <w:rFonts w:ascii="Times New Roman" w:eastAsia="Times New Roman" w:hAnsi="Times New Roman" w:cs="Times New Roman"/>
          <w:szCs w:val="24"/>
          <w:lang w:eastAsia="fr-FR"/>
        </w:rPr>
        <w:t>Stratégie Nationale pour la promotion des énergies nouvelles et renouvelables</w:t>
      </w:r>
      <w:r>
        <w:rPr>
          <w:rFonts w:ascii="Times New Roman" w:eastAsia="Times New Roman" w:hAnsi="Times New Roman" w:cs="Times New Roman"/>
          <w:szCs w:val="24"/>
          <w:lang w:eastAsia="fr-FR"/>
        </w:rPr>
        <w:t> ;</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r w:rsidRPr="001107A7">
        <w:rPr>
          <w:rFonts w:ascii="Times New Roman" w:eastAsia="Times New Roman" w:hAnsi="Times New Roman" w:cs="Times New Roman"/>
          <w:szCs w:val="24"/>
          <w:lang w:eastAsia="fr-FR"/>
        </w:rPr>
        <w:t>Rapport de mission relative à l’accompagnement des agents des EMF de Mongo, Moundou, Sarh, Lai dans la mise en place du Programme Crédit Epargne avec Education (PCEE)</w:t>
      </w:r>
      <w:r>
        <w:rPr>
          <w:rFonts w:ascii="Times New Roman" w:eastAsia="Times New Roman" w:hAnsi="Times New Roman" w:cs="Times New Roman"/>
          <w:szCs w:val="24"/>
          <w:lang w:eastAsia="fr-FR"/>
        </w:rPr>
        <w:t> ;</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r w:rsidRPr="001107A7">
        <w:rPr>
          <w:rFonts w:ascii="Times New Roman" w:eastAsia="Times New Roman" w:hAnsi="Times New Roman" w:cs="Times New Roman"/>
          <w:szCs w:val="24"/>
          <w:lang w:eastAsia="fr-FR"/>
        </w:rPr>
        <w:t>Rapport de l’accompagnement des 2tablissement de Micro finance dans l’élaboration de leur plan d’affaires</w:t>
      </w:r>
      <w:r>
        <w:rPr>
          <w:rFonts w:ascii="Times New Roman" w:eastAsia="Times New Roman" w:hAnsi="Times New Roman" w:cs="Times New Roman"/>
          <w:szCs w:val="24"/>
          <w:lang w:eastAsia="fr-FR"/>
        </w:rPr>
        <w:t> ;</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r w:rsidRPr="001107A7">
        <w:rPr>
          <w:rFonts w:ascii="Times New Roman" w:eastAsia="Times New Roman" w:hAnsi="Times New Roman" w:cs="Times New Roman"/>
          <w:szCs w:val="24"/>
          <w:lang w:eastAsia="fr-FR"/>
        </w:rPr>
        <w:t>Rapport final du Projet Conservation et Utilisation Durable de la Biodiversité dans le Moyen –Chari</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sidRPr="001107A7">
        <w:rPr>
          <w:rFonts w:ascii="Times New Roman" w:eastAsia="Times New Roman" w:hAnsi="Times New Roman" w:cs="Times New Roman"/>
          <w:szCs w:val="24"/>
          <w:lang w:eastAsia="fr-FR"/>
        </w:rPr>
        <w:t>Stratégie du Programme de Micro financement du FEM TCHAD</w:t>
      </w:r>
      <w:r>
        <w:rPr>
          <w:rFonts w:ascii="Times New Roman" w:eastAsia="Times New Roman" w:hAnsi="Times New Roman" w:cs="Times New Roman"/>
          <w:szCs w:val="24"/>
          <w:lang w:eastAsia="fr-FR"/>
        </w:rPr>
        <w:t> ;</w:t>
      </w:r>
      <w:r w:rsidRPr="001107A7">
        <w:rPr>
          <w:rFonts w:ascii="Times New Roman" w:eastAsia="Times New Roman" w:hAnsi="Times New Roman" w:cs="Times New Roman"/>
          <w:szCs w:val="24"/>
          <w:lang w:eastAsia="fr-FR"/>
        </w:rPr>
        <w:t xml:space="preserve"> </w:t>
      </w:r>
    </w:p>
    <w:p w:rsidR="001107A7" w:rsidRPr="001107A7" w:rsidRDefault="001107A7" w:rsidP="001107A7">
      <w:pPr>
        <w:tabs>
          <w:tab w:val="left" w:pos="3585"/>
        </w:tabs>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r w:rsidRPr="001107A7">
        <w:rPr>
          <w:rFonts w:ascii="Times New Roman" w:eastAsia="Times New Roman" w:hAnsi="Times New Roman" w:cs="Times New Roman"/>
          <w:szCs w:val="24"/>
          <w:lang w:eastAsia="fr-FR"/>
        </w:rPr>
        <w:t>PRODOC du Projet d’Appui à la finance Inclusive au Tchad (PAFIT)</w:t>
      </w:r>
      <w:r>
        <w:rPr>
          <w:rFonts w:ascii="Times New Roman" w:eastAsia="Times New Roman" w:hAnsi="Times New Roman" w:cs="Times New Roman"/>
          <w:szCs w:val="24"/>
          <w:lang w:eastAsia="fr-FR"/>
        </w:rPr>
        <w:t>…</w:t>
      </w:r>
    </w:p>
    <w:p w:rsidR="00E50C63" w:rsidRPr="00A55489" w:rsidRDefault="00E50C63">
      <w:pPr>
        <w:spacing w:before="120" w:after="120"/>
        <w:ind w:right="28"/>
        <w:jc w:val="both"/>
        <w:rPr>
          <w:rFonts w:ascii="Times New Roman" w:hAnsi="Times New Roman" w:cs="Times New Roman"/>
          <w:b/>
        </w:rPr>
      </w:pPr>
    </w:p>
    <w:p w:rsidR="00E50C63" w:rsidRPr="00A55489" w:rsidRDefault="00E50C63">
      <w:pPr>
        <w:spacing w:before="120" w:after="120"/>
        <w:ind w:right="28"/>
        <w:jc w:val="both"/>
        <w:rPr>
          <w:rFonts w:ascii="Times New Roman" w:hAnsi="Times New Roman" w:cs="Times New Roman"/>
          <w:b/>
        </w:rPr>
      </w:pPr>
    </w:p>
    <w:p w:rsidR="00E50C63" w:rsidRPr="00A55489" w:rsidRDefault="00E50C63">
      <w:pPr>
        <w:spacing w:before="120" w:after="120"/>
        <w:ind w:right="28"/>
        <w:jc w:val="center"/>
        <w:rPr>
          <w:rFonts w:ascii="Times New Roman" w:hAnsi="Times New Roman" w:cs="Times New Roman"/>
          <w:b/>
        </w:rPr>
      </w:pPr>
    </w:p>
    <w:p w:rsidR="00E50C63" w:rsidRDefault="00E50C63">
      <w:pPr>
        <w:spacing w:before="120" w:after="120"/>
        <w:ind w:right="28"/>
        <w:jc w:val="center"/>
        <w:rPr>
          <w:rFonts w:ascii="Times New Roman" w:hAnsi="Times New Roman" w:cs="Times New Roman"/>
          <w:b/>
        </w:rPr>
      </w:pPr>
    </w:p>
    <w:p w:rsidR="00073DDE" w:rsidRPr="00A55489" w:rsidRDefault="00073DDE">
      <w:pPr>
        <w:spacing w:before="120" w:after="120"/>
        <w:ind w:right="28"/>
        <w:jc w:val="center"/>
        <w:rPr>
          <w:rFonts w:ascii="Times New Roman" w:hAnsi="Times New Roman" w:cs="Times New Roman"/>
          <w:b/>
        </w:rPr>
      </w:pPr>
    </w:p>
    <w:p w:rsidR="00E50C63" w:rsidRPr="00A55489" w:rsidRDefault="00E50C63">
      <w:pPr>
        <w:spacing w:before="120" w:after="120"/>
        <w:ind w:right="28"/>
        <w:jc w:val="center"/>
        <w:rPr>
          <w:rFonts w:ascii="Times New Roman" w:hAnsi="Times New Roman" w:cs="Times New Roman"/>
          <w:b/>
        </w:rPr>
      </w:pPr>
    </w:p>
    <w:p w:rsidR="00E50C63" w:rsidRPr="00A55489" w:rsidRDefault="0053448C" w:rsidP="007A0CE3">
      <w:pPr>
        <w:pStyle w:val="En-ttedetabledesmatires"/>
        <w:tabs>
          <w:tab w:val="left" w:pos="567"/>
        </w:tabs>
        <w:spacing w:before="100" w:beforeAutospacing="1" w:after="120"/>
        <w:outlineLvl w:val="1"/>
        <w:rPr>
          <w:rFonts w:ascii="Times New Roman" w:hAnsi="Times New Roman" w:cs="Times New Roman"/>
          <w:bCs w:val="0"/>
          <w:color w:val="0070C0"/>
          <w:sz w:val="24"/>
          <w:szCs w:val="24"/>
          <w:u w:val="single"/>
        </w:rPr>
      </w:pPr>
      <w:bookmarkStart w:id="227" w:name="_Toc474352705"/>
      <w:r w:rsidRPr="00A55489">
        <w:rPr>
          <w:rFonts w:ascii="Times New Roman" w:hAnsi="Times New Roman" w:cs="Times New Roman"/>
          <w:bCs w:val="0"/>
          <w:color w:val="0070C0"/>
          <w:sz w:val="24"/>
          <w:szCs w:val="24"/>
          <w:u w:val="single"/>
        </w:rPr>
        <w:lastRenderedPageBreak/>
        <w:t>Annexe</w:t>
      </w:r>
      <w:r w:rsidR="00AD4E69" w:rsidRPr="00A55489">
        <w:rPr>
          <w:rFonts w:ascii="Times New Roman" w:hAnsi="Times New Roman" w:cs="Times New Roman"/>
          <w:bCs w:val="0"/>
          <w:color w:val="0070C0"/>
          <w:sz w:val="24"/>
          <w:szCs w:val="24"/>
          <w:u w:val="single"/>
        </w:rPr>
        <w:t xml:space="preserve"> 4 : Liste des personnes rencontrées</w:t>
      </w:r>
      <w:bookmarkEnd w:id="227"/>
    </w:p>
    <w:tbl>
      <w:tblPr>
        <w:tblStyle w:val="Grilledutableau"/>
        <w:tblW w:w="0" w:type="auto"/>
        <w:tblLayout w:type="fixed"/>
        <w:tblLook w:val="04A0" w:firstRow="1" w:lastRow="0" w:firstColumn="1" w:lastColumn="0" w:noHBand="0" w:noVBand="1"/>
      </w:tblPr>
      <w:tblGrid>
        <w:gridCol w:w="2830"/>
        <w:gridCol w:w="2977"/>
        <w:gridCol w:w="2397"/>
      </w:tblGrid>
      <w:tr w:rsidR="00E50C63" w:rsidRPr="00A55489">
        <w:tc>
          <w:tcPr>
            <w:tcW w:w="2830" w:type="dxa"/>
          </w:tcPr>
          <w:p w:rsidR="00E50C63" w:rsidRPr="005A06F1" w:rsidRDefault="00AD4E69" w:rsidP="00DD5427">
            <w:pPr>
              <w:spacing w:after="200" w:line="276" w:lineRule="auto"/>
              <w:jc w:val="both"/>
              <w:rPr>
                <w:rFonts w:eastAsiaTheme="minorHAnsi"/>
                <w:b/>
                <w:lang w:eastAsia="en-US"/>
              </w:rPr>
            </w:pPr>
            <w:r w:rsidRPr="005A06F1">
              <w:rPr>
                <w:rFonts w:eastAsiaTheme="minorHAnsi"/>
                <w:b/>
                <w:lang w:eastAsia="en-US"/>
              </w:rPr>
              <w:t>Nom Prénoms</w:t>
            </w:r>
          </w:p>
        </w:tc>
        <w:tc>
          <w:tcPr>
            <w:tcW w:w="2977" w:type="dxa"/>
          </w:tcPr>
          <w:p w:rsidR="00E50C63" w:rsidRPr="005A06F1" w:rsidRDefault="00AD4E69" w:rsidP="00DD5427">
            <w:pPr>
              <w:spacing w:after="200" w:line="276" w:lineRule="auto"/>
              <w:jc w:val="both"/>
              <w:rPr>
                <w:rFonts w:eastAsiaTheme="minorHAnsi"/>
                <w:b/>
                <w:lang w:eastAsia="en-US"/>
              </w:rPr>
            </w:pPr>
            <w:r w:rsidRPr="005A06F1">
              <w:rPr>
                <w:rFonts w:eastAsiaTheme="minorHAnsi"/>
                <w:b/>
                <w:lang w:eastAsia="en-US"/>
              </w:rPr>
              <w:t>Titre et fonction</w:t>
            </w:r>
          </w:p>
        </w:tc>
        <w:tc>
          <w:tcPr>
            <w:tcW w:w="2397" w:type="dxa"/>
          </w:tcPr>
          <w:p w:rsidR="00E50C63" w:rsidRPr="005A06F1" w:rsidRDefault="00AD4E69" w:rsidP="00DD5427">
            <w:pPr>
              <w:spacing w:after="200" w:line="276" w:lineRule="auto"/>
              <w:jc w:val="both"/>
              <w:rPr>
                <w:rFonts w:eastAsiaTheme="minorHAnsi"/>
                <w:b/>
                <w:lang w:eastAsia="en-US"/>
              </w:rPr>
            </w:pPr>
            <w:r w:rsidRPr="005A06F1">
              <w:rPr>
                <w:rFonts w:eastAsiaTheme="minorHAnsi"/>
                <w:b/>
                <w:lang w:eastAsia="en-US"/>
              </w:rPr>
              <w:t>Institution/Structure</w:t>
            </w:r>
          </w:p>
        </w:tc>
      </w:tr>
      <w:tr w:rsidR="005A06F1" w:rsidRPr="00A55489">
        <w:tc>
          <w:tcPr>
            <w:tcW w:w="2830" w:type="dxa"/>
          </w:tcPr>
          <w:p w:rsidR="005A06F1" w:rsidRPr="005A06F1" w:rsidRDefault="0079122F" w:rsidP="00DD5427">
            <w:pPr>
              <w:jc w:val="both"/>
            </w:pPr>
            <w:r>
              <w:t>Stephen TULL</w:t>
            </w:r>
          </w:p>
        </w:tc>
        <w:tc>
          <w:tcPr>
            <w:tcW w:w="2977" w:type="dxa"/>
          </w:tcPr>
          <w:p w:rsidR="005A06F1" w:rsidRPr="005A06F1" w:rsidRDefault="0079122F" w:rsidP="00DD5427">
            <w:pPr>
              <w:jc w:val="both"/>
            </w:pPr>
            <w:r>
              <w:t>RR/RC</w:t>
            </w:r>
          </w:p>
        </w:tc>
        <w:tc>
          <w:tcPr>
            <w:tcW w:w="2397" w:type="dxa"/>
          </w:tcPr>
          <w:p w:rsidR="005A06F1" w:rsidRPr="005A06F1" w:rsidRDefault="0079122F" w:rsidP="00DD5427">
            <w:pPr>
              <w:jc w:val="both"/>
            </w:pPr>
            <w: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Carol Flore-Smereczniak</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Directrice Pays</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rsidTr="005A06F1">
        <w:trPr>
          <w:trHeight w:val="205"/>
        </w:trPr>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Laurent RUDASINGWA</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Conseiller Gouvernance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Béatrice TSHIDIBI</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Spécialiste Assurance Qualité</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Elie YANYARA JIMADOUMADJI</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Analyste programme Gouvernance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Lucien TOULOU</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Conseiller Technique Principal - PACET</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Adaman OUEDRAOGO</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 xml:space="preserve">Expert en Développement Local </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C90571" w:rsidP="00DD5427">
            <w:pPr>
              <w:spacing w:after="200" w:line="276" w:lineRule="auto"/>
              <w:jc w:val="both"/>
              <w:rPr>
                <w:rFonts w:eastAsiaTheme="minorHAnsi"/>
                <w:lang w:eastAsia="en-US"/>
              </w:rPr>
            </w:pPr>
            <w:r w:rsidRPr="008D7497">
              <w:rPr>
                <w:rFonts w:eastAsiaTheme="minorHAnsi"/>
                <w:lang w:eastAsia="en-US"/>
              </w:rPr>
              <w:t>Brahim Tom  MBAILEMDANA</w:t>
            </w:r>
          </w:p>
        </w:tc>
        <w:tc>
          <w:tcPr>
            <w:tcW w:w="2977" w:type="dxa"/>
          </w:tcPr>
          <w:p w:rsidR="00E50C63" w:rsidRPr="005A06F1" w:rsidRDefault="00C90571" w:rsidP="00DD5427">
            <w:pPr>
              <w:spacing w:after="200" w:line="276" w:lineRule="auto"/>
              <w:jc w:val="both"/>
              <w:rPr>
                <w:rFonts w:eastAsiaTheme="minorHAnsi"/>
                <w:lang w:eastAsia="en-US"/>
              </w:rPr>
            </w:pPr>
            <w:r>
              <w:rPr>
                <w:rFonts w:eastAsiaTheme="minorHAnsi"/>
                <w:lang w:eastAsia="en-US"/>
              </w:rPr>
              <w:t>Chargé de programme</w:t>
            </w:r>
            <w:r w:rsidR="00AD4E69" w:rsidRPr="005A06F1">
              <w:rPr>
                <w:rFonts w:eastAsiaTheme="minorHAnsi"/>
                <w:lang w:eastAsia="en-US"/>
              </w:rPr>
              <w:t xml:space="preserve"> Gouvernance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rsidTr="005A06F1">
        <w:trPr>
          <w:trHeight w:val="239"/>
        </w:trPr>
        <w:tc>
          <w:tcPr>
            <w:tcW w:w="2830" w:type="dxa"/>
          </w:tcPr>
          <w:p w:rsidR="00E50C63" w:rsidRPr="005A06F1" w:rsidRDefault="00AD4E69" w:rsidP="00DD5427">
            <w:pPr>
              <w:spacing w:after="200" w:line="276" w:lineRule="auto"/>
              <w:jc w:val="both"/>
            </w:pPr>
            <w:r w:rsidRPr="005A06F1">
              <w:rPr>
                <w:rFonts w:eastAsiaTheme="minorHAnsi"/>
                <w:lang w:eastAsia="en-US"/>
              </w:rPr>
              <w:t>Evariste TELBBAYE</w:t>
            </w:r>
          </w:p>
        </w:tc>
        <w:tc>
          <w:tcPr>
            <w:tcW w:w="2977" w:type="dxa"/>
          </w:tcPr>
          <w:p w:rsidR="00E50C63" w:rsidRPr="005A06F1" w:rsidRDefault="00AD4E69" w:rsidP="00DD5427">
            <w:pPr>
              <w:jc w:val="both"/>
            </w:pPr>
            <w:r w:rsidRPr="005A06F1">
              <w:rPr>
                <w:rFonts w:eastAsiaTheme="minorHAnsi"/>
                <w:lang w:eastAsia="en-US"/>
              </w:rPr>
              <w:t>Associé Développement Durable</w:t>
            </w:r>
          </w:p>
        </w:tc>
        <w:tc>
          <w:tcPr>
            <w:tcW w:w="2397" w:type="dxa"/>
          </w:tcPr>
          <w:p w:rsidR="00E50C63" w:rsidRPr="005A06F1" w:rsidRDefault="00AD4E69" w:rsidP="00DD5427">
            <w:pPr>
              <w:ind w:firstLine="708"/>
              <w:jc w:val="both"/>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 xml:space="preserve">Agnès </w:t>
            </w:r>
            <w:r w:rsidR="00D15F28" w:rsidRPr="005A06F1">
              <w:rPr>
                <w:rFonts w:eastAsiaTheme="minorHAnsi"/>
                <w:lang w:eastAsia="en-US"/>
              </w:rPr>
              <w:t>ODOUMTA</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Associée Gouvernance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Apollinaire FOTSO</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 xml:space="preserve">Coordonnateur </w:t>
            </w:r>
            <w:r w:rsidR="007B7F8B" w:rsidRPr="005A06F1">
              <w:rPr>
                <w:rFonts w:eastAsiaTheme="minorHAnsi"/>
                <w:lang w:eastAsia="en-US"/>
              </w:rPr>
              <w:t>Programme Intégré pour Prévention et Relèvement des Crises</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Fooyatha</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 xml:space="preserve">Expert national programme </w:t>
            </w:r>
            <w:r w:rsidR="007B7F8B" w:rsidRPr="005A06F1">
              <w:rPr>
                <w:rFonts w:eastAsiaTheme="minorHAnsi"/>
                <w:lang w:eastAsia="en-US"/>
              </w:rPr>
              <w:t>Intégré pour Prévention et Relèvement des Crises</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PNUD</w:t>
            </w:r>
          </w:p>
        </w:tc>
      </w:tr>
      <w:tr w:rsidR="00D710BE" w:rsidRPr="00A55489" w:rsidTr="00A22713">
        <w:tc>
          <w:tcPr>
            <w:tcW w:w="2830" w:type="dxa"/>
          </w:tcPr>
          <w:p w:rsidR="007B7F8B" w:rsidRPr="005A06F1" w:rsidRDefault="007B7F8B" w:rsidP="00DD5427">
            <w:pPr>
              <w:spacing w:after="200" w:line="276" w:lineRule="auto"/>
              <w:jc w:val="both"/>
              <w:rPr>
                <w:rFonts w:eastAsiaTheme="minorHAnsi"/>
                <w:lang w:eastAsia="en-US"/>
              </w:rPr>
            </w:pPr>
            <w:r w:rsidRPr="005A06F1">
              <w:rPr>
                <w:rFonts w:eastAsiaTheme="minorHAnsi"/>
                <w:lang w:eastAsia="en-US"/>
              </w:rPr>
              <w:t>Emmanuel Komi GNONDOLI</w:t>
            </w:r>
          </w:p>
        </w:tc>
        <w:tc>
          <w:tcPr>
            <w:tcW w:w="2977" w:type="dxa"/>
          </w:tcPr>
          <w:p w:rsidR="007B7F8B" w:rsidRPr="005A06F1" w:rsidRDefault="007B7F8B" w:rsidP="00DD5427">
            <w:pPr>
              <w:spacing w:after="200" w:line="276" w:lineRule="auto"/>
              <w:jc w:val="both"/>
              <w:rPr>
                <w:rFonts w:eastAsiaTheme="minorHAnsi"/>
                <w:lang w:eastAsia="en-US"/>
              </w:rPr>
            </w:pPr>
            <w:r w:rsidRPr="005A06F1">
              <w:rPr>
                <w:rFonts w:eastAsiaTheme="minorHAnsi"/>
                <w:lang w:eastAsia="en-US"/>
              </w:rPr>
              <w:t>Conseiller Principal en Droits de l’Homme</w:t>
            </w:r>
          </w:p>
        </w:tc>
        <w:tc>
          <w:tcPr>
            <w:tcW w:w="2397" w:type="dxa"/>
          </w:tcPr>
          <w:p w:rsidR="007B7F8B" w:rsidRPr="005A06F1" w:rsidRDefault="007B7F8B" w:rsidP="00DD5427">
            <w:pPr>
              <w:spacing w:after="200" w:line="276" w:lineRule="auto"/>
              <w:jc w:val="both"/>
              <w:rPr>
                <w:rFonts w:eastAsiaTheme="minorHAnsi"/>
                <w:lang w:eastAsia="en-US"/>
              </w:rPr>
            </w:pPr>
            <w:r w:rsidRPr="005A06F1">
              <w:rPr>
                <w:rFonts w:eastAsiaTheme="minorHAnsi"/>
                <w:lang w:eastAsia="en-US"/>
              </w:rPr>
              <w:t>PNUD/RCO/OHCHR</w:t>
            </w:r>
          </w:p>
        </w:tc>
      </w:tr>
      <w:tr w:rsidR="00A55489" w:rsidRPr="00A55489" w:rsidTr="00A22713">
        <w:tc>
          <w:tcPr>
            <w:tcW w:w="2830"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Bachar BRAHIM ADOUM</w:t>
            </w:r>
          </w:p>
        </w:tc>
        <w:tc>
          <w:tcPr>
            <w:tcW w:w="297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Directeur Général des investissements publics</w:t>
            </w:r>
          </w:p>
        </w:tc>
        <w:tc>
          <w:tcPr>
            <w:tcW w:w="239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Ministère du Plan et de la Coop. Intern.</w:t>
            </w:r>
          </w:p>
        </w:tc>
      </w:tr>
      <w:tr w:rsidR="00A55489" w:rsidRPr="00A55489" w:rsidTr="00A22713">
        <w:tc>
          <w:tcPr>
            <w:tcW w:w="2830" w:type="dxa"/>
          </w:tcPr>
          <w:p w:rsidR="00AF6246" w:rsidRPr="005A06F1" w:rsidRDefault="00C90571" w:rsidP="00DD5427">
            <w:pPr>
              <w:spacing w:after="200" w:line="276" w:lineRule="auto"/>
              <w:jc w:val="both"/>
              <w:rPr>
                <w:rFonts w:eastAsiaTheme="minorHAnsi"/>
                <w:lang w:eastAsia="en-US"/>
              </w:rPr>
            </w:pPr>
            <w:r w:rsidRPr="008D7497">
              <w:rPr>
                <w:rFonts w:eastAsiaTheme="minorHAnsi"/>
                <w:lang w:eastAsia="en-US"/>
              </w:rPr>
              <w:t>Kadadi DODY</w:t>
            </w:r>
          </w:p>
        </w:tc>
        <w:tc>
          <w:tcPr>
            <w:tcW w:w="297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Directeur Général de la Décentralisation</w:t>
            </w:r>
          </w:p>
        </w:tc>
        <w:tc>
          <w:tcPr>
            <w:tcW w:w="239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Ministère de l’Administration du Territoire et de la décentralisation</w:t>
            </w:r>
          </w:p>
        </w:tc>
      </w:tr>
      <w:tr w:rsidR="00A55489" w:rsidRPr="00A55489" w:rsidTr="00A22713">
        <w:tc>
          <w:tcPr>
            <w:tcW w:w="2830"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BOUBAKARI HAMADOU</w:t>
            </w:r>
          </w:p>
        </w:tc>
        <w:tc>
          <w:tcPr>
            <w:tcW w:w="297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Directeur  de Suivi-Evaluation</w:t>
            </w:r>
          </w:p>
        </w:tc>
        <w:tc>
          <w:tcPr>
            <w:tcW w:w="2397" w:type="dxa"/>
          </w:tcPr>
          <w:p w:rsidR="00AF6246" w:rsidRPr="005A06F1" w:rsidRDefault="00AF6246" w:rsidP="00DD5427">
            <w:pPr>
              <w:spacing w:after="200" w:line="276" w:lineRule="auto"/>
              <w:jc w:val="both"/>
              <w:rPr>
                <w:rFonts w:eastAsiaTheme="minorHAnsi"/>
                <w:lang w:eastAsia="en-US"/>
              </w:rPr>
            </w:pPr>
            <w:r w:rsidRPr="005A06F1">
              <w:rPr>
                <w:rFonts w:eastAsiaTheme="minorHAnsi"/>
                <w:lang w:eastAsia="en-US"/>
              </w:rPr>
              <w:t>Ministère de l’Economie et de la Planification du Développement</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Éric DOUMDE</w:t>
            </w:r>
          </w:p>
        </w:tc>
        <w:tc>
          <w:tcPr>
            <w:tcW w:w="2977" w:type="dxa"/>
          </w:tcPr>
          <w:p w:rsidR="00E50C63" w:rsidRPr="005A06F1" w:rsidRDefault="00FB6204" w:rsidP="00DD5427">
            <w:pPr>
              <w:spacing w:after="200" w:line="276" w:lineRule="auto"/>
              <w:jc w:val="both"/>
              <w:rPr>
                <w:rFonts w:eastAsiaTheme="minorHAnsi"/>
                <w:lang w:eastAsia="en-US"/>
              </w:rPr>
            </w:pPr>
            <w:r w:rsidRPr="00FB6204">
              <w:rPr>
                <w:rFonts w:eastAsiaTheme="minorHAnsi"/>
                <w:lang w:eastAsia="en-US"/>
              </w:rPr>
              <w:t>Conseiller/Président Intérimaire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Cour d’Appel d’Abéché</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James MBAIADEM</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Juge au Siège/PT intérimaire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Tribunal Abéché</w:t>
            </w:r>
          </w:p>
        </w:tc>
      </w:tr>
      <w:tr w:rsidR="00E50C63" w:rsidRPr="00A55489">
        <w:tc>
          <w:tcPr>
            <w:tcW w:w="2830"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Al-Khassim Aly Al-Nastour</w:t>
            </w:r>
          </w:p>
        </w:tc>
        <w:tc>
          <w:tcPr>
            <w:tcW w:w="2977"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Substitut du Procureur Général</w:t>
            </w:r>
          </w:p>
        </w:tc>
        <w:tc>
          <w:tcPr>
            <w:tcW w:w="2397"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Abéché</w:t>
            </w:r>
          </w:p>
        </w:tc>
      </w:tr>
      <w:tr w:rsidR="00E50C63" w:rsidRPr="00A55489">
        <w:tc>
          <w:tcPr>
            <w:tcW w:w="2830"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Andigué WEYOUGDI</w:t>
            </w:r>
          </w:p>
        </w:tc>
        <w:tc>
          <w:tcPr>
            <w:tcW w:w="2977"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 xml:space="preserve">Greffier en Chef </w:t>
            </w:r>
          </w:p>
        </w:tc>
        <w:tc>
          <w:tcPr>
            <w:tcW w:w="2397" w:type="dxa"/>
          </w:tcPr>
          <w:p w:rsidR="00E50C63" w:rsidRPr="005A06F1" w:rsidRDefault="00AD4E69" w:rsidP="00DD5427">
            <w:pPr>
              <w:spacing w:after="200" w:line="276" w:lineRule="auto"/>
              <w:jc w:val="both"/>
              <w:rPr>
                <w:rFonts w:eastAsiaTheme="minorHAnsi"/>
                <w:lang w:val="en-US" w:eastAsia="en-US"/>
              </w:rPr>
            </w:pPr>
            <w:r w:rsidRPr="005A06F1">
              <w:rPr>
                <w:rFonts w:eastAsiaTheme="minorHAnsi"/>
                <w:lang w:val="en-US" w:eastAsia="en-US"/>
              </w:rPr>
              <w:t>Cour d’appel</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b/>
                <w:lang w:eastAsia="en-US"/>
              </w:rPr>
              <w:lastRenderedPageBreak/>
              <w:t>Nom Prénoms</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b/>
                <w:lang w:eastAsia="en-US"/>
              </w:rPr>
              <w:t>Titre et fonction</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b/>
                <w:lang w:eastAsia="en-US"/>
              </w:rPr>
              <w:t>Institution/Structure</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Brahim BARADINI</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Maire</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Mairie de Goz-Beida</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Mahamat BOUKHARI</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Maire Adjoint</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Mairie de Goz-Beida</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Mahamat Ali Hassar</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Secrétaire Général</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Mairie de Goz-Beida</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Isseini ABBADAM</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Délégué Action Sociale Sila</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Ministère de la femme et de l’action sociale</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Abindou ALLAMINE</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Chargé de protection Sila</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Ministère de la femme et de l’action sociale</w:t>
            </w:r>
          </w:p>
        </w:tc>
      </w:tr>
      <w:tr w:rsidR="00E50C63" w:rsidRPr="00A55489">
        <w:tc>
          <w:tcPr>
            <w:tcW w:w="2830"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Wadi TOKO</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Chef Secteur</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Office National de Développement Rural (ONDR), Kimiti</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Abali ADAM</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Chef sous-section</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Office National de Développement Rural (ONDR), Goz-Beida</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Moussa Haroun Tirgo (Général)</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Gouverneur</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Région de Sila</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Mamadou Gana Bonkar</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Secrétaire Général</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Région de Sila</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Jenada BOLDADET</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Préfet</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Département de Kimiti</w:t>
            </w:r>
          </w:p>
        </w:tc>
      </w:tr>
      <w:tr w:rsidR="00687CFE" w:rsidRPr="00A55489">
        <w:tc>
          <w:tcPr>
            <w:tcW w:w="2830" w:type="dxa"/>
          </w:tcPr>
          <w:p w:rsidR="00687CFE" w:rsidRPr="005A06F1" w:rsidRDefault="00687CFE" w:rsidP="00687CFE">
            <w:pPr>
              <w:spacing w:after="200" w:line="276" w:lineRule="auto"/>
              <w:rPr>
                <w:rFonts w:eastAsiaTheme="minorHAnsi"/>
                <w:lang w:eastAsia="en-US"/>
              </w:rPr>
            </w:pPr>
            <w:r w:rsidRPr="005A06F1">
              <w:rPr>
                <w:rFonts w:eastAsiaTheme="minorHAnsi"/>
                <w:lang w:eastAsia="en-US"/>
              </w:rPr>
              <w:t xml:space="preserve">Mahamat </w:t>
            </w:r>
            <w:r w:rsidRPr="008D7497">
              <w:rPr>
                <w:rFonts w:eastAsiaTheme="minorHAnsi"/>
                <w:lang w:eastAsia="en-US"/>
              </w:rPr>
              <w:t>SEID ABBO</w:t>
            </w:r>
          </w:p>
        </w:tc>
        <w:tc>
          <w:tcPr>
            <w:tcW w:w="2977" w:type="dxa"/>
          </w:tcPr>
          <w:p w:rsidR="00687CFE" w:rsidRPr="005A06F1" w:rsidRDefault="00687CFE" w:rsidP="00687CFE">
            <w:pPr>
              <w:spacing w:after="200" w:line="276" w:lineRule="auto"/>
              <w:jc w:val="both"/>
              <w:rPr>
                <w:rFonts w:eastAsiaTheme="minorHAnsi"/>
                <w:lang w:eastAsia="en-US"/>
              </w:rPr>
            </w:pPr>
            <w:r w:rsidRPr="005A06F1">
              <w:rPr>
                <w:rFonts w:eastAsiaTheme="minorHAnsi"/>
                <w:lang w:eastAsia="en-US"/>
              </w:rPr>
              <w:t>Secrétaire Général</w:t>
            </w:r>
          </w:p>
        </w:tc>
        <w:tc>
          <w:tcPr>
            <w:tcW w:w="2397" w:type="dxa"/>
          </w:tcPr>
          <w:p w:rsidR="00687CFE" w:rsidRPr="005A06F1" w:rsidRDefault="00687CFE" w:rsidP="00687CFE">
            <w:pPr>
              <w:spacing w:after="200" w:line="276" w:lineRule="auto"/>
              <w:jc w:val="both"/>
              <w:rPr>
                <w:rFonts w:eastAsiaTheme="minorHAnsi"/>
                <w:lang w:eastAsia="en-US"/>
              </w:rPr>
            </w:pPr>
            <w:r w:rsidRPr="005A06F1">
              <w:rPr>
                <w:rFonts w:eastAsiaTheme="minorHAnsi"/>
                <w:lang w:eastAsia="en-US"/>
              </w:rPr>
              <w:t>Département de Kimiti</w:t>
            </w:r>
          </w:p>
        </w:tc>
      </w:tr>
      <w:tr w:rsidR="00687CFE" w:rsidRPr="00A55489">
        <w:tc>
          <w:tcPr>
            <w:tcW w:w="2830" w:type="dxa"/>
          </w:tcPr>
          <w:p w:rsidR="00687CFE" w:rsidRPr="005A06F1" w:rsidRDefault="00687CFE" w:rsidP="00687CFE">
            <w:pPr>
              <w:spacing w:after="200" w:line="276" w:lineRule="auto"/>
              <w:rPr>
                <w:rFonts w:eastAsiaTheme="minorHAnsi"/>
                <w:lang w:eastAsia="en-US"/>
              </w:rPr>
            </w:pPr>
            <w:r w:rsidRPr="005A06F1">
              <w:rPr>
                <w:rFonts w:eastAsiaTheme="minorHAnsi"/>
                <w:lang w:eastAsia="en-US"/>
              </w:rPr>
              <w:t xml:space="preserve">Bertrand </w:t>
            </w:r>
            <w:r w:rsidRPr="008D7497">
              <w:rPr>
                <w:rFonts w:eastAsiaTheme="minorHAnsi"/>
                <w:lang w:eastAsia="en-US"/>
              </w:rPr>
              <w:t>KEINING</w:t>
            </w:r>
          </w:p>
        </w:tc>
        <w:tc>
          <w:tcPr>
            <w:tcW w:w="2977" w:type="dxa"/>
          </w:tcPr>
          <w:p w:rsidR="00687CFE" w:rsidRPr="005A06F1" w:rsidRDefault="00687CFE" w:rsidP="00687CFE">
            <w:pPr>
              <w:spacing w:after="200" w:line="276" w:lineRule="auto"/>
              <w:jc w:val="both"/>
              <w:rPr>
                <w:rFonts w:eastAsiaTheme="minorHAnsi"/>
                <w:lang w:eastAsia="en-US"/>
              </w:rPr>
            </w:pPr>
            <w:r w:rsidRPr="005A06F1">
              <w:rPr>
                <w:rFonts w:eastAsiaTheme="minorHAnsi"/>
                <w:lang w:eastAsia="en-US"/>
              </w:rPr>
              <w:t>Secrétaire Général</w:t>
            </w:r>
          </w:p>
        </w:tc>
        <w:tc>
          <w:tcPr>
            <w:tcW w:w="2397" w:type="dxa"/>
          </w:tcPr>
          <w:p w:rsidR="00687CFE" w:rsidRPr="005A06F1" w:rsidRDefault="00687CFE" w:rsidP="00687CFE">
            <w:pPr>
              <w:spacing w:after="200" w:line="276" w:lineRule="auto"/>
              <w:jc w:val="both"/>
              <w:rPr>
                <w:rFonts w:eastAsiaTheme="minorHAnsi"/>
                <w:lang w:eastAsia="en-US"/>
              </w:rPr>
            </w:pPr>
            <w:r w:rsidRPr="005A06F1">
              <w:rPr>
                <w:rFonts w:eastAsiaTheme="minorHAnsi"/>
                <w:lang w:eastAsia="en-US"/>
              </w:rPr>
              <w:t>Département de Djourf</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(Majesté)</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Sultan de Dar-Sila</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Sultanat de Dar-Sila</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Mboh Kinaye</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Délégué</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MATUH</w:t>
            </w:r>
          </w:p>
        </w:tc>
      </w:tr>
      <w:tr w:rsidR="00E50C63" w:rsidRPr="00A55489">
        <w:tc>
          <w:tcPr>
            <w:tcW w:w="2830" w:type="dxa"/>
          </w:tcPr>
          <w:p w:rsidR="00E50C63" w:rsidRPr="005A06F1" w:rsidRDefault="00AD4E69" w:rsidP="005044B6">
            <w:pPr>
              <w:spacing w:after="200" w:line="276" w:lineRule="auto"/>
              <w:jc w:val="both"/>
              <w:rPr>
                <w:rFonts w:eastAsiaTheme="minorHAnsi"/>
                <w:lang w:eastAsia="en-US"/>
              </w:rPr>
            </w:pPr>
            <w:r w:rsidRPr="005A06F1">
              <w:rPr>
                <w:rFonts w:eastAsiaTheme="minorHAnsi"/>
                <w:lang w:eastAsia="en-US"/>
              </w:rPr>
              <w:t>Groupement des Femmes de Koloma</w:t>
            </w:r>
          </w:p>
        </w:tc>
        <w:tc>
          <w:tcPr>
            <w:tcW w:w="297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29 femmes membres du groupement</w:t>
            </w:r>
          </w:p>
        </w:tc>
        <w:tc>
          <w:tcPr>
            <w:tcW w:w="2397" w:type="dxa"/>
          </w:tcPr>
          <w:p w:rsidR="00E50C63" w:rsidRPr="005A06F1" w:rsidRDefault="00AD4E69" w:rsidP="00DD5427">
            <w:pPr>
              <w:spacing w:after="200" w:line="276" w:lineRule="auto"/>
              <w:jc w:val="both"/>
              <w:rPr>
                <w:rFonts w:eastAsiaTheme="minorHAnsi"/>
                <w:lang w:eastAsia="en-US"/>
              </w:rPr>
            </w:pPr>
            <w:r w:rsidRPr="005A06F1">
              <w:rPr>
                <w:rFonts w:eastAsiaTheme="minorHAnsi"/>
                <w:lang w:eastAsia="en-US"/>
              </w:rPr>
              <w:t>Plateforme Multifonctionnelle de Goz-Beida</w:t>
            </w:r>
          </w:p>
        </w:tc>
      </w:tr>
      <w:tr w:rsidR="00A55489" w:rsidRPr="00A55489" w:rsidTr="00A22713">
        <w:tc>
          <w:tcPr>
            <w:tcW w:w="2830" w:type="dxa"/>
          </w:tcPr>
          <w:p w:rsidR="00A55489" w:rsidRPr="005A06F1" w:rsidRDefault="00A55489" w:rsidP="005044B6">
            <w:pPr>
              <w:spacing w:after="200" w:line="276" w:lineRule="auto"/>
              <w:jc w:val="both"/>
              <w:rPr>
                <w:rFonts w:eastAsiaTheme="minorHAnsi"/>
                <w:lang w:eastAsia="en-US"/>
              </w:rPr>
            </w:pPr>
            <w:r w:rsidRPr="005A06F1">
              <w:rPr>
                <w:rFonts w:eastAsiaTheme="minorHAnsi"/>
                <w:lang w:eastAsia="en-US"/>
              </w:rPr>
              <w:t>Ngarhibi GLETCHNIG</w:t>
            </w:r>
          </w:p>
        </w:tc>
        <w:tc>
          <w:tcPr>
            <w:tcW w:w="297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Coordonnateur</w:t>
            </w:r>
          </w:p>
        </w:tc>
        <w:tc>
          <w:tcPr>
            <w:tcW w:w="239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Projet de renforcement des  services judiciaires, des Droits Humains et de l’Equité du genre</w:t>
            </w:r>
          </w:p>
        </w:tc>
      </w:tr>
      <w:tr w:rsidR="00A55489" w:rsidRPr="00A55489" w:rsidTr="00A22713">
        <w:tc>
          <w:tcPr>
            <w:tcW w:w="2830" w:type="dxa"/>
          </w:tcPr>
          <w:p w:rsidR="00A55489" w:rsidRPr="005A06F1" w:rsidRDefault="00A55489" w:rsidP="005044B6">
            <w:pPr>
              <w:spacing w:after="200" w:line="276" w:lineRule="auto"/>
              <w:jc w:val="both"/>
              <w:rPr>
                <w:rFonts w:eastAsiaTheme="minorHAnsi"/>
                <w:lang w:eastAsia="en-US"/>
              </w:rPr>
            </w:pPr>
            <w:r w:rsidRPr="005A06F1">
              <w:rPr>
                <w:rFonts w:eastAsiaTheme="minorHAnsi"/>
                <w:lang w:eastAsia="en-US"/>
              </w:rPr>
              <w:t>Genserbe SINIKI</w:t>
            </w:r>
          </w:p>
        </w:tc>
        <w:tc>
          <w:tcPr>
            <w:tcW w:w="297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Point Focal Droits Humains</w:t>
            </w:r>
          </w:p>
        </w:tc>
        <w:tc>
          <w:tcPr>
            <w:tcW w:w="239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Idem</w:t>
            </w:r>
          </w:p>
        </w:tc>
      </w:tr>
      <w:tr w:rsidR="00A55489" w:rsidRPr="00A55489" w:rsidTr="00A22713">
        <w:tc>
          <w:tcPr>
            <w:tcW w:w="2830" w:type="dxa"/>
          </w:tcPr>
          <w:p w:rsidR="00A55489" w:rsidRPr="005A06F1" w:rsidRDefault="00A55489" w:rsidP="005044B6">
            <w:pPr>
              <w:spacing w:after="200" w:line="276" w:lineRule="auto"/>
              <w:jc w:val="both"/>
              <w:rPr>
                <w:rFonts w:eastAsiaTheme="minorHAnsi"/>
                <w:lang w:eastAsia="en-US"/>
              </w:rPr>
            </w:pPr>
            <w:r w:rsidRPr="005A06F1">
              <w:rPr>
                <w:rFonts w:eastAsiaTheme="minorHAnsi"/>
                <w:lang w:eastAsia="en-US"/>
              </w:rPr>
              <w:t>Andrem HOUROUMBA</w:t>
            </w:r>
          </w:p>
        </w:tc>
        <w:tc>
          <w:tcPr>
            <w:tcW w:w="297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Point Focal Genre</w:t>
            </w:r>
          </w:p>
        </w:tc>
        <w:tc>
          <w:tcPr>
            <w:tcW w:w="2397" w:type="dxa"/>
          </w:tcPr>
          <w:p w:rsidR="00A55489" w:rsidRPr="005A06F1" w:rsidRDefault="00A55489" w:rsidP="00DD5427">
            <w:pPr>
              <w:spacing w:after="200" w:line="276" w:lineRule="auto"/>
              <w:ind w:left="360"/>
              <w:jc w:val="both"/>
              <w:rPr>
                <w:rFonts w:eastAsiaTheme="minorHAnsi"/>
                <w:lang w:eastAsia="en-US"/>
              </w:rPr>
            </w:pPr>
            <w:r w:rsidRPr="005A06F1">
              <w:rPr>
                <w:rFonts w:eastAsiaTheme="minorHAnsi"/>
                <w:lang w:eastAsia="en-US"/>
              </w:rPr>
              <w:t>Idem</w:t>
            </w:r>
          </w:p>
        </w:tc>
      </w:tr>
      <w:tr w:rsidR="00A55489" w:rsidRPr="00A55489" w:rsidTr="00A22713">
        <w:tc>
          <w:tcPr>
            <w:tcW w:w="2830" w:type="dxa"/>
          </w:tcPr>
          <w:p w:rsidR="00A55489" w:rsidRPr="005A06F1" w:rsidRDefault="00A55489" w:rsidP="00DD5427">
            <w:pPr>
              <w:spacing w:after="200" w:line="276" w:lineRule="auto"/>
              <w:ind w:left="360"/>
              <w:jc w:val="both"/>
              <w:rPr>
                <w:rFonts w:eastAsiaTheme="minorHAnsi"/>
                <w:lang w:eastAsia="en-US"/>
              </w:rPr>
            </w:pPr>
          </w:p>
        </w:tc>
        <w:tc>
          <w:tcPr>
            <w:tcW w:w="2977" w:type="dxa"/>
          </w:tcPr>
          <w:p w:rsidR="00A55489" w:rsidRPr="005A06F1" w:rsidRDefault="00A55489" w:rsidP="00DD5427">
            <w:pPr>
              <w:spacing w:after="200" w:line="276" w:lineRule="auto"/>
              <w:ind w:left="360"/>
              <w:jc w:val="both"/>
              <w:rPr>
                <w:rFonts w:eastAsiaTheme="minorHAnsi"/>
                <w:lang w:eastAsia="en-US"/>
              </w:rPr>
            </w:pPr>
          </w:p>
        </w:tc>
        <w:tc>
          <w:tcPr>
            <w:tcW w:w="2397" w:type="dxa"/>
          </w:tcPr>
          <w:p w:rsidR="00A55489" w:rsidRPr="005A06F1" w:rsidRDefault="00A55489" w:rsidP="00DD5427">
            <w:pPr>
              <w:spacing w:after="200" w:line="276" w:lineRule="auto"/>
              <w:ind w:left="360"/>
              <w:jc w:val="both"/>
              <w:rPr>
                <w:rFonts w:eastAsiaTheme="minorHAnsi"/>
                <w:lang w:eastAsia="en-US"/>
              </w:rPr>
            </w:pPr>
          </w:p>
        </w:tc>
      </w:tr>
      <w:tr w:rsidR="00E50C63" w:rsidRPr="00A55489">
        <w:tc>
          <w:tcPr>
            <w:tcW w:w="2830" w:type="dxa"/>
          </w:tcPr>
          <w:p w:rsidR="00E50C63" w:rsidRPr="005A06F1" w:rsidRDefault="00E50C63" w:rsidP="00DD5427">
            <w:pPr>
              <w:ind w:left="360"/>
              <w:jc w:val="both"/>
            </w:pPr>
          </w:p>
        </w:tc>
        <w:tc>
          <w:tcPr>
            <w:tcW w:w="2977" w:type="dxa"/>
          </w:tcPr>
          <w:p w:rsidR="00E50C63" w:rsidRPr="005A06F1" w:rsidRDefault="00E50C63" w:rsidP="00DD5427">
            <w:pPr>
              <w:jc w:val="both"/>
            </w:pPr>
          </w:p>
        </w:tc>
        <w:tc>
          <w:tcPr>
            <w:tcW w:w="2397" w:type="dxa"/>
          </w:tcPr>
          <w:p w:rsidR="00E50C63" w:rsidRPr="005A06F1" w:rsidRDefault="00E50C63" w:rsidP="00DD5427">
            <w:pPr>
              <w:jc w:val="both"/>
            </w:pPr>
          </w:p>
        </w:tc>
      </w:tr>
      <w:tr w:rsidR="00DD5427" w:rsidRPr="00A55489">
        <w:tc>
          <w:tcPr>
            <w:tcW w:w="2830" w:type="dxa"/>
          </w:tcPr>
          <w:p w:rsidR="00DD5427" w:rsidRDefault="00DD5427" w:rsidP="005044B6">
            <w:pPr>
              <w:spacing w:after="200" w:line="276" w:lineRule="auto"/>
              <w:jc w:val="both"/>
              <w:rPr>
                <w:rFonts w:eastAsiaTheme="minorHAnsi"/>
                <w:lang w:eastAsia="en-US"/>
              </w:rPr>
            </w:pPr>
            <w:r w:rsidRPr="005A06F1">
              <w:rPr>
                <w:rFonts w:eastAsiaTheme="minorHAnsi"/>
                <w:lang w:eastAsia="en-US"/>
              </w:rPr>
              <w:t>Enock Tchilakamdi ASSAN</w:t>
            </w:r>
          </w:p>
          <w:p w:rsidR="005044B6" w:rsidRPr="005A06F1" w:rsidRDefault="005044B6" w:rsidP="005044B6">
            <w:pPr>
              <w:spacing w:after="200" w:line="276" w:lineRule="auto"/>
              <w:jc w:val="both"/>
              <w:rPr>
                <w:rFonts w:eastAsiaTheme="minorHAnsi"/>
                <w:lang w:eastAsia="en-US"/>
              </w:rPr>
            </w:pPr>
          </w:p>
        </w:tc>
        <w:tc>
          <w:tcPr>
            <w:tcW w:w="2977" w:type="dxa"/>
          </w:tcPr>
          <w:p w:rsidR="00DD5427" w:rsidRPr="005A06F1" w:rsidRDefault="00DD5427" w:rsidP="00DD5427">
            <w:pPr>
              <w:spacing w:after="200" w:line="276" w:lineRule="auto"/>
              <w:ind w:left="360"/>
              <w:jc w:val="both"/>
              <w:rPr>
                <w:rFonts w:eastAsiaTheme="minorHAnsi"/>
                <w:lang w:eastAsia="en-US"/>
              </w:rPr>
            </w:pPr>
            <w:r w:rsidRPr="005A06F1">
              <w:rPr>
                <w:rFonts w:eastAsiaTheme="minorHAnsi"/>
                <w:lang w:eastAsia="en-US"/>
              </w:rPr>
              <w:t>Comptable</w:t>
            </w:r>
          </w:p>
        </w:tc>
        <w:tc>
          <w:tcPr>
            <w:tcW w:w="2397" w:type="dxa"/>
          </w:tcPr>
          <w:p w:rsidR="00DD5427" w:rsidRPr="005A06F1" w:rsidRDefault="00DD5427" w:rsidP="00DD5427">
            <w:pPr>
              <w:spacing w:after="200" w:line="276" w:lineRule="auto"/>
              <w:ind w:left="360"/>
              <w:jc w:val="both"/>
              <w:rPr>
                <w:rFonts w:eastAsiaTheme="minorHAnsi"/>
                <w:lang w:eastAsia="en-US"/>
              </w:rPr>
            </w:pPr>
            <w:r w:rsidRPr="005A06F1">
              <w:rPr>
                <w:rFonts w:eastAsiaTheme="minorHAnsi"/>
                <w:lang w:eastAsia="en-US"/>
              </w:rPr>
              <w:t>Idem</w:t>
            </w:r>
          </w:p>
        </w:tc>
      </w:tr>
      <w:tr w:rsidR="00DD5427" w:rsidRPr="00A55489">
        <w:tc>
          <w:tcPr>
            <w:tcW w:w="2830" w:type="dxa"/>
          </w:tcPr>
          <w:p w:rsidR="00DD5427" w:rsidRPr="005A06F1" w:rsidRDefault="00DD5427" w:rsidP="00DD5427">
            <w:pPr>
              <w:spacing w:after="200" w:line="276" w:lineRule="auto"/>
              <w:jc w:val="center"/>
              <w:rPr>
                <w:rFonts w:eastAsiaTheme="minorHAnsi"/>
                <w:lang w:eastAsia="en-US"/>
              </w:rPr>
            </w:pPr>
            <w:r w:rsidRPr="005A06F1">
              <w:rPr>
                <w:rFonts w:eastAsiaTheme="minorHAnsi"/>
                <w:b/>
                <w:lang w:eastAsia="en-US"/>
              </w:rPr>
              <w:lastRenderedPageBreak/>
              <w:t>Nom Prénoms</w:t>
            </w:r>
          </w:p>
        </w:tc>
        <w:tc>
          <w:tcPr>
            <w:tcW w:w="2977" w:type="dxa"/>
          </w:tcPr>
          <w:p w:rsidR="00DD5427" w:rsidRPr="005A06F1" w:rsidRDefault="00DD5427" w:rsidP="00DD5427">
            <w:pPr>
              <w:spacing w:after="200" w:line="276" w:lineRule="auto"/>
              <w:jc w:val="center"/>
              <w:rPr>
                <w:rFonts w:eastAsiaTheme="minorHAnsi"/>
                <w:lang w:eastAsia="en-US"/>
              </w:rPr>
            </w:pPr>
            <w:r w:rsidRPr="005A06F1">
              <w:rPr>
                <w:rFonts w:eastAsiaTheme="minorHAnsi"/>
                <w:b/>
                <w:lang w:eastAsia="en-US"/>
              </w:rPr>
              <w:t>Titre et fonction</w:t>
            </w:r>
          </w:p>
        </w:tc>
        <w:tc>
          <w:tcPr>
            <w:tcW w:w="2397" w:type="dxa"/>
          </w:tcPr>
          <w:p w:rsidR="00DD5427" w:rsidRPr="005A06F1" w:rsidRDefault="00DD5427" w:rsidP="00DD5427">
            <w:pPr>
              <w:spacing w:after="200" w:line="276" w:lineRule="auto"/>
              <w:jc w:val="center"/>
              <w:rPr>
                <w:rFonts w:eastAsiaTheme="minorHAnsi"/>
                <w:lang w:eastAsia="en-US"/>
              </w:rPr>
            </w:pPr>
            <w:r w:rsidRPr="005A06F1">
              <w:rPr>
                <w:rFonts w:eastAsiaTheme="minorHAnsi"/>
                <w:b/>
                <w:lang w:eastAsia="en-US"/>
              </w:rPr>
              <w:t>Institution/Structure</w:t>
            </w:r>
          </w:p>
        </w:tc>
      </w:tr>
      <w:tr w:rsidR="00DD5427" w:rsidRPr="00A55489">
        <w:tc>
          <w:tcPr>
            <w:tcW w:w="2830" w:type="dxa"/>
          </w:tcPr>
          <w:p w:rsidR="00DD5427" w:rsidRPr="005A06F1" w:rsidRDefault="00DD5427" w:rsidP="005044B6">
            <w:pPr>
              <w:jc w:val="both"/>
            </w:pPr>
            <w:r>
              <w:t>Ahouissou BRICE</w:t>
            </w:r>
          </w:p>
        </w:tc>
        <w:tc>
          <w:tcPr>
            <w:tcW w:w="2977" w:type="dxa"/>
          </w:tcPr>
          <w:p w:rsidR="00DD5427" w:rsidRPr="005A06F1" w:rsidRDefault="00DD5427" w:rsidP="00DD5427">
            <w:pPr>
              <w:jc w:val="both"/>
            </w:pPr>
            <w:r>
              <w:t xml:space="preserve">Coordonnateur </w:t>
            </w:r>
          </w:p>
        </w:tc>
        <w:tc>
          <w:tcPr>
            <w:tcW w:w="2397" w:type="dxa"/>
          </w:tcPr>
          <w:p w:rsidR="00DD5427" w:rsidRPr="005A06F1" w:rsidRDefault="00DD5427" w:rsidP="00DD5427">
            <w:pPr>
              <w:jc w:val="both"/>
            </w:pPr>
            <w:r>
              <w:t>PAFIT</w:t>
            </w:r>
          </w:p>
        </w:tc>
      </w:tr>
      <w:tr w:rsidR="00DD5427" w:rsidRPr="00A55489">
        <w:tc>
          <w:tcPr>
            <w:tcW w:w="2830" w:type="dxa"/>
          </w:tcPr>
          <w:p w:rsidR="00DD5427" w:rsidRPr="005A06F1" w:rsidRDefault="001654DC" w:rsidP="00DD5427">
            <w:pPr>
              <w:spacing w:after="200" w:line="276" w:lineRule="auto"/>
              <w:jc w:val="both"/>
              <w:rPr>
                <w:rFonts w:eastAsiaTheme="minorHAnsi"/>
                <w:lang w:val="en-US" w:eastAsia="en-US"/>
              </w:rPr>
            </w:pPr>
            <w:r w:rsidRPr="008D7497">
              <w:t xml:space="preserve"> Issa Ahmed RAMADANE</w:t>
            </w:r>
          </w:p>
        </w:tc>
        <w:tc>
          <w:tcPr>
            <w:tcW w:w="2977" w:type="dxa"/>
          </w:tcPr>
          <w:p w:rsidR="00DD5427" w:rsidRPr="005A06F1" w:rsidRDefault="00DD5427" w:rsidP="00DD5427">
            <w:pPr>
              <w:spacing w:after="200" w:line="276" w:lineRule="auto"/>
              <w:jc w:val="both"/>
              <w:rPr>
                <w:rFonts w:eastAsiaTheme="minorHAnsi"/>
                <w:lang w:val="en-US" w:eastAsia="en-US"/>
              </w:rPr>
            </w:pPr>
            <w:r w:rsidRPr="005A06F1">
              <w:rPr>
                <w:rFonts w:eastAsiaTheme="minorHAnsi"/>
                <w:lang w:val="en-US" w:eastAsia="en-US"/>
              </w:rPr>
              <w:t>Greffier en Chef</w:t>
            </w:r>
          </w:p>
        </w:tc>
        <w:tc>
          <w:tcPr>
            <w:tcW w:w="239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Tribunal de Grande Instance d’Abéché</w:t>
            </w:r>
          </w:p>
        </w:tc>
      </w:tr>
      <w:tr w:rsidR="00DD5427" w:rsidRPr="00A55489">
        <w:tc>
          <w:tcPr>
            <w:tcW w:w="2830"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Kouldjim MBAÏGONZO</w:t>
            </w:r>
          </w:p>
        </w:tc>
        <w:tc>
          <w:tcPr>
            <w:tcW w:w="297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Conseiller</w:t>
            </w:r>
          </w:p>
        </w:tc>
        <w:tc>
          <w:tcPr>
            <w:tcW w:w="239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Cour d’Appel d’Abéché</w:t>
            </w:r>
          </w:p>
        </w:tc>
      </w:tr>
      <w:tr w:rsidR="00DD5427" w:rsidRPr="00A55489">
        <w:tc>
          <w:tcPr>
            <w:tcW w:w="2830"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Abba SARANDIGAR</w:t>
            </w:r>
          </w:p>
        </w:tc>
        <w:tc>
          <w:tcPr>
            <w:tcW w:w="297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Secrétaire Général</w:t>
            </w:r>
          </w:p>
        </w:tc>
        <w:tc>
          <w:tcPr>
            <w:tcW w:w="239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Région d’Ouaddaï</w:t>
            </w:r>
          </w:p>
        </w:tc>
      </w:tr>
      <w:tr w:rsidR="00DD5427" w:rsidRPr="00A55489">
        <w:tc>
          <w:tcPr>
            <w:tcW w:w="2830"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Alndoh BEKOUTOU</w:t>
            </w:r>
          </w:p>
        </w:tc>
        <w:tc>
          <w:tcPr>
            <w:tcW w:w="2977" w:type="dxa"/>
          </w:tcPr>
          <w:p w:rsidR="00DD5427" w:rsidRPr="005A06F1" w:rsidRDefault="00FB6204" w:rsidP="00DD5427">
            <w:pPr>
              <w:spacing w:after="200" w:line="276" w:lineRule="auto"/>
              <w:jc w:val="both"/>
              <w:rPr>
                <w:rFonts w:eastAsiaTheme="minorHAnsi"/>
                <w:lang w:eastAsia="en-US"/>
              </w:rPr>
            </w:pPr>
            <w:r w:rsidRPr="00FB6204">
              <w:rPr>
                <w:rFonts w:eastAsiaTheme="minorHAnsi"/>
                <w:lang w:eastAsia="en-US"/>
              </w:rPr>
              <w:t>Avocat/Représentant intérimaire du Bâtonnier</w:t>
            </w:r>
          </w:p>
        </w:tc>
        <w:tc>
          <w:tcPr>
            <w:tcW w:w="2397" w:type="dxa"/>
          </w:tcPr>
          <w:p w:rsidR="00DD5427" w:rsidRPr="005A06F1" w:rsidRDefault="00FB6204" w:rsidP="00DD5427">
            <w:pPr>
              <w:spacing w:after="200" w:line="276" w:lineRule="auto"/>
              <w:jc w:val="both"/>
              <w:rPr>
                <w:rFonts w:eastAsiaTheme="minorHAnsi"/>
                <w:lang w:eastAsia="en-US"/>
              </w:rPr>
            </w:pPr>
            <w:r w:rsidRPr="00FB6204">
              <w:rPr>
                <w:rFonts w:eastAsiaTheme="minorHAnsi"/>
                <w:lang w:eastAsia="en-US"/>
              </w:rPr>
              <w:t>Barreau du Tchad</w:t>
            </w:r>
          </w:p>
        </w:tc>
      </w:tr>
      <w:tr w:rsidR="00DD5427" w:rsidRPr="00A55489">
        <w:tc>
          <w:tcPr>
            <w:tcW w:w="2830" w:type="dxa"/>
          </w:tcPr>
          <w:p w:rsidR="00DD5427" w:rsidRPr="005A06F1" w:rsidRDefault="001654DC" w:rsidP="00DD5427">
            <w:pPr>
              <w:spacing w:after="200" w:line="276" w:lineRule="auto"/>
              <w:jc w:val="both"/>
              <w:rPr>
                <w:rFonts w:eastAsiaTheme="minorHAnsi"/>
                <w:lang w:eastAsia="en-US"/>
              </w:rPr>
            </w:pPr>
            <w:r>
              <w:rPr>
                <w:rFonts w:eastAsiaTheme="minorHAnsi"/>
                <w:lang w:eastAsia="en-US"/>
              </w:rPr>
              <w:t xml:space="preserve">Maître </w:t>
            </w:r>
            <w:r w:rsidR="00DD5427" w:rsidRPr="005A06F1">
              <w:rPr>
                <w:rFonts w:eastAsiaTheme="minorHAnsi"/>
                <w:lang w:eastAsia="en-US"/>
              </w:rPr>
              <w:t xml:space="preserve">Thierry </w:t>
            </w:r>
          </w:p>
        </w:tc>
        <w:tc>
          <w:tcPr>
            <w:tcW w:w="2977" w:type="dxa"/>
          </w:tcPr>
          <w:p w:rsidR="00DD5427" w:rsidRPr="005A06F1" w:rsidRDefault="00DD5427" w:rsidP="00DD5427">
            <w:pPr>
              <w:spacing w:after="200" w:line="276" w:lineRule="auto"/>
              <w:jc w:val="both"/>
              <w:rPr>
                <w:rFonts w:eastAsiaTheme="minorHAnsi"/>
                <w:lang w:eastAsia="en-US"/>
              </w:rPr>
            </w:pPr>
            <w:r w:rsidRPr="005A06F1">
              <w:rPr>
                <w:rFonts w:eastAsiaTheme="minorHAnsi"/>
                <w:lang w:eastAsia="en-US"/>
              </w:rPr>
              <w:t>Avocat</w:t>
            </w:r>
          </w:p>
        </w:tc>
        <w:tc>
          <w:tcPr>
            <w:tcW w:w="2397" w:type="dxa"/>
          </w:tcPr>
          <w:p w:rsidR="00DD5427" w:rsidRPr="005A06F1" w:rsidRDefault="00FB6204" w:rsidP="00DD5427">
            <w:pPr>
              <w:spacing w:after="200" w:line="276" w:lineRule="auto"/>
              <w:jc w:val="both"/>
              <w:rPr>
                <w:rFonts w:eastAsiaTheme="minorHAnsi"/>
                <w:lang w:eastAsia="en-US"/>
              </w:rPr>
            </w:pPr>
            <w:r w:rsidRPr="00FB6204">
              <w:rPr>
                <w:rFonts w:eastAsiaTheme="minorHAnsi"/>
                <w:lang w:eastAsia="en-US"/>
              </w:rPr>
              <w:t>Barreau du Tchad</w:t>
            </w:r>
          </w:p>
        </w:tc>
      </w:tr>
      <w:tr w:rsidR="00DD5427" w:rsidRPr="00A55489">
        <w:tc>
          <w:tcPr>
            <w:tcW w:w="2830" w:type="dxa"/>
          </w:tcPr>
          <w:p w:rsidR="00DD5427" w:rsidRPr="005A06F1" w:rsidRDefault="00DD5427" w:rsidP="00A20752">
            <w:pPr>
              <w:jc w:val="both"/>
            </w:pPr>
            <w:r>
              <w:t>Daniel GBETNKOM</w:t>
            </w:r>
          </w:p>
        </w:tc>
        <w:tc>
          <w:tcPr>
            <w:tcW w:w="2977" w:type="dxa"/>
          </w:tcPr>
          <w:p w:rsidR="00DD5427" w:rsidRPr="005A06F1" w:rsidRDefault="00DD5427" w:rsidP="00A20752">
            <w:pPr>
              <w:jc w:val="both"/>
            </w:pPr>
            <w:r>
              <w:t>Economiste Principal</w:t>
            </w:r>
          </w:p>
        </w:tc>
        <w:tc>
          <w:tcPr>
            <w:tcW w:w="2397" w:type="dxa"/>
          </w:tcPr>
          <w:p w:rsidR="00DD5427" w:rsidRPr="005A06F1" w:rsidRDefault="00DD5427" w:rsidP="00A20752">
            <w:pPr>
              <w:jc w:val="both"/>
            </w:pPr>
            <w:r>
              <w:t>PNUD</w:t>
            </w:r>
          </w:p>
        </w:tc>
      </w:tr>
      <w:tr w:rsidR="00DD5427" w:rsidRPr="00A55489">
        <w:tc>
          <w:tcPr>
            <w:tcW w:w="2830" w:type="dxa"/>
          </w:tcPr>
          <w:p w:rsidR="00DD5427" w:rsidRPr="005A06F1" w:rsidRDefault="00B94A3F" w:rsidP="00A20752">
            <w:pPr>
              <w:jc w:val="both"/>
            </w:pPr>
            <w:r>
              <w:t>Ismaïla M’BENGUE</w:t>
            </w:r>
          </w:p>
        </w:tc>
        <w:tc>
          <w:tcPr>
            <w:tcW w:w="2977" w:type="dxa"/>
          </w:tcPr>
          <w:p w:rsidR="00DD5427" w:rsidRPr="005A06F1" w:rsidRDefault="00B94A3F" w:rsidP="00A20752">
            <w:pPr>
              <w:jc w:val="both"/>
            </w:pPr>
            <w:r>
              <w:t>Représentant Résident</w:t>
            </w:r>
          </w:p>
        </w:tc>
        <w:tc>
          <w:tcPr>
            <w:tcW w:w="2397" w:type="dxa"/>
          </w:tcPr>
          <w:p w:rsidR="00DD5427" w:rsidRPr="005A06F1" w:rsidRDefault="00B94A3F" w:rsidP="00A20752">
            <w:pPr>
              <w:jc w:val="both"/>
            </w:pPr>
            <w:r>
              <w:t>UNFPA</w:t>
            </w:r>
          </w:p>
        </w:tc>
      </w:tr>
      <w:tr w:rsidR="00DD5427" w:rsidRPr="00A55489">
        <w:tc>
          <w:tcPr>
            <w:tcW w:w="2830" w:type="dxa"/>
          </w:tcPr>
          <w:p w:rsidR="00DD5427" w:rsidRPr="005A06F1" w:rsidRDefault="00B94A3F" w:rsidP="00A20752">
            <w:pPr>
              <w:jc w:val="both"/>
            </w:pPr>
            <w:r>
              <w:t>Gassi Simbary MATHIEU</w:t>
            </w:r>
          </w:p>
        </w:tc>
        <w:tc>
          <w:tcPr>
            <w:tcW w:w="2977" w:type="dxa"/>
          </w:tcPr>
          <w:p w:rsidR="00DD5427" w:rsidRPr="005A06F1" w:rsidRDefault="00B94A3F" w:rsidP="00A20752">
            <w:pPr>
              <w:jc w:val="both"/>
            </w:pPr>
            <w:r>
              <w:t>ARR</w:t>
            </w:r>
          </w:p>
        </w:tc>
        <w:tc>
          <w:tcPr>
            <w:tcW w:w="2397" w:type="dxa"/>
          </w:tcPr>
          <w:p w:rsidR="00DD5427" w:rsidRPr="005A06F1" w:rsidRDefault="00B94A3F" w:rsidP="00A20752">
            <w:pPr>
              <w:jc w:val="both"/>
            </w:pPr>
            <w:r w:rsidRPr="00B94A3F">
              <w:t>UNFPA</w:t>
            </w:r>
          </w:p>
        </w:tc>
      </w:tr>
      <w:tr w:rsidR="00DD5427" w:rsidRPr="00A55489">
        <w:tc>
          <w:tcPr>
            <w:tcW w:w="2830" w:type="dxa"/>
          </w:tcPr>
          <w:p w:rsidR="00DD5427" w:rsidRPr="005A06F1" w:rsidRDefault="000F557C" w:rsidP="000F557C">
            <w:pPr>
              <w:jc w:val="both"/>
            </w:pPr>
            <w:r>
              <w:t xml:space="preserve">Dr Batedjim NOUDJALBAYE </w:t>
            </w:r>
          </w:p>
        </w:tc>
        <w:tc>
          <w:tcPr>
            <w:tcW w:w="2977" w:type="dxa"/>
          </w:tcPr>
          <w:p w:rsidR="00DD5427" w:rsidRPr="005A06F1" w:rsidRDefault="000F557C" w:rsidP="00DD5427">
            <w:pPr>
              <w:jc w:val="both"/>
            </w:pPr>
            <w:r>
              <w:t>ARR</w:t>
            </w:r>
          </w:p>
        </w:tc>
        <w:tc>
          <w:tcPr>
            <w:tcW w:w="2397" w:type="dxa"/>
          </w:tcPr>
          <w:p w:rsidR="00DD5427" w:rsidRPr="005A06F1" w:rsidRDefault="000F557C" w:rsidP="00DD5427">
            <w:pPr>
              <w:jc w:val="both"/>
            </w:pPr>
            <w:r>
              <w:t>FAO</w:t>
            </w:r>
          </w:p>
        </w:tc>
      </w:tr>
      <w:tr w:rsidR="00DD5427" w:rsidRPr="00A55489">
        <w:tc>
          <w:tcPr>
            <w:tcW w:w="2830" w:type="dxa"/>
          </w:tcPr>
          <w:p w:rsidR="00DD5427" w:rsidRPr="005A06F1" w:rsidRDefault="000F557C" w:rsidP="000F557C">
            <w:pPr>
              <w:jc w:val="both"/>
            </w:pPr>
            <w:r>
              <w:t>Dr Molengar NGOUNDO</w:t>
            </w:r>
          </w:p>
        </w:tc>
        <w:tc>
          <w:tcPr>
            <w:tcW w:w="2977" w:type="dxa"/>
          </w:tcPr>
          <w:p w:rsidR="00DD5427" w:rsidRPr="005A06F1" w:rsidRDefault="000F557C" w:rsidP="00DD5427">
            <w:pPr>
              <w:jc w:val="both"/>
            </w:pPr>
            <w:r>
              <w:t>Coord. Cellule Technique</w:t>
            </w:r>
          </w:p>
        </w:tc>
        <w:tc>
          <w:tcPr>
            <w:tcW w:w="2397" w:type="dxa"/>
          </w:tcPr>
          <w:p w:rsidR="00DD5427" w:rsidRPr="005A06F1" w:rsidRDefault="000F557C" w:rsidP="00DD5427">
            <w:pPr>
              <w:jc w:val="both"/>
            </w:pPr>
            <w:r w:rsidRPr="000F557C">
              <w:t>FAO</w:t>
            </w:r>
          </w:p>
        </w:tc>
      </w:tr>
      <w:tr w:rsidR="00DD5427" w:rsidRPr="00A55489">
        <w:tc>
          <w:tcPr>
            <w:tcW w:w="2830" w:type="dxa"/>
          </w:tcPr>
          <w:p w:rsidR="00DD5427" w:rsidRPr="005A06F1" w:rsidRDefault="00A603B4" w:rsidP="00A603B4">
            <w:pPr>
              <w:jc w:val="both"/>
            </w:pPr>
            <w:r>
              <w:t>Kadidiatou Amadou ALKALY</w:t>
            </w:r>
          </w:p>
        </w:tc>
        <w:tc>
          <w:tcPr>
            <w:tcW w:w="2977" w:type="dxa"/>
          </w:tcPr>
          <w:p w:rsidR="00DD5427" w:rsidRPr="005A06F1" w:rsidRDefault="00A603B4" w:rsidP="00DD5427">
            <w:pPr>
              <w:jc w:val="both"/>
            </w:pPr>
            <w:r>
              <w:t xml:space="preserve">Spécialiste en Planification, S/E </w:t>
            </w:r>
          </w:p>
        </w:tc>
        <w:tc>
          <w:tcPr>
            <w:tcW w:w="2397" w:type="dxa"/>
          </w:tcPr>
          <w:p w:rsidR="00DD5427" w:rsidRPr="005A06F1" w:rsidRDefault="00A603B4" w:rsidP="00DD5427">
            <w:pPr>
              <w:jc w:val="both"/>
            </w:pPr>
            <w:r>
              <w:t>BCR</w:t>
            </w:r>
          </w:p>
        </w:tc>
      </w:tr>
    </w:tbl>
    <w:p w:rsidR="00E50C63" w:rsidRPr="00A55489" w:rsidRDefault="00E50C63">
      <w:pPr>
        <w:jc w:val="center"/>
        <w:rPr>
          <w:rFonts w:ascii="Times New Roman" w:hAnsi="Times New Roman" w:cs="Times New Roman"/>
          <w:b/>
        </w:rPr>
      </w:pPr>
    </w:p>
    <w:p w:rsidR="00E50C63" w:rsidRPr="00A55489" w:rsidRDefault="00E50C63">
      <w:pPr>
        <w:jc w:val="center"/>
        <w:rPr>
          <w:rFonts w:ascii="Times New Roman" w:hAnsi="Times New Roman" w:cs="Times New Roman"/>
          <w:b/>
        </w:rPr>
      </w:pPr>
    </w:p>
    <w:p w:rsidR="00E50C63" w:rsidRPr="00A55489" w:rsidRDefault="00E50C63" w:rsidP="0053448C">
      <w:pPr>
        <w:rPr>
          <w:rFonts w:ascii="Times New Roman" w:hAnsi="Times New Roman" w:cs="Times New Roman"/>
          <w:b/>
        </w:rPr>
        <w:sectPr w:rsidR="00E50C63" w:rsidRPr="00A55489" w:rsidSect="0053448C">
          <w:pgSz w:w="11907" w:h="16840" w:code="9"/>
          <w:pgMar w:top="1418" w:right="1418" w:bottom="1418" w:left="1418" w:header="680" w:footer="680" w:gutter="0"/>
          <w:pgNumType w:start="51"/>
          <w:cols w:space="708"/>
          <w:docGrid w:linePitch="326"/>
        </w:sectPr>
      </w:pPr>
    </w:p>
    <w:p w:rsidR="00E50C63" w:rsidRPr="00A55489" w:rsidRDefault="00AD4E69" w:rsidP="0053448C">
      <w:pPr>
        <w:pStyle w:val="En-ttedetabledesmatires"/>
        <w:tabs>
          <w:tab w:val="left" w:pos="567"/>
        </w:tabs>
        <w:spacing w:before="100" w:beforeAutospacing="1" w:after="120"/>
        <w:outlineLvl w:val="1"/>
        <w:rPr>
          <w:rFonts w:ascii="Times New Roman" w:hAnsi="Times New Roman" w:cs="Times New Roman"/>
          <w:bCs w:val="0"/>
          <w:color w:val="0070C0"/>
          <w:sz w:val="24"/>
          <w:szCs w:val="24"/>
          <w:u w:val="single"/>
        </w:rPr>
      </w:pPr>
      <w:bookmarkStart w:id="228" w:name="_Toc474352706"/>
      <w:r w:rsidRPr="00A55489">
        <w:rPr>
          <w:rFonts w:ascii="Times New Roman" w:hAnsi="Times New Roman" w:cs="Times New Roman"/>
          <w:bCs w:val="0"/>
          <w:color w:val="0070C0"/>
          <w:sz w:val="24"/>
          <w:szCs w:val="24"/>
          <w:u w:val="single"/>
        </w:rPr>
        <w:lastRenderedPageBreak/>
        <w:t>A</w:t>
      </w:r>
      <w:r w:rsidR="0053448C" w:rsidRPr="00A55489">
        <w:rPr>
          <w:rFonts w:ascii="Times New Roman" w:hAnsi="Times New Roman" w:cs="Times New Roman"/>
          <w:bCs w:val="0"/>
          <w:color w:val="0070C0"/>
          <w:sz w:val="24"/>
          <w:szCs w:val="24"/>
          <w:u w:val="single"/>
        </w:rPr>
        <w:t>nnexe</w:t>
      </w:r>
      <w:r w:rsidRPr="00A55489">
        <w:rPr>
          <w:rFonts w:ascii="Times New Roman" w:hAnsi="Times New Roman" w:cs="Times New Roman"/>
          <w:bCs w:val="0"/>
          <w:color w:val="0070C0"/>
          <w:sz w:val="24"/>
          <w:szCs w:val="24"/>
          <w:u w:val="single"/>
        </w:rPr>
        <w:t> </w:t>
      </w:r>
      <w:r w:rsidR="0053448C" w:rsidRPr="00A55489">
        <w:rPr>
          <w:rFonts w:ascii="Times New Roman" w:hAnsi="Times New Roman" w:cs="Times New Roman"/>
          <w:bCs w:val="0"/>
          <w:color w:val="0070C0"/>
          <w:sz w:val="24"/>
          <w:szCs w:val="24"/>
          <w:u w:val="single"/>
        </w:rPr>
        <w:t>5</w:t>
      </w:r>
      <w:r w:rsidRPr="00A55489">
        <w:rPr>
          <w:rFonts w:ascii="Times New Roman" w:hAnsi="Times New Roman" w:cs="Times New Roman"/>
          <w:bCs w:val="0"/>
          <w:color w:val="0070C0"/>
          <w:sz w:val="24"/>
          <w:szCs w:val="24"/>
          <w:u w:val="single"/>
        </w:rPr>
        <w:t> :</w:t>
      </w:r>
      <w:r w:rsidRPr="00A55489">
        <w:rPr>
          <w:rFonts w:ascii="Times New Roman" w:hAnsi="Times New Roman" w:cs="Times New Roman"/>
          <w:bCs w:val="0"/>
          <w:color w:val="0070C0"/>
          <w:sz w:val="24"/>
          <w:szCs w:val="24"/>
        </w:rPr>
        <w:t xml:space="preserve"> Situation du plan d’évaluation du Programme Pays</w:t>
      </w:r>
      <w:bookmarkEnd w:id="228"/>
    </w:p>
    <w:p w:rsidR="00E50C63" w:rsidRPr="00A55489" w:rsidRDefault="00E50C63">
      <w:pPr>
        <w:rPr>
          <w:rFonts w:ascii="Times New Roman" w:hAnsi="Times New Roman" w:cs="Times New Roman"/>
          <w:b/>
        </w:rPr>
      </w:pPr>
    </w:p>
    <w:tbl>
      <w:tblPr>
        <w:tblW w:w="14373" w:type="dxa"/>
        <w:tblCellSpacing w:w="15" w:type="dxa"/>
        <w:tblBorders>
          <w:top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76"/>
        <w:gridCol w:w="2475"/>
        <w:gridCol w:w="1092"/>
        <w:gridCol w:w="2015"/>
        <w:gridCol w:w="725"/>
        <w:gridCol w:w="725"/>
        <w:gridCol w:w="2411"/>
        <w:gridCol w:w="1000"/>
        <w:gridCol w:w="1251"/>
        <w:gridCol w:w="811"/>
        <w:gridCol w:w="792"/>
      </w:tblGrid>
      <w:tr w:rsidR="00E50C63" w:rsidRPr="00A55489" w:rsidTr="00D92F32">
        <w:trPr>
          <w:gridAfter w:val="9"/>
          <w:tblHeader/>
          <w:tblCellSpacing w:w="15" w:type="dxa"/>
        </w:trPr>
        <w:tc>
          <w:tcPr>
            <w:tcW w:w="1031" w:type="dxa"/>
            <w:tcBorders>
              <w:top w:val="nil"/>
              <w:left w:val="single" w:sz="6" w:space="0" w:color="DDDDDD"/>
            </w:tcBorders>
            <w:shd w:val="clear" w:color="auto" w:fill="FFFFFF"/>
            <w:tcMar>
              <w:top w:w="120" w:type="dxa"/>
              <w:left w:w="120" w:type="dxa"/>
              <w:bottom w:w="120" w:type="dxa"/>
              <w:right w:w="120" w:type="dxa"/>
            </w:tcMar>
            <w:vAlign w:val="bottom"/>
            <w:hideMark/>
          </w:tcPr>
          <w:p w:rsidR="00E50C63" w:rsidRPr="00A55489" w:rsidRDefault="00AD4E69">
            <w:pPr>
              <w:spacing w:after="300" w:line="300" w:lineRule="atLeast"/>
              <w:rPr>
                <w:rFonts w:ascii="Times New Roman" w:eastAsia="Times New Roman" w:hAnsi="Times New Roman" w:cs="Times New Roman"/>
                <w:b/>
                <w:bCs/>
                <w:lang w:eastAsia="fr-FR"/>
              </w:rPr>
            </w:pPr>
            <w:r w:rsidRPr="00A55489">
              <w:rPr>
                <w:rFonts w:ascii="Times New Roman" w:eastAsia="Times New Roman" w:hAnsi="Times New Roman" w:cs="Times New Roman"/>
                <w:b/>
                <w:bCs/>
                <w:lang w:eastAsia="fr-FR"/>
              </w:rPr>
              <w:br/>
              <w:t>Reports</w:t>
            </w:r>
          </w:p>
        </w:tc>
        <w:tc>
          <w:tcPr>
            <w:tcW w:w="2445" w:type="dxa"/>
            <w:tcBorders>
              <w:top w:val="nil"/>
              <w:left w:val="single" w:sz="6" w:space="0" w:color="DDDDDD"/>
            </w:tcBorders>
            <w:shd w:val="clear" w:color="auto" w:fill="FFFFFF"/>
            <w:tcMar>
              <w:top w:w="120" w:type="dxa"/>
              <w:left w:w="120" w:type="dxa"/>
              <w:bottom w:w="120" w:type="dxa"/>
              <w:right w:w="120" w:type="dxa"/>
            </w:tcMar>
            <w:vAlign w:val="bottom"/>
            <w:hideMark/>
          </w:tcPr>
          <w:p w:rsidR="00E50C63" w:rsidRPr="00A55489" w:rsidRDefault="00E50C63">
            <w:pPr>
              <w:spacing w:after="300" w:line="300" w:lineRule="atLeast"/>
              <w:rPr>
                <w:rFonts w:ascii="Times New Roman" w:eastAsia="Times New Roman" w:hAnsi="Times New Roman" w:cs="Times New Roman"/>
                <w:b/>
                <w:bCs/>
                <w:lang w:eastAsia="fr-FR"/>
              </w:rPr>
            </w:pPr>
          </w:p>
        </w:tc>
      </w:tr>
      <w:tr w:rsidR="00D92F32" w:rsidRPr="00A55489" w:rsidTr="00D92F32">
        <w:trPr>
          <w:tblCellSpacing w:w="15" w:type="dxa"/>
        </w:trPr>
        <w:tc>
          <w:tcPr>
            <w:tcW w:w="1031"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1.</w:t>
            </w:r>
          </w:p>
        </w:tc>
        <w:tc>
          <w:tcPr>
            <w:tcW w:w="2445"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after="300" w:line="300" w:lineRule="atLeast"/>
              <w:rPr>
                <w:rFonts w:ascii="Times New Roman" w:eastAsia="Times New Roman" w:hAnsi="Times New Roman" w:cs="Times New Roman"/>
                <w:lang w:eastAsia="fr-FR"/>
              </w:rPr>
            </w:pPr>
            <w:hyperlink r:id="rId15" w:tooltip="Go to Evaluation detail" w:history="1">
              <w:r w:rsidR="00AD4E69" w:rsidRPr="00A55489">
                <w:rPr>
                  <w:rFonts w:ascii="Times New Roman" w:eastAsia="Times New Roman" w:hAnsi="Times New Roman" w:cs="Times New Roman"/>
                  <w:lang w:eastAsia="fr-FR"/>
                </w:rPr>
                <w:t>Evaluation du programme d'appui AÂ  la finance Inclusive au Tchad</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Project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E50C63">
            <w:pPr>
              <w:spacing w:after="300"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août 2016</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août 2016</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Government, UNCDF and UNDP</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$30 000</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after="300"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rsidP="009F6906">
            <w:pPr>
              <w:numPr>
                <w:ilvl w:val="0"/>
                <w:numId w:val="9"/>
              </w:numPr>
              <w:spacing w:before="100" w:beforeAutospacing="1" w:after="100" w:afterAutospacing="1" w:line="300" w:lineRule="atLeast"/>
              <w:ind w:left="0"/>
              <w:rPr>
                <w:rFonts w:ascii="Times New Roman" w:eastAsia="Times New Roman" w:hAnsi="Times New Roman" w:cs="Times New Roman"/>
                <w:lang w:eastAsia="fr-FR"/>
              </w:rPr>
            </w:pPr>
            <w:hyperlink r:id="rId16" w:tgtFrame="_new" w:tooltip="Download TDR EVALUATION FINALE PAFIT.pdf" w:history="1">
              <w:r w:rsidR="00AD4E69" w:rsidRPr="00A55489">
                <w:rPr>
                  <w:rFonts w:ascii="Times New Roman" w:eastAsia="Times New Roman" w:hAnsi="Times New Roman" w:cs="Times New Roman"/>
                  <w:lang w:eastAsia="fr-FR"/>
                </w:rPr>
                <w:t>tor</w:t>
              </w:r>
            </w:hyperlink>
          </w:p>
          <w:p w:rsidR="00E50C63" w:rsidRPr="00A55489" w:rsidRDefault="00C339AC" w:rsidP="009F6906">
            <w:pPr>
              <w:numPr>
                <w:ilvl w:val="0"/>
                <w:numId w:val="9"/>
              </w:numPr>
              <w:spacing w:before="100" w:beforeAutospacing="1" w:after="100" w:afterAutospacing="1" w:line="300" w:lineRule="atLeast"/>
              <w:ind w:left="0"/>
              <w:rPr>
                <w:rFonts w:ascii="Times New Roman" w:eastAsia="Times New Roman" w:hAnsi="Times New Roman" w:cs="Times New Roman"/>
                <w:lang w:eastAsia="fr-FR"/>
              </w:rPr>
            </w:pPr>
            <w:hyperlink r:id="rId17" w:tgtFrame="_new" w:tooltip="Download Rapport Evaluation finale PAFIT - Version finale.pdf" w:history="1">
              <w:r w:rsidR="00AD4E69" w:rsidRPr="00A55489">
                <w:rPr>
                  <w:rFonts w:ascii="Times New Roman" w:eastAsia="Times New Roman" w:hAnsi="Times New Roman" w:cs="Times New Roman"/>
                  <w:lang w:eastAsia="fr-FR"/>
                </w:rPr>
                <w:t>report</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18" w:history="1">
              <w:r w:rsidR="00AD4E69" w:rsidRPr="00A55489">
                <w:rPr>
                  <w:rFonts w:ascii="Times New Roman" w:eastAsia="Times New Roman" w:hAnsi="Times New Roman" w:cs="Times New Roman"/>
                  <w:lang w:eastAsia="fr-FR"/>
                </w:rPr>
                <w:t>View</w:t>
              </w:r>
            </w:hyperlink>
          </w:p>
        </w:tc>
      </w:tr>
      <w:tr w:rsidR="00D92F32" w:rsidRPr="00A55489" w:rsidTr="00D92F32">
        <w:trPr>
          <w:tblCellSpacing w:w="15" w:type="dxa"/>
        </w:trPr>
        <w:tc>
          <w:tcPr>
            <w:tcW w:w="1031"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2.</w:t>
            </w:r>
          </w:p>
        </w:tc>
        <w:tc>
          <w:tcPr>
            <w:tcW w:w="2445"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19" w:tooltip="Go to Evaluation detail" w:history="1">
              <w:r w:rsidR="00AD4E69" w:rsidRPr="00A55489">
                <w:rPr>
                  <w:rFonts w:ascii="Times New Roman" w:eastAsia="Times New Roman" w:hAnsi="Times New Roman" w:cs="Times New Roman"/>
                  <w:lang w:eastAsia="fr-FR"/>
                </w:rPr>
                <w:t>Projet DURAH 3- Développement Urbain et Amélioration de l’Habitat, PHASE III</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Project</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rsidP="009F6906">
            <w:pPr>
              <w:numPr>
                <w:ilvl w:val="0"/>
                <w:numId w:val="1"/>
              </w:numPr>
              <w:spacing w:before="100" w:beforeAutospacing="1" w:after="100" w:afterAutospacing="1" w:line="300" w:lineRule="atLeast"/>
              <w:ind w:left="0"/>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Joint with UNHABITAT</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oct. 2015</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avr. 2016</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Government, UNHABITAT and UNDP</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$30 000</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rsidP="009F6906">
            <w:pPr>
              <w:numPr>
                <w:ilvl w:val="0"/>
                <w:numId w:val="7"/>
              </w:numPr>
              <w:spacing w:before="100" w:beforeAutospacing="1" w:after="100" w:afterAutospacing="1" w:line="300" w:lineRule="atLeast"/>
              <w:ind w:left="0"/>
              <w:rPr>
                <w:rFonts w:ascii="Times New Roman" w:eastAsia="Times New Roman" w:hAnsi="Times New Roman" w:cs="Times New Roman"/>
                <w:lang w:eastAsia="fr-FR"/>
              </w:rPr>
            </w:pPr>
            <w:hyperlink r:id="rId20" w:tgtFrame="_new" w:tooltip="Download Rapport Evaluation Finale DURAH III.pdf" w:history="1">
              <w:r w:rsidR="00AD4E69" w:rsidRPr="00A55489">
                <w:rPr>
                  <w:rFonts w:ascii="Times New Roman" w:eastAsia="Times New Roman" w:hAnsi="Times New Roman" w:cs="Times New Roman"/>
                  <w:lang w:eastAsia="fr-FR"/>
                </w:rPr>
                <w:t>report</w:t>
              </w:r>
            </w:hyperlink>
          </w:p>
          <w:p w:rsidR="00E50C63" w:rsidRPr="00A55489" w:rsidRDefault="00C339AC" w:rsidP="009F6906">
            <w:pPr>
              <w:numPr>
                <w:ilvl w:val="0"/>
                <w:numId w:val="7"/>
              </w:numPr>
              <w:spacing w:before="100" w:beforeAutospacing="1" w:after="100" w:afterAutospacing="1" w:line="300" w:lineRule="atLeast"/>
              <w:ind w:left="0"/>
              <w:rPr>
                <w:rFonts w:ascii="Times New Roman" w:eastAsia="Times New Roman" w:hAnsi="Times New Roman" w:cs="Times New Roman"/>
                <w:lang w:eastAsia="fr-FR"/>
              </w:rPr>
            </w:pPr>
            <w:hyperlink r:id="rId21" w:tgtFrame="_new" w:tooltip="Download TDR Ã©valuation finale DURAH III   Version finale.docx" w:history="1">
              <w:r w:rsidR="00AD4E69" w:rsidRPr="00A55489">
                <w:rPr>
                  <w:rFonts w:ascii="Times New Roman" w:eastAsia="Times New Roman" w:hAnsi="Times New Roman" w:cs="Times New Roman"/>
                  <w:lang w:eastAsia="fr-FR"/>
                </w:rPr>
                <w:t>tor</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22" w:history="1">
              <w:r w:rsidR="00AD4E69" w:rsidRPr="00A55489">
                <w:rPr>
                  <w:rFonts w:ascii="Times New Roman" w:eastAsia="Times New Roman" w:hAnsi="Times New Roman" w:cs="Times New Roman"/>
                  <w:lang w:eastAsia="fr-FR"/>
                </w:rPr>
                <w:t>View</w:t>
              </w:r>
            </w:hyperlink>
          </w:p>
        </w:tc>
      </w:tr>
      <w:tr w:rsidR="00D92F32" w:rsidRPr="00A55489" w:rsidTr="00D92F32">
        <w:trPr>
          <w:tblCellSpacing w:w="15" w:type="dxa"/>
        </w:trPr>
        <w:tc>
          <w:tcPr>
            <w:tcW w:w="1031"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3.</w:t>
            </w:r>
          </w:p>
        </w:tc>
        <w:tc>
          <w:tcPr>
            <w:tcW w:w="2445"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23" w:tooltip="Go to Evaluation detail" w:history="1">
              <w:r w:rsidR="00AD4E69" w:rsidRPr="00A55489">
                <w:rPr>
                  <w:rFonts w:ascii="Times New Roman" w:eastAsia="Times New Roman" w:hAnsi="Times New Roman" w:cs="Times New Roman"/>
                  <w:lang w:eastAsia="fr-FR"/>
                </w:rPr>
                <w:t>EVALUATION FINALE DU PROJET CONSERVATION ET UTILISATION DURABLE DE LA BIODIVERSITE DANS LE MOYEN-CHARI</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Project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rsidP="009F6906">
            <w:pPr>
              <w:numPr>
                <w:ilvl w:val="0"/>
                <w:numId w:val="12"/>
              </w:numPr>
              <w:spacing w:before="100" w:beforeAutospacing="1" w:after="100" w:afterAutospacing="1" w:line="300" w:lineRule="atLeast"/>
              <w:ind w:left="0"/>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Joint with UNOPS</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nov. 2015</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avr. 2016</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Government, UNOPS and UNDP</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$40 000</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rsidP="009F6906">
            <w:pPr>
              <w:numPr>
                <w:ilvl w:val="0"/>
                <w:numId w:val="3"/>
              </w:numPr>
              <w:spacing w:before="100" w:beforeAutospacing="1" w:after="100" w:afterAutospacing="1" w:line="300" w:lineRule="atLeast"/>
              <w:ind w:left="0"/>
              <w:rPr>
                <w:rFonts w:ascii="Times New Roman" w:eastAsia="Times New Roman" w:hAnsi="Times New Roman" w:cs="Times New Roman"/>
                <w:lang w:eastAsia="fr-FR"/>
              </w:rPr>
            </w:pPr>
            <w:hyperlink r:id="rId24" w:tgtFrame="_new" w:tooltip="Download Rapport Evaluation Finale  Conservation te utilisation durable BiodiversitÃ©.pdf" w:history="1">
              <w:r w:rsidR="00AD4E69" w:rsidRPr="00A55489">
                <w:rPr>
                  <w:rFonts w:ascii="Times New Roman" w:eastAsia="Times New Roman" w:hAnsi="Times New Roman" w:cs="Times New Roman"/>
                  <w:lang w:eastAsia="fr-FR"/>
                </w:rPr>
                <w:t>report</w:t>
              </w:r>
            </w:hyperlink>
          </w:p>
          <w:p w:rsidR="00E50C63" w:rsidRPr="00A55489" w:rsidRDefault="00C339AC" w:rsidP="009F6906">
            <w:pPr>
              <w:numPr>
                <w:ilvl w:val="0"/>
                <w:numId w:val="3"/>
              </w:numPr>
              <w:spacing w:before="100" w:beforeAutospacing="1" w:after="100" w:afterAutospacing="1" w:line="300" w:lineRule="atLeast"/>
              <w:ind w:left="0"/>
              <w:rPr>
                <w:rFonts w:ascii="Times New Roman" w:eastAsia="Times New Roman" w:hAnsi="Times New Roman" w:cs="Times New Roman"/>
                <w:lang w:eastAsia="fr-FR"/>
              </w:rPr>
            </w:pPr>
            <w:hyperlink r:id="rId25" w:tgtFrame="_new" w:tooltip="Download TDR Evaluation Conservation et utilisation durable biodiversitÃ©.pdf" w:history="1">
              <w:r w:rsidR="00AD4E69" w:rsidRPr="00A55489">
                <w:rPr>
                  <w:rFonts w:ascii="Times New Roman" w:eastAsia="Times New Roman" w:hAnsi="Times New Roman" w:cs="Times New Roman"/>
                  <w:lang w:eastAsia="fr-FR"/>
                </w:rPr>
                <w:t>tor</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26" w:history="1">
              <w:r w:rsidR="00AD4E69" w:rsidRPr="00A55489">
                <w:rPr>
                  <w:rFonts w:ascii="Times New Roman" w:eastAsia="Times New Roman" w:hAnsi="Times New Roman" w:cs="Times New Roman"/>
                  <w:lang w:eastAsia="fr-FR"/>
                </w:rPr>
                <w:t>View</w:t>
              </w:r>
            </w:hyperlink>
          </w:p>
        </w:tc>
      </w:tr>
      <w:tr w:rsidR="00D92F32" w:rsidRPr="00A55489" w:rsidTr="00D92F32">
        <w:trPr>
          <w:tblCellSpacing w:w="15" w:type="dxa"/>
        </w:trPr>
        <w:tc>
          <w:tcPr>
            <w:tcW w:w="1031"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4.</w:t>
            </w:r>
          </w:p>
        </w:tc>
        <w:tc>
          <w:tcPr>
            <w:tcW w:w="2445"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27" w:tooltip="Go to Evaluation detail" w:history="1">
              <w:r w:rsidR="00AD4E69" w:rsidRPr="00A55489">
                <w:rPr>
                  <w:rFonts w:ascii="Times New Roman" w:eastAsia="Times New Roman" w:hAnsi="Times New Roman" w:cs="Times New Roman"/>
                  <w:lang w:eastAsia="fr-FR"/>
                </w:rPr>
                <w:t>Evaluation Finale du Cadre Strategique Intrimaire 2012-2015</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Outcome</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déc. 2015</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janv. 2016</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Gouvernement;Agences</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$50 000</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rsidP="009F6906">
            <w:pPr>
              <w:numPr>
                <w:ilvl w:val="0"/>
                <w:numId w:val="2"/>
              </w:numPr>
              <w:spacing w:before="100" w:beforeAutospacing="1" w:after="100" w:afterAutospacing="1" w:line="300" w:lineRule="atLeast"/>
              <w:ind w:left="0"/>
              <w:rPr>
                <w:rFonts w:ascii="Times New Roman" w:eastAsia="Times New Roman" w:hAnsi="Times New Roman" w:cs="Times New Roman"/>
                <w:lang w:eastAsia="fr-FR"/>
              </w:rPr>
            </w:pPr>
            <w:hyperlink r:id="rId28" w:tgtFrame="_new" w:tooltip="Download TDR Evaluation Finale Cadre intÃ©rimaire 2012 - 2015.pdf" w:history="1">
              <w:r w:rsidR="00AD4E69" w:rsidRPr="00A55489">
                <w:rPr>
                  <w:rFonts w:ascii="Times New Roman" w:eastAsia="Times New Roman" w:hAnsi="Times New Roman" w:cs="Times New Roman"/>
                  <w:lang w:eastAsia="fr-FR"/>
                </w:rPr>
                <w:t>tor</w:t>
              </w:r>
            </w:hyperlink>
          </w:p>
          <w:p w:rsidR="00E50C63" w:rsidRPr="00A55489" w:rsidRDefault="00C339AC" w:rsidP="009F6906">
            <w:pPr>
              <w:numPr>
                <w:ilvl w:val="0"/>
                <w:numId w:val="2"/>
              </w:numPr>
              <w:spacing w:before="100" w:beforeAutospacing="1" w:after="100" w:afterAutospacing="1" w:line="300" w:lineRule="atLeast"/>
              <w:ind w:left="0"/>
              <w:rPr>
                <w:rFonts w:ascii="Times New Roman" w:eastAsia="Times New Roman" w:hAnsi="Times New Roman" w:cs="Times New Roman"/>
                <w:lang w:eastAsia="fr-FR"/>
              </w:rPr>
            </w:pPr>
            <w:hyperlink r:id="rId29" w:tgtFrame="_new" w:tooltip="Download Rapport Evaluation Finale Cadre intÃ©rimaire 2012 - 2015.pdf" w:history="1">
              <w:r w:rsidR="00AD4E69" w:rsidRPr="00A55489">
                <w:rPr>
                  <w:rFonts w:ascii="Times New Roman" w:eastAsia="Times New Roman" w:hAnsi="Times New Roman" w:cs="Times New Roman"/>
                  <w:lang w:eastAsia="fr-FR"/>
                </w:rPr>
                <w:t>report</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0" w:history="1">
              <w:r w:rsidR="00AD4E69" w:rsidRPr="00A55489">
                <w:rPr>
                  <w:rFonts w:ascii="Times New Roman" w:eastAsia="Times New Roman" w:hAnsi="Times New Roman" w:cs="Times New Roman"/>
                  <w:lang w:eastAsia="fr-FR"/>
                </w:rPr>
                <w:t>View</w:t>
              </w:r>
            </w:hyperlink>
          </w:p>
        </w:tc>
      </w:tr>
      <w:tr w:rsidR="00D92F32" w:rsidRPr="00A55489" w:rsidTr="00D92F32">
        <w:trPr>
          <w:tblCellSpacing w:w="15" w:type="dxa"/>
        </w:trPr>
        <w:tc>
          <w:tcPr>
            <w:tcW w:w="1031"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lastRenderedPageBreak/>
              <w:t>5.</w:t>
            </w:r>
          </w:p>
        </w:tc>
        <w:tc>
          <w:tcPr>
            <w:tcW w:w="2445" w:type="dxa"/>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1" w:tooltip="Go to Evaluation detail" w:history="1">
              <w:r w:rsidR="00AD4E69" w:rsidRPr="00A55489">
                <w:rPr>
                  <w:rFonts w:ascii="Times New Roman" w:eastAsia="Times New Roman" w:hAnsi="Times New Roman" w:cs="Times New Roman"/>
                  <w:lang w:eastAsia="fr-FR"/>
                </w:rPr>
                <w:t>RAPPORT D'EVALUATION MI-PARCOURS DES PERFORMANCES DU PROGRAMME-PAYS (2012-2015)</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Others</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mars 2013</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sept. 2014</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$40 000</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rsidP="009F6906">
            <w:pPr>
              <w:numPr>
                <w:ilvl w:val="0"/>
                <w:numId w:val="10"/>
              </w:numPr>
              <w:spacing w:before="100" w:beforeAutospacing="1" w:after="100" w:afterAutospacing="1" w:line="300" w:lineRule="atLeast"/>
              <w:ind w:left="0"/>
              <w:rPr>
                <w:rFonts w:ascii="Times New Roman" w:eastAsia="Times New Roman" w:hAnsi="Times New Roman" w:cs="Times New Roman"/>
                <w:lang w:eastAsia="fr-FR"/>
              </w:rPr>
            </w:pPr>
            <w:hyperlink r:id="rId32" w:tgtFrame="_new" w:tooltip="Download RAPPORT DU PROGRAMME - PAYS SEPTEMBRE 2014_lite.pdf" w:history="1">
              <w:r w:rsidR="00AD4E69" w:rsidRPr="00A55489">
                <w:rPr>
                  <w:rFonts w:ascii="Times New Roman" w:eastAsia="Times New Roman" w:hAnsi="Times New Roman" w:cs="Times New Roman"/>
                  <w:lang w:eastAsia="fr-FR"/>
                </w:rPr>
                <w:t>report</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3" w:history="1">
              <w:r w:rsidR="00AD4E69" w:rsidRPr="00A55489">
                <w:rPr>
                  <w:rFonts w:ascii="Times New Roman" w:eastAsia="Times New Roman" w:hAnsi="Times New Roman" w:cs="Times New Roman"/>
                  <w:lang w:eastAsia="fr-FR"/>
                </w:rPr>
                <w:t>View</w:t>
              </w:r>
            </w:hyperlink>
          </w:p>
        </w:tc>
      </w:tr>
      <w:tr w:rsidR="00D92F32" w:rsidRPr="00A55489" w:rsidTr="00D92F32">
        <w:trPr>
          <w:tblCellSpacing w:w="15" w:type="dxa"/>
        </w:trPr>
        <w:tc>
          <w:tcPr>
            <w:tcW w:w="1031"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6.</w:t>
            </w:r>
          </w:p>
        </w:tc>
        <w:tc>
          <w:tcPr>
            <w:tcW w:w="2445"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4" w:tooltip="Go to Evaluation detail" w:history="1">
              <w:r w:rsidR="00AD4E69" w:rsidRPr="00A55489">
                <w:rPr>
                  <w:rFonts w:ascii="Times New Roman" w:eastAsia="Times New Roman" w:hAnsi="Times New Roman" w:cs="Times New Roman"/>
                  <w:lang w:eastAsia="fr-FR"/>
                </w:rPr>
                <w:t>Evaluation et note d'Orientation du programme conjoint PNUD-UNHCR d'appui au DIS</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Project</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rsidP="009F6906">
            <w:pPr>
              <w:numPr>
                <w:ilvl w:val="0"/>
                <w:numId w:val="8"/>
              </w:numPr>
              <w:spacing w:before="100" w:beforeAutospacing="1" w:after="100" w:afterAutospacing="1" w:line="300" w:lineRule="atLeast"/>
              <w:ind w:left="0"/>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Joint with UNHCR</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janv. 2012</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oct. 2012</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CONSADHIS</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$25 000</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Completed</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rsidP="009F6906">
            <w:pPr>
              <w:numPr>
                <w:ilvl w:val="0"/>
                <w:numId w:val="11"/>
              </w:numPr>
              <w:spacing w:before="100" w:beforeAutospacing="1" w:after="100" w:afterAutospacing="1" w:line="300" w:lineRule="atLeast"/>
              <w:ind w:left="0"/>
              <w:rPr>
                <w:rFonts w:ascii="Times New Roman" w:eastAsia="Times New Roman" w:hAnsi="Times New Roman" w:cs="Times New Roman"/>
                <w:lang w:eastAsia="fr-FR"/>
              </w:rPr>
            </w:pPr>
            <w:hyperlink r:id="rId35" w:tgtFrame="_new" w:tooltip="Download Rapport Evaluation et Note Orientation du DIS (Version finale - 12102012).pdf" w:history="1">
              <w:r w:rsidR="00AD4E69" w:rsidRPr="00A55489">
                <w:rPr>
                  <w:rFonts w:ascii="Times New Roman" w:eastAsia="Times New Roman" w:hAnsi="Times New Roman" w:cs="Times New Roman"/>
                  <w:lang w:eastAsia="fr-FR"/>
                </w:rPr>
                <w:t>report</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E50C63" w:rsidP="009F6906">
            <w:pPr>
              <w:numPr>
                <w:ilvl w:val="0"/>
                <w:numId w:val="11"/>
              </w:numPr>
              <w:spacing w:before="100" w:beforeAutospacing="1" w:after="100" w:afterAutospacing="1" w:line="300" w:lineRule="atLeast"/>
              <w:ind w:left="0"/>
              <w:rPr>
                <w:rFonts w:ascii="Times New Roman" w:eastAsia="Times New Roman" w:hAnsi="Times New Roman" w:cs="Times New Roman"/>
                <w:lang w:eastAsia="fr-FR"/>
              </w:rPr>
            </w:pPr>
          </w:p>
        </w:tc>
      </w:tr>
      <w:tr w:rsidR="00D92F32" w:rsidRPr="00A55489" w:rsidTr="00D92F32">
        <w:trPr>
          <w:tblCellSpacing w:w="15" w:type="dxa"/>
        </w:trPr>
        <w:tc>
          <w:tcPr>
            <w:tcW w:w="1031" w:type="dxa"/>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7.</w:t>
            </w:r>
          </w:p>
        </w:tc>
        <w:tc>
          <w:tcPr>
            <w:tcW w:w="2445" w:type="dxa"/>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6" w:tooltip="Go to Evaluation detail" w:history="1">
              <w:r w:rsidR="00AD4E69" w:rsidRPr="00A55489">
                <w:rPr>
                  <w:rFonts w:ascii="Times New Roman" w:eastAsia="Times New Roman" w:hAnsi="Times New Roman" w:cs="Times New Roman"/>
                  <w:lang w:eastAsia="fr-FR"/>
                </w:rPr>
                <w:t>Evaluation finale des Effets du Programme Pays du PNUD (CPD / CPAP) 2012 - 2015</w:t>
              </w:r>
            </w:hyperlink>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Outcome</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oct. 2016</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Government and UNDP</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$45 000</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Pending</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C339AC" w:rsidP="009F6906">
            <w:pPr>
              <w:numPr>
                <w:ilvl w:val="0"/>
                <w:numId w:val="5"/>
              </w:numPr>
              <w:spacing w:before="100" w:beforeAutospacing="1" w:after="100" w:afterAutospacing="1" w:line="300" w:lineRule="atLeast"/>
              <w:ind w:left="0"/>
              <w:rPr>
                <w:rFonts w:ascii="Times New Roman" w:eastAsia="Times New Roman" w:hAnsi="Times New Roman" w:cs="Times New Roman"/>
                <w:lang w:eastAsia="fr-FR"/>
              </w:rPr>
            </w:pPr>
            <w:hyperlink r:id="rId37" w:tgtFrame="_new" w:tooltip="Download TDR Evaluation finale CPD - CPA Tchad 2012 - 2016.pdf" w:history="1">
              <w:r w:rsidR="00AD4E69" w:rsidRPr="00A55489">
                <w:rPr>
                  <w:rFonts w:ascii="Times New Roman" w:eastAsia="Times New Roman" w:hAnsi="Times New Roman" w:cs="Times New Roman"/>
                  <w:lang w:eastAsia="fr-FR"/>
                </w:rPr>
                <w:t>tor</w:t>
              </w:r>
            </w:hyperlink>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E50C63" w:rsidRPr="00A55489" w:rsidRDefault="00E50C63" w:rsidP="009F6906">
            <w:pPr>
              <w:numPr>
                <w:ilvl w:val="0"/>
                <w:numId w:val="5"/>
              </w:numPr>
              <w:spacing w:before="100" w:beforeAutospacing="1" w:after="100" w:afterAutospacing="1" w:line="300" w:lineRule="atLeast"/>
              <w:ind w:left="0"/>
              <w:rPr>
                <w:rFonts w:ascii="Times New Roman" w:eastAsia="Times New Roman" w:hAnsi="Times New Roman" w:cs="Times New Roman"/>
                <w:lang w:eastAsia="fr-FR"/>
              </w:rPr>
            </w:pPr>
          </w:p>
        </w:tc>
      </w:tr>
      <w:tr w:rsidR="00D92F32" w:rsidRPr="00A55489" w:rsidTr="00D92F32">
        <w:trPr>
          <w:tblCellSpacing w:w="15" w:type="dxa"/>
        </w:trPr>
        <w:tc>
          <w:tcPr>
            <w:tcW w:w="1031"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8.</w:t>
            </w:r>
          </w:p>
        </w:tc>
        <w:tc>
          <w:tcPr>
            <w:tcW w:w="2445"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pPr>
              <w:spacing w:line="300" w:lineRule="atLeast"/>
              <w:rPr>
                <w:rFonts w:ascii="Times New Roman" w:eastAsia="Times New Roman" w:hAnsi="Times New Roman" w:cs="Times New Roman"/>
                <w:lang w:eastAsia="fr-FR"/>
              </w:rPr>
            </w:pPr>
            <w:hyperlink r:id="rId38" w:tooltip="Go to Evaluation detail" w:history="1">
              <w:r w:rsidR="00AD4E69" w:rsidRPr="00A55489">
                <w:rPr>
                  <w:rFonts w:ascii="Times New Roman" w:eastAsia="Times New Roman" w:hAnsi="Times New Roman" w:cs="Times New Roman"/>
                  <w:lang w:eastAsia="fr-FR"/>
                </w:rPr>
                <w:t>Les populations cibles en particulier les femmes et jeunes amÃ©liorent leur situation socio-économiquee de maniÃ¨re durable</w:t>
              </w:r>
            </w:hyperlink>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Outcome</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oct. 2016</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E50C63">
            <w:pPr>
              <w:spacing w:line="300" w:lineRule="atLeast"/>
              <w:rPr>
                <w:rFonts w:ascii="Times New Roman" w:eastAsia="Times New Roman" w:hAnsi="Times New Roman" w:cs="Times New Roman"/>
                <w:lang w:eastAsia="fr-FR"/>
              </w:rPr>
            </w:pP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val="en-US" w:eastAsia="fr-FR"/>
              </w:rPr>
            </w:pPr>
            <w:r w:rsidRPr="00A55489">
              <w:rPr>
                <w:rFonts w:ascii="Times New Roman" w:eastAsia="Times New Roman" w:hAnsi="Times New Roman" w:cs="Times New Roman"/>
                <w:lang w:val="en-US" w:eastAsia="fr-FR"/>
              </w:rPr>
              <w:t>Government, FAO, UNCDF and UNDP</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$40 000</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AD4E69">
            <w:pPr>
              <w:spacing w:line="300" w:lineRule="atLeast"/>
              <w:rPr>
                <w:rFonts w:ascii="Times New Roman" w:eastAsia="Times New Roman" w:hAnsi="Times New Roman" w:cs="Times New Roman"/>
                <w:lang w:eastAsia="fr-FR"/>
              </w:rPr>
            </w:pPr>
            <w:r w:rsidRPr="00A55489">
              <w:rPr>
                <w:rFonts w:ascii="Times New Roman" w:eastAsia="Times New Roman" w:hAnsi="Times New Roman" w:cs="Times New Roman"/>
                <w:lang w:eastAsia="fr-FR"/>
              </w:rPr>
              <w:t>Pending</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E50C63" w:rsidRPr="00A55489" w:rsidRDefault="00C339AC" w:rsidP="009F6906">
            <w:pPr>
              <w:numPr>
                <w:ilvl w:val="0"/>
                <w:numId w:val="6"/>
              </w:numPr>
              <w:spacing w:before="100" w:beforeAutospacing="1" w:after="100" w:afterAutospacing="1" w:line="300" w:lineRule="atLeast"/>
              <w:ind w:left="0"/>
              <w:rPr>
                <w:rFonts w:ascii="Times New Roman" w:eastAsia="Times New Roman" w:hAnsi="Times New Roman" w:cs="Times New Roman"/>
                <w:lang w:eastAsia="fr-FR"/>
              </w:rPr>
            </w:pPr>
            <w:hyperlink r:id="rId39" w:tgtFrame="_new" w:tooltip="Download TDR Evaluation finale CPD - CPA Tchad 2012 - 2016.pdf" w:history="1">
              <w:r w:rsidR="00AD4E69" w:rsidRPr="00A55489">
                <w:rPr>
                  <w:rFonts w:ascii="Times New Roman" w:eastAsia="Times New Roman" w:hAnsi="Times New Roman" w:cs="Times New Roman"/>
                  <w:lang w:eastAsia="fr-FR"/>
                </w:rPr>
                <w:t>tor</w:t>
              </w:r>
            </w:hyperlink>
          </w:p>
        </w:tc>
        <w:tc>
          <w:tcPr>
            <w:tcW w:w="0" w:type="auto"/>
            <w:shd w:val="clear" w:color="auto" w:fill="FFFFFF"/>
            <w:vAlign w:val="center"/>
            <w:hideMark/>
          </w:tcPr>
          <w:p w:rsidR="00E50C63" w:rsidRPr="00A55489" w:rsidRDefault="00E50C63">
            <w:pPr>
              <w:rPr>
                <w:rFonts w:ascii="Times New Roman" w:eastAsia="Times New Roman" w:hAnsi="Times New Roman" w:cs="Times New Roman"/>
                <w:lang w:eastAsia="fr-FR"/>
              </w:rPr>
            </w:pPr>
          </w:p>
        </w:tc>
      </w:tr>
    </w:tbl>
    <w:p w:rsidR="00E50C63" w:rsidRPr="009F68A1" w:rsidRDefault="009F68A1" w:rsidP="009F68A1">
      <w:pPr>
        <w:pStyle w:val="En-ttedetabledesmatires"/>
        <w:tabs>
          <w:tab w:val="left" w:pos="567"/>
        </w:tabs>
        <w:spacing w:before="100" w:beforeAutospacing="1" w:after="120"/>
        <w:outlineLvl w:val="1"/>
        <w:rPr>
          <w:rFonts w:ascii="Times New Roman" w:hAnsi="Times New Roman" w:cs="Times New Roman"/>
          <w:bCs w:val="0"/>
          <w:color w:val="0070C0"/>
          <w:sz w:val="24"/>
          <w:szCs w:val="24"/>
          <w:u w:val="single"/>
        </w:rPr>
      </w:pPr>
      <w:bookmarkStart w:id="229" w:name="_Toc474352707"/>
      <w:r w:rsidRPr="009F68A1">
        <w:rPr>
          <w:rFonts w:ascii="Times New Roman" w:hAnsi="Times New Roman" w:cs="Times New Roman"/>
          <w:bCs w:val="0"/>
          <w:color w:val="0070C0"/>
          <w:sz w:val="24"/>
          <w:szCs w:val="24"/>
          <w:u w:val="single"/>
        </w:rPr>
        <w:lastRenderedPageBreak/>
        <w:t>Annexe 6</w:t>
      </w:r>
      <w:r w:rsidR="0032042C">
        <w:rPr>
          <w:rFonts w:ascii="Times New Roman" w:hAnsi="Times New Roman" w:cs="Times New Roman"/>
          <w:bCs w:val="0"/>
          <w:color w:val="0070C0"/>
          <w:sz w:val="24"/>
          <w:szCs w:val="24"/>
        </w:rPr>
        <w:t> : Niveau d’atteinte</w:t>
      </w:r>
      <w:r w:rsidRPr="009F68A1">
        <w:rPr>
          <w:rFonts w:ascii="Times New Roman" w:hAnsi="Times New Roman" w:cs="Times New Roman"/>
          <w:bCs w:val="0"/>
          <w:color w:val="0070C0"/>
          <w:sz w:val="24"/>
          <w:szCs w:val="24"/>
        </w:rPr>
        <w:t xml:space="preserve"> des effets</w:t>
      </w:r>
      <w:bookmarkEnd w:id="229"/>
    </w:p>
    <w:tbl>
      <w:tblPr>
        <w:tblW w:w="496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0"/>
        <w:gridCol w:w="3260"/>
        <w:gridCol w:w="3969"/>
        <w:gridCol w:w="848"/>
        <w:gridCol w:w="851"/>
        <w:gridCol w:w="709"/>
        <w:gridCol w:w="1560"/>
      </w:tblGrid>
      <w:tr w:rsidR="009F68A1" w:rsidRPr="004E0733" w:rsidTr="009F68A1">
        <w:trPr>
          <w:trHeight w:val="300"/>
        </w:trPr>
        <w:tc>
          <w:tcPr>
            <w:tcW w:w="974" w:type="pct"/>
            <w:vMerge w:val="restart"/>
            <w:shd w:val="clear" w:color="000000" w:fill="D9D9D9"/>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Effets CPAP</w:t>
            </w:r>
          </w:p>
        </w:tc>
        <w:tc>
          <w:tcPr>
            <w:tcW w:w="1172" w:type="pct"/>
            <w:vMerge w:val="restar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Produits Projet</w:t>
            </w:r>
          </w:p>
        </w:tc>
        <w:tc>
          <w:tcPr>
            <w:tcW w:w="2038" w:type="pct"/>
            <w:gridSpan w:val="3"/>
            <w:shd w:val="clear" w:color="000000" w:fill="D9D9D9"/>
            <w:noWrap/>
            <w:vAlign w:val="bottom"/>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Indicateurs</w:t>
            </w:r>
          </w:p>
        </w:tc>
        <w:tc>
          <w:tcPr>
            <w:tcW w:w="255"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 </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427" w:type="pct"/>
            <w:shd w:val="clear" w:color="000000" w:fill="D9D9D9"/>
            <w:noWrap/>
            <w:vAlign w:val="bottom"/>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Intitulé</w:t>
            </w:r>
          </w:p>
        </w:tc>
        <w:tc>
          <w:tcPr>
            <w:tcW w:w="305" w:type="pct"/>
            <w:shd w:val="clear" w:color="000000" w:fill="D9D9D9"/>
            <w:noWrap/>
            <w:vAlign w:val="bottom"/>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Base</w:t>
            </w:r>
          </w:p>
        </w:tc>
        <w:tc>
          <w:tcPr>
            <w:tcW w:w="306" w:type="pct"/>
            <w:shd w:val="clear" w:color="000000" w:fill="D9D9D9"/>
            <w:noWrap/>
            <w:vAlign w:val="bottom"/>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Cible</w:t>
            </w:r>
          </w:p>
        </w:tc>
        <w:tc>
          <w:tcPr>
            <w:tcW w:w="255"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Réal</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Tx réal</w:t>
            </w:r>
          </w:p>
        </w:tc>
      </w:tr>
      <w:tr w:rsidR="009F68A1" w:rsidRPr="004E0733" w:rsidTr="0032042C">
        <w:trPr>
          <w:trHeight w:val="375"/>
        </w:trPr>
        <w:tc>
          <w:tcPr>
            <w:tcW w:w="5000" w:type="pct"/>
            <w:gridSpan w:val="7"/>
            <w:shd w:val="clear" w:color="auto" w:fill="auto"/>
            <w:noWrap/>
            <w:vAlign w:val="bottom"/>
            <w:hideMark/>
          </w:tcPr>
          <w:p w:rsidR="009F68A1" w:rsidRPr="004E0733" w:rsidRDefault="009F68A1" w:rsidP="0032042C">
            <w:pP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Axe 1 : Gouvernance Economique et promotion de l'emploi</w:t>
            </w:r>
          </w:p>
        </w:tc>
      </w:tr>
      <w:tr w:rsidR="009F68A1" w:rsidRPr="004E0733" w:rsidTr="009F68A1">
        <w:trPr>
          <w:trHeight w:val="12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1.1.</w:t>
            </w:r>
            <w:r w:rsidRPr="004E0733">
              <w:rPr>
                <w:rFonts w:ascii="Times New Roman" w:eastAsia="Times New Roman" w:hAnsi="Times New Roman" w:cs="Times New Roman"/>
                <w:lang w:eastAsia="fr-FR"/>
              </w:rPr>
              <w:t xml:space="preserve">  Les structures nationales s’approprient le cadre national de planification stratégique, élaborent, mettent en </w:t>
            </w:r>
            <w:r w:rsidR="00FE77C9" w:rsidRPr="004E0733">
              <w:rPr>
                <w:rFonts w:ascii="Times New Roman" w:eastAsia="Times New Roman" w:hAnsi="Times New Roman" w:cs="Times New Roman"/>
                <w:lang w:eastAsia="fr-FR"/>
              </w:rPr>
              <w:t>œuvre</w:t>
            </w:r>
            <w:r w:rsidRPr="004E0733">
              <w:rPr>
                <w:rFonts w:ascii="Times New Roman" w:eastAsia="Times New Roman" w:hAnsi="Times New Roman" w:cs="Times New Roman"/>
                <w:lang w:eastAsia="fr-FR"/>
              </w:rPr>
              <w:t xml:space="preserve"> et suivent les politiques nationales et programmes sectoriels pour accélérer l’atteinte des OMD.</w:t>
            </w:r>
          </w:p>
        </w:tc>
        <w:tc>
          <w:tcPr>
            <w:tcW w:w="1172" w:type="pct"/>
            <w:vMerge w:val="restar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1.1.1. La stratégie nationale de réduction de la pauvreté (SNRP3) est inclusive et mieux intégrée dans les politiques sectorielles de développement</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La SNRP 3 élaborée avec une large participation de la population est disponible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vMerge w:val="restar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75%</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bottom"/>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Politiques et programmes sectoriels formulés/révisés et alignés sur les priorités nationales pour la consolidation de la paix et le développement et l’atteinte des OMD</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Les structures nationales et régionales de gestion/suivi-évaluation opérationnelles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rapports de suivi de la SNRP 3 et des OMD produits entre 2012 et 2015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structures nationales, sectorielles et régionales disposant d’un système d’information et de gestion de données élaboré avec les partenaires (par sexe, âge et lieu de résidence)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Existence d’une stratégie nationale de communication pour la dissémination et sensibilisation sur les rapports mondiaux et nationaux pour le développement</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1.1.2. Le cadre d’accélération des OMD contribue de manière déterminante à la réduction de l’insécurité alimentaire.</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Cadre d’accélération des OMD adopté</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60%</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1.1.3. L’aide au développement est gérée et coordonnée de manière efficace</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Part de l’APD dans le PIB</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9%</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restar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80%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production annuelle de rapports sur plateforme de gestion de l’aide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885"/>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production annuelle de rapports sur un compact (New Deal) pour l’engagement dans les pays fragiles adopté</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12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1.2.</w:t>
            </w:r>
            <w:r w:rsidRPr="004E0733">
              <w:rPr>
                <w:rFonts w:ascii="Times New Roman" w:eastAsia="Times New Roman" w:hAnsi="Times New Roman" w:cs="Times New Roman"/>
                <w:lang w:eastAsia="fr-FR"/>
              </w:rPr>
              <w:t xml:space="preserve"> Les institutions nationales disposent d’outils appropriés pour la formulation, la mise en œuvre et le suivi-évaluation des politiques et stratégies de développement des énergies renouvelables</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1.2.1. Une stratégie commune et un plan d’action pour la promotion du secteur privé sont adoptés par le Gouvernement et les opérateurs économiques.</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 Stratégie de développement du secteur privé mise en œuvre en 2015</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restar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45%</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Classement Doing Business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183</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170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183</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32042C">
        <w:trPr>
          <w:trHeight w:val="300"/>
        </w:trPr>
        <w:tc>
          <w:tcPr>
            <w:tcW w:w="4439" w:type="pct"/>
            <w:gridSpan w:val="6"/>
            <w:shd w:val="clear" w:color="000000" w:fill="808080"/>
            <w:vAlign w:val="center"/>
            <w:hideMark/>
          </w:tcPr>
          <w:p w:rsidR="009F68A1" w:rsidRPr="004E0733" w:rsidRDefault="009F68A1" w:rsidP="0032042C">
            <w:pP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NIVEAU D'ATTEINTE DES EFFETS DE L'AXE 1</w:t>
            </w:r>
          </w:p>
        </w:tc>
        <w:tc>
          <w:tcPr>
            <w:tcW w:w="561" w:type="pct"/>
            <w:shd w:val="clear" w:color="000000" w:fill="808080"/>
            <w:vAlign w:val="center"/>
            <w:hideMark/>
          </w:tcPr>
          <w:p w:rsidR="009F68A1" w:rsidRPr="004E0733" w:rsidRDefault="009F68A1" w:rsidP="0032042C">
            <w:pPr>
              <w:jc w:val="cente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65%</w:t>
            </w:r>
          </w:p>
        </w:tc>
      </w:tr>
      <w:tr w:rsidR="009F68A1" w:rsidRPr="004E0733" w:rsidTr="0032042C">
        <w:trPr>
          <w:trHeight w:val="375"/>
        </w:trPr>
        <w:tc>
          <w:tcPr>
            <w:tcW w:w="5000" w:type="pct"/>
            <w:gridSpan w:val="7"/>
            <w:shd w:val="clear" w:color="auto" w:fill="auto"/>
            <w:noWrap/>
            <w:vAlign w:val="bottom"/>
            <w:hideMark/>
          </w:tcPr>
          <w:p w:rsidR="009F68A1" w:rsidRPr="004E0733" w:rsidRDefault="009F68A1" w:rsidP="0032042C">
            <w:pP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Axe 2 : Développement durable : énergie, environnement et capital humain.</w:t>
            </w:r>
          </w:p>
        </w:tc>
      </w:tr>
      <w:tr w:rsidR="009F68A1" w:rsidRPr="004E0733" w:rsidTr="009F68A1">
        <w:trPr>
          <w:trHeight w:val="9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2.1.</w:t>
            </w:r>
            <w:r w:rsidRPr="004E0733">
              <w:rPr>
                <w:rFonts w:ascii="Times New Roman" w:eastAsia="Times New Roman" w:hAnsi="Times New Roman" w:cs="Times New Roman"/>
                <w:b/>
                <w:bCs/>
                <w:lang w:eastAsia="fr-FR"/>
              </w:rPr>
              <w:t xml:space="preserve"> </w:t>
            </w:r>
            <w:r w:rsidRPr="004E0733">
              <w:rPr>
                <w:rFonts w:ascii="Times New Roman" w:eastAsia="Times New Roman" w:hAnsi="Times New Roman" w:cs="Times New Roman"/>
                <w:lang w:eastAsia="fr-FR"/>
              </w:rPr>
              <w:t>Les institutions nationales disposent d’outils appropriés pour la formulation, la mise en œuvre et le suivi-évaluation des politiques et stratégies de développement des énergies renouvelables</w:t>
            </w:r>
          </w:p>
        </w:tc>
        <w:tc>
          <w:tcPr>
            <w:tcW w:w="1172"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2.1.1. Le cadre légal juridique règlementaire pour la promotion des énergies renouvelables est adopté</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Loi cadre élaborée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8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2.1.2. Un plan d’action pour le renforcement des capacités de promotion des énergies renouvelables en milieu rural élaboré et mis en œuvre à travers la création/renforcement d’un centre d’encadrement</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Plan d’action élaboré pour les énergies renouvelables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2.2.</w:t>
            </w:r>
            <w:r w:rsidRPr="004E0733">
              <w:rPr>
                <w:rFonts w:ascii="Times New Roman" w:eastAsia="Times New Roman" w:hAnsi="Times New Roman" w:cs="Times New Roman"/>
                <w:lang w:eastAsia="fr-FR"/>
              </w:rPr>
              <w:t xml:space="preserve"> Les populations riveraines des aires protégées gèrent leurs ressources naturelles de manière respectueuse de </w:t>
            </w:r>
            <w:r w:rsidRPr="004E0733">
              <w:rPr>
                <w:rFonts w:ascii="Times New Roman" w:eastAsia="Times New Roman" w:hAnsi="Times New Roman" w:cs="Times New Roman"/>
                <w:lang w:eastAsia="fr-FR"/>
              </w:rPr>
              <w:lastRenderedPageBreak/>
              <w:t>l’environnement et adaptée aux facteurs climatiques</w:t>
            </w: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lastRenderedPageBreak/>
              <w:t>Produit 2.2.1. Les institutions au niveau central et décentralisé sont mieux informées et outillées pour la gestion durable des ressources naturelles dans les aires protégées.</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cantons mettant en œuvre les mesures de gestion durable de l’environnement</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25</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48%</w:t>
            </w:r>
          </w:p>
        </w:tc>
      </w:tr>
      <w:tr w:rsidR="009F68A1" w:rsidRPr="004E0733" w:rsidTr="009F68A1">
        <w:trPr>
          <w:trHeight w:val="15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2.2.2. Des réseaux intercommunautaires de gestion des aires protégées diffusent les bonnes pratiques de gestion durable de l’environnement</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réseaux intercommunautaires fonctionnels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2.2.2. Les populations riveraines et les partenaires sont outillés pour la mise en œuvre du plan de gestion du parc national de Manda</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Proportion du plan de gestion mise en œuvre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DA0F9B" w:rsidP="0032042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75</w:t>
            </w:r>
            <w:r w:rsidR="009F68A1" w:rsidRPr="004E0733">
              <w:rPr>
                <w:rFonts w:ascii="Times New Roman" w:eastAsia="Times New Roman" w:hAnsi="Times New Roman" w:cs="Times New Roman"/>
                <w:lang w:eastAsia="fr-FR"/>
              </w:rPr>
              <w:t>%</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DA0F9B" w:rsidP="0032042C">
            <w:pPr>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75</w:t>
            </w:r>
            <w:r w:rsidR="009F68A1" w:rsidRPr="004E0733">
              <w:rPr>
                <w:rFonts w:ascii="Times New Roman" w:eastAsia="Times New Roman" w:hAnsi="Times New Roman" w:cs="Times New Roman"/>
                <w:b/>
                <w:bCs/>
                <w:lang w:eastAsia="fr-FR"/>
              </w:rPr>
              <w:t>%</w:t>
            </w:r>
          </w:p>
        </w:tc>
      </w:tr>
      <w:tr w:rsidR="009F68A1" w:rsidRPr="004E0733" w:rsidTr="009F68A1">
        <w:trPr>
          <w:trHeight w:val="12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2.3.</w:t>
            </w:r>
            <w:r w:rsidRPr="004E0733">
              <w:rPr>
                <w:rFonts w:ascii="Times New Roman" w:eastAsia="Times New Roman" w:hAnsi="Times New Roman" w:cs="Times New Roman"/>
                <w:lang w:eastAsia="fr-FR"/>
              </w:rPr>
              <w:t xml:space="preserve"> Les populations les plus vulnérables ont accès à un habitat décent et adapté à l’environnement climatique</w:t>
            </w: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2.3.1. Des plans d’urbanisme et d’aménagement du territoire, intégrant la viabilité environnementale et adapté aux changements climatiques sont adoptés</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plans disponibles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25%</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2.3.1. Une plateforme est mise en place pour le dialogue entre l’administration publique, le secteur privé et les organisations de la société civile pour la promotion de l’habitat</w:t>
            </w: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plateformes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50%</w:t>
            </w:r>
          </w:p>
        </w:tc>
      </w:tr>
      <w:tr w:rsidR="009F68A1" w:rsidRPr="004E0733" w:rsidTr="009F68A1">
        <w:trPr>
          <w:trHeight w:val="12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2.3.</w:t>
            </w:r>
            <w:r w:rsidRPr="004E0733">
              <w:rPr>
                <w:rFonts w:ascii="Times New Roman" w:eastAsia="Times New Roman" w:hAnsi="Times New Roman" w:cs="Times New Roman"/>
                <w:lang w:eastAsia="fr-FR"/>
              </w:rPr>
              <w:t xml:space="preserve"> Les stratégies nationales de développement rural prennent en compte les nouvelles données climatiques et contribuent directement au renforcement des capacités d’adaptation des populations concernées</w:t>
            </w: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2.3.1. Le Gouvernement dispose des outils de plaidoyer reflétant la situation spécifique du sahel dans le cadre des négociations et du suivi de la Convention de Rio +20</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stratégie de communication et plan d’action mis en œuvre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50%</w:t>
            </w: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2.3.2. Les capacités des structures nationales de collecte et d’analyse des données climatiques sont renforcées</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Centre de collecte et d’analyse des données climatiques opérationnel</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200"/>
        </w:trPr>
        <w:tc>
          <w:tcPr>
            <w:tcW w:w="974"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lastRenderedPageBreak/>
              <w:t>EFFET 2.4.</w:t>
            </w:r>
            <w:r w:rsidRPr="004E0733">
              <w:rPr>
                <w:rFonts w:ascii="Times New Roman" w:eastAsia="Times New Roman" w:hAnsi="Times New Roman" w:cs="Times New Roman"/>
                <w:lang w:eastAsia="fr-FR"/>
              </w:rPr>
              <w:t xml:space="preserve"> Les populations cibles en particulier les femmes et jeunes améliorent leur situation socio-économique de manière durable</w:t>
            </w:r>
          </w:p>
        </w:tc>
        <w:tc>
          <w:tcPr>
            <w:tcW w:w="1172"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2.4.1 Les EMF assurent, en partenariat avec les banques une offre viable de services financiers adaptés aux besoins des populations cible</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Proportion de demandes de services de microfinance satisfaite (femmes, jeunes, région, milieu de résidence) d’ici à 2014.</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50000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2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u w:val="single"/>
                <w:lang w:eastAsia="fr-FR"/>
              </w:rPr>
              <w:t>EFFET 2.5.</w:t>
            </w:r>
            <w:r w:rsidRPr="004E0733">
              <w:rPr>
                <w:rFonts w:ascii="Times New Roman" w:eastAsia="Times New Roman" w:hAnsi="Times New Roman" w:cs="Times New Roman"/>
                <w:lang w:eastAsia="fr-FR"/>
              </w:rPr>
              <w:t xml:space="preserve"> Les acteurs publics, privés et communautaires délivrent davantage des services de qualité pour l’accès universel des populations en particulier les femmes et jeunes à la prévention, au traitement et à la prise en charge du VIH/SIDA</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2.5.1. Les capacités des structures nationales et décentralisées sont renforcées pour une meilleure coordination de la riposte nationale au VIH /SIDA</w:t>
            </w: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Une stratégie de communication sur la riposte au VIH est développée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restart"/>
            <w:shd w:val="clear" w:color="000000" w:fill="D9D9D9"/>
            <w:noWrap/>
            <w:vAlign w:val="center"/>
            <w:hideMark/>
          </w:tcPr>
          <w:p w:rsidR="009F68A1" w:rsidRPr="004E0733" w:rsidRDefault="00DA0F9B" w:rsidP="0032042C">
            <w:pPr>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78</w:t>
            </w:r>
            <w:r w:rsidR="009F68A1" w:rsidRPr="004E0733">
              <w:rPr>
                <w:rFonts w:ascii="Times New Roman" w:eastAsia="Times New Roman" w:hAnsi="Times New Roman" w:cs="Times New Roman"/>
                <w:b/>
                <w:bCs/>
                <w:lang w:eastAsia="fr-FR"/>
              </w:rPr>
              <w:t>%</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Formations/sensibilisation sur le genre et VIH/SIDA; droits humains des femmes.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8</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CRLS mis en place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16</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régions ayant mis en œuvre les conversations communautaires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7</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Rapport sur l’index stigma</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noWrap/>
            <w:vAlign w:val="center"/>
            <w:hideMark/>
          </w:tcPr>
          <w:p w:rsidR="009F68A1" w:rsidRPr="004E0733" w:rsidRDefault="009F68A1" w:rsidP="0032042C">
            <w:pP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Taux de réalisation du PNS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0,8</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561" w:type="pct"/>
            <w:vMerge/>
            <w:vAlign w:val="center"/>
            <w:hideMark/>
          </w:tcPr>
          <w:p w:rsidR="009F68A1" w:rsidRPr="004E0733" w:rsidRDefault="009F68A1" w:rsidP="0032042C">
            <w:pPr>
              <w:rPr>
                <w:rFonts w:ascii="Times New Roman" w:eastAsia="Times New Roman" w:hAnsi="Times New Roman" w:cs="Times New Roman"/>
                <w:b/>
                <w:bCs/>
                <w:lang w:eastAsia="fr-FR"/>
              </w:rPr>
            </w:pPr>
          </w:p>
        </w:tc>
      </w:tr>
      <w:tr w:rsidR="009F68A1" w:rsidRPr="004E0733" w:rsidTr="0032042C">
        <w:trPr>
          <w:trHeight w:val="300"/>
        </w:trPr>
        <w:tc>
          <w:tcPr>
            <w:tcW w:w="4439" w:type="pct"/>
            <w:gridSpan w:val="6"/>
            <w:shd w:val="clear" w:color="000000" w:fill="808080"/>
            <w:vAlign w:val="center"/>
            <w:hideMark/>
          </w:tcPr>
          <w:p w:rsidR="009F68A1" w:rsidRPr="004E0733" w:rsidRDefault="009F68A1" w:rsidP="0032042C">
            <w:pP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NIVEAU D'ATTEINTE DES EFFETS DE L'AXE 2</w:t>
            </w:r>
          </w:p>
        </w:tc>
        <w:tc>
          <w:tcPr>
            <w:tcW w:w="561" w:type="pct"/>
            <w:shd w:val="clear" w:color="000000" w:fill="808080"/>
            <w:vAlign w:val="center"/>
            <w:hideMark/>
          </w:tcPr>
          <w:p w:rsidR="009F68A1" w:rsidRPr="004E0733" w:rsidRDefault="009F68A1" w:rsidP="00F62A04">
            <w:pPr>
              <w:jc w:val="right"/>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4</w:t>
            </w:r>
            <w:r w:rsidR="00F62A04">
              <w:rPr>
                <w:rFonts w:ascii="Times New Roman" w:eastAsia="Times New Roman" w:hAnsi="Times New Roman" w:cs="Times New Roman"/>
                <w:b/>
                <w:bCs/>
                <w:color w:val="FFFFFF"/>
                <w:lang w:eastAsia="fr-FR"/>
              </w:rPr>
              <w:t>8</w:t>
            </w:r>
            <w:r w:rsidRPr="004E0733">
              <w:rPr>
                <w:rFonts w:ascii="Times New Roman" w:eastAsia="Times New Roman" w:hAnsi="Times New Roman" w:cs="Times New Roman"/>
                <w:b/>
                <w:bCs/>
                <w:color w:val="FFFFFF"/>
                <w:lang w:eastAsia="fr-FR"/>
              </w:rPr>
              <w:t>%</w:t>
            </w:r>
          </w:p>
        </w:tc>
      </w:tr>
      <w:tr w:rsidR="009F68A1" w:rsidRPr="004E0733" w:rsidTr="0032042C">
        <w:trPr>
          <w:trHeight w:val="375"/>
        </w:trPr>
        <w:tc>
          <w:tcPr>
            <w:tcW w:w="5000" w:type="pct"/>
            <w:gridSpan w:val="7"/>
            <w:shd w:val="clear" w:color="auto" w:fill="auto"/>
            <w:noWrap/>
            <w:vAlign w:val="bottom"/>
            <w:hideMark/>
          </w:tcPr>
          <w:p w:rsidR="009F68A1" w:rsidRPr="004E0733" w:rsidRDefault="009F68A1" w:rsidP="0032042C">
            <w:pP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Axe 3 : Gouvernance démocratique</w:t>
            </w:r>
          </w:p>
        </w:tc>
      </w:tr>
      <w:tr w:rsidR="009F68A1" w:rsidRPr="004E0733" w:rsidTr="009F68A1">
        <w:trPr>
          <w:trHeight w:val="9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lang w:eastAsia="fr-FR"/>
              </w:rPr>
              <w:t xml:space="preserve">EFFET 3.1.  </w:t>
            </w:r>
            <w:r w:rsidRPr="004E0733">
              <w:rPr>
                <w:rFonts w:ascii="Times New Roman" w:eastAsia="Times New Roman" w:hAnsi="Times New Roman" w:cs="Times New Roman"/>
                <w:lang w:eastAsia="fr-FR"/>
              </w:rPr>
              <w:t>Le processus démocratique est renforcé à travers un environnement politique favorable, un Parlement assurant ses fonctions législatives et de contrôle de l’action gouvernementale et une société civile active dans le débat politique.</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3.1.1. Nouveaux cadres institutionnel et juridique des systèmes et processus électoraux adoptés</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Nouveaux textes juridiques électoraux adoptés et révisés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35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bottom"/>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Statut clair et moyens adéquats de fonctionnement pour le bureau Permanent des Elections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84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bottom"/>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Mécanisme révisé du Plateforme de dialogue politique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3.1.2. Le parlement a accès à la documentation, aux moyens et services requis pour assurer ses fonctions législatives</w:t>
            </w:r>
          </w:p>
        </w:tc>
        <w:tc>
          <w:tcPr>
            <w:tcW w:w="1427" w:type="pct"/>
            <w:shd w:val="clear" w:color="auto" w:fill="auto"/>
            <w:vAlign w:val="bottom"/>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Plans de formation des acteurs politiques mis en œuvre pour la Commissions des Finances, Lois, Sécurité et Justice, etc</w:t>
            </w:r>
            <w:r>
              <w:rPr>
                <w:rFonts w:ascii="Times New Roman" w:eastAsia="Times New Roman" w:hAnsi="Times New Roman" w:cs="Times New Roman"/>
                <w:lang w:eastAsia="fr-FR"/>
              </w:rPr>
              <w:t>.</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75%</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(par an) des lois proposés par l’Assemblée nationale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25%</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3.1.3. Le parlement et le ministère du Plan sont outillés avec des systèmes modernes de gestion de l’information.</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plateformes de e-governance mises en place (documentation, archivage, réseau informatique, réseautage, IT)</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50%</w:t>
            </w:r>
          </w:p>
        </w:tc>
      </w:tr>
      <w:tr w:rsidR="009F68A1" w:rsidRPr="004E0733" w:rsidTr="009F68A1">
        <w:trPr>
          <w:trHeight w:val="117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Cadre partenarial entre les médias et l’Assemblée national définis et mis en oeuvre</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83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3.1.4. Les institutions nationales cibles et les OSC disposent des outils nécessaires pour la lutte contre la corruption</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RAPPORT d'Evaluation Pays (REP) élaborés dans le cadre du Mécanisme Africain d’Évaluation par les Pairs (MEAP)  au Tchad</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485"/>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(par an) de séminaires publics et ciblés sur le dialogue autour de la corruption (OSC et Pouvoirs Publics)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33%</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Rapport sur l’État de la mise en oeuvre de la Convention des Nations Unies contre la Corruption (CNUCC)</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Rapports annuels sur l’État de la corruption au Tchad incluant les plans d’action mis en oeuvre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8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3.1.5. Le ministère de l’administration du territoire et de la décentralisation dispose d’outils de pilotage et de mise en oeuvre de la décentralisation et du développement local</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Haut Comité de la Décentralisation opérationnel</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Textes législatifs et réglementaires adoptés et actualisés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725"/>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d'Instruments d’orientation en matière de transfert de ressources financières au CTD mis en place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16</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6%</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documents de Stratégie de réduction des risques et catastrophes naturelles adoptée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3.1.6. Les nouveaux élus locaux ont accès à un encadrement pour mieux exercer leurs fonctions et responsabilités</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Revues techniques et organisationnelles du MATD</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9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Plan de formation du personnel du MATD mis en œuvre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Plans de renforcement des capacités des nouveaux élus élaboré et mis en œuvre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de Nouveaux élus encadrés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0,8</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Plans Communaux de Développement élaborés, mis en œuvre et évalués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16</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63%</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Cadres de dialogue citoyen mis en place et opérationnel</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16</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3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b/>
                <w:bCs/>
                <w:lang w:eastAsia="fr-FR"/>
              </w:rPr>
              <w:t xml:space="preserve">EFFET 3.2.   </w:t>
            </w:r>
            <w:r w:rsidRPr="004E0733">
              <w:rPr>
                <w:rFonts w:ascii="Times New Roman" w:eastAsia="Times New Roman" w:hAnsi="Times New Roman" w:cs="Times New Roman"/>
                <w:lang w:eastAsia="fr-FR"/>
              </w:rPr>
              <w:t xml:space="preserve">                            ion et la promotion des droits humains et de l’équité du Genre sont promues par le Gouvernement et les organisations de la société civile</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3.2.1.  Le Gouvernement tchadien rempli ses obligations internationales relatives au reporting au Conseil des droits de l’homme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CNDH harmonisé aux principes de paris Baseline :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Régularité dans la production et la soumission de rapports périodiques (conformes aux standards internationaux) sur la situation des droits de l’homme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Plan d’action national des Droits de l’homme mis en œuvre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15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3.2.2. Le Gouvernement tchadien dispose des outils et compétences nécessaires pour l’harmonisation de la législation nationale aux normes internationales.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supplémentaire de Lois nationales harmonisées avec les standards internationaux adoptées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3.2.3.  Les partenaires clés disposent des outils et capacités pour la mise en œuvre de la politique nationale et la stratégie genre</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Plans d’action pour la mise en œuvre de Politique nationale genre et de la stratégie nationale de lutte contre les violences basées sur le genre adoptés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50%</w:t>
            </w:r>
          </w:p>
        </w:tc>
      </w:tr>
      <w:tr w:rsidR="009F68A1" w:rsidRPr="004E0733" w:rsidTr="009F68A1">
        <w:trPr>
          <w:trHeight w:val="1320"/>
        </w:trPr>
        <w:tc>
          <w:tcPr>
            <w:tcW w:w="974"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Rapport national élaboré sur le CEDEF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32042C">
        <w:trPr>
          <w:trHeight w:val="300"/>
        </w:trPr>
        <w:tc>
          <w:tcPr>
            <w:tcW w:w="4439" w:type="pct"/>
            <w:gridSpan w:val="6"/>
            <w:shd w:val="clear" w:color="000000" w:fill="808080"/>
            <w:vAlign w:val="center"/>
            <w:hideMark/>
          </w:tcPr>
          <w:p w:rsidR="009F68A1" w:rsidRPr="004E0733" w:rsidRDefault="009F68A1" w:rsidP="0032042C">
            <w:pP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NIVEAU D'ATTEINTE DES EFFETS DE L'AXE 3</w:t>
            </w:r>
          </w:p>
        </w:tc>
        <w:tc>
          <w:tcPr>
            <w:tcW w:w="561" w:type="pct"/>
            <w:shd w:val="clear" w:color="000000" w:fill="808080"/>
            <w:vAlign w:val="center"/>
            <w:hideMark/>
          </w:tcPr>
          <w:p w:rsidR="009F68A1" w:rsidRPr="004E0733" w:rsidRDefault="009F68A1" w:rsidP="0032042C">
            <w:pPr>
              <w:jc w:val="right"/>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59%</w:t>
            </w:r>
          </w:p>
        </w:tc>
      </w:tr>
      <w:tr w:rsidR="009F68A1" w:rsidRPr="004E0733" w:rsidTr="0032042C">
        <w:trPr>
          <w:trHeight w:val="375"/>
        </w:trPr>
        <w:tc>
          <w:tcPr>
            <w:tcW w:w="5000" w:type="pct"/>
            <w:gridSpan w:val="7"/>
            <w:shd w:val="clear" w:color="auto" w:fill="auto"/>
            <w:noWrap/>
            <w:vAlign w:val="center"/>
            <w:hideMark/>
          </w:tcPr>
          <w:p w:rsidR="009F68A1" w:rsidRPr="004E0733" w:rsidRDefault="009F68A1" w:rsidP="0032042C">
            <w:pP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Axe 4 : Consolidation de la Paix et relance économique</w:t>
            </w:r>
          </w:p>
        </w:tc>
      </w:tr>
      <w:tr w:rsidR="009F68A1" w:rsidRPr="004E0733" w:rsidTr="009F68A1">
        <w:trPr>
          <w:trHeight w:val="6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u w:val="single"/>
                <w:lang w:eastAsia="fr-FR"/>
              </w:rPr>
              <w:t>EFFET 4.1.</w:t>
            </w:r>
            <w:r w:rsidRPr="004E0733">
              <w:rPr>
                <w:rFonts w:ascii="Times New Roman" w:eastAsia="Times New Roman" w:hAnsi="Times New Roman" w:cs="Times New Roman"/>
                <w:b/>
                <w:bCs/>
                <w:lang w:eastAsia="fr-FR"/>
              </w:rPr>
              <w:t xml:space="preserve"> </w:t>
            </w:r>
            <w:r w:rsidRPr="004E0733">
              <w:rPr>
                <w:rFonts w:ascii="Times New Roman" w:eastAsia="Times New Roman" w:hAnsi="Times New Roman" w:cs="Times New Roman"/>
                <w:lang w:eastAsia="fr-FR"/>
              </w:rPr>
              <w:t xml:space="preserve">Les processus nationaux de réconciliation qui favorisent une culture à la paix et la résolution pacifique des conflits sont renforcés. </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4.1.1.  « Une infrastructure de paix » est établie aux niveaux national et local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schéma directeur (assorti d’un plan d’action) à la disposition du bureau du médiateur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Renforcement des capacités des acteurs en dialogue, médiation et leadership collaboratif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Nombre de régions ayant bénéficié d’actions de sensibilisation et de développement de la communication envers la population</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régions disposant d'un réseau de médiateurs professionnels incluant les acteurs traditionnels, religieux et des femmes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comités de paix par région.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5</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8</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12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4.1.2.  Les tensions intra et intercommunautaires parmi les communautés hôtes, les retournés de la Libye, les PDI et d’autre groupes vulnérables dans les communautés sont réduits et la cohésion sociale est améliorée.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Comités locaux intégrant les déplacés, les retournés de la Libye, les démobilisés, les femmes et autres partis prenants communautaires dans les zones de conflits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5</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8</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concertations inclusives sur les enjeux de développement local et développe des réponses consensuelles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d’activités socio-économiques identifié par les comités locaux sur la base des besoins des communautés et mise en œuvre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u w:val="single"/>
                <w:lang w:eastAsia="fr-FR"/>
              </w:rPr>
              <w:t>EFFET 4.2.</w:t>
            </w:r>
            <w:r w:rsidRPr="004E0733">
              <w:rPr>
                <w:rFonts w:ascii="Times New Roman" w:eastAsia="Times New Roman" w:hAnsi="Times New Roman" w:cs="Times New Roman"/>
                <w:b/>
                <w:bCs/>
                <w:lang w:eastAsia="fr-FR"/>
              </w:rPr>
              <w:t xml:space="preserve"> </w:t>
            </w:r>
            <w:r w:rsidRPr="004E0733">
              <w:rPr>
                <w:rFonts w:ascii="Times New Roman" w:eastAsia="Times New Roman" w:hAnsi="Times New Roman" w:cs="Times New Roman"/>
                <w:lang w:eastAsia="fr-FR"/>
              </w:rPr>
              <w:t xml:space="preserve">L’amélioration de la sécurité humaine, à travers des interventions relatives à l’accès à la justice, la sécurité communautaire, au relèvement et la réintégration socioéconomique des populations affectées par les conflits </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Produit 4.2.2. Les populations ont un meilleur accès à la justice y inclus par rapport aux conflits foncières</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bureaux d’aide juridique mis en place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5</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4</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80%</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Cabinets d’Avocats à Abéché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33%</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4.2.3.  Les capacités de gouvernance de la CONSAHDIS sont renforcées et le Détachement Intégré de Sécurité (DIS) est opérationnel et exerce ses missions avec professionnalisme.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Ensemble de formation au profit de la CONSAHDIS et du personnel DIS  </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Ensemble d'Equipements adéquats fournis à la CONSAHDIS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4.2.4. L’accès aux principaux centres de production dans les zones minées au Nord et à </w:t>
            </w:r>
            <w:r w:rsidRPr="004E0733">
              <w:rPr>
                <w:rFonts w:ascii="Times New Roman" w:eastAsia="Times New Roman" w:hAnsi="Times New Roman" w:cs="Times New Roman"/>
                <w:lang w:eastAsia="fr-FR"/>
              </w:rPr>
              <w:lastRenderedPageBreak/>
              <w:t xml:space="preserve">l’Est est garanti à travers le déminage des pistes et l’éducation des populations.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lastRenderedPageBreak/>
              <w:t xml:space="preserve">Nombre de Structures fonctionnelles de coordination de l’action contre les mines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3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Ensemble de Zones déminées</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Ensemble de formations et sensibilisations envers les populations concernées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4.2.5. Un cadre institutionnel de la lutte contre la prolifération des armes.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Efficacité (incidence réduite de la violence armée) du contrôle efficace de la prolifération des armes légères.</w:t>
            </w:r>
          </w:p>
        </w:tc>
        <w:tc>
          <w:tcPr>
            <w:tcW w:w="30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9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d'études de développement local et urbain et les plans locaux de développement intégrant une analyse sécuritaire</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4.2.6. L’accès des populations vulnérables aux ressources et aux moyens de production afin de leur permettre de participer à la vie économique de leur communauté est augmenté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Plans de développement locaux adoptés avec la participation des groupes vulnérables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5</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15</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9</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60%</w:t>
            </w:r>
          </w:p>
        </w:tc>
      </w:tr>
      <w:tr w:rsidR="009F68A1" w:rsidRPr="004E0733" w:rsidTr="009F68A1">
        <w:trPr>
          <w:trHeight w:val="60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microprojets, activités génératrices de revenues financées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9</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9</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100%</w:t>
            </w:r>
          </w:p>
        </w:tc>
      </w:tr>
      <w:tr w:rsidR="009F68A1" w:rsidRPr="004E0733" w:rsidTr="009F68A1">
        <w:trPr>
          <w:trHeight w:val="900"/>
        </w:trPr>
        <w:tc>
          <w:tcPr>
            <w:tcW w:w="974"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u w:val="single"/>
                <w:lang w:eastAsia="fr-FR"/>
              </w:rPr>
              <w:t>EFFET 4.3.</w:t>
            </w:r>
            <w:r w:rsidRPr="004E0733">
              <w:rPr>
                <w:rFonts w:ascii="Times New Roman" w:eastAsia="Times New Roman" w:hAnsi="Times New Roman" w:cs="Times New Roman"/>
                <w:b/>
                <w:bCs/>
                <w:lang w:eastAsia="fr-FR"/>
              </w:rPr>
              <w:t xml:space="preserve">  </w:t>
            </w:r>
            <w:r w:rsidRPr="004E0733">
              <w:rPr>
                <w:rFonts w:ascii="Times New Roman" w:eastAsia="Times New Roman" w:hAnsi="Times New Roman" w:cs="Times New Roman"/>
                <w:lang w:eastAsia="fr-FR"/>
              </w:rPr>
              <w:t xml:space="preserve">Les autorités nationales et les communautés de base répondent efficacement aux crises et catastrophes naturelles </w:t>
            </w:r>
          </w:p>
        </w:tc>
        <w:tc>
          <w:tcPr>
            <w:tcW w:w="1172" w:type="pct"/>
            <w:vMerge w:val="restar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Produit 4.3.2.  Les capacités de réponse des institutions nationales de prévention de crises et catastrophes naturelles au niveau central et décentralisé sont renforcés, ils sont mieux outillés et apportent des réponses aux urgences </w:t>
            </w: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Nombre de plans de contingence multirisque opérationnels au niveau national et régional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Nd</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20</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3</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15%</w:t>
            </w:r>
          </w:p>
        </w:tc>
      </w:tr>
      <w:tr w:rsidR="009F68A1" w:rsidRPr="004E0733" w:rsidTr="009F68A1">
        <w:trPr>
          <w:trHeight w:val="1230"/>
        </w:trPr>
        <w:tc>
          <w:tcPr>
            <w:tcW w:w="974" w:type="pct"/>
            <w:vMerge/>
            <w:vAlign w:val="center"/>
            <w:hideMark/>
          </w:tcPr>
          <w:p w:rsidR="009F68A1" w:rsidRPr="004E0733" w:rsidRDefault="009F68A1" w:rsidP="0032042C">
            <w:pPr>
              <w:rPr>
                <w:rFonts w:ascii="Times New Roman" w:eastAsia="Times New Roman" w:hAnsi="Times New Roman" w:cs="Times New Roman"/>
                <w:b/>
                <w:bCs/>
                <w:lang w:eastAsia="fr-FR"/>
              </w:rPr>
            </w:pPr>
          </w:p>
        </w:tc>
        <w:tc>
          <w:tcPr>
            <w:tcW w:w="1172" w:type="pct"/>
            <w:vMerge/>
            <w:vAlign w:val="center"/>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xml:space="preserve">Ensemble d'Equipements fournis aux administrations nationale et locales </w:t>
            </w: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1</w:t>
            </w: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0</w:t>
            </w:r>
          </w:p>
        </w:tc>
        <w:tc>
          <w:tcPr>
            <w:tcW w:w="561" w:type="pct"/>
            <w:shd w:val="clear" w:color="000000" w:fill="D9D9D9"/>
            <w:noWrap/>
            <w:vAlign w:val="center"/>
            <w:hideMark/>
          </w:tcPr>
          <w:p w:rsidR="009F68A1" w:rsidRPr="004E0733" w:rsidRDefault="009F68A1" w:rsidP="0032042C">
            <w:pPr>
              <w:jc w:val="center"/>
              <w:rPr>
                <w:rFonts w:ascii="Times New Roman" w:eastAsia="Times New Roman" w:hAnsi="Times New Roman" w:cs="Times New Roman"/>
                <w:b/>
                <w:bCs/>
                <w:lang w:eastAsia="fr-FR"/>
              </w:rPr>
            </w:pPr>
            <w:r w:rsidRPr="004E0733">
              <w:rPr>
                <w:rFonts w:ascii="Times New Roman" w:eastAsia="Times New Roman" w:hAnsi="Times New Roman" w:cs="Times New Roman"/>
                <w:b/>
                <w:bCs/>
                <w:lang w:eastAsia="fr-FR"/>
              </w:rPr>
              <w:t>0%</w:t>
            </w:r>
          </w:p>
        </w:tc>
      </w:tr>
      <w:tr w:rsidR="009F68A1" w:rsidRPr="004E0733" w:rsidTr="0032042C">
        <w:trPr>
          <w:trHeight w:val="285"/>
        </w:trPr>
        <w:tc>
          <w:tcPr>
            <w:tcW w:w="4439" w:type="pct"/>
            <w:gridSpan w:val="6"/>
            <w:shd w:val="clear" w:color="000000" w:fill="808080"/>
            <w:vAlign w:val="center"/>
            <w:hideMark/>
          </w:tcPr>
          <w:p w:rsidR="009F68A1" w:rsidRPr="004E0733" w:rsidRDefault="009F68A1" w:rsidP="0032042C">
            <w:pP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NIVEAU D'ATTEINTE DES EFFETS DE L'AXE 4</w:t>
            </w:r>
          </w:p>
        </w:tc>
        <w:tc>
          <w:tcPr>
            <w:tcW w:w="561" w:type="pct"/>
            <w:shd w:val="clear" w:color="000000" w:fill="808080"/>
            <w:noWrap/>
            <w:vAlign w:val="center"/>
            <w:hideMark/>
          </w:tcPr>
          <w:p w:rsidR="009F68A1" w:rsidRPr="004E0733" w:rsidRDefault="009F68A1" w:rsidP="0032042C">
            <w:pPr>
              <w:jc w:val="cente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28%</w:t>
            </w:r>
          </w:p>
        </w:tc>
      </w:tr>
      <w:tr w:rsidR="009F68A1" w:rsidRPr="004E0733" w:rsidTr="009F68A1">
        <w:trPr>
          <w:trHeight w:val="300"/>
        </w:trPr>
        <w:tc>
          <w:tcPr>
            <w:tcW w:w="974" w:type="pct"/>
            <w:shd w:val="clear" w:color="auto" w:fill="auto"/>
            <w:noWrap/>
            <w:vAlign w:val="bottom"/>
            <w:hideMark/>
          </w:tcPr>
          <w:p w:rsidR="009F68A1" w:rsidRPr="004E0733" w:rsidRDefault="009F68A1" w:rsidP="0032042C">
            <w:pPr>
              <w:jc w:val="center"/>
              <w:rPr>
                <w:rFonts w:ascii="Times New Roman" w:eastAsia="Times New Roman" w:hAnsi="Times New Roman" w:cs="Times New Roman"/>
                <w:b/>
                <w:bCs/>
                <w:color w:val="FFFFFF"/>
                <w:lang w:eastAsia="fr-FR"/>
              </w:rPr>
            </w:pPr>
          </w:p>
        </w:tc>
        <w:tc>
          <w:tcPr>
            <w:tcW w:w="1172" w:type="pct"/>
            <w:shd w:val="clear" w:color="auto" w:fill="auto"/>
            <w:noWrap/>
            <w:vAlign w:val="bottom"/>
            <w:hideMark/>
          </w:tcPr>
          <w:p w:rsidR="009F68A1" w:rsidRPr="004E0733" w:rsidRDefault="009F68A1" w:rsidP="0032042C">
            <w:pPr>
              <w:rPr>
                <w:rFonts w:ascii="Times New Roman" w:eastAsia="Times New Roman" w:hAnsi="Times New Roman" w:cs="Times New Roman"/>
                <w:lang w:eastAsia="fr-FR"/>
              </w:rPr>
            </w:pPr>
          </w:p>
        </w:tc>
        <w:tc>
          <w:tcPr>
            <w:tcW w:w="1427" w:type="pct"/>
            <w:shd w:val="clear" w:color="auto" w:fill="auto"/>
            <w:vAlign w:val="center"/>
            <w:hideMark/>
          </w:tcPr>
          <w:p w:rsidR="009F68A1" w:rsidRPr="004E0733" w:rsidRDefault="009F68A1" w:rsidP="0032042C">
            <w:pPr>
              <w:rPr>
                <w:rFonts w:ascii="Times New Roman" w:eastAsia="Times New Roman" w:hAnsi="Times New Roman" w:cs="Times New Roman"/>
                <w:lang w:eastAsia="fr-FR"/>
              </w:rPr>
            </w:pPr>
          </w:p>
        </w:tc>
        <w:tc>
          <w:tcPr>
            <w:tcW w:w="305"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p>
        </w:tc>
        <w:tc>
          <w:tcPr>
            <w:tcW w:w="306" w:type="pct"/>
            <w:shd w:val="clear" w:color="auto" w:fill="auto"/>
            <w:vAlign w:val="center"/>
            <w:hideMark/>
          </w:tcPr>
          <w:p w:rsidR="009F68A1" w:rsidRPr="004E0733" w:rsidRDefault="009F68A1" w:rsidP="0032042C">
            <w:pPr>
              <w:jc w:val="center"/>
              <w:rPr>
                <w:rFonts w:ascii="Times New Roman" w:eastAsia="Times New Roman" w:hAnsi="Times New Roman" w:cs="Times New Roman"/>
                <w:lang w:eastAsia="fr-FR"/>
              </w:rPr>
            </w:pPr>
          </w:p>
        </w:tc>
        <w:tc>
          <w:tcPr>
            <w:tcW w:w="255"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r w:rsidRPr="004E0733">
              <w:rPr>
                <w:rFonts w:ascii="Times New Roman" w:eastAsia="Times New Roman" w:hAnsi="Times New Roman" w:cs="Times New Roman"/>
                <w:lang w:eastAsia="fr-FR"/>
              </w:rPr>
              <w:t> </w:t>
            </w:r>
          </w:p>
        </w:tc>
        <w:tc>
          <w:tcPr>
            <w:tcW w:w="561" w:type="pct"/>
            <w:shd w:val="clear" w:color="auto" w:fill="auto"/>
            <w:noWrap/>
            <w:vAlign w:val="center"/>
            <w:hideMark/>
          </w:tcPr>
          <w:p w:rsidR="009F68A1" w:rsidRPr="004E0733" w:rsidRDefault="009F68A1" w:rsidP="0032042C">
            <w:pPr>
              <w:jc w:val="center"/>
              <w:rPr>
                <w:rFonts w:ascii="Times New Roman" w:eastAsia="Times New Roman" w:hAnsi="Times New Roman" w:cs="Times New Roman"/>
                <w:lang w:eastAsia="fr-FR"/>
              </w:rPr>
            </w:pPr>
          </w:p>
        </w:tc>
      </w:tr>
      <w:tr w:rsidR="009F68A1" w:rsidRPr="004E0733" w:rsidTr="0032042C">
        <w:trPr>
          <w:trHeight w:val="300"/>
        </w:trPr>
        <w:tc>
          <w:tcPr>
            <w:tcW w:w="4439" w:type="pct"/>
            <w:gridSpan w:val="6"/>
            <w:shd w:val="clear" w:color="000000" w:fill="000000"/>
            <w:noWrap/>
            <w:vAlign w:val="bottom"/>
            <w:hideMark/>
          </w:tcPr>
          <w:p w:rsidR="009F68A1" w:rsidRPr="004E0733" w:rsidRDefault="009F68A1" w:rsidP="0032042C">
            <w:pP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NIVEAU GLOBAL D'ATTEINTE DES EFFETS (AXES 1, 2, 3 et 4)</w:t>
            </w:r>
          </w:p>
        </w:tc>
        <w:tc>
          <w:tcPr>
            <w:tcW w:w="561" w:type="pct"/>
            <w:shd w:val="clear" w:color="000000" w:fill="000000"/>
            <w:noWrap/>
            <w:vAlign w:val="center"/>
            <w:hideMark/>
          </w:tcPr>
          <w:p w:rsidR="009F68A1" w:rsidRPr="004E0733" w:rsidRDefault="009F68A1" w:rsidP="0032042C">
            <w:pPr>
              <w:jc w:val="center"/>
              <w:rPr>
                <w:rFonts w:ascii="Times New Roman" w:eastAsia="Times New Roman" w:hAnsi="Times New Roman" w:cs="Times New Roman"/>
                <w:b/>
                <w:bCs/>
                <w:color w:val="FFFFFF"/>
                <w:lang w:eastAsia="fr-FR"/>
              </w:rPr>
            </w:pPr>
            <w:r w:rsidRPr="004E0733">
              <w:rPr>
                <w:rFonts w:ascii="Times New Roman" w:eastAsia="Times New Roman" w:hAnsi="Times New Roman" w:cs="Times New Roman"/>
                <w:b/>
                <w:bCs/>
                <w:color w:val="FFFFFF"/>
                <w:lang w:eastAsia="fr-FR"/>
              </w:rPr>
              <w:t>50%</w:t>
            </w:r>
          </w:p>
        </w:tc>
      </w:tr>
    </w:tbl>
    <w:p w:rsidR="00E50C63" w:rsidRPr="00A55489" w:rsidRDefault="00E50C63">
      <w:pPr>
        <w:rPr>
          <w:rFonts w:ascii="Times New Roman" w:hAnsi="Times New Roman" w:cs="Times New Roman"/>
          <w:b/>
        </w:rPr>
      </w:pPr>
    </w:p>
    <w:p w:rsidR="00E50C63" w:rsidRPr="00A55489" w:rsidRDefault="00E50C63">
      <w:pPr>
        <w:ind w:firstLine="708"/>
        <w:rPr>
          <w:rFonts w:ascii="Times New Roman" w:hAnsi="Times New Roman" w:cs="Times New Roman"/>
        </w:rPr>
      </w:pPr>
    </w:p>
    <w:p w:rsidR="00E50C63" w:rsidRPr="00A55489" w:rsidRDefault="00E50C63">
      <w:pPr>
        <w:ind w:firstLine="708"/>
        <w:rPr>
          <w:rFonts w:ascii="Times New Roman" w:hAnsi="Times New Roman" w:cs="Times New Roman"/>
          <w:sz w:val="36"/>
          <w:szCs w:val="36"/>
        </w:rPr>
      </w:pPr>
    </w:p>
    <w:tbl>
      <w:tblPr>
        <w:tblW w:w="0" w:type="auto"/>
        <w:tblInd w:w="70" w:type="dxa"/>
        <w:tblCellMar>
          <w:left w:w="70" w:type="dxa"/>
          <w:right w:w="70" w:type="dxa"/>
        </w:tblCellMar>
        <w:tblLook w:val="04A0" w:firstRow="1" w:lastRow="0" w:firstColumn="1" w:lastColumn="0" w:noHBand="0" w:noVBand="1"/>
      </w:tblPr>
      <w:tblGrid>
        <w:gridCol w:w="146"/>
      </w:tblGrid>
      <w:tr w:rsidR="00E50C63" w:rsidRPr="00A55489">
        <w:trPr>
          <w:trHeight w:val="465"/>
        </w:trPr>
        <w:tc>
          <w:tcPr>
            <w:tcW w:w="0" w:type="auto"/>
            <w:tcBorders>
              <w:top w:val="nil"/>
              <w:left w:val="nil"/>
              <w:bottom w:val="nil"/>
              <w:right w:val="nil"/>
            </w:tcBorders>
            <w:shd w:val="clear" w:color="auto" w:fill="auto"/>
            <w:noWrap/>
            <w:vAlign w:val="bottom"/>
            <w:hideMark/>
          </w:tcPr>
          <w:p w:rsidR="00E50C63" w:rsidRPr="00A55489" w:rsidRDefault="00E50C63">
            <w:pPr>
              <w:jc w:val="center"/>
              <w:rPr>
                <w:rFonts w:ascii="Times New Roman" w:hAnsi="Times New Roman" w:cs="Times New Roman"/>
                <w:b/>
                <w:bCs/>
                <w:color w:val="000000"/>
                <w:sz w:val="20"/>
                <w:szCs w:val="20"/>
              </w:rPr>
            </w:pPr>
          </w:p>
        </w:tc>
      </w:tr>
    </w:tbl>
    <w:p w:rsidR="00E50C63" w:rsidRPr="00A55489" w:rsidRDefault="00E50C63">
      <w:pPr>
        <w:ind w:firstLine="708"/>
        <w:rPr>
          <w:rFonts w:ascii="Times New Roman" w:hAnsi="Times New Roman" w:cs="Times New Roman"/>
          <w:sz w:val="36"/>
          <w:szCs w:val="36"/>
        </w:rPr>
      </w:pPr>
    </w:p>
    <w:sectPr w:rsidR="00E50C63" w:rsidRPr="00A55489">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AC" w:rsidRDefault="00C339AC">
      <w:r>
        <w:separator/>
      </w:r>
    </w:p>
  </w:endnote>
  <w:endnote w:type="continuationSeparator" w:id="0">
    <w:p w:rsidR="00C339AC" w:rsidRDefault="00C3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MS Mincho"/>
    <w:charset w:val="4E"/>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2C" w:rsidRDefault="0032042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6B2246">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6B2246">
      <w:rPr>
        <w:noProof/>
        <w:color w:val="17365D" w:themeColor="text2" w:themeShade="BF"/>
        <w:sz w:val="24"/>
        <w:szCs w:val="24"/>
      </w:rPr>
      <w:t>69</w:t>
    </w:r>
    <w:r>
      <w:rPr>
        <w:color w:val="17365D" w:themeColor="text2" w:themeShade="BF"/>
        <w:sz w:val="24"/>
        <w:szCs w:val="24"/>
      </w:rPr>
      <w:fldChar w:fldCharType="end"/>
    </w:r>
  </w:p>
  <w:p w:rsidR="0032042C" w:rsidRDefault="003204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AC" w:rsidRDefault="00C339AC">
      <w:r>
        <w:separator/>
      </w:r>
    </w:p>
  </w:footnote>
  <w:footnote w:type="continuationSeparator" w:id="0">
    <w:p w:rsidR="00C339AC" w:rsidRDefault="00C339AC">
      <w:r>
        <w:continuationSeparator/>
      </w:r>
    </w:p>
  </w:footnote>
  <w:footnote w:id="1">
    <w:p w:rsidR="0032042C" w:rsidRPr="0054221A" w:rsidRDefault="0032042C" w:rsidP="00C20367">
      <w:pPr>
        <w:pStyle w:val="Notedebasdepage"/>
        <w:jc w:val="both"/>
        <w:rPr>
          <w:rFonts w:ascii="Arial" w:hAnsi="Arial" w:cs="Arial"/>
          <w:sz w:val="16"/>
          <w:szCs w:val="16"/>
          <w:lang w:val="fr-FR"/>
        </w:rPr>
      </w:pPr>
      <w:r w:rsidRPr="0054221A">
        <w:rPr>
          <w:rStyle w:val="Appelnotedebasdep"/>
          <w:rFonts w:ascii="Arial" w:hAnsi="Arial" w:cs="Arial"/>
          <w:sz w:val="16"/>
          <w:szCs w:val="16"/>
          <w:lang w:val="fr-FR"/>
        </w:rPr>
        <w:footnoteRef/>
      </w:r>
      <w:r w:rsidRPr="0054221A">
        <w:rPr>
          <w:rFonts w:ascii="Arial" w:hAnsi="Arial" w:cs="Arial"/>
          <w:sz w:val="16"/>
          <w:szCs w:val="16"/>
          <w:lang w:val="fr-FR"/>
        </w:rPr>
        <w:t xml:space="preserve">Arona FALL/Chef d’équipe ; Gaston BUSHAYIJA, consultant international/Gouvernance et consolidation de la paix ; Djimadoum ABDERAMAN, consultant national/Développement Durable ; et </w:t>
      </w:r>
      <w:r w:rsidRPr="0054221A">
        <w:rPr>
          <w:rFonts w:ascii="Arial" w:hAnsi="Arial" w:cs="Arial"/>
          <w:color w:val="222222"/>
          <w:sz w:val="16"/>
          <w:szCs w:val="16"/>
          <w:shd w:val="clear" w:color="auto" w:fill="FFFFFF"/>
          <w:lang w:val="fr-FR"/>
        </w:rPr>
        <w:t>Toralta Tell MOYANGAR,</w:t>
      </w:r>
      <w:r w:rsidRPr="0054221A">
        <w:rPr>
          <w:rFonts w:ascii="Arial" w:hAnsi="Arial" w:cs="Arial"/>
          <w:sz w:val="16"/>
          <w:szCs w:val="16"/>
          <w:lang w:val="fr-FR"/>
        </w:rPr>
        <w:t xml:space="preserve"> consultant national/Gouvernance et consolidation de la paix.</w:t>
      </w:r>
    </w:p>
  </w:footnote>
  <w:footnote w:id="2">
    <w:p w:rsidR="0032042C" w:rsidRPr="00FB2193" w:rsidRDefault="0032042C" w:rsidP="001A582D">
      <w:pPr>
        <w:pStyle w:val="Notedebasdepage"/>
        <w:rPr>
          <w:rFonts w:ascii="Times New Roman" w:hAnsi="Times New Roman"/>
          <w:sz w:val="16"/>
          <w:szCs w:val="16"/>
          <w:lang w:val="fr-FR"/>
        </w:rPr>
      </w:pPr>
      <w:r w:rsidRPr="00FB2193">
        <w:rPr>
          <w:rStyle w:val="Appelnotedebasdep"/>
          <w:rFonts w:ascii="Times New Roman" w:hAnsi="Times New Roman"/>
          <w:sz w:val="16"/>
          <w:szCs w:val="16"/>
        </w:rPr>
        <w:footnoteRef/>
      </w:r>
      <w:r w:rsidRPr="00FB2193">
        <w:rPr>
          <w:rFonts w:ascii="Times New Roman" w:hAnsi="Times New Roman"/>
          <w:sz w:val="16"/>
          <w:szCs w:val="16"/>
        </w:rPr>
        <w:t xml:space="preserve"> </w:t>
      </w:r>
      <w:r w:rsidRPr="00FB2193">
        <w:rPr>
          <w:rFonts w:ascii="Times New Roman" w:hAnsi="Times New Roman"/>
          <w:sz w:val="16"/>
          <w:szCs w:val="16"/>
          <w:lang w:val="fr-FR"/>
        </w:rPr>
        <w:t>Rapport sur les OMD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2DAA9A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8"/>
    <w:multiLevelType w:val="multilevel"/>
    <w:tmpl w:val="91968A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A"/>
    <w:multiLevelType w:val="multilevel"/>
    <w:tmpl w:val="825C96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D"/>
    <w:multiLevelType w:val="multilevel"/>
    <w:tmpl w:val="543E2A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E"/>
    <w:multiLevelType w:val="multilevel"/>
    <w:tmpl w:val="FC0A9C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F"/>
    <w:multiLevelType w:val="multilevel"/>
    <w:tmpl w:val="AE3257D8"/>
    <w:lvl w:ilvl="0">
      <w:start w:val="1"/>
      <w:numFmt w:val="decimal"/>
      <w:pStyle w:val="Body"/>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0000014"/>
    <w:multiLevelType w:val="multilevel"/>
    <w:tmpl w:val="B1FC86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17"/>
    <w:multiLevelType w:val="multilevel"/>
    <w:tmpl w:val="19A65A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18"/>
    <w:multiLevelType w:val="multilevel"/>
    <w:tmpl w:val="85DCE7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20"/>
    <w:multiLevelType w:val="multilevel"/>
    <w:tmpl w:val="2780A3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1"/>
    <w:multiLevelType w:val="multilevel"/>
    <w:tmpl w:val="8620EF4A"/>
    <w:name w:val="TOC3"/>
    <w:lvl w:ilvl="0">
      <w:start w:val="1"/>
      <w:numFmt w:val="upperRoman"/>
      <w:lvlText w:val="%1."/>
      <w:lvlJc w:val="right"/>
      <w:pPr>
        <w:tabs>
          <w:tab w:val="left" w:pos="1296"/>
        </w:tabs>
        <w:ind w:left="1296" w:hanging="216"/>
      </w:pPr>
    </w:lvl>
    <w:lvl w:ilvl="1">
      <w:start w:val="1"/>
      <w:numFmt w:val="upperLetter"/>
      <w:lvlText w:val="%2."/>
      <w:lvlJc w:val="left"/>
      <w:pPr>
        <w:tabs>
          <w:tab w:val="left" w:pos="1728"/>
        </w:tabs>
        <w:ind w:left="1728" w:hanging="432"/>
      </w:pPr>
    </w:lvl>
    <w:lvl w:ilvl="2">
      <w:start w:val="1"/>
      <w:numFmt w:val="decimal"/>
      <w:lvlText w:val="%3."/>
      <w:lvlJc w:val="left"/>
      <w:pPr>
        <w:tabs>
          <w:tab w:val="left" w:pos="2160"/>
        </w:tabs>
        <w:ind w:left="2160" w:hanging="432"/>
      </w:pPr>
    </w:lvl>
    <w:lvl w:ilvl="3">
      <w:start w:val="1"/>
      <w:numFmt w:val="lowerLetter"/>
      <w:lvlText w:val="(%4)"/>
      <w:lvlJc w:val="left"/>
      <w:pPr>
        <w:tabs>
          <w:tab w:val="left" w:pos="2592"/>
        </w:tabs>
        <w:ind w:left="2592" w:hanging="432"/>
      </w:pPr>
    </w:lvl>
    <w:lvl w:ilvl="4">
      <w:start w:val="1"/>
      <w:numFmt w:val="lowerRoman"/>
      <w:lvlText w:val="(%5)"/>
      <w:lvlJc w:val="left"/>
      <w:pPr>
        <w:tabs>
          <w:tab w:val="left" w:pos="3024"/>
        </w:tabs>
        <w:ind w:left="3024" w:hanging="432"/>
      </w:pPr>
    </w:lvl>
    <w:lvl w:ilvl="5">
      <w:start w:val="1"/>
      <w:numFmt w:val="bullet"/>
      <w:lvlText w:val=""/>
      <w:lvlJc w:val="left"/>
      <w:pPr>
        <w:tabs>
          <w:tab w:val="left"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0000023"/>
    <w:multiLevelType w:val="multilevel"/>
    <w:tmpl w:val="FCF6FE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29"/>
    <w:multiLevelType w:val="multilevel"/>
    <w:tmpl w:val="B36E22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10F562B"/>
    <w:multiLevelType w:val="hybridMultilevel"/>
    <w:tmpl w:val="8F423966"/>
    <w:lvl w:ilvl="0" w:tplc="6B3673E6">
      <w:start w:val="1"/>
      <w:numFmt w:val="decimal"/>
      <w:lvlText w:val="%1)"/>
      <w:lvlJc w:val="left"/>
      <w:pPr>
        <w:ind w:left="643" w:hanging="360"/>
      </w:pPr>
      <w:rPr>
        <w:rFonts w:hint="default"/>
        <w:b w:val="0"/>
        <w:color w:val="4BACC6" w:themeColor="accent5"/>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15:restartNumberingAfterBreak="0">
    <w:nsid w:val="09372B20"/>
    <w:multiLevelType w:val="hybridMultilevel"/>
    <w:tmpl w:val="5B487118"/>
    <w:lvl w:ilvl="0" w:tplc="FCDE947C">
      <w:start w:val="1"/>
      <w:numFmt w:val="bullet"/>
      <w:lvlText w:val=""/>
      <w:lvlJc w:val="left"/>
      <w:pPr>
        <w:ind w:left="720" w:hanging="360"/>
      </w:pPr>
      <w:rPr>
        <w:rFonts w:ascii="Wingdings" w:hAnsi="Wingdings" w:hint="default"/>
        <w:b w:val="0"/>
        <w:bCs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0B79DE"/>
    <w:multiLevelType w:val="multilevel"/>
    <w:tmpl w:val="6E82E7AC"/>
    <w:lvl w:ilvl="0">
      <w:start w:val="6"/>
      <w:numFmt w:val="decimal"/>
      <w:lvlText w:val="%1."/>
      <w:lvlJc w:val="left"/>
      <w:pPr>
        <w:ind w:left="390" w:hanging="390"/>
      </w:pPr>
      <w:rPr>
        <w:rFonts w:ascii="Century Schoolbook" w:hAnsi="Century Schoolbook" w:cstheme="majorBidi" w:hint="default"/>
        <w:color w:val="0070C0"/>
        <w:u w:val="single"/>
      </w:rPr>
    </w:lvl>
    <w:lvl w:ilvl="1">
      <w:start w:val="1"/>
      <w:numFmt w:val="decimal"/>
      <w:lvlText w:val="%1.%2."/>
      <w:lvlJc w:val="left"/>
      <w:pPr>
        <w:ind w:left="390" w:hanging="390"/>
      </w:pPr>
      <w:rPr>
        <w:rFonts w:ascii="Century Schoolbook" w:hAnsi="Century Schoolbook" w:cstheme="majorBidi" w:hint="default"/>
        <w:color w:val="0070C0"/>
        <w:u w:val="none"/>
      </w:rPr>
    </w:lvl>
    <w:lvl w:ilvl="2">
      <w:start w:val="1"/>
      <w:numFmt w:val="decimal"/>
      <w:lvlText w:val="%1.%2.%3."/>
      <w:lvlJc w:val="left"/>
      <w:pPr>
        <w:ind w:left="720" w:hanging="720"/>
      </w:pPr>
      <w:rPr>
        <w:rFonts w:ascii="Century Schoolbook" w:hAnsi="Century Schoolbook" w:cstheme="majorBidi" w:hint="default"/>
        <w:color w:val="0070C0"/>
        <w:u w:val="none"/>
      </w:rPr>
    </w:lvl>
    <w:lvl w:ilvl="3">
      <w:start w:val="1"/>
      <w:numFmt w:val="decimal"/>
      <w:lvlText w:val="%1.%2.%3.%4."/>
      <w:lvlJc w:val="left"/>
      <w:pPr>
        <w:ind w:left="720" w:hanging="720"/>
      </w:pPr>
      <w:rPr>
        <w:rFonts w:ascii="Century Schoolbook" w:hAnsi="Century Schoolbook" w:cstheme="majorBidi" w:hint="default"/>
        <w:color w:val="0070C0"/>
        <w:u w:val="single"/>
      </w:rPr>
    </w:lvl>
    <w:lvl w:ilvl="4">
      <w:start w:val="1"/>
      <w:numFmt w:val="decimal"/>
      <w:lvlText w:val="%1.%2.%3.%4.%5."/>
      <w:lvlJc w:val="left"/>
      <w:pPr>
        <w:ind w:left="1080" w:hanging="1080"/>
      </w:pPr>
      <w:rPr>
        <w:rFonts w:ascii="Century Schoolbook" w:hAnsi="Century Schoolbook" w:cstheme="majorBidi" w:hint="default"/>
        <w:color w:val="0070C0"/>
        <w:u w:val="single"/>
      </w:rPr>
    </w:lvl>
    <w:lvl w:ilvl="5">
      <w:start w:val="1"/>
      <w:numFmt w:val="decimal"/>
      <w:lvlText w:val="%1.%2.%3.%4.%5.%6."/>
      <w:lvlJc w:val="left"/>
      <w:pPr>
        <w:ind w:left="1080" w:hanging="1080"/>
      </w:pPr>
      <w:rPr>
        <w:rFonts w:ascii="Century Schoolbook" w:hAnsi="Century Schoolbook" w:cstheme="majorBidi" w:hint="default"/>
        <w:color w:val="0070C0"/>
        <w:u w:val="single"/>
      </w:rPr>
    </w:lvl>
    <w:lvl w:ilvl="6">
      <w:start w:val="1"/>
      <w:numFmt w:val="decimal"/>
      <w:lvlText w:val="%1.%2.%3.%4.%5.%6.%7."/>
      <w:lvlJc w:val="left"/>
      <w:pPr>
        <w:ind w:left="1440" w:hanging="1440"/>
      </w:pPr>
      <w:rPr>
        <w:rFonts w:ascii="Century Schoolbook" w:hAnsi="Century Schoolbook" w:cstheme="majorBidi" w:hint="default"/>
        <w:color w:val="0070C0"/>
        <w:u w:val="single"/>
      </w:rPr>
    </w:lvl>
    <w:lvl w:ilvl="7">
      <w:start w:val="1"/>
      <w:numFmt w:val="decimal"/>
      <w:lvlText w:val="%1.%2.%3.%4.%5.%6.%7.%8."/>
      <w:lvlJc w:val="left"/>
      <w:pPr>
        <w:ind w:left="1440" w:hanging="1440"/>
      </w:pPr>
      <w:rPr>
        <w:rFonts w:ascii="Century Schoolbook" w:hAnsi="Century Schoolbook" w:cstheme="majorBidi" w:hint="default"/>
        <w:color w:val="0070C0"/>
        <w:u w:val="single"/>
      </w:rPr>
    </w:lvl>
    <w:lvl w:ilvl="8">
      <w:start w:val="1"/>
      <w:numFmt w:val="decimal"/>
      <w:lvlText w:val="%1.%2.%3.%4.%5.%6.%7.%8.%9."/>
      <w:lvlJc w:val="left"/>
      <w:pPr>
        <w:ind w:left="1800" w:hanging="1800"/>
      </w:pPr>
      <w:rPr>
        <w:rFonts w:ascii="Century Schoolbook" w:hAnsi="Century Schoolbook" w:cstheme="majorBidi" w:hint="default"/>
        <w:color w:val="0070C0"/>
        <w:u w:val="single"/>
      </w:rPr>
    </w:lvl>
  </w:abstractNum>
  <w:abstractNum w:abstractNumId="16" w15:restartNumberingAfterBreak="0">
    <w:nsid w:val="0F4E59C9"/>
    <w:multiLevelType w:val="hybridMultilevel"/>
    <w:tmpl w:val="24D67FFC"/>
    <w:lvl w:ilvl="0" w:tplc="286C459C">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43B3E1F"/>
    <w:multiLevelType w:val="hybridMultilevel"/>
    <w:tmpl w:val="C16AAEFC"/>
    <w:lvl w:ilvl="0" w:tplc="747C4F20">
      <w:start w:val="1"/>
      <w:numFmt w:val="decimal"/>
      <w:lvlText w:val="%1)"/>
      <w:lvlJc w:val="left"/>
      <w:pPr>
        <w:ind w:left="643" w:hanging="360"/>
      </w:pPr>
      <w:rPr>
        <w:rFonts w:hint="default"/>
        <w:color w:val="4BACC6" w:themeColor="accent5"/>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14F24CEF"/>
    <w:multiLevelType w:val="hybridMultilevel"/>
    <w:tmpl w:val="02D28C64"/>
    <w:lvl w:ilvl="0" w:tplc="FCDE947C">
      <w:start w:val="1"/>
      <w:numFmt w:val="bullet"/>
      <w:lvlText w:val=""/>
      <w:lvlJc w:val="left"/>
      <w:pPr>
        <w:ind w:left="720" w:hanging="360"/>
      </w:pPr>
      <w:rPr>
        <w:rFonts w:ascii="Wingdings" w:hAnsi="Wingdings" w:hint="default"/>
        <w:b w:val="0"/>
        <w:bCs w:val="0"/>
        <w:color w:val="0070C0"/>
      </w:rPr>
    </w:lvl>
    <w:lvl w:ilvl="1" w:tplc="6E6826F2">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6D467F1"/>
    <w:multiLevelType w:val="multilevel"/>
    <w:tmpl w:val="D00609C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E92AF0"/>
    <w:multiLevelType w:val="hybridMultilevel"/>
    <w:tmpl w:val="027247E0"/>
    <w:lvl w:ilvl="0" w:tplc="FCDE947C">
      <w:start w:val="1"/>
      <w:numFmt w:val="bullet"/>
      <w:lvlText w:val=""/>
      <w:lvlJc w:val="left"/>
      <w:pPr>
        <w:ind w:left="720" w:hanging="360"/>
      </w:pPr>
      <w:rPr>
        <w:rFonts w:ascii="Wingdings" w:hAnsi="Wingdings" w:hint="default"/>
        <w:b w:val="0"/>
        <w:bCs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1D6690"/>
    <w:multiLevelType w:val="hybridMultilevel"/>
    <w:tmpl w:val="F3687AAC"/>
    <w:lvl w:ilvl="0" w:tplc="921CAB86">
      <w:start w:val="1"/>
      <w:numFmt w:val="decimal"/>
      <w:lvlText w:val="%1)"/>
      <w:lvlJc w:val="left"/>
      <w:pPr>
        <w:ind w:left="643" w:hanging="360"/>
      </w:pPr>
      <w:rPr>
        <w:b w:val="0"/>
        <w:color w:val="0070C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15:restartNumberingAfterBreak="0">
    <w:nsid w:val="1F8C715D"/>
    <w:multiLevelType w:val="hybridMultilevel"/>
    <w:tmpl w:val="87F899DA"/>
    <w:lvl w:ilvl="0" w:tplc="DACA1D58">
      <w:start w:val="1"/>
      <w:numFmt w:val="lowerLetter"/>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28A4D05"/>
    <w:multiLevelType w:val="hybridMultilevel"/>
    <w:tmpl w:val="A0D6AB42"/>
    <w:lvl w:ilvl="0" w:tplc="9B081B68">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9223EE8"/>
    <w:multiLevelType w:val="multilevel"/>
    <w:tmpl w:val="BBA416B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ascii="Century Schoolbook" w:hAnsi="Century Schoolbook" w:hint="default"/>
        <w:b w:val="0"/>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ABE7367"/>
    <w:multiLevelType w:val="hybridMultilevel"/>
    <w:tmpl w:val="8F88C5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C5B5756"/>
    <w:multiLevelType w:val="hybridMultilevel"/>
    <w:tmpl w:val="AF0AAB0C"/>
    <w:lvl w:ilvl="0" w:tplc="5CA6C418">
      <w:start w:val="1"/>
      <w:numFmt w:val="lowerLetter"/>
      <w:lvlText w:val="%1)"/>
      <w:lvlJc w:val="left"/>
      <w:pPr>
        <w:ind w:left="720" w:hanging="360"/>
      </w:pPr>
      <w:rPr>
        <w:rFonts w:hint="default"/>
        <w:b w:val="0"/>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CB31995"/>
    <w:multiLevelType w:val="multilevel"/>
    <w:tmpl w:val="AE208F6C"/>
    <w:lvl w:ilvl="0">
      <w:start w:val="1"/>
      <w:numFmt w:val="decimal"/>
      <w:lvlText w:val="%1."/>
      <w:lvlJc w:val="left"/>
      <w:pPr>
        <w:ind w:left="720" w:hanging="360"/>
      </w:pPr>
      <w:rPr>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CB95EF4"/>
    <w:multiLevelType w:val="multilevel"/>
    <w:tmpl w:val="1B0293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CE243C"/>
    <w:multiLevelType w:val="hybridMultilevel"/>
    <w:tmpl w:val="420059FA"/>
    <w:lvl w:ilvl="0" w:tplc="682847AA">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4A44132"/>
    <w:multiLevelType w:val="multilevel"/>
    <w:tmpl w:val="B57A9C8E"/>
    <w:lvl w:ilvl="0">
      <w:start w:val="5"/>
      <w:numFmt w:val="decimal"/>
      <w:lvlText w:val="%1."/>
      <w:lvlJc w:val="left"/>
      <w:pPr>
        <w:ind w:left="390" w:hanging="390"/>
      </w:pPr>
      <w:rPr>
        <w:rFonts w:ascii="Century Schoolbook" w:hAnsi="Century Schoolbook" w:cstheme="majorBidi" w:hint="default"/>
        <w:b/>
        <w:color w:val="0070C0"/>
        <w:u w:val="single"/>
      </w:rPr>
    </w:lvl>
    <w:lvl w:ilvl="1">
      <w:start w:val="1"/>
      <w:numFmt w:val="decimal"/>
      <w:lvlText w:val="%1.%2."/>
      <w:lvlJc w:val="left"/>
      <w:pPr>
        <w:ind w:left="390" w:hanging="390"/>
      </w:pPr>
      <w:rPr>
        <w:rFonts w:ascii="Century Schoolbook" w:hAnsi="Century Schoolbook" w:cstheme="majorBidi" w:hint="default"/>
        <w:b/>
        <w:color w:val="0070C0"/>
        <w:u w:val="none"/>
      </w:rPr>
    </w:lvl>
    <w:lvl w:ilvl="2">
      <w:start w:val="1"/>
      <w:numFmt w:val="decimal"/>
      <w:lvlText w:val="%1.%2.%3."/>
      <w:lvlJc w:val="left"/>
      <w:pPr>
        <w:ind w:left="720" w:hanging="720"/>
      </w:pPr>
      <w:rPr>
        <w:rFonts w:ascii="Century Schoolbook" w:hAnsi="Century Schoolbook" w:cstheme="majorBidi" w:hint="default"/>
        <w:b/>
        <w:color w:val="0070C0"/>
        <w:u w:val="single"/>
      </w:rPr>
    </w:lvl>
    <w:lvl w:ilvl="3">
      <w:start w:val="1"/>
      <w:numFmt w:val="decimal"/>
      <w:lvlText w:val="%1.%2.%3.%4."/>
      <w:lvlJc w:val="left"/>
      <w:pPr>
        <w:ind w:left="720" w:hanging="720"/>
      </w:pPr>
      <w:rPr>
        <w:rFonts w:ascii="Century Schoolbook" w:hAnsi="Century Schoolbook" w:cstheme="majorBidi" w:hint="default"/>
        <w:b/>
        <w:color w:val="0070C0"/>
        <w:u w:val="single"/>
      </w:rPr>
    </w:lvl>
    <w:lvl w:ilvl="4">
      <w:start w:val="1"/>
      <w:numFmt w:val="decimal"/>
      <w:lvlText w:val="%1.%2.%3.%4.%5."/>
      <w:lvlJc w:val="left"/>
      <w:pPr>
        <w:ind w:left="1080" w:hanging="1080"/>
      </w:pPr>
      <w:rPr>
        <w:rFonts w:ascii="Century Schoolbook" w:hAnsi="Century Schoolbook" w:cstheme="majorBidi" w:hint="default"/>
        <w:b/>
        <w:color w:val="0070C0"/>
        <w:u w:val="single"/>
      </w:rPr>
    </w:lvl>
    <w:lvl w:ilvl="5">
      <w:start w:val="1"/>
      <w:numFmt w:val="decimal"/>
      <w:lvlText w:val="%1.%2.%3.%4.%5.%6."/>
      <w:lvlJc w:val="left"/>
      <w:pPr>
        <w:ind w:left="1080" w:hanging="1080"/>
      </w:pPr>
      <w:rPr>
        <w:rFonts w:ascii="Century Schoolbook" w:hAnsi="Century Schoolbook" w:cstheme="majorBidi" w:hint="default"/>
        <w:b/>
        <w:color w:val="0070C0"/>
        <w:u w:val="single"/>
      </w:rPr>
    </w:lvl>
    <w:lvl w:ilvl="6">
      <w:start w:val="1"/>
      <w:numFmt w:val="decimal"/>
      <w:lvlText w:val="%1.%2.%3.%4.%5.%6.%7."/>
      <w:lvlJc w:val="left"/>
      <w:pPr>
        <w:ind w:left="1440" w:hanging="1440"/>
      </w:pPr>
      <w:rPr>
        <w:rFonts w:ascii="Century Schoolbook" w:hAnsi="Century Schoolbook" w:cstheme="majorBidi" w:hint="default"/>
        <w:b/>
        <w:color w:val="0070C0"/>
        <w:u w:val="single"/>
      </w:rPr>
    </w:lvl>
    <w:lvl w:ilvl="7">
      <w:start w:val="1"/>
      <w:numFmt w:val="decimal"/>
      <w:lvlText w:val="%1.%2.%3.%4.%5.%6.%7.%8."/>
      <w:lvlJc w:val="left"/>
      <w:pPr>
        <w:ind w:left="1440" w:hanging="1440"/>
      </w:pPr>
      <w:rPr>
        <w:rFonts w:ascii="Century Schoolbook" w:hAnsi="Century Schoolbook" w:cstheme="majorBidi" w:hint="default"/>
        <w:b/>
        <w:color w:val="0070C0"/>
        <w:u w:val="single"/>
      </w:rPr>
    </w:lvl>
    <w:lvl w:ilvl="8">
      <w:start w:val="1"/>
      <w:numFmt w:val="decimal"/>
      <w:lvlText w:val="%1.%2.%3.%4.%5.%6.%7.%8.%9."/>
      <w:lvlJc w:val="left"/>
      <w:pPr>
        <w:ind w:left="1800" w:hanging="1800"/>
      </w:pPr>
      <w:rPr>
        <w:rFonts w:ascii="Century Schoolbook" w:hAnsi="Century Schoolbook" w:cstheme="majorBidi" w:hint="default"/>
        <w:b/>
        <w:color w:val="0070C0"/>
        <w:u w:val="single"/>
      </w:rPr>
    </w:lvl>
  </w:abstractNum>
  <w:abstractNum w:abstractNumId="31" w15:restartNumberingAfterBreak="0">
    <w:nsid w:val="36AF25B2"/>
    <w:multiLevelType w:val="hybridMultilevel"/>
    <w:tmpl w:val="7F2A00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D832FA"/>
    <w:multiLevelType w:val="hybridMultilevel"/>
    <w:tmpl w:val="D8CCCAE4"/>
    <w:lvl w:ilvl="0" w:tplc="FCDE947C">
      <w:start w:val="1"/>
      <w:numFmt w:val="bullet"/>
      <w:lvlText w:val=""/>
      <w:lvlJc w:val="left"/>
      <w:pPr>
        <w:ind w:left="720" w:hanging="360"/>
      </w:pPr>
      <w:rPr>
        <w:rFonts w:ascii="Wingdings" w:hAnsi="Wingdings" w:hint="default"/>
        <w:b w:val="0"/>
        <w:bCs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3B73DA"/>
    <w:multiLevelType w:val="hybridMultilevel"/>
    <w:tmpl w:val="67549B1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BAA3B5E"/>
    <w:multiLevelType w:val="hybridMultilevel"/>
    <w:tmpl w:val="853E1D04"/>
    <w:lvl w:ilvl="0" w:tplc="FCDE947C">
      <w:start w:val="1"/>
      <w:numFmt w:val="bullet"/>
      <w:lvlText w:val=""/>
      <w:lvlJc w:val="left"/>
      <w:pPr>
        <w:ind w:left="720" w:hanging="360"/>
      </w:pPr>
      <w:rPr>
        <w:rFonts w:ascii="Wingdings" w:hAnsi="Wingdings" w:hint="default"/>
        <w:b w:val="0"/>
        <w:bCs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34ECA"/>
    <w:multiLevelType w:val="hybridMultilevel"/>
    <w:tmpl w:val="AF0AAB0C"/>
    <w:lvl w:ilvl="0" w:tplc="5CA6C418">
      <w:start w:val="1"/>
      <w:numFmt w:val="lowerLetter"/>
      <w:lvlText w:val="%1)"/>
      <w:lvlJc w:val="left"/>
      <w:pPr>
        <w:ind w:left="720" w:hanging="360"/>
      </w:pPr>
      <w:rPr>
        <w:rFonts w:hint="default"/>
        <w:b w:val="0"/>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9C25B0"/>
    <w:multiLevelType w:val="hybridMultilevel"/>
    <w:tmpl w:val="458A52C8"/>
    <w:lvl w:ilvl="0" w:tplc="543278AC">
      <w:start w:val="1"/>
      <w:numFmt w:val="decimal"/>
      <w:lvlText w:val="%1)"/>
      <w:lvlJc w:val="left"/>
      <w:pPr>
        <w:ind w:left="720" w:hanging="360"/>
      </w:pPr>
      <w:rPr>
        <w:color w:val="0070C0"/>
      </w:rPr>
    </w:lvl>
    <w:lvl w:ilvl="1" w:tplc="5DECA16E">
      <w:start w:val="1"/>
      <w:numFmt w:val="lowerRoman"/>
      <w:lvlText w:val="(%2)"/>
      <w:lvlJc w:val="left"/>
      <w:pPr>
        <w:ind w:left="1800" w:hanging="720"/>
      </w:pPr>
      <w:rPr>
        <w:rFonts w:eastAsia="Times New Roman"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632EE4"/>
    <w:multiLevelType w:val="hybridMultilevel"/>
    <w:tmpl w:val="342CE5AA"/>
    <w:lvl w:ilvl="0" w:tplc="543278AC">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3FB792D"/>
    <w:multiLevelType w:val="hybridMultilevel"/>
    <w:tmpl w:val="D67CED64"/>
    <w:lvl w:ilvl="0" w:tplc="C3D417D6">
      <w:start w:val="1"/>
      <w:numFmt w:val="decimal"/>
      <w:lvlText w:val="%1)"/>
      <w:lvlJc w:val="left"/>
      <w:pPr>
        <w:ind w:left="720" w:hanging="360"/>
      </w:pPr>
      <w:rPr>
        <w:color w:val="4BACC6"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D317189"/>
    <w:multiLevelType w:val="hybridMultilevel"/>
    <w:tmpl w:val="7F2A00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F06C46"/>
    <w:multiLevelType w:val="hybridMultilevel"/>
    <w:tmpl w:val="C87CCB36"/>
    <w:lvl w:ilvl="0" w:tplc="5F18AF10">
      <w:start w:val="1"/>
      <w:numFmt w:val="decimal"/>
      <w:lvlText w:val="%1)"/>
      <w:lvlJc w:val="left"/>
      <w:pPr>
        <w:ind w:left="643" w:hanging="360"/>
      </w:pPr>
      <w:rPr>
        <w:rFonts w:hint="default"/>
        <w:b w:val="0"/>
        <w:color w:val="4BACC6" w:themeColor="accent5"/>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1" w15:restartNumberingAfterBreak="0">
    <w:nsid w:val="5F033CC0"/>
    <w:multiLevelType w:val="hybridMultilevel"/>
    <w:tmpl w:val="595EC0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6A5D2CFF"/>
    <w:multiLevelType w:val="hybridMultilevel"/>
    <w:tmpl w:val="FC9470E0"/>
    <w:lvl w:ilvl="0" w:tplc="FCDE947C">
      <w:start w:val="1"/>
      <w:numFmt w:val="bullet"/>
      <w:lvlText w:val=""/>
      <w:lvlJc w:val="left"/>
      <w:pPr>
        <w:ind w:left="720" w:hanging="360"/>
      </w:pPr>
      <w:rPr>
        <w:rFonts w:ascii="Wingdings" w:hAnsi="Wingdings" w:hint="default"/>
        <w:b w:val="0"/>
        <w:bCs w:val="0"/>
        <w:color w:val="0070C0"/>
      </w:rPr>
    </w:lvl>
    <w:lvl w:ilvl="1" w:tplc="FCDE947C">
      <w:start w:val="1"/>
      <w:numFmt w:val="bullet"/>
      <w:lvlText w:val=""/>
      <w:lvlJc w:val="left"/>
      <w:pPr>
        <w:ind w:left="1440" w:hanging="360"/>
      </w:pPr>
      <w:rPr>
        <w:rFonts w:ascii="Wingdings" w:hAnsi="Wingdings" w:hint="default"/>
        <w:b w:val="0"/>
        <w:bCs w:val="0"/>
        <w:color w:val="0070C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266764"/>
    <w:multiLevelType w:val="hybridMultilevel"/>
    <w:tmpl w:val="CFA4625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6B91628F"/>
    <w:multiLevelType w:val="hybridMultilevel"/>
    <w:tmpl w:val="5174611C"/>
    <w:lvl w:ilvl="0" w:tplc="DA16196C">
      <w:start w:val="1"/>
      <w:numFmt w:val="decimal"/>
      <w:lvlText w:val="%1)"/>
      <w:lvlJc w:val="left"/>
      <w:pPr>
        <w:ind w:left="643" w:hanging="360"/>
      </w:pPr>
      <w:rPr>
        <w:rFonts w:hint="default"/>
        <w:color w:val="4BACC6"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53709C3"/>
    <w:multiLevelType w:val="hybridMultilevel"/>
    <w:tmpl w:val="67D6EA4A"/>
    <w:lvl w:ilvl="0" w:tplc="95660ACC">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BA7977"/>
    <w:multiLevelType w:val="multilevel"/>
    <w:tmpl w:val="D988E8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677AB5"/>
    <w:multiLevelType w:val="hybridMultilevel"/>
    <w:tmpl w:val="A0D6AB42"/>
    <w:lvl w:ilvl="0" w:tplc="9B081B68">
      <w:start w:val="1"/>
      <w:numFmt w:val="decimal"/>
      <w:lvlText w:val="%1)"/>
      <w:lvlJc w:val="lef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9"/>
  </w:num>
  <w:num w:numId="8">
    <w:abstractNumId w:val="12"/>
  </w:num>
  <w:num w:numId="9">
    <w:abstractNumId w:val="6"/>
  </w:num>
  <w:num w:numId="10">
    <w:abstractNumId w:val="0"/>
  </w:num>
  <w:num w:numId="11">
    <w:abstractNumId w:val="7"/>
  </w:num>
  <w:num w:numId="12">
    <w:abstractNumId w:val="1"/>
  </w:num>
  <w:num w:numId="13">
    <w:abstractNumId w:val="27"/>
  </w:num>
  <w:num w:numId="14">
    <w:abstractNumId w:val="46"/>
  </w:num>
  <w:num w:numId="15">
    <w:abstractNumId w:val="18"/>
  </w:num>
  <w:num w:numId="16">
    <w:abstractNumId w:val="42"/>
  </w:num>
  <w:num w:numId="17">
    <w:abstractNumId w:val="20"/>
  </w:num>
  <w:num w:numId="18">
    <w:abstractNumId w:val="34"/>
  </w:num>
  <w:num w:numId="19">
    <w:abstractNumId w:val="24"/>
  </w:num>
  <w:num w:numId="20">
    <w:abstractNumId w:val="31"/>
  </w:num>
  <w:num w:numId="21">
    <w:abstractNumId w:val="14"/>
  </w:num>
  <w:num w:numId="22">
    <w:abstractNumId w:val="39"/>
  </w:num>
  <w:num w:numId="23">
    <w:abstractNumId w:val="35"/>
  </w:num>
  <w:num w:numId="24">
    <w:abstractNumId w:val="26"/>
  </w:num>
  <w:num w:numId="25">
    <w:abstractNumId w:val="32"/>
  </w:num>
  <w:num w:numId="26">
    <w:abstractNumId w:val="22"/>
  </w:num>
  <w:num w:numId="27">
    <w:abstractNumId w:val="29"/>
  </w:num>
  <w:num w:numId="28">
    <w:abstractNumId w:val="30"/>
  </w:num>
  <w:num w:numId="29">
    <w:abstractNumId w:val="38"/>
  </w:num>
  <w:num w:numId="30">
    <w:abstractNumId w:val="47"/>
  </w:num>
  <w:num w:numId="31">
    <w:abstractNumId w:val="45"/>
  </w:num>
  <w:num w:numId="32">
    <w:abstractNumId w:val="28"/>
  </w:num>
  <w:num w:numId="33">
    <w:abstractNumId w:val="16"/>
  </w:num>
  <w:num w:numId="34">
    <w:abstractNumId w:val="21"/>
  </w:num>
  <w:num w:numId="35">
    <w:abstractNumId w:val="36"/>
  </w:num>
  <w:num w:numId="36">
    <w:abstractNumId w:val="15"/>
  </w:num>
  <w:num w:numId="37">
    <w:abstractNumId w:val="43"/>
  </w:num>
  <w:num w:numId="38">
    <w:abstractNumId w:val="33"/>
  </w:num>
  <w:num w:numId="39">
    <w:abstractNumId w:val="41"/>
  </w:num>
  <w:num w:numId="40">
    <w:abstractNumId w:val="37"/>
  </w:num>
  <w:num w:numId="41">
    <w:abstractNumId w:val="23"/>
  </w:num>
  <w:num w:numId="42">
    <w:abstractNumId w:val="17"/>
  </w:num>
  <w:num w:numId="43">
    <w:abstractNumId w:val="25"/>
  </w:num>
  <w:num w:numId="44">
    <w:abstractNumId w:val="44"/>
  </w:num>
  <w:num w:numId="45">
    <w:abstractNumId w:val="19"/>
  </w:num>
  <w:num w:numId="46">
    <w:abstractNumId w:val="40"/>
  </w:num>
  <w:num w:numId="47">
    <w:abstractNumId w:val="13"/>
  </w:num>
  <w:num w:numId="48">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63"/>
    <w:rsid w:val="00014030"/>
    <w:rsid w:val="00014112"/>
    <w:rsid w:val="00015432"/>
    <w:rsid w:val="00030469"/>
    <w:rsid w:val="00035B3D"/>
    <w:rsid w:val="0005518C"/>
    <w:rsid w:val="0007104D"/>
    <w:rsid w:val="00073DDE"/>
    <w:rsid w:val="000831C3"/>
    <w:rsid w:val="00083DB0"/>
    <w:rsid w:val="00095F09"/>
    <w:rsid w:val="000A3935"/>
    <w:rsid w:val="000B3537"/>
    <w:rsid w:val="000E2699"/>
    <w:rsid w:val="000E684B"/>
    <w:rsid w:val="000F251B"/>
    <w:rsid w:val="000F557C"/>
    <w:rsid w:val="000F570D"/>
    <w:rsid w:val="000F6F5C"/>
    <w:rsid w:val="00100B1C"/>
    <w:rsid w:val="00107232"/>
    <w:rsid w:val="0011032C"/>
    <w:rsid w:val="001107A7"/>
    <w:rsid w:val="00110EDE"/>
    <w:rsid w:val="00125F24"/>
    <w:rsid w:val="00161227"/>
    <w:rsid w:val="00164044"/>
    <w:rsid w:val="00165045"/>
    <w:rsid w:val="001654DC"/>
    <w:rsid w:val="0018735E"/>
    <w:rsid w:val="001911E6"/>
    <w:rsid w:val="001914F8"/>
    <w:rsid w:val="001A582D"/>
    <w:rsid w:val="001B513F"/>
    <w:rsid w:val="001B7589"/>
    <w:rsid w:val="001C5B0F"/>
    <w:rsid w:val="001E1AE2"/>
    <w:rsid w:val="001E3E92"/>
    <w:rsid w:val="002011C7"/>
    <w:rsid w:val="00202DD3"/>
    <w:rsid w:val="00206D68"/>
    <w:rsid w:val="00215674"/>
    <w:rsid w:val="002247E5"/>
    <w:rsid w:val="0024203F"/>
    <w:rsid w:val="002455C3"/>
    <w:rsid w:val="0024771A"/>
    <w:rsid w:val="00267FF1"/>
    <w:rsid w:val="0029584F"/>
    <w:rsid w:val="002A71B8"/>
    <w:rsid w:val="002E5668"/>
    <w:rsid w:val="00300285"/>
    <w:rsid w:val="00301FDE"/>
    <w:rsid w:val="0032042C"/>
    <w:rsid w:val="00323DA7"/>
    <w:rsid w:val="00346020"/>
    <w:rsid w:val="003473EF"/>
    <w:rsid w:val="003678DC"/>
    <w:rsid w:val="00374FAA"/>
    <w:rsid w:val="003857B2"/>
    <w:rsid w:val="003C45E0"/>
    <w:rsid w:val="003C4FCB"/>
    <w:rsid w:val="003D72A1"/>
    <w:rsid w:val="003E68BD"/>
    <w:rsid w:val="003E7EE2"/>
    <w:rsid w:val="00426DAE"/>
    <w:rsid w:val="004326DB"/>
    <w:rsid w:val="00471FAB"/>
    <w:rsid w:val="00474035"/>
    <w:rsid w:val="00485643"/>
    <w:rsid w:val="00491C02"/>
    <w:rsid w:val="00492CFA"/>
    <w:rsid w:val="004933CD"/>
    <w:rsid w:val="004A0187"/>
    <w:rsid w:val="004A3378"/>
    <w:rsid w:val="004A3479"/>
    <w:rsid w:val="004A3A4E"/>
    <w:rsid w:val="004D3442"/>
    <w:rsid w:val="004E02FA"/>
    <w:rsid w:val="004E2DFD"/>
    <w:rsid w:val="004E4E57"/>
    <w:rsid w:val="004F519C"/>
    <w:rsid w:val="004F7B7B"/>
    <w:rsid w:val="00503A6A"/>
    <w:rsid w:val="005044B6"/>
    <w:rsid w:val="00507094"/>
    <w:rsid w:val="00510BA7"/>
    <w:rsid w:val="0052268F"/>
    <w:rsid w:val="00532AAF"/>
    <w:rsid w:val="0053448C"/>
    <w:rsid w:val="00552251"/>
    <w:rsid w:val="00554FE2"/>
    <w:rsid w:val="00562A4D"/>
    <w:rsid w:val="005775E6"/>
    <w:rsid w:val="0058368B"/>
    <w:rsid w:val="00587357"/>
    <w:rsid w:val="00593C96"/>
    <w:rsid w:val="00595A77"/>
    <w:rsid w:val="005A06F1"/>
    <w:rsid w:val="005B0043"/>
    <w:rsid w:val="005B2FA1"/>
    <w:rsid w:val="005B4D7D"/>
    <w:rsid w:val="005C3722"/>
    <w:rsid w:val="005F62B6"/>
    <w:rsid w:val="005F7A99"/>
    <w:rsid w:val="0060710A"/>
    <w:rsid w:val="00612A92"/>
    <w:rsid w:val="00631791"/>
    <w:rsid w:val="00651171"/>
    <w:rsid w:val="00651CD0"/>
    <w:rsid w:val="00686B30"/>
    <w:rsid w:val="00687CFE"/>
    <w:rsid w:val="006A47B2"/>
    <w:rsid w:val="006B070B"/>
    <w:rsid w:val="006B2246"/>
    <w:rsid w:val="006B240A"/>
    <w:rsid w:val="006B7C33"/>
    <w:rsid w:val="006E371C"/>
    <w:rsid w:val="0072243F"/>
    <w:rsid w:val="007251C5"/>
    <w:rsid w:val="007308F2"/>
    <w:rsid w:val="00742EB1"/>
    <w:rsid w:val="00766B31"/>
    <w:rsid w:val="007736FC"/>
    <w:rsid w:val="0077769A"/>
    <w:rsid w:val="00783291"/>
    <w:rsid w:val="0079122F"/>
    <w:rsid w:val="0079793E"/>
    <w:rsid w:val="007A0CE3"/>
    <w:rsid w:val="007B1691"/>
    <w:rsid w:val="007B4637"/>
    <w:rsid w:val="007B6078"/>
    <w:rsid w:val="007B7F8B"/>
    <w:rsid w:val="007C5397"/>
    <w:rsid w:val="007C5BAC"/>
    <w:rsid w:val="007D3844"/>
    <w:rsid w:val="008010A5"/>
    <w:rsid w:val="00801D1A"/>
    <w:rsid w:val="00801D27"/>
    <w:rsid w:val="00807268"/>
    <w:rsid w:val="00826E04"/>
    <w:rsid w:val="00835DE7"/>
    <w:rsid w:val="00845CAE"/>
    <w:rsid w:val="00847EDD"/>
    <w:rsid w:val="00851119"/>
    <w:rsid w:val="00854B4A"/>
    <w:rsid w:val="00856A8D"/>
    <w:rsid w:val="008624DD"/>
    <w:rsid w:val="0087543B"/>
    <w:rsid w:val="00887E4A"/>
    <w:rsid w:val="008B0505"/>
    <w:rsid w:val="008C2A79"/>
    <w:rsid w:val="008D1416"/>
    <w:rsid w:val="008F63B6"/>
    <w:rsid w:val="008F7408"/>
    <w:rsid w:val="00941DBC"/>
    <w:rsid w:val="00951CEC"/>
    <w:rsid w:val="009842B6"/>
    <w:rsid w:val="00991FE8"/>
    <w:rsid w:val="009B73E1"/>
    <w:rsid w:val="009D60F2"/>
    <w:rsid w:val="009E7392"/>
    <w:rsid w:val="009F5B1A"/>
    <w:rsid w:val="009F68A1"/>
    <w:rsid w:val="009F6906"/>
    <w:rsid w:val="00A20752"/>
    <w:rsid w:val="00A21FD2"/>
    <w:rsid w:val="00A22713"/>
    <w:rsid w:val="00A23DDD"/>
    <w:rsid w:val="00A41926"/>
    <w:rsid w:val="00A50038"/>
    <w:rsid w:val="00A5148B"/>
    <w:rsid w:val="00A55489"/>
    <w:rsid w:val="00A603B4"/>
    <w:rsid w:val="00A71978"/>
    <w:rsid w:val="00A97C8D"/>
    <w:rsid w:val="00AC3E3B"/>
    <w:rsid w:val="00AD27D0"/>
    <w:rsid w:val="00AD2EC0"/>
    <w:rsid w:val="00AD4E69"/>
    <w:rsid w:val="00AE0C8A"/>
    <w:rsid w:val="00AF2E79"/>
    <w:rsid w:val="00AF6246"/>
    <w:rsid w:val="00B065CB"/>
    <w:rsid w:val="00B07655"/>
    <w:rsid w:val="00B34F12"/>
    <w:rsid w:val="00B4048A"/>
    <w:rsid w:val="00B40E8B"/>
    <w:rsid w:val="00B63864"/>
    <w:rsid w:val="00B75920"/>
    <w:rsid w:val="00B76605"/>
    <w:rsid w:val="00B76BFD"/>
    <w:rsid w:val="00B82565"/>
    <w:rsid w:val="00B867E5"/>
    <w:rsid w:val="00B94A3F"/>
    <w:rsid w:val="00B97C6D"/>
    <w:rsid w:val="00BA76D1"/>
    <w:rsid w:val="00BB47E0"/>
    <w:rsid w:val="00BD2DFB"/>
    <w:rsid w:val="00BE0664"/>
    <w:rsid w:val="00BE74C7"/>
    <w:rsid w:val="00BF00C5"/>
    <w:rsid w:val="00BF0C98"/>
    <w:rsid w:val="00BF4DFF"/>
    <w:rsid w:val="00BF50C5"/>
    <w:rsid w:val="00C10B78"/>
    <w:rsid w:val="00C13DDA"/>
    <w:rsid w:val="00C20367"/>
    <w:rsid w:val="00C213A2"/>
    <w:rsid w:val="00C248A7"/>
    <w:rsid w:val="00C339AC"/>
    <w:rsid w:val="00C40995"/>
    <w:rsid w:val="00C41AC1"/>
    <w:rsid w:val="00C42B9B"/>
    <w:rsid w:val="00C43474"/>
    <w:rsid w:val="00C500D2"/>
    <w:rsid w:val="00C54C2C"/>
    <w:rsid w:val="00C5639A"/>
    <w:rsid w:val="00C877D2"/>
    <w:rsid w:val="00C90571"/>
    <w:rsid w:val="00C96594"/>
    <w:rsid w:val="00C973CF"/>
    <w:rsid w:val="00C9799F"/>
    <w:rsid w:val="00CA17F5"/>
    <w:rsid w:val="00CA5246"/>
    <w:rsid w:val="00CA582A"/>
    <w:rsid w:val="00CC4926"/>
    <w:rsid w:val="00CC707A"/>
    <w:rsid w:val="00CD6822"/>
    <w:rsid w:val="00CE5BE7"/>
    <w:rsid w:val="00CF33E4"/>
    <w:rsid w:val="00D02BF8"/>
    <w:rsid w:val="00D15F28"/>
    <w:rsid w:val="00D24420"/>
    <w:rsid w:val="00D4111A"/>
    <w:rsid w:val="00D55DE0"/>
    <w:rsid w:val="00D57C57"/>
    <w:rsid w:val="00D60B25"/>
    <w:rsid w:val="00D702A6"/>
    <w:rsid w:val="00D710BE"/>
    <w:rsid w:val="00D807D6"/>
    <w:rsid w:val="00D832DA"/>
    <w:rsid w:val="00D92F32"/>
    <w:rsid w:val="00D93932"/>
    <w:rsid w:val="00DA0F9B"/>
    <w:rsid w:val="00DD185C"/>
    <w:rsid w:val="00DD4360"/>
    <w:rsid w:val="00DD5427"/>
    <w:rsid w:val="00DD584B"/>
    <w:rsid w:val="00DD7A89"/>
    <w:rsid w:val="00DE734D"/>
    <w:rsid w:val="00DF421C"/>
    <w:rsid w:val="00E004EE"/>
    <w:rsid w:val="00E02735"/>
    <w:rsid w:val="00E02EC8"/>
    <w:rsid w:val="00E12DBC"/>
    <w:rsid w:val="00E50C63"/>
    <w:rsid w:val="00E52D17"/>
    <w:rsid w:val="00E5798A"/>
    <w:rsid w:val="00E6457D"/>
    <w:rsid w:val="00E733B7"/>
    <w:rsid w:val="00E74CF6"/>
    <w:rsid w:val="00E916D9"/>
    <w:rsid w:val="00EA1829"/>
    <w:rsid w:val="00EA7FD5"/>
    <w:rsid w:val="00ED2B6C"/>
    <w:rsid w:val="00EF481D"/>
    <w:rsid w:val="00EF6600"/>
    <w:rsid w:val="00F0159C"/>
    <w:rsid w:val="00F073C6"/>
    <w:rsid w:val="00F25027"/>
    <w:rsid w:val="00F26A9C"/>
    <w:rsid w:val="00F3697F"/>
    <w:rsid w:val="00F40FE4"/>
    <w:rsid w:val="00F62A04"/>
    <w:rsid w:val="00F62DFA"/>
    <w:rsid w:val="00FB2193"/>
    <w:rsid w:val="00FB3B3D"/>
    <w:rsid w:val="00FB6204"/>
    <w:rsid w:val="00FC6EEA"/>
    <w:rsid w:val="00FC73E7"/>
    <w:rsid w:val="00FE140F"/>
    <w:rsid w:val="00FE7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80089-303D-48CE-B0E3-09EFBF0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A2"/>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sz w:val="28"/>
      <w:szCs w:val="28"/>
    </w:rPr>
  </w:style>
  <w:style w:type="paragraph" w:styleId="Titre2">
    <w:name w:val="heading 2"/>
    <w:basedOn w:val="Normal"/>
    <w:next w:val="Normal"/>
    <w:link w:val="Titre2Car"/>
    <w:uiPriority w:val="9"/>
    <w:qFormat/>
    <w:pPr>
      <w:keepNext/>
      <w:keepLines/>
      <w:spacing w:before="200"/>
      <w:outlineLvl w:val="1"/>
    </w:pPr>
    <w:rPr>
      <w:rFonts w:asciiTheme="majorHAnsi" w:eastAsiaTheme="majorEastAsia" w:hAnsiTheme="majorHAnsi" w:cstheme="majorBidi"/>
      <w:b/>
      <w:bCs/>
      <w:color w:val="4F81BD"/>
      <w:sz w:val="26"/>
      <w:szCs w:val="26"/>
    </w:rPr>
  </w:style>
  <w:style w:type="paragraph" w:styleId="Titre3">
    <w:name w:val="heading 3"/>
    <w:basedOn w:val="Normal"/>
    <w:next w:val="Normal"/>
    <w:link w:val="Titre3Car"/>
    <w:uiPriority w:val="9"/>
    <w:qFormat/>
    <w:pPr>
      <w:keepNext/>
      <w:spacing w:before="120"/>
      <w:jc w:val="both"/>
      <w:outlineLvl w:val="2"/>
    </w:pPr>
    <w:rPr>
      <w:rFonts w:ascii="Myriad Pro" w:eastAsia="Times New Roman" w:hAnsi="Myriad Pro" w:cs="Times New Roman"/>
      <w:sz w:val="32"/>
      <w:szCs w:val="24"/>
      <w:lang w:eastAsia="fr-FR"/>
    </w:rPr>
  </w:style>
  <w:style w:type="paragraph" w:styleId="Titre5">
    <w:name w:val="heading 5"/>
    <w:basedOn w:val="Normal"/>
    <w:next w:val="Normal"/>
    <w:link w:val="Titre5Car"/>
    <w:uiPriority w:val="9"/>
    <w:qFormat/>
    <w:pPr>
      <w:keepNext/>
      <w:keepLines/>
      <w:spacing w:before="200"/>
      <w:outlineLvl w:val="4"/>
    </w:pPr>
    <w:rPr>
      <w:rFonts w:asciiTheme="majorHAnsi" w:eastAsiaTheme="majorEastAsia" w:hAnsiTheme="majorHAnsi" w:cstheme="majorBidi"/>
      <w:color w:val="243F60"/>
      <w:sz w:val="24"/>
      <w:szCs w:val="24"/>
      <w:lang w:val="fr-CA" w:eastAsia="fr-FR"/>
    </w:rPr>
  </w:style>
  <w:style w:type="paragraph" w:styleId="Titre6">
    <w:name w:val="heading 6"/>
    <w:basedOn w:val="Normal"/>
    <w:next w:val="Normal"/>
    <w:link w:val="Titre6Car"/>
    <w:qFormat/>
    <w:pPr>
      <w:spacing w:before="240" w:after="60"/>
      <w:outlineLvl w:val="5"/>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sz w:val="26"/>
      <w:szCs w:val="26"/>
    </w:rPr>
  </w:style>
  <w:style w:type="character" w:customStyle="1" w:styleId="Titre3Car">
    <w:name w:val="Titre 3 Car"/>
    <w:basedOn w:val="Policepardfaut"/>
    <w:link w:val="Titre3"/>
    <w:uiPriority w:val="9"/>
    <w:rPr>
      <w:rFonts w:ascii="Myriad Pro" w:eastAsia="Times New Roman" w:hAnsi="Myriad Pro" w:cs="Times New Roman"/>
      <w:sz w:val="32"/>
      <w:szCs w:val="24"/>
      <w:lang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TM3">
    <w:name w:val="toc 3"/>
    <w:basedOn w:val="Normal"/>
    <w:next w:val="Normal"/>
    <w:uiPriority w:val="39"/>
    <w:pPr>
      <w:ind w:left="220"/>
    </w:pPr>
    <w:rPr>
      <w:rFonts w:eastAsia="Times New Roman" w:cstheme="minorHAnsi"/>
      <w:sz w:val="20"/>
      <w:szCs w:val="20"/>
      <w:lang w:eastAsia="fr-FR"/>
    </w:rPr>
  </w:style>
  <w:style w:type="paragraph" w:styleId="TM1">
    <w:name w:val="toc 1"/>
    <w:basedOn w:val="Normal"/>
    <w:next w:val="Normal"/>
    <w:uiPriority w:val="39"/>
    <w:pPr>
      <w:spacing w:before="360"/>
    </w:pPr>
    <w:rPr>
      <w:rFonts w:asciiTheme="majorHAnsi" w:eastAsia="Times New Roman" w:hAnsiTheme="majorHAnsi" w:cs="Times New Roman"/>
      <w:b/>
      <w:bCs/>
      <w:caps/>
      <w:sz w:val="24"/>
      <w:szCs w:val="24"/>
      <w:lang w:eastAsia="fr-FR"/>
    </w:rPr>
  </w:style>
  <w:style w:type="paragraph" w:styleId="TM2">
    <w:name w:val="toc 2"/>
    <w:basedOn w:val="Normal"/>
    <w:next w:val="Normal"/>
    <w:uiPriority w:val="39"/>
    <w:pPr>
      <w:spacing w:before="240"/>
    </w:pPr>
    <w:rPr>
      <w:rFonts w:eastAsia="Times New Roman" w:cstheme="minorHAnsi"/>
      <w:b/>
      <w:bCs/>
      <w:sz w:val="20"/>
      <w:szCs w:val="20"/>
      <w:lang w:eastAsia="fr-FR"/>
    </w:rPr>
  </w:style>
  <w:style w:type="paragraph" w:styleId="Corpsdetexte2">
    <w:name w:val="Body Text 2"/>
    <w:basedOn w:val="Normal"/>
    <w:link w:val="Corpsdetexte2Car"/>
    <w:uiPriority w:val="99"/>
    <w:pPr>
      <w:tabs>
        <w:tab w:val="left" w:pos="2960"/>
      </w:tabs>
      <w:spacing w:before="120"/>
      <w:jc w:val="both"/>
    </w:pPr>
    <w:rPr>
      <w:rFonts w:ascii="Myriad Pro" w:eastAsia="Times New Roman" w:hAnsi="Myriad Pro" w:cs="Times New Roman"/>
      <w:szCs w:val="24"/>
      <w:lang w:eastAsia="fr-FR"/>
    </w:rPr>
  </w:style>
  <w:style w:type="character" w:customStyle="1" w:styleId="Corpsdetexte2Car">
    <w:name w:val="Corps de texte 2 Car"/>
    <w:basedOn w:val="Policepardfaut"/>
    <w:link w:val="Corpsdetexte2"/>
    <w:uiPriority w:val="99"/>
    <w:rPr>
      <w:rFonts w:ascii="Myriad Pro" w:eastAsia="Times New Roman" w:hAnsi="Myriad Pro" w:cs="Times New Roman"/>
      <w:szCs w:val="24"/>
      <w:lang w:eastAsia="fr-FR"/>
    </w:rPr>
  </w:style>
  <w:style w:type="paragraph" w:styleId="Pieddepage">
    <w:name w:val="footer"/>
    <w:basedOn w:val="Normal"/>
    <w:link w:val="PieddepageCar"/>
    <w:uiPriority w:val="99"/>
    <w:pPr>
      <w:tabs>
        <w:tab w:val="center" w:pos="4536"/>
        <w:tab w:val="right" w:pos="9072"/>
      </w:tabs>
      <w:spacing w:before="120"/>
      <w:jc w:val="both"/>
    </w:pPr>
    <w:rPr>
      <w:rFonts w:ascii="Myriad Pro" w:eastAsia="Times New Roman" w:hAnsi="Myriad Pro" w:cs="Times New Roman"/>
      <w:szCs w:val="24"/>
      <w:lang w:eastAsia="fr-FR"/>
    </w:rPr>
  </w:style>
  <w:style w:type="character" w:customStyle="1" w:styleId="PieddepageCar">
    <w:name w:val="Pied de page Car"/>
    <w:basedOn w:val="Policepardfaut"/>
    <w:link w:val="Pieddepage"/>
    <w:uiPriority w:val="99"/>
    <w:rPr>
      <w:rFonts w:ascii="Myriad Pro" w:eastAsia="Times New Roman" w:hAnsi="Myriad Pro" w:cs="Times New Roman"/>
      <w:szCs w:val="24"/>
      <w:lang w:eastAsia="fr-FR"/>
    </w:rPr>
  </w:style>
  <w:style w:type="table" w:styleId="Grilledutableau">
    <w:name w:val="Table Grid"/>
    <w:basedOn w:val="TableauNormal"/>
    <w:uiPriority w:val="39"/>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List Paragraph1,Bullet Paragraph,Liste couleur - Accent 11,Lapis Bulleted List,List Paragraph (numbered (a)),Dot pt,F5 List Paragraph,No Spacing1,List Paragraph Char Char Char,Indicator Text,Numbered Para 1"/>
    <w:basedOn w:val="Normal"/>
    <w:link w:val="ParagraphedelisteCar"/>
    <w:uiPriority w:val="34"/>
    <w:qFormat/>
    <w:pPr>
      <w:spacing w:before="120"/>
      <w:ind w:left="708"/>
      <w:jc w:val="both"/>
    </w:pPr>
    <w:rPr>
      <w:rFonts w:ascii="Myriad Pro" w:eastAsia="Times New Roman" w:hAnsi="Myriad Pro" w:cs="Times New Roman"/>
      <w:szCs w:val="24"/>
      <w:lang w:eastAsia="fr-FR"/>
    </w:rPr>
  </w:style>
  <w:style w:type="character" w:customStyle="1" w:styleId="ParagraphedelisteCar">
    <w:name w:val="Paragraphe de liste Car"/>
    <w:aliases w:val="Bullets Car,References Car,List Paragraph1 Car,Bullet Paragraph Car,Liste couleur - Accent 11 Car,Lapis Bulleted List Car,List Paragraph (numbered (a)) Car,Dot pt Car,F5 List Paragraph Car,No Spacing1 Car,Indicator Text Car"/>
    <w:link w:val="Paragraphedeliste"/>
    <w:uiPriority w:val="34"/>
    <w:rPr>
      <w:rFonts w:ascii="Myriad Pro" w:eastAsia="Times New Roman" w:hAnsi="Myriad Pro" w:cs="Times New Roman"/>
      <w:szCs w:val="24"/>
      <w:lang w:eastAsia="fr-FR"/>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rFonts w:eastAsiaTheme="minorEastAsia"/>
      <w:sz w:val="20"/>
      <w:szCs w:val="20"/>
      <w:lang w:eastAsia="fr-FR"/>
    </w:rPr>
  </w:style>
  <w:style w:type="character" w:customStyle="1" w:styleId="CommentaireCar">
    <w:name w:val="Commentaire Car"/>
    <w:basedOn w:val="Policepardfaut"/>
    <w:link w:val="Commentaire"/>
    <w:uiPriority w:val="99"/>
    <w:rPr>
      <w:rFonts w:eastAsiaTheme="minorEastAsia"/>
      <w:sz w:val="20"/>
      <w:szCs w:val="20"/>
      <w:lang w:eastAsia="fr-FR"/>
    </w:rPr>
  </w:style>
  <w:style w:type="table" w:customStyle="1" w:styleId="Grilledutableau1">
    <w:name w:val="Grille du tableau1"/>
    <w:basedOn w:val="TableauNormal"/>
    <w:next w:val="Grilledutableau"/>
    <w:uiPriority w:val="59"/>
    <w:rPr>
      <w:rFonts w:eastAsiaTheme="minorEastAsia"/>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aragraphedeliste1">
    <w:name w:val="Paragraphe de liste1"/>
    <w:basedOn w:val="Normal"/>
    <w:pPr>
      <w:widowControl w:val="0"/>
      <w:kinsoku w:val="0"/>
      <w:ind w:left="720"/>
    </w:pPr>
    <w:rPr>
      <w:rFonts w:ascii="Times New Roman" w:eastAsia="Calibri" w:hAnsi="Times New Roman" w:cs="Times New Roman"/>
      <w:sz w:val="23"/>
      <w:szCs w:val="24"/>
      <w:lang w:eastAsia="fr-FR"/>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qFormat/>
    <w:pPr>
      <w:widowControl w:val="0"/>
    </w:pPr>
    <w:rPr>
      <w:rFonts w:ascii="Courier" w:eastAsia="Times New Roman" w:hAnsi="Courier" w:cs="Times New Roman"/>
      <w:sz w:val="20"/>
      <w:szCs w:val="20"/>
      <w:lang w:val="en-US"/>
    </w:rPr>
  </w:style>
  <w:style w:type="character" w:customStyle="1" w:styleId="NotedebasdepageCar">
    <w:name w:val="Note de bas de page Car"/>
    <w:basedOn w:val="Policepardfaut"/>
    <w:link w:val="Notedebasdepage"/>
    <w:uiPriority w:val="99"/>
    <w:rPr>
      <w:rFonts w:ascii="Courier" w:eastAsia="Times New Roman" w:hAnsi="Courier" w:cs="Times New Roman"/>
      <w:sz w:val="20"/>
      <w:szCs w:val="20"/>
      <w:lang w:val="en-US"/>
    </w:rPr>
  </w:style>
  <w:style w:type="character" w:styleId="Appelnotedebasdep">
    <w:name w:val="footnote reference"/>
    <w:link w:val="BVIfnr"/>
    <w:uiPriority w:val="99"/>
    <w:rPr>
      <w:rFonts w:cs="Times New Roman"/>
      <w:vertAlign w:val="superscript"/>
    </w:rPr>
  </w:style>
  <w:style w:type="paragraph" w:customStyle="1" w:styleId="BVIfnr">
    <w:name w:val="BVI fnr"/>
    <w:basedOn w:val="Normal"/>
    <w:link w:val="Appelnotedebasdep"/>
    <w:uiPriority w:val="99"/>
    <w:pPr>
      <w:spacing w:after="160" w:line="240" w:lineRule="exact"/>
    </w:pPr>
    <w:rPr>
      <w:rFonts w:cs="Times New Roman"/>
      <w:vertAlign w:val="superscript"/>
    </w:rPr>
  </w:style>
  <w:style w:type="character" w:styleId="Lienhypertexte">
    <w:name w:val="Hyperlink"/>
    <w:uiPriority w:val="99"/>
    <w:rPr>
      <w:color w:val="0000FF"/>
      <w:u w:val="single"/>
    </w:rPr>
  </w:style>
  <w:style w:type="paragraph" w:styleId="Objetducommentaire">
    <w:name w:val="annotation subject"/>
    <w:basedOn w:val="Commentaire"/>
    <w:next w:val="Commentaire"/>
    <w:link w:val="ObjetducommentaireCar"/>
    <w:uiPriority w:val="99"/>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uiPriority w:val="99"/>
    <w:rPr>
      <w:rFonts w:ascii="Times New Roman" w:eastAsia="Times New Roman" w:hAnsi="Times New Roman" w:cs="Times New Roman"/>
      <w:b/>
      <w:bCs/>
      <w:sz w:val="20"/>
      <w:szCs w:val="20"/>
      <w:lang w:eastAsia="fr-FR"/>
    </w:rPr>
  </w:style>
  <w:style w:type="paragraph" w:styleId="Rvision">
    <w:name w:val="Revision"/>
    <w:uiPriority w:val="99"/>
    <w:rPr>
      <w:rFonts w:ascii="Times New Roman" w:eastAsia="Times New Roman" w:hAnsi="Times New Roman" w:cs="Times New Roman"/>
      <w:sz w:val="24"/>
      <w:szCs w:val="24"/>
      <w:lang w:eastAsia="fr-FR"/>
    </w:rPr>
  </w:style>
  <w:style w:type="paragraph" w:styleId="Titre">
    <w:name w:val="Title"/>
    <w:basedOn w:val="Normal"/>
    <w:link w:val="TitreCar"/>
    <w:qFormat/>
    <w:pPr>
      <w:jc w:val="center"/>
    </w:pPr>
    <w:rPr>
      <w:rFonts w:ascii="Times New Roman" w:eastAsia="Times New Roman" w:hAnsi="Times New Roman" w:cs="Times New Roman"/>
      <w:b/>
      <w:sz w:val="24"/>
      <w:szCs w:val="20"/>
      <w:lang w:val="ru-RU" w:eastAsia="ko-KR"/>
    </w:rPr>
  </w:style>
  <w:style w:type="character" w:customStyle="1" w:styleId="TitreCar">
    <w:name w:val="Titre Car"/>
    <w:basedOn w:val="Policepardfaut"/>
    <w:link w:val="Titre"/>
    <w:rPr>
      <w:rFonts w:ascii="Times New Roman" w:eastAsia="Times New Roman" w:hAnsi="Times New Roman" w:cs="Times New Roman"/>
      <w:b/>
      <w:sz w:val="24"/>
      <w:szCs w:val="20"/>
      <w:lang w:val="ru-RU" w:eastAsia="ko-KR"/>
    </w:rPr>
  </w:style>
  <w:style w:type="paragraph" w:customStyle="1" w:styleId="Body">
    <w:name w:val="Body"/>
    <w:pPr>
      <w:numPr>
        <w:numId w:val="4"/>
      </w:numPr>
      <w:jc w:val="both"/>
    </w:pPr>
    <w:rPr>
      <w:rFonts w:ascii="Times New Roman" w:eastAsia="ヒラギノ角ゴ Pro W3" w:hAnsi="Times New Roman" w:cs="Times New Roman"/>
      <w:color w:val="000000"/>
      <w:szCs w:val="20"/>
      <w:lang w:val="en-US"/>
    </w:rPr>
  </w:style>
  <w:style w:type="paragraph" w:styleId="Textebrut">
    <w:name w:val="Plain Text"/>
    <w:basedOn w:val="Normal"/>
    <w:link w:val="TextebrutCar"/>
    <w:uiPriority w:val="99"/>
    <w:rPr>
      <w:rFonts w:ascii="Consolas" w:eastAsia="Times New Roman" w:hAnsi="Consolas" w:cs="Consolas"/>
      <w:sz w:val="21"/>
      <w:szCs w:val="21"/>
      <w:lang w:eastAsia="fr-FR"/>
    </w:rPr>
  </w:style>
  <w:style w:type="character" w:customStyle="1" w:styleId="TextebrutCar">
    <w:name w:val="Texte brut Car"/>
    <w:basedOn w:val="Policepardfaut"/>
    <w:link w:val="Textebrut"/>
    <w:uiPriority w:val="99"/>
    <w:rPr>
      <w:rFonts w:ascii="Consolas" w:eastAsia="Times New Roman" w:hAnsi="Consolas" w:cs="Consolas"/>
      <w:sz w:val="21"/>
      <w:szCs w:val="21"/>
      <w:lang w:eastAsia="fr-FR"/>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lang w:eastAsia="fr-FR"/>
    </w:rPr>
  </w:style>
  <w:style w:type="character" w:customStyle="1" w:styleId="apple-converted-space">
    <w:name w:val="apple-converted-space"/>
    <w:basedOn w:val="Policepardfaut"/>
  </w:style>
  <w:style w:type="character" w:customStyle="1" w:styleId="hps">
    <w:name w:val="hps"/>
    <w:basedOn w:val="Policepardfaut"/>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Pr>
      <w:rFonts w:ascii="Calibri" w:eastAsia="Calibri" w:hAnsi="Calibri" w:cs="Times New Roman"/>
    </w:rPr>
  </w:style>
  <w:style w:type="character" w:customStyle="1" w:styleId="formatdata">
    <w:name w:val="format_data"/>
    <w:basedOn w:val="Policepardfaut"/>
  </w:style>
  <w:style w:type="character" w:customStyle="1" w:styleId="NotedefinCar">
    <w:name w:val="Note de fin Car"/>
    <w:basedOn w:val="Policepardfaut"/>
    <w:link w:val="Notedefin"/>
    <w:uiPriority w:val="99"/>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rPr>
      <w:color w:val="800080"/>
      <w:u w:val="single"/>
    </w:rPr>
  </w:style>
  <w:style w:type="character" w:customStyle="1" w:styleId="ExplorateurdedocumentsCar">
    <w:name w:val="Explorateur de documents Car"/>
    <w:basedOn w:val="Policepardfaut"/>
    <w:link w:val="Explorateurdedocuments"/>
    <w:uiPriority w:val="99"/>
    <w:rPr>
      <w:rFonts w:ascii="Tahoma" w:eastAsia="Calibri" w:hAnsi="Tahoma" w:cs="Tahoma"/>
      <w:sz w:val="16"/>
      <w:szCs w:val="16"/>
    </w:rPr>
  </w:style>
  <w:style w:type="paragraph" w:styleId="Explorateurdedocuments">
    <w:name w:val="Document Map"/>
    <w:basedOn w:val="Normal"/>
    <w:link w:val="ExplorateurdedocumentsCar"/>
    <w:uiPriority w:val="99"/>
    <w:rPr>
      <w:rFonts w:ascii="Tahoma" w:eastAsia="Calibri" w:hAnsi="Tahoma" w:cs="Tahoma"/>
      <w:sz w:val="16"/>
      <w:szCs w:val="16"/>
    </w:rPr>
  </w:style>
  <w:style w:type="paragraph" w:styleId="Corpsdetexte">
    <w:name w:val="Body Text"/>
    <w:basedOn w:val="Normal"/>
    <w:link w:val="CorpsdetexteCar"/>
    <w:uiPriority w:val="99"/>
    <w:pPr>
      <w:spacing w:after="120"/>
    </w:pPr>
    <w:rPr>
      <w:rFonts w:ascii="Calibri" w:eastAsia="Calibri" w:hAnsi="Calibri" w:cs="Times New Roman"/>
    </w:rPr>
  </w:style>
  <w:style w:type="character" w:customStyle="1" w:styleId="CorpsdetexteCar">
    <w:name w:val="Corps de texte Car"/>
    <w:basedOn w:val="Policepardfaut"/>
    <w:link w:val="Corpsdetexte"/>
    <w:uiPriority w:val="99"/>
    <w:rPr>
      <w:rFonts w:ascii="Calibri" w:eastAsia="Calibri" w:hAnsi="Calibri" w:cs="Times New Roman"/>
    </w:rPr>
  </w:style>
  <w:style w:type="character" w:customStyle="1" w:styleId="Corpsdetexte3Car">
    <w:name w:val="Corps de texte 3 Car"/>
    <w:basedOn w:val="Policepardfaut"/>
    <w:link w:val="Corpsdetexte3"/>
    <w:uiPriority w:val="99"/>
    <w:rPr>
      <w:sz w:val="16"/>
      <w:szCs w:val="16"/>
    </w:rPr>
  </w:style>
  <w:style w:type="paragraph" w:styleId="Corpsdetexte3">
    <w:name w:val="Body Text 3"/>
    <w:basedOn w:val="Normal"/>
    <w:link w:val="Corpsdetexte3Car"/>
    <w:uiPriority w:val="99"/>
    <w:pPr>
      <w:spacing w:after="120"/>
    </w:pPr>
    <w:rPr>
      <w:sz w:val="16"/>
      <w:szCs w:val="16"/>
    </w:rPr>
  </w:style>
  <w:style w:type="paragraph" w:styleId="En-ttedetabledesmatires">
    <w:name w:val="TOC Heading"/>
    <w:basedOn w:val="Titre1"/>
    <w:next w:val="Normal"/>
    <w:uiPriority w:val="39"/>
    <w:qFormat/>
    <w:pPr>
      <w:outlineLvl w:val="9"/>
    </w:pPr>
  </w:style>
  <w:style w:type="paragraph" w:customStyle="1" w:styleId="txt">
    <w:name w:val="txt"/>
    <w:basedOn w:val="Normal"/>
    <w:pPr>
      <w:spacing w:before="100" w:beforeAutospacing="1" w:after="100" w:afterAutospacing="1"/>
    </w:pPr>
    <w:rPr>
      <w:rFonts w:ascii="Times New Roman" w:eastAsia="Times New Roman" w:hAnsi="Times New Roman" w:cs="Times New Roman"/>
      <w:sz w:val="24"/>
      <w:szCs w:val="24"/>
      <w:lang w:val="en-US"/>
    </w:rPr>
  </w:style>
  <w:style w:type="paragraph" w:styleId="TM4">
    <w:name w:val="toc 4"/>
    <w:basedOn w:val="Normal"/>
    <w:next w:val="Normal"/>
    <w:uiPriority w:val="39"/>
    <w:pPr>
      <w:spacing w:after="100"/>
      <w:ind w:left="660"/>
    </w:pPr>
    <w:rPr>
      <w:rFonts w:eastAsiaTheme="minorEastAsia"/>
      <w:lang w:eastAsia="fr-FR"/>
    </w:rPr>
  </w:style>
  <w:style w:type="paragraph" w:styleId="TM5">
    <w:name w:val="toc 5"/>
    <w:basedOn w:val="Normal"/>
    <w:next w:val="Normal"/>
    <w:uiPriority w:val="39"/>
    <w:pPr>
      <w:spacing w:after="100"/>
      <w:ind w:left="880"/>
    </w:pPr>
    <w:rPr>
      <w:rFonts w:eastAsiaTheme="minorEastAsia"/>
      <w:lang w:eastAsia="fr-FR"/>
    </w:rPr>
  </w:style>
  <w:style w:type="paragraph" w:styleId="TM6">
    <w:name w:val="toc 6"/>
    <w:basedOn w:val="Normal"/>
    <w:next w:val="Normal"/>
    <w:uiPriority w:val="39"/>
    <w:pPr>
      <w:spacing w:after="100"/>
      <w:ind w:left="1100"/>
    </w:pPr>
    <w:rPr>
      <w:rFonts w:eastAsiaTheme="minorEastAsia"/>
      <w:lang w:eastAsia="fr-FR"/>
    </w:rPr>
  </w:style>
  <w:style w:type="paragraph" w:styleId="TM7">
    <w:name w:val="toc 7"/>
    <w:basedOn w:val="Normal"/>
    <w:next w:val="Normal"/>
    <w:uiPriority w:val="39"/>
    <w:pPr>
      <w:spacing w:after="100"/>
      <w:ind w:left="1320"/>
    </w:pPr>
    <w:rPr>
      <w:rFonts w:eastAsiaTheme="minorEastAsia"/>
      <w:lang w:eastAsia="fr-FR"/>
    </w:rPr>
  </w:style>
  <w:style w:type="paragraph" w:styleId="TM8">
    <w:name w:val="toc 8"/>
    <w:basedOn w:val="Normal"/>
    <w:next w:val="Normal"/>
    <w:uiPriority w:val="39"/>
    <w:pPr>
      <w:spacing w:after="100"/>
      <w:ind w:left="1540"/>
    </w:pPr>
    <w:rPr>
      <w:rFonts w:eastAsiaTheme="minorEastAsia"/>
      <w:lang w:eastAsia="fr-FR"/>
    </w:rPr>
  </w:style>
  <w:style w:type="paragraph" w:styleId="TM9">
    <w:name w:val="toc 9"/>
    <w:basedOn w:val="Normal"/>
    <w:next w:val="Normal"/>
    <w:uiPriority w:val="39"/>
    <w:pPr>
      <w:spacing w:after="100"/>
      <w:ind w:left="1760"/>
    </w:pPr>
    <w:rPr>
      <w:rFonts w:eastAsiaTheme="minorEastAsia"/>
      <w:lang w:eastAsia="fr-FR"/>
    </w:rPr>
  </w:style>
  <w:style w:type="paragraph" w:customStyle="1" w:styleId="f1">
    <w:name w:val="f1"/>
    <w:basedOn w:val="Normal"/>
    <w:next w:val="Notedebasdepage"/>
    <w:uiPriority w:val="99"/>
    <w:qFormat/>
    <w:rPr>
      <w:sz w:val="20"/>
      <w:szCs w:val="20"/>
    </w:rPr>
  </w:style>
  <w:style w:type="table" w:customStyle="1" w:styleId="TableGrid">
    <w:name w:val="TableGrid"/>
    <w:rPr>
      <w:rFonts w:eastAsia="Times New Roman"/>
      <w:lang w:eastAsia="fr-FR"/>
    </w:rPr>
    <w:tblPr>
      <w:tblCellMar>
        <w:top w:w="0" w:type="dxa"/>
        <w:left w:w="0" w:type="dxa"/>
        <w:bottom w:w="0" w:type="dxa"/>
        <w:right w:w="0" w:type="dxa"/>
      </w:tblCellMar>
    </w:tblPr>
  </w:style>
  <w:style w:type="character" w:customStyle="1" w:styleId="Titre5Car">
    <w:name w:val="Titre 5 Car"/>
    <w:basedOn w:val="Policepardfaut"/>
    <w:link w:val="Titre5"/>
    <w:uiPriority w:val="9"/>
    <w:rPr>
      <w:rFonts w:asciiTheme="majorHAnsi" w:eastAsiaTheme="majorEastAsia" w:hAnsiTheme="majorHAnsi" w:cstheme="majorBidi"/>
      <w:color w:val="243F60"/>
      <w:sz w:val="24"/>
      <w:szCs w:val="24"/>
      <w:lang w:val="fr-CA" w:eastAsia="fr-FR"/>
    </w:rPr>
  </w:style>
  <w:style w:type="character" w:customStyle="1" w:styleId="Titre6Car">
    <w:name w:val="Titre 6 Car"/>
    <w:basedOn w:val="Policepardfaut"/>
    <w:link w:val="Titre6"/>
    <w:rPr>
      <w:rFonts w:ascii="Times New Roman" w:eastAsia="Times New Roman" w:hAnsi="Times New Roman" w:cs="Times New Roman"/>
      <w:b/>
      <w:bCs/>
      <w:lang w:eastAsia="fr-FR"/>
    </w:rPr>
  </w:style>
  <w:style w:type="paragraph" w:customStyle="1" w:styleId="msojobtitle">
    <w:name w:val="msojobtitle"/>
    <w:basedOn w:val="Normal"/>
    <w:pPr>
      <w:jc w:val="center"/>
    </w:pPr>
    <w:rPr>
      <w:rFonts w:ascii="Tahoma" w:eastAsia="Times New Roman" w:hAnsi="Tahoma" w:cs="Tahoma"/>
      <w:b/>
      <w:bCs/>
      <w:caps/>
      <w:color w:val="00007F"/>
      <w:kern w:val="28"/>
      <w:sz w:val="36"/>
      <w:szCs w:val="36"/>
      <w:lang w:eastAsia="fr-FR"/>
    </w:rPr>
  </w:style>
  <w:style w:type="table" w:customStyle="1" w:styleId="Grilledutableau2">
    <w:name w:val="Grille du tableau2"/>
    <w:basedOn w:val="TableauNormal"/>
    <w:next w:val="Grilledutableau"/>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tyle>
  <w:style w:type="table" w:customStyle="1" w:styleId="Grilledutableau3">
    <w:name w:val="Grille du tableau3"/>
    <w:basedOn w:val="TableauNormal"/>
    <w:next w:val="Grilledutableau"/>
    <w:uiPriority w:val="5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Conflit">
    <w:name w:val="Corps_Conflit"/>
    <w:basedOn w:val="Normal"/>
    <w:link w:val="CorpsConflitCar"/>
    <w:qFormat/>
    <w:pPr>
      <w:spacing w:before="120"/>
      <w:jc w:val="both"/>
    </w:pPr>
    <w:rPr>
      <w:rFonts w:ascii="Nyala" w:eastAsia="Calibri" w:hAnsi="Nyala" w:cs="Times New Roman"/>
      <w:sz w:val="24"/>
      <w:szCs w:val="24"/>
      <w:lang w:val="en-US"/>
    </w:rPr>
  </w:style>
  <w:style w:type="character" w:customStyle="1" w:styleId="CorpsConflitCar">
    <w:name w:val="Corps_Conflit Car"/>
    <w:link w:val="CorpsConflit"/>
    <w:rPr>
      <w:rFonts w:ascii="Nyala" w:eastAsia="Calibri" w:hAnsi="Nyala" w:cs="Times New Roman"/>
      <w:sz w:val="24"/>
      <w:szCs w:val="24"/>
      <w:lang w:val="en-US"/>
    </w:rPr>
  </w:style>
  <w:style w:type="table" w:customStyle="1" w:styleId="Grilledutableau5">
    <w:name w:val="Grille du tableau5"/>
    <w:basedOn w:val="TableauNormal"/>
    <w:next w:val="Grilledutableau"/>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body">
    <w:name w:val="newsbody"/>
    <w:basedOn w:val="Policepardfaut"/>
  </w:style>
  <w:style w:type="table" w:customStyle="1" w:styleId="Tableausimple51">
    <w:name w:val="Tableau simple 51"/>
    <w:basedOn w:val="TableauNormal"/>
    <w:uiPriority w:val="45"/>
    <w:rsid w:val="006071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11">
    <w:name w:val="Tableau simple 11"/>
    <w:basedOn w:val="TableauNormal"/>
    <w:uiPriority w:val="41"/>
    <w:rsid w:val="006071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gende">
    <w:name w:val="caption"/>
    <w:basedOn w:val="Normal"/>
    <w:next w:val="Normal"/>
    <w:uiPriority w:val="35"/>
    <w:unhideWhenUsed/>
    <w:qFormat/>
    <w:rsid w:val="00C40995"/>
    <w:rPr>
      <w:i/>
      <w:iCs/>
      <w:color w:val="1F497D" w:themeColor="text2"/>
      <w:sz w:val="18"/>
      <w:szCs w:val="18"/>
    </w:rPr>
  </w:style>
  <w:style w:type="paragraph" w:styleId="Tabledesillustrations">
    <w:name w:val="table of figures"/>
    <w:basedOn w:val="Normal"/>
    <w:next w:val="Normal"/>
    <w:uiPriority w:val="99"/>
    <w:unhideWhenUsed/>
    <w:rsid w:val="005C3722"/>
  </w:style>
  <w:style w:type="character" w:customStyle="1" w:styleId="st1">
    <w:name w:val="st1"/>
    <w:basedOn w:val="Policepardfaut"/>
    <w:rsid w:val="006E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hyperlink" Target="http://erc.undp.org/evaluation/managementresponses/detail/7780" TargetMode="External"/><Relationship Id="rId26" Type="http://schemas.openxmlformats.org/officeDocument/2006/relationships/hyperlink" Target="http://erc.undp.org/evaluation/managementresponses/detail/7781" TargetMode="External"/><Relationship Id="rId39" Type="http://schemas.openxmlformats.org/officeDocument/2006/relationships/hyperlink" Target="http://erc.undp.org/evaluation/documents/download/9650" TargetMode="External"/><Relationship Id="rId21" Type="http://schemas.openxmlformats.org/officeDocument/2006/relationships/hyperlink" Target="http://erc.undp.org/evaluation/documents/download/9652" TargetMode="External"/><Relationship Id="rId34" Type="http://schemas.openxmlformats.org/officeDocument/2006/relationships/hyperlink" Target="http://erc.undp.org/evaluation/evaluations/detail/73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rc.undp.org/evaluation/documents/download/9481" TargetMode="External"/><Relationship Id="rId20" Type="http://schemas.openxmlformats.org/officeDocument/2006/relationships/hyperlink" Target="http://erc.undp.org/evaluation/documents/download/8970" TargetMode="External"/><Relationship Id="rId29" Type="http://schemas.openxmlformats.org/officeDocument/2006/relationships/hyperlink" Target="http://erc.undp.org/evaluation/documents/download/945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http://erc.undp.org/evaluation/documents/download/9028" TargetMode="External"/><Relationship Id="rId32" Type="http://schemas.openxmlformats.org/officeDocument/2006/relationships/hyperlink" Target="http://erc.undp.org/evaluation/documents/download/8143" TargetMode="External"/><Relationship Id="rId37" Type="http://schemas.openxmlformats.org/officeDocument/2006/relationships/hyperlink" Target="http://erc.undp.org/evaluation/documents/download/897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rc.undp.org/evaluation/evaluations/detail/7780" TargetMode="External"/><Relationship Id="rId23" Type="http://schemas.openxmlformats.org/officeDocument/2006/relationships/hyperlink" Target="http://erc.undp.org/evaluation/evaluations/detail/7781" TargetMode="External"/><Relationship Id="rId28" Type="http://schemas.openxmlformats.org/officeDocument/2006/relationships/hyperlink" Target="http://erc.undp.org/evaluation/documents/download/9455" TargetMode="External"/><Relationship Id="rId36" Type="http://schemas.openxmlformats.org/officeDocument/2006/relationships/hyperlink" Target="http://erc.undp.org/evaluation/evaluations/detail/7777" TargetMode="External"/><Relationship Id="rId10" Type="http://schemas.openxmlformats.org/officeDocument/2006/relationships/image" Target="media/image2.jpeg"/><Relationship Id="rId19" Type="http://schemas.openxmlformats.org/officeDocument/2006/relationships/hyperlink" Target="http://erc.undp.org/evaluation/evaluations/detail/7779" TargetMode="External"/><Relationship Id="rId31" Type="http://schemas.openxmlformats.org/officeDocument/2006/relationships/hyperlink" Target="http://erc.undp.org/evaluation/evaluations/detail/7278"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hyperlink" Target="http://erc.undp.org/evaluation/managementresponses/detail/7779" TargetMode="External"/><Relationship Id="rId27" Type="http://schemas.openxmlformats.org/officeDocument/2006/relationships/hyperlink" Target="http://erc.undp.org/evaluation/evaluations/detail/8287" TargetMode="External"/><Relationship Id="rId30" Type="http://schemas.openxmlformats.org/officeDocument/2006/relationships/hyperlink" Target="http://erc.undp.org/evaluation/managementresponses/detail/8287" TargetMode="External"/><Relationship Id="rId35" Type="http://schemas.openxmlformats.org/officeDocument/2006/relationships/hyperlink" Target="http://erc.undp.org/evaluation/documents/download/904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erc.undp.org/evaluation/documents/download/9616" TargetMode="External"/><Relationship Id="rId25" Type="http://schemas.openxmlformats.org/officeDocument/2006/relationships/hyperlink" Target="http://erc.undp.org/evaluation/documents/download/9651" TargetMode="External"/><Relationship Id="rId33" Type="http://schemas.openxmlformats.org/officeDocument/2006/relationships/hyperlink" Target="http://erc.undp.org/evaluation/managementresponses/detail/7278" TargetMode="External"/><Relationship Id="rId38" Type="http://schemas.openxmlformats.org/officeDocument/2006/relationships/hyperlink" Target="http://erc.undp.org/evaluation/evaluations/detail/7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4A31-C72B-446D-B192-2405A474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28100</Words>
  <Characters>154550</Characters>
  <Application>Microsoft Office Word</Application>
  <DocSecurity>0</DocSecurity>
  <Lines>1287</Lines>
  <Paragraphs>364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ARONA FALL</dc:creator>
  <cp:lastModifiedBy>Pnud</cp:lastModifiedBy>
  <cp:revision>2</cp:revision>
  <dcterms:created xsi:type="dcterms:W3CDTF">2017-02-09T11:59:00Z</dcterms:created>
  <dcterms:modified xsi:type="dcterms:W3CDTF">2017-02-09T11:59:00Z</dcterms:modified>
</cp:coreProperties>
</file>