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50C63" w:rsidRPr="00A55489" w:rsidRDefault="00FE140F">
      <w:pPr>
        <w:ind w:right="-425"/>
        <w:rPr>
          <w:rFonts w:ascii="Times New Roman" w:hAnsi="Times New Roman" w:cs="Times New Roman"/>
        </w:rPr>
      </w:pPr>
      <w:r w:rsidRPr="00A55489">
        <w:rPr>
          <w:rFonts w:ascii="Times New Roman" w:hAnsi="Times New Roman" w:cs="Times New Roman"/>
          <w:noProof/>
          <w:lang w:eastAsia="fr-FR"/>
        </w:rPr>
        <mc:AlternateContent>
          <mc:Choice Requires="wps">
            <w:drawing>
              <wp:anchor distT="0" distB="0" distL="114300" distR="114300" simplePos="0" relativeHeight="251661312" behindDoc="0" locked="0" layoutInCell="1" allowOverlap="1" wp14:anchorId="7935AC4A" wp14:editId="1B1F8BE5">
                <wp:simplePos x="0" y="0"/>
                <wp:positionH relativeFrom="margin">
                  <wp:posOffset>4234180</wp:posOffset>
                </wp:positionH>
                <wp:positionV relativeFrom="paragraph">
                  <wp:posOffset>-337821</wp:posOffset>
                </wp:positionV>
                <wp:extent cx="2000250" cy="180022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2000250" cy="1800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042C" w:rsidRDefault="0032042C" w:rsidP="00FE140F">
                            <w:pPr>
                              <w:jc w:val="center"/>
                            </w:pPr>
                          </w:p>
                          <w:p w:rsidR="0032042C" w:rsidRDefault="0032042C" w:rsidP="00FE140F">
                            <w:pPr>
                              <w:jc w:val="right"/>
                            </w:pPr>
                            <w:r>
                              <w:rPr>
                                <w:noProof/>
                                <w:lang w:eastAsia="fr-FR"/>
                              </w:rPr>
                              <w:drawing>
                                <wp:inline distT="0" distB="0" distL="0" distR="0" wp14:anchorId="6D116F47" wp14:editId="50E6EA68">
                                  <wp:extent cx="1390650" cy="1447800"/>
                                  <wp:effectExtent l="0" t="0" r="0" b="0"/>
                                  <wp:docPr id="7" name="Image1" descr="Description : C:\Users\jeanne\AppData\Local\Microsoft\Windows\Temporary Internet Files\Content.Outlook\3NPNOHGV\PNUD_Logo-Bleu-Tagline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401482" cy="1459077"/>
                                          </a:xfrm>
                                          <a:prstGeom prst="rect">
                                            <a:avLst/>
                                          </a:prstGeom>
                                        </pic:spPr>
                                      </pic:pic>
                                    </a:graphicData>
                                  </a:graphic>
                                </wp:inline>
                              </w:drawing>
                            </w:r>
                          </w:p>
                          <w:p w:rsidR="0032042C" w:rsidRDefault="0032042C" w:rsidP="00FE140F"/>
                          <w:p w:rsidR="0032042C" w:rsidRDefault="0032042C" w:rsidP="00FE1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5AC4A" id="_x0000_t202" coordsize="21600,21600" o:spt="202" path="m,l,21600r21600,l21600,xe">
                <v:stroke joinstyle="miter"/>
                <v:path gradientshapeok="t" o:connecttype="rect"/>
              </v:shapetype>
              <v:shape id="Zone de texte 4" o:spid="_x0000_s1026" type="#_x0000_t202" style="position:absolute;margin-left:333.4pt;margin-top:-26.6pt;width:157.5pt;height:14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" fillcolor="white [3201]" stroked="f" strokeweight=".5pt">
                <v:textbox>
                  <w:txbxContent>
                    <w:p w:rsidR="0032042C" w:rsidRDefault="0032042C" w:rsidP="00FE140F">
                      <w:pPr>
                        <w:jc w:val="center"/>
                      </w:pPr>
                    </w:p>
                    <w:p w:rsidR="0032042C" w:rsidRDefault="0032042C" w:rsidP="00FE140F">
                      <w:pPr>
                        <w:jc w:val="right"/>
                      </w:pPr>
                      <w:r>
                        <w:rPr>
                          <w:noProof/>
                          <w:lang w:eastAsia="fr-FR"/>
                        </w:rPr>
                        <w:drawing>
                          <wp:inline distT="0" distB="0" distL="0" distR="0" wp14:anchorId="6D116F47" wp14:editId="50E6EA68">
                            <wp:extent cx="1390650" cy="1447800"/>
                            <wp:effectExtent l="0" t="0" r="0" b="0"/>
                            <wp:docPr id="7" name="Image1" descr="Description : C:\Users\jeanne\AppData\Local\Microsoft\Windows\Temporary Internet Files\Content.Outlook\3NPNOHGV\PNUD_Logo-Bleu-Tagline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1401482" cy="1459077"/>
                                    </a:xfrm>
                                    <a:prstGeom prst="rect">
                                      <a:avLst/>
                                    </a:prstGeom>
                                  </pic:spPr>
                                </pic:pic>
                              </a:graphicData>
                            </a:graphic>
                          </wp:inline>
                        </w:drawing>
                      </w:r>
                    </w:p>
                    <w:p w:rsidR="0032042C" w:rsidRDefault="0032042C" w:rsidP="00FE140F"/>
                    <w:p w:rsidR="0032042C" w:rsidRDefault="0032042C" w:rsidP="00FE140F"/>
                  </w:txbxContent>
                </v:textbox>
                <w10:wrap anchorx="margin"/>
              </v:shape>
            </w:pict>
          </mc:Fallback>
        </mc:AlternateContent>
      </w:r>
      <w:r w:rsidRPr="00A55489">
        <w:rPr>
          <w:rFonts w:ascii="Times New Roman" w:hAnsi="Times New Roman" w:cs="Times New Roman"/>
          <w:noProof/>
          <w:lang w:eastAsia="fr-FR"/>
        </w:rPr>
        <mc:AlternateContent>
          <mc:Choice Requires="wps">
            <w:drawing>
              <wp:anchor distT="0" distB="0" distL="114300" distR="114300" simplePos="0" relativeHeight="251659264" behindDoc="0" locked="0" layoutInCell="1" allowOverlap="1" wp14:anchorId="24469128" wp14:editId="423B7184">
                <wp:simplePos x="0" y="0"/>
                <wp:positionH relativeFrom="margin">
                  <wp:posOffset>-447675</wp:posOffset>
                </wp:positionH>
                <wp:positionV relativeFrom="paragraph">
                  <wp:posOffset>-4445</wp:posOffset>
                </wp:positionV>
                <wp:extent cx="2000250" cy="15240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000250"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042C" w:rsidRDefault="0032042C" w:rsidP="00FE140F">
                            <w:pPr>
                              <w:jc w:val="center"/>
                            </w:pPr>
                            <w:r w:rsidRPr="001D4EB8">
                              <w:rPr>
                                <w:noProof/>
                                <w:lang w:eastAsia="fr-FR"/>
                              </w:rPr>
                              <w:drawing>
                                <wp:inline distT="0" distB="0" distL="0" distR="0" wp14:anchorId="52666665" wp14:editId="3D7321AF">
                                  <wp:extent cx="1171575" cy="1055829"/>
                                  <wp:effectExtent l="0" t="0" r="0" b="0"/>
                                  <wp:docPr id="8" name="Image 2" descr="C:\Users\cifope\Desktop\Seau de la République du Tch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ifope\Desktop\Seau de la République du Tch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3090" cy="1093242"/>
                                          </a:xfrm>
                                          <a:prstGeom prst="rect">
                                            <a:avLst/>
                                          </a:prstGeom>
                                          <a:noFill/>
                                          <a:ln>
                                            <a:noFill/>
                                          </a:ln>
                                        </pic:spPr>
                                      </pic:pic>
                                    </a:graphicData>
                                  </a:graphic>
                                </wp:inline>
                              </w:drawing>
                            </w:r>
                          </w:p>
                          <w:p w:rsidR="0032042C" w:rsidRPr="00FE140F" w:rsidRDefault="0032042C" w:rsidP="00FE140F">
                            <w:pPr>
                              <w:spacing w:before="120"/>
                              <w:jc w:val="center"/>
                              <w:rPr>
                                <w:rFonts w:ascii="Century Schoolbook" w:hAnsi="Century Schoolbook"/>
                                <w:b/>
                                <w:sz w:val="24"/>
                                <w:szCs w:val="24"/>
                              </w:rPr>
                            </w:pPr>
                            <w:r w:rsidRPr="00FE140F">
                              <w:rPr>
                                <w:rFonts w:ascii="Century Schoolbook" w:hAnsi="Century Schoolbook"/>
                                <w:b/>
                                <w:sz w:val="24"/>
                                <w:szCs w:val="24"/>
                              </w:rPr>
                              <w:t>République du Tchad</w:t>
                            </w:r>
                          </w:p>
                          <w:p w:rsidR="0032042C" w:rsidRDefault="0032042C"/>
                          <w:p w:rsidR="0032042C" w:rsidRDefault="0032042C"/>
                          <w:p w:rsidR="0032042C" w:rsidRDefault="00320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69128" id="Zone de texte 1" o:spid="_x0000_s1027" type="#_x0000_t202" style="position:absolute;margin-left:-35.25pt;margin-top:-.35pt;width:157.5pt;height:1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" fillcolor="white [3201]" stroked="f" strokeweight=".5pt">
                <v:textbox>
                  <w:txbxContent>
                    <w:p w:rsidR="0032042C" w:rsidRDefault="0032042C" w:rsidP="00FE140F">
                      <w:pPr>
                        <w:jc w:val="center"/>
                      </w:pPr>
                      <w:r w:rsidRPr="001D4EB8">
                        <w:rPr>
                          <w:noProof/>
                          <w:lang w:eastAsia="fr-FR"/>
                        </w:rPr>
                        <w:drawing>
                          <wp:inline distT="0" distB="0" distL="0" distR="0" wp14:anchorId="52666665" wp14:editId="3D7321AF">
                            <wp:extent cx="1171575" cy="1055829"/>
                            <wp:effectExtent l="0" t="0" r="0" b="0"/>
                            <wp:docPr id="8" name="Image 2" descr="C:\Users\cifope\Desktop\Seau de la République du Tch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ifope\Desktop\Seau de la République du Tch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3090" cy="1093242"/>
                                    </a:xfrm>
                                    <a:prstGeom prst="rect">
                                      <a:avLst/>
                                    </a:prstGeom>
                                    <a:noFill/>
                                    <a:ln>
                                      <a:noFill/>
                                    </a:ln>
                                  </pic:spPr>
                                </pic:pic>
                              </a:graphicData>
                            </a:graphic>
                          </wp:inline>
                        </w:drawing>
                      </w:r>
                    </w:p>
                    <w:p w:rsidR="0032042C" w:rsidRPr="00FE140F" w:rsidRDefault="0032042C" w:rsidP="00FE140F">
                      <w:pPr>
                        <w:spacing w:before="120"/>
                        <w:jc w:val="center"/>
                        <w:rPr>
                          <w:rFonts w:ascii="Century Schoolbook" w:hAnsi="Century Schoolbook"/>
                          <w:b/>
                          <w:sz w:val="24"/>
                          <w:szCs w:val="24"/>
                        </w:rPr>
                      </w:pPr>
                      <w:r w:rsidRPr="00FE140F">
                        <w:rPr>
                          <w:rFonts w:ascii="Century Schoolbook" w:hAnsi="Century Schoolbook"/>
                          <w:b/>
                          <w:sz w:val="24"/>
                          <w:szCs w:val="24"/>
                        </w:rPr>
                        <w:t>République du Tchad</w:t>
                      </w:r>
                    </w:p>
                    <w:p w:rsidR="0032042C" w:rsidRDefault="0032042C"/>
                    <w:p w:rsidR="0032042C" w:rsidRDefault="0032042C"/>
                    <w:p w:rsidR="0032042C" w:rsidRDefault="0032042C"/>
                  </w:txbxContent>
                </v:textbox>
                <w10:wrap anchorx="margin"/>
              </v:shape>
            </w:pict>
          </mc:Fallback>
        </mc:AlternateContent>
      </w:r>
      <w:r w:rsidR="00AD4E69" w:rsidRPr="00A55489">
        <w:rPr>
          <w:rFonts w:ascii="Times New Roman" w:hAnsi="Times New Roman" w:cs="Times New Roman"/>
        </w:rPr>
        <w:t xml:space="preserve"> </w:t>
      </w:r>
    </w:p>
    <w:p w:rsidR="00E50C63" w:rsidRPr="00A55489" w:rsidRDefault="00E50C63">
      <w:pPr>
        <w:rPr>
          <w:rFonts w:ascii="Times New Roman" w:hAnsi="Times New Roman" w:cs="Times New Roman"/>
        </w:rPr>
      </w:pPr>
    </w:p>
    <w:p w:rsidR="00FE140F" w:rsidRPr="00A55489" w:rsidRDefault="00FE140F">
      <w:pPr>
        <w:rPr>
          <w:rFonts w:ascii="Times New Roman" w:hAnsi="Times New Roman" w:cs="Times New Roman"/>
        </w:rPr>
      </w:pPr>
    </w:p>
    <w:p w:rsidR="00FE140F" w:rsidRPr="00A55489" w:rsidRDefault="00FE140F">
      <w:pPr>
        <w:rPr>
          <w:rFonts w:ascii="Times New Roman" w:hAnsi="Times New Roman" w:cs="Times New Roman"/>
        </w:rPr>
      </w:pPr>
    </w:p>
    <w:p w:rsidR="00FE140F" w:rsidRPr="00A55489" w:rsidRDefault="00FE140F">
      <w:pPr>
        <w:rPr>
          <w:rFonts w:ascii="Times New Roman" w:hAnsi="Times New Roman" w:cs="Times New Roman"/>
        </w:rPr>
      </w:pPr>
    </w:p>
    <w:p w:rsidR="00FE140F" w:rsidRPr="00A55489" w:rsidRDefault="00FE140F">
      <w:pPr>
        <w:rPr>
          <w:rFonts w:ascii="Times New Roman" w:hAnsi="Times New Roman" w:cs="Times New Roman"/>
        </w:rPr>
      </w:pPr>
    </w:p>
    <w:p w:rsidR="00FE140F" w:rsidRPr="00A55489" w:rsidRDefault="00FE140F">
      <w:pPr>
        <w:rPr>
          <w:rFonts w:ascii="Times New Roman" w:hAnsi="Times New Roman" w:cs="Times New Roman"/>
        </w:rPr>
      </w:pPr>
    </w:p>
    <w:p w:rsidR="00FE140F" w:rsidRPr="00A55489" w:rsidRDefault="00FE140F">
      <w:pPr>
        <w:rPr>
          <w:rFonts w:ascii="Times New Roman" w:hAnsi="Times New Roman" w:cs="Times New Roman"/>
        </w:rPr>
      </w:pPr>
    </w:p>
    <w:p w:rsidR="00FE140F" w:rsidRPr="00A55489" w:rsidRDefault="00FE140F">
      <w:pPr>
        <w:rPr>
          <w:rFonts w:ascii="Times New Roman" w:hAnsi="Times New Roman" w:cs="Times New Roman"/>
        </w:rPr>
      </w:pPr>
    </w:p>
    <w:p w:rsidR="00FE140F" w:rsidRPr="00A55489" w:rsidRDefault="00FE140F">
      <w:pPr>
        <w:rPr>
          <w:rFonts w:ascii="Times New Roman" w:hAnsi="Times New Roman" w:cs="Times New Roman"/>
        </w:rPr>
      </w:pPr>
    </w:p>
    <w:p w:rsidR="00FE140F" w:rsidRDefault="00FE140F">
      <w:pPr>
        <w:rPr>
          <w:rFonts w:ascii="Times New Roman" w:hAnsi="Times New Roman" w:cs="Times New Roman"/>
        </w:rPr>
      </w:pPr>
    </w:p>
    <w:p w:rsidR="00FC6EEA" w:rsidRDefault="00FC6EEA">
      <w:pPr>
        <w:rPr>
          <w:rFonts w:ascii="Times New Roman" w:hAnsi="Times New Roman" w:cs="Times New Roman"/>
        </w:rPr>
      </w:pPr>
    </w:p>
    <w:p w:rsidR="00FC6EEA" w:rsidRDefault="00FC6EEA">
      <w:pPr>
        <w:rPr>
          <w:rFonts w:ascii="Times New Roman" w:hAnsi="Times New Roman" w:cs="Times New Roman"/>
        </w:rPr>
      </w:pPr>
    </w:p>
    <w:p w:rsidR="00FC6EEA" w:rsidRDefault="00FC6EEA">
      <w:pPr>
        <w:rPr>
          <w:rFonts w:ascii="Times New Roman" w:hAnsi="Times New Roman" w:cs="Times New Roman"/>
        </w:rPr>
      </w:pPr>
    </w:p>
    <w:p w:rsidR="00FC6EEA" w:rsidRDefault="00FC6EEA">
      <w:pPr>
        <w:rPr>
          <w:rFonts w:ascii="Times New Roman" w:hAnsi="Times New Roman" w:cs="Times New Roman"/>
        </w:rPr>
      </w:pPr>
    </w:p>
    <w:p w:rsidR="00FC6EEA" w:rsidRDefault="00FC6EEA">
      <w:pPr>
        <w:rPr>
          <w:rFonts w:ascii="Times New Roman" w:hAnsi="Times New Roman" w:cs="Times New Roman"/>
        </w:rPr>
      </w:pPr>
    </w:p>
    <w:p w:rsidR="00FC6EEA" w:rsidRDefault="00FC6EEA">
      <w:pPr>
        <w:rPr>
          <w:rFonts w:ascii="Times New Roman" w:hAnsi="Times New Roman" w:cs="Times New Roman"/>
        </w:rPr>
      </w:pPr>
    </w:p>
    <w:p w:rsidR="00FC6EEA" w:rsidRDefault="00FC6EEA">
      <w:pPr>
        <w:rPr>
          <w:rFonts w:ascii="Times New Roman" w:hAnsi="Times New Roman" w:cs="Times New Roman"/>
        </w:rPr>
      </w:pPr>
    </w:p>
    <w:p w:rsidR="00FC6EEA" w:rsidRPr="00A55489" w:rsidRDefault="00FC6EEA">
      <w:pPr>
        <w:rPr>
          <w:rFonts w:ascii="Times New Roman" w:hAnsi="Times New Roman" w:cs="Times New Roman"/>
        </w:rPr>
      </w:pPr>
    </w:p>
    <w:p w:rsidR="00FE140F" w:rsidRPr="00A55489" w:rsidRDefault="00FE140F">
      <w:pPr>
        <w:rPr>
          <w:rFonts w:ascii="Times New Roman" w:hAnsi="Times New Roman" w:cs="Times New Roman"/>
        </w:rPr>
      </w:pPr>
    </w:p>
    <w:p w:rsidR="00FC6EEA" w:rsidRPr="00FC6EEA" w:rsidRDefault="00FE140F" w:rsidP="00FC6EEA">
      <w:pPr>
        <w:tabs>
          <w:tab w:val="left" w:pos="2145"/>
        </w:tabs>
        <w:jc w:val="center"/>
        <w:rPr>
          <w:rFonts w:ascii="Times New Roman" w:hAnsi="Times New Roman" w:cs="Times New Roman"/>
          <w:b/>
          <w:sz w:val="32"/>
          <w:szCs w:val="32"/>
        </w:rPr>
      </w:pPr>
      <w:r w:rsidRPr="00FC6EEA">
        <w:rPr>
          <w:rFonts w:ascii="Times New Roman" w:hAnsi="Times New Roman" w:cs="Times New Roman"/>
          <w:b/>
          <w:sz w:val="32"/>
          <w:szCs w:val="32"/>
        </w:rPr>
        <w:t>R</w:t>
      </w:r>
      <w:r w:rsidR="00FC6EEA" w:rsidRPr="00FC6EEA">
        <w:rPr>
          <w:rFonts w:ascii="Times New Roman" w:hAnsi="Times New Roman" w:cs="Times New Roman"/>
          <w:b/>
          <w:sz w:val="32"/>
          <w:szCs w:val="32"/>
        </w:rPr>
        <w:t>APPORT DE L’EVALUATION  FINALE</w:t>
      </w:r>
    </w:p>
    <w:p w:rsidR="00FE140F" w:rsidRPr="00FC6EEA" w:rsidRDefault="00FE140F" w:rsidP="00FC6EEA">
      <w:pPr>
        <w:tabs>
          <w:tab w:val="left" w:pos="2145"/>
        </w:tabs>
        <w:jc w:val="center"/>
        <w:rPr>
          <w:rFonts w:ascii="Times New Roman" w:hAnsi="Times New Roman" w:cs="Times New Roman"/>
          <w:b/>
          <w:sz w:val="32"/>
          <w:szCs w:val="32"/>
        </w:rPr>
      </w:pPr>
      <w:r w:rsidRPr="00FC6EEA">
        <w:rPr>
          <w:rFonts w:ascii="Times New Roman" w:hAnsi="Times New Roman" w:cs="Times New Roman"/>
          <w:b/>
          <w:sz w:val="32"/>
          <w:szCs w:val="32"/>
        </w:rPr>
        <w:t xml:space="preserve">DU </w:t>
      </w:r>
      <w:r w:rsidRPr="00FC6EEA">
        <w:rPr>
          <w:rFonts w:ascii="Times New Roman" w:hAnsi="Times New Roman" w:cs="Times New Roman"/>
          <w:b/>
          <w:bCs/>
          <w:sz w:val="32"/>
          <w:szCs w:val="32"/>
        </w:rPr>
        <w:t xml:space="preserve">  </w:t>
      </w:r>
      <w:r w:rsidR="00FC6EEA" w:rsidRPr="00FC6EEA">
        <w:rPr>
          <w:rFonts w:ascii="Times New Roman" w:hAnsi="Times New Roman" w:cs="Times New Roman"/>
          <w:b/>
          <w:bCs/>
          <w:sz w:val="32"/>
          <w:szCs w:val="32"/>
        </w:rPr>
        <w:t xml:space="preserve">PROGRAMME PAYS DU PNUD (CPD/CPAP 2012 – 2015) </w:t>
      </w:r>
    </w:p>
    <w:p w:rsidR="00FE140F" w:rsidRPr="007C5397" w:rsidRDefault="00FE140F" w:rsidP="00FE140F">
      <w:pPr>
        <w:tabs>
          <w:tab w:val="left" w:pos="2145"/>
        </w:tabs>
        <w:spacing w:before="60"/>
        <w:jc w:val="right"/>
        <w:rPr>
          <w:rFonts w:ascii="Times New Roman" w:hAnsi="Times New Roman" w:cs="Times New Roman"/>
          <w:b/>
          <w:bCs/>
          <w:sz w:val="24"/>
          <w:szCs w:val="24"/>
        </w:rPr>
      </w:pPr>
      <w:r w:rsidRPr="007C5397">
        <w:rPr>
          <w:rFonts w:ascii="Times New Roman" w:hAnsi="Times New Roman" w:cs="Times New Roman"/>
          <w:b/>
          <w:bCs/>
          <w:sz w:val="24"/>
          <w:szCs w:val="24"/>
        </w:rPr>
        <w:t>Janvier 2017</w:t>
      </w:r>
    </w:p>
    <w:p w:rsidR="00FE140F" w:rsidRPr="00A55489" w:rsidRDefault="00FE140F" w:rsidP="00FE140F">
      <w:pPr>
        <w:tabs>
          <w:tab w:val="left" w:pos="2145"/>
        </w:tabs>
        <w:jc w:val="right"/>
        <w:rPr>
          <w:rFonts w:ascii="Times New Roman" w:hAnsi="Times New Roman" w:cs="Times New Roman"/>
          <w:bCs/>
          <w:sz w:val="24"/>
          <w:szCs w:val="24"/>
        </w:rPr>
      </w:pPr>
    </w:p>
    <w:p w:rsidR="00FE140F" w:rsidRPr="00A55489" w:rsidRDefault="00FE140F" w:rsidP="00FE140F">
      <w:pPr>
        <w:tabs>
          <w:tab w:val="left" w:pos="2145"/>
        </w:tabs>
        <w:jc w:val="center"/>
        <w:rPr>
          <w:rFonts w:ascii="Times New Roman" w:hAnsi="Times New Roman" w:cs="Times New Roman"/>
          <w:bCs/>
          <w:sz w:val="24"/>
          <w:szCs w:val="24"/>
        </w:rPr>
      </w:pPr>
    </w:p>
    <w:p w:rsidR="00FE140F" w:rsidRPr="00A55489" w:rsidRDefault="00FE140F" w:rsidP="00FE140F">
      <w:pPr>
        <w:tabs>
          <w:tab w:val="left" w:pos="2145"/>
        </w:tabs>
        <w:jc w:val="center"/>
        <w:rPr>
          <w:rFonts w:ascii="Times New Roman" w:hAnsi="Times New Roman" w:cs="Times New Roman"/>
          <w:bCs/>
          <w:sz w:val="24"/>
          <w:szCs w:val="24"/>
        </w:rPr>
      </w:pPr>
    </w:p>
    <w:p w:rsidR="00FE140F" w:rsidRPr="00A55489" w:rsidRDefault="00FE140F" w:rsidP="00FE140F">
      <w:pPr>
        <w:tabs>
          <w:tab w:val="left" w:pos="2145"/>
        </w:tabs>
        <w:jc w:val="center"/>
        <w:rPr>
          <w:rFonts w:ascii="Times New Roman" w:hAnsi="Times New Roman" w:cs="Times New Roman"/>
          <w:bCs/>
          <w:sz w:val="24"/>
          <w:szCs w:val="24"/>
        </w:rPr>
      </w:pPr>
    </w:p>
    <w:p w:rsidR="00FE140F" w:rsidRPr="00A55489" w:rsidRDefault="00FE140F" w:rsidP="00FE140F">
      <w:pPr>
        <w:tabs>
          <w:tab w:val="left" w:pos="2145"/>
        </w:tabs>
        <w:jc w:val="center"/>
        <w:rPr>
          <w:rFonts w:ascii="Times New Roman" w:hAnsi="Times New Roman" w:cs="Times New Roman"/>
          <w:bCs/>
          <w:sz w:val="24"/>
          <w:szCs w:val="24"/>
        </w:rPr>
      </w:pPr>
    </w:p>
    <w:p w:rsidR="00FE140F" w:rsidRPr="00A55489" w:rsidRDefault="00FE140F" w:rsidP="00FE140F">
      <w:pPr>
        <w:tabs>
          <w:tab w:val="left" w:pos="2145"/>
        </w:tabs>
        <w:jc w:val="center"/>
        <w:rPr>
          <w:rFonts w:ascii="Times New Roman" w:hAnsi="Times New Roman" w:cs="Times New Roman"/>
          <w:sz w:val="24"/>
          <w:szCs w:val="24"/>
        </w:rPr>
      </w:pPr>
    </w:p>
    <w:p w:rsidR="00E50C63" w:rsidRPr="00A55489" w:rsidRDefault="00E50C63">
      <w:pPr>
        <w:rPr>
          <w:rFonts w:ascii="Times New Roman" w:hAnsi="Times New Roman" w:cs="Times New Roman"/>
        </w:rPr>
      </w:pPr>
    </w:p>
    <w:p w:rsidR="00E50C63" w:rsidRPr="00A55489" w:rsidRDefault="00E50C63">
      <w:pPr>
        <w:rPr>
          <w:rFonts w:ascii="Times New Roman" w:hAnsi="Times New Roman" w:cs="Times New Roman"/>
        </w:rPr>
      </w:pPr>
    </w:p>
    <w:p w:rsidR="00E50C63" w:rsidRPr="00A55489" w:rsidRDefault="00E50C63">
      <w:pPr>
        <w:rPr>
          <w:rFonts w:ascii="Times New Roman" w:hAnsi="Times New Roman" w:cs="Times New Roman"/>
        </w:rPr>
      </w:pPr>
    </w:p>
    <w:p w:rsidR="00E50C63" w:rsidRPr="00A55489" w:rsidRDefault="00E50C63">
      <w:pPr>
        <w:rPr>
          <w:rFonts w:ascii="Times New Roman" w:hAnsi="Times New Roman" w:cs="Times New Roman"/>
        </w:rPr>
      </w:pPr>
    </w:p>
    <w:p w:rsidR="00E50C63" w:rsidRPr="00A55489" w:rsidRDefault="00E50C63">
      <w:pPr>
        <w:rPr>
          <w:rFonts w:ascii="Times New Roman" w:hAnsi="Times New Roman" w:cs="Times New Roman"/>
        </w:rPr>
      </w:pPr>
    </w:p>
    <w:p w:rsidR="00E50C63" w:rsidRPr="00A55489" w:rsidRDefault="00E50C63">
      <w:pPr>
        <w:rPr>
          <w:rFonts w:ascii="Times New Roman" w:hAnsi="Times New Roman" w:cs="Times New Roman"/>
        </w:rPr>
      </w:pPr>
    </w:p>
    <w:p w:rsidR="00E50C63" w:rsidRPr="00A55489" w:rsidRDefault="00E50C63">
      <w:pPr>
        <w:rPr>
          <w:rFonts w:ascii="Times New Roman" w:hAnsi="Times New Roman" w:cs="Times New Roman"/>
        </w:rPr>
      </w:pPr>
    </w:p>
    <w:p w:rsidR="00E50C63" w:rsidRPr="00A55489" w:rsidRDefault="00887E4A">
      <w:pPr>
        <w:rPr>
          <w:rFonts w:ascii="Times New Roman" w:hAnsi="Times New Roman" w:cs="Times New Roman"/>
        </w:rPr>
      </w:pPr>
      <w:r w:rsidRPr="00A55489">
        <w:rPr>
          <w:rFonts w:ascii="Times New Roman" w:hAnsi="Times New Roman" w:cs="Times New Roman"/>
          <w:noProof/>
          <w:lang w:eastAsia="fr-FR"/>
        </w:rPr>
        <mc:AlternateContent>
          <mc:Choice Requires="wps">
            <w:drawing>
              <wp:anchor distT="0" distB="0" distL="114300" distR="114300" simplePos="0" relativeHeight="251662336" behindDoc="0" locked="0" layoutInCell="1" allowOverlap="1" wp14:anchorId="7D7EA174" wp14:editId="7E04CA6F">
                <wp:simplePos x="0" y="0"/>
                <wp:positionH relativeFrom="margin">
                  <wp:posOffset>-576580</wp:posOffset>
                </wp:positionH>
                <wp:positionV relativeFrom="paragraph">
                  <wp:posOffset>363855</wp:posOffset>
                </wp:positionV>
                <wp:extent cx="6905625" cy="1095375"/>
                <wp:effectExtent l="0" t="0" r="9525" b="9525"/>
                <wp:wrapNone/>
                <wp:docPr id="25" name="Zone de texte 25"/>
                <wp:cNvGraphicFramePr/>
                <a:graphic xmlns:a="http://schemas.openxmlformats.org/drawingml/2006/main">
                  <a:graphicData uri="http://schemas.microsoft.com/office/word/2010/wordprocessingShape">
                    <wps:wsp>
                      <wps:cNvSpPr txBox="1"/>
                      <wps:spPr>
                        <a:xfrm>
                          <a:off x="0" y="0"/>
                          <a:ext cx="6905625" cy="109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042C" w:rsidRDefault="0032042C">
                            <w:r w:rsidRPr="00887E4A">
                              <w:rPr>
                                <w:noProof/>
                                <w:lang w:eastAsia="fr-FR"/>
                              </w:rPr>
                              <w:drawing>
                                <wp:inline distT="0" distB="0" distL="0" distR="0" wp14:anchorId="72DB7EE9" wp14:editId="69A094BF">
                                  <wp:extent cx="6696075" cy="1061705"/>
                                  <wp:effectExtent l="0" t="0" r="0" b="5715"/>
                                  <wp:docPr id="9"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8110" cy="10683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7EA174" id="Zone de texte 25" o:spid="_x0000_s1028" type="#_x0000_t202" style="position:absolute;margin-left:-45.4pt;margin-top:28.65pt;width:543.75pt;height:86.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" fillcolor="white [3201]" stroked="f" strokeweight=".5pt">
                <v:textbox>
                  <w:txbxContent>
                    <w:p w:rsidR="0032042C" w:rsidRDefault="0032042C">
                      <w:r w:rsidRPr="00887E4A">
                        <w:rPr>
                          <w:noProof/>
                          <w:lang w:eastAsia="fr-FR"/>
                        </w:rPr>
                        <w:drawing>
                          <wp:inline distT="0" distB="0" distL="0" distR="0" wp14:anchorId="72DB7EE9" wp14:editId="69A094BF">
                            <wp:extent cx="6696075" cy="1061705"/>
                            <wp:effectExtent l="0" t="0" r="0" b="5715"/>
                            <wp:docPr id="9"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8110" cy="1068370"/>
                                    </a:xfrm>
                                    <a:prstGeom prst="rect">
                                      <a:avLst/>
                                    </a:prstGeom>
                                    <a:noFill/>
                                    <a:ln>
                                      <a:noFill/>
                                    </a:ln>
                                  </pic:spPr>
                                </pic:pic>
                              </a:graphicData>
                            </a:graphic>
                          </wp:inline>
                        </w:drawing>
                      </w:r>
                    </w:p>
                  </w:txbxContent>
                </v:textbox>
                <w10:wrap anchorx="margin"/>
              </v:shape>
            </w:pict>
          </mc:Fallback>
        </mc:AlternateContent>
      </w:r>
    </w:p>
    <w:p w:rsidR="00E50C63" w:rsidRPr="00A55489" w:rsidRDefault="00E50C63">
      <w:pPr>
        <w:rPr>
          <w:rFonts w:ascii="Times New Roman" w:hAnsi="Times New Roman" w:cs="Times New Roman"/>
          <w:sz w:val="36"/>
          <w:szCs w:val="36"/>
        </w:rPr>
      </w:pPr>
    </w:p>
    <w:p w:rsidR="00E50C63" w:rsidRPr="00A55489" w:rsidRDefault="00E50C63">
      <w:pPr>
        <w:rPr>
          <w:rFonts w:ascii="Times New Roman" w:hAnsi="Times New Roman" w:cs="Times New Roman"/>
          <w:sz w:val="36"/>
          <w:szCs w:val="36"/>
        </w:rPr>
      </w:pPr>
    </w:p>
    <w:p w:rsidR="00E50C63" w:rsidRPr="00A55489" w:rsidRDefault="00AD4E69" w:rsidP="005C3722">
      <w:pPr>
        <w:pStyle w:val="TM1"/>
        <w:pageBreakBefore/>
        <w:pBdr>
          <w:bottom w:val="single" w:sz="4" w:space="1" w:color="0070C0"/>
        </w:pBdr>
        <w:tabs>
          <w:tab w:val="left" w:pos="660"/>
          <w:tab w:val="right" w:leader="dot" w:pos="9062"/>
        </w:tabs>
        <w:spacing w:before="120" w:after="120" w:line="259" w:lineRule="auto"/>
        <w:jc w:val="both"/>
        <w:outlineLvl w:val="0"/>
        <w:rPr>
          <w:rFonts w:ascii="Times New Roman" w:eastAsiaTheme="minorHAnsi" w:hAnsi="Times New Roman"/>
          <w:bCs w:val="0"/>
          <w:color w:val="0070C0"/>
          <w:lang w:eastAsia="en-US"/>
        </w:rPr>
      </w:pPr>
      <w:bookmarkStart w:id="1" w:name="_Toc474352614"/>
      <w:r w:rsidRPr="00A55489">
        <w:rPr>
          <w:rFonts w:ascii="Times New Roman" w:eastAsiaTheme="minorHAnsi" w:hAnsi="Times New Roman"/>
          <w:bCs w:val="0"/>
          <w:color w:val="0070C0"/>
          <w:lang w:eastAsia="en-US"/>
        </w:rPr>
        <w:lastRenderedPageBreak/>
        <w:t>TABLE DES MATIERES</w:t>
      </w:r>
      <w:bookmarkEnd w:id="1"/>
    </w:p>
    <w:p w:rsidR="009F68A1" w:rsidRPr="009F68A1" w:rsidRDefault="00D92F32" w:rsidP="009F68A1">
      <w:pPr>
        <w:pStyle w:val="TM1"/>
        <w:tabs>
          <w:tab w:val="right" w:leader="dot" w:pos="9063"/>
        </w:tabs>
        <w:spacing w:before="0"/>
        <w:rPr>
          <w:rFonts w:ascii="Times New Roman" w:eastAsiaTheme="minorEastAsia" w:hAnsi="Times New Roman"/>
          <w:b w:val="0"/>
          <w:bCs w:val="0"/>
          <w:caps w:val="0"/>
          <w:noProof/>
        </w:rPr>
      </w:pPr>
      <w:r w:rsidRPr="00A55489">
        <w:rPr>
          <w:rFonts w:ascii="Times New Roman" w:hAnsi="Times New Roman"/>
          <w:b w:val="0"/>
          <w:sz w:val="20"/>
          <w:szCs w:val="20"/>
        </w:rPr>
        <w:fldChar w:fldCharType="begin"/>
      </w:r>
      <w:r w:rsidRPr="00A55489">
        <w:rPr>
          <w:rFonts w:ascii="Times New Roman" w:hAnsi="Times New Roman"/>
          <w:b w:val="0"/>
          <w:sz w:val="20"/>
          <w:szCs w:val="20"/>
        </w:rPr>
        <w:instrText xml:space="preserve"> TOC \o "1-3" \h \z \u </w:instrText>
      </w:r>
      <w:r w:rsidRPr="00A55489">
        <w:rPr>
          <w:rFonts w:ascii="Times New Roman" w:hAnsi="Times New Roman"/>
          <w:b w:val="0"/>
          <w:sz w:val="20"/>
          <w:szCs w:val="20"/>
        </w:rPr>
        <w:fldChar w:fldCharType="separate"/>
      </w:r>
      <w:hyperlink w:anchor="_Toc474352614" w:history="1">
        <w:r w:rsidR="009F68A1" w:rsidRPr="009F68A1">
          <w:rPr>
            <w:rStyle w:val="Lienhypertexte"/>
            <w:rFonts w:ascii="Times New Roman" w:eastAsiaTheme="minorHAnsi" w:hAnsi="Times New Roman"/>
            <w:b w:val="0"/>
            <w:noProof/>
            <w:lang w:eastAsia="en-US"/>
          </w:rPr>
          <w:t>TABLE DES MATIERES</w:t>
        </w:r>
        <w:r w:rsidR="009F68A1" w:rsidRPr="009F68A1">
          <w:rPr>
            <w:rFonts w:ascii="Times New Roman" w:hAnsi="Times New Roman"/>
            <w:b w:val="0"/>
            <w:noProof/>
            <w:webHidden/>
          </w:rPr>
          <w:tab/>
        </w:r>
        <w:r w:rsidR="009F68A1" w:rsidRPr="009F68A1">
          <w:rPr>
            <w:rFonts w:ascii="Times New Roman" w:hAnsi="Times New Roman"/>
            <w:b w:val="0"/>
            <w:noProof/>
            <w:webHidden/>
          </w:rPr>
          <w:fldChar w:fldCharType="begin"/>
        </w:r>
        <w:r w:rsidR="009F68A1" w:rsidRPr="009F68A1">
          <w:rPr>
            <w:rFonts w:ascii="Times New Roman" w:hAnsi="Times New Roman"/>
            <w:b w:val="0"/>
            <w:noProof/>
            <w:webHidden/>
          </w:rPr>
          <w:instrText xml:space="preserve"> PAGEREF _Toc474352614 \h </w:instrText>
        </w:r>
        <w:r w:rsidR="009F68A1" w:rsidRPr="009F68A1">
          <w:rPr>
            <w:rFonts w:ascii="Times New Roman" w:hAnsi="Times New Roman"/>
            <w:b w:val="0"/>
            <w:noProof/>
            <w:webHidden/>
          </w:rPr>
        </w:r>
        <w:r w:rsidR="009F68A1" w:rsidRPr="009F68A1">
          <w:rPr>
            <w:rFonts w:ascii="Times New Roman" w:hAnsi="Times New Roman"/>
            <w:b w:val="0"/>
            <w:noProof/>
            <w:webHidden/>
          </w:rPr>
          <w:fldChar w:fldCharType="separate"/>
        </w:r>
        <w:r w:rsidR="009F68A1">
          <w:rPr>
            <w:rFonts w:ascii="Times New Roman" w:hAnsi="Times New Roman"/>
            <w:b w:val="0"/>
            <w:noProof/>
            <w:webHidden/>
          </w:rPr>
          <w:t>1</w:t>
        </w:r>
        <w:r w:rsidR="009F68A1" w:rsidRPr="009F68A1">
          <w:rPr>
            <w:rFonts w:ascii="Times New Roman" w:hAnsi="Times New Roman"/>
            <w:b w:val="0"/>
            <w:noProof/>
            <w:webHidden/>
          </w:rPr>
          <w:fldChar w:fldCharType="end"/>
        </w:r>
      </w:hyperlink>
    </w:p>
    <w:p w:rsidR="009F68A1" w:rsidRPr="009F68A1" w:rsidRDefault="00C339AC" w:rsidP="009F68A1">
      <w:pPr>
        <w:pStyle w:val="TM1"/>
        <w:tabs>
          <w:tab w:val="right" w:leader="dot" w:pos="9063"/>
        </w:tabs>
        <w:spacing w:before="0"/>
        <w:rPr>
          <w:rFonts w:ascii="Times New Roman" w:eastAsiaTheme="minorEastAsia" w:hAnsi="Times New Roman"/>
          <w:b w:val="0"/>
          <w:bCs w:val="0"/>
          <w:caps w:val="0"/>
          <w:noProof/>
        </w:rPr>
      </w:pPr>
      <w:hyperlink w:anchor="_Toc474352615" w:history="1">
        <w:r w:rsidR="009F68A1" w:rsidRPr="009F68A1">
          <w:rPr>
            <w:rStyle w:val="Lienhypertexte"/>
            <w:rFonts w:ascii="Times New Roman" w:eastAsiaTheme="minorHAnsi" w:hAnsi="Times New Roman"/>
            <w:b w:val="0"/>
            <w:noProof/>
            <w:lang w:eastAsia="en-US"/>
          </w:rPr>
          <w:t>ACRONYMES ET ABRÉVIATIONS</w:t>
        </w:r>
        <w:r w:rsidR="009F68A1" w:rsidRPr="009F68A1">
          <w:rPr>
            <w:rFonts w:ascii="Times New Roman" w:hAnsi="Times New Roman"/>
            <w:b w:val="0"/>
            <w:noProof/>
            <w:webHidden/>
          </w:rPr>
          <w:tab/>
        </w:r>
        <w:r w:rsidR="009F68A1" w:rsidRPr="009F68A1">
          <w:rPr>
            <w:rFonts w:ascii="Times New Roman" w:hAnsi="Times New Roman"/>
            <w:b w:val="0"/>
            <w:noProof/>
            <w:webHidden/>
          </w:rPr>
          <w:fldChar w:fldCharType="begin"/>
        </w:r>
        <w:r w:rsidR="009F68A1" w:rsidRPr="009F68A1">
          <w:rPr>
            <w:rFonts w:ascii="Times New Roman" w:hAnsi="Times New Roman"/>
            <w:b w:val="0"/>
            <w:noProof/>
            <w:webHidden/>
          </w:rPr>
          <w:instrText xml:space="preserve"> PAGEREF _Toc474352615 \h </w:instrText>
        </w:r>
        <w:r w:rsidR="009F68A1" w:rsidRPr="009F68A1">
          <w:rPr>
            <w:rFonts w:ascii="Times New Roman" w:hAnsi="Times New Roman"/>
            <w:b w:val="0"/>
            <w:noProof/>
            <w:webHidden/>
          </w:rPr>
        </w:r>
        <w:r w:rsidR="009F68A1" w:rsidRPr="009F68A1">
          <w:rPr>
            <w:rFonts w:ascii="Times New Roman" w:hAnsi="Times New Roman"/>
            <w:b w:val="0"/>
            <w:noProof/>
            <w:webHidden/>
          </w:rPr>
          <w:fldChar w:fldCharType="separate"/>
        </w:r>
        <w:r w:rsidR="009F68A1">
          <w:rPr>
            <w:rFonts w:ascii="Times New Roman" w:hAnsi="Times New Roman"/>
            <w:b w:val="0"/>
            <w:noProof/>
            <w:webHidden/>
          </w:rPr>
          <w:t>2</w:t>
        </w:r>
        <w:r w:rsidR="009F68A1" w:rsidRPr="009F68A1">
          <w:rPr>
            <w:rFonts w:ascii="Times New Roman" w:hAnsi="Times New Roman"/>
            <w:b w:val="0"/>
            <w:noProof/>
            <w:webHidden/>
          </w:rPr>
          <w:fldChar w:fldCharType="end"/>
        </w:r>
      </w:hyperlink>
    </w:p>
    <w:p w:rsidR="009F68A1" w:rsidRPr="009F68A1" w:rsidRDefault="00C339AC" w:rsidP="009F68A1">
      <w:pPr>
        <w:pStyle w:val="TM1"/>
        <w:tabs>
          <w:tab w:val="right" w:leader="dot" w:pos="9063"/>
        </w:tabs>
        <w:spacing w:before="0"/>
        <w:rPr>
          <w:rFonts w:ascii="Times New Roman" w:eastAsiaTheme="minorEastAsia" w:hAnsi="Times New Roman"/>
          <w:b w:val="0"/>
          <w:bCs w:val="0"/>
          <w:caps w:val="0"/>
          <w:noProof/>
        </w:rPr>
      </w:pPr>
      <w:hyperlink w:anchor="_Toc474352616" w:history="1">
        <w:r w:rsidR="009F68A1" w:rsidRPr="009F68A1">
          <w:rPr>
            <w:rStyle w:val="Lienhypertexte"/>
            <w:rFonts w:ascii="Times New Roman" w:eastAsiaTheme="minorHAnsi" w:hAnsi="Times New Roman"/>
            <w:b w:val="0"/>
            <w:noProof/>
            <w:lang w:eastAsia="en-US"/>
          </w:rPr>
          <w:t>Liste des tableaux</w:t>
        </w:r>
        <w:r w:rsidR="009F68A1" w:rsidRPr="009F68A1">
          <w:rPr>
            <w:rFonts w:ascii="Times New Roman" w:hAnsi="Times New Roman"/>
            <w:b w:val="0"/>
            <w:noProof/>
            <w:webHidden/>
          </w:rPr>
          <w:tab/>
        </w:r>
        <w:r w:rsidR="009F68A1" w:rsidRPr="009F68A1">
          <w:rPr>
            <w:rFonts w:ascii="Times New Roman" w:hAnsi="Times New Roman"/>
            <w:b w:val="0"/>
            <w:noProof/>
            <w:webHidden/>
          </w:rPr>
          <w:fldChar w:fldCharType="begin"/>
        </w:r>
        <w:r w:rsidR="009F68A1" w:rsidRPr="009F68A1">
          <w:rPr>
            <w:rFonts w:ascii="Times New Roman" w:hAnsi="Times New Roman"/>
            <w:b w:val="0"/>
            <w:noProof/>
            <w:webHidden/>
          </w:rPr>
          <w:instrText xml:space="preserve"> PAGEREF _Toc474352616 \h </w:instrText>
        </w:r>
        <w:r w:rsidR="009F68A1" w:rsidRPr="009F68A1">
          <w:rPr>
            <w:rFonts w:ascii="Times New Roman" w:hAnsi="Times New Roman"/>
            <w:b w:val="0"/>
            <w:noProof/>
            <w:webHidden/>
          </w:rPr>
        </w:r>
        <w:r w:rsidR="009F68A1" w:rsidRPr="009F68A1">
          <w:rPr>
            <w:rFonts w:ascii="Times New Roman" w:hAnsi="Times New Roman"/>
            <w:b w:val="0"/>
            <w:noProof/>
            <w:webHidden/>
          </w:rPr>
          <w:fldChar w:fldCharType="separate"/>
        </w:r>
        <w:r w:rsidR="009F68A1">
          <w:rPr>
            <w:rFonts w:ascii="Times New Roman" w:hAnsi="Times New Roman"/>
            <w:b w:val="0"/>
            <w:noProof/>
            <w:webHidden/>
          </w:rPr>
          <w:t>3</w:t>
        </w:r>
        <w:r w:rsidR="009F68A1" w:rsidRPr="009F68A1">
          <w:rPr>
            <w:rFonts w:ascii="Times New Roman" w:hAnsi="Times New Roman"/>
            <w:b w:val="0"/>
            <w:noProof/>
            <w:webHidden/>
          </w:rPr>
          <w:fldChar w:fldCharType="end"/>
        </w:r>
      </w:hyperlink>
    </w:p>
    <w:p w:rsidR="009F68A1" w:rsidRPr="009F68A1" w:rsidRDefault="00C339AC" w:rsidP="009F68A1">
      <w:pPr>
        <w:pStyle w:val="TM1"/>
        <w:tabs>
          <w:tab w:val="right" w:leader="dot" w:pos="9063"/>
        </w:tabs>
        <w:spacing w:before="0"/>
        <w:rPr>
          <w:rFonts w:ascii="Times New Roman" w:eastAsiaTheme="minorEastAsia" w:hAnsi="Times New Roman"/>
          <w:b w:val="0"/>
          <w:bCs w:val="0"/>
          <w:caps w:val="0"/>
          <w:noProof/>
        </w:rPr>
      </w:pPr>
      <w:hyperlink w:anchor="_Toc474352617" w:history="1">
        <w:r w:rsidR="009F68A1" w:rsidRPr="009F68A1">
          <w:rPr>
            <w:rStyle w:val="Lienhypertexte"/>
            <w:rFonts w:ascii="Times New Roman" w:eastAsiaTheme="minorHAnsi" w:hAnsi="Times New Roman"/>
            <w:b w:val="0"/>
            <w:noProof/>
            <w:lang w:eastAsia="en-US"/>
          </w:rPr>
          <w:t>RÉSUMÉ EXECUTIF</w:t>
        </w:r>
        <w:r w:rsidR="009F68A1" w:rsidRPr="009F68A1">
          <w:rPr>
            <w:rFonts w:ascii="Times New Roman" w:hAnsi="Times New Roman"/>
            <w:b w:val="0"/>
            <w:noProof/>
            <w:webHidden/>
          </w:rPr>
          <w:tab/>
        </w:r>
        <w:r w:rsidR="009F68A1" w:rsidRPr="009F68A1">
          <w:rPr>
            <w:rFonts w:ascii="Times New Roman" w:hAnsi="Times New Roman"/>
            <w:b w:val="0"/>
            <w:noProof/>
            <w:webHidden/>
          </w:rPr>
          <w:fldChar w:fldCharType="begin"/>
        </w:r>
        <w:r w:rsidR="009F68A1" w:rsidRPr="009F68A1">
          <w:rPr>
            <w:rFonts w:ascii="Times New Roman" w:hAnsi="Times New Roman"/>
            <w:b w:val="0"/>
            <w:noProof/>
            <w:webHidden/>
          </w:rPr>
          <w:instrText xml:space="preserve"> PAGEREF _Toc474352617 \h </w:instrText>
        </w:r>
        <w:r w:rsidR="009F68A1" w:rsidRPr="009F68A1">
          <w:rPr>
            <w:rFonts w:ascii="Times New Roman" w:hAnsi="Times New Roman"/>
            <w:b w:val="0"/>
            <w:noProof/>
            <w:webHidden/>
          </w:rPr>
        </w:r>
        <w:r w:rsidR="009F68A1" w:rsidRPr="009F68A1">
          <w:rPr>
            <w:rFonts w:ascii="Times New Roman" w:hAnsi="Times New Roman"/>
            <w:b w:val="0"/>
            <w:noProof/>
            <w:webHidden/>
          </w:rPr>
          <w:fldChar w:fldCharType="separate"/>
        </w:r>
        <w:r w:rsidR="009F68A1">
          <w:rPr>
            <w:rFonts w:ascii="Times New Roman" w:hAnsi="Times New Roman"/>
            <w:b w:val="0"/>
            <w:noProof/>
            <w:webHidden/>
          </w:rPr>
          <w:t>4</w:t>
        </w:r>
        <w:r w:rsidR="009F68A1" w:rsidRPr="009F68A1">
          <w:rPr>
            <w:rFonts w:ascii="Times New Roman" w:hAnsi="Times New Roman"/>
            <w:b w:val="0"/>
            <w:noProof/>
            <w:webHidden/>
          </w:rPr>
          <w:fldChar w:fldCharType="end"/>
        </w:r>
      </w:hyperlink>
    </w:p>
    <w:p w:rsidR="009F68A1" w:rsidRPr="009F68A1" w:rsidRDefault="00C339AC" w:rsidP="009F68A1">
      <w:pPr>
        <w:pStyle w:val="TM1"/>
        <w:tabs>
          <w:tab w:val="right" w:leader="dot" w:pos="9063"/>
        </w:tabs>
        <w:spacing w:before="0"/>
        <w:rPr>
          <w:rFonts w:ascii="Times New Roman" w:eastAsiaTheme="minorEastAsia" w:hAnsi="Times New Roman"/>
          <w:b w:val="0"/>
          <w:bCs w:val="0"/>
          <w:caps w:val="0"/>
          <w:noProof/>
        </w:rPr>
      </w:pPr>
      <w:hyperlink w:anchor="_Toc474352623" w:history="1">
        <w:r w:rsidR="009F68A1" w:rsidRPr="009F68A1">
          <w:rPr>
            <w:rStyle w:val="Lienhypertexte"/>
            <w:rFonts w:ascii="Times New Roman" w:eastAsiaTheme="minorHAnsi" w:hAnsi="Times New Roman"/>
            <w:b w:val="0"/>
            <w:noProof/>
            <w:lang w:eastAsia="en-US"/>
          </w:rPr>
          <w:t>INTRODUCTION : OBJECTIF ET METHODOLOGIE DE L’ÉVALUATION</w:t>
        </w:r>
        <w:r w:rsidR="009F68A1" w:rsidRPr="009F68A1">
          <w:rPr>
            <w:rFonts w:ascii="Times New Roman" w:hAnsi="Times New Roman"/>
            <w:b w:val="0"/>
            <w:noProof/>
            <w:webHidden/>
          </w:rPr>
          <w:tab/>
        </w:r>
        <w:r w:rsidR="009F68A1" w:rsidRPr="009F68A1">
          <w:rPr>
            <w:rFonts w:ascii="Times New Roman" w:hAnsi="Times New Roman"/>
            <w:b w:val="0"/>
            <w:noProof/>
            <w:webHidden/>
          </w:rPr>
          <w:fldChar w:fldCharType="begin"/>
        </w:r>
        <w:r w:rsidR="009F68A1" w:rsidRPr="009F68A1">
          <w:rPr>
            <w:rFonts w:ascii="Times New Roman" w:hAnsi="Times New Roman"/>
            <w:b w:val="0"/>
            <w:noProof/>
            <w:webHidden/>
          </w:rPr>
          <w:instrText xml:space="preserve"> PAGEREF _Toc474352623 \h </w:instrText>
        </w:r>
        <w:r w:rsidR="009F68A1" w:rsidRPr="009F68A1">
          <w:rPr>
            <w:rFonts w:ascii="Times New Roman" w:hAnsi="Times New Roman"/>
            <w:b w:val="0"/>
            <w:noProof/>
            <w:webHidden/>
          </w:rPr>
        </w:r>
        <w:r w:rsidR="009F68A1" w:rsidRPr="009F68A1">
          <w:rPr>
            <w:rFonts w:ascii="Times New Roman" w:hAnsi="Times New Roman"/>
            <w:b w:val="0"/>
            <w:noProof/>
            <w:webHidden/>
          </w:rPr>
          <w:fldChar w:fldCharType="separate"/>
        </w:r>
        <w:r w:rsidR="009F68A1">
          <w:rPr>
            <w:rFonts w:ascii="Times New Roman" w:hAnsi="Times New Roman"/>
            <w:b w:val="0"/>
            <w:noProof/>
            <w:webHidden/>
          </w:rPr>
          <w:t>10</w:t>
        </w:r>
        <w:r w:rsidR="009F68A1" w:rsidRPr="009F68A1">
          <w:rPr>
            <w:rFonts w:ascii="Times New Roman" w:hAnsi="Times New Roman"/>
            <w:b w:val="0"/>
            <w:noProof/>
            <w:webHidden/>
          </w:rPr>
          <w:fldChar w:fldCharType="end"/>
        </w:r>
      </w:hyperlink>
    </w:p>
    <w:p w:rsidR="009F68A1" w:rsidRPr="009F68A1" w:rsidRDefault="00C339AC" w:rsidP="009F68A1">
      <w:pPr>
        <w:pStyle w:val="TM1"/>
        <w:tabs>
          <w:tab w:val="right" w:leader="dot" w:pos="9063"/>
        </w:tabs>
        <w:spacing w:before="0"/>
        <w:rPr>
          <w:rFonts w:ascii="Times New Roman" w:eastAsiaTheme="minorEastAsia" w:hAnsi="Times New Roman"/>
          <w:b w:val="0"/>
          <w:bCs w:val="0"/>
          <w:caps w:val="0"/>
          <w:noProof/>
        </w:rPr>
      </w:pPr>
      <w:hyperlink w:anchor="_Toc474352624" w:history="1">
        <w:r w:rsidR="009F68A1" w:rsidRPr="009F68A1">
          <w:rPr>
            <w:rStyle w:val="Lienhypertexte"/>
            <w:rFonts w:ascii="Times New Roman" w:eastAsiaTheme="minorHAnsi" w:hAnsi="Times New Roman"/>
            <w:b w:val="0"/>
            <w:noProof/>
            <w:lang w:eastAsia="en-US"/>
          </w:rPr>
          <w:t>PARTIE 1.  RAPPEL DU CPAP</w:t>
        </w:r>
        <w:r w:rsidR="009F68A1" w:rsidRPr="009F68A1">
          <w:rPr>
            <w:rFonts w:ascii="Times New Roman" w:hAnsi="Times New Roman"/>
            <w:b w:val="0"/>
            <w:noProof/>
            <w:webHidden/>
          </w:rPr>
          <w:tab/>
        </w:r>
        <w:r w:rsidR="009F68A1" w:rsidRPr="009F68A1">
          <w:rPr>
            <w:rFonts w:ascii="Times New Roman" w:hAnsi="Times New Roman"/>
            <w:b w:val="0"/>
            <w:noProof/>
            <w:webHidden/>
          </w:rPr>
          <w:fldChar w:fldCharType="begin"/>
        </w:r>
        <w:r w:rsidR="009F68A1" w:rsidRPr="009F68A1">
          <w:rPr>
            <w:rFonts w:ascii="Times New Roman" w:hAnsi="Times New Roman"/>
            <w:b w:val="0"/>
            <w:noProof/>
            <w:webHidden/>
          </w:rPr>
          <w:instrText xml:space="preserve"> PAGEREF _Toc474352624 \h </w:instrText>
        </w:r>
        <w:r w:rsidR="009F68A1" w:rsidRPr="009F68A1">
          <w:rPr>
            <w:rFonts w:ascii="Times New Roman" w:hAnsi="Times New Roman"/>
            <w:b w:val="0"/>
            <w:noProof/>
            <w:webHidden/>
          </w:rPr>
        </w:r>
        <w:r w:rsidR="009F68A1" w:rsidRPr="009F68A1">
          <w:rPr>
            <w:rFonts w:ascii="Times New Roman" w:hAnsi="Times New Roman"/>
            <w:b w:val="0"/>
            <w:noProof/>
            <w:webHidden/>
          </w:rPr>
          <w:fldChar w:fldCharType="separate"/>
        </w:r>
        <w:r w:rsidR="009F68A1">
          <w:rPr>
            <w:rFonts w:ascii="Times New Roman" w:hAnsi="Times New Roman"/>
            <w:b w:val="0"/>
            <w:noProof/>
            <w:webHidden/>
          </w:rPr>
          <w:t>11</w:t>
        </w:r>
        <w:r w:rsidR="009F68A1" w:rsidRPr="009F68A1">
          <w:rPr>
            <w:rFonts w:ascii="Times New Roman" w:hAnsi="Times New Roman"/>
            <w:b w:val="0"/>
            <w:noProof/>
            <w:webHidden/>
          </w:rPr>
          <w:fldChar w:fldCharType="end"/>
        </w:r>
      </w:hyperlink>
    </w:p>
    <w:p w:rsidR="009F68A1" w:rsidRPr="009F68A1" w:rsidRDefault="00C339AC" w:rsidP="009F68A1">
      <w:pPr>
        <w:pStyle w:val="TM2"/>
        <w:tabs>
          <w:tab w:val="left" w:pos="660"/>
          <w:tab w:val="right" w:leader="dot" w:pos="9063"/>
        </w:tabs>
        <w:spacing w:before="0"/>
        <w:rPr>
          <w:rFonts w:ascii="Times New Roman" w:eastAsiaTheme="minorEastAsia" w:hAnsi="Times New Roman" w:cs="Times New Roman"/>
          <w:b w:val="0"/>
          <w:bCs w:val="0"/>
          <w:noProof/>
          <w:sz w:val="24"/>
          <w:szCs w:val="24"/>
        </w:rPr>
      </w:pPr>
      <w:hyperlink w:anchor="_Toc474352625" w:history="1">
        <w:r w:rsidR="009F68A1" w:rsidRPr="009F68A1">
          <w:rPr>
            <w:rStyle w:val="Lienhypertexte"/>
            <w:rFonts w:ascii="Times New Roman" w:hAnsi="Times New Roman" w:cs="Times New Roman"/>
            <w:b w:val="0"/>
            <w:noProof/>
            <w:sz w:val="24"/>
            <w:szCs w:val="24"/>
          </w:rPr>
          <w:t>1.1.</w:t>
        </w:r>
        <w:r w:rsidR="009F68A1" w:rsidRPr="009F68A1">
          <w:rPr>
            <w:rFonts w:ascii="Times New Roman" w:eastAsiaTheme="minorEastAsia" w:hAnsi="Times New Roman" w:cs="Times New Roman"/>
            <w:b w:val="0"/>
            <w:bCs w:val="0"/>
            <w:noProof/>
            <w:sz w:val="24"/>
            <w:szCs w:val="24"/>
          </w:rPr>
          <w:tab/>
        </w:r>
        <w:r w:rsidR="009F68A1" w:rsidRPr="009F68A1">
          <w:rPr>
            <w:rStyle w:val="Lienhypertexte"/>
            <w:rFonts w:ascii="Times New Roman" w:hAnsi="Times New Roman" w:cs="Times New Roman"/>
            <w:b w:val="0"/>
            <w:noProof/>
            <w:sz w:val="24"/>
            <w:szCs w:val="24"/>
          </w:rPr>
          <w:t>Effets attendus du CPAP</w:t>
        </w:r>
        <w:r w:rsidR="009F68A1" w:rsidRPr="009F68A1">
          <w:rPr>
            <w:rFonts w:ascii="Times New Roman" w:hAnsi="Times New Roman" w:cs="Times New Roman"/>
            <w:b w:val="0"/>
            <w:noProof/>
            <w:webHidden/>
            <w:sz w:val="24"/>
            <w:szCs w:val="24"/>
          </w:rPr>
          <w:tab/>
        </w:r>
        <w:r w:rsidR="009F68A1" w:rsidRPr="009F68A1">
          <w:rPr>
            <w:rFonts w:ascii="Times New Roman" w:hAnsi="Times New Roman" w:cs="Times New Roman"/>
            <w:b w:val="0"/>
            <w:noProof/>
            <w:webHidden/>
            <w:sz w:val="24"/>
            <w:szCs w:val="24"/>
          </w:rPr>
          <w:fldChar w:fldCharType="begin"/>
        </w:r>
        <w:r w:rsidR="009F68A1" w:rsidRPr="009F68A1">
          <w:rPr>
            <w:rFonts w:ascii="Times New Roman" w:hAnsi="Times New Roman" w:cs="Times New Roman"/>
            <w:b w:val="0"/>
            <w:noProof/>
            <w:webHidden/>
            <w:sz w:val="24"/>
            <w:szCs w:val="24"/>
          </w:rPr>
          <w:instrText xml:space="preserve"> PAGEREF _Toc474352625 \h </w:instrText>
        </w:r>
        <w:r w:rsidR="009F68A1" w:rsidRPr="009F68A1">
          <w:rPr>
            <w:rFonts w:ascii="Times New Roman" w:hAnsi="Times New Roman" w:cs="Times New Roman"/>
            <w:b w:val="0"/>
            <w:noProof/>
            <w:webHidden/>
            <w:sz w:val="24"/>
            <w:szCs w:val="24"/>
          </w:rPr>
        </w:r>
        <w:r w:rsidR="009F68A1" w:rsidRPr="009F68A1">
          <w:rPr>
            <w:rFonts w:ascii="Times New Roman" w:hAnsi="Times New Roman" w:cs="Times New Roman"/>
            <w:b w:val="0"/>
            <w:noProof/>
            <w:webHidden/>
            <w:sz w:val="24"/>
            <w:szCs w:val="24"/>
          </w:rPr>
          <w:fldChar w:fldCharType="separate"/>
        </w:r>
        <w:r w:rsidR="009F68A1">
          <w:rPr>
            <w:rFonts w:ascii="Times New Roman" w:hAnsi="Times New Roman" w:cs="Times New Roman"/>
            <w:b w:val="0"/>
            <w:noProof/>
            <w:webHidden/>
            <w:sz w:val="24"/>
            <w:szCs w:val="24"/>
          </w:rPr>
          <w:t>11</w:t>
        </w:r>
        <w:r w:rsidR="009F68A1" w:rsidRPr="009F68A1">
          <w:rPr>
            <w:rFonts w:ascii="Times New Roman" w:hAnsi="Times New Roman" w:cs="Times New Roman"/>
            <w:b w:val="0"/>
            <w:noProof/>
            <w:webHidden/>
            <w:sz w:val="24"/>
            <w:szCs w:val="24"/>
          </w:rPr>
          <w:fldChar w:fldCharType="end"/>
        </w:r>
      </w:hyperlink>
    </w:p>
    <w:p w:rsidR="009F68A1" w:rsidRPr="009F68A1" w:rsidRDefault="00C339AC" w:rsidP="009F68A1">
      <w:pPr>
        <w:pStyle w:val="TM2"/>
        <w:tabs>
          <w:tab w:val="left" w:pos="660"/>
          <w:tab w:val="right" w:leader="dot" w:pos="9063"/>
        </w:tabs>
        <w:spacing w:before="0"/>
        <w:rPr>
          <w:rFonts w:ascii="Times New Roman" w:eastAsiaTheme="minorEastAsia" w:hAnsi="Times New Roman" w:cs="Times New Roman"/>
          <w:b w:val="0"/>
          <w:bCs w:val="0"/>
          <w:noProof/>
          <w:sz w:val="24"/>
          <w:szCs w:val="24"/>
        </w:rPr>
      </w:pPr>
      <w:hyperlink w:anchor="_Toc474352626" w:history="1">
        <w:r w:rsidR="009F68A1" w:rsidRPr="009F68A1">
          <w:rPr>
            <w:rStyle w:val="Lienhypertexte"/>
            <w:rFonts w:ascii="Times New Roman" w:hAnsi="Times New Roman" w:cs="Times New Roman"/>
            <w:b w:val="0"/>
            <w:noProof/>
            <w:sz w:val="24"/>
            <w:szCs w:val="24"/>
          </w:rPr>
          <w:t>1.2.</w:t>
        </w:r>
        <w:r w:rsidR="009F68A1" w:rsidRPr="009F68A1">
          <w:rPr>
            <w:rFonts w:ascii="Times New Roman" w:eastAsiaTheme="minorEastAsia" w:hAnsi="Times New Roman" w:cs="Times New Roman"/>
            <w:b w:val="0"/>
            <w:bCs w:val="0"/>
            <w:noProof/>
            <w:sz w:val="24"/>
            <w:szCs w:val="24"/>
          </w:rPr>
          <w:tab/>
        </w:r>
        <w:r w:rsidR="009F68A1" w:rsidRPr="009F68A1">
          <w:rPr>
            <w:rStyle w:val="Lienhypertexte"/>
            <w:rFonts w:ascii="Times New Roman" w:hAnsi="Times New Roman" w:cs="Times New Roman"/>
            <w:b w:val="0"/>
            <w:noProof/>
            <w:sz w:val="24"/>
            <w:szCs w:val="24"/>
          </w:rPr>
          <w:t>Composantes du CPAP</w:t>
        </w:r>
        <w:r w:rsidR="009F68A1" w:rsidRPr="009F68A1">
          <w:rPr>
            <w:rFonts w:ascii="Times New Roman" w:hAnsi="Times New Roman" w:cs="Times New Roman"/>
            <w:b w:val="0"/>
            <w:noProof/>
            <w:webHidden/>
            <w:sz w:val="24"/>
            <w:szCs w:val="24"/>
          </w:rPr>
          <w:tab/>
        </w:r>
        <w:r w:rsidR="009F68A1" w:rsidRPr="009F68A1">
          <w:rPr>
            <w:rFonts w:ascii="Times New Roman" w:hAnsi="Times New Roman" w:cs="Times New Roman"/>
            <w:b w:val="0"/>
            <w:noProof/>
            <w:webHidden/>
            <w:sz w:val="24"/>
            <w:szCs w:val="24"/>
          </w:rPr>
          <w:fldChar w:fldCharType="begin"/>
        </w:r>
        <w:r w:rsidR="009F68A1" w:rsidRPr="009F68A1">
          <w:rPr>
            <w:rFonts w:ascii="Times New Roman" w:hAnsi="Times New Roman" w:cs="Times New Roman"/>
            <w:b w:val="0"/>
            <w:noProof/>
            <w:webHidden/>
            <w:sz w:val="24"/>
            <w:szCs w:val="24"/>
          </w:rPr>
          <w:instrText xml:space="preserve"> PAGEREF _Toc474352626 \h </w:instrText>
        </w:r>
        <w:r w:rsidR="009F68A1" w:rsidRPr="009F68A1">
          <w:rPr>
            <w:rFonts w:ascii="Times New Roman" w:hAnsi="Times New Roman" w:cs="Times New Roman"/>
            <w:b w:val="0"/>
            <w:noProof/>
            <w:webHidden/>
            <w:sz w:val="24"/>
            <w:szCs w:val="24"/>
          </w:rPr>
        </w:r>
        <w:r w:rsidR="009F68A1" w:rsidRPr="009F68A1">
          <w:rPr>
            <w:rFonts w:ascii="Times New Roman" w:hAnsi="Times New Roman" w:cs="Times New Roman"/>
            <w:b w:val="0"/>
            <w:noProof/>
            <w:webHidden/>
            <w:sz w:val="24"/>
            <w:szCs w:val="24"/>
          </w:rPr>
          <w:fldChar w:fldCharType="separate"/>
        </w:r>
        <w:r w:rsidR="009F68A1">
          <w:rPr>
            <w:rFonts w:ascii="Times New Roman" w:hAnsi="Times New Roman" w:cs="Times New Roman"/>
            <w:b w:val="0"/>
            <w:noProof/>
            <w:webHidden/>
            <w:sz w:val="24"/>
            <w:szCs w:val="24"/>
          </w:rPr>
          <w:t>11</w:t>
        </w:r>
        <w:r w:rsidR="009F68A1" w:rsidRPr="009F68A1">
          <w:rPr>
            <w:rFonts w:ascii="Times New Roman" w:hAnsi="Times New Roman" w:cs="Times New Roman"/>
            <w:b w:val="0"/>
            <w:noProof/>
            <w:webHidden/>
            <w:sz w:val="24"/>
            <w:szCs w:val="24"/>
          </w:rPr>
          <w:fldChar w:fldCharType="end"/>
        </w:r>
      </w:hyperlink>
    </w:p>
    <w:p w:rsidR="009F68A1" w:rsidRPr="009F68A1" w:rsidRDefault="00C339AC" w:rsidP="009F68A1">
      <w:pPr>
        <w:pStyle w:val="TM1"/>
        <w:tabs>
          <w:tab w:val="right" w:leader="dot" w:pos="9063"/>
        </w:tabs>
        <w:spacing w:before="0"/>
        <w:rPr>
          <w:rFonts w:ascii="Times New Roman" w:eastAsiaTheme="minorEastAsia" w:hAnsi="Times New Roman"/>
          <w:b w:val="0"/>
          <w:bCs w:val="0"/>
          <w:caps w:val="0"/>
          <w:noProof/>
        </w:rPr>
      </w:pPr>
      <w:hyperlink w:anchor="_Toc474352631" w:history="1">
        <w:r w:rsidR="009F68A1" w:rsidRPr="009F68A1">
          <w:rPr>
            <w:rStyle w:val="Lienhypertexte"/>
            <w:rFonts w:ascii="Times New Roman" w:eastAsiaTheme="minorHAnsi" w:hAnsi="Times New Roman"/>
            <w:b w:val="0"/>
            <w:noProof/>
            <w:lang w:eastAsia="en-US"/>
          </w:rPr>
          <w:t>PARTIE 2. EVOLUTION DUCONTEXTE  de MISE EN ŒUVRE DU CPAP</w:t>
        </w:r>
        <w:r w:rsidR="009F68A1" w:rsidRPr="009F68A1">
          <w:rPr>
            <w:rFonts w:ascii="Times New Roman" w:hAnsi="Times New Roman"/>
            <w:b w:val="0"/>
            <w:noProof/>
            <w:webHidden/>
          </w:rPr>
          <w:tab/>
        </w:r>
        <w:r w:rsidR="009F68A1" w:rsidRPr="009F68A1">
          <w:rPr>
            <w:rFonts w:ascii="Times New Roman" w:hAnsi="Times New Roman"/>
            <w:b w:val="0"/>
            <w:noProof/>
            <w:webHidden/>
          </w:rPr>
          <w:fldChar w:fldCharType="begin"/>
        </w:r>
        <w:r w:rsidR="009F68A1" w:rsidRPr="009F68A1">
          <w:rPr>
            <w:rFonts w:ascii="Times New Roman" w:hAnsi="Times New Roman"/>
            <w:b w:val="0"/>
            <w:noProof/>
            <w:webHidden/>
          </w:rPr>
          <w:instrText xml:space="preserve"> PAGEREF _Toc474352631 \h </w:instrText>
        </w:r>
        <w:r w:rsidR="009F68A1" w:rsidRPr="009F68A1">
          <w:rPr>
            <w:rFonts w:ascii="Times New Roman" w:hAnsi="Times New Roman"/>
            <w:b w:val="0"/>
            <w:noProof/>
            <w:webHidden/>
          </w:rPr>
        </w:r>
        <w:r w:rsidR="009F68A1" w:rsidRPr="009F68A1">
          <w:rPr>
            <w:rFonts w:ascii="Times New Roman" w:hAnsi="Times New Roman"/>
            <w:b w:val="0"/>
            <w:noProof/>
            <w:webHidden/>
          </w:rPr>
          <w:fldChar w:fldCharType="separate"/>
        </w:r>
        <w:r w:rsidR="009F68A1">
          <w:rPr>
            <w:rFonts w:ascii="Times New Roman" w:hAnsi="Times New Roman"/>
            <w:b w:val="0"/>
            <w:noProof/>
            <w:webHidden/>
          </w:rPr>
          <w:t>14</w:t>
        </w:r>
        <w:r w:rsidR="009F68A1" w:rsidRPr="009F68A1">
          <w:rPr>
            <w:rFonts w:ascii="Times New Roman" w:hAnsi="Times New Roman"/>
            <w:b w:val="0"/>
            <w:noProof/>
            <w:webHidden/>
          </w:rPr>
          <w:fldChar w:fldCharType="end"/>
        </w:r>
      </w:hyperlink>
    </w:p>
    <w:p w:rsidR="009F68A1" w:rsidRPr="009F68A1" w:rsidRDefault="00C339AC" w:rsidP="009F68A1">
      <w:pPr>
        <w:pStyle w:val="TM1"/>
        <w:tabs>
          <w:tab w:val="right" w:leader="dot" w:pos="9063"/>
        </w:tabs>
        <w:spacing w:before="0"/>
        <w:rPr>
          <w:rFonts w:ascii="Times New Roman" w:eastAsiaTheme="minorEastAsia" w:hAnsi="Times New Roman"/>
          <w:b w:val="0"/>
          <w:bCs w:val="0"/>
          <w:caps w:val="0"/>
          <w:noProof/>
        </w:rPr>
      </w:pPr>
      <w:hyperlink w:anchor="_Toc474352632" w:history="1">
        <w:r w:rsidR="009F68A1" w:rsidRPr="009F68A1">
          <w:rPr>
            <w:rStyle w:val="Lienhypertexte"/>
            <w:rFonts w:ascii="Times New Roman" w:eastAsiaTheme="minorHAnsi" w:hAnsi="Times New Roman"/>
            <w:b w:val="0"/>
            <w:noProof/>
            <w:lang w:eastAsia="en-US"/>
          </w:rPr>
          <w:t>PARTIE 3. ANALYSE DE LA PERFORMANCE DU PROGRAMME</w:t>
        </w:r>
        <w:r w:rsidR="009F68A1" w:rsidRPr="009F68A1">
          <w:rPr>
            <w:rFonts w:ascii="Times New Roman" w:hAnsi="Times New Roman"/>
            <w:b w:val="0"/>
            <w:noProof/>
            <w:webHidden/>
          </w:rPr>
          <w:tab/>
        </w:r>
        <w:r w:rsidR="009F68A1" w:rsidRPr="009F68A1">
          <w:rPr>
            <w:rFonts w:ascii="Times New Roman" w:hAnsi="Times New Roman"/>
            <w:b w:val="0"/>
            <w:noProof/>
            <w:webHidden/>
          </w:rPr>
          <w:fldChar w:fldCharType="begin"/>
        </w:r>
        <w:r w:rsidR="009F68A1" w:rsidRPr="009F68A1">
          <w:rPr>
            <w:rFonts w:ascii="Times New Roman" w:hAnsi="Times New Roman"/>
            <w:b w:val="0"/>
            <w:noProof/>
            <w:webHidden/>
          </w:rPr>
          <w:instrText xml:space="preserve"> PAGEREF _Toc474352632 \h </w:instrText>
        </w:r>
        <w:r w:rsidR="009F68A1" w:rsidRPr="009F68A1">
          <w:rPr>
            <w:rFonts w:ascii="Times New Roman" w:hAnsi="Times New Roman"/>
            <w:b w:val="0"/>
            <w:noProof/>
            <w:webHidden/>
          </w:rPr>
        </w:r>
        <w:r w:rsidR="009F68A1" w:rsidRPr="009F68A1">
          <w:rPr>
            <w:rFonts w:ascii="Times New Roman" w:hAnsi="Times New Roman"/>
            <w:b w:val="0"/>
            <w:noProof/>
            <w:webHidden/>
          </w:rPr>
          <w:fldChar w:fldCharType="separate"/>
        </w:r>
        <w:r w:rsidR="009F68A1">
          <w:rPr>
            <w:rFonts w:ascii="Times New Roman" w:hAnsi="Times New Roman"/>
            <w:b w:val="0"/>
            <w:noProof/>
            <w:webHidden/>
          </w:rPr>
          <w:t>17</w:t>
        </w:r>
        <w:r w:rsidR="009F68A1" w:rsidRPr="009F68A1">
          <w:rPr>
            <w:rFonts w:ascii="Times New Roman" w:hAnsi="Times New Roman"/>
            <w:b w:val="0"/>
            <w:noProof/>
            <w:webHidden/>
          </w:rPr>
          <w:fldChar w:fldCharType="end"/>
        </w:r>
      </w:hyperlink>
    </w:p>
    <w:p w:rsidR="009F68A1" w:rsidRPr="009F68A1" w:rsidRDefault="00C339AC" w:rsidP="009F68A1">
      <w:pPr>
        <w:pStyle w:val="TM2"/>
        <w:tabs>
          <w:tab w:val="left" w:pos="660"/>
          <w:tab w:val="right" w:leader="dot" w:pos="9063"/>
        </w:tabs>
        <w:spacing w:before="0"/>
        <w:rPr>
          <w:rFonts w:ascii="Times New Roman" w:eastAsiaTheme="minorEastAsia" w:hAnsi="Times New Roman" w:cs="Times New Roman"/>
          <w:b w:val="0"/>
          <w:bCs w:val="0"/>
          <w:noProof/>
          <w:sz w:val="24"/>
          <w:szCs w:val="24"/>
        </w:rPr>
      </w:pPr>
      <w:hyperlink w:anchor="_Toc474352633" w:history="1">
        <w:r w:rsidR="009F68A1" w:rsidRPr="009F68A1">
          <w:rPr>
            <w:rStyle w:val="Lienhypertexte"/>
            <w:rFonts w:ascii="Times New Roman" w:hAnsi="Times New Roman" w:cs="Times New Roman"/>
            <w:b w:val="0"/>
            <w:noProof/>
            <w:sz w:val="24"/>
            <w:szCs w:val="24"/>
          </w:rPr>
          <w:t>3.1.</w:t>
        </w:r>
        <w:r w:rsidR="009F68A1" w:rsidRPr="009F68A1">
          <w:rPr>
            <w:rFonts w:ascii="Times New Roman" w:eastAsiaTheme="minorEastAsia" w:hAnsi="Times New Roman" w:cs="Times New Roman"/>
            <w:b w:val="0"/>
            <w:bCs w:val="0"/>
            <w:noProof/>
            <w:sz w:val="24"/>
            <w:szCs w:val="24"/>
          </w:rPr>
          <w:tab/>
        </w:r>
        <w:r w:rsidR="009F68A1" w:rsidRPr="009F68A1">
          <w:rPr>
            <w:rStyle w:val="Lienhypertexte"/>
            <w:rFonts w:ascii="Times New Roman" w:hAnsi="Times New Roman" w:cs="Times New Roman"/>
            <w:b w:val="0"/>
            <w:noProof/>
            <w:sz w:val="24"/>
            <w:szCs w:val="24"/>
          </w:rPr>
          <w:t>Pertinence</w:t>
        </w:r>
        <w:r w:rsidR="009F68A1" w:rsidRPr="009F68A1">
          <w:rPr>
            <w:rFonts w:ascii="Times New Roman" w:hAnsi="Times New Roman" w:cs="Times New Roman"/>
            <w:b w:val="0"/>
            <w:noProof/>
            <w:webHidden/>
            <w:sz w:val="24"/>
            <w:szCs w:val="24"/>
          </w:rPr>
          <w:tab/>
        </w:r>
        <w:r w:rsidR="009F68A1" w:rsidRPr="009F68A1">
          <w:rPr>
            <w:rFonts w:ascii="Times New Roman" w:hAnsi="Times New Roman" w:cs="Times New Roman"/>
            <w:b w:val="0"/>
            <w:noProof/>
            <w:webHidden/>
            <w:sz w:val="24"/>
            <w:szCs w:val="24"/>
          </w:rPr>
          <w:fldChar w:fldCharType="begin"/>
        </w:r>
        <w:r w:rsidR="009F68A1" w:rsidRPr="009F68A1">
          <w:rPr>
            <w:rFonts w:ascii="Times New Roman" w:hAnsi="Times New Roman" w:cs="Times New Roman"/>
            <w:b w:val="0"/>
            <w:noProof/>
            <w:webHidden/>
            <w:sz w:val="24"/>
            <w:szCs w:val="24"/>
          </w:rPr>
          <w:instrText xml:space="preserve"> PAGEREF _Toc474352633 \h </w:instrText>
        </w:r>
        <w:r w:rsidR="009F68A1" w:rsidRPr="009F68A1">
          <w:rPr>
            <w:rFonts w:ascii="Times New Roman" w:hAnsi="Times New Roman" w:cs="Times New Roman"/>
            <w:b w:val="0"/>
            <w:noProof/>
            <w:webHidden/>
            <w:sz w:val="24"/>
            <w:szCs w:val="24"/>
          </w:rPr>
        </w:r>
        <w:r w:rsidR="009F68A1" w:rsidRPr="009F68A1">
          <w:rPr>
            <w:rFonts w:ascii="Times New Roman" w:hAnsi="Times New Roman" w:cs="Times New Roman"/>
            <w:b w:val="0"/>
            <w:noProof/>
            <w:webHidden/>
            <w:sz w:val="24"/>
            <w:szCs w:val="24"/>
          </w:rPr>
          <w:fldChar w:fldCharType="separate"/>
        </w:r>
        <w:r w:rsidR="009F68A1">
          <w:rPr>
            <w:rFonts w:ascii="Times New Roman" w:hAnsi="Times New Roman" w:cs="Times New Roman"/>
            <w:b w:val="0"/>
            <w:noProof/>
            <w:webHidden/>
            <w:sz w:val="24"/>
            <w:szCs w:val="24"/>
          </w:rPr>
          <w:t>17</w:t>
        </w:r>
        <w:r w:rsidR="009F68A1" w:rsidRPr="009F68A1">
          <w:rPr>
            <w:rFonts w:ascii="Times New Roman" w:hAnsi="Times New Roman" w:cs="Times New Roman"/>
            <w:b w:val="0"/>
            <w:noProof/>
            <w:webHidden/>
            <w:sz w:val="24"/>
            <w:szCs w:val="24"/>
          </w:rPr>
          <w:fldChar w:fldCharType="end"/>
        </w:r>
      </w:hyperlink>
    </w:p>
    <w:p w:rsidR="009F68A1" w:rsidRPr="009F68A1" w:rsidRDefault="00C339AC" w:rsidP="009F68A1">
      <w:pPr>
        <w:pStyle w:val="TM2"/>
        <w:tabs>
          <w:tab w:val="left" w:pos="660"/>
          <w:tab w:val="right" w:leader="dot" w:pos="9063"/>
        </w:tabs>
        <w:spacing w:before="0"/>
        <w:rPr>
          <w:rFonts w:ascii="Times New Roman" w:eastAsiaTheme="minorEastAsia" w:hAnsi="Times New Roman" w:cs="Times New Roman"/>
          <w:b w:val="0"/>
          <w:bCs w:val="0"/>
          <w:noProof/>
          <w:sz w:val="24"/>
          <w:szCs w:val="24"/>
        </w:rPr>
      </w:pPr>
      <w:hyperlink w:anchor="_Toc474352642" w:history="1">
        <w:r w:rsidR="009F68A1" w:rsidRPr="009F68A1">
          <w:rPr>
            <w:rStyle w:val="Lienhypertexte"/>
            <w:rFonts w:ascii="Times New Roman" w:hAnsi="Times New Roman" w:cs="Times New Roman"/>
            <w:b w:val="0"/>
            <w:noProof/>
            <w:sz w:val="24"/>
            <w:szCs w:val="24"/>
          </w:rPr>
          <w:t>3.2.</w:t>
        </w:r>
        <w:r w:rsidR="009F68A1" w:rsidRPr="009F68A1">
          <w:rPr>
            <w:rFonts w:ascii="Times New Roman" w:eastAsiaTheme="minorEastAsia" w:hAnsi="Times New Roman" w:cs="Times New Roman"/>
            <w:b w:val="0"/>
            <w:bCs w:val="0"/>
            <w:noProof/>
            <w:sz w:val="24"/>
            <w:szCs w:val="24"/>
          </w:rPr>
          <w:tab/>
        </w:r>
        <w:r w:rsidR="009F68A1" w:rsidRPr="009F68A1">
          <w:rPr>
            <w:rStyle w:val="Lienhypertexte"/>
            <w:rFonts w:ascii="Times New Roman" w:hAnsi="Times New Roman" w:cs="Times New Roman"/>
            <w:b w:val="0"/>
            <w:noProof/>
            <w:sz w:val="24"/>
            <w:szCs w:val="24"/>
          </w:rPr>
          <w:t>Cohérence</w:t>
        </w:r>
        <w:r w:rsidR="009F68A1" w:rsidRPr="009F68A1">
          <w:rPr>
            <w:rFonts w:ascii="Times New Roman" w:hAnsi="Times New Roman" w:cs="Times New Roman"/>
            <w:b w:val="0"/>
            <w:noProof/>
            <w:webHidden/>
            <w:sz w:val="24"/>
            <w:szCs w:val="24"/>
          </w:rPr>
          <w:tab/>
        </w:r>
        <w:r w:rsidR="009F68A1" w:rsidRPr="009F68A1">
          <w:rPr>
            <w:rFonts w:ascii="Times New Roman" w:hAnsi="Times New Roman" w:cs="Times New Roman"/>
            <w:b w:val="0"/>
            <w:noProof/>
            <w:webHidden/>
            <w:sz w:val="24"/>
            <w:szCs w:val="24"/>
          </w:rPr>
          <w:fldChar w:fldCharType="begin"/>
        </w:r>
        <w:r w:rsidR="009F68A1" w:rsidRPr="009F68A1">
          <w:rPr>
            <w:rFonts w:ascii="Times New Roman" w:hAnsi="Times New Roman" w:cs="Times New Roman"/>
            <w:b w:val="0"/>
            <w:noProof/>
            <w:webHidden/>
            <w:sz w:val="24"/>
            <w:szCs w:val="24"/>
          </w:rPr>
          <w:instrText xml:space="preserve"> PAGEREF _Toc474352642 \h </w:instrText>
        </w:r>
        <w:r w:rsidR="009F68A1" w:rsidRPr="009F68A1">
          <w:rPr>
            <w:rFonts w:ascii="Times New Roman" w:hAnsi="Times New Roman" w:cs="Times New Roman"/>
            <w:b w:val="0"/>
            <w:noProof/>
            <w:webHidden/>
            <w:sz w:val="24"/>
            <w:szCs w:val="24"/>
          </w:rPr>
        </w:r>
        <w:r w:rsidR="009F68A1" w:rsidRPr="009F68A1">
          <w:rPr>
            <w:rFonts w:ascii="Times New Roman" w:hAnsi="Times New Roman" w:cs="Times New Roman"/>
            <w:b w:val="0"/>
            <w:noProof/>
            <w:webHidden/>
            <w:sz w:val="24"/>
            <w:szCs w:val="24"/>
          </w:rPr>
          <w:fldChar w:fldCharType="separate"/>
        </w:r>
        <w:r w:rsidR="009F68A1">
          <w:rPr>
            <w:rFonts w:ascii="Times New Roman" w:hAnsi="Times New Roman" w:cs="Times New Roman"/>
            <w:b w:val="0"/>
            <w:noProof/>
            <w:webHidden/>
            <w:sz w:val="24"/>
            <w:szCs w:val="24"/>
          </w:rPr>
          <w:t>20</w:t>
        </w:r>
        <w:r w:rsidR="009F68A1" w:rsidRPr="009F68A1">
          <w:rPr>
            <w:rFonts w:ascii="Times New Roman" w:hAnsi="Times New Roman" w:cs="Times New Roman"/>
            <w:b w:val="0"/>
            <w:noProof/>
            <w:webHidden/>
            <w:sz w:val="24"/>
            <w:szCs w:val="24"/>
          </w:rPr>
          <w:fldChar w:fldCharType="end"/>
        </w:r>
      </w:hyperlink>
    </w:p>
    <w:p w:rsidR="009F68A1" w:rsidRPr="009F68A1" w:rsidRDefault="00C339AC" w:rsidP="009F68A1">
      <w:pPr>
        <w:pStyle w:val="TM3"/>
        <w:tabs>
          <w:tab w:val="left" w:pos="1100"/>
          <w:tab w:val="right" w:leader="dot" w:pos="9063"/>
        </w:tabs>
        <w:rPr>
          <w:rFonts w:ascii="Times New Roman" w:eastAsiaTheme="minorEastAsia" w:hAnsi="Times New Roman" w:cs="Times New Roman"/>
          <w:noProof/>
          <w:sz w:val="24"/>
          <w:szCs w:val="24"/>
        </w:rPr>
      </w:pPr>
      <w:hyperlink w:anchor="_Toc474352643" w:history="1">
        <w:r w:rsidR="009F68A1" w:rsidRPr="009F68A1">
          <w:rPr>
            <w:rStyle w:val="Lienhypertexte"/>
            <w:rFonts w:ascii="Times New Roman" w:eastAsiaTheme="minorHAnsi" w:hAnsi="Times New Roman" w:cs="Times New Roman"/>
            <w:noProof/>
            <w:sz w:val="24"/>
            <w:szCs w:val="24"/>
            <w:lang w:eastAsia="en-US"/>
          </w:rPr>
          <w:t>3.2.1.</w:t>
        </w:r>
        <w:r w:rsidR="009F68A1" w:rsidRPr="009F68A1">
          <w:rPr>
            <w:rFonts w:ascii="Times New Roman" w:eastAsiaTheme="minorEastAsia" w:hAnsi="Times New Roman" w:cs="Times New Roman"/>
            <w:noProof/>
            <w:sz w:val="24"/>
            <w:szCs w:val="24"/>
          </w:rPr>
          <w:tab/>
        </w:r>
        <w:r w:rsidR="009F68A1" w:rsidRPr="009F68A1">
          <w:rPr>
            <w:rStyle w:val="Lienhypertexte"/>
            <w:rFonts w:ascii="Times New Roman" w:eastAsiaTheme="minorHAnsi" w:hAnsi="Times New Roman" w:cs="Times New Roman"/>
            <w:noProof/>
            <w:sz w:val="24"/>
            <w:szCs w:val="24"/>
            <w:lang w:eastAsia="en-US"/>
          </w:rPr>
          <w:t>Chaîne des résultats du CPAP</w:t>
        </w:r>
        <w:r w:rsidR="009F68A1" w:rsidRPr="009F68A1">
          <w:rPr>
            <w:rFonts w:ascii="Times New Roman" w:hAnsi="Times New Roman" w:cs="Times New Roman"/>
            <w:noProof/>
            <w:webHidden/>
            <w:sz w:val="24"/>
            <w:szCs w:val="24"/>
          </w:rPr>
          <w:tab/>
        </w:r>
        <w:r w:rsidR="009F68A1" w:rsidRPr="009F68A1">
          <w:rPr>
            <w:rFonts w:ascii="Times New Roman" w:hAnsi="Times New Roman" w:cs="Times New Roman"/>
            <w:noProof/>
            <w:webHidden/>
            <w:sz w:val="24"/>
            <w:szCs w:val="24"/>
          </w:rPr>
          <w:fldChar w:fldCharType="begin"/>
        </w:r>
        <w:r w:rsidR="009F68A1" w:rsidRPr="009F68A1">
          <w:rPr>
            <w:rFonts w:ascii="Times New Roman" w:hAnsi="Times New Roman" w:cs="Times New Roman"/>
            <w:noProof/>
            <w:webHidden/>
            <w:sz w:val="24"/>
            <w:szCs w:val="24"/>
          </w:rPr>
          <w:instrText xml:space="preserve"> PAGEREF _Toc474352643 \h </w:instrText>
        </w:r>
        <w:r w:rsidR="009F68A1" w:rsidRPr="009F68A1">
          <w:rPr>
            <w:rFonts w:ascii="Times New Roman" w:hAnsi="Times New Roman" w:cs="Times New Roman"/>
            <w:noProof/>
            <w:webHidden/>
            <w:sz w:val="24"/>
            <w:szCs w:val="24"/>
          </w:rPr>
        </w:r>
        <w:r w:rsidR="009F68A1" w:rsidRPr="009F68A1">
          <w:rPr>
            <w:rFonts w:ascii="Times New Roman" w:hAnsi="Times New Roman" w:cs="Times New Roman"/>
            <w:noProof/>
            <w:webHidden/>
            <w:sz w:val="24"/>
            <w:szCs w:val="24"/>
          </w:rPr>
          <w:fldChar w:fldCharType="separate"/>
        </w:r>
        <w:r w:rsidR="009F68A1">
          <w:rPr>
            <w:rFonts w:ascii="Times New Roman" w:hAnsi="Times New Roman" w:cs="Times New Roman"/>
            <w:noProof/>
            <w:webHidden/>
            <w:sz w:val="24"/>
            <w:szCs w:val="24"/>
          </w:rPr>
          <w:t>20</w:t>
        </w:r>
        <w:r w:rsidR="009F68A1" w:rsidRPr="009F68A1">
          <w:rPr>
            <w:rFonts w:ascii="Times New Roman" w:hAnsi="Times New Roman" w:cs="Times New Roman"/>
            <w:noProof/>
            <w:webHidden/>
            <w:sz w:val="24"/>
            <w:szCs w:val="24"/>
          </w:rPr>
          <w:fldChar w:fldCharType="end"/>
        </w:r>
      </w:hyperlink>
    </w:p>
    <w:p w:rsidR="009F68A1" w:rsidRPr="009F68A1" w:rsidRDefault="00C339AC" w:rsidP="009F68A1">
      <w:pPr>
        <w:pStyle w:val="TM3"/>
        <w:tabs>
          <w:tab w:val="left" w:pos="1100"/>
          <w:tab w:val="right" w:leader="dot" w:pos="9063"/>
        </w:tabs>
        <w:rPr>
          <w:rFonts w:ascii="Times New Roman" w:eastAsiaTheme="minorEastAsia" w:hAnsi="Times New Roman" w:cs="Times New Roman"/>
          <w:noProof/>
          <w:sz w:val="24"/>
          <w:szCs w:val="24"/>
        </w:rPr>
      </w:pPr>
      <w:hyperlink w:anchor="_Toc474352646" w:history="1">
        <w:r w:rsidR="009F68A1" w:rsidRPr="009F68A1">
          <w:rPr>
            <w:rStyle w:val="Lienhypertexte"/>
            <w:rFonts w:ascii="Times New Roman" w:eastAsiaTheme="minorHAnsi" w:hAnsi="Times New Roman" w:cs="Times New Roman"/>
            <w:noProof/>
            <w:sz w:val="24"/>
            <w:szCs w:val="24"/>
            <w:lang w:eastAsia="en-US"/>
          </w:rPr>
          <w:t>3.2.2.</w:t>
        </w:r>
        <w:r w:rsidR="009F68A1" w:rsidRPr="009F68A1">
          <w:rPr>
            <w:rFonts w:ascii="Times New Roman" w:eastAsiaTheme="minorEastAsia" w:hAnsi="Times New Roman" w:cs="Times New Roman"/>
            <w:noProof/>
            <w:sz w:val="24"/>
            <w:szCs w:val="24"/>
          </w:rPr>
          <w:tab/>
        </w:r>
        <w:r w:rsidR="009F68A1" w:rsidRPr="009F68A1">
          <w:rPr>
            <w:rStyle w:val="Lienhypertexte"/>
            <w:rFonts w:ascii="Times New Roman" w:eastAsiaTheme="minorHAnsi" w:hAnsi="Times New Roman" w:cs="Times New Roman"/>
            <w:noProof/>
            <w:sz w:val="24"/>
            <w:szCs w:val="24"/>
            <w:lang w:eastAsia="en-US"/>
          </w:rPr>
          <w:t>Cadres de résultats des projets</w:t>
        </w:r>
        <w:r w:rsidR="009F68A1" w:rsidRPr="009F68A1">
          <w:rPr>
            <w:rFonts w:ascii="Times New Roman" w:hAnsi="Times New Roman" w:cs="Times New Roman"/>
            <w:noProof/>
            <w:webHidden/>
            <w:sz w:val="24"/>
            <w:szCs w:val="24"/>
          </w:rPr>
          <w:tab/>
        </w:r>
        <w:r w:rsidR="009F68A1" w:rsidRPr="009F68A1">
          <w:rPr>
            <w:rFonts w:ascii="Times New Roman" w:hAnsi="Times New Roman" w:cs="Times New Roman"/>
            <w:noProof/>
            <w:webHidden/>
            <w:sz w:val="24"/>
            <w:szCs w:val="24"/>
          </w:rPr>
          <w:fldChar w:fldCharType="begin"/>
        </w:r>
        <w:r w:rsidR="009F68A1" w:rsidRPr="009F68A1">
          <w:rPr>
            <w:rFonts w:ascii="Times New Roman" w:hAnsi="Times New Roman" w:cs="Times New Roman"/>
            <w:noProof/>
            <w:webHidden/>
            <w:sz w:val="24"/>
            <w:szCs w:val="24"/>
          </w:rPr>
          <w:instrText xml:space="preserve"> PAGEREF _Toc474352646 \h </w:instrText>
        </w:r>
        <w:r w:rsidR="009F68A1" w:rsidRPr="009F68A1">
          <w:rPr>
            <w:rFonts w:ascii="Times New Roman" w:hAnsi="Times New Roman" w:cs="Times New Roman"/>
            <w:noProof/>
            <w:webHidden/>
            <w:sz w:val="24"/>
            <w:szCs w:val="24"/>
          </w:rPr>
        </w:r>
        <w:r w:rsidR="009F68A1" w:rsidRPr="009F68A1">
          <w:rPr>
            <w:rFonts w:ascii="Times New Roman" w:hAnsi="Times New Roman" w:cs="Times New Roman"/>
            <w:noProof/>
            <w:webHidden/>
            <w:sz w:val="24"/>
            <w:szCs w:val="24"/>
          </w:rPr>
          <w:fldChar w:fldCharType="separate"/>
        </w:r>
        <w:r w:rsidR="009F68A1">
          <w:rPr>
            <w:rFonts w:ascii="Times New Roman" w:hAnsi="Times New Roman" w:cs="Times New Roman"/>
            <w:noProof/>
            <w:webHidden/>
            <w:sz w:val="24"/>
            <w:szCs w:val="24"/>
          </w:rPr>
          <w:t>20</w:t>
        </w:r>
        <w:r w:rsidR="009F68A1" w:rsidRPr="009F68A1">
          <w:rPr>
            <w:rFonts w:ascii="Times New Roman" w:hAnsi="Times New Roman" w:cs="Times New Roman"/>
            <w:noProof/>
            <w:webHidden/>
            <w:sz w:val="24"/>
            <w:szCs w:val="24"/>
          </w:rPr>
          <w:fldChar w:fldCharType="end"/>
        </w:r>
      </w:hyperlink>
    </w:p>
    <w:p w:rsidR="009F68A1" w:rsidRPr="009F68A1" w:rsidRDefault="00C339AC" w:rsidP="009F68A1">
      <w:pPr>
        <w:pStyle w:val="TM2"/>
        <w:tabs>
          <w:tab w:val="left" w:pos="660"/>
          <w:tab w:val="right" w:leader="dot" w:pos="9063"/>
        </w:tabs>
        <w:spacing w:before="0"/>
        <w:rPr>
          <w:rFonts w:ascii="Times New Roman" w:eastAsiaTheme="minorEastAsia" w:hAnsi="Times New Roman" w:cs="Times New Roman"/>
          <w:b w:val="0"/>
          <w:bCs w:val="0"/>
          <w:noProof/>
          <w:sz w:val="24"/>
          <w:szCs w:val="24"/>
        </w:rPr>
      </w:pPr>
      <w:hyperlink w:anchor="_Toc474352647" w:history="1">
        <w:r w:rsidR="009F68A1" w:rsidRPr="009F68A1">
          <w:rPr>
            <w:rStyle w:val="Lienhypertexte"/>
            <w:rFonts w:ascii="Times New Roman" w:hAnsi="Times New Roman" w:cs="Times New Roman"/>
            <w:b w:val="0"/>
            <w:noProof/>
            <w:sz w:val="24"/>
            <w:szCs w:val="24"/>
          </w:rPr>
          <w:t>3.3.</w:t>
        </w:r>
        <w:r w:rsidR="009F68A1" w:rsidRPr="009F68A1">
          <w:rPr>
            <w:rFonts w:ascii="Times New Roman" w:eastAsiaTheme="minorEastAsia" w:hAnsi="Times New Roman" w:cs="Times New Roman"/>
            <w:b w:val="0"/>
            <w:bCs w:val="0"/>
            <w:noProof/>
            <w:sz w:val="24"/>
            <w:szCs w:val="24"/>
          </w:rPr>
          <w:tab/>
        </w:r>
        <w:r w:rsidR="009F68A1" w:rsidRPr="009F68A1">
          <w:rPr>
            <w:rStyle w:val="Lienhypertexte"/>
            <w:rFonts w:ascii="Times New Roman" w:hAnsi="Times New Roman" w:cs="Times New Roman"/>
            <w:b w:val="0"/>
            <w:noProof/>
            <w:sz w:val="24"/>
            <w:szCs w:val="24"/>
          </w:rPr>
          <w:t>Efficacité</w:t>
        </w:r>
        <w:r w:rsidR="009F68A1" w:rsidRPr="009F68A1">
          <w:rPr>
            <w:rFonts w:ascii="Times New Roman" w:hAnsi="Times New Roman" w:cs="Times New Roman"/>
            <w:b w:val="0"/>
            <w:noProof/>
            <w:webHidden/>
            <w:sz w:val="24"/>
            <w:szCs w:val="24"/>
          </w:rPr>
          <w:tab/>
        </w:r>
        <w:r w:rsidR="009F68A1" w:rsidRPr="009F68A1">
          <w:rPr>
            <w:rFonts w:ascii="Times New Roman" w:hAnsi="Times New Roman" w:cs="Times New Roman"/>
            <w:b w:val="0"/>
            <w:noProof/>
            <w:webHidden/>
            <w:sz w:val="24"/>
            <w:szCs w:val="24"/>
          </w:rPr>
          <w:fldChar w:fldCharType="begin"/>
        </w:r>
        <w:r w:rsidR="009F68A1" w:rsidRPr="009F68A1">
          <w:rPr>
            <w:rFonts w:ascii="Times New Roman" w:hAnsi="Times New Roman" w:cs="Times New Roman"/>
            <w:b w:val="0"/>
            <w:noProof/>
            <w:webHidden/>
            <w:sz w:val="24"/>
            <w:szCs w:val="24"/>
          </w:rPr>
          <w:instrText xml:space="preserve"> PAGEREF _Toc474352647 \h </w:instrText>
        </w:r>
        <w:r w:rsidR="009F68A1" w:rsidRPr="009F68A1">
          <w:rPr>
            <w:rFonts w:ascii="Times New Roman" w:hAnsi="Times New Roman" w:cs="Times New Roman"/>
            <w:b w:val="0"/>
            <w:noProof/>
            <w:webHidden/>
            <w:sz w:val="24"/>
            <w:szCs w:val="24"/>
          </w:rPr>
        </w:r>
        <w:r w:rsidR="009F68A1" w:rsidRPr="009F68A1">
          <w:rPr>
            <w:rFonts w:ascii="Times New Roman" w:hAnsi="Times New Roman" w:cs="Times New Roman"/>
            <w:b w:val="0"/>
            <w:noProof/>
            <w:webHidden/>
            <w:sz w:val="24"/>
            <w:szCs w:val="24"/>
          </w:rPr>
          <w:fldChar w:fldCharType="separate"/>
        </w:r>
        <w:r w:rsidR="009F68A1">
          <w:rPr>
            <w:rFonts w:ascii="Times New Roman" w:hAnsi="Times New Roman" w:cs="Times New Roman"/>
            <w:b w:val="0"/>
            <w:noProof/>
            <w:webHidden/>
            <w:sz w:val="24"/>
            <w:szCs w:val="24"/>
          </w:rPr>
          <w:t>21</w:t>
        </w:r>
        <w:r w:rsidR="009F68A1" w:rsidRPr="009F68A1">
          <w:rPr>
            <w:rFonts w:ascii="Times New Roman" w:hAnsi="Times New Roman" w:cs="Times New Roman"/>
            <w:b w:val="0"/>
            <w:noProof/>
            <w:webHidden/>
            <w:sz w:val="24"/>
            <w:szCs w:val="24"/>
          </w:rPr>
          <w:fldChar w:fldCharType="end"/>
        </w:r>
      </w:hyperlink>
    </w:p>
    <w:p w:rsidR="009F68A1" w:rsidRPr="009F68A1" w:rsidRDefault="00C339AC" w:rsidP="009F68A1">
      <w:pPr>
        <w:pStyle w:val="TM3"/>
        <w:tabs>
          <w:tab w:val="left" w:pos="1100"/>
          <w:tab w:val="right" w:leader="dot" w:pos="9063"/>
        </w:tabs>
        <w:rPr>
          <w:rFonts w:ascii="Times New Roman" w:eastAsiaTheme="minorEastAsia" w:hAnsi="Times New Roman" w:cs="Times New Roman"/>
          <w:noProof/>
          <w:sz w:val="24"/>
          <w:szCs w:val="24"/>
        </w:rPr>
      </w:pPr>
      <w:hyperlink w:anchor="_Toc474352648" w:history="1">
        <w:r w:rsidR="009F68A1" w:rsidRPr="009F68A1">
          <w:rPr>
            <w:rStyle w:val="Lienhypertexte"/>
            <w:rFonts w:ascii="Times New Roman" w:eastAsiaTheme="minorHAnsi" w:hAnsi="Times New Roman" w:cs="Times New Roman"/>
            <w:noProof/>
            <w:sz w:val="24"/>
            <w:szCs w:val="24"/>
            <w:lang w:eastAsia="en-US"/>
          </w:rPr>
          <w:t>3.3.1.</w:t>
        </w:r>
        <w:r w:rsidR="009F68A1" w:rsidRPr="009F68A1">
          <w:rPr>
            <w:rFonts w:ascii="Times New Roman" w:eastAsiaTheme="minorEastAsia" w:hAnsi="Times New Roman" w:cs="Times New Roman"/>
            <w:noProof/>
            <w:sz w:val="24"/>
            <w:szCs w:val="24"/>
          </w:rPr>
          <w:tab/>
        </w:r>
        <w:r w:rsidR="009F68A1" w:rsidRPr="009F68A1">
          <w:rPr>
            <w:rStyle w:val="Lienhypertexte"/>
            <w:rFonts w:ascii="Times New Roman" w:eastAsiaTheme="minorHAnsi" w:hAnsi="Times New Roman" w:cs="Times New Roman"/>
            <w:noProof/>
            <w:sz w:val="24"/>
            <w:szCs w:val="24"/>
            <w:lang w:eastAsia="en-US"/>
          </w:rPr>
          <w:t>Etat des cibles des produits/Progrès vers les effets</w:t>
        </w:r>
        <w:r w:rsidR="009F68A1" w:rsidRPr="009F68A1">
          <w:rPr>
            <w:rFonts w:ascii="Times New Roman" w:hAnsi="Times New Roman" w:cs="Times New Roman"/>
            <w:noProof/>
            <w:webHidden/>
            <w:sz w:val="24"/>
            <w:szCs w:val="24"/>
          </w:rPr>
          <w:tab/>
        </w:r>
        <w:r w:rsidR="009F68A1" w:rsidRPr="009F68A1">
          <w:rPr>
            <w:rFonts w:ascii="Times New Roman" w:hAnsi="Times New Roman" w:cs="Times New Roman"/>
            <w:noProof/>
            <w:webHidden/>
            <w:sz w:val="24"/>
            <w:szCs w:val="24"/>
          </w:rPr>
          <w:fldChar w:fldCharType="begin"/>
        </w:r>
        <w:r w:rsidR="009F68A1" w:rsidRPr="009F68A1">
          <w:rPr>
            <w:rFonts w:ascii="Times New Roman" w:hAnsi="Times New Roman" w:cs="Times New Roman"/>
            <w:noProof/>
            <w:webHidden/>
            <w:sz w:val="24"/>
            <w:szCs w:val="24"/>
          </w:rPr>
          <w:instrText xml:space="preserve"> PAGEREF _Toc474352648 \h </w:instrText>
        </w:r>
        <w:r w:rsidR="009F68A1" w:rsidRPr="009F68A1">
          <w:rPr>
            <w:rFonts w:ascii="Times New Roman" w:hAnsi="Times New Roman" w:cs="Times New Roman"/>
            <w:noProof/>
            <w:webHidden/>
            <w:sz w:val="24"/>
            <w:szCs w:val="24"/>
          </w:rPr>
        </w:r>
        <w:r w:rsidR="009F68A1" w:rsidRPr="009F68A1">
          <w:rPr>
            <w:rFonts w:ascii="Times New Roman" w:hAnsi="Times New Roman" w:cs="Times New Roman"/>
            <w:noProof/>
            <w:webHidden/>
            <w:sz w:val="24"/>
            <w:szCs w:val="24"/>
          </w:rPr>
          <w:fldChar w:fldCharType="separate"/>
        </w:r>
        <w:r w:rsidR="009F68A1">
          <w:rPr>
            <w:rFonts w:ascii="Times New Roman" w:hAnsi="Times New Roman" w:cs="Times New Roman"/>
            <w:noProof/>
            <w:webHidden/>
            <w:sz w:val="24"/>
            <w:szCs w:val="24"/>
          </w:rPr>
          <w:t>21</w:t>
        </w:r>
        <w:r w:rsidR="009F68A1" w:rsidRPr="009F68A1">
          <w:rPr>
            <w:rFonts w:ascii="Times New Roman" w:hAnsi="Times New Roman" w:cs="Times New Roman"/>
            <w:noProof/>
            <w:webHidden/>
            <w:sz w:val="24"/>
            <w:szCs w:val="24"/>
          </w:rPr>
          <w:fldChar w:fldCharType="end"/>
        </w:r>
      </w:hyperlink>
    </w:p>
    <w:p w:rsidR="009F68A1" w:rsidRPr="009F68A1" w:rsidRDefault="00C339AC" w:rsidP="009F68A1">
      <w:pPr>
        <w:pStyle w:val="TM3"/>
        <w:tabs>
          <w:tab w:val="left" w:pos="1100"/>
          <w:tab w:val="right" w:leader="dot" w:pos="9063"/>
        </w:tabs>
        <w:rPr>
          <w:rFonts w:ascii="Times New Roman" w:eastAsiaTheme="minorEastAsia" w:hAnsi="Times New Roman" w:cs="Times New Roman"/>
          <w:noProof/>
          <w:sz w:val="24"/>
          <w:szCs w:val="24"/>
        </w:rPr>
      </w:pPr>
      <w:hyperlink w:anchor="_Toc474352671" w:history="1">
        <w:r w:rsidR="009F68A1" w:rsidRPr="009F68A1">
          <w:rPr>
            <w:rStyle w:val="Lienhypertexte"/>
            <w:rFonts w:ascii="Times New Roman" w:eastAsiaTheme="minorHAnsi" w:hAnsi="Times New Roman" w:cs="Times New Roman"/>
            <w:noProof/>
            <w:sz w:val="24"/>
            <w:szCs w:val="24"/>
            <w:lang w:eastAsia="en-US"/>
          </w:rPr>
          <w:t>3.3.2.</w:t>
        </w:r>
        <w:r w:rsidR="009F68A1" w:rsidRPr="009F68A1">
          <w:rPr>
            <w:rFonts w:ascii="Times New Roman" w:eastAsiaTheme="minorEastAsia" w:hAnsi="Times New Roman" w:cs="Times New Roman"/>
            <w:noProof/>
            <w:sz w:val="24"/>
            <w:szCs w:val="24"/>
          </w:rPr>
          <w:tab/>
        </w:r>
        <w:r w:rsidR="009F68A1" w:rsidRPr="009F68A1">
          <w:rPr>
            <w:rStyle w:val="Lienhypertexte"/>
            <w:rFonts w:ascii="Times New Roman" w:eastAsiaTheme="minorHAnsi" w:hAnsi="Times New Roman" w:cs="Times New Roman"/>
            <w:noProof/>
            <w:sz w:val="24"/>
            <w:szCs w:val="24"/>
            <w:lang w:eastAsia="en-US"/>
          </w:rPr>
          <w:t>Niveau de la contribution du PNUD dans les progrès vers les effets</w:t>
        </w:r>
        <w:r w:rsidR="009F68A1" w:rsidRPr="009F68A1">
          <w:rPr>
            <w:rFonts w:ascii="Times New Roman" w:hAnsi="Times New Roman" w:cs="Times New Roman"/>
            <w:noProof/>
            <w:webHidden/>
            <w:sz w:val="24"/>
            <w:szCs w:val="24"/>
          </w:rPr>
          <w:tab/>
        </w:r>
        <w:r w:rsidR="009F68A1" w:rsidRPr="009F68A1">
          <w:rPr>
            <w:rFonts w:ascii="Times New Roman" w:hAnsi="Times New Roman" w:cs="Times New Roman"/>
            <w:noProof/>
            <w:webHidden/>
            <w:sz w:val="24"/>
            <w:szCs w:val="24"/>
          </w:rPr>
          <w:fldChar w:fldCharType="begin"/>
        </w:r>
        <w:r w:rsidR="009F68A1" w:rsidRPr="009F68A1">
          <w:rPr>
            <w:rFonts w:ascii="Times New Roman" w:hAnsi="Times New Roman" w:cs="Times New Roman"/>
            <w:noProof/>
            <w:webHidden/>
            <w:sz w:val="24"/>
            <w:szCs w:val="24"/>
          </w:rPr>
          <w:instrText xml:space="preserve"> PAGEREF _Toc474352671 \h </w:instrText>
        </w:r>
        <w:r w:rsidR="009F68A1" w:rsidRPr="009F68A1">
          <w:rPr>
            <w:rFonts w:ascii="Times New Roman" w:hAnsi="Times New Roman" w:cs="Times New Roman"/>
            <w:noProof/>
            <w:webHidden/>
            <w:sz w:val="24"/>
            <w:szCs w:val="24"/>
          </w:rPr>
        </w:r>
        <w:r w:rsidR="009F68A1" w:rsidRPr="009F68A1">
          <w:rPr>
            <w:rFonts w:ascii="Times New Roman" w:hAnsi="Times New Roman" w:cs="Times New Roman"/>
            <w:noProof/>
            <w:webHidden/>
            <w:sz w:val="24"/>
            <w:szCs w:val="24"/>
          </w:rPr>
          <w:fldChar w:fldCharType="separate"/>
        </w:r>
        <w:r w:rsidR="009F68A1">
          <w:rPr>
            <w:rFonts w:ascii="Times New Roman" w:hAnsi="Times New Roman" w:cs="Times New Roman"/>
            <w:noProof/>
            <w:webHidden/>
            <w:sz w:val="24"/>
            <w:szCs w:val="24"/>
          </w:rPr>
          <w:t>38</w:t>
        </w:r>
        <w:r w:rsidR="009F68A1" w:rsidRPr="009F68A1">
          <w:rPr>
            <w:rFonts w:ascii="Times New Roman" w:hAnsi="Times New Roman" w:cs="Times New Roman"/>
            <w:noProof/>
            <w:webHidden/>
            <w:sz w:val="24"/>
            <w:szCs w:val="24"/>
          </w:rPr>
          <w:fldChar w:fldCharType="end"/>
        </w:r>
      </w:hyperlink>
    </w:p>
    <w:p w:rsidR="009F68A1" w:rsidRPr="009F68A1" w:rsidRDefault="00C339AC" w:rsidP="009F68A1">
      <w:pPr>
        <w:pStyle w:val="TM3"/>
        <w:tabs>
          <w:tab w:val="left" w:pos="1100"/>
          <w:tab w:val="right" w:leader="dot" w:pos="9063"/>
        </w:tabs>
        <w:rPr>
          <w:rFonts w:ascii="Times New Roman" w:eastAsiaTheme="minorEastAsia" w:hAnsi="Times New Roman" w:cs="Times New Roman"/>
          <w:noProof/>
          <w:sz w:val="24"/>
          <w:szCs w:val="24"/>
        </w:rPr>
      </w:pPr>
      <w:hyperlink w:anchor="_Toc474352672" w:history="1">
        <w:r w:rsidR="009F68A1" w:rsidRPr="009F68A1">
          <w:rPr>
            <w:rStyle w:val="Lienhypertexte"/>
            <w:rFonts w:ascii="Times New Roman" w:eastAsiaTheme="minorHAnsi" w:hAnsi="Times New Roman" w:cs="Times New Roman"/>
            <w:noProof/>
            <w:sz w:val="24"/>
            <w:szCs w:val="24"/>
            <w:lang w:eastAsia="en-US"/>
          </w:rPr>
          <w:t>3.3.3.</w:t>
        </w:r>
        <w:r w:rsidR="009F68A1" w:rsidRPr="009F68A1">
          <w:rPr>
            <w:rFonts w:ascii="Times New Roman" w:eastAsiaTheme="minorEastAsia" w:hAnsi="Times New Roman" w:cs="Times New Roman"/>
            <w:noProof/>
            <w:sz w:val="24"/>
            <w:szCs w:val="24"/>
          </w:rPr>
          <w:tab/>
        </w:r>
        <w:r w:rsidR="009F68A1" w:rsidRPr="009F68A1">
          <w:rPr>
            <w:rStyle w:val="Lienhypertexte"/>
            <w:rFonts w:ascii="Times New Roman" w:eastAsiaTheme="minorHAnsi" w:hAnsi="Times New Roman" w:cs="Times New Roman"/>
            <w:noProof/>
            <w:sz w:val="24"/>
            <w:szCs w:val="24"/>
            <w:lang w:eastAsia="en-US"/>
          </w:rPr>
          <w:t>Stratégie de partenariat de mise en œuvre</w:t>
        </w:r>
        <w:r w:rsidR="009F68A1" w:rsidRPr="009F68A1">
          <w:rPr>
            <w:rFonts w:ascii="Times New Roman" w:hAnsi="Times New Roman" w:cs="Times New Roman"/>
            <w:noProof/>
            <w:webHidden/>
            <w:sz w:val="24"/>
            <w:szCs w:val="24"/>
          </w:rPr>
          <w:tab/>
        </w:r>
        <w:r w:rsidR="009F68A1" w:rsidRPr="009F68A1">
          <w:rPr>
            <w:rFonts w:ascii="Times New Roman" w:hAnsi="Times New Roman" w:cs="Times New Roman"/>
            <w:noProof/>
            <w:webHidden/>
            <w:sz w:val="24"/>
            <w:szCs w:val="24"/>
          </w:rPr>
          <w:fldChar w:fldCharType="begin"/>
        </w:r>
        <w:r w:rsidR="009F68A1" w:rsidRPr="009F68A1">
          <w:rPr>
            <w:rFonts w:ascii="Times New Roman" w:hAnsi="Times New Roman" w:cs="Times New Roman"/>
            <w:noProof/>
            <w:webHidden/>
            <w:sz w:val="24"/>
            <w:szCs w:val="24"/>
          </w:rPr>
          <w:instrText xml:space="preserve"> PAGEREF _Toc474352672 \h </w:instrText>
        </w:r>
        <w:r w:rsidR="009F68A1" w:rsidRPr="009F68A1">
          <w:rPr>
            <w:rFonts w:ascii="Times New Roman" w:hAnsi="Times New Roman" w:cs="Times New Roman"/>
            <w:noProof/>
            <w:webHidden/>
            <w:sz w:val="24"/>
            <w:szCs w:val="24"/>
          </w:rPr>
        </w:r>
        <w:r w:rsidR="009F68A1" w:rsidRPr="009F68A1">
          <w:rPr>
            <w:rFonts w:ascii="Times New Roman" w:hAnsi="Times New Roman" w:cs="Times New Roman"/>
            <w:noProof/>
            <w:webHidden/>
            <w:sz w:val="24"/>
            <w:szCs w:val="24"/>
          </w:rPr>
          <w:fldChar w:fldCharType="separate"/>
        </w:r>
        <w:r w:rsidR="009F68A1">
          <w:rPr>
            <w:rFonts w:ascii="Times New Roman" w:hAnsi="Times New Roman" w:cs="Times New Roman"/>
            <w:noProof/>
            <w:webHidden/>
            <w:sz w:val="24"/>
            <w:szCs w:val="24"/>
          </w:rPr>
          <w:t>38</w:t>
        </w:r>
        <w:r w:rsidR="009F68A1" w:rsidRPr="009F68A1">
          <w:rPr>
            <w:rFonts w:ascii="Times New Roman" w:hAnsi="Times New Roman" w:cs="Times New Roman"/>
            <w:noProof/>
            <w:webHidden/>
            <w:sz w:val="24"/>
            <w:szCs w:val="24"/>
          </w:rPr>
          <w:fldChar w:fldCharType="end"/>
        </w:r>
      </w:hyperlink>
    </w:p>
    <w:p w:rsidR="009F68A1" w:rsidRPr="009F68A1" w:rsidRDefault="00C339AC" w:rsidP="009F68A1">
      <w:pPr>
        <w:pStyle w:val="TM2"/>
        <w:tabs>
          <w:tab w:val="left" w:pos="660"/>
          <w:tab w:val="right" w:leader="dot" w:pos="9063"/>
        </w:tabs>
        <w:spacing w:before="0"/>
        <w:rPr>
          <w:rFonts w:ascii="Times New Roman" w:eastAsiaTheme="minorEastAsia" w:hAnsi="Times New Roman" w:cs="Times New Roman"/>
          <w:b w:val="0"/>
          <w:bCs w:val="0"/>
          <w:noProof/>
          <w:sz w:val="24"/>
          <w:szCs w:val="24"/>
        </w:rPr>
      </w:pPr>
      <w:hyperlink w:anchor="_Toc474352675" w:history="1">
        <w:r w:rsidR="009F68A1" w:rsidRPr="009F68A1">
          <w:rPr>
            <w:rStyle w:val="Lienhypertexte"/>
            <w:rFonts w:ascii="Times New Roman" w:hAnsi="Times New Roman" w:cs="Times New Roman"/>
            <w:b w:val="0"/>
            <w:noProof/>
            <w:sz w:val="24"/>
            <w:szCs w:val="24"/>
          </w:rPr>
          <w:t>3.4.</w:t>
        </w:r>
        <w:r w:rsidR="009F68A1" w:rsidRPr="009F68A1">
          <w:rPr>
            <w:rFonts w:ascii="Times New Roman" w:eastAsiaTheme="minorEastAsia" w:hAnsi="Times New Roman" w:cs="Times New Roman"/>
            <w:b w:val="0"/>
            <w:bCs w:val="0"/>
            <w:noProof/>
            <w:sz w:val="24"/>
            <w:szCs w:val="24"/>
          </w:rPr>
          <w:tab/>
        </w:r>
        <w:r w:rsidR="009F68A1" w:rsidRPr="009F68A1">
          <w:rPr>
            <w:rStyle w:val="Lienhypertexte"/>
            <w:rFonts w:ascii="Times New Roman" w:hAnsi="Times New Roman" w:cs="Times New Roman"/>
            <w:b w:val="0"/>
            <w:noProof/>
            <w:sz w:val="24"/>
            <w:szCs w:val="24"/>
          </w:rPr>
          <w:t>Efficience</w:t>
        </w:r>
        <w:r w:rsidR="009F68A1" w:rsidRPr="009F68A1">
          <w:rPr>
            <w:rFonts w:ascii="Times New Roman" w:hAnsi="Times New Roman" w:cs="Times New Roman"/>
            <w:b w:val="0"/>
            <w:noProof/>
            <w:webHidden/>
            <w:sz w:val="24"/>
            <w:szCs w:val="24"/>
          </w:rPr>
          <w:tab/>
        </w:r>
        <w:r w:rsidR="009F68A1" w:rsidRPr="009F68A1">
          <w:rPr>
            <w:rFonts w:ascii="Times New Roman" w:hAnsi="Times New Roman" w:cs="Times New Roman"/>
            <w:b w:val="0"/>
            <w:noProof/>
            <w:webHidden/>
            <w:sz w:val="24"/>
            <w:szCs w:val="24"/>
          </w:rPr>
          <w:fldChar w:fldCharType="begin"/>
        </w:r>
        <w:r w:rsidR="009F68A1" w:rsidRPr="009F68A1">
          <w:rPr>
            <w:rFonts w:ascii="Times New Roman" w:hAnsi="Times New Roman" w:cs="Times New Roman"/>
            <w:b w:val="0"/>
            <w:noProof/>
            <w:webHidden/>
            <w:sz w:val="24"/>
            <w:szCs w:val="24"/>
          </w:rPr>
          <w:instrText xml:space="preserve"> PAGEREF _Toc474352675 \h </w:instrText>
        </w:r>
        <w:r w:rsidR="009F68A1" w:rsidRPr="009F68A1">
          <w:rPr>
            <w:rFonts w:ascii="Times New Roman" w:hAnsi="Times New Roman" w:cs="Times New Roman"/>
            <w:b w:val="0"/>
            <w:noProof/>
            <w:webHidden/>
            <w:sz w:val="24"/>
            <w:szCs w:val="24"/>
          </w:rPr>
        </w:r>
        <w:r w:rsidR="009F68A1" w:rsidRPr="009F68A1">
          <w:rPr>
            <w:rFonts w:ascii="Times New Roman" w:hAnsi="Times New Roman" w:cs="Times New Roman"/>
            <w:b w:val="0"/>
            <w:noProof/>
            <w:webHidden/>
            <w:sz w:val="24"/>
            <w:szCs w:val="24"/>
          </w:rPr>
          <w:fldChar w:fldCharType="separate"/>
        </w:r>
        <w:r w:rsidR="009F68A1">
          <w:rPr>
            <w:rFonts w:ascii="Times New Roman" w:hAnsi="Times New Roman" w:cs="Times New Roman"/>
            <w:b w:val="0"/>
            <w:noProof/>
            <w:webHidden/>
            <w:sz w:val="24"/>
            <w:szCs w:val="24"/>
          </w:rPr>
          <w:t>39</w:t>
        </w:r>
        <w:r w:rsidR="009F68A1" w:rsidRPr="009F68A1">
          <w:rPr>
            <w:rFonts w:ascii="Times New Roman" w:hAnsi="Times New Roman" w:cs="Times New Roman"/>
            <w:b w:val="0"/>
            <w:noProof/>
            <w:webHidden/>
            <w:sz w:val="24"/>
            <w:szCs w:val="24"/>
          </w:rPr>
          <w:fldChar w:fldCharType="end"/>
        </w:r>
      </w:hyperlink>
    </w:p>
    <w:p w:rsidR="009F68A1" w:rsidRPr="009F68A1" w:rsidRDefault="00C339AC" w:rsidP="009F68A1">
      <w:pPr>
        <w:pStyle w:val="TM2"/>
        <w:tabs>
          <w:tab w:val="left" w:pos="660"/>
          <w:tab w:val="right" w:leader="dot" w:pos="9063"/>
        </w:tabs>
        <w:spacing w:before="0"/>
        <w:rPr>
          <w:rFonts w:ascii="Times New Roman" w:eastAsiaTheme="minorEastAsia" w:hAnsi="Times New Roman" w:cs="Times New Roman"/>
          <w:b w:val="0"/>
          <w:bCs w:val="0"/>
          <w:noProof/>
          <w:sz w:val="24"/>
          <w:szCs w:val="24"/>
        </w:rPr>
      </w:pPr>
      <w:hyperlink w:anchor="_Toc474352677" w:history="1">
        <w:r w:rsidR="009F68A1" w:rsidRPr="009F68A1">
          <w:rPr>
            <w:rStyle w:val="Lienhypertexte"/>
            <w:rFonts w:ascii="Times New Roman" w:hAnsi="Times New Roman" w:cs="Times New Roman"/>
            <w:b w:val="0"/>
            <w:noProof/>
            <w:sz w:val="24"/>
            <w:szCs w:val="24"/>
          </w:rPr>
          <w:t>3.5.</w:t>
        </w:r>
        <w:r w:rsidR="009F68A1" w:rsidRPr="009F68A1">
          <w:rPr>
            <w:rFonts w:ascii="Times New Roman" w:eastAsiaTheme="minorEastAsia" w:hAnsi="Times New Roman" w:cs="Times New Roman"/>
            <w:b w:val="0"/>
            <w:bCs w:val="0"/>
            <w:noProof/>
            <w:sz w:val="24"/>
            <w:szCs w:val="24"/>
          </w:rPr>
          <w:tab/>
        </w:r>
        <w:r w:rsidR="009F68A1" w:rsidRPr="009F68A1">
          <w:rPr>
            <w:rStyle w:val="Lienhypertexte"/>
            <w:rFonts w:ascii="Times New Roman" w:hAnsi="Times New Roman" w:cs="Times New Roman"/>
            <w:b w:val="0"/>
            <w:noProof/>
            <w:sz w:val="24"/>
            <w:szCs w:val="24"/>
          </w:rPr>
          <w:t>Impacts</w:t>
        </w:r>
        <w:r w:rsidR="009F68A1" w:rsidRPr="009F68A1">
          <w:rPr>
            <w:rFonts w:ascii="Times New Roman" w:hAnsi="Times New Roman" w:cs="Times New Roman"/>
            <w:b w:val="0"/>
            <w:noProof/>
            <w:webHidden/>
            <w:sz w:val="24"/>
            <w:szCs w:val="24"/>
          </w:rPr>
          <w:tab/>
        </w:r>
        <w:r w:rsidR="009F68A1" w:rsidRPr="009F68A1">
          <w:rPr>
            <w:rFonts w:ascii="Times New Roman" w:hAnsi="Times New Roman" w:cs="Times New Roman"/>
            <w:b w:val="0"/>
            <w:noProof/>
            <w:webHidden/>
            <w:sz w:val="24"/>
            <w:szCs w:val="24"/>
          </w:rPr>
          <w:fldChar w:fldCharType="begin"/>
        </w:r>
        <w:r w:rsidR="009F68A1" w:rsidRPr="009F68A1">
          <w:rPr>
            <w:rFonts w:ascii="Times New Roman" w:hAnsi="Times New Roman" w:cs="Times New Roman"/>
            <w:b w:val="0"/>
            <w:noProof/>
            <w:webHidden/>
            <w:sz w:val="24"/>
            <w:szCs w:val="24"/>
          </w:rPr>
          <w:instrText xml:space="preserve"> PAGEREF _Toc474352677 \h </w:instrText>
        </w:r>
        <w:r w:rsidR="009F68A1" w:rsidRPr="009F68A1">
          <w:rPr>
            <w:rFonts w:ascii="Times New Roman" w:hAnsi="Times New Roman" w:cs="Times New Roman"/>
            <w:b w:val="0"/>
            <w:noProof/>
            <w:webHidden/>
            <w:sz w:val="24"/>
            <w:szCs w:val="24"/>
          </w:rPr>
        </w:r>
        <w:r w:rsidR="009F68A1" w:rsidRPr="009F68A1">
          <w:rPr>
            <w:rFonts w:ascii="Times New Roman" w:hAnsi="Times New Roman" w:cs="Times New Roman"/>
            <w:b w:val="0"/>
            <w:noProof/>
            <w:webHidden/>
            <w:sz w:val="24"/>
            <w:szCs w:val="24"/>
          </w:rPr>
          <w:fldChar w:fldCharType="separate"/>
        </w:r>
        <w:r w:rsidR="009F68A1">
          <w:rPr>
            <w:rFonts w:ascii="Times New Roman" w:hAnsi="Times New Roman" w:cs="Times New Roman"/>
            <w:b w:val="0"/>
            <w:noProof/>
            <w:webHidden/>
            <w:sz w:val="24"/>
            <w:szCs w:val="24"/>
          </w:rPr>
          <w:t>39</w:t>
        </w:r>
        <w:r w:rsidR="009F68A1" w:rsidRPr="009F68A1">
          <w:rPr>
            <w:rFonts w:ascii="Times New Roman" w:hAnsi="Times New Roman" w:cs="Times New Roman"/>
            <w:b w:val="0"/>
            <w:noProof/>
            <w:webHidden/>
            <w:sz w:val="24"/>
            <w:szCs w:val="24"/>
          </w:rPr>
          <w:fldChar w:fldCharType="end"/>
        </w:r>
      </w:hyperlink>
    </w:p>
    <w:p w:rsidR="009F68A1" w:rsidRPr="009F68A1" w:rsidRDefault="00C339AC" w:rsidP="009F68A1">
      <w:pPr>
        <w:pStyle w:val="TM2"/>
        <w:tabs>
          <w:tab w:val="left" w:pos="660"/>
          <w:tab w:val="right" w:leader="dot" w:pos="9063"/>
        </w:tabs>
        <w:spacing w:before="0"/>
        <w:rPr>
          <w:rFonts w:ascii="Times New Roman" w:eastAsiaTheme="minorEastAsia" w:hAnsi="Times New Roman" w:cs="Times New Roman"/>
          <w:b w:val="0"/>
          <w:bCs w:val="0"/>
          <w:noProof/>
          <w:sz w:val="24"/>
          <w:szCs w:val="24"/>
        </w:rPr>
      </w:pPr>
      <w:hyperlink w:anchor="_Toc474352679" w:history="1">
        <w:r w:rsidR="009F68A1" w:rsidRPr="009F68A1">
          <w:rPr>
            <w:rStyle w:val="Lienhypertexte"/>
            <w:rFonts w:ascii="Times New Roman" w:hAnsi="Times New Roman" w:cs="Times New Roman"/>
            <w:b w:val="0"/>
            <w:noProof/>
            <w:sz w:val="24"/>
            <w:szCs w:val="24"/>
          </w:rPr>
          <w:t>3.6.</w:t>
        </w:r>
        <w:r w:rsidR="009F68A1" w:rsidRPr="009F68A1">
          <w:rPr>
            <w:rFonts w:ascii="Times New Roman" w:eastAsiaTheme="minorEastAsia" w:hAnsi="Times New Roman" w:cs="Times New Roman"/>
            <w:b w:val="0"/>
            <w:bCs w:val="0"/>
            <w:noProof/>
            <w:sz w:val="24"/>
            <w:szCs w:val="24"/>
          </w:rPr>
          <w:tab/>
        </w:r>
        <w:r w:rsidR="009F68A1" w:rsidRPr="009F68A1">
          <w:rPr>
            <w:rStyle w:val="Lienhypertexte"/>
            <w:rFonts w:ascii="Times New Roman" w:hAnsi="Times New Roman" w:cs="Times New Roman"/>
            <w:b w:val="0"/>
            <w:noProof/>
            <w:sz w:val="24"/>
            <w:szCs w:val="24"/>
          </w:rPr>
          <w:t>Durabilité</w:t>
        </w:r>
        <w:r w:rsidR="009F68A1" w:rsidRPr="009F68A1">
          <w:rPr>
            <w:rFonts w:ascii="Times New Roman" w:hAnsi="Times New Roman" w:cs="Times New Roman"/>
            <w:b w:val="0"/>
            <w:noProof/>
            <w:webHidden/>
            <w:sz w:val="24"/>
            <w:szCs w:val="24"/>
          </w:rPr>
          <w:tab/>
        </w:r>
        <w:r w:rsidR="009F68A1" w:rsidRPr="009F68A1">
          <w:rPr>
            <w:rFonts w:ascii="Times New Roman" w:hAnsi="Times New Roman" w:cs="Times New Roman"/>
            <w:b w:val="0"/>
            <w:noProof/>
            <w:webHidden/>
            <w:sz w:val="24"/>
            <w:szCs w:val="24"/>
          </w:rPr>
          <w:fldChar w:fldCharType="begin"/>
        </w:r>
        <w:r w:rsidR="009F68A1" w:rsidRPr="009F68A1">
          <w:rPr>
            <w:rFonts w:ascii="Times New Roman" w:hAnsi="Times New Roman" w:cs="Times New Roman"/>
            <w:b w:val="0"/>
            <w:noProof/>
            <w:webHidden/>
            <w:sz w:val="24"/>
            <w:szCs w:val="24"/>
          </w:rPr>
          <w:instrText xml:space="preserve"> PAGEREF _Toc474352679 \h </w:instrText>
        </w:r>
        <w:r w:rsidR="009F68A1" w:rsidRPr="009F68A1">
          <w:rPr>
            <w:rFonts w:ascii="Times New Roman" w:hAnsi="Times New Roman" w:cs="Times New Roman"/>
            <w:b w:val="0"/>
            <w:noProof/>
            <w:webHidden/>
            <w:sz w:val="24"/>
            <w:szCs w:val="24"/>
          </w:rPr>
        </w:r>
        <w:r w:rsidR="009F68A1" w:rsidRPr="009F68A1">
          <w:rPr>
            <w:rFonts w:ascii="Times New Roman" w:hAnsi="Times New Roman" w:cs="Times New Roman"/>
            <w:b w:val="0"/>
            <w:noProof/>
            <w:webHidden/>
            <w:sz w:val="24"/>
            <w:szCs w:val="24"/>
          </w:rPr>
          <w:fldChar w:fldCharType="separate"/>
        </w:r>
        <w:r w:rsidR="009F68A1">
          <w:rPr>
            <w:rFonts w:ascii="Times New Roman" w:hAnsi="Times New Roman" w:cs="Times New Roman"/>
            <w:b w:val="0"/>
            <w:noProof/>
            <w:webHidden/>
            <w:sz w:val="24"/>
            <w:szCs w:val="24"/>
          </w:rPr>
          <w:t>39</w:t>
        </w:r>
        <w:r w:rsidR="009F68A1" w:rsidRPr="009F68A1">
          <w:rPr>
            <w:rFonts w:ascii="Times New Roman" w:hAnsi="Times New Roman" w:cs="Times New Roman"/>
            <w:b w:val="0"/>
            <w:noProof/>
            <w:webHidden/>
            <w:sz w:val="24"/>
            <w:szCs w:val="24"/>
          </w:rPr>
          <w:fldChar w:fldCharType="end"/>
        </w:r>
      </w:hyperlink>
    </w:p>
    <w:p w:rsidR="009F68A1" w:rsidRPr="009F68A1" w:rsidRDefault="00C339AC" w:rsidP="009F68A1">
      <w:pPr>
        <w:pStyle w:val="TM1"/>
        <w:tabs>
          <w:tab w:val="right" w:leader="dot" w:pos="9063"/>
        </w:tabs>
        <w:spacing w:before="0"/>
        <w:rPr>
          <w:rFonts w:ascii="Times New Roman" w:eastAsiaTheme="minorEastAsia" w:hAnsi="Times New Roman"/>
          <w:b w:val="0"/>
          <w:bCs w:val="0"/>
          <w:caps w:val="0"/>
          <w:noProof/>
        </w:rPr>
      </w:pPr>
      <w:hyperlink w:anchor="_Toc474352680" w:history="1">
        <w:r w:rsidR="009F68A1" w:rsidRPr="009F68A1">
          <w:rPr>
            <w:rStyle w:val="Lienhypertexte"/>
            <w:rFonts w:ascii="Times New Roman" w:eastAsiaTheme="minorHAnsi" w:hAnsi="Times New Roman"/>
            <w:b w:val="0"/>
            <w:noProof/>
            <w:lang w:eastAsia="en-US"/>
          </w:rPr>
          <w:t>PARTIE 4. ANALYSE  DES ARRANGEMENTS RELATIFS  A LA GESTION</w:t>
        </w:r>
        <w:r w:rsidR="009F68A1" w:rsidRPr="009F68A1">
          <w:rPr>
            <w:rFonts w:ascii="Times New Roman" w:hAnsi="Times New Roman"/>
            <w:b w:val="0"/>
            <w:noProof/>
            <w:webHidden/>
          </w:rPr>
          <w:tab/>
        </w:r>
        <w:r w:rsidR="009F68A1" w:rsidRPr="009F68A1">
          <w:rPr>
            <w:rFonts w:ascii="Times New Roman" w:hAnsi="Times New Roman"/>
            <w:b w:val="0"/>
            <w:noProof/>
            <w:webHidden/>
          </w:rPr>
          <w:fldChar w:fldCharType="begin"/>
        </w:r>
        <w:r w:rsidR="009F68A1" w:rsidRPr="009F68A1">
          <w:rPr>
            <w:rFonts w:ascii="Times New Roman" w:hAnsi="Times New Roman"/>
            <w:b w:val="0"/>
            <w:noProof/>
            <w:webHidden/>
          </w:rPr>
          <w:instrText xml:space="preserve"> PAGEREF _Toc474352680 \h </w:instrText>
        </w:r>
        <w:r w:rsidR="009F68A1" w:rsidRPr="009F68A1">
          <w:rPr>
            <w:rFonts w:ascii="Times New Roman" w:hAnsi="Times New Roman"/>
            <w:b w:val="0"/>
            <w:noProof/>
            <w:webHidden/>
          </w:rPr>
        </w:r>
        <w:r w:rsidR="009F68A1" w:rsidRPr="009F68A1">
          <w:rPr>
            <w:rFonts w:ascii="Times New Roman" w:hAnsi="Times New Roman"/>
            <w:b w:val="0"/>
            <w:noProof/>
            <w:webHidden/>
          </w:rPr>
          <w:fldChar w:fldCharType="separate"/>
        </w:r>
        <w:r w:rsidR="009F68A1">
          <w:rPr>
            <w:rFonts w:ascii="Times New Roman" w:hAnsi="Times New Roman"/>
            <w:b w:val="0"/>
            <w:noProof/>
            <w:webHidden/>
          </w:rPr>
          <w:t>41</w:t>
        </w:r>
        <w:r w:rsidR="009F68A1" w:rsidRPr="009F68A1">
          <w:rPr>
            <w:rFonts w:ascii="Times New Roman" w:hAnsi="Times New Roman"/>
            <w:b w:val="0"/>
            <w:noProof/>
            <w:webHidden/>
          </w:rPr>
          <w:fldChar w:fldCharType="end"/>
        </w:r>
      </w:hyperlink>
    </w:p>
    <w:p w:rsidR="009F68A1" w:rsidRPr="009F68A1" w:rsidRDefault="00C339AC" w:rsidP="009F68A1">
      <w:pPr>
        <w:pStyle w:val="TM2"/>
        <w:tabs>
          <w:tab w:val="left" w:pos="660"/>
          <w:tab w:val="right" w:leader="dot" w:pos="9063"/>
        </w:tabs>
        <w:spacing w:before="0"/>
        <w:rPr>
          <w:rFonts w:ascii="Times New Roman" w:eastAsiaTheme="minorEastAsia" w:hAnsi="Times New Roman" w:cs="Times New Roman"/>
          <w:b w:val="0"/>
          <w:bCs w:val="0"/>
          <w:noProof/>
          <w:sz w:val="24"/>
          <w:szCs w:val="24"/>
        </w:rPr>
      </w:pPr>
      <w:hyperlink w:anchor="_Toc474352681" w:history="1">
        <w:r w:rsidR="009F68A1" w:rsidRPr="009F68A1">
          <w:rPr>
            <w:rStyle w:val="Lienhypertexte"/>
            <w:rFonts w:ascii="Times New Roman" w:hAnsi="Times New Roman" w:cs="Times New Roman"/>
            <w:b w:val="0"/>
            <w:noProof/>
            <w:sz w:val="24"/>
            <w:szCs w:val="24"/>
          </w:rPr>
          <w:t>4.1.</w:t>
        </w:r>
        <w:r w:rsidR="009F68A1" w:rsidRPr="009F68A1">
          <w:rPr>
            <w:rFonts w:ascii="Times New Roman" w:eastAsiaTheme="minorEastAsia" w:hAnsi="Times New Roman" w:cs="Times New Roman"/>
            <w:b w:val="0"/>
            <w:bCs w:val="0"/>
            <w:noProof/>
            <w:sz w:val="24"/>
            <w:szCs w:val="24"/>
          </w:rPr>
          <w:tab/>
        </w:r>
        <w:r w:rsidR="009F68A1" w:rsidRPr="009F68A1">
          <w:rPr>
            <w:rStyle w:val="Lienhypertexte"/>
            <w:rFonts w:ascii="Times New Roman" w:hAnsi="Times New Roman" w:cs="Times New Roman"/>
            <w:b w:val="0"/>
            <w:noProof/>
            <w:sz w:val="24"/>
            <w:szCs w:val="24"/>
          </w:rPr>
          <w:t>Modalités de mise en œuvre</w:t>
        </w:r>
        <w:r w:rsidR="009F68A1" w:rsidRPr="009F68A1">
          <w:rPr>
            <w:rFonts w:ascii="Times New Roman" w:hAnsi="Times New Roman" w:cs="Times New Roman"/>
            <w:b w:val="0"/>
            <w:noProof/>
            <w:webHidden/>
            <w:sz w:val="24"/>
            <w:szCs w:val="24"/>
          </w:rPr>
          <w:tab/>
        </w:r>
        <w:r w:rsidR="009F68A1" w:rsidRPr="009F68A1">
          <w:rPr>
            <w:rFonts w:ascii="Times New Roman" w:hAnsi="Times New Roman" w:cs="Times New Roman"/>
            <w:b w:val="0"/>
            <w:noProof/>
            <w:webHidden/>
            <w:sz w:val="24"/>
            <w:szCs w:val="24"/>
          </w:rPr>
          <w:fldChar w:fldCharType="begin"/>
        </w:r>
        <w:r w:rsidR="009F68A1" w:rsidRPr="009F68A1">
          <w:rPr>
            <w:rFonts w:ascii="Times New Roman" w:hAnsi="Times New Roman" w:cs="Times New Roman"/>
            <w:b w:val="0"/>
            <w:noProof/>
            <w:webHidden/>
            <w:sz w:val="24"/>
            <w:szCs w:val="24"/>
          </w:rPr>
          <w:instrText xml:space="preserve"> PAGEREF _Toc474352681 \h </w:instrText>
        </w:r>
        <w:r w:rsidR="009F68A1" w:rsidRPr="009F68A1">
          <w:rPr>
            <w:rFonts w:ascii="Times New Roman" w:hAnsi="Times New Roman" w:cs="Times New Roman"/>
            <w:b w:val="0"/>
            <w:noProof/>
            <w:webHidden/>
            <w:sz w:val="24"/>
            <w:szCs w:val="24"/>
          </w:rPr>
        </w:r>
        <w:r w:rsidR="009F68A1" w:rsidRPr="009F68A1">
          <w:rPr>
            <w:rFonts w:ascii="Times New Roman" w:hAnsi="Times New Roman" w:cs="Times New Roman"/>
            <w:b w:val="0"/>
            <w:noProof/>
            <w:webHidden/>
            <w:sz w:val="24"/>
            <w:szCs w:val="24"/>
          </w:rPr>
          <w:fldChar w:fldCharType="separate"/>
        </w:r>
        <w:r w:rsidR="009F68A1">
          <w:rPr>
            <w:rFonts w:ascii="Times New Roman" w:hAnsi="Times New Roman" w:cs="Times New Roman"/>
            <w:b w:val="0"/>
            <w:noProof/>
            <w:webHidden/>
            <w:sz w:val="24"/>
            <w:szCs w:val="24"/>
          </w:rPr>
          <w:t>41</w:t>
        </w:r>
        <w:r w:rsidR="009F68A1" w:rsidRPr="009F68A1">
          <w:rPr>
            <w:rFonts w:ascii="Times New Roman" w:hAnsi="Times New Roman" w:cs="Times New Roman"/>
            <w:b w:val="0"/>
            <w:noProof/>
            <w:webHidden/>
            <w:sz w:val="24"/>
            <w:szCs w:val="24"/>
          </w:rPr>
          <w:fldChar w:fldCharType="end"/>
        </w:r>
      </w:hyperlink>
    </w:p>
    <w:p w:rsidR="009F68A1" w:rsidRPr="009F68A1" w:rsidRDefault="00C339AC" w:rsidP="009F68A1">
      <w:pPr>
        <w:pStyle w:val="TM2"/>
        <w:tabs>
          <w:tab w:val="left" w:pos="660"/>
          <w:tab w:val="right" w:leader="dot" w:pos="9063"/>
        </w:tabs>
        <w:spacing w:before="0"/>
        <w:rPr>
          <w:rFonts w:ascii="Times New Roman" w:eastAsiaTheme="minorEastAsia" w:hAnsi="Times New Roman" w:cs="Times New Roman"/>
          <w:b w:val="0"/>
          <w:bCs w:val="0"/>
          <w:noProof/>
          <w:sz w:val="24"/>
          <w:szCs w:val="24"/>
        </w:rPr>
      </w:pPr>
      <w:hyperlink w:anchor="_Toc474352685" w:history="1">
        <w:r w:rsidR="009F68A1" w:rsidRPr="009F68A1">
          <w:rPr>
            <w:rStyle w:val="Lienhypertexte"/>
            <w:rFonts w:ascii="Times New Roman" w:hAnsi="Times New Roman" w:cs="Times New Roman"/>
            <w:b w:val="0"/>
            <w:noProof/>
            <w:sz w:val="24"/>
            <w:szCs w:val="24"/>
          </w:rPr>
          <w:t>4.2.</w:t>
        </w:r>
        <w:r w:rsidR="009F68A1" w:rsidRPr="009F68A1">
          <w:rPr>
            <w:rFonts w:ascii="Times New Roman" w:eastAsiaTheme="minorEastAsia" w:hAnsi="Times New Roman" w:cs="Times New Roman"/>
            <w:b w:val="0"/>
            <w:bCs w:val="0"/>
            <w:noProof/>
            <w:sz w:val="24"/>
            <w:szCs w:val="24"/>
          </w:rPr>
          <w:tab/>
        </w:r>
        <w:r w:rsidR="009F68A1" w:rsidRPr="009F68A1">
          <w:rPr>
            <w:rStyle w:val="Lienhypertexte"/>
            <w:rFonts w:ascii="Times New Roman" w:hAnsi="Times New Roman" w:cs="Times New Roman"/>
            <w:b w:val="0"/>
            <w:noProof/>
            <w:sz w:val="24"/>
            <w:szCs w:val="24"/>
          </w:rPr>
          <w:t>Mobilisation des ressources/Exécution financière</w:t>
        </w:r>
        <w:r w:rsidR="009F68A1" w:rsidRPr="009F68A1">
          <w:rPr>
            <w:rFonts w:ascii="Times New Roman" w:hAnsi="Times New Roman" w:cs="Times New Roman"/>
            <w:b w:val="0"/>
            <w:noProof/>
            <w:webHidden/>
            <w:sz w:val="24"/>
            <w:szCs w:val="24"/>
          </w:rPr>
          <w:tab/>
        </w:r>
        <w:r w:rsidR="009F68A1" w:rsidRPr="009F68A1">
          <w:rPr>
            <w:rFonts w:ascii="Times New Roman" w:hAnsi="Times New Roman" w:cs="Times New Roman"/>
            <w:b w:val="0"/>
            <w:noProof/>
            <w:webHidden/>
            <w:sz w:val="24"/>
            <w:szCs w:val="24"/>
          </w:rPr>
          <w:fldChar w:fldCharType="begin"/>
        </w:r>
        <w:r w:rsidR="009F68A1" w:rsidRPr="009F68A1">
          <w:rPr>
            <w:rFonts w:ascii="Times New Roman" w:hAnsi="Times New Roman" w:cs="Times New Roman"/>
            <w:b w:val="0"/>
            <w:noProof/>
            <w:webHidden/>
            <w:sz w:val="24"/>
            <w:szCs w:val="24"/>
          </w:rPr>
          <w:instrText xml:space="preserve"> PAGEREF _Toc474352685 \h </w:instrText>
        </w:r>
        <w:r w:rsidR="009F68A1" w:rsidRPr="009F68A1">
          <w:rPr>
            <w:rFonts w:ascii="Times New Roman" w:hAnsi="Times New Roman" w:cs="Times New Roman"/>
            <w:b w:val="0"/>
            <w:noProof/>
            <w:webHidden/>
            <w:sz w:val="24"/>
            <w:szCs w:val="24"/>
          </w:rPr>
        </w:r>
        <w:r w:rsidR="009F68A1" w:rsidRPr="009F68A1">
          <w:rPr>
            <w:rFonts w:ascii="Times New Roman" w:hAnsi="Times New Roman" w:cs="Times New Roman"/>
            <w:b w:val="0"/>
            <w:noProof/>
            <w:webHidden/>
            <w:sz w:val="24"/>
            <w:szCs w:val="24"/>
          </w:rPr>
          <w:fldChar w:fldCharType="separate"/>
        </w:r>
        <w:r w:rsidR="009F68A1">
          <w:rPr>
            <w:rFonts w:ascii="Times New Roman" w:hAnsi="Times New Roman" w:cs="Times New Roman"/>
            <w:b w:val="0"/>
            <w:noProof/>
            <w:webHidden/>
            <w:sz w:val="24"/>
            <w:szCs w:val="24"/>
          </w:rPr>
          <w:t>41</w:t>
        </w:r>
        <w:r w:rsidR="009F68A1" w:rsidRPr="009F68A1">
          <w:rPr>
            <w:rFonts w:ascii="Times New Roman" w:hAnsi="Times New Roman" w:cs="Times New Roman"/>
            <w:b w:val="0"/>
            <w:noProof/>
            <w:webHidden/>
            <w:sz w:val="24"/>
            <w:szCs w:val="24"/>
          </w:rPr>
          <w:fldChar w:fldCharType="end"/>
        </w:r>
      </w:hyperlink>
    </w:p>
    <w:p w:rsidR="009F68A1" w:rsidRPr="009F68A1" w:rsidRDefault="00C339AC" w:rsidP="009F68A1">
      <w:pPr>
        <w:pStyle w:val="TM3"/>
        <w:tabs>
          <w:tab w:val="left" w:pos="1100"/>
          <w:tab w:val="right" w:leader="dot" w:pos="9063"/>
        </w:tabs>
        <w:rPr>
          <w:rFonts w:ascii="Times New Roman" w:eastAsiaTheme="minorEastAsia" w:hAnsi="Times New Roman" w:cs="Times New Roman"/>
          <w:noProof/>
          <w:sz w:val="24"/>
          <w:szCs w:val="24"/>
        </w:rPr>
      </w:pPr>
      <w:hyperlink w:anchor="_Toc474352686" w:history="1">
        <w:r w:rsidR="009F68A1" w:rsidRPr="009F68A1">
          <w:rPr>
            <w:rStyle w:val="Lienhypertexte"/>
            <w:rFonts w:ascii="Times New Roman" w:eastAsiaTheme="minorHAnsi" w:hAnsi="Times New Roman" w:cs="Times New Roman"/>
            <w:noProof/>
            <w:sz w:val="24"/>
            <w:szCs w:val="24"/>
          </w:rPr>
          <w:t>4.2.1.</w:t>
        </w:r>
        <w:r w:rsidR="009F68A1" w:rsidRPr="009F68A1">
          <w:rPr>
            <w:rFonts w:ascii="Times New Roman" w:eastAsiaTheme="minorEastAsia" w:hAnsi="Times New Roman" w:cs="Times New Roman"/>
            <w:noProof/>
            <w:sz w:val="24"/>
            <w:szCs w:val="24"/>
          </w:rPr>
          <w:tab/>
        </w:r>
        <w:r w:rsidR="009F68A1" w:rsidRPr="009F68A1">
          <w:rPr>
            <w:rStyle w:val="Lienhypertexte"/>
            <w:rFonts w:ascii="Times New Roman" w:eastAsiaTheme="minorHAnsi" w:hAnsi="Times New Roman" w:cs="Times New Roman"/>
            <w:noProof/>
            <w:sz w:val="24"/>
            <w:szCs w:val="24"/>
          </w:rPr>
          <w:t>Mobilisation des ressources de base</w:t>
        </w:r>
        <w:r w:rsidR="009F68A1" w:rsidRPr="009F68A1">
          <w:rPr>
            <w:rFonts w:ascii="Times New Roman" w:hAnsi="Times New Roman" w:cs="Times New Roman"/>
            <w:noProof/>
            <w:webHidden/>
            <w:sz w:val="24"/>
            <w:szCs w:val="24"/>
          </w:rPr>
          <w:tab/>
        </w:r>
        <w:r w:rsidR="009F68A1" w:rsidRPr="009F68A1">
          <w:rPr>
            <w:rFonts w:ascii="Times New Roman" w:hAnsi="Times New Roman" w:cs="Times New Roman"/>
            <w:noProof/>
            <w:webHidden/>
            <w:sz w:val="24"/>
            <w:szCs w:val="24"/>
          </w:rPr>
          <w:fldChar w:fldCharType="begin"/>
        </w:r>
        <w:r w:rsidR="009F68A1" w:rsidRPr="009F68A1">
          <w:rPr>
            <w:rFonts w:ascii="Times New Roman" w:hAnsi="Times New Roman" w:cs="Times New Roman"/>
            <w:noProof/>
            <w:webHidden/>
            <w:sz w:val="24"/>
            <w:szCs w:val="24"/>
          </w:rPr>
          <w:instrText xml:space="preserve"> PAGEREF _Toc474352686 \h </w:instrText>
        </w:r>
        <w:r w:rsidR="009F68A1" w:rsidRPr="009F68A1">
          <w:rPr>
            <w:rFonts w:ascii="Times New Roman" w:hAnsi="Times New Roman" w:cs="Times New Roman"/>
            <w:noProof/>
            <w:webHidden/>
            <w:sz w:val="24"/>
            <w:szCs w:val="24"/>
          </w:rPr>
        </w:r>
        <w:r w:rsidR="009F68A1" w:rsidRPr="009F68A1">
          <w:rPr>
            <w:rFonts w:ascii="Times New Roman" w:hAnsi="Times New Roman" w:cs="Times New Roman"/>
            <w:noProof/>
            <w:webHidden/>
            <w:sz w:val="24"/>
            <w:szCs w:val="24"/>
          </w:rPr>
          <w:fldChar w:fldCharType="separate"/>
        </w:r>
        <w:r w:rsidR="009F68A1">
          <w:rPr>
            <w:rFonts w:ascii="Times New Roman" w:hAnsi="Times New Roman" w:cs="Times New Roman"/>
            <w:noProof/>
            <w:webHidden/>
            <w:sz w:val="24"/>
            <w:szCs w:val="24"/>
          </w:rPr>
          <w:t>41</w:t>
        </w:r>
        <w:r w:rsidR="009F68A1" w:rsidRPr="009F68A1">
          <w:rPr>
            <w:rFonts w:ascii="Times New Roman" w:hAnsi="Times New Roman" w:cs="Times New Roman"/>
            <w:noProof/>
            <w:webHidden/>
            <w:sz w:val="24"/>
            <w:szCs w:val="24"/>
          </w:rPr>
          <w:fldChar w:fldCharType="end"/>
        </w:r>
      </w:hyperlink>
    </w:p>
    <w:p w:rsidR="009F68A1" w:rsidRPr="009F68A1" w:rsidRDefault="00C339AC" w:rsidP="009F68A1">
      <w:pPr>
        <w:pStyle w:val="TM3"/>
        <w:tabs>
          <w:tab w:val="left" w:pos="1100"/>
          <w:tab w:val="right" w:leader="dot" w:pos="9063"/>
        </w:tabs>
        <w:rPr>
          <w:rFonts w:ascii="Times New Roman" w:eastAsiaTheme="minorEastAsia" w:hAnsi="Times New Roman" w:cs="Times New Roman"/>
          <w:noProof/>
          <w:sz w:val="24"/>
          <w:szCs w:val="24"/>
        </w:rPr>
      </w:pPr>
      <w:hyperlink w:anchor="_Toc474352687" w:history="1">
        <w:r w:rsidR="009F68A1" w:rsidRPr="009F68A1">
          <w:rPr>
            <w:rStyle w:val="Lienhypertexte"/>
            <w:rFonts w:ascii="Times New Roman" w:eastAsiaTheme="minorHAnsi" w:hAnsi="Times New Roman" w:cs="Times New Roman"/>
            <w:noProof/>
            <w:sz w:val="24"/>
            <w:szCs w:val="24"/>
            <w:lang w:eastAsia="en-US"/>
          </w:rPr>
          <w:t>4.2.2.</w:t>
        </w:r>
        <w:r w:rsidR="009F68A1" w:rsidRPr="009F68A1">
          <w:rPr>
            <w:rFonts w:ascii="Times New Roman" w:eastAsiaTheme="minorEastAsia" w:hAnsi="Times New Roman" w:cs="Times New Roman"/>
            <w:noProof/>
            <w:sz w:val="24"/>
            <w:szCs w:val="24"/>
          </w:rPr>
          <w:tab/>
        </w:r>
        <w:r w:rsidR="009F68A1" w:rsidRPr="009F68A1">
          <w:rPr>
            <w:rStyle w:val="Lienhypertexte"/>
            <w:rFonts w:ascii="Times New Roman" w:eastAsiaTheme="minorHAnsi" w:hAnsi="Times New Roman" w:cs="Times New Roman"/>
            <w:noProof/>
            <w:sz w:val="24"/>
            <w:szCs w:val="24"/>
            <w:lang w:eastAsia="en-US"/>
          </w:rPr>
          <w:t>Niveau des budgets approuvés/Mobilisation d’autres ressources</w:t>
        </w:r>
        <w:r w:rsidR="009F68A1" w:rsidRPr="009F68A1">
          <w:rPr>
            <w:rFonts w:ascii="Times New Roman" w:hAnsi="Times New Roman" w:cs="Times New Roman"/>
            <w:noProof/>
            <w:webHidden/>
            <w:sz w:val="24"/>
            <w:szCs w:val="24"/>
          </w:rPr>
          <w:tab/>
        </w:r>
        <w:r w:rsidR="009F68A1" w:rsidRPr="009F68A1">
          <w:rPr>
            <w:rFonts w:ascii="Times New Roman" w:hAnsi="Times New Roman" w:cs="Times New Roman"/>
            <w:noProof/>
            <w:webHidden/>
            <w:sz w:val="24"/>
            <w:szCs w:val="24"/>
          </w:rPr>
          <w:fldChar w:fldCharType="begin"/>
        </w:r>
        <w:r w:rsidR="009F68A1" w:rsidRPr="009F68A1">
          <w:rPr>
            <w:rFonts w:ascii="Times New Roman" w:hAnsi="Times New Roman" w:cs="Times New Roman"/>
            <w:noProof/>
            <w:webHidden/>
            <w:sz w:val="24"/>
            <w:szCs w:val="24"/>
          </w:rPr>
          <w:instrText xml:space="preserve"> PAGEREF _Toc474352687 \h </w:instrText>
        </w:r>
        <w:r w:rsidR="009F68A1" w:rsidRPr="009F68A1">
          <w:rPr>
            <w:rFonts w:ascii="Times New Roman" w:hAnsi="Times New Roman" w:cs="Times New Roman"/>
            <w:noProof/>
            <w:webHidden/>
            <w:sz w:val="24"/>
            <w:szCs w:val="24"/>
          </w:rPr>
        </w:r>
        <w:r w:rsidR="009F68A1" w:rsidRPr="009F68A1">
          <w:rPr>
            <w:rFonts w:ascii="Times New Roman" w:hAnsi="Times New Roman" w:cs="Times New Roman"/>
            <w:noProof/>
            <w:webHidden/>
            <w:sz w:val="24"/>
            <w:szCs w:val="24"/>
          </w:rPr>
          <w:fldChar w:fldCharType="separate"/>
        </w:r>
        <w:r w:rsidR="009F68A1">
          <w:rPr>
            <w:rFonts w:ascii="Times New Roman" w:hAnsi="Times New Roman" w:cs="Times New Roman"/>
            <w:noProof/>
            <w:webHidden/>
            <w:sz w:val="24"/>
            <w:szCs w:val="24"/>
          </w:rPr>
          <w:t>41</w:t>
        </w:r>
        <w:r w:rsidR="009F68A1" w:rsidRPr="009F68A1">
          <w:rPr>
            <w:rFonts w:ascii="Times New Roman" w:hAnsi="Times New Roman" w:cs="Times New Roman"/>
            <w:noProof/>
            <w:webHidden/>
            <w:sz w:val="24"/>
            <w:szCs w:val="24"/>
          </w:rPr>
          <w:fldChar w:fldCharType="end"/>
        </w:r>
      </w:hyperlink>
    </w:p>
    <w:p w:rsidR="009F68A1" w:rsidRPr="009F68A1" w:rsidRDefault="00C339AC" w:rsidP="009F68A1">
      <w:pPr>
        <w:pStyle w:val="TM3"/>
        <w:tabs>
          <w:tab w:val="left" w:pos="1100"/>
          <w:tab w:val="right" w:leader="dot" w:pos="9063"/>
        </w:tabs>
        <w:rPr>
          <w:rFonts w:ascii="Times New Roman" w:eastAsiaTheme="minorEastAsia" w:hAnsi="Times New Roman" w:cs="Times New Roman"/>
          <w:noProof/>
          <w:sz w:val="24"/>
          <w:szCs w:val="24"/>
        </w:rPr>
      </w:pPr>
      <w:hyperlink w:anchor="_Toc474352688" w:history="1">
        <w:r w:rsidR="009F68A1" w:rsidRPr="009F68A1">
          <w:rPr>
            <w:rStyle w:val="Lienhypertexte"/>
            <w:rFonts w:ascii="Times New Roman" w:eastAsiaTheme="minorHAnsi" w:hAnsi="Times New Roman" w:cs="Times New Roman"/>
            <w:noProof/>
            <w:sz w:val="24"/>
            <w:szCs w:val="24"/>
            <w:lang w:eastAsia="en-US"/>
          </w:rPr>
          <w:t>4.2.3.</w:t>
        </w:r>
        <w:r w:rsidR="009F68A1" w:rsidRPr="009F68A1">
          <w:rPr>
            <w:rFonts w:ascii="Times New Roman" w:eastAsiaTheme="minorEastAsia" w:hAnsi="Times New Roman" w:cs="Times New Roman"/>
            <w:noProof/>
            <w:sz w:val="24"/>
            <w:szCs w:val="24"/>
          </w:rPr>
          <w:tab/>
        </w:r>
        <w:r w:rsidR="009F68A1" w:rsidRPr="009F68A1">
          <w:rPr>
            <w:rStyle w:val="Lienhypertexte"/>
            <w:rFonts w:ascii="Times New Roman" w:eastAsiaTheme="minorHAnsi" w:hAnsi="Times New Roman" w:cs="Times New Roman"/>
            <w:noProof/>
            <w:sz w:val="24"/>
            <w:szCs w:val="24"/>
            <w:lang w:eastAsia="en-US"/>
          </w:rPr>
          <w:t>Exécution financière</w:t>
        </w:r>
        <w:r w:rsidR="009F68A1" w:rsidRPr="009F68A1">
          <w:rPr>
            <w:rFonts w:ascii="Times New Roman" w:hAnsi="Times New Roman" w:cs="Times New Roman"/>
            <w:noProof/>
            <w:webHidden/>
            <w:sz w:val="24"/>
            <w:szCs w:val="24"/>
          </w:rPr>
          <w:tab/>
        </w:r>
        <w:r w:rsidR="009F68A1" w:rsidRPr="009F68A1">
          <w:rPr>
            <w:rFonts w:ascii="Times New Roman" w:hAnsi="Times New Roman" w:cs="Times New Roman"/>
            <w:noProof/>
            <w:webHidden/>
            <w:sz w:val="24"/>
            <w:szCs w:val="24"/>
          </w:rPr>
          <w:fldChar w:fldCharType="begin"/>
        </w:r>
        <w:r w:rsidR="009F68A1" w:rsidRPr="009F68A1">
          <w:rPr>
            <w:rFonts w:ascii="Times New Roman" w:hAnsi="Times New Roman" w:cs="Times New Roman"/>
            <w:noProof/>
            <w:webHidden/>
            <w:sz w:val="24"/>
            <w:szCs w:val="24"/>
          </w:rPr>
          <w:instrText xml:space="preserve"> PAGEREF _Toc474352688 \h </w:instrText>
        </w:r>
        <w:r w:rsidR="009F68A1" w:rsidRPr="009F68A1">
          <w:rPr>
            <w:rFonts w:ascii="Times New Roman" w:hAnsi="Times New Roman" w:cs="Times New Roman"/>
            <w:noProof/>
            <w:webHidden/>
            <w:sz w:val="24"/>
            <w:szCs w:val="24"/>
          </w:rPr>
        </w:r>
        <w:r w:rsidR="009F68A1" w:rsidRPr="009F68A1">
          <w:rPr>
            <w:rFonts w:ascii="Times New Roman" w:hAnsi="Times New Roman" w:cs="Times New Roman"/>
            <w:noProof/>
            <w:webHidden/>
            <w:sz w:val="24"/>
            <w:szCs w:val="24"/>
          </w:rPr>
          <w:fldChar w:fldCharType="separate"/>
        </w:r>
        <w:r w:rsidR="009F68A1">
          <w:rPr>
            <w:rFonts w:ascii="Times New Roman" w:hAnsi="Times New Roman" w:cs="Times New Roman"/>
            <w:noProof/>
            <w:webHidden/>
            <w:sz w:val="24"/>
            <w:szCs w:val="24"/>
          </w:rPr>
          <w:t>41</w:t>
        </w:r>
        <w:r w:rsidR="009F68A1" w:rsidRPr="009F68A1">
          <w:rPr>
            <w:rFonts w:ascii="Times New Roman" w:hAnsi="Times New Roman" w:cs="Times New Roman"/>
            <w:noProof/>
            <w:webHidden/>
            <w:sz w:val="24"/>
            <w:szCs w:val="24"/>
          </w:rPr>
          <w:fldChar w:fldCharType="end"/>
        </w:r>
      </w:hyperlink>
    </w:p>
    <w:p w:rsidR="009F68A1" w:rsidRPr="009F68A1" w:rsidRDefault="00C339AC" w:rsidP="009F68A1">
      <w:pPr>
        <w:pStyle w:val="TM2"/>
        <w:tabs>
          <w:tab w:val="left" w:pos="660"/>
          <w:tab w:val="right" w:leader="dot" w:pos="9063"/>
        </w:tabs>
        <w:spacing w:before="0"/>
        <w:rPr>
          <w:rFonts w:ascii="Times New Roman" w:eastAsiaTheme="minorEastAsia" w:hAnsi="Times New Roman" w:cs="Times New Roman"/>
          <w:b w:val="0"/>
          <w:bCs w:val="0"/>
          <w:noProof/>
          <w:sz w:val="24"/>
          <w:szCs w:val="24"/>
        </w:rPr>
      </w:pPr>
      <w:hyperlink w:anchor="_Toc474352689" w:history="1">
        <w:r w:rsidR="009F68A1" w:rsidRPr="009F68A1">
          <w:rPr>
            <w:rStyle w:val="Lienhypertexte"/>
            <w:rFonts w:ascii="Times New Roman" w:hAnsi="Times New Roman" w:cs="Times New Roman"/>
            <w:b w:val="0"/>
            <w:noProof/>
            <w:sz w:val="24"/>
            <w:szCs w:val="24"/>
          </w:rPr>
          <w:t>4.3.</w:t>
        </w:r>
        <w:r w:rsidR="009F68A1" w:rsidRPr="009F68A1">
          <w:rPr>
            <w:rFonts w:ascii="Times New Roman" w:eastAsiaTheme="minorEastAsia" w:hAnsi="Times New Roman" w:cs="Times New Roman"/>
            <w:b w:val="0"/>
            <w:bCs w:val="0"/>
            <w:noProof/>
            <w:sz w:val="24"/>
            <w:szCs w:val="24"/>
          </w:rPr>
          <w:tab/>
        </w:r>
        <w:r w:rsidR="009F68A1" w:rsidRPr="009F68A1">
          <w:rPr>
            <w:rStyle w:val="Lienhypertexte"/>
            <w:rFonts w:ascii="Times New Roman" w:hAnsi="Times New Roman" w:cs="Times New Roman"/>
            <w:b w:val="0"/>
            <w:noProof/>
            <w:sz w:val="24"/>
            <w:szCs w:val="24"/>
          </w:rPr>
          <w:t>Suivi/Evaluation du Programme</w:t>
        </w:r>
        <w:r w:rsidR="009F68A1" w:rsidRPr="009F68A1">
          <w:rPr>
            <w:rFonts w:ascii="Times New Roman" w:hAnsi="Times New Roman" w:cs="Times New Roman"/>
            <w:b w:val="0"/>
            <w:noProof/>
            <w:webHidden/>
            <w:sz w:val="24"/>
            <w:szCs w:val="24"/>
          </w:rPr>
          <w:tab/>
        </w:r>
        <w:r w:rsidR="009F68A1" w:rsidRPr="009F68A1">
          <w:rPr>
            <w:rFonts w:ascii="Times New Roman" w:hAnsi="Times New Roman" w:cs="Times New Roman"/>
            <w:b w:val="0"/>
            <w:noProof/>
            <w:webHidden/>
            <w:sz w:val="24"/>
            <w:szCs w:val="24"/>
          </w:rPr>
          <w:fldChar w:fldCharType="begin"/>
        </w:r>
        <w:r w:rsidR="009F68A1" w:rsidRPr="009F68A1">
          <w:rPr>
            <w:rFonts w:ascii="Times New Roman" w:hAnsi="Times New Roman" w:cs="Times New Roman"/>
            <w:b w:val="0"/>
            <w:noProof/>
            <w:webHidden/>
            <w:sz w:val="24"/>
            <w:szCs w:val="24"/>
          </w:rPr>
          <w:instrText xml:space="preserve"> PAGEREF _Toc474352689 \h </w:instrText>
        </w:r>
        <w:r w:rsidR="009F68A1" w:rsidRPr="009F68A1">
          <w:rPr>
            <w:rFonts w:ascii="Times New Roman" w:hAnsi="Times New Roman" w:cs="Times New Roman"/>
            <w:b w:val="0"/>
            <w:noProof/>
            <w:webHidden/>
            <w:sz w:val="24"/>
            <w:szCs w:val="24"/>
          </w:rPr>
        </w:r>
        <w:r w:rsidR="009F68A1" w:rsidRPr="009F68A1">
          <w:rPr>
            <w:rFonts w:ascii="Times New Roman" w:hAnsi="Times New Roman" w:cs="Times New Roman"/>
            <w:b w:val="0"/>
            <w:noProof/>
            <w:webHidden/>
            <w:sz w:val="24"/>
            <w:szCs w:val="24"/>
          </w:rPr>
          <w:fldChar w:fldCharType="separate"/>
        </w:r>
        <w:r w:rsidR="009F68A1">
          <w:rPr>
            <w:rFonts w:ascii="Times New Roman" w:hAnsi="Times New Roman" w:cs="Times New Roman"/>
            <w:b w:val="0"/>
            <w:noProof/>
            <w:webHidden/>
            <w:sz w:val="24"/>
            <w:szCs w:val="24"/>
          </w:rPr>
          <w:t>41</w:t>
        </w:r>
        <w:r w:rsidR="009F68A1" w:rsidRPr="009F68A1">
          <w:rPr>
            <w:rFonts w:ascii="Times New Roman" w:hAnsi="Times New Roman" w:cs="Times New Roman"/>
            <w:b w:val="0"/>
            <w:noProof/>
            <w:webHidden/>
            <w:sz w:val="24"/>
            <w:szCs w:val="24"/>
          </w:rPr>
          <w:fldChar w:fldCharType="end"/>
        </w:r>
      </w:hyperlink>
    </w:p>
    <w:p w:rsidR="009F68A1" w:rsidRPr="009F68A1" w:rsidRDefault="00C339AC" w:rsidP="009F68A1">
      <w:pPr>
        <w:pStyle w:val="TM1"/>
        <w:tabs>
          <w:tab w:val="right" w:leader="dot" w:pos="9063"/>
        </w:tabs>
        <w:spacing w:before="0"/>
        <w:rPr>
          <w:rFonts w:ascii="Times New Roman" w:eastAsiaTheme="minorEastAsia" w:hAnsi="Times New Roman"/>
          <w:b w:val="0"/>
          <w:bCs w:val="0"/>
          <w:caps w:val="0"/>
          <w:noProof/>
        </w:rPr>
      </w:pPr>
      <w:hyperlink w:anchor="_Toc474352690" w:history="1">
        <w:r w:rsidR="009F68A1" w:rsidRPr="009F68A1">
          <w:rPr>
            <w:rStyle w:val="Lienhypertexte"/>
            <w:rFonts w:ascii="Times New Roman" w:eastAsiaTheme="minorHAnsi" w:hAnsi="Times New Roman"/>
            <w:b w:val="0"/>
            <w:noProof/>
            <w:lang w:eastAsia="en-US"/>
          </w:rPr>
          <w:t>PARTIE 5. DIFFICULTES MAJEURES RENCONTREES</w:t>
        </w:r>
        <w:r w:rsidR="009F68A1" w:rsidRPr="009F68A1">
          <w:rPr>
            <w:rFonts w:ascii="Times New Roman" w:hAnsi="Times New Roman"/>
            <w:b w:val="0"/>
            <w:noProof/>
            <w:webHidden/>
          </w:rPr>
          <w:tab/>
        </w:r>
        <w:r w:rsidR="009F68A1" w:rsidRPr="009F68A1">
          <w:rPr>
            <w:rFonts w:ascii="Times New Roman" w:hAnsi="Times New Roman"/>
            <w:b w:val="0"/>
            <w:noProof/>
            <w:webHidden/>
          </w:rPr>
          <w:fldChar w:fldCharType="begin"/>
        </w:r>
        <w:r w:rsidR="009F68A1" w:rsidRPr="009F68A1">
          <w:rPr>
            <w:rFonts w:ascii="Times New Roman" w:hAnsi="Times New Roman"/>
            <w:b w:val="0"/>
            <w:noProof/>
            <w:webHidden/>
          </w:rPr>
          <w:instrText xml:space="preserve"> PAGEREF _Toc474352690 \h </w:instrText>
        </w:r>
        <w:r w:rsidR="009F68A1" w:rsidRPr="009F68A1">
          <w:rPr>
            <w:rFonts w:ascii="Times New Roman" w:hAnsi="Times New Roman"/>
            <w:b w:val="0"/>
            <w:noProof/>
            <w:webHidden/>
          </w:rPr>
        </w:r>
        <w:r w:rsidR="009F68A1" w:rsidRPr="009F68A1">
          <w:rPr>
            <w:rFonts w:ascii="Times New Roman" w:hAnsi="Times New Roman"/>
            <w:b w:val="0"/>
            <w:noProof/>
            <w:webHidden/>
          </w:rPr>
          <w:fldChar w:fldCharType="separate"/>
        </w:r>
        <w:r w:rsidR="009F68A1">
          <w:rPr>
            <w:rFonts w:ascii="Times New Roman" w:hAnsi="Times New Roman"/>
            <w:b w:val="0"/>
            <w:noProof/>
            <w:webHidden/>
          </w:rPr>
          <w:t>43</w:t>
        </w:r>
        <w:r w:rsidR="009F68A1" w:rsidRPr="009F68A1">
          <w:rPr>
            <w:rFonts w:ascii="Times New Roman" w:hAnsi="Times New Roman"/>
            <w:b w:val="0"/>
            <w:noProof/>
            <w:webHidden/>
          </w:rPr>
          <w:fldChar w:fldCharType="end"/>
        </w:r>
      </w:hyperlink>
    </w:p>
    <w:p w:rsidR="009F68A1" w:rsidRPr="009F68A1" w:rsidRDefault="00C339AC" w:rsidP="009F68A1">
      <w:pPr>
        <w:pStyle w:val="TM2"/>
        <w:tabs>
          <w:tab w:val="left" w:pos="660"/>
          <w:tab w:val="right" w:leader="dot" w:pos="9063"/>
        </w:tabs>
        <w:spacing w:before="0"/>
        <w:rPr>
          <w:rFonts w:ascii="Times New Roman" w:eastAsiaTheme="minorEastAsia" w:hAnsi="Times New Roman" w:cs="Times New Roman"/>
          <w:b w:val="0"/>
          <w:bCs w:val="0"/>
          <w:noProof/>
          <w:sz w:val="24"/>
          <w:szCs w:val="24"/>
        </w:rPr>
      </w:pPr>
      <w:hyperlink w:anchor="_Toc474352691" w:history="1">
        <w:r w:rsidR="009F68A1" w:rsidRPr="009F68A1">
          <w:rPr>
            <w:rStyle w:val="Lienhypertexte"/>
            <w:rFonts w:ascii="Times New Roman" w:hAnsi="Times New Roman" w:cs="Times New Roman"/>
            <w:b w:val="0"/>
            <w:noProof/>
            <w:sz w:val="24"/>
            <w:szCs w:val="24"/>
          </w:rPr>
          <w:t>5.1.</w:t>
        </w:r>
        <w:r w:rsidR="009F68A1" w:rsidRPr="009F68A1">
          <w:rPr>
            <w:rFonts w:ascii="Times New Roman" w:eastAsiaTheme="minorEastAsia" w:hAnsi="Times New Roman" w:cs="Times New Roman"/>
            <w:b w:val="0"/>
            <w:bCs w:val="0"/>
            <w:noProof/>
            <w:sz w:val="24"/>
            <w:szCs w:val="24"/>
          </w:rPr>
          <w:tab/>
        </w:r>
        <w:r w:rsidR="009F68A1" w:rsidRPr="009F68A1">
          <w:rPr>
            <w:rStyle w:val="Lienhypertexte"/>
            <w:rFonts w:ascii="Times New Roman" w:hAnsi="Times New Roman" w:cs="Times New Roman"/>
            <w:b w:val="0"/>
            <w:noProof/>
            <w:sz w:val="24"/>
            <w:szCs w:val="24"/>
          </w:rPr>
          <w:t>Facteurs ayant entravé les progrès vers les effets</w:t>
        </w:r>
        <w:r w:rsidR="009F68A1" w:rsidRPr="009F68A1">
          <w:rPr>
            <w:rFonts w:ascii="Times New Roman" w:hAnsi="Times New Roman" w:cs="Times New Roman"/>
            <w:b w:val="0"/>
            <w:noProof/>
            <w:webHidden/>
            <w:sz w:val="24"/>
            <w:szCs w:val="24"/>
          </w:rPr>
          <w:tab/>
        </w:r>
        <w:r w:rsidR="009F68A1" w:rsidRPr="009F68A1">
          <w:rPr>
            <w:rFonts w:ascii="Times New Roman" w:hAnsi="Times New Roman" w:cs="Times New Roman"/>
            <w:b w:val="0"/>
            <w:noProof/>
            <w:webHidden/>
            <w:sz w:val="24"/>
            <w:szCs w:val="24"/>
          </w:rPr>
          <w:fldChar w:fldCharType="begin"/>
        </w:r>
        <w:r w:rsidR="009F68A1" w:rsidRPr="009F68A1">
          <w:rPr>
            <w:rFonts w:ascii="Times New Roman" w:hAnsi="Times New Roman" w:cs="Times New Roman"/>
            <w:b w:val="0"/>
            <w:noProof/>
            <w:webHidden/>
            <w:sz w:val="24"/>
            <w:szCs w:val="24"/>
          </w:rPr>
          <w:instrText xml:space="preserve"> PAGEREF _Toc474352691 \h </w:instrText>
        </w:r>
        <w:r w:rsidR="009F68A1" w:rsidRPr="009F68A1">
          <w:rPr>
            <w:rFonts w:ascii="Times New Roman" w:hAnsi="Times New Roman" w:cs="Times New Roman"/>
            <w:b w:val="0"/>
            <w:noProof/>
            <w:webHidden/>
            <w:sz w:val="24"/>
            <w:szCs w:val="24"/>
          </w:rPr>
        </w:r>
        <w:r w:rsidR="009F68A1" w:rsidRPr="009F68A1">
          <w:rPr>
            <w:rFonts w:ascii="Times New Roman" w:hAnsi="Times New Roman" w:cs="Times New Roman"/>
            <w:b w:val="0"/>
            <w:noProof/>
            <w:webHidden/>
            <w:sz w:val="24"/>
            <w:szCs w:val="24"/>
          </w:rPr>
          <w:fldChar w:fldCharType="separate"/>
        </w:r>
        <w:r w:rsidR="009F68A1">
          <w:rPr>
            <w:rFonts w:ascii="Times New Roman" w:hAnsi="Times New Roman" w:cs="Times New Roman"/>
            <w:b w:val="0"/>
            <w:noProof/>
            <w:webHidden/>
            <w:sz w:val="24"/>
            <w:szCs w:val="24"/>
          </w:rPr>
          <w:t>43</w:t>
        </w:r>
        <w:r w:rsidR="009F68A1" w:rsidRPr="009F68A1">
          <w:rPr>
            <w:rFonts w:ascii="Times New Roman" w:hAnsi="Times New Roman" w:cs="Times New Roman"/>
            <w:b w:val="0"/>
            <w:noProof/>
            <w:webHidden/>
            <w:sz w:val="24"/>
            <w:szCs w:val="24"/>
          </w:rPr>
          <w:fldChar w:fldCharType="end"/>
        </w:r>
      </w:hyperlink>
    </w:p>
    <w:p w:rsidR="009F68A1" w:rsidRPr="009F68A1" w:rsidRDefault="00C339AC" w:rsidP="009F68A1">
      <w:pPr>
        <w:pStyle w:val="TM2"/>
        <w:tabs>
          <w:tab w:val="left" w:pos="660"/>
          <w:tab w:val="right" w:leader="dot" w:pos="9063"/>
        </w:tabs>
        <w:spacing w:before="0"/>
        <w:rPr>
          <w:rFonts w:ascii="Times New Roman" w:eastAsiaTheme="minorEastAsia" w:hAnsi="Times New Roman" w:cs="Times New Roman"/>
          <w:b w:val="0"/>
          <w:bCs w:val="0"/>
          <w:noProof/>
          <w:sz w:val="24"/>
          <w:szCs w:val="24"/>
        </w:rPr>
      </w:pPr>
      <w:hyperlink w:anchor="_Toc474352692" w:history="1">
        <w:r w:rsidR="009F68A1" w:rsidRPr="009F68A1">
          <w:rPr>
            <w:rStyle w:val="Lienhypertexte"/>
            <w:rFonts w:ascii="Times New Roman" w:hAnsi="Times New Roman" w:cs="Times New Roman"/>
            <w:b w:val="0"/>
            <w:noProof/>
            <w:sz w:val="24"/>
            <w:szCs w:val="24"/>
          </w:rPr>
          <w:t>5.2.</w:t>
        </w:r>
        <w:r w:rsidR="009F68A1" w:rsidRPr="009F68A1">
          <w:rPr>
            <w:rFonts w:ascii="Times New Roman" w:eastAsiaTheme="minorEastAsia" w:hAnsi="Times New Roman" w:cs="Times New Roman"/>
            <w:b w:val="0"/>
            <w:bCs w:val="0"/>
            <w:noProof/>
            <w:sz w:val="24"/>
            <w:szCs w:val="24"/>
          </w:rPr>
          <w:tab/>
        </w:r>
        <w:r w:rsidR="009F68A1" w:rsidRPr="009F68A1">
          <w:rPr>
            <w:rStyle w:val="Lienhypertexte"/>
            <w:rFonts w:ascii="Times New Roman" w:hAnsi="Times New Roman" w:cs="Times New Roman"/>
            <w:b w:val="0"/>
            <w:noProof/>
            <w:sz w:val="24"/>
            <w:szCs w:val="24"/>
          </w:rPr>
          <w:t>Contraintes opérationnelles</w:t>
        </w:r>
        <w:r w:rsidR="009F68A1" w:rsidRPr="009F68A1">
          <w:rPr>
            <w:rFonts w:ascii="Times New Roman" w:hAnsi="Times New Roman" w:cs="Times New Roman"/>
            <w:b w:val="0"/>
            <w:noProof/>
            <w:webHidden/>
            <w:sz w:val="24"/>
            <w:szCs w:val="24"/>
          </w:rPr>
          <w:tab/>
        </w:r>
        <w:r w:rsidR="009F68A1" w:rsidRPr="009F68A1">
          <w:rPr>
            <w:rFonts w:ascii="Times New Roman" w:hAnsi="Times New Roman" w:cs="Times New Roman"/>
            <w:b w:val="0"/>
            <w:noProof/>
            <w:webHidden/>
            <w:sz w:val="24"/>
            <w:szCs w:val="24"/>
          </w:rPr>
          <w:fldChar w:fldCharType="begin"/>
        </w:r>
        <w:r w:rsidR="009F68A1" w:rsidRPr="009F68A1">
          <w:rPr>
            <w:rFonts w:ascii="Times New Roman" w:hAnsi="Times New Roman" w:cs="Times New Roman"/>
            <w:b w:val="0"/>
            <w:noProof/>
            <w:webHidden/>
            <w:sz w:val="24"/>
            <w:szCs w:val="24"/>
          </w:rPr>
          <w:instrText xml:space="preserve"> PAGEREF _Toc474352692 \h </w:instrText>
        </w:r>
        <w:r w:rsidR="009F68A1" w:rsidRPr="009F68A1">
          <w:rPr>
            <w:rFonts w:ascii="Times New Roman" w:hAnsi="Times New Roman" w:cs="Times New Roman"/>
            <w:b w:val="0"/>
            <w:noProof/>
            <w:webHidden/>
            <w:sz w:val="24"/>
            <w:szCs w:val="24"/>
          </w:rPr>
        </w:r>
        <w:r w:rsidR="009F68A1" w:rsidRPr="009F68A1">
          <w:rPr>
            <w:rFonts w:ascii="Times New Roman" w:hAnsi="Times New Roman" w:cs="Times New Roman"/>
            <w:b w:val="0"/>
            <w:noProof/>
            <w:webHidden/>
            <w:sz w:val="24"/>
            <w:szCs w:val="24"/>
          </w:rPr>
          <w:fldChar w:fldCharType="separate"/>
        </w:r>
        <w:r w:rsidR="009F68A1">
          <w:rPr>
            <w:rFonts w:ascii="Times New Roman" w:hAnsi="Times New Roman" w:cs="Times New Roman"/>
            <w:b w:val="0"/>
            <w:noProof/>
            <w:webHidden/>
            <w:sz w:val="24"/>
            <w:szCs w:val="24"/>
          </w:rPr>
          <w:t>43</w:t>
        </w:r>
        <w:r w:rsidR="009F68A1" w:rsidRPr="009F68A1">
          <w:rPr>
            <w:rFonts w:ascii="Times New Roman" w:hAnsi="Times New Roman" w:cs="Times New Roman"/>
            <w:b w:val="0"/>
            <w:noProof/>
            <w:webHidden/>
            <w:sz w:val="24"/>
            <w:szCs w:val="24"/>
          </w:rPr>
          <w:fldChar w:fldCharType="end"/>
        </w:r>
      </w:hyperlink>
    </w:p>
    <w:p w:rsidR="009F68A1" w:rsidRPr="009F68A1" w:rsidRDefault="00C339AC" w:rsidP="009F68A1">
      <w:pPr>
        <w:pStyle w:val="TM1"/>
        <w:tabs>
          <w:tab w:val="right" w:leader="dot" w:pos="9063"/>
        </w:tabs>
        <w:spacing w:before="0"/>
        <w:rPr>
          <w:rFonts w:ascii="Times New Roman" w:eastAsiaTheme="minorEastAsia" w:hAnsi="Times New Roman"/>
          <w:b w:val="0"/>
          <w:bCs w:val="0"/>
          <w:caps w:val="0"/>
          <w:noProof/>
        </w:rPr>
      </w:pPr>
      <w:hyperlink w:anchor="_Toc474352693" w:history="1">
        <w:r w:rsidR="009F68A1" w:rsidRPr="009F68A1">
          <w:rPr>
            <w:rStyle w:val="Lienhypertexte"/>
            <w:rFonts w:ascii="Times New Roman" w:eastAsiaTheme="minorHAnsi" w:hAnsi="Times New Roman"/>
            <w:b w:val="0"/>
            <w:noProof/>
            <w:lang w:eastAsia="en-US"/>
          </w:rPr>
          <w:t>PARTIE 6. CONCLUSIONS, ENSEIGNEMENTS ET RECOMMANDATIONS</w:t>
        </w:r>
        <w:r w:rsidR="009F68A1" w:rsidRPr="009F68A1">
          <w:rPr>
            <w:rFonts w:ascii="Times New Roman" w:hAnsi="Times New Roman"/>
            <w:b w:val="0"/>
            <w:noProof/>
            <w:webHidden/>
          </w:rPr>
          <w:tab/>
        </w:r>
        <w:r w:rsidR="009F68A1" w:rsidRPr="009F68A1">
          <w:rPr>
            <w:rFonts w:ascii="Times New Roman" w:hAnsi="Times New Roman"/>
            <w:b w:val="0"/>
            <w:noProof/>
            <w:webHidden/>
          </w:rPr>
          <w:fldChar w:fldCharType="begin"/>
        </w:r>
        <w:r w:rsidR="009F68A1" w:rsidRPr="009F68A1">
          <w:rPr>
            <w:rFonts w:ascii="Times New Roman" w:hAnsi="Times New Roman"/>
            <w:b w:val="0"/>
            <w:noProof/>
            <w:webHidden/>
          </w:rPr>
          <w:instrText xml:space="preserve"> PAGEREF _Toc474352693 \h </w:instrText>
        </w:r>
        <w:r w:rsidR="009F68A1" w:rsidRPr="009F68A1">
          <w:rPr>
            <w:rFonts w:ascii="Times New Roman" w:hAnsi="Times New Roman"/>
            <w:b w:val="0"/>
            <w:noProof/>
            <w:webHidden/>
          </w:rPr>
        </w:r>
        <w:r w:rsidR="009F68A1" w:rsidRPr="009F68A1">
          <w:rPr>
            <w:rFonts w:ascii="Times New Roman" w:hAnsi="Times New Roman"/>
            <w:b w:val="0"/>
            <w:noProof/>
            <w:webHidden/>
          </w:rPr>
          <w:fldChar w:fldCharType="separate"/>
        </w:r>
        <w:r w:rsidR="009F68A1">
          <w:rPr>
            <w:rFonts w:ascii="Times New Roman" w:hAnsi="Times New Roman"/>
            <w:b w:val="0"/>
            <w:noProof/>
            <w:webHidden/>
          </w:rPr>
          <w:t>44</w:t>
        </w:r>
        <w:r w:rsidR="009F68A1" w:rsidRPr="009F68A1">
          <w:rPr>
            <w:rFonts w:ascii="Times New Roman" w:hAnsi="Times New Roman"/>
            <w:b w:val="0"/>
            <w:noProof/>
            <w:webHidden/>
          </w:rPr>
          <w:fldChar w:fldCharType="end"/>
        </w:r>
      </w:hyperlink>
    </w:p>
    <w:p w:rsidR="009F68A1" w:rsidRPr="009F68A1" w:rsidRDefault="00C339AC" w:rsidP="009F68A1">
      <w:pPr>
        <w:pStyle w:val="TM2"/>
        <w:tabs>
          <w:tab w:val="left" w:pos="660"/>
          <w:tab w:val="right" w:leader="dot" w:pos="9063"/>
        </w:tabs>
        <w:spacing w:before="0"/>
        <w:rPr>
          <w:rFonts w:ascii="Times New Roman" w:eastAsiaTheme="minorEastAsia" w:hAnsi="Times New Roman" w:cs="Times New Roman"/>
          <w:b w:val="0"/>
          <w:bCs w:val="0"/>
          <w:noProof/>
          <w:sz w:val="24"/>
          <w:szCs w:val="24"/>
        </w:rPr>
      </w:pPr>
      <w:hyperlink w:anchor="_Toc474352694" w:history="1">
        <w:r w:rsidR="009F68A1" w:rsidRPr="009F68A1">
          <w:rPr>
            <w:rStyle w:val="Lienhypertexte"/>
            <w:rFonts w:ascii="Times New Roman" w:hAnsi="Times New Roman" w:cs="Times New Roman"/>
            <w:b w:val="0"/>
            <w:noProof/>
            <w:sz w:val="24"/>
            <w:szCs w:val="24"/>
          </w:rPr>
          <w:t>6.1.</w:t>
        </w:r>
        <w:r w:rsidR="009F68A1" w:rsidRPr="009F68A1">
          <w:rPr>
            <w:rFonts w:ascii="Times New Roman" w:eastAsiaTheme="minorEastAsia" w:hAnsi="Times New Roman" w:cs="Times New Roman"/>
            <w:b w:val="0"/>
            <w:bCs w:val="0"/>
            <w:noProof/>
            <w:sz w:val="24"/>
            <w:szCs w:val="24"/>
          </w:rPr>
          <w:tab/>
        </w:r>
        <w:r w:rsidR="009F68A1" w:rsidRPr="009F68A1">
          <w:rPr>
            <w:rStyle w:val="Lienhypertexte"/>
            <w:rFonts w:ascii="Times New Roman" w:hAnsi="Times New Roman" w:cs="Times New Roman"/>
            <w:b w:val="0"/>
            <w:noProof/>
            <w:sz w:val="24"/>
            <w:szCs w:val="24"/>
          </w:rPr>
          <w:t>Conclusions</w:t>
        </w:r>
        <w:r w:rsidR="009F68A1" w:rsidRPr="009F68A1">
          <w:rPr>
            <w:rFonts w:ascii="Times New Roman" w:hAnsi="Times New Roman" w:cs="Times New Roman"/>
            <w:b w:val="0"/>
            <w:noProof/>
            <w:webHidden/>
            <w:sz w:val="24"/>
            <w:szCs w:val="24"/>
          </w:rPr>
          <w:tab/>
        </w:r>
        <w:r w:rsidR="009F68A1" w:rsidRPr="009F68A1">
          <w:rPr>
            <w:rFonts w:ascii="Times New Roman" w:hAnsi="Times New Roman" w:cs="Times New Roman"/>
            <w:b w:val="0"/>
            <w:noProof/>
            <w:webHidden/>
            <w:sz w:val="24"/>
            <w:szCs w:val="24"/>
          </w:rPr>
          <w:fldChar w:fldCharType="begin"/>
        </w:r>
        <w:r w:rsidR="009F68A1" w:rsidRPr="009F68A1">
          <w:rPr>
            <w:rFonts w:ascii="Times New Roman" w:hAnsi="Times New Roman" w:cs="Times New Roman"/>
            <w:b w:val="0"/>
            <w:noProof/>
            <w:webHidden/>
            <w:sz w:val="24"/>
            <w:szCs w:val="24"/>
          </w:rPr>
          <w:instrText xml:space="preserve"> PAGEREF _Toc474352694 \h </w:instrText>
        </w:r>
        <w:r w:rsidR="009F68A1" w:rsidRPr="009F68A1">
          <w:rPr>
            <w:rFonts w:ascii="Times New Roman" w:hAnsi="Times New Roman" w:cs="Times New Roman"/>
            <w:b w:val="0"/>
            <w:noProof/>
            <w:webHidden/>
            <w:sz w:val="24"/>
            <w:szCs w:val="24"/>
          </w:rPr>
        </w:r>
        <w:r w:rsidR="009F68A1" w:rsidRPr="009F68A1">
          <w:rPr>
            <w:rFonts w:ascii="Times New Roman" w:hAnsi="Times New Roman" w:cs="Times New Roman"/>
            <w:b w:val="0"/>
            <w:noProof/>
            <w:webHidden/>
            <w:sz w:val="24"/>
            <w:szCs w:val="24"/>
          </w:rPr>
          <w:fldChar w:fldCharType="separate"/>
        </w:r>
        <w:r w:rsidR="009F68A1">
          <w:rPr>
            <w:rFonts w:ascii="Times New Roman" w:hAnsi="Times New Roman" w:cs="Times New Roman"/>
            <w:b w:val="0"/>
            <w:noProof/>
            <w:webHidden/>
            <w:sz w:val="24"/>
            <w:szCs w:val="24"/>
          </w:rPr>
          <w:t>44</w:t>
        </w:r>
        <w:r w:rsidR="009F68A1" w:rsidRPr="009F68A1">
          <w:rPr>
            <w:rFonts w:ascii="Times New Roman" w:hAnsi="Times New Roman" w:cs="Times New Roman"/>
            <w:b w:val="0"/>
            <w:noProof/>
            <w:webHidden/>
            <w:sz w:val="24"/>
            <w:szCs w:val="24"/>
          </w:rPr>
          <w:fldChar w:fldCharType="end"/>
        </w:r>
      </w:hyperlink>
    </w:p>
    <w:p w:rsidR="009F68A1" w:rsidRPr="009F68A1" w:rsidRDefault="00C339AC" w:rsidP="009F68A1">
      <w:pPr>
        <w:pStyle w:val="TM2"/>
        <w:tabs>
          <w:tab w:val="left" w:pos="660"/>
          <w:tab w:val="right" w:leader="dot" w:pos="9063"/>
        </w:tabs>
        <w:spacing w:before="0"/>
        <w:rPr>
          <w:rFonts w:ascii="Times New Roman" w:eastAsiaTheme="minorEastAsia" w:hAnsi="Times New Roman" w:cs="Times New Roman"/>
          <w:b w:val="0"/>
          <w:bCs w:val="0"/>
          <w:noProof/>
          <w:sz w:val="24"/>
          <w:szCs w:val="24"/>
        </w:rPr>
      </w:pPr>
      <w:hyperlink w:anchor="_Toc474352697" w:history="1">
        <w:r w:rsidR="009F68A1" w:rsidRPr="009F68A1">
          <w:rPr>
            <w:rStyle w:val="Lienhypertexte"/>
            <w:rFonts w:ascii="Times New Roman" w:hAnsi="Times New Roman" w:cs="Times New Roman"/>
            <w:b w:val="0"/>
            <w:noProof/>
            <w:sz w:val="24"/>
            <w:szCs w:val="24"/>
          </w:rPr>
          <w:t>6.2.</w:t>
        </w:r>
        <w:r w:rsidR="009F68A1" w:rsidRPr="009F68A1">
          <w:rPr>
            <w:rFonts w:ascii="Times New Roman" w:eastAsiaTheme="minorEastAsia" w:hAnsi="Times New Roman" w:cs="Times New Roman"/>
            <w:b w:val="0"/>
            <w:bCs w:val="0"/>
            <w:noProof/>
            <w:sz w:val="24"/>
            <w:szCs w:val="24"/>
          </w:rPr>
          <w:tab/>
        </w:r>
        <w:r w:rsidR="009F68A1" w:rsidRPr="009F68A1">
          <w:rPr>
            <w:rStyle w:val="Lienhypertexte"/>
            <w:rFonts w:ascii="Times New Roman" w:hAnsi="Times New Roman" w:cs="Times New Roman"/>
            <w:b w:val="0"/>
            <w:noProof/>
            <w:sz w:val="24"/>
            <w:szCs w:val="24"/>
          </w:rPr>
          <w:t>Enseignements tirés</w:t>
        </w:r>
        <w:r w:rsidR="009F68A1" w:rsidRPr="009F68A1">
          <w:rPr>
            <w:rFonts w:ascii="Times New Roman" w:hAnsi="Times New Roman" w:cs="Times New Roman"/>
            <w:b w:val="0"/>
            <w:noProof/>
            <w:webHidden/>
            <w:sz w:val="24"/>
            <w:szCs w:val="24"/>
          </w:rPr>
          <w:tab/>
        </w:r>
        <w:r w:rsidR="009F68A1" w:rsidRPr="009F68A1">
          <w:rPr>
            <w:rFonts w:ascii="Times New Roman" w:hAnsi="Times New Roman" w:cs="Times New Roman"/>
            <w:b w:val="0"/>
            <w:noProof/>
            <w:webHidden/>
            <w:sz w:val="24"/>
            <w:szCs w:val="24"/>
          </w:rPr>
          <w:fldChar w:fldCharType="begin"/>
        </w:r>
        <w:r w:rsidR="009F68A1" w:rsidRPr="009F68A1">
          <w:rPr>
            <w:rFonts w:ascii="Times New Roman" w:hAnsi="Times New Roman" w:cs="Times New Roman"/>
            <w:b w:val="0"/>
            <w:noProof/>
            <w:webHidden/>
            <w:sz w:val="24"/>
            <w:szCs w:val="24"/>
          </w:rPr>
          <w:instrText xml:space="preserve"> PAGEREF _Toc474352697 \h </w:instrText>
        </w:r>
        <w:r w:rsidR="009F68A1" w:rsidRPr="009F68A1">
          <w:rPr>
            <w:rFonts w:ascii="Times New Roman" w:hAnsi="Times New Roman" w:cs="Times New Roman"/>
            <w:b w:val="0"/>
            <w:noProof/>
            <w:webHidden/>
            <w:sz w:val="24"/>
            <w:szCs w:val="24"/>
          </w:rPr>
        </w:r>
        <w:r w:rsidR="009F68A1" w:rsidRPr="009F68A1">
          <w:rPr>
            <w:rFonts w:ascii="Times New Roman" w:hAnsi="Times New Roman" w:cs="Times New Roman"/>
            <w:b w:val="0"/>
            <w:noProof/>
            <w:webHidden/>
            <w:sz w:val="24"/>
            <w:szCs w:val="24"/>
          </w:rPr>
          <w:fldChar w:fldCharType="separate"/>
        </w:r>
        <w:r w:rsidR="009F68A1">
          <w:rPr>
            <w:rFonts w:ascii="Times New Roman" w:hAnsi="Times New Roman" w:cs="Times New Roman"/>
            <w:b w:val="0"/>
            <w:noProof/>
            <w:webHidden/>
            <w:sz w:val="24"/>
            <w:szCs w:val="24"/>
          </w:rPr>
          <w:t>45</w:t>
        </w:r>
        <w:r w:rsidR="009F68A1" w:rsidRPr="009F68A1">
          <w:rPr>
            <w:rFonts w:ascii="Times New Roman" w:hAnsi="Times New Roman" w:cs="Times New Roman"/>
            <w:b w:val="0"/>
            <w:noProof/>
            <w:webHidden/>
            <w:sz w:val="24"/>
            <w:szCs w:val="24"/>
          </w:rPr>
          <w:fldChar w:fldCharType="end"/>
        </w:r>
      </w:hyperlink>
    </w:p>
    <w:p w:rsidR="009F68A1" w:rsidRPr="009F68A1" w:rsidRDefault="00C339AC" w:rsidP="009F68A1">
      <w:pPr>
        <w:pStyle w:val="TM2"/>
        <w:tabs>
          <w:tab w:val="left" w:pos="660"/>
          <w:tab w:val="right" w:leader="dot" w:pos="9063"/>
        </w:tabs>
        <w:spacing w:before="0"/>
        <w:rPr>
          <w:rFonts w:ascii="Times New Roman" w:eastAsiaTheme="minorEastAsia" w:hAnsi="Times New Roman" w:cs="Times New Roman"/>
          <w:b w:val="0"/>
          <w:bCs w:val="0"/>
          <w:noProof/>
          <w:sz w:val="24"/>
          <w:szCs w:val="24"/>
        </w:rPr>
      </w:pPr>
      <w:hyperlink w:anchor="_Toc474352698" w:history="1">
        <w:r w:rsidR="009F68A1" w:rsidRPr="009F68A1">
          <w:rPr>
            <w:rStyle w:val="Lienhypertexte"/>
            <w:rFonts w:ascii="Times New Roman" w:hAnsi="Times New Roman" w:cs="Times New Roman"/>
            <w:b w:val="0"/>
            <w:noProof/>
            <w:sz w:val="24"/>
            <w:szCs w:val="24"/>
          </w:rPr>
          <w:t>6.3.</w:t>
        </w:r>
        <w:r w:rsidR="009F68A1" w:rsidRPr="009F68A1">
          <w:rPr>
            <w:rFonts w:ascii="Times New Roman" w:eastAsiaTheme="minorEastAsia" w:hAnsi="Times New Roman" w:cs="Times New Roman"/>
            <w:b w:val="0"/>
            <w:bCs w:val="0"/>
            <w:noProof/>
            <w:sz w:val="24"/>
            <w:szCs w:val="24"/>
          </w:rPr>
          <w:tab/>
        </w:r>
        <w:r w:rsidR="009F68A1" w:rsidRPr="009F68A1">
          <w:rPr>
            <w:rStyle w:val="Lienhypertexte"/>
            <w:rFonts w:ascii="Times New Roman" w:hAnsi="Times New Roman" w:cs="Times New Roman"/>
            <w:b w:val="0"/>
            <w:noProof/>
            <w:sz w:val="24"/>
            <w:szCs w:val="24"/>
          </w:rPr>
          <w:t>Recommandations</w:t>
        </w:r>
        <w:r w:rsidR="009F68A1" w:rsidRPr="009F68A1">
          <w:rPr>
            <w:rFonts w:ascii="Times New Roman" w:hAnsi="Times New Roman" w:cs="Times New Roman"/>
            <w:b w:val="0"/>
            <w:noProof/>
            <w:webHidden/>
            <w:sz w:val="24"/>
            <w:szCs w:val="24"/>
          </w:rPr>
          <w:tab/>
        </w:r>
        <w:r w:rsidR="009F68A1" w:rsidRPr="009F68A1">
          <w:rPr>
            <w:rFonts w:ascii="Times New Roman" w:hAnsi="Times New Roman" w:cs="Times New Roman"/>
            <w:b w:val="0"/>
            <w:noProof/>
            <w:webHidden/>
            <w:sz w:val="24"/>
            <w:szCs w:val="24"/>
          </w:rPr>
          <w:fldChar w:fldCharType="begin"/>
        </w:r>
        <w:r w:rsidR="009F68A1" w:rsidRPr="009F68A1">
          <w:rPr>
            <w:rFonts w:ascii="Times New Roman" w:hAnsi="Times New Roman" w:cs="Times New Roman"/>
            <w:b w:val="0"/>
            <w:noProof/>
            <w:webHidden/>
            <w:sz w:val="24"/>
            <w:szCs w:val="24"/>
          </w:rPr>
          <w:instrText xml:space="preserve"> PAGEREF _Toc474352698 \h </w:instrText>
        </w:r>
        <w:r w:rsidR="009F68A1" w:rsidRPr="009F68A1">
          <w:rPr>
            <w:rFonts w:ascii="Times New Roman" w:hAnsi="Times New Roman" w:cs="Times New Roman"/>
            <w:b w:val="0"/>
            <w:noProof/>
            <w:webHidden/>
            <w:sz w:val="24"/>
            <w:szCs w:val="24"/>
          </w:rPr>
        </w:r>
        <w:r w:rsidR="009F68A1" w:rsidRPr="009F68A1">
          <w:rPr>
            <w:rFonts w:ascii="Times New Roman" w:hAnsi="Times New Roman" w:cs="Times New Roman"/>
            <w:b w:val="0"/>
            <w:noProof/>
            <w:webHidden/>
            <w:sz w:val="24"/>
            <w:szCs w:val="24"/>
          </w:rPr>
          <w:fldChar w:fldCharType="separate"/>
        </w:r>
        <w:r w:rsidR="009F68A1">
          <w:rPr>
            <w:rFonts w:ascii="Times New Roman" w:hAnsi="Times New Roman" w:cs="Times New Roman"/>
            <w:b w:val="0"/>
            <w:noProof/>
            <w:webHidden/>
            <w:sz w:val="24"/>
            <w:szCs w:val="24"/>
          </w:rPr>
          <w:t>45</w:t>
        </w:r>
        <w:r w:rsidR="009F68A1" w:rsidRPr="009F68A1">
          <w:rPr>
            <w:rFonts w:ascii="Times New Roman" w:hAnsi="Times New Roman" w:cs="Times New Roman"/>
            <w:b w:val="0"/>
            <w:noProof/>
            <w:webHidden/>
            <w:sz w:val="24"/>
            <w:szCs w:val="24"/>
          </w:rPr>
          <w:fldChar w:fldCharType="end"/>
        </w:r>
      </w:hyperlink>
    </w:p>
    <w:p w:rsidR="009F68A1" w:rsidRPr="009F68A1" w:rsidRDefault="00C339AC" w:rsidP="009F68A1">
      <w:pPr>
        <w:pStyle w:val="TM3"/>
        <w:tabs>
          <w:tab w:val="left" w:pos="1100"/>
          <w:tab w:val="right" w:leader="dot" w:pos="9063"/>
        </w:tabs>
        <w:rPr>
          <w:rFonts w:ascii="Times New Roman" w:eastAsiaTheme="minorEastAsia" w:hAnsi="Times New Roman" w:cs="Times New Roman"/>
          <w:noProof/>
          <w:sz w:val="24"/>
          <w:szCs w:val="24"/>
        </w:rPr>
      </w:pPr>
      <w:hyperlink w:anchor="_Toc474352699" w:history="1">
        <w:r w:rsidR="009F68A1" w:rsidRPr="009F68A1">
          <w:rPr>
            <w:rStyle w:val="Lienhypertexte"/>
            <w:rFonts w:ascii="Times New Roman" w:eastAsiaTheme="minorHAnsi" w:hAnsi="Times New Roman" w:cs="Times New Roman"/>
            <w:noProof/>
            <w:sz w:val="24"/>
            <w:szCs w:val="24"/>
          </w:rPr>
          <w:t>6.3.1.</w:t>
        </w:r>
        <w:r w:rsidR="009F68A1" w:rsidRPr="009F68A1">
          <w:rPr>
            <w:rFonts w:ascii="Times New Roman" w:eastAsiaTheme="minorEastAsia" w:hAnsi="Times New Roman" w:cs="Times New Roman"/>
            <w:noProof/>
            <w:sz w:val="24"/>
            <w:szCs w:val="24"/>
          </w:rPr>
          <w:tab/>
        </w:r>
        <w:r w:rsidR="009F68A1" w:rsidRPr="009F68A1">
          <w:rPr>
            <w:rStyle w:val="Lienhypertexte"/>
            <w:rFonts w:ascii="Times New Roman" w:eastAsiaTheme="minorHAnsi" w:hAnsi="Times New Roman" w:cs="Times New Roman"/>
            <w:noProof/>
            <w:sz w:val="24"/>
            <w:szCs w:val="24"/>
          </w:rPr>
          <w:t>Au Gouvernement et au PNUD</w:t>
        </w:r>
        <w:r w:rsidR="009F68A1" w:rsidRPr="009F68A1">
          <w:rPr>
            <w:rFonts w:ascii="Times New Roman" w:hAnsi="Times New Roman" w:cs="Times New Roman"/>
            <w:noProof/>
            <w:webHidden/>
            <w:sz w:val="24"/>
            <w:szCs w:val="24"/>
          </w:rPr>
          <w:tab/>
        </w:r>
        <w:r w:rsidR="009F68A1" w:rsidRPr="009F68A1">
          <w:rPr>
            <w:rFonts w:ascii="Times New Roman" w:hAnsi="Times New Roman" w:cs="Times New Roman"/>
            <w:noProof/>
            <w:webHidden/>
            <w:sz w:val="24"/>
            <w:szCs w:val="24"/>
          </w:rPr>
          <w:fldChar w:fldCharType="begin"/>
        </w:r>
        <w:r w:rsidR="009F68A1" w:rsidRPr="009F68A1">
          <w:rPr>
            <w:rFonts w:ascii="Times New Roman" w:hAnsi="Times New Roman" w:cs="Times New Roman"/>
            <w:noProof/>
            <w:webHidden/>
            <w:sz w:val="24"/>
            <w:szCs w:val="24"/>
          </w:rPr>
          <w:instrText xml:space="preserve"> PAGEREF _Toc474352699 \h </w:instrText>
        </w:r>
        <w:r w:rsidR="009F68A1" w:rsidRPr="009F68A1">
          <w:rPr>
            <w:rFonts w:ascii="Times New Roman" w:hAnsi="Times New Roman" w:cs="Times New Roman"/>
            <w:noProof/>
            <w:webHidden/>
            <w:sz w:val="24"/>
            <w:szCs w:val="24"/>
          </w:rPr>
        </w:r>
        <w:r w:rsidR="009F68A1" w:rsidRPr="009F68A1">
          <w:rPr>
            <w:rFonts w:ascii="Times New Roman" w:hAnsi="Times New Roman" w:cs="Times New Roman"/>
            <w:noProof/>
            <w:webHidden/>
            <w:sz w:val="24"/>
            <w:szCs w:val="24"/>
          </w:rPr>
          <w:fldChar w:fldCharType="separate"/>
        </w:r>
        <w:r w:rsidR="009F68A1">
          <w:rPr>
            <w:rFonts w:ascii="Times New Roman" w:hAnsi="Times New Roman" w:cs="Times New Roman"/>
            <w:noProof/>
            <w:webHidden/>
            <w:sz w:val="24"/>
            <w:szCs w:val="24"/>
          </w:rPr>
          <w:t>45</w:t>
        </w:r>
        <w:r w:rsidR="009F68A1" w:rsidRPr="009F68A1">
          <w:rPr>
            <w:rFonts w:ascii="Times New Roman" w:hAnsi="Times New Roman" w:cs="Times New Roman"/>
            <w:noProof/>
            <w:webHidden/>
            <w:sz w:val="24"/>
            <w:szCs w:val="24"/>
          </w:rPr>
          <w:fldChar w:fldCharType="end"/>
        </w:r>
      </w:hyperlink>
    </w:p>
    <w:p w:rsidR="009F68A1" w:rsidRPr="009F68A1" w:rsidRDefault="00C339AC" w:rsidP="009F68A1">
      <w:pPr>
        <w:pStyle w:val="TM3"/>
        <w:tabs>
          <w:tab w:val="left" w:pos="1100"/>
          <w:tab w:val="right" w:leader="dot" w:pos="9063"/>
        </w:tabs>
        <w:rPr>
          <w:rFonts w:ascii="Times New Roman" w:eastAsiaTheme="minorEastAsia" w:hAnsi="Times New Roman" w:cs="Times New Roman"/>
          <w:noProof/>
          <w:sz w:val="24"/>
          <w:szCs w:val="24"/>
        </w:rPr>
      </w:pPr>
      <w:hyperlink w:anchor="_Toc474352700" w:history="1">
        <w:r w:rsidR="009F68A1" w:rsidRPr="009F68A1">
          <w:rPr>
            <w:rStyle w:val="Lienhypertexte"/>
            <w:rFonts w:ascii="Times New Roman" w:eastAsiaTheme="minorHAnsi" w:hAnsi="Times New Roman" w:cs="Times New Roman"/>
            <w:noProof/>
            <w:sz w:val="24"/>
            <w:szCs w:val="24"/>
          </w:rPr>
          <w:t>6.3.2.</w:t>
        </w:r>
        <w:r w:rsidR="009F68A1" w:rsidRPr="009F68A1">
          <w:rPr>
            <w:rFonts w:ascii="Times New Roman" w:eastAsiaTheme="minorEastAsia" w:hAnsi="Times New Roman" w:cs="Times New Roman"/>
            <w:noProof/>
            <w:sz w:val="24"/>
            <w:szCs w:val="24"/>
          </w:rPr>
          <w:tab/>
        </w:r>
        <w:r w:rsidR="009F68A1" w:rsidRPr="009F68A1">
          <w:rPr>
            <w:rStyle w:val="Lienhypertexte"/>
            <w:rFonts w:ascii="Times New Roman" w:eastAsiaTheme="minorHAnsi" w:hAnsi="Times New Roman" w:cs="Times New Roman"/>
            <w:noProof/>
            <w:sz w:val="24"/>
            <w:szCs w:val="24"/>
          </w:rPr>
          <w:t>Au Gouvernement</w:t>
        </w:r>
        <w:r w:rsidR="009F68A1" w:rsidRPr="009F68A1">
          <w:rPr>
            <w:rFonts w:ascii="Times New Roman" w:hAnsi="Times New Roman" w:cs="Times New Roman"/>
            <w:noProof/>
            <w:webHidden/>
            <w:sz w:val="24"/>
            <w:szCs w:val="24"/>
          </w:rPr>
          <w:tab/>
        </w:r>
        <w:r w:rsidR="009F68A1" w:rsidRPr="009F68A1">
          <w:rPr>
            <w:rFonts w:ascii="Times New Roman" w:hAnsi="Times New Roman" w:cs="Times New Roman"/>
            <w:noProof/>
            <w:webHidden/>
            <w:sz w:val="24"/>
            <w:szCs w:val="24"/>
          </w:rPr>
          <w:fldChar w:fldCharType="begin"/>
        </w:r>
        <w:r w:rsidR="009F68A1" w:rsidRPr="009F68A1">
          <w:rPr>
            <w:rFonts w:ascii="Times New Roman" w:hAnsi="Times New Roman" w:cs="Times New Roman"/>
            <w:noProof/>
            <w:webHidden/>
            <w:sz w:val="24"/>
            <w:szCs w:val="24"/>
          </w:rPr>
          <w:instrText xml:space="preserve"> PAGEREF _Toc474352700 \h </w:instrText>
        </w:r>
        <w:r w:rsidR="009F68A1" w:rsidRPr="009F68A1">
          <w:rPr>
            <w:rFonts w:ascii="Times New Roman" w:hAnsi="Times New Roman" w:cs="Times New Roman"/>
            <w:noProof/>
            <w:webHidden/>
            <w:sz w:val="24"/>
            <w:szCs w:val="24"/>
          </w:rPr>
        </w:r>
        <w:r w:rsidR="009F68A1" w:rsidRPr="009F68A1">
          <w:rPr>
            <w:rFonts w:ascii="Times New Roman" w:hAnsi="Times New Roman" w:cs="Times New Roman"/>
            <w:noProof/>
            <w:webHidden/>
            <w:sz w:val="24"/>
            <w:szCs w:val="24"/>
          </w:rPr>
          <w:fldChar w:fldCharType="separate"/>
        </w:r>
        <w:r w:rsidR="009F68A1">
          <w:rPr>
            <w:rFonts w:ascii="Times New Roman" w:hAnsi="Times New Roman" w:cs="Times New Roman"/>
            <w:noProof/>
            <w:webHidden/>
            <w:sz w:val="24"/>
            <w:szCs w:val="24"/>
          </w:rPr>
          <w:t>46</w:t>
        </w:r>
        <w:r w:rsidR="009F68A1" w:rsidRPr="009F68A1">
          <w:rPr>
            <w:rFonts w:ascii="Times New Roman" w:hAnsi="Times New Roman" w:cs="Times New Roman"/>
            <w:noProof/>
            <w:webHidden/>
            <w:sz w:val="24"/>
            <w:szCs w:val="24"/>
          </w:rPr>
          <w:fldChar w:fldCharType="end"/>
        </w:r>
      </w:hyperlink>
    </w:p>
    <w:p w:rsidR="009F68A1" w:rsidRPr="009F68A1" w:rsidRDefault="00C339AC" w:rsidP="009F68A1">
      <w:pPr>
        <w:pStyle w:val="TM1"/>
        <w:tabs>
          <w:tab w:val="right" w:leader="dot" w:pos="9063"/>
        </w:tabs>
        <w:spacing w:before="0"/>
        <w:rPr>
          <w:rFonts w:ascii="Times New Roman" w:eastAsiaTheme="minorEastAsia" w:hAnsi="Times New Roman"/>
          <w:b w:val="0"/>
          <w:bCs w:val="0"/>
          <w:caps w:val="0"/>
          <w:noProof/>
        </w:rPr>
      </w:pPr>
      <w:hyperlink w:anchor="_Toc474352701" w:history="1">
        <w:r w:rsidR="009F68A1" w:rsidRPr="009F68A1">
          <w:rPr>
            <w:rStyle w:val="Lienhypertexte"/>
            <w:rFonts w:ascii="Times New Roman" w:eastAsiaTheme="minorHAnsi" w:hAnsi="Times New Roman"/>
            <w:b w:val="0"/>
            <w:noProof/>
            <w:lang w:eastAsia="en-US"/>
          </w:rPr>
          <w:t>ANNEXES</w:t>
        </w:r>
        <w:r w:rsidR="009F68A1" w:rsidRPr="009F68A1">
          <w:rPr>
            <w:rFonts w:ascii="Times New Roman" w:hAnsi="Times New Roman"/>
            <w:b w:val="0"/>
            <w:noProof/>
            <w:webHidden/>
          </w:rPr>
          <w:tab/>
        </w:r>
        <w:r w:rsidR="009F68A1" w:rsidRPr="009F68A1">
          <w:rPr>
            <w:rFonts w:ascii="Times New Roman" w:hAnsi="Times New Roman"/>
            <w:b w:val="0"/>
            <w:noProof/>
            <w:webHidden/>
          </w:rPr>
          <w:fldChar w:fldCharType="begin"/>
        </w:r>
        <w:r w:rsidR="009F68A1" w:rsidRPr="009F68A1">
          <w:rPr>
            <w:rFonts w:ascii="Times New Roman" w:hAnsi="Times New Roman"/>
            <w:b w:val="0"/>
            <w:noProof/>
            <w:webHidden/>
          </w:rPr>
          <w:instrText xml:space="preserve"> PAGEREF _Toc474352701 \h </w:instrText>
        </w:r>
        <w:r w:rsidR="009F68A1" w:rsidRPr="009F68A1">
          <w:rPr>
            <w:rFonts w:ascii="Times New Roman" w:hAnsi="Times New Roman"/>
            <w:b w:val="0"/>
            <w:noProof/>
            <w:webHidden/>
          </w:rPr>
        </w:r>
        <w:r w:rsidR="009F68A1" w:rsidRPr="009F68A1">
          <w:rPr>
            <w:rFonts w:ascii="Times New Roman" w:hAnsi="Times New Roman"/>
            <w:b w:val="0"/>
            <w:noProof/>
            <w:webHidden/>
          </w:rPr>
          <w:fldChar w:fldCharType="separate"/>
        </w:r>
        <w:r w:rsidR="009F68A1">
          <w:rPr>
            <w:rFonts w:ascii="Times New Roman" w:hAnsi="Times New Roman"/>
            <w:b w:val="0"/>
            <w:noProof/>
            <w:webHidden/>
          </w:rPr>
          <w:t>48</w:t>
        </w:r>
        <w:r w:rsidR="009F68A1" w:rsidRPr="009F68A1">
          <w:rPr>
            <w:rFonts w:ascii="Times New Roman" w:hAnsi="Times New Roman"/>
            <w:b w:val="0"/>
            <w:noProof/>
            <w:webHidden/>
          </w:rPr>
          <w:fldChar w:fldCharType="end"/>
        </w:r>
      </w:hyperlink>
    </w:p>
    <w:p w:rsidR="009F68A1" w:rsidRPr="009F68A1" w:rsidRDefault="00C339AC" w:rsidP="009F68A1">
      <w:pPr>
        <w:pStyle w:val="TM2"/>
        <w:tabs>
          <w:tab w:val="right" w:leader="dot" w:pos="9063"/>
        </w:tabs>
        <w:spacing w:before="0"/>
        <w:rPr>
          <w:rFonts w:ascii="Times New Roman" w:eastAsiaTheme="minorEastAsia" w:hAnsi="Times New Roman" w:cs="Times New Roman"/>
          <w:b w:val="0"/>
          <w:bCs w:val="0"/>
          <w:noProof/>
          <w:sz w:val="24"/>
          <w:szCs w:val="24"/>
        </w:rPr>
      </w:pPr>
      <w:hyperlink w:anchor="_Toc474352702" w:history="1">
        <w:r w:rsidR="009F68A1" w:rsidRPr="009F68A1">
          <w:rPr>
            <w:rStyle w:val="Lienhypertexte"/>
            <w:rFonts w:ascii="Times New Roman" w:hAnsi="Times New Roman" w:cs="Times New Roman"/>
            <w:b w:val="0"/>
            <w:noProof/>
            <w:sz w:val="24"/>
            <w:szCs w:val="24"/>
          </w:rPr>
          <w:t>Annexe 1 : Termes de référence pour l’évaluation</w:t>
        </w:r>
        <w:r w:rsidR="009F68A1" w:rsidRPr="009F68A1">
          <w:rPr>
            <w:rFonts w:ascii="Times New Roman" w:hAnsi="Times New Roman" w:cs="Times New Roman"/>
            <w:b w:val="0"/>
            <w:noProof/>
            <w:webHidden/>
            <w:sz w:val="24"/>
            <w:szCs w:val="24"/>
          </w:rPr>
          <w:tab/>
        </w:r>
        <w:r w:rsidR="009F68A1" w:rsidRPr="009F68A1">
          <w:rPr>
            <w:rFonts w:ascii="Times New Roman" w:hAnsi="Times New Roman" w:cs="Times New Roman"/>
            <w:b w:val="0"/>
            <w:noProof/>
            <w:webHidden/>
            <w:sz w:val="24"/>
            <w:szCs w:val="24"/>
          </w:rPr>
          <w:fldChar w:fldCharType="begin"/>
        </w:r>
        <w:r w:rsidR="009F68A1" w:rsidRPr="009F68A1">
          <w:rPr>
            <w:rFonts w:ascii="Times New Roman" w:hAnsi="Times New Roman" w:cs="Times New Roman"/>
            <w:b w:val="0"/>
            <w:noProof/>
            <w:webHidden/>
            <w:sz w:val="24"/>
            <w:szCs w:val="24"/>
          </w:rPr>
          <w:instrText xml:space="preserve"> PAGEREF _Toc474352702 \h </w:instrText>
        </w:r>
        <w:r w:rsidR="009F68A1" w:rsidRPr="009F68A1">
          <w:rPr>
            <w:rFonts w:ascii="Times New Roman" w:hAnsi="Times New Roman" w:cs="Times New Roman"/>
            <w:b w:val="0"/>
            <w:noProof/>
            <w:webHidden/>
            <w:sz w:val="24"/>
            <w:szCs w:val="24"/>
          </w:rPr>
        </w:r>
        <w:r w:rsidR="009F68A1" w:rsidRPr="009F68A1">
          <w:rPr>
            <w:rFonts w:ascii="Times New Roman" w:hAnsi="Times New Roman" w:cs="Times New Roman"/>
            <w:b w:val="0"/>
            <w:noProof/>
            <w:webHidden/>
            <w:sz w:val="24"/>
            <w:szCs w:val="24"/>
          </w:rPr>
          <w:fldChar w:fldCharType="separate"/>
        </w:r>
        <w:r w:rsidR="009F68A1">
          <w:rPr>
            <w:rFonts w:ascii="Times New Roman" w:hAnsi="Times New Roman" w:cs="Times New Roman"/>
            <w:b w:val="0"/>
            <w:noProof/>
            <w:webHidden/>
            <w:sz w:val="24"/>
            <w:szCs w:val="24"/>
          </w:rPr>
          <w:t>48</w:t>
        </w:r>
        <w:r w:rsidR="009F68A1" w:rsidRPr="009F68A1">
          <w:rPr>
            <w:rFonts w:ascii="Times New Roman" w:hAnsi="Times New Roman" w:cs="Times New Roman"/>
            <w:b w:val="0"/>
            <w:noProof/>
            <w:webHidden/>
            <w:sz w:val="24"/>
            <w:szCs w:val="24"/>
          </w:rPr>
          <w:fldChar w:fldCharType="end"/>
        </w:r>
      </w:hyperlink>
    </w:p>
    <w:p w:rsidR="009F68A1" w:rsidRPr="009F68A1" w:rsidRDefault="00C339AC" w:rsidP="009F68A1">
      <w:pPr>
        <w:pStyle w:val="TM2"/>
        <w:tabs>
          <w:tab w:val="right" w:leader="dot" w:pos="9063"/>
        </w:tabs>
        <w:spacing w:before="0"/>
        <w:rPr>
          <w:rFonts w:ascii="Times New Roman" w:eastAsiaTheme="minorEastAsia" w:hAnsi="Times New Roman" w:cs="Times New Roman"/>
          <w:b w:val="0"/>
          <w:bCs w:val="0"/>
          <w:noProof/>
          <w:sz w:val="24"/>
          <w:szCs w:val="24"/>
        </w:rPr>
      </w:pPr>
      <w:hyperlink w:anchor="_Toc474352703" w:history="1">
        <w:r w:rsidR="009F68A1" w:rsidRPr="009F68A1">
          <w:rPr>
            <w:rStyle w:val="Lienhypertexte"/>
            <w:rFonts w:ascii="Times New Roman" w:hAnsi="Times New Roman" w:cs="Times New Roman"/>
            <w:b w:val="0"/>
            <w:noProof/>
            <w:sz w:val="24"/>
            <w:szCs w:val="24"/>
          </w:rPr>
          <w:t>Annexe 2 : Calendrier de la mission</w:t>
        </w:r>
        <w:r w:rsidR="009F68A1" w:rsidRPr="009F68A1">
          <w:rPr>
            <w:rFonts w:ascii="Times New Roman" w:hAnsi="Times New Roman" w:cs="Times New Roman"/>
            <w:b w:val="0"/>
            <w:noProof/>
            <w:webHidden/>
            <w:sz w:val="24"/>
            <w:szCs w:val="24"/>
          </w:rPr>
          <w:tab/>
        </w:r>
        <w:r w:rsidR="009F68A1" w:rsidRPr="009F68A1">
          <w:rPr>
            <w:rFonts w:ascii="Times New Roman" w:hAnsi="Times New Roman" w:cs="Times New Roman"/>
            <w:b w:val="0"/>
            <w:noProof/>
            <w:webHidden/>
            <w:sz w:val="24"/>
            <w:szCs w:val="24"/>
          </w:rPr>
          <w:fldChar w:fldCharType="begin"/>
        </w:r>
        <w:r w:rsidR="009F68A1" w:rsidRPr="009F68A1">
          <w:rPr>
            <w:rFonts w:ascii="Times New Roman" w:hAnsi="Times New Roman" w:cs="Times New Roman"/>
            <w:b w:val="0"/>
            <w:noProof/>
            <w:webHidden/>
            <w:sz w:val="24"/>
            <w:szCs w:val="24"/>
          </w:rPr>
          <w:instrText xml:space="preserve"> PAGEREF _Toc474352703 \h </w:instrText>
        </w:r>
        <w:r w:rsidR="009F68A1" w:rsidRPr="009F68A1">
          <w:rPr>
            <w:rFonts w:ascii="Times New Roman" w:hAnsi="Times New Roman" w:cs="Times New Roman"/>
            <w:b w:val="0"/>
            <w:noProof/>
            <w:webHidden/>
            <w:sz w:val="24"/>
            <w:szCs w:val="24"/>
          </w:rPr>
        </w:r>
        <w:r w:rsidR="009F68A1" w:rsidRPr="009F68A1">
          <w:rPr>
            <w:rFonts w:ascii="Times New Roman" w:hAnsi="Times New Roman" w:cs="Times New Roman"/>
            <w:b w:val="0"/>
            <w:noProof/>
            <w:webHidden/>
            <w:sz w:val="24"/>
            <w:szCs w:val="24"/>
          </w:rPr>
          <w:fldChar w:fldCharType="separate"/>
        </w:r>
        <w:r w:rsidR="009F68A1">
          <w:rPr>
            <w:rFonts w:ascii="Times New Roman" w:hAnsi="Times New Roman" w:cs="Times New Roman"/>
            <w:b w:val="0"/>
            <w:noProof/>
            <w:webHidden/>
            <w:sz w:val="24"/>
            <w:szCs w:val="24"/>
          </w:rPr>
          <w:t>47</w:t>
        </w:r>
        <w:r w:rsidR="009F68A1" w:rsidRPr="009F68A1">
          <w:rPr>
            <w:rFonts w:ascii="Times New Roman" w:hAnsi="Times New Roman" w:cs="Times New Roman"/>
            <w:b w:val="0"/>
            <w:noProof/>
            <w:webHidden/>
            <w:sz w:val="24"/>
            <w:szCs w:val="24"/>
          </w:rPr>
          <w:fldChar w:fldCharType="end"/>
        </w:r>
      </w:hyperlink>
    </w:p>
    <w:p w:rsidR="009F68A1" w:rsidRPr="009F68A1" w:rsidRDefault="00C339AC" w:rsidP="009F68A1">
      <w:pPr>
        <w:pStyle w:val="TM2"/>
        <w:tabs>
          <w:tab w:val="right" w:leader="dot" w:pos="9063"/>
        </w:tabs>
        <w:spacing w:before="0"/>
        <w:rPr>
          <w:rFonts w:ascii="Times New Roman" w:eastAsiaTheme="minorEastAsia" w:hAnsi="Times New Roman" w:cs="Times New Roman"/>
          <w:b w:val="0"/>
          <w:bCs w:val="0"/>
          <w:noProof/>
          <w:sz w:val="24"/>
          <w:szCs w:val="24"/>
        </w:rPr>
      </w:pPr>
      <w:hyperlink w:anchor="_Toc474352704" w:history="1">
        <w:r w:rsidR="009F68A1" w:rsidRPr="009F68A1">
          <w:rPr>
            <w:rStyle w:val="Lienhypertexte"/>
            <w:rFonts w:ascii="Times New Roman" w:hAnsi="Times New Roman" w:cs="Times New Roman"/>
            <w:b w:val="0"/>
            <w:noProof/>
            <w:sz w:val="24"/>
            <w:szCs w:val="24"/>
          </w:rPr>
          <w:t>Annexe 3 : Liste des principaux documents exploités</w:t>
        </w:r>
        <w:r w:rsidR="009F68A1" w:rsidRPr="009F68A1">
          <w:rPr>
            <w:rFonts w:ascii="Times New Roman" w:hAnsi="Times New Roman" w:cs="Times New Roman"/>
            <w:b w:val="0"/>
            <w:noProof/>
            <w:webHidden/>
            <w:sz w:val="24"/>
            <w:szCs w:val="24"/>
          </w:rPr>
          <w:tab/>
        </w:r>
        <w:r w:rsidR="009F68A1" w:rsidRPr="009F68A1">
          <w:rPr>
            <w:rFonts w:ascii="Times New Roman" w:hAnsi="Times New Roman" w:cs="Times New Roman"/>
            <w:b w:val="0"/>
            <w:noProof/>
            <w:webHidden/>
            <w:sz w:val="24"/>
            <w:szCs w:val="24"/>
          </w:rPr>
          <w:fldChar w:fldCharType="begin"/>
        </w:r>
        <w:r w:rsidR="009F68A1" w:rsidRPr="009F68A1">
          <w:rPr>
            <w:rFonts w:ascii="Times New Roman" w:hAnsi="Times New Roman" w:cs="Times New Roman"/>
            <w:b w:val="0"/>
            <w:noProof/>
            <w:webHidden/>
            <w:sz w:val="24"/>
            <w:szCs w:val="24"/>
          </w:rPr>
          <w:instrText xml:space="preserve"> PAGEREF _Toc474352704 \h </w:instrText>
        </w:r>
        <w:r w:rsidR="009F68A1" w:rsidRPr="009F68A1">
          <w:rPr>
            <w:rFonts w:ascii="Times New Roman" w:hAnsi="Times New Roman" w:cs="Times New Roman"/>
            <w:b w:val="0"/>
            <w:noProof/>
            <w:webHidden/>
            <w:sz w:val="24"/>
            <w:szCs w:val="24"/>
          </w:rPr>
        </w:r>
        <w:r w:rsidR="009F68A1" w:rsidRPr="009F68A1">
          <w:rPr>
            <w:rFonts w:ascii="Times New Roman" w:hAnsi="Times New Roman" w:cs="Times New Roman"/>
            <w:b w:val="0"/>
            <w:noProof/>
            <w:webHidden/>
            <w:sz w:val="24"/>
            <w:szCs w:val="24"/>
          </w:rPr>
          <w:fldChar w:fldCharType="separate"/>
        </w:r>
        <w:r w:rsidR="009F68A1">
          <w:rPr>
            <w:rFonts w:ascii="Times New Roman" w:hAnsi="Times New Roman" w:cs="Times New Roman"/>
            <w:b w:val="0"/>
            <w:noProof/>
            <w:webHidden/>
            <w:sz w:val="24"/>
            <w:szCs w:val="24"/>
          </w:rPr>
          <w:t>51</w:t>
        </w:r>
        <w:r w:rsidR="009F68A1" w:rsidRPr="009F68A1">
          <w:rPr>
            <w:rFonts w:ascii="Times New Roman" w:hAnsi="Times New Roman" w:cs="Times New Roman"/>
            <w:b w:val="0"/>
            <w:noProof/>
            <w:webHidden/>
            <w:sz w:val="24"/>
            <w:szCs w:val="24"/>
          </w:rPr>
          <w:fldChar w:fldCharType="end"/>
        </w:r>
      </w:hyperlink>
    </w:p>
    <w:p w:rsidR="009F68A1" w:rsidRPr="009F68A1" w:rsidRDefault="00C339AC" w:rsidP="009F68A1">
      <w:pPr>
        <w:pStyle w:val="TM2"/>
        <w:tabs>
          <w:tab w:val="right" w:leader="dot" w:pos="9063"/>
        </w:tabs>
        <w:spacing w:before="0"/>
        <w:rPr>
          <w:rFonts w:ascii="Times New Roman" w:eastAsiaTheme="minorEastAsia" w:hAnsi="Times New Roman" w:cs="Times New Roman"/>
          <w:b w:val="0"/>
          <w:bCs w:val="0"/>
          <w:noProof/>
          <w:sz w:val="24"/>
          <w:szCs w:val="24"/>
        </w:rPr>
      </w:pPr>
      <w:hyperlink w:anchor="_Toc474352705" w:history="1">
        <w:r w:rsidR="009F68A1" w:rsidRPr="009F68A1">
          <w:rPr>
            <w:rStyle w:val="Lienhypertexte"/>
            <w:rFonts w:ascii="Times New Roman" w:hAnsi="Times New Roman" w:cs="Times New Roman"/>
            <w:b w:val="0"/>
            <w:noProof/>
            <w:sz w:val="24"/>
            <w:szCs w:val="24"/>
          </w:rPr>
          <w:t>Annexe 4 : Liste des personnes rencontrées</w:t>
        </w:r>
        <w:r w:rsidR="009F68A1" w:rsidRPr="009F68A1">
          <w:rPr>
            <w:rFonts w:ascii="Times New Roman" w:hAnsi="Times New Roman" w:cs="Times New Roman"/>
            <w:b w:val="0"/>
            <w:noProof/>
            <w:webHidden/>
            <w:sz w:val="24"/>
            <w:szCs w:val="24"/>
          </w:rPr>
          <w:tab/>
        </w:r>
        <w:r w:rsidR="009F68A1" w:rsidRPr="009F68A1">
          <w:rPr>
            <w:rFonts w:ascii="Times New Roman" w:hAnsi="Times New Roman" w:cs="Times New Roman"/>
            <w:b w:val="0"/>
            <w:noProof/>
            <w:webHidden/>
            <w:sz w:val="24"/>
            <w:szCs w:val="24"/>
          </w:rPr>
          <w:fldChar w:fldCharType="begin"/>
        </w:r>
        <w:r w:rsidR="009F68A1" w:rsidRPr="009F68A1">
          <w:rPr>
            <w:rFonts w:ascii="Times New Roman" w:hAnsi="Times New Roman" w:cs="Times New Roman"/>
            <w:b w:val="0"/>
            <w:noProof/>
            <w:webHidden/>
            <w:sz w:val="24"/>
            <w:szCs w:val="24"/>
          </w:rPr>
          <w:instrText xml:space="preserve"> PAGEREF _Toc474352705 \h </w:instrText>
        </w:r>
        <w:r w:rsidR="009F68A1" w:rsidRPr="009F68A1">
          <w:rPr>
            <w:rFonts w:ascii="Times New Roman" w:hAnsi="Times New Roman" w:cs="Times New Roman"/>
            <w:b w:val="0"/>
            <w:noProof/>
            <w:webHidden/>
            <w:sz w:val="24"/>
            <w:szCs w:val="24"/>
          </w:rPr>
        </w:r>
        <w:r w:rsidR="009F68A1" w:rsidRPr="009F68A1">
          <w:rPr>
            <w:rFonts w:ascii="Times New Roman" w:hAnsi="Times New Roman" w:cs="Times New Roman"/>
            <w:b w:val="0"/>
            <w:noProof/>
            <w:webHidden/>
            <w:sz w:val="24"/>
            <w:szCs w:val="24"/>
          </w:rPr>
          <w:fldChar w:fldCharType="separate"/>
        </w:r>
        <w:r w:rsidR="009F68A1">
          <w:rPr>
            <w:rFonts w:ascii="Times New Roman" w:hAnsi="Times New Roman" w:cs="Times New Roman"/>
            <w:b w:val="0"/>
            <w:noProof/>
            <w:webHidden/>
            <w:sz w:val="24"/>
            <w:szCs w:val="24"/>
          </w:rPr>
          <w:t>52</w:t>
        </w:r>
        <w:r w:rsidR="009F68A1" w:rsidRPr="009F68A1">
          <w:rPr>
            <w:rFonts w:ascii="Times New Roman" w:hAnsi="Times New Roman" w:cs="Times New Roman"/>
            <w:b w:val="0"/>
            <w:noProof/>
            <w:webHidden/>
            <w:sz w:val="24"/>
            <w:szCs w:val="24"/>
          </w:rPr>
          <w:fldChar w:fldCharType="end"/>
        </w:r>
      </w:hyperlink>
    </w:p>
    <w:p w:rsidR="009F68A1" w:rsidRPr="009F68A1" w:rsidRDefault="00C339AC" w:rsidP="009F68A1">
      <w:pPr>
        <w:pStyle w:val="TM2"/>
        <w:tabs>
          <w:tab w:val="right" w:leader="dot" w:pos="9063"/>
        </w:tabs>
        <w:spacing w:before="0"/>
        <w:rPr>
          <w:rFonts w:ascii="Times New Roman" w:eastAsiaTheme="minorEastAsia" w:hAnsi="Times New Roman" w:cs="Times New Roman"/>
          <w:b w:val="0"/>
          <w:bCs w:val="0"/>
          <w:noProof/>
          <w:sz w:val="24"/>
          <w:szCs w:val="24"/>
        </w:rPr>
      </w:pPr>
      <w:hyperlink w:anchor="_Toc474352706" w:history="1">
        <w:r w:rsidR="009F68A1" w:rsidRPr="009F68A1">
          <w:rPr>
            <w:rStyle w:val="Lienhypertexte"/>
            <w:rFonts w:ascii="Times New Roman" w:hAnsi="Times New Roman" w:cs="Times New Roman"/>
            <w:b w:val="0"/>
            <w:noProof/>
            <w:sz w:val="24"/>
            <w:szCs w:val="24"/>
          </w:rPr>
          <w:t>Annexe 5 : Situation du plan d’évaluation du Programme Pays</w:t>
        </w:r>
        <w:r w:rsidR="009F68A1" w:rsidRPr="009F68A1">
          <w:rPr>
            <w:rFonts w:ascii="Times New Roman" w:hAnsi="Times New Roman" w:cs="Times New Roman"/>
            <w:b w:val="0"/>
            <w:noProof/>
            <w:webHidden/>
            <w:sz w:val="24"/>
            <w:szCs w:val="24"/>
          </w:rPr>
          <w:tab/>
        </w:r>
        <w:r w:rsidR="009F68A1" w:rsidRPr="009F68A1">
          <w:rPr>
            <w:rFonts w:ascii="Times New Roman" w:hAnsi="Times New Roman" w:cs="Times New Roman"/>
            <w:b w:val="0"/>
            <w:noProof/>
            <w:webHidden/>
            <w:sz w:val="24"/>
            <w:szCs w:val="24"/>
          </w:rPr>
          <w:fldChar w:fldCharType="begin"/>
        </w:r>
        <w:r w:rsidR="009F68A1" w:rsidRPr="009F68A1">
          <w:rPr>
            <w:rFonts w:ascii="Times New Roman" w:hAnsi="Times New Roman" w:cs="Times New Roman"/>
            <w:b w:val="0"/>
            <w:noProof/>
            <w:webHidden/>
            <w:sz w:val="24"/>
            <w:szCs w:val="24"/>
          </w:rPr>
          <w:instrText xml:space="preserve"> PAGEREF _Toc474352706 \h </w:instrText>
        </w:r>
        <w:r w:rsidR="009F68A1" w:rsidRPr="009F68A1">
          <w:rPr>
            <w:rFonts w:ascii="Times New Roman" w:hAnsi="Times New Roman" w:cs="Times New Roman"/>
            <w:b w:val="0"/>
            <w:noProof/>
            <w:webHidden/>
            <w:sz w:val="24"/>
            <w:szCs w:val="24"/>
          </w:rPr>
        </w:r>
        <w:r w:rsidR="009F68A1" w:rsidRPr="009F68A1">
          <w:rPr>
            <w:rFonts w:ascii="Times New Roman" w:hAnsi="Times New Roman" w:cs="Times New Roman"/>
            <w:b w:val="0"/>
            <w:noProof/>
            <w:webHidden/>
            <w:sz w:val="24"/>
            <w:szCs w:val="24"/>
          </w:rPr>
          <w:fldChar w:fldCharType="separate"/>
        </w:r>
        <w:r w:rsidR="009F68A1">
          <w:rPr>
            <w:rFonts w:ascii="Times New Roman" w:hAnsi="Times New Roman" w:cs="Times New Roman"/>
            <w:b w:val="0"/>
            <w:noProof/>
            <w:webHidden/>
            <w:sz w:val="24"/>
            <w:szCs w:val="24"/>
          </w:rPr>
          <w:t>55</w:t>
        </w:r>
        <w:r w:rsidR="009F68A1" w:rsidRPr="009F68A1">
          <w:rPr>
            <w:rFonts w:ascii="Times New Roman" w:hAnsi="Times New Roman" w:cs="Times New Roman"/>
            <w:b w:val="0"/>
            <w:noProof/>
            <w:webHidden/>
            <w:sz w:val="24"/>
            <w:szCs w:val="24"/>
          </w:rPr>
          <w:fldChar w:fldCharType="end"/>
        </w:r>
      </w:hyperlink>
    </w:p>
    <w:p w:rsidR="009F68A1" w:rsidRPr="009F68A1" w:rsidRDefault="00C339AC" w:rsidP="009F68A1">
      <w:pPr>
        <w:pStyle w:val="TM2"/>
        <w:tabs>
          <w:tab w:val="right" w:leader="dot" w:pos="9063"/>
        </w:tabs>
        <w:spacing w:before="0"/>
        <w:rPr>
          <w:rFonts w:ascii="Times New Roman" w:eastAsiaTheme="minorEastAsia" w:hAnsi="Times New Roman" w:cs="Times New Roman"/>
          <w:b w:val="0"/>
          <w:bCs w:val="0"/>
          <w:noProof/>
          <w:sz w:val="24"/>
          <w:szCs w:val="24"/>
        </w:rPr>
      </w:pPr>
      <w:hyperlink w:anchor="_Toc474352707" w:history="1">
        <w:r w:rsidR="0032042C">
          <w:rPr>
            <w:rStyle w:val="Lienhypertexte"/>
            <w:rFonts w:ascii="Times New Roman" w:hAnsi="Times New Roman" w:cs="Times New Roman"/>
            <w:b w:val="0"/>
            <w:noProof/>
            <w:sz w:val="24"/>
            <w:szCs w:val="24"/>
          </w:rPr>
          <w:t>Annexe 6 : Niveau d’atteinte</w:t>
        </w:r>
        <w:r w:rsidR="009F68A1" w:rsidRPr="009F68A1">
          <w:rPr>
            <w:rStyle w:val="Lienhypertexte"/>
            <w:rFonts w:ascii="Times New Roman" w:hAnsi="Times New Roman" w:cs="Times New Roman"/>
            <w:b w:val="0"/>
            <w:noProof/>
            <w:sz w:val="24"/>
            <w:szCs w:val="24"/>
          </w:rPr>
          <w:t xml:space="preserve"> des effets</w:t>
        </w:r>
        <w:r w:rsidR="009F68A1" w:rsidRPr="009F68A1">
          <w:rPr>
            <w:rFonts w:ascii="Times New Roman" w:hAnsi="Times New Roman" w:cs="Times New Roman"/>
            <w:b w:val="0"/>
            <w:noProof/>
            <w:webHidden/>
            <w:sz w:val="24"/>
            <w:szCs w:val="24"/>
          </w:rPr>
          <w:tab/>
        </w:r>
        <w:r w:rsidR="009F68A1" w:rsidRPr="009F68A1">
          <w:rPr>
            <w:rFonts w:ascii="Times New Roman" w:hAnsi="Times New Roman" w:cs="Times New Roman"/>
            <w:b w:val="0"/>
            <w:noProof/>
            <w:webHidden/>
            <w:sz w:val="24"/>
            <w:szCs w:val="24"/>
          </w:rPr>
          <w:fldChar w:fldCharType="begin"/>
        </w:r>
        <w:r w:rsidR="009F68A1" w:rsidRPr="009F68A1">
          <w:rPr>
            <w:rFonts w:ascii="Times New Roman" w:hAnsi="Times New Roman" w:cs="Times New Roman"/>
            <w:b w:val="0"/>
            <w:noProof/>
            <w:webHidden/>
            <w:sz w:val="24"/>
            <w:szCs w:val="24"/>
          </w:rPr>
          <w:instrText xml:space="preserve"> PAGEREF _Toc474352707 \h </w:instrText>
        </w:r>
        <w:r w:rsidR="009F68A1" w:rsidRPr="009F68A1">
          <w:rPr>
            <w:rFonts w:ascii="Times New Roman" w:hAnsi="Times New Roman" w:cs="Times New Roman"/>
            <w:b w:val="0"/>
            <w:noProof/>
            <w:webHidden/>
            <w:sz w:val="24"/>
            <w:szCs w:val="24"/>
          </w:rPr>
        </w:r>
        <w:r w:rsidR="009F68A1" w:rsidRPr="009F68A1">
          <w:rPr>
            <w:rFonts w:ascii="Times New Roman" w:hAnsi="Times New Roman" w:cs="Times New Roman"/>
            <w:b w:val="0"/>
            <w:noProof/>
            <w:webHidden/>
            <w:sz w:val="24"/>
            <w:szCs w:val="24"/>
          </w:rPr>
          <w:fldChar w:fldCharType="separate"/>
        </w:r>
        <w:r w:rsidR="009F68A1">
          <w:rPr>
            <w:rFonts w:ascii="Times New Roman" w:hAnsi="Times New Roman" w:cs="Times New Roman"/>
            <w:b w:val="0"/>
            <w:noProof/>
            <w:webHidden/>
            <w:sz w:val="24"/>
            <w:szCs w:val="24"/>
          </w:rPr>
          <w:t>57</w:t>
        </w:r>
        <w:r w:rsidR="009F68A1" w:rsidRPr="009F68A1">
          <w:rPr>
            <w:rFonts w:ascii="Times New Roman" w:hAnsi="Times New Roman" w:cs="Times New Roman"/>
            <w:b w:val="0"/>
            <w:noProof/>
            <w:webHidden/>
            <w:sz w:val="24"/>
            <w:szCs w:val="24"/>
          </w:rPr>
          <w:fldChar w:fldCharType="end"/>
        </w:r>
      </w:hyperlink>
    </w:p>
    <w:p w:rsidR="00E50C63" w:rsidRPr="00A55489" w:rsidRDefault="00D92F32" w:rsidP="00485643">
      <w:pPr>
        <w:jc w:val="both"/>
        <w:rPr>
          <w:rFonts w:ascii="Times New Roman" w:hAnsi="Times New Roman" w:cs="Times New Roman"/>
          <w:sz w:val="20"/>
          <w:szCs w:val="20"/>
        </w:rPr>
      </w:pPr>
      <w:r w:rsidRPr="00A55489">
        <w:rPr>
          <w:rFonts w:ascii="Times New Roman" w:hAnsi="Times New Roman" w:cs="Times New Roman"/>
          <w:sz w:val="20"/>
          <w:szCs w:val="20"/>
        </w:rPr>
        <w:fldChar w:fldCharType="end"/>
      </w:r>
    </w:p>
    <w:p w:rsidR="00E50C63" w:rsidRPr="00A55489" w:rsidRDefault="00E50C63" w:rsidP="00801D1A">
      <w:pPr>
        <w:spacing w:before="120" w:after="120"/>
        <w:ind w:right="31"/>
        <w:rPr>
          <w:rFonts w:ascii="Times New Roman" w:hAnsi="Times New Roman" w:cs="Times New Roman"/>
          <w:b/>
          <w:sz w:val="24"/>
          <w:szCs w:val="24"/>
        </w:rPr>
      </w:pPr>
    </w:p>
    <w:p w:rsidR="00E50C63" w:rsidRPr="00A55489" w:rsidRDefault="00E50C63" w:rsidP="00801D1A">
      <w:pPr>
        <w:spacing w:before="120" w:after="120"/>
        <w:ind w:right="31"/>
        <w:rPr>
          <w:rFonts w:ascii="Times New Roman" w:hAnsi="Times New Roman" w:cs="Times New Roman"/>
          <w:b/>
          <w:sz w:val="24"/>
          <w:szCs w:val="24"/>
        </w:rPr>
      </w:pPr>
    </w:p>
    <w:p w:rsidR="00E50C63" w:rsidRPr="00A55489" w:rsidRDefault="00AD4E69" w:rsidP="0060710A">
      <w:pPr>
        <w:pStyle w:val="TM1"/>
        <w:pageBreakBefore/>
        <w:pBdr>
          <w:bottom w:val="single" w:sz="4" w:space="1" w:color="0070C0"/>
        </w:pBdr>
        <w:tabs>
          <w:tab w:val="left" w:pos="660"/>
          <w:tab w:val="right" w:leader="dot" w:pos="9062"/>
        </w:tabs>
        <w:spacing w:before="120" w:after="120" w:line="259" w:lineRule="auto"/>
        <w:jc w:val="both"/>
        <w:outlineLvl w:val="0"/>
        <w:rPr>
          <w:rFonts w:ascii="Times New Roman" w:eastAsiaTheme="minorHAnsi" w:hAnsi="Times New Roman"/>
          <w:bCs w:val="0"/>
          <w:color w:val="0070C0"/>
          <w:lang w:eastAsia="en-US"/>
        </w:rPr>
      </w:pPr>
      <w:bookmarkStart w:id="2" w:name="_Toc474352615"/>
      <w:r w:rsidRPr="00A55489">
        <w:rPr>
          <w:rFonts w:ascii="Times New Roman" w:eastAsiaTheme="minorHAnsi" w:hAnsi="Times New Roman"/>
          <w:bCs w:val="0"/>
          <w:color w:val="0070C0"/>
          <w:lang w:eastAsia="en-US"/>
        </w:rPr>
        <w:lastRenderedPageBreak/>
        <w:t>ACRONYMES ET ABRÉVIATIONS</w:t>
      </w:r>
      <w:bookmarkEnd w:id="2"/>
    </w:p>
    <w:tbl>
      <w:tblPr>
        <w:tblStyle w:val="Tableausimple11"/>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97"/>
      </w:tblGrid>
      <w:tr w:rsidR="0060710A" w:rsidRPr="00A55489" w:rsidTr="006071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801D1A" w:rsidRPr="00A55489" w:rsidRDefault="00801D1A"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eastAsia="Times New Roman" w:hAnsi="Times New Roman" w:cs="Times New Roman"/>
                <w:b w:val="0"/>
                <w:color w:val="000000"/>
                <w:lang w:eastAsia="fr-FR"/>
              </w:rPr>
              <w:t>AGIR</w:t>
            </w:r>
          </w:p>
        </w:tc>
        <w:tc>
          <w:tcPr>
            <w:tcW w:w="7797" w:type="dxa"/>
          </w:tcPr>
          <w:p w:rsidR="00801D1A" w:rsidRPr="00A55489" w:rsidRDefault="00801D1A" w:rsidP="00801D1A">
            <w:pPr>
              <w:ind w:right="1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fr-FR"/>
              </w:rPr>
            </w:pPr>
            <w:r w:rsidRPr="00A55489">
              <w:rPr>
                <w:rFonts w:ascii="Times New Roman" w:hAnsi="Times New Roman" w:cs="Times New Roman"/>
                <w:b w:val="0"/>
                <w:color w:val="000000"/>
              </w:rPr>
              <w:t xml:space="preserve">: </w:t>
            </w:r>
            <w:r w:rsidRPr="00A55489">
              <w:rPr>
                <w:rFonts w:ascii="Times New Roman" w:eastAsia="Times New Roman" w:hAnsi="Times New Roman" w:cs="Times New Roman"/>
                <w:b w:val="0"/>
                <w:color w:val="000000"/>
                <w:lang w:eastAsia="fr-FR"/>
              </w:rPr>
              <w:t>Alliance globale pour l’Initiative Résilience</w:t>
            </w:r>
          </w:p>
        </w:tc>
      </w:tr>
      <w:tr w:rsidR="00801D1A" w:rsidRPr="00A55489" w:rsidTr="0060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801D1A" w:rsidRPr="00A55489" w:rsidRDefault="00E6457D"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eastAsia="Times New Roman" w:hAnsi="Times New Roman" w:cs="Times New Roman"/>
                <w:b w:val="0"/>
                <w:color w:val="000000"/>
                <w:lang w:eastAsia="fr-FR"/>
              </w:rPr>
              <w:t>AGR</w:t>
            </w:r>
          </w:p>
        </w:tc>
        <w:tc>
          <w:tcPr>
            <w:tcW w:w="7797" w:type="dxa"/>
          </w:tcPr>
          <w:p w:rsidR="00801D1A" w:rsidRPr="00A55489" w:rsidRDefault="00E6457D" w:rsidP="00801D1A">
            <w:pPr>
              <w:ind w:right="1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A55489">
              <w:rPr>
                <w:rFonts w:ascii="Times New Roman" w:hAnsi="Times New Roman" w:cs="Times New Roman"/>
                <w:color w:val="000000"/>
              </w:rPr>
              <w:t xml:space="preserve">: </w:t>
            </w:r>
            <w:r w:rsidRPr="00A55489">
              <w:rPr>
                <w:rFonts w:ascii="Times New Roman" w:eastAsia="Times New Roman" w:hAnsi="Times New Roman" w:cs="Times New Roman"/>
                <w:color w:val="000000"/>
                <w:lang w:eastAsia="fr-FR"/>
              </w:rPr>
              <w:t>Activités Génératrices de Revenus</w:t>
            </w:r>
          </w:p>
        </w:tc>
      </w:tr>
      <w:tr w:rsidR="0060710A" w:rsidRPr="00A55489" w:rsidTr="0060710A">
        <w:tc>
          <w:tcPr>
            <w:cnfStyle w:val="001000000000" w:firstRow="0" w:lastRow="0" w:firstColumn="1" w:lastColumn="0" w:oddVBand="0" w:evenVBand="0" w:oddHBand="0" w:evenHBand="0" w:firstRowFirstColumn="0" w:firstRowLastColumn="0" w:lastRowFirstColumn="0" w:lastRowLastColumn="0"/>
            <w:tcW w:w="1843" w:type="dxa"/>
          </w:tcPr>
          <w:p w:rsidR="00801D1A" w:rsidRPr="00A55489" w:rsidRDefault="00E6457D"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eastAsia="Times New Roman" w:hAnsi="Times New Roman" w:cs="Times New Roman"/>
                <w:b w:val="0"/>
                <w:color w:val="000000"/>
                <w:lang w:eastAsia="fr-FR"/>
              </w:rPr>
              <w:t>AIEA</w:t>
            </w:r>
          </w:p>
        </w:tc>
        <w:tc>
          <w:tcPr>
            <w:tcW w:w="7797" w:type="dxa"/>
          </w:tcPr>
          <w:p w:rsidR="00801D1A" w:rsidRPr="00A55489" w:rsidRDefault="00E6457D" w:rsidP="00801D1A">
            <w:pPr>
              <w:ind w:right="1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A55489">
              <w:rPr>
                <w:rFonts w:ascii="Times New Roman" w:hAnsi="Times New Roman" w:cs="Times New Roman"/>
                <w:color w:val="000000"/>
              </w:rPr>
              <w:t xml:space="preserve">: </w:t>
            </w:r>
            <w:r w:rsidRPr="00A55489">
              <w:rPr>
                <w:rFonts w:ascii="Times New Roman" w:eastAsia="Times New Roman" w:hAnsi="Times New Roman" w:cs="Times New Roman"/>
                <w:color w:val="000000"/>
                <w:lang w:eastAsia="fr-FR"/>
              </w:rPr>
              <w:t>Agence Internationale de l'Energie Atomique</w:t>
            </w:r>
          </w:p>
        </w:tc>
      </w:tr>
      <w:tr w:rsidR="00801D1A" w:rsidRPr="00A55489" w:rsidTr="0060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801D1A" w:rsidRPr="00A55489" w:rsidRDefault="00E6457D"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eastAsia="Times New Roman" w:hAnsi="Times New Roman" w:cs="Times New Roman"/>
                <w:b w:val="0"/>
                <w:lang w:eastAsia="fr-FR"/>
              </w:rPr>
              <w:t>C4D</w:t>
            </w:r>
          </w:p>
        </w:tc>
        <w:tc>
          <w:tcPr>
            <w:tcW w:w="7797" w:type="dxa"/>
          </w:tcPr>
          <w:p w:rsidR="00801D1A" w:rsidRPr="00A55489" w:rsidRDefault="00E6457D" w:rsidP="00801D1A">
            <w:pPr>
              <w:ind w:right="1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A55489">
              <w:rPr>
                <w:rFonts w:ascii="Times New Roman" w:hAnsi="Times New Roman" w:cs="Times New Roman"/>
                <w:color w:val="000000"/>
              </w:rPr>
              <w:t xml:space="preserve">: </w:t>
            </w:r>
            <w:r w:rsidRPr="00A55489">
              <w:rPr>
                <w:rFonts w:ascii="Times New Roman" w:eastAsia="Times New Roman" w:hAnsi="Times New Roman" w:cs="Times New Roman"/>
                <w:color w:val="000000"/>
                <w:lang w:eastAsia="fr-FR"/>
              </w:rPr>
              <w:t>Communication pour le développement</w:t>
            </w:r>
          </w:p>
        </w:tc>
      </w:tr>
      <w:tr w:rsidR="0060710A" w:rsidRPr="00A55489" w:rsidTr="0060710A">
        <w:tc>
          <w:tcPr>
            <w:cnfStyle w:val="001000000000" w:firstRow="0" w:lastRow="0" w:firstColumn="1" w:lastColumn="0" w:oddVBand="0" w:evenVBand="0" w:oddHBand="0" w:evenHBand="0" w:firstRowFirstColumn="0" w:firstRowLastColumn="0" w:lastRowFirstColumn="0" w:lastRowLastColumn="0"/>
            <w:tcW w:w="1843" w:type="dxa"/>
          </w:tcPr>
          <w:p w:rsidR="00801D1A" w:rsidRPr="00A55489" w:rsidRDefault="00E6457D"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eastAsia="Times New Roman" w:hAnsi="Times New Roman" w:cs="Times New Roman"/>
                <w:b w:val="0"/>
                <w:color w:val="000000"/>
                <w:lang w:eastAsia="fr-FR"/>
              </w:rPr>
              <w:t>CNSC</w:t>
            </w:r>
          </w:p>
        </w:tc>
        <w:tc>
          <w:tcPr>
            <w:tcW w:w="7797" w:type="dxa"/>
          </w:tcPr>
          <w:p w:rsidR="00801D1A" w:rsidRPr="00A55489" w:rsidRDefault="00E6457D" w:rsidP="00801D1A">
            <w:pPr>
              <w:ind w:right="1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A55489">
              <w:rPr>
                <w:rFonts w:ascii="Times New Roman" w:hAnsi="Times New Roman" w:cs="Times New Roman"/>
                <w:color w:val="000000"/>
              </w:rPr>
              <w:t xml:space="preserve">: </w:t>
            </w:r>
            <w:r w:rsidRPr="00A55489">
              <w:rPr>
                <w:rFonts w:ascii="Times New Roman" w:eastAsia="Times New Roman" w:hAnsi="Times New Roman" w:cs="Times New Roman"/>
                <w:color w:val="000000"/>
                <w:lang w:eastAsia="fr-FR"/>
              </w:rPr>
              <w:t>Cadre National pour les Services Climatiques</w:t>
            </w:r>
          </w:p>
        </w:tc>
      </w:tr>
      <w:tr w:rsidR="00801D1A" w:rsidRPr="00A55489" w:rsidTr="0060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801D1A" w:rsidRPr="00A55489" w:rsidRDefault="00E6457D"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hAnsi="Times New Roman" w:cs="Times New Roman"/>
                <w:b w:val="0"/>
                <w:color w:val="000000"/>
              </w:rPr>
              <w:t>DaO</w:t>
            </w:r>
          </w:p>
        </w:tc>
        <w:tc>
          <w:tcPr>
            <w:tcW w:w="7797" w:type="dxa"/>
          </w:tcPr>
          <w:p w:rsidR="00801D1A" w:rsidRPr="00A55489" w:rsidRDefault="00E6457D" w:rsidP="00801D1A">
            <w:pPr>
              <w:ind w:right="1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A55489">
              <w:rPr>
                <w:rFonts w:ascii="Times New Roman" w:hAnsi="Times New Roman" w:cs="Times New Roman"/>
                <w:color w:val="000000"/>
              </w:rPr>
              <w:t>: Delivering As One</w:t>
            </w:r>
          </w:p>
        </w:tc>
      </w:tr>
      <w:tr w:rsidR="0060710A" w:rsidRPr="00A55489" w:rsidTr="0060710A">
        <w:tc>
          <w:tcPr>
            <w:cnfStyle w:val="001000000000" w:firstRow="0" w:lastRow="0" w:firstColumn="1" w:lastColumn="0" w:oddVBand="0" w:evenVBand="0" w:oddHBand="0" w:evenHBand="0" w:firstRowFirstColumn="0" w:firstRowLastColumn="0" w:lastRowFirstColumn="0" w:lastRowLastColumn="0"/>
            <w:tcW w:w="1843" w:type="dxa"/>
          </w:tcPr>
          <w:p w:rsidR="00801D1A" w:rsidRPr="00A55489" w:rsidRDefault="00E6457D"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hAnsi="Times New Roman" w:cs="Times New Roman"/>
                <w:b w:val="0"/>
                <w:color w:val="000000"/>
              </w:rPr>
              <w:t>FACE</w:t>
            </w:r>
          </w:p>
        </w:tc>
        <w:tc>
          <w:tcPr>
            <w:tcW w:w="7797" w:type="dxa"/>
          </w:tcPr>
          <w:p w:rsidR="00801D1A" w:rsidRPr="00A55489" w:rsidRDefault="00E6457D" w:rsidP="00801D1A">
            <w:pPr>
              <w:ind w:right="1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A55489">
              <w:rPr>
                <w:rFonts w:ascii="Times New Roman" w:hAnsi="Times New Roman" w:cs="Times New Roman"/>
                <w:color w:val="000000"/>
              </w:rPr>
              <w:t>: Formulaire d’Autorisation de financement et de Confirmation des Dépenses</w:t>
            </w:r>
          </w:p>
        </w:tc>
      </w:tr>
      <w:tr w:rsidR="00801D1A" w:rsidRPr="00A55489" w:rsidTr="0060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801D1A" w:rsidRPr="00A55489" w:rsidRDefault="00E6457D"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hAnsi="Times New Roman" w:cs="Times New Roman"/>
                <w:b w:val="0"/>
                <w:color w:val="000000"/>
              </w:rPr>
              <w:t>FAO</w:t>
            </w:r>
          </w:p>
        </w:tc>
        <w:tc>
          <w:tcPr>
            <w:tcW w:w="7797" w:type="dxa"/>
          </w:tcPr>
          <w:p w:rsidR="00801D1A" w:rsidRPr="00A55489" w:rsidRDefault="00E6457D" w:rsidP="00801D1A">
            <w:pPr>
              <w:ind w:right="1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A55489">
              <w:rPr>
                <w:rFonts w:ascii="Times New Roman" w:hAnsi="Times New Roman" w:cs="Times New Roman"/>
                <w:color w:val="000000"/>
              </w:rPr>
              <w:t>: Organisation des Nations Unies pour l’Alimentation et l’Agriculture</w:t>
            </w:r>
          </w:p>
        </w:tc>
      </w:tr>
      <w:tr w:rsidR="0060710A" w:rsidRPr="00A55489" w:rsidTr="0060710A">
        <w:tc>
          <w:tcPr>
            <w:cnfStyle w:val="001000000000" w:firstRow="0" w:lastRow="0" w:firstColumn="1" w:lastColumn="0" w:oddVBand="0" w:evenVBand="0" w:oddHBand="0" w:evenHBand="0" w:firstRowFirstColumn="0" w:firstRowLastColumn="0" w:lastRowFirstColumn="0" w:lastRowLastColumn="0"/>
            <w:tcW w:w="1843" w:type="dxa"/>
          </w:tcPr>
          <w:p w:rsidR="00801D1A" w:rsidRPr="00A55489" w:rsidRDefault="00E6457D"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hAnsi="Times New Roman" w:cs="Times New Roman"/>
                <w:b w:val="0"/>
                <w:color w:val="000000"/>
              </w:rPr>
              <w:t>GAR</w:t>
            </w:r>
          </w:p>
        </w:tc>
        <w:tc>
          <w:tcPr>
            <w:tcW w:w="7797" w:type="dxa"/>
          </w:tcPr>
          <w:p w:rsidR="00801D1A" w:rsidRPr="00A55489" w:rsidRDefault="00E6457D" w:rsidP="00801D1A">
            <w:pPr>
              <w:ind w:right="1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A55489">
              <w:rPr>
                <w:rFonts w:ascii="Times New Roman" w:hAnsi="Times New Roman" w:cs="Times New Roman"/>
                <w:color w:val="000000"/>
              </w:rPr>
              <w:t>: Gestion Axée sur les Résultats</w:t>
            </w:r>
          </w:p>
        </w:tc>
      </w:tr>
      <w:tr w:rsidR="00801D1A" w:rsidRPr="00A55489" w:rsidTr="0060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801D1A" w:rsidRPr="00A55489" w:rsidRDefault="00E6457D"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hAnsi="Times New Roman" w:cs="Times New Roman"/>
                <w:b w:val="0"/>
                <w:color w:val="000000"/>
              </w:rPr>
              <w:t>HACT</w:t>
            </w:r>
          </w:p>
        </w:tc>
        <w:tc>
          <w:tcPr>
            <w:tcW w:w="7797" w:type="dxa"/>
          </w:tcPr>
          <w:p w:rsidR="00801D1A" w:rsidRPr="00A55489" w:rsidRDefault="00E6457D" w:rsidP="00801D1A">
            <w:pPr>
              <w:ind w:right="1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A55489">
              <w:rPr>
                <w:rFonts w:ascii="Times New Roman" w:hAnsi="Times New Roman" w:cs="Times New Roman"/>
                <w:color w:val="000000"/>
              </w:rPr>
              <w:t>: Approche Harmonisée de Remise d’Espèces aux Partenaires d’Exécution</w:t>
            </w:r>
          </w:p>
        </w:tc>
      </w:tr>
      <w:tr w:rsidR="0060710A" w:rsidRPr="00A55489" w:rsidTr="0060710A">
        <w:tc>
          <w:tcPr>
            <w:cnfStyle w:val="001000000000" w:firstRow="0" w:lastRow="0" w:firstColumn="1" w:lastColumn="0" w:oddVBand="0" w:evenVBand="0" w:oddHBand="0" w:evenHBand="0" w:firstRowFirstColumn="0" w:firstRowLastColumn="0" w:lastRowFirstColumn="0" w:lastRowLastColumn="0"/>
            <w:tcW w:w="1843" w:type="dxa"/>
          </w:tcPr>
          <w:p w:rsidR="00801D1A" w:rsidRPr="00A55489" w:rsidRDefault="00E6457D"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hAnsi="Times New Roman" w:cs="Times New Roman"/>
                <w:b w:val="0"/>
                <w:color w:val="000000"/>
              </w:rPr>
              <w:t>IDH</w:t>
            </w:r>
          </w:p>
        </w:tc>
        <w:tc>
          <w:tcPr>
            <w:tcW w:w="7797" w:type="dxa"/>
          </w:tcPr>
          <w:p w:rsidR="00801D1A" w:rsidRPr="00A55489" w:rsidRDefault="00E6457D" w:rsidP="00801D1A">
            <w:pPr>
              <w:ind w:right="1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A55489">
              <w:rPr>
                <w:rFonts w:ascii="Times New Roman" w:hAnsi="Times New Roman" w:cs="Times New Roman"/>
                <w:color w:val="000000"/>
              </w:rPr>
              <w:t>: Indice de Développement Humain</w:t>
            </w:r>
          </w:p>
        </w:tc>
      </w:tr>
      <w:tr w:rsidR="00801D1A" w:rsidRPr="00A55489" w:rsidTr="0060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801D1A" w:rsidRPr="00A55489" w:rsidRDefault="00E6457D"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eastAsia="Times New Roman" w:hAnsi="Times New Roman" w:cs="Times New Roman"/>
                <w:b w:val="0"/>
                <w:color w:val="000000"/>
                <w:lang w:eastAsia="fr-FR"/>
              </w:rPr>
              <w:t>MGF</w:t>
            </w:r>
          </w:p>
        </w:tc>
        <w:tc>
          <w:tcPr>
            <w:tcW w:w="7797" w:type="dxa"/>
          </w:tcPr>
          <w:p w:rsidR="00801D1A" w:rsidRPr="00A55489" w:rsidRDefault="00E6457D" w:rsidP="00801D1A">
            <w:pPr>
              <w:ind w:right="1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A55489">
              <w:rPr>
                <w:rFonts w:ascii="Times New Roman" w:hAnsi="Times New Roman" w:cs="Times New Roman"/>
                <w:color w:val="000000"/>
              </w:rPr>
              <w:t xml:space="preserve">: </w:t>
            </w:r>
            <w:r w:rsidRPr="00A55489">
              <w:rPr>
                <w:rFonts w:ascii="Times New Roman" w:eastAsia="Times New Roman" w:hAnsi="Times New Roman" w:cs="Times New Roman"/>
                <w:color w:val="000000"/>
                <w:lang w:eastAsia="fr-FR"/>
              </w:rPr>
              <w:t>Mutilation Génitale Féminine</w:t>
            </w:r>
          </w:p>
        </w:tc>
      </w:tr>
      <w:tr w:rsidR="0060710A" w:rsidRPr="00A55489" w:rsidTr="0060710A">
        <w:tc>
          <w:tcPr>
            <w:cnfStyle w:val="001000000000" w:firstRow="0" w:lastRow="0" w:firstColumn="1" w:lastColumn="0" w:oddVBand="0" w:evenVBand="0" w:oddHBand="0" w:evenHBand="0" w:firstRowFirstColumn="0" w:firstRowLastColumn="0" w:lastRowFirstColumn="0" w:lastRowLastColumn="0"/>
            <w:tcW w:w="1843" w:type="dxa"/>
          </w:tcPr>
          <w:p w:rsidR="00801D1A" w:rsidRPr="00A55489" w:rsidRDefault="00E6457D"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eastAsia="Times New Roman" w:hAnsi="Times New Roman" w:cs="Times New Roman"/>
                <w:b w:val="0"/>
                <w:color w:val="000000"/>
                <w:lang w:eastAsia="fr-FR"/>
              </w:rPr>
              <w:t>NU</w:t>
            </w:r>
          </w:p>
        </w:tc>
        <w:tc>
          <w:tcPr>
            <w:tcW w:w="7797" w:type="dxa"/>
          </w:tcPr>
          <w:p w:rsidR="00801D1A" w:rsidRPr="00A55489" w:rsidRDefault="00E6457D" w:rsidP="00801D1A">
            <w:pPr>
              <w:ind w:right="1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A55489">
              <w:rPr>
                <w:rFonts w:ascii="Times New Roman" w:hAnsi="Times New Roman" w:cs="Times New Roman"/>
                <w:color w:val="000000"/>
              </w:rPr>
              <w:t xml:space="preserve">: </w:t>
            </w:r>
            <w:r w:rsidRPr="00A55489">
              <w:rPr>
                <w:rFonts w:ascii="Times New Roman" w:eastAsia="Times New Roman" w:hAnsi="Times New Roman" w:cs="Times New Roman"/>
                <w:color w:val="000000"/>
                <w:lang w:eastAsia="fr-FR"/>
              </w:rPr>
              <w:t>Nations Unies</w:t>
            </w:r>
          </w:p>
        </w:tc>
      </w:tr>
      <w:tr w:rsidR="00E6457D" w:rsidRPr="00A55489" w:rsidTr="0060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E6457D" w:rsidRPr="00A55489" w:rsidRDefault="00E6457D"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eastAsia="Times New Roman" w:hAnsi="Times New Roman" w:cs="Times New Roman"/>
                <w:b w:val="0"/>
                <w:color w:val="000000"/>
                <w:lang w:eastAsia="fr-FR"/>
              </w:rPr>
              <w:t>OCHA</w:t>
            </w:r>
          </w:p>
        </w:tc>
        <w:tc>
          <w:tcPr>
            <w:tcW w:w="7797" w:type="dxa"/>
          </w:tcPr>
          <w:p w:rsidR="00E6457D" w:rsidRPr="00A55489" w:rsidRDefault="00E6457D" w:rsidP="00801D1A">
            <w:pPr>
              <w:ind w:right="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xml:space="preserve">: </w:t>
            </w:r>
            <w:r w:rsidRPr="00A55489">
              <w:rPr>
                <w:rFonts w:ascii="Times New Roman" w:eastAsia="Times New Roman" w:hAnsi="Times New Roman" w:cs="Times New Roman"/>
                <w:color w:val="000000"/>
                <w:lang w:eastAsia="fr-FR"/>
              </w:rPr>
              <w:t>Bureau de Coordination des Affaires Humanitaires</w:t>
            </w:r>
          </w:p>
        </w:tc>
      </w:tr>
      <w:tr w:rsidR="00E6457D" w:rsidRPr="00A55489" w:rsidTr="0060710A">
        <w:tc>
          <w:tcPr>
            <w:cnfStyle w:val="001000000000" w:firstRow="0" w:lastRow="0" w:firstColumn="1" w:lastColumn="0" w:oddVBand="0" w:evenVBand="0" w:oddHBand="0" w:evenHBand="0" w:firstRowFirstColumn="0" w:firstRowLastColumn="0" w:lastRowFirstColumn="0" w:lastRowLastColumn="0"/>
            <w:tcW w:w="1843" w:type="dxa"/>
          </w:tcPr>
          <w:p w:rsidR="00E6457D" w:rsidRPr="00A55489" w:rsidRDefault="00E6457D"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eastAsia="Times New Roman" w:hAnsi="Times New Roman" w:cs="Times New Roman"/>
                <w:b w:val="0"/>
                <w:color w:val="000000"/>
                <w:lang w:eastAsia="fr-FR"/>
              </w:rPr>
              <w:t>ODD</w:t>
            </w:r>
          </w:p>
        </w:tc>
        <w:tc>
          <w:tcPr>
            <w:tcW w:w="7797" w:type="dxa"/>
          </w:tcPr>
          <w:p w:rsidR="00E6457D" w:rsidRPr="00A55489" w:rsidRDefault="00E6457D" w:rsidP="00801D1A">
            <w:pPr>
              <w:ind w:right="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xml:space="preserve">: </w:t>
            </w:r>
            <w:r w:rsidRPr="00A55489">
              <w:rPr>
                <w:rFonts w:ascii="Times New Roman" w:eastAsia="Times New Roman" w:hAnsi="Times New Roman" w:cs="Times New Roman"/>
                <w:color w:val="000000"/>
                <w:lang w:eastAsia="fr-FR"/>
              </w:rPr>
              <w:t>Objectifs de Développement Durable</w:t>
            </w:r>
          </w:p>
        </w:tc>
      </w:tr>
      <w:tr w:rsidR="00E6457D" w:rsidRPr="00A55489" w:rsidTr="0060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E6457D" w:rsidRPr="00A55489" w:rsidRDefault="00E6457D"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hAnsi="Times New Roman" w:cs="Times New Roman"/>
                <w:b w:val="0"/>
                <w:color w:val="000000"/>
              </w:rPr>
              <w:t>OIM</w:t>
            </w:r>
          </w:p>
        </w:tc>
        <w:tc>
          <w:tcPr>
            <w:tcW w:w="7797" w:type="dxa"/>
          </w:tcPr>
          <w:p w:rsidR="00E6457D" w:rsidRPr="00A55489" w:rsidRDefault="00E6457D" w:rsidP="00801D1A">
            <w:pPr>
              <w:ind w:right="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Organisation Internationale pour les Migrations</w:t>
            </w:r>
          </w:p>
        </w:tc>
      </w:tr>
      <w:tr w:rsidR="00E6457D" w:rsidRPr="00A55489" w:rsidTr="0060710A">
        <w:tc>
          <w:tcPr>
            <w:cnfStyle w:val="001000000000" w:firstRow="0" w:lastRow="0" w:firstColumn="1" w:lastColumn="0" w:oddVBand="0" w:evenVBand="0" w:oddHBand="0" w:evenHBand="0" w:firstRowFirstColumn="0" w:firstRowLastColumn="0" w:lastRowFirstColumn="0" w:lastRowLastColumn="0"/>
            <w:tcW w:w="1843" w:type="dxa"/>
          </w:tcPr>
          <w:p w:rsidR="00E6457D" w:rsidRPr="00A55489" w:rsidRDefault="00E6457D"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hAnsi="Times New Roman" w:cs="Times New Roman"/>
                <w:b w:val="0"/>
                <w:color w:val="000000"/>
              </w:rPr>
              <w:t>OIT</w:t>
            </w:r>
          </w:p>
        </w:tc>
        <w:tc>
          <w:tcPr>
            <w:tcW w:w="7797" w:type="dxa"/>
          </w:tcPr>
          <w:p w:rsidR="00E6457D" w:rsidRPr="00A55489" w:rsidRDefault="00E6457D" w:rsidP="00801D1A">
            <w:pPr>
              <w:ind w:right="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Organisation Internationale du Travail</w:t>
            </w:r>
          </w:p>
        </w:tc>
      </w:tr>
      <w:tr w:rsidR="00E6457D" w:rsidRPr="00A55489" w:rsidTr="0060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E6457D" w:rsidRPr="00A55489" w:rsidRDefault="00E6457D"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hAnsi="Times New Roman" w:cs="Times New Roman"/>
                <w:b w:val="0"/>
                <w:color w:val="000000"/>
              </w:rPr>
              <w:t>OMD</w:t>
            </w:r>
          </w:p>
        </w:tc>
        <w:tc>
          <w:tcPr>
            <w:tcW w:w="7797" w:type="dxa"/>
          </w:tcPr>
          <w:p w:rsidR="00E6457D" w:rsidRPr="00A55489" w:rsidRDefault="00E6457D" w:rsidP="00801D1A">
            <w:pPr>
              <w:ind w:right="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Objectifs du Millénaire pour le Développement</w:t>
            </w:r>
          </w:p>
        </w:tc>
      </w:tr>
      <w:tr w:rsidR="00E6457D" w:rsidRPr="00A55489" w:rsidTr="0060710A">
        <w:tc>
          <w:tcPr>
            <w:cnfStyle w:val="001000000000" w:firstRow="0" w:lastRow="0" w:firstColumn="1" w:lastColumn="0" w:oddVBand="0" w:evenVBand="0" w:oddHBand="0" w:evenHBand="0" w:firstRowFirstColumn="0" w:firstRowLastColumn="0" w:lastRowFirstColumn="0" w:lastRowLastColumn="0"/>
            <w:tcW w:w="1843" w:type="dxa"/>
          </w:tcPr>
          <w:p w:rsidR="00E6457D" w:rsidRPr="00A55489" w:rsidRDefault="00E6457D"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hAnsi="Times New Roman" w:cs="Times New Roman"/>
                <w:b w:val="0"/>
                <w:color w:val="000000"/>
              </w:rPr>
              <w:t>OMS</w:t>
            </w:r>
          </w:p>
        </w:tc>
        <w:tc>
          <w:tcPr>
            <w:tcW w:w="7797" w:type="dxa"/>
          </w:tcPr>
          <w:p w:rsidR="00E6457D" w:rsidRPr="00A55489" w:rsidRDefault="00E6457D" w:rsidP="00801D1A">
            <w:pPr>
              <w:ind w:right="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Organisation Mondiale de la Santé</w:t>
            </w:r>
          </w:p>
        </w:tc>
      </w:tr>
      <w:tr w:rsidR="00E6457D" w:rsidRPr="00A55489" w:rsidTr="0060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E6457D" w:rsidRPr="00A55489" w:rsidRDefault="00E6457D"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hAnsi="Times New Roman" w:cs="Times New Roman"/>
                <w:b w:val="0"/>
                <w:color w:val="000000"/>
              </w:rPr>
              <w:t>ONUDI</w:t>
            </w:r>
          </w:p>
        </w:tc>
        <w:tc>
          <w:tcPr>
            <w:tcW w:w="7797" w:type="dxa"/>
          </w:tcPr>
          <w:p w:rsidR="00E6457D" w:rsidRPr="00A55489" w:rsidRDefault="00E6457D" w:rsidP="00801D1A">
            <w:pPr>
              <w:ind w:right="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Organisation des Nations Unies pour le Développement Industriel</w:t>
            </w:r>
          </w:p>
        </w:tc>
      </w:tr>
      <w:tr w:rsidR="00E6457D" w:rsidRPr="00A55489" w:rsidTr="0060710A">
        <w:tc>
          <w:tcPr>
            <w:cnfStyle w:val="001000000000" w:firstRow="0" w:lastRow="0" w:firstColumn="1" w:lastColumn="0" w:oddVBand="0" w:evenVBand="0" w:oddHBand="0" w:evenHBand="0" w:firstRowFirstColumn="0" w:firstRowLastColumn="0" w:lastRowFirstColumn="0" w:lastRowLastColumn="0"/>
            <w:tcW w:w="1843" w:type="dxa"/>
          </w:tcPr>
          <w:p w:rsidR="00E6457D" w:rsidRPr="00A55489" w:rsidRDefault="00E6457D"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hAnsi="Times New Roman" w:cs="Times New Roman"/>
                <w:b w:val="0"/>
                <w:color w:val="000000"/>
              </w:rPr>
              <w:t>ONU-FEMMES</w:t>
            </w:r>
          </w:p>
        </w:tc>
        <w:tc>
          <w:tcPr>
            <w:tcW w:w="7797" w:type="dxa"/>
          </w:tcPr>
          <w:p w:rsidR="00E6457D" w:rsidRPr="00A55489" w:rsidRDefault="0077769A" w:rsidP="00801D1A">
            <w:pPr>
              <w:ind w:right="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Organisation des Nations Unies pour les Femmes</w:t>
            </w:r>
          </w:p>
        </w:tc>
      </w:tr>
      <w:tr w:rsidR="00E6457D" w:rsidRPr="00A55489" w:rsidTr="0060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E6457D" w:rsidRPr="00A55489" w:rsidRDefault="0077769A"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hAnsi="Times New Roman" w:cs="Times New Roman"/>
                <w:b w:val="0"/>
                <w:color w:val="000000"/>
              </w:rPr>
              <w:t>ONU-Habitat</w:t>
            </w:r>
          </w:p>
        </w:tc>
        <w:tc>
          <w:tcPr>
            <w:tcW w:w="7797" w:type="dxa"/>
          </w:tcPr>
          <w:p w:rsidR="00E6457D" w:rsidRPr="00A55489" w:rsidRDefault="0077769A" w:rsidP="00801D1A">
            <w:pPr>
              <w:ind w:right="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Programme des Nations Unies pour les Etablissements Humains</w:t>
            </w:r>
          </w:p>
        </w:tc>
      </w:tr>
      <w:tr w:rsidR="00E6457D" w:rsidRPr="00A55489" w:rsidTr="0060710A">
        <w:tc>
          <w:tcPr>
            <w:cnfStyle w:val="001000000000" w:firstRow="0" w:lastRow="0" w:firstColumn="1" w:lastColumn="0" w:oddVBand="0" w:evenVBand="0" w:oddHBand="0" w:evenHBand="0" w:firstRowFirstColumn="0" w:firstRowLastColumn="0" w:lastRowFirstColumn="0" w:lastRowLastColumn="0"/>
            <w:tcW w:w="1843" w:type="dxa"/>
          </w:tcPr>
          <w:p w:rsidR="00E6457D" w:rsidRPr="00A55489" w:rsidRDefault="0077769A"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hAnsi="Times New Roman" w:cs="Times New Roman"/>
                <w:b w:val="0"/>
                <w:color w:val="000000"/>
              </w:rPr>
              <w:t>ONUSIDA</w:t>
            </w:r>
          </w:p>
        </w:tc>
        <w:tc>
          <w:tcPr>
            <w:tcW w:w="7797" w:type="dxa"/>
          </w:tcPr>
          <w:p w:rsidR="00E6457D" w:rsidRPr="00A55489" w:rsidRDefault="0077769A" w:rsidP="00801D1A">
            <w:pPr>
              <w:ind w:right="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Programme Commun des Nations Unies sur le VIH/SIDA</w:t>
            </w:r>
          </w:p>
        </w:tc>
      </w:tr>
      <w:tr w:rsidR="00E6457D" w:rsidRPr="00A55489" w:rsidTr="0060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E6457D" w:rsidRPr="00A55489" w:rsidRDefault="0077769A"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hAnsi="Times New Roman" w:cs="Times New Roman"/>
                <w:b w:val="0"/>
                <w:color w:val="000000"/>
              </w:rPr>
              <w:t>OSC</w:t>
            </w:r>
          </w:p>
        </w:tc>
        <w:tc>
          <w:tcPr>
            <w:tcW w:w="7797" w:type="dxa"/>
          </w:tcPr>
          <w:p w:rsidR="00E6457D" w:rsidRPr="00A55489" w:rsidRDefault="0077769A" w:rsidP="00801D1A">
            <w:pPr>
              <w:ind w:right="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Organisations de la Société Civile</w:t>
            </w:r>
          </w:p>
        </w:tc>
      </w:tr>
      <w:tr w:rsidR="00E6457D" w:rsidRPr="00A55489" w:rsidTr="0060710A">
        <w:tc>
          <w:tcPr>
            <w:cnfStyle w:val="001000000000" w:firstRow="0" w:lastRow="0" w:firstColumn="1" w:lastColumn="0" w:oddVBand="0" w:evenVBand="0" w:oddHBand="0" w:evenHBand="0" w:firstRowFirstColumn="0" w:firstRowLastColumn="0" w:lastRowFirstColumn="0" w:lastRowLastColumn="0"/>
            <w:tcW w:w="1843" w:type="dxa"/>
          </w:tcPr>
          <w:p w:rsidR="00E6457D" w:rsidRPr="00A55489" w:rsidRDefault="0077769A"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hAnsi="Times New Roman" w:cs="Times New Roman"/>
                <w:b w:val="0"/>
                <w:color w:val="000000"/>
              </w:rPr>
              <w:t>PAM</w:t>
            </w:r>
          </w:p>
        </w:tc>
        <w:tc>
          <w:tcPr>
            <w:tcW w:w="7797" w:type="dxa"/>
          </w:tcPr>
          <w:p w:rsidR="00E6457D" w:rsidRPr="00A55489" w:rsidRDefault="0077769A" w:rsidP="00801D1A">
            <w:pPr>
              <w:ind w:right="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Programme Alimentaire Mondial</w:t>
            </w:r>
          </w:p>
        </w:tc>
      </w:tr>
      <w:tr w:rsidR="00E6457D" w:rsidRPr="00A55489" w:rsidTr="0060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E6457D" w:rsidRPr="00A55489" w:rsidRDefault="0077769A"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hAnsi="Times New Roman" w:cs="Times New Roman"/>
                <w:b w:val="0"/>
                <w:color w:val="000000"/>
              </w:rPr>
              <w:t>PIB</w:t>
            </w:r>
          </w:p>
        </w:tc>
        <w:tc>
          <w:tcPr>
            <w:tcW w:w="7797" w:type="dxa"/>
          </w:tcPr>
          <w:p w:rsidR="00E6457D" w:rsidRPr="00A55489" w:rsidRDefault="0077769A" w:rsidP="00801D1A">
            <w:pPr>
              <w:ind w:right="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Produit Intérieur Brut</w:t>
            </w:r>
          </w:p>
        </w:tc>
      </w:tr>
      <w:tr w:rsidR="00E6457D" w:rsidRPr="00A55489" w:rsidTr="0060710A">
        <w:tc>
          <w:tcPr>
            <w:cnfStyle w:val="001000000000" w:firstRow="0" w:lastRow="0" w:firstColumn="1" w:lastColumn="0" w:oddVBand="0" w:evenVBand="0" w:oddHBand="0" w:evenHBand="0" w:firstRowFirstColumn="0" w:firstRowLastColumn="0" w:lastRowFirstColumn="0" w:lastRowLastColumn="0"/>
            <w:tcW w:w="1843" w:type="dxa"/>
          </w:tcPr>
          <w:p w:rsidR="00E6457D" w:rsidRPr="00A55489" w:rsidRDefault="0077769A"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eastAsia="Times New Roman" w:hAnsi="Times New Roman" w:cs="Times New Roman"/>
                <w:b w:val="0"/>
                <w:color w:val="000000"/>
                <w:lang w:eastAsia="fr-FR"/>
              </w:rPr>
              <w:t>PNUE</w:t>
            </w:r>
          </w:p>
        </w:tc>
        <w:tc>
          <w:tcPr>
            <w:tcW w:w="7797" w:type="dxa"/>
          </w:tcPr>
          <w:p w:rsidR="00E6457D" w:rsidRPr="00A55489" w:rsidRDefault="0077769A" w:rsidP="00801D1A">
            <w:pPr>
              <w:ind w:right="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xml:space="preserve">: </w:t>
            </w:r>
            <w:r w:rsidRPr="00A55489">
              <w:rPr>
                <w:rFonts w:ascii="Times New Roman" w:eastAsia="Times New Roman" w:hAnsi="Times New Roman" w:cs="Times New Roman"/>
                <w:color w:val="000000"/>
                <w:lang w:eastAsia="fr-FR"/>
              </w:rPr>
              <w:t>Programme des Nations Unies pour l’Environnement</w:t>
            </w:r>
          </w:p>
        </w:tc>
      </w:tr>
      <w:tr w:rsidR="00E6457D" w:rsidRPr="00A55489" w:rsidTr="0060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E6457D" w:rsidRPr="00A55489" w:rsidRDefault="0077769A"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eastAsia="Times New Roman" w:hAnsi="Times New Roman" w:cs="Times New Roman"/>
                <w:b w:val="0"/>
                <w:color w:val="000000"/>
                <w:lang w:eastAsia="fr-FR"/>
              </w:rPr>
              <w:t>PNUD</w:t>
            </w:r>
          </w:p>
        </w:tc>
        <w:tc>
          <w:tcPr>
            <w:tcW w:w="7797" w:type="dxa"/>
          </w:tcPr>
          <w:p w:rsidR="00E6457D" w:rsidRPr="00A55489" w:rsidRDefault="0077769A" w:rsidP="00801D1A">
            <w:pPr>
              <w:ind w:right="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xml:space="preserve">: </w:t>
            </w:r>
            <w:r w:rsidRPr="00A55489">
              <w:rPr>
                <w:rFonts w:ascii="Times New Roman" w:eastAsia="Times New Roman" w:hAnsi="Times New Roman" w:cs="Times New Roman"/>
                <w:color w:val="000000"/>
                <w:lang w:eastAsia="fr-FR"/>
              </w:rPr>
              <w:t>Programme des Nations Unies pour le Développement</w:t>
            </w:r>
          </w:p>
        </w:tc>
      </w:tr>
      <w:tr w:rsidR="00E6457D" w:rsidRPr="00A55489" w:rsidTr="0060710A">
        <w:tc>
          <w:tcPr>
            <w:cnfStyle w:val="001000000000" w:firstRow="0" w:lastRow="0" w:firstColumn="1" w:lastColumn="0" w:oddVBand="0" w:evenVBand="0" w:oddHBand="0" w:evenHBand="0" w:firstRowFirstColumn="0" w:firstRowLastColumn="0" w:lastRowFirstColumn="0" w:lastRowLastColumn="0"/>
            <w:tcW w:w="1843" w:type="dxa"/>
          </w:tcPr>
          <w:p w:rsidR="00E6457D" w:rsidRPr="00A55489" w:rsidRDefault="0077769A"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eastAsia="Times New Roman" w:hAnsi="Times New Roman" w:cs="Times New Roman"/>
                <w:b w:val="0"/>
                <w:color w:val="000000"/>
                <w:lang w:eastAsia="fr-FR"/>
              </w:rPr>
              <w:t>PTF</w:t>
            </w:r>
          </w:p>
        </w:tc>
        <w:tc>
          <w:tcPr>
            <w:tcW w:w="7797" w:type="dxa"/>
          </w:tcPr>
          <w:p w:rsidR="00E6457D" w:rsidRPr="00A55489" w:rsidRDefault="0077769A" w:rsidP="00801D1A">
            <w:pPr>
              <w:ind w:right="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xml:space="preserve">: </w:t>
            </w:r>
            <w:r w:rsidRPr="00A55489">
              <w:rPr>
                <w:rFonts w:ascii="Times New Roman" w:eastAsia="Times New Roman" w:hAnsi="Times New Roman" w:cs="Times New Roman"/>
                <w:color w:val="000000"/>
                <w:lang w:eastAsia="fr-FR"/>
              </w:rPr>
              <w:t>Partenaires Techniques et Financiers</w:t>
            </w:r>
          </w:p>
        </w:tc>
      </w:tr>
      <w:tr w:rsidR="0077769A" w:rsidRPr="00A55489" w:rsidTr="0060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77769A" w:rsidRPr="00A55489" w:rsidRDefault="0077769A"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eastAsia="Times New Roman" w:hAnsi="Times New Roman" w:cs="Times New Roman"/>
                <w:b w:val="0"/>
                <w:color w:val="000000"/>
                <w:lang w:eastAsia="fr-FR"/>
              </w:rPr>
              <w:t>PTME</w:t>
            </w:r>
          </w:p>
        </w:tc>
        <w:tc>
          <w:tcPr>
            <w:tcW w:w="7797" w:type="dxa"/>
          </w:tcPr>
          <w:p w:rsidR="0077769A" w:rsidRPr="00A55489" w:rsidRDefault="0077769A" w:rsidP="00801D1A">
            <w:pPr>
              <w:ind w:right="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xml:space="preserve">: </w:t>
            </w:r>
            <w:r w:rsidRPr="00A55489">
              <w:rPr>
                <w:rFonts w:ascii="Times New Roman" w:eastAsia="Times New Roman" w:hAnsi="Times New Roman" w:cs="Times New Roman"/>
                <w:color w:val="000000"/>
                <w:lang w:eastAsia="fr-FR"/>
              </w:rPr>
              <w:t>Protection contre la Transmission Mère Enfant</w:t>
            </w:r>
          </w:p>
        </w:tc>
      </w:tr>
      <w:tr w:rsidR="0077769A" w:rsidRPr="00A55489" w:rsidTr="0060710A">
        <w:tc>
          <w:tcPr>
            <w:cnfStyle w:val="001000000000" w:firstRow="0" w:lastRow="0" w:firstColumn="1" w:lastColumn="0" w:oddVBand="0" w:evenVBand="0" w:oddHBand="0" w:evenHBand="0" w:firstRowFirstColumn="0" w:firstRowLastColumn="0" w:lastRowFirstColumn="0" w:lastRowLastColumn="0"/>
            <w:tcW w:w="1843" w:type="dxa"/>
          </w:tcPr>
          <w:p w:rsidR="0077769A" w:rsidRPr="00A55489" w:rsidRDefault="0077769A"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eastAsia="Times New Roman" w:hAnsi="Times New Roman" w:cs="Times New Roman"/>
                <w:b w:val="0"/>
                <w:color w:val="000000"/>
                <w:lang w:eastAsia="fr-FR"/>
              </w:rPr>
              <w:t>RRC</w:t>
            </w:r>
          </w:p>
        </w:tc>
        <w:tc>
          <w:tcPr>
            <w:tcW w:w="7797" w:type="dxa"/>
          </w:tcPr>
          <w:p w:rsidR="0077769A" w:rsidRPr="00A55489" w:rsidRDefault="0077769A" w:rsidP="00801D1A">
            <w:pPr>
              <w:ind w:right="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xml:space="preserve">: </w:t>
            </w:r>
            <w:r w:rsidRPr="00A55489">
              <w:rPr>
                <w:rFonts w:ascii="Times New Roman" w:eastAsia="Times New Roman" w:hAnsi="Times New Roman" w:cs="Times New Roman"/>
                <w:color w:val="000000"/>
                <w:lang w:eastAsia="fr-FR"/>
              </w:rPr>
              <w:t>Réduction des Risques de Catastrophes</w:t>
            </w:r>
          </w:p>
        </w:tc>
      </w:tr>
      <w:tr w:rsidR="0077769A" w:rsidRPr="00A55489" w:rsidTr="0060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77769A" w:rsidRPr="00A55489" w:rsidRDefault="0077769A"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eastAsia="Times New Roman" w:hAnsi="Times New Roman" w:cs="Times New Roman"/>
                <w:b w:val="0"/>
                <w:color w:val="000000"/>
                <w:lang w:eastAsia="fr-FR"/>
              </w:rPr>
              <w:t>SINUS</w:t>
            </w:r>
          </w:p>
        </w:tc>
        <w:tc>
          <w:tcPr>
            <w:tcW w:w="7797" w:type="dxa"/>
          </w:tcPr>
          <w:p w:rsidR="0077769A" w:rsidRPr="00A55489" w:rsidRDefault="0077769A" w:rsidP="00801D1A">
            <w:pPr>
              <w:ind w:right="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xml:space="preserve">: </w:t>
            </w:r>
            <w:r w:rsidRPr="00A55489">
              <w:rPr>
                <w:rFonts w:ascii="Times New Roman" w:eastAsia="Times New Roman" w:hAnsi="Times New Roman" w:cs="Times New Roman"/>
                <w:color w:val="000000"/>
                <w:lang w:eastAsia="fr-FR"/>
              </w:rPr>
              <w:t>Stratégie Intégrée des Nations Unies pour le Sahel</w:t>
            </w:r>
          </w:p>
        </w:tc>
      </w:tr>
      <w:tr w:rsidR="0077769A" w:rsidRPr="00A55489" w:rsidTr="0060710A">
        <w:tc>
          <w:tcPr>
            <w:cnfStyle w:val="001000000000" w:firstRow="0" w:lastRow="0" w:firstColumn="1" w:lastColumn="0" w:oddVBand="0" w:evenVBand="0" w:oddHBand="0" w:evenHBand="0" w:firstRowFirstColumn="0" w:firstRowLastColumn="0" w:lastRowFirstColumn="0" w:lastRowLastColumn="0"/>
            <w:tcW w:w="1843" w:type="dxa"/>
          </w:tcPr>
          <w:p w:rsidR="0077769A" w:rsidRPr="00A55489" w:rsidRDefault="0077769A"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hAnsi="Times New Roman" w:cs="Times New Roman"/>
                <w:b w:val="0"/>
                <w:color w:val="000000"/>
              </w:rPr>
              <w:t>SNU</w:t>
            </w:r>
          </w:p>
        </w:tc>
        <w:tc>
          <w:tcPr>
            <w:tcW w:w="7797" w:type="dxa"/>
          </w:tcPr>
          <w:p w:rsidR="0077769A" w:rsidRPr="00A55489" w:rsidRDefault="0077769A" w:rsidP="00801D1A">
            <w:pPr>
              <w:ind w:right="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Système des Nations Unies</w:t>
            </w:r>
          </w:p>
        </w:tc>
      </w:tr>
      <w:tr w:rsidR="0077769A" w:rsidRPr="00A55489" w:rsidTr="0060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77769A" w:rsidRPr="00A55489" w:rsidRDefault="0077769A"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hAnsi="Times New Roman" w:cs="Times New Roman"/>
                <w:b w:val="0"/>
                <w:color w:val="000000"/>
              </w:rPr>
              <w:t>SR</w:t>
            </w:r>
          </w:p>
        </w:tc>
        <w:tc>
          <w:tcPr>
            <w:tcW w:w="7797" w:type="dxa"/>
          </w:tcPr>
          <w:p w:rsidR="0077769A" w:rsidRPr="00A55489" w:rsidRDefault="0077769A" w:rsidP="00801D1A">
            <w:pPr>
              <w:ind w:right="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Santé de la Reproduction</w:t>
            </w:r>
          </w:p>
        </w:tc>
      </w:tr>
      <w:tr w:rsidR="0077769A" w:rsidRPr="00A55489" w:rsidTr="0060710A">
        <w:tc>
          <w:tcPr>
            <w:cnfStyle w:val="001000000000" w:firstRow="0" w:lastRow="0" w:firstColumn="1" w:lastColumn="0" w:oddVBand="0" w:evenVBand="0" w:oddHBand="0" w:evenHBand="0" w:firstRowFirstColumn="0" w:firstRowLastColumn="0" w:lastRowFirstColumn="0" w:lastRowLastColumn="0"/>
            <w:tcW w:w="1843" w:type="dxa"/>
          </w:tcPr>
          <w:p w:rsidR="0077769A" w:rsidRPr="00A55489" w:rsidRDefault="0077769A"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hAnsi="Times New Roman" w:cs="Times New Roman"/>
                <w:b w:val="0"/>
                <w:color w:val="000000"/>
              </w:rPr>
              <w:t>SSB</w:t>
            </w:r>
          </w:p>
        </w:tc>
        <w:tc>
          <w:tcPr>
            <w:tcW w:w="7797" w:type="dxa"/>
          </w:tcPr>
          <w:p w:rsidR="0077769A" w:rsidRPr="00A55489" w:rsidRDefault="0077769A" w:rsidP="00801D1A">
            <w:pPr>
              <w:ind w:right="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Services Sociaux de Base</w:t>
            </w:r>
          </w:p>
        </w:tc>
      </w:tr>
      <w:tr w:rsidR="0077769A" w:rsidRPr="00A55489" w:rsidTr="0060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77769A" w:rsidRPr="00A55489" w:rsidRDefault="0077769A" w:rsidP="0060710A">
            <w:pPr>
              <w:spacing w:line="276" w:lineRule="auto"/>
              <w:ind w:right="17"/>
              <w:jc w:val="both"/>
              <w:rPr>
                <w:rFonts w:ascii="Times New Roman" w:hAnsi="Times New Roman" w:cs="Times New Roman"/>
                <w:b w:val="0"/>
                <w:color w:val="000000"/>
              </w:rPr>
            </w:pPr>
            <w:r w:rsidRPr="00A55489">
              <w:rPr>
                <w:rFonts w:ascii="Times New Roman" w:hAnsi="Times New Roman" w:cs="Times New Roman"/>
                <w:b w:val="0"/>
                <w:color w:val="000000"/>
              </w:rPr>
              <w:t>UNCDF</w:t>
            </w:r>
          </w:p>
        </w:tc>
        <w:tc>
          <w:tcPr>
            <w:tcW w:w="7797" w:type="dxa"/>
          </w:tcPr>
          <w:p w:rsidR="0077769A" w:rsidRPr="00A55489" w:rsidRDefault="0077769A" w:rsidP="00801D1A">
            <w:pPr>
              <w:ind w:right="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UN Capital Development Fund</w:t>
            </w:r>
          </w:p>
        </w:tc>
      </w:tr>
      <w:tr w:rsidR="0077769A" w:rsidRPr="00A55489" w:rsidTr="0060710A">
        <w:tc>
          <w:tcPr>
            <w:cnfStyle w:val="001000000000" w:firstRow="0" w:lastRow="0" w:firstColumn="1" w:lastColumn="0" w:oddVBand="0" w:evenVBand="0" w:oddHBand="0" w:evenHBand="0" w:firstRowFirstColumn="0" w:firstRowLastColumn="0" w:lastRowFirstColumn="0" w:lastRowLastColumn="0"/>
            <w:tcW w:w="1843" w:type="dxa"/>
          </w:tcPr>
          <w:p w:rsidR="0077769A" w:rsidRPr="00A55489" w:rsidRDefault="0077769A" w:rsidP="0060710A">
            <w:pPr>
              <w:spacing w:line="276" w:lineRule="auto"/>
              <w:ind w:right="17"/>
              <w:jc w:val="both"/>
              <w:rPr>
                <w:rFonts w:ascii="Times New Roman" w:hAnsi="Times New Roman" w:cs="Times New Roman"/>
                <w:b w:val="0"/>
                <w:color w:val="000000"/>
              </w:rPr>
            </w:pPr>
            <w:r w:rsidRPr="00A55489">
              <w:rPr>
                <w:rFonts w:ascii="Times New Roman" w:hAnsi="Times New Roman" w:cs="Times New Roman"/>
                <w:b w:val="0"/>
                <w:color w:val="000000"/>
              </w:rPr>
              <w:t>UNDAF</w:t>
            </w:r>
          </w:p>
        </w:tc>
        <w:tc>
          <w:tcPr>
            <w:tcW w:w="7797" w:type="dxa"/>
          </w:tcPr>
          <w:p w:rsidR="0077769A" w:rsidRPr="00A55489" w:rsidRDefault="0077769A" w:rsidP="00801D1A">
            <w:pPr>
              <w:ind w:right="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Plan Cadre des Nations Unies pour l’Assistance au Développement</w:t>
            </w:r>
          </w:p>
        </w:tc>
      </w:tr>
      <w:tr w:rsidR="0077769A" w:rsidRPr="00A55489" w:rsidTr="0060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77769A" w:rsidRPr="00A55489" w:rsidRDefault="0077769A" w:rsidP="0060710A">
            <w:pPr>
              <w:spacing w:line="276" w:lineRule="auto"/>
              <w:ind w:right="17"/>
              <w:jc w:val="both"/>
              <w:rPr>
                <w:rFonts w:ascii="Times New Roman" w:hAnsi="Times New Roman" w:cs="Times New Roman"/>
                <w:b w:val="0"/>
                <w:color w:val="000000"/>
              </w:rPr>
            </w:pPr>
            <w:r w:rsidRPr="00A55489">
              <w:rPr>
                <w:rFonts w:ascii="Times New Roman" w:hAnsi="Times New Roman" w:cs="Times New Roman"/>
                <w:b w:val="0"/>
                <w:color w:val="000000"/>
              </w:rPr>
              <w:t>UNESCO</w:t>
            </w:r>
          </w:p>
        </w:tc>
        <w:tc>
          <w:tcPr>
            <w:tcW w:w="7797" w:type="dxa"/>
          </w:tcPr>
          <w:p w:rsidR="0077769A" w:rsidRPr="00A55489" w:rsidRDefault="0060710A" w:rsidP="00801D1A">
            <w:pPr>
              <w:ind w:right="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Organisation des Nations Unies pour l’Education, la Science et la Culture</w:t>
            </w:r>
          </w:p>
        </w:tc>
      </w:tr>
      <w:tr w:rsidR="0077769A" w:rsidRPr="00A55489" w:rsidTr="0060710A">
        <w:tc>
          <w:tcPr>
            <w:cnfStyle w:val="001000000000" w:firstRow="0" w:lastRow="0" w:firstColumn="1" w:lastColumn="0" w:oddVBand="0" w:evenVBand="0" w:oddHBand="0" w:evenHBand="0" w:firstRowFirstColumn="0" w:firstRowLastColumn="0" w:lastRowFirstColumn="0" w:lastRowLastColumn="0"/>
            <w:tcW w:w="1843" w:type="dxa"/>
          </w:tcPr>
          <w:p w:rsidR="0077769A" w:rsidRPr="00A55489" w:rsidRDefault="0060710A" w:rsidP="0060710A">
            <w:pPr>
              <w:spacing w:line="276" w:lineRule="auto"/>
              <w:ind w:right="17"/>
              <w:jc w:val="both"/>
              <w:rPr>
                <w:rFonts w:ascii="Times New Roman" w:hAnsi="Times New Roman" w:cs="Times New Roman"/>
                <w:b w:val="0"/>
                <w:color w:val="000000"/>
              </w:rPr>
            </w:pPr>
            <w:r w:rsidRPr="00A55489">
              <w:rPr>
                <w:rFonts w:ascii="Times New Roman" w:hAnsi="Times New Roman" w:cs="Times New Roman"/>
                <w:b w:val="0"/>
                <w:color w:val="000000"/>
              </w:rPr>
              <w:t>UNFPA</w:t>
            </w:r>
          </w:p>
        </w:tc>
        <w:tc>
          <w:tcPr>
            <w:tcW w:w="7797" w:type="dxa"/>
          </w:tcPr>
          <w:p w:rsidR="0077769A" w:rsidRPr="00A55489" w:rsidRDefault="0060710A" w:rsidP="00801D1A">
            <w:pPr>
              <w:ind w:right="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Fonds des Nations Unies pour la Population</w:t>
            </w:r>
          </w:p>
        </w:tc>
      </w:tr>
      <w:tr w:rsidR="0077769A" w:rsidRPr="00A55489" w:rsidTr="0060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77769A" w:rsidRPr="00A55489" w:rsidRDefault="0060710A" w:rsidP="0060710A">
            <w:pPr>
              <w:spacing w:line="276" w:lineRule="auto"/>
              <w:ind w:right="17"/>
              <w:jc w:val="both"/>
              <w:rPr>
                <w:rFonts w:ascii="Times New Roman" w:hAnsi="Times New Roman" w:cs="Times New Roman"/>
                <w:b w:val="0"/>
                <w:color w:val="000000"/>
              </w:rPr>
            </w:pPr>
            <w:r w:rsidRPr="00A55489">
              <w:rPr>
                <w:rFonts w:ascii="Times New Roman" w:hAnsi="Times New Roman" w:cs="Times New Roman"/>
                <w:b w:val="0"/>
                <w:color w:val="000000"/>
              </w:rPr>
              <w:t>UNHCR</w:t>
            </w:r>
          </w:p>
        </w:tc>
        <w:tc>
          <w:tcPr>
            <w:tcW w:w="7797" w:type="dxa"/>
          </w:tcPr>
          <w:p w:rsidR="0077769A" w:rsidRPr="00A55489" w:rsidRDefault="0060710A" w:rsidP="00801D1A">
            <w:pPr>
              <w:ind w:right="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Haut-Commissariat des Nations Unies pour les Réfugiés</w:t>
            </w:r>
          </w:p>
        </w:tc>
      </w:tr>
      <w:tr w:rsidR="0060710A" w:rsidRPr="00A55489" w:rsidTr="0060710A">
        <w:tc>
          <w:tcPr>
            <w:cnfStyle w:val="001000000000" w:firstRow="0" w:lastRow="0" w:firstColumn="1" w:lastColumn="0" w:oddVBand="0" w:evenVBand="0" w:oddHBand="0" w:evenHBand="0" w:firstRowFirstColumn="0" w:firstRowLastColumn="0" w:lastRowFirstColumn="0" w:lastRowLastColumn="0"/>
            <w:tcW w:w="1843" w:type="dxa"/>
          </w:tcPr>
          <w:p w:rsidR="0060710A" w:rsidRPr="00A55489" w:rsidRDefault="0060710A" w:rsidP="0060710A">
            <w:pPr>
              <w:spacing w:line="276" w:lineRule="auto"/>
              <w:ind w:right="17"/>
              <w:jc w:val="both"/>
              <w:rPr>
                <w:rFonts w:ascii="Times New Roman" w:hAnsi="Times New Roman" w:cs="Times New Roman"/>
                <w:b w:val="0"/>
                <w:color w:val="000000"/>
              </w:rPr>
            </w:pPr>
            <w:r w:rsidRPr="00A55489">
              <w:rPr>
                <w:rFonts w:ascii="Times New Roman" w:hAnsi="Times New Roman" w:cs="Times New Roman"/>
                <w:b w:val="0"/>
                <w:color w:val="000000"/>
              </w:rPr>
              <w:t>UNODC</w:t>
            </w:r>
          </w:p>
        </w:tc>
        <w:tc>
          <w:tcPr>
            <w:tcW w:w="7797" w:type="dxa"/>
          </w:tcPr>
          <w:p w:rsidR="0060710A" w:rsidRPr="00A55489" w:rsidRDefault="0060710A" w:rsidP="00801D1A">
            <w:pPr>
              <w:ind w:right="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Organisation des Nations Unies contre le Crime et la Drogue</w:t>
            </w:r>
          </w:p>
        </w:tc>
      </w:tr>
      <w:tr w:rsidR="00593C96" w:rsidRPr="00A55489" w:rsidTr="0060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593C96" w:rsidRPr="00A55489" w:rsidRDefault="00593C96" w:rsidP="0060710A">
            <w:pPr>
              <w:ind w:right="17"/>
              <w:jc w:val="both"/>
              <w:rPr>
                <w:rFonts w:ascii="Times New Roman" w:eastAsia="Times New Roman" w:hAnsi="Times New Roman" w:cs="Times New Roman"/>
                <w:b w:val="0"/>
                <w:color w:val="000000"/>
                <w:lang w:eastAsia="fr-FR"/>
              </w:rPr>
            </w:pPr>
            <w:r>
              <w:rPr>
                <w:rFonts w:ascii="Times New Roman" w:eastAsia="Times New Roman" w:hAnsi="Times New Roman" w:cs="Times New Roman"/>
                <w:b w:val="0"/>
                <w:color w:val="000000"/>
                <w:lang w:eastAsia="fr-FR"/>
              </w:rPr>
              <w:t>VNU</w:t>
            </w:r>
          </w:p>
        </w:tc>
        <w:tc>
          <w:tcPr>
            <w:tcW w:w="7797" w:type="dxa"/>
          </w:tcPr>
          <w:p w:rsidR="00593C96" w:rsidRPr="00A55489" w:rsidRDefault="00593C96" w:rsidP="00801D1A">
            <w:pPr>
              <w:ind w:right="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Volontaires des Nations Unies</w:t>
            </w:r>
          </w:p>
        </w:tc>
      </w:tr>
      <w:tr w:rsidR="0060710A" w:rsidRPr="00A55489" w:rsidTr="0060710A">
        <w:tc>
          <w:tcPr>
            <w:cnfStyle w:val="001000000000" w:firstRow="0" w:lastRow="0" w:firstColumn="1" w:lastColumn="0" w:oddVBand="0" w:evenVBand="0" w:oddHBand="0" w:evenHBand="0" w:firstRowFirstColumn="0" w:firstRowLastColumn="0" w:lastRowFirstColumn="0" w:lastRowLastColumn="0"/>
            <w:tcW w:w="1843" w:type="dxa"/>
          </w:tcPr>
          <w:p w:rsidR="0060710A" w:rsidRPr="00A55489" w:rsidRDefault="0060710A" w:rsidP="0060710A">
            <w:pPr>
              <w:spacing w:line="276" w:lineRule="auto"/>
              <w:ind w:right="17"/>
              <w:jc w:val="both"/>
              <w:rPr>
                <w:rFonts w:ascii="Times New Roman" w:hAnsi="Times New Roman" w:cs="Times New Roman"/>
                <w:b w:val="0"/>
                <w:color w:val="000000"/>
              </w:rPr>
            </w:pPr>
            <w:r w:rsidRPr="00A55489">
              <w:rPr>
                <w:rFonts w:ascii="Times New Roman" w:eastAsia="Times New Roman" w:hAnsi="Times New Roman" w:cs="Times New Roman"/>
                <w:b w:val="0"/>
                <w:color w:val="000000"/>
                <w:lang w:eastAsia="fr-FR"/>
              </w:rPr>
              <w:t>VBG</w:t>
            </w:r>
          </w:p>
        </w:tc>
        <w:tc>
          <w:tcPr>
            <w:tcW w:w="7797" w:type="dxa"/>
          </w:tcPr>
          <w:p w:rsidR="0060710A" w:rsidRPr="00A55489" w:rsidRDefault="0060710A" w:rsidP="00801D1A">
            <w:pPr>
              <w:ind w:right="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xml:space="preserve">: </w:t>
            </w:r>
            <w:r w:rsidRPr="00A55489">
              <w:rPr>
                <w:rFonts w:ascii="Times New Roman" w:eastAsia="Times New Roman" w:hAnsi="Times New Roman" w:cs="Times New Roman"/>
                <w:color w:val="000000"/>
                <w:lang w:eastAsia="fr-FR"/>
              </w:rPr>
              <w:t>Violences basées sur le Genre</w:t>
            </w:r>
          </w:p>
        </w:tc>
      </w:tr>
      <w:tr w:rsidR="0060710A" w:rsidRPr="00A55489" w:rsidTr="0060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60710A" w:rsidRPr="00A55489" w:rsidRDefault="0060710A" w:rsidP="0060710A">
            <w:pPr>
              <w:spacing w:line="276" w:lineRule="auto"/>
              <w:ind w:right="17"/>
              <w:jc w:val="both"/>
              <w:rPr>
                <w:rFonts w:ascii="Times New Roman" w:hAnsi="Times New Roman" w:cs="Times New Roman"/>
                <w:b w:val="0"/>
                <w:color w:val="000000"/>
              </w:rPr>
            </w:pPr>
            <w:r w:rsidRPr="00A55489">
              <w:rPr>
                <w:rFonts w:ascii="Times New Roman" w:eastAsia="Times New Roman" w:hAnsi="Times New Roman" w:cs="Times New Roman"/>
                <w:b w:val="0"/>
                <w:color w:val="000000"/>
                <w:lang w:eastAsia="fr-FR"/>
              </w:rPr>
              <w:t>VIH/sida</w:t>
            </w:r>
          </w:p>
        </w:tc>
        <w:tc>
          <w:tcPr>
            <w:tcW w:w="7797" w:type="dxa"/>
          </w:tcPr>
          <w:p w:rsidR="0060710A" w:rsidRPr="00A55489" w:rsidRDefault="0060710A" w:rsidP="0060710A">
            <w:pPr>
              <w:tabs>
                <w:tab w:val="center" w:pos="1416"/>
                <w:tab w:val="right" w:pos="9075"/>
              </w:tabs>
              <w:spacing w:line="27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5489">
              <w:rPr>
                <w:rFonts w:ascii="Times New Roman" w:hAnsi="Times New Roman" w:cs="Times New Roman"/>
                <w:color w:val="000000"/>
              </w:rPr>
              <w:t xml:space="preserve">: </w:t>
            </w:r>
            <w:r w:rsidRPr="00A55489">
              <w:rPr>
                <w:rFonts w:ascii="Times New Roman" w:eastAsia="Times New Roman" w:hAnsi="Times New Roman" w:cs="Times New Roman"/>
                <w:color w:val="000000"/>
                <w:lang w:eastAsia="fr-FR"/>
              </w:rPr>
              <w:t>Virus d’Immunodéficience Humaine</w:t>
            </w:r>
          </w:p>
        </w:tc>
      </w:tr>
      <w:tr w:rsidR="0060710A" w:rsidRPr="00A55489" w:rsidTr="0060710A">
        <w:tc>
          <w:tcPr>
            <w:cnfStyle w:val="001000000000" w:firstRow="0" w:lastRow="0" w:firstColumn="1" w:lastColumn="0" w:oddVBand="0" w:evenVBand="0" w:oddHBand="0" w:evenHBand="0" w:firstRowFirstColumn="0" w:firstRowLastColumn="0" w:lastRowFirstColumn="0" w:lastRowLastColumn="0"/>
            <w:tcW w:w="1843" w:type="dxa"/>
          </w:tcPr>
          <w:p w:rsidR="0060710A" w:rsidRPr="00A55489" w:rsidRDefault="0060710A" w:rsidP="0060710A">
            <w:pPr>
              <w:spacing w:line="276" w:lineRule="auto"/>
              <w:ind w:right="17"/>
              <w:jc w:val="both"/>
              <w:rPr>
                <w:rFonts w:ascii="Times New Roman" w:eastAsia="Times New Roman" w:hAnsi="Times New Roman" w:cs="Times New Roman"/>
                <w:b w:val="0"/>
                <w:color w:val="000000"/>
                <w:lang w:eastAsia="fr-FR"/>
              </w:rPr>
            </w:pPr>
            <w:r w:rsidRPr="00A55489">
              <w:rPr>
                <w:rFonts w:ascii="Times New Roman" w:hAnsi="Times New Roman" w:cs="Times New Roman"/>
                <w:b w:val="0"/>
                <w:color w:val="000000"/>
              </w:rPr>
              <w:t>SIDA</w:t>
            </w:r>
          </w:p>
        </w:tc>
        <w:tc>
          <w:tcPr>
            <w:tcW w:w="7797" w:type="dxa"/>
          </w:tcPr>
          <w:p w:rsidR="0060710A" w:rsidRPr="00A55489" w:rsidRDefault="0060710A" w:rsidP="0060710A">
            <w:pPr>
              <w:tabs>
                <w:tab w:val="center" w:pos="1416"/>
                <w:tab w:val="right" w:pos="9075"/>
              </w:tabs>
              <w:spacing w:line="271"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A55489">
              <w:rPr>
                <w:rFonts w:ascii="Times New Roman" w:hAnsi="Times New Roman" w:cs="Times New Roman"/>
                <w:color w:val="000000"/>
              </w:rPr>
              <w:t xml:space="preserve">: </w:t>
            </w:r>
            <w:r w:rsidR="008F63B6">
              <w:rPr>
                <w:rFonts w:ascii="Times New Roman" w:eastAsia="Times New Roman" w:hAnsi="Times New Roman" w:cs="Times New Roman"/>
                <w:color w:val="000000"/>
                <w:lang w:eastAsia="fr-FR"/>
              </w:rPr>
              <w:t>S</w:t>
            </w:r>
            <w:r w:rsidRPr="00A55489">
              <w:rPr>
                <w:rFonts w:ascii="Times New Roman" w:eastAsia="Times New Roman" w:hAnsi="Times New Roman" w:cs="Times New Roman"/>
                <w:color w:val="000000"/>
                <w:lang w:eastAsia="fr-FR"/>
              </w:rPr>
              <w:t>yndrome d’immunodéficience</w:t>
            </w:r>
            <w:r w:rsidRPr="00A55489">
              <w:rPr>
                <w:rFonts w:ascii="Times New Roman" w:hAnsi="Times New Roman" w:cs="Times New Roman"/>
                <w:color w:val="000000"/>
              </w:rPr>
              <w:t xml:space="preserve"> </w:t>
            </w:r>
            <w:r w:rsidRPr="00A55489">
              <w:rPr>
                <w:rFonts w:ascii="Times New Roman" w:eastAsia="Times New Roman" w:hAnsi="Times New Roman" w:cs="Times New Roman"/>
                <w:color w:val="000000"/>
                <w:lang w:eastAsia="fr-FR"/>
              </w:rPr>
              <w:t>acquise</w:t>
            </w:r>
          </w:p>
        </w:tc>
      </w:tr>
    </w:tbl>
    <w:p w:rsidR="005C3722" w:rsidRPr="00A55489" w:rsidRDefault="00D92F32" w:rsidP="00D92F32">
      <w:pPr>
        <w:pStyle w:val="TM1"/>
        <w:pageBreakBefore/>
        <w:pBdr>
          <w:bottom w:val="single" w:sz="4" w:space="1" w:color="0070C0"/>
        </w:pBdr>
        <w:tabs>
          <w:tab w:val="left" w:pos="660"/>
          <w:tab w:val="right" w:leader="dot" w:pos="9062"/>
        </w:tabs>
        <w:spacing w:before="120" w:after="100" w:afterAutospacing="1" w:line="259" w:lineRule="auto"/>
        <w:jc w:val="both"/>
        <w:outlineLvl w:val="0"/>
        <w:rPr>
          <w:rFonts w:ascii="Times New Roman" w:eastAsiaTheme="minorHAnsi" w:hAnsi="Times New Roman"/>
          <w:bCs w:val="0"/>
          <w:color w:val="0070C0"/>
          <w:lang w:eastAsia="en-US"/>
        </w:rPr>
      </w:pPr>
      <w:bookmarkStart w:id="3" w:name="_Toc474352616"/>
      <w:bookmarkStart w:id="4" w:name="_Toc406145278"/>
      <w:r w:rsidRPr="00A55489">
        <w:rPr>
          <w:rFonts w:ascii="Times New Roman" w:eastAsiaTheme="minorHAnsi" w:hAnsi="Times New Roman"/>
          <w:bCs w:val="0"/>
          <w:color w:val="0070C0"/>
          <w:lang w:eastAsia="en-US"/>
        </w:rPr>
        <w:lastRenderedPageBreak/>
        <w:t>Liste des tableaux</w:t>
      </w:r>
      <w:bookmarkEnd w:id="3"/>
    </w:p>
    <w:p w:rsidR="005C3722" w:rsidRPr="00A55489" w:rsidRDefault="005C3722">
      <w:pPr>
        <w:pStyle w:val="Tabledesillustrations"/>
        <w:tabs>
          <w:tab w:val="right" w:leader="dot" w:pos="9063"/>
        </w:tabs>
        <w:rPr>
          <w:rFonts w:ascii="Times New Roman" w:hAnsi="Times New Roman" w:cs="Times New Roman"/>
          <w:i/>
          <w:noProof/>
        </w:rPr>
      </w:pPr>
      <w:r w:rsidRPr="00A55489">
        <w:rPr>
          <w:rFonts w:ascii="Times New Roman" w:hAnsi="Times New Roman" w:cs="Times New Roman"/>
          <w:i/>
        </w:rPr>
        <w:fldChar w:fldCharType="begin"/>
      </w:r>
      <w:r w:rsidRPr="00A55489">
        <w:rPr>
          <w:rFonts w:ascii="Times New Roman" w:hAnsi="Times New Roman" w:cs="Times New Roman"/>
          <w:i/>
        </w:rPr>
        <w:instrText xml:space="preserve"> TOC \h \z \c "Tableau" </w:instrText>
      </w:r>
      <w:r w:rsidRPr="00A55489">
        <w:rPr>
          <w:rFonts w:ascii="Times New Roman" w:hAnsi="Times New Roman" w:cs="Times New Roman"/>
          <w:i/>
        </w:rPr>
        <w:fldChar w:fldCharType="separate"/>
      </w:r>
      <w:hyperlink w:anchor="_Toc472513659" w:history="1">
        <w:r w:rsidRPr="00A55489">
          <w:rPr>
            <w:rStyle w:val="Lienhypertexte"/>
            <w:rFonts w:ascii="Times New Roman" w:hAnsi="Times New Roman" w:cs="Times New Roman"/>
            <w:i/>
            <w:noProof/>
          </w:rPr>
          <w:t>Tableau 1 : Alignement des effets du CPAP sur les priorités nationales</w:t>
        </w:r>
        <w:r w:rsidRPr="00A55489">
          <w:rPr>
            <w:rFonts w:ascii="Times New Roman" w:hAnsi="Times New Roman" w:cs="Times New Roman"/>
            <w:i/>
            <w:noProof/>
            <w:webHidden/>
          </w:rPr>
          <w:tab/>
        </w:r>
        <w:r w:rsidRPr="00A55489">
          <w:rPr>
            <w:rFonts w:ascii="Times New Roman" w:hAnsi="Times New Roman" w:cs="Times New Roman"/>
            <w:i/>
            <w:noProof/>
            <w:webHidden/>
          </w:rPr>
          <w:fldChar w:fldCharType="begin"/>
        </w:r>
        <w:r w:rsidRPr="00A55489">
          <w:rPr>
            <w:rFonts w:ascii="Times New Roman" w:hAnsi="Times New Roman" w:cs="Times New Roman"/>
            <w:i/>
            <w:noProof/>
            <w:webHidden/>
          </w:rPr>
          <w:instrText xml:space="preserve"> PAGEREF _Toc472513659 \h </w:instrText>
        </w:r>
        <w:r w:rsidRPr="00A55489">
          <w:rPr>
            <w:rFonts w:ascii="Times New Roman" w:hAnsi="Times New Roman" w:cs="Times New Roman"/>
            <w:i/>
            <w:noProof/>
            <w:webHidden/>
          </w:rPr>
        </w:r>
        <w:r w:rsidRPr="00A55489">
          <w:rPr>
            <w:rFonts w:ascii="Times New Roman" w:hAnsi="Times New Roman" w:cs="Times New Roman"/>
            <w:i/>
            <w:noProof/>
            <w:webHidden/>
          </w:rPr>
          <w:fldChar w:fldCharType="separate"/>
        </w:r>
        <w:r w:rsidRPr="00A55489">
          <w:rPr>
            <w:rFonts w:ascii="Times New Roman" w:hAnsi="Times New Roman" w:cs="Times New Roman"/>
            <w:i/>
            <w:noProof/>
            <w:webHidden/>
          </w:rPr>
          <w:t>14</w:t>
        </w:r>
        <w:r w:rsidRPr="00A55489">
          <w:rPr>
            <w:rFonts w:ascii="Times New Roman" w:hAnsi="Times New Roman" w:cs="Times New Roman"/>
            <w:i/>
            <w:noProof/>
            <w:webHidden/>
          </w:rPr>
          <w:fldChar w:fldCharType="end"/>
        </w:r>
      </w:hyperlink>
    </w:p>
    <w:p w:rsidR="005C3722" w:rsidRPr="00A55489" w:rsidRDefault="00C339AC">
      <w:pPr>
        <w:pStyle w:val="Tabledesillustrations"/>
        <w:tabs>
          <w:tab w:val="right" w:leader="dot" w:pos="9063"/>
        </w:tabs>
        <w:rPr>
          <w:rFonts w:ascii="Times New Roman" w:hAnsi="Times New Roman" w:cs="Times New Roman"/>
          <w:i/>
          <w:noProof/>
        </w:rPr>
      </w:pPr>
      <w:hyperlink w:anchor="_Toc472513660" w:history="1">
        <w:r w:rsidR="005C3722" w:rsidRPr="00A55489">
          <w:rPr>
            <w:rStyle w:val="Lienhypertexte"/>
            <w:rFonts w:ascii="Times New Roman" w:hAnsi="Times New Roman" w:cs="Times New Roman"/>
            <w:i/>
            <w:noProof/>
          </w:rPr>
          <w:t>Tableau 2 : Alignement des effets du CPAP sur ceux de l’UNDAF</w:t>
        </w:r>
        <w:r w:rsidR="005C3722" w:rsidRPr="00A55489">
          <w:rPr>
            <w:rFonts w:ascii="Times New Roman" w:hAnsi="Times New Roman" w:cs="Times New Roman"/>
            <w:i/>
            <w:noProof/>
            <w:webHidden/>
          </w:rPr>
          <w:tab/>
        </w:r>
        <w:r w:rsidR="005C3722" w:rsidRPr="00A55489">
          <w:rPr>
            <w:rFonts w:ascii="Times New Roman" w:hAnsi="Times New Roman" w:cs="Times New Roman"/>
            <w:i/>
            <w:noProof/>
            <w:webHidden/>
          </w:rPr>
          <w:fldChar w:fldCharType="begin"/>
        </w:r>
        <w:r w:rsidR="005C3722" w:rsidRPr="00A55489">
          <w:rPr>
            <w:rFonts w:ascii="Times New Roman" w:hAnsi="Times New Roman" w:cs="Times New Roman"/>
            <w:i/>
            <w:noProof/>
            <w:webHidden/>
          </w:rPr>
          <w:instrText xml:space="preserve"> PAGEREF _Toc472513660 \h </w:instrText>
        </w:r>
        <w:r w:rsidR="005C3722" w:rsidRPr="00A55489">
          <w:rPr>
            <w:rFonts w:ascii="Times New Roman" w:hAnsi="Times New Roman" w:cs="Times New Roman"/>
            <w:i/>
            <w:noProof/>
            <w:webHidden/>
          </w:rPr>
        </w:r>
        <w:r w:rsidR="005C3722" w:rsidRPr="00A55489">
          <w:rPr>
            <w:rFonts w:ascii="Times New Roman" w:hAnsi="Times New Roman" w:cs="Times New Roman"/>
            <w:i/>
            <w:noProof/>
            <w:webHidden/>
          </w:rPr>
          <w:fldChar w:fldCharType="separate"/>
        </w:r>
        <w:r w:rsidR="005C3722" w:rsidRPr="00A55489">
          <w:rPr>
            <w:rFonts w:ascii="Times New Roman" w:hAnsi="Times New Roman" w:cs="Times New Roman"/>
            <w:i/>
            <w:noProof/>
            <w:webHidden/>
          </w:rPr>
          <w:t>15</w:t>
        </w:r>
        <w:r w:rsidR="005C3722" w:rsidRPr="00A55489">
          <w:rPr>
            <w:rFonts w:ascii="Times New Roman" w:hAnsi="Times New Roman" w:cs="Times New Roman"/>
            <w:i/>
            <w:noProof/>
            <w:webHidden/>
          </w:rPr>
          <w:fldChar w:fldCharType="end"/>
        </w:r>
      </w:hyperlink>
    </w:p>
    <w:p w:rsidR="005C3722" w:rsidRPr="00A55489" w:rsidRDefault="00C339AC">
      <w:pPr>
        <w:pStyle w:val="Tabledesillustrations"/>
        <w:tabs>
          <w:tab w:val="right" w:leader="dot" w:pos="9063"/>
        </w:tabs>
        <w:rPr>
          <w:rFonts w:ascii="Times New Roman" w:hAnsi="Times New Roman" w:cs="Times New Roman"/>
          <w:i/>
          <w:noProof/>
        </w:rPr>
      </w:pPr>
      <w:hyperlink w:anchor="_Toc472513661" w:history="1">
        <w:r w:rsidR="005C3722" w:rsidRPr="00A55489">
          <w:rPr>
            <w:rStyle w:val="Lienhypertexte"/>
            <w:rFonts w:ascii="Times New Roman" w:hAnsi="Times New Roman" w:cs="Times New Roman"/>
            <w:i/>
            <w:noProof/>
          </w:rPr>
          <w:t>Tableau 3 : Cadrage des produits  CPAP 2012-2016 qui doivent être achevés</w:t>
        </w:r>
        <w:r w:rsidR="005C3722" w:rsidRPr="00A55489">
          <w:rPr>
            <w:rFonts w:ascii="Times New Roman" w:hAnsi="Times New Roman" w:cs="Times New Roman"/>
            <w:i/>
            <w:noProof/>
            <w:webHidden/>
          </w:rPr>
          <w:tab/>
        </w:r>
        <w:r w:rsidR="005C3722" w:rsidRPr="00A55489">
          <w:rPr>
            <w:rFonts w:ascii="Times New Roman" w:hAnsi="Times New Roman" w:cs="Times New Roman"/>
            <w:i/>
            <w:noProof/>
            <w:webHidden/>
          </w:rPr>
          <w:fldChar w:fldCharType="begin"/>
        </w:r>
        <w:r w:rsidR="005C3722" w:rsidRPr="00A55489">
          <w:rPr>
            <w:rFonts w:ascii="Times New Roman" w:hAnsi="Times New Roman" w:cs="Times New Roman"/>
            <w:i/>
            <w:noProof/>
            <w:webHidden/>
          </w:rPr>
          <w:instrText xml:space="preserve"> PAGEREF _Toc472513661 \h </w:instrText>
        </w:r>
        <w:r w:rsidR="005C3722" w:rsidRPr="00A55489">
          <w:rPr>
            <w:rFonts w:ascii="Times New Roman" w:hAnsi="Times New Roman" w:cs="Times New Roman"/>
            <w:i/>
            <w:noProof/>
            <w:webHidden/>
          </w:rPr>
        </w:r>
        <w:r w:rsidR="005C3722" w:rsidRPr="00A55489">
          <w:rPr>
            <w:rFonts w:ascii="Times New Roman" w:hAnsi="Times New Roman" w:cs="Times New Roman"/>
            <w:i/>
            <w:noProof/>
            <w:webHidden/>
          </w:rPr>
          <w:fldChar w:fldCharType="separate"/>
        </w:r>
        <w:r w:rsidR="005C3722" w:rsidRPr="00A55489">
          <w:rPr>
            <w:rFonts w:ascii="Times New Roman" w:hAnsi="Times New Roman" w:cs="Times New Roman"/>
            <w:i/>
            <w:noProof/>
            <w:webHidden/>
          </w:rPr>
          <w:t>23</w:t>
        </w:r>
        <w:r w:rsidR="005C3722" w:rsidRPr="00A55489">
          <w:rPr>
            <w:rFonts w:ascii="Times New Roman" w:hAnsi="Times New Roman" w:cs="Times New Roman"/>
            <w:i/>
            <w:noProof/>
            <w:webHidden/>
          </w:rPr>
          <w:fldChar w:fldCharType="end"/>
        </w:r>
      </w:hyperlink>
    </w:p>
    <w:p w:rsidR="005C3722" w:rsidRPr="00A55489" w:rsidRDefault="00C339AC">
      <w:pPr>
        <w:pStyle w:val="Tabledesillustrations"/>
        <w:tabs>
          <w:tab w:val="right" w:leader="dot" w:pos="9063"/>
        </w:tabs>
        <w:rPr>
          <w:rFonts w:ascii="Times New Roman" w:hAnsi="Times New Roman" w:cs="Times New Roman"/>
          <w:i/>
          <w:noProof/>
        </w:rPr>
      </w:pPr>
      <w:hyperlink w:anchor="_Toc472513662" w:history="1">
        <w:r w:rsidR="005C3722" w:rsidRPr="00A55489">
          <w:rPr>
            <w:rStyle w:val="Lienhypertexte"/>
            <w:rFonts w:ascii="Times New Roman" w:hAnsi="Times New Roman" w:cs="Times New Roman"/>
            <w:i/>
            <w:noProof/>
          </w:rPr>
          <w:t>Tableau 4 : Cadrage des produits  CPAP 2012-2016 qui doivent être achevés</w:t>
        </w:r>
        <w:r w:rsidR="005C3722" w:rsidRPr="00A55489">
          <w:rPr>
            <w:rFonts w:ascii="Times New Roman" w:hAnsi="Times New Roman" w:cs="Times New Roman"/>
            <w:i/>
            <w:noProof/>
            <w:webHidden/>
          </w:rPr>
          <w:tab/>
        </w:r>
        <w:r w:rsidR="005C3722" w:rsidRPr="00A55489">
          <w:rPr>
            <w:rFonts w:ascii="Times New Roman" w:hAnsi="Times New Roman" w:cs="Times New Roman"/>
            <w:i/>
            <w:noProof/>
            <w:webHidden/>
          </w:rPr>
          <w:fldChar w:fldCharType="begin"/>
        </w:r>
        <w:r w:rsidR="005C3722" w:rsidRPr="00A55489">
          <w:rPr>
            <w:rFonts w:ascii="Times New Roman" w:hAnsi="Times New Roman" w:cs="Times New Roman"/>
            <w:i/>
            <w:noProof/>
            <w:webHidden/>
          </w:rPr>
          <w:instrText xml:space="preserve"> PAGEREF _Toc472513662 \h </w:instrText>
        </w:r>
        <w:r w:rsidR="005C3722" w:rsidRPr="00A55489">
          <w:rPr>
            <w:rFonts w:ascii="Times New Roman" w:hAnsi="Times New Roman" w:cs="Times New Roman"/>
            <w:i/>
            <w:noProof/>
            <w:webHidden/>
          </w:rPr>
        </w:r>
        <w:r w:rsidR="005C3722" w:rsidRPr="00A55489">
          <w:rPr>
            <w:rFonts w:ascii="Times New Roman" w:hAnsi="Times New Roman" w:cs="Times New Roman"/>
            <w:i/>
            <w:noProof/>
            <w:webHidden/>
          </w:rPr>
          <w:fldChar w:fldCharType="separate"/>
        </w:r>
        <w:r w:rsidR="005C3722" w:rsidRPr="00A55489">
          <w:rPr>
            <w:rFonts w:ascii="Times New Roman" w:hAnsi="Times New Roman" w:cs="Times New Roman"/>
            <w:i/>
            <w:noProof/>
            <w:webHidden/>
          </w:rPr>
          <w:t>35</w:t>
        </w:r>
        <w:r w:rsidR="005C3722" w:rsidRPr="00A55489">
          <w:rPr>
            <w:rFonts w:ascii="Times New Roman" w:hAnsi="Times New Roman" w:cs="Times New Roman"/>
            <w:i/>
            <w:noProof/>
            <w:webHidden/>
          </w:rPr>
          <w:fldChar w:fldCharType="end"/>
        </w:r>
      </w:hyperlink>
    </w:p>
    <w:p w:rsidR="00D92F32" w:rsidRPr="00A55489" w:rsidRDefault="005C3722" w:rsidP="005C3722">
      <w:pPr>
        <w:tabs>
          <w:tab w:val="left" w:pos="660"/>
        </w:tabs>
        <w:rPr>
          <w:rFonts w:ascii="Times New Roman" w:hAnsi="Times New Roman" w:cs="Times New Roman"/>
          <w:i/>
        </w:rPr>
      </w:pPr>
      <w:r w:rsidRPr="00A55489">
        <w:rPr>
          <w:rFonts w:ascii="Times New Roman" w:hAnsi="Times New Roman" w:cs="Times New Roman"/>
          <w:i/>
        </w:rPr>
        <w:fldChar w:fldCharType="end"/>
      </w:r>
    </w:p>
    <w:p w:rsidR="00E50C63" w:rsidRPr="00A55489" w:rsidRDefault="00AD4E69" w:rsidP="0060710A">
      <w:pPr>
        <w:pStyle w:val="TM1"/>
        <w:pageBreakBefore/>
        <w:pBdr>
          <w:bottom w:val="single" w:sz="4" w:space="1" w:color="0070C0"/>
        </w:pBdr>
        <w:tabs>
          <w:tab w:val="left" w:pos="660"/>
          <w:tab w:val="right" w:leader="dot" w:pos="9062"/>
        </w:tabs>
        <w:spacing w:before="120" w:after="100" w:afterAutospacing="1" w:line="259" w:lineRule="auto"/>
        <w:jc w:val="both"/>
        <w:outlineLvl w:val="0"/>
        <w:rPr>
          <w:rFonts w:ascii="Times New Roman" w:hAnsi="Times New Roman"/>
          <w:b w:val="0"/>
          <w:bCs w:val="0"/>
          <w:color w:val="000000"/>
        </w:rPr>
      </w:pPr>
      <w:bookmarkStart w:id="5" w:name="_Toc474352617"/>
      <w:r w:rsidRPr="00A55489">
        <w:rPr>
          <w:rFonts w:ascii="Times New Roman" w:eastAsiaTheme="minorHAnsi" w:hAnsi="Times New Roman"/>
          <w:bCs w:val="0"/>
          <w:color w:val="0070C0"/>
          <w:lang w:eastAsia="en-US"/>
        </w:rPr>
        <w:lastRenderedPageBreak/>
        <w:t>RÉSUMÉ EXECUTIF</w:t>
      </w:r>
      <w:bookmarkEnd w:id="5"/>
      <w:r w:rsidRPr="00A55489">
        <w:rPr>
          <w:rFonts w:ascii="Times New Roman" w:eastAsiaTheme="minorHAnsi" w:hAnsi="Times New Roman"/>
          <w:bCs w:val="0"/>
          <w:color w:val="0070C0"/>
          <w:lang w:eastAsia="en-US"/>
        </w:rPr>
        <w:t> </w:t>
      </w:r>
      <w:bookmarkEnd w:id="4"/>
    </w:p>
    <w:p w:rsidR="00BF00C5" w:rsidRPr="00BF00C5" w:rsidRDefault="00BF00C5" w:rsidP="00BF00C5">
      <w:pPr>
        <w:widowControl w:val="0"/>
        <w:kinsoku w:val="0"/>
        <w:spacing w:before="120" w:after="120"/>
        <w:jc w:val="both"/>
        <w:rPr>
          <w:rFonts w:ascii="Times New Roman" w:eastAsiaTheme="majorEastAsia" w:hAnsi="Times New Roman" w:cs="Times New Roman"/>
          <w:b/>
          <w:color w:val="0070C0"/>
          <w:sz w:val="24"/>
          <w:szCs w:val="24"/>
          <w:u w:val="single"/>
        </w:rPr>
      </w:pPr>
      <w:bookmarkStart w:id="6" w:name="_Toc474063683"/>
      <w:r w:rsidRPr="00BF00C5">
        <w:rPr>
          <w:rFonts w:ascii="Times New Roman" w:eastAsiaTheme="majorEastAsia" w:hAnsi="Times New Roman" w:cs="Times New Roman"/>
          <w:b/>
          <w:color w:val="0070C0"/>
          <w:sz w:val="24"/>
          <w:szCs w:val="24"/>
          <w:u w:val="single"/>
        </w:rPr>
        <w:t>Objet et méthodologie de l’évaluation</w:t>
      </w:r>
      <w:bookmarkEnd w:id="6"/>
    </w:p>
    <w:p w:rsidR="004A3479" w:rsidRDefault="00C5639A" w:rsidP="004A3479">
      <w:pPr>
        <w:widowControl w:val="0"/>
        <w:kinsoku w:val="0"/>
        <w:spacing w:before="120" w:after="120"/>
        <w:jc w:val="both"/>
        <w:rPr>
          <w:rFonts w:ascii="Times New Roman" w:hAnsi="Times New Roman" w:cs="Times New Roman"/>
          <w:sz w:val="24"/>
          <w:szCs w:val="24"/>
        </w:rPr>
      </w:pPr>
      <w:r>
        <w:rPr>
          <w:rFonts w:ascii="Times New Roman" w:hAnsi="Times New Roman" w:cs="Times New Roman"/>
          <w:sz w:val="24"/>
          <w:szCs w:val="24"/>
        </w:rPr>
        <w:t>La mission qui</w:t>
      </w:r>
      <w:r w:rsidR="004F7B7B" w:rsidRPr="004F7B7B">
        <w:rPr>
          <w:rFonts w:ascii="Times New Roman" w:hAnsi="Times New Roman" w:cs="Times New Roman"/>
          <w:sz w:val="24"/>
          <w:szCs w:val="24"/>
        </w:rPr>
        <w:t xml:space="preserve"> s’inscrit dans le cadre de la mise en œuvre du Plan d’évaluation du Programme Pays 2012-2016 du PNUD au Tchad a pour objet l’év</w:t>
      </w:r>
      <w:r w:rsidR="00C42B9B">
        <w:rPr>
          <w:rFonts w:ascii="Times New Roman" w:hAnsi="Times New Roman" w:cs="Times New Roman"/>
          <w:sz w:val="24"/>
          <w:szCs w:val="24"/>
        </w:rPr>
        <w:t>aluation finale dudit Programme,</w:t>
      </w:r>
      <w:r w:rsidR="00C42B9B" w:rsidRPr="00C42B9B">
        <w:rPr>
          <w:rFonts w:ascii="Times New Roman" w:hAnsi="Times New Roman" w:cs="Times New Roman"/>
          <w:sz w:val="24"/>
          <w:szCs w:val="24"/>
        </w:rPr>
        <w:t xml:space="preserve"> en dégageant les principaux enseignements tirés d</w:t>
      </w:r>
      <w:r w:rsidR="00C42B9B">
        <w:rPr>
          <w:rFonts w:ascii="Times New Roman" w:hAnsi="Times New Roman" w:cs="Times New Roman"/>
          <w:sz w:val="24"/>
          <w:szCs w:val="24"/>
        </w:rPr>
        <w:t xml:space="preserve">e la mise en œuvre, </w:t>
      </w:r>
      <w:r w:rsidR="00C42B9B" w:rsidRPr="00C42B9B">
        <w:rPr>
          <w:rFonts w:ascii="Times New Roman" w:hAnsi="Times New Roman" w:cs="Times New Roman"/>
          <w:sz w:val="24"/>
          <w:szCs w:val="24"/>
        </w:rPr>
        <w:t>ainsi que les recommandations au  regard des défis actuels.</w:t>
      </w:r>
      <w:r w:rsidR="00C42B9B">
        <w:rPr>
          <w:rFonts w:ascii="Times New Roman" w:hAnsi="Times New Roman" w:cs="Times New Roman"/>
          <w:sz w:val="24"/>
          <w:szCs w:val="24"/>
        </w:rPr>
        <w:t xml:space="preserve"> </w:t>
      </w:r>
      <w:r w:rsidR="004F7B7B" w:rsidRPr="004F7B7B">
        <w:rPr>
          <w:rFonts w:ascii="Times New Roman" w:hAnsi="Times New Roman" w:cs="Times New Roman"/>
          <w:sz w:val="24"/>
          <w:szCs w:val="24"/>
        </w:rPr>
        <w:t xml:space="preserve"> </w:t>
      </w:r>
      <w:r w:rsidR="00E52D17">
        <w:rPr>
          <w:rFonts w:ascii="Times New Roman" w:hAnsi="Times New Roman" w:cs="Times New Roman"/>
          <w:sz w:val="24"/>
          <w:szCs w:val="24"/>
        </w:rPr>
        <w:t>De manière</w:t>
      </w:r>
      <w:r w:rsidR="004F7B7B" w:rsidRPr="004F7B7B">
        <w:rPr>
          <w:rFonts w:ascii="Times New Roman" w:hAnsi="Times New Roman" w:cs="Times New Roman"/>
          <w:sz w:val="24"/>
          <w:szCs w:val="24"/>
        </w:rPr>
        <w:t xml:space="preserve"> spécifique, il s’agit  d’évaluer les progrès réalisés dans l’atteinte des effets escomptés du </w:t>
      </w:r>
      <w:r w:rsidR="00E52D17">
        <w:rPr>
          <w:rFonts w:ascii="Times New Roman" w:hAnsi="Times New Roman" w:cs="Times New Roman"/>
          <w:sz w:val="24"/>
          <w:szCs w:val="24"/>
        </w:rPr>
        <w:t xml:space="preserve">CPAP, en articulant </w:t>
      </w:r>
      <w:r w:rsidR="00E52D17" w:rsidRPr="00E52D17">
        <w:rPr>
          <w:rFonts w:ascii="Times New Roman" w:hAnsi="Times New Roman" w:cs="Times New Roman"/>
          <w:sz w:val="24"/>
          <w:szCs w:val="24"/>
        </w:rPr>
        <w:t>les travaux sur l’examen et l’analyse : (a)  de l’évolution du contexte national durant la mise en œuvre ; (b) de la performance du Programme</w:t>
      </w:r>
      <w:r w:rsidR="00E52D17">
        <w:rPr>
          <w:rFonts w:ascii="Times New Roman" w:hAnsi="Times New Roman" w:cs="Times New Roman"/>
          <w:sz w:val="24"/>
          <w:szCs w:val="24"/>
        </w:rPr>
        <w:t xml:space="preserve"> (pertinence, cohérence, efficacité, efficience, impacts, durabilité)</w:t>
      </w:r>
      <w:r w:rsidR="00E52D17" w:rsidRPr="00E52D17">
        <w:rPr>
          <w:rFonts w:ascii="Times New Roman" w:hAnsi="Times New Roman" w:cs="Times New Roman"/>
          <w:sz w:val="24"/>
          <w:szCs w:val="24"/>
        </w:rPr>
        <w:t xml:space="preserve"> ; (c) des arrangements relatifs  à la gestion du Programme</w:t>
      </w:r>
      <w:r w:rsidR="00E52D17">
        <w:rPr>
          <w:rFonts w:ascii="Times New Roman" w:hAnsi="Times New Roman" w:cs="Times New Roman"/>
          <w:sz w:val="24"/>
          <w:szCs w:val="24"/>
        </w:rPr>
        <w:t xml:space="preserve"> (mobilisation</w:t>
      </w:r>
      <w:r w:rsidR="000A3935">
        <w:rPr>
          <w:rFonts w:ascii="Times New Roman" w:hAnsi="Times New Roman" w:cs="Times New Roman"/>
          <w:sz w:val="24"/>
          <w:szCs w:val="24"/>
        </w:rPr>
        <w:t xml:space="preserve"> des ressources, exécution financière, suivi/évaluation); (d) des difficultés rencontrées ; (e) des meilleures pratiques</w:t>
      </w:r>
      <w:r w:rsidR="00491C02">
        <w:rPr>
          <w:rFonts w:ascii="Times New Roman" w:hAnsi="Times New Roman" w:cs="Times New Roman"/>
          <w:sz w:val="24"/>
          <w:szCs w:val="24"/>
        </w:rPr>
        <w:t>.</w:t>
      </w:r>
      <w:r w:rsidR="000A3935">
        <w:rPr>
          <w:rFonts w:ascii="Times New Roman" w:hAnsi="Times New Roman" w:cs="Times New Roman"/>
          <w:sz w:val="24"/>
          <w:szCs w:val="24"/>
        </w:rPr>
        <w:t xml:space="preserve"> </w:t>
      </w:r>
      <w:r w:rsidR="004F7B7B" w:rsidRPr="004F7B7B">
        <w:rPr>
          <w:rFonts w:ascii="Times New Roman" w:hAnsi="Times New Roman" w:cs="Times New Roman"/>
          <w:sz w:val="24"/>
          <w:szCs w:val="24"/>
        </w:rPr>
        <w:t xml:space="preserve">Pour ce faire, </w:t>
      </w:r>
      <w:r w:rsidR="00E74CF6">
        <w:rPr>
          <w:rFonts w:ascii="Times New Roman" w:hAnsi="Times New Roman" w:cs="Times New Roman"/>
          <w:sz w:val="24"/>
          <w:szCs w:val="24"/>
        </w:rPr>
        <w:t xml:space="preserve">une équipe </w:t>
      </w:r>
      <w:r w:rsidR="004F7B7B" w:rsidRPr="004F7B7B">
        <w:rPr>
          <w:rFonts w:ascii="Times New Roman" w:hAnsi="Times New Roman" w:cs="Times New Roman"/>
          <w:sz w:val="24"/>
          <w:szCs w:val="24"/>
        </w:rPr>
        <w:t> </w:t>
      </w:r>
      <w:r w:rsidR="00C20367" w:rsidRPr="00C20367">
        <w:rPr>
          <w:rFonts w:ascii="Times New Roman" w:hAnsi="Times New Roman" w:cs="Times New Roman"/>
          <w:sz w:val="24"/>
          <w:szCs w:val="24"/>
        </w:rPr>
        <w:t>de quatre consultants</w:t>
      </w:r>
      <w:r w:rsidR="00C20367" w:rsidRPr="00C20367">
        <w:rPr>
          <w:rFonts w:ascii="Times New Roman" w:hAnsi="Times New Roman" w:cs="Times New Roman"/>
          <w:sz w:val="24"/>
          <w:szCs w:val="24"/>
          <w:vertAlign w:val="superscript"/>
        </w:rPr>
        <w:footnoteReference w:id="1"/>
      </w:r>
      <w:r w:rsidR="00C20367" w:rsidRPr="00C20367">
        <w:rPr>
          <w:rFonts w:ascii="Times New Roman" w:hAnsi="Times New Roman" w:cs="Times New Roman"/>
          <w:sz w:val="24"/>
          <w:szCs w:val="24"/>
        </w:rPr>
        <w:t xml:space="preserve"> </w:t>
      </w:r>
      <w:r w:rsidR="004F7B7B" w:rsidRPr="004F7B7B">
        <w:rPr>
          <w:rFonts w:ascii="Times New Roman" w:hAnsi="Times New Roman" w:cs="Times New Roman"/>
          <w:sz w:val="24"/>
          <w:szCs w:val="24"/>
        </w:rPr>
        <w:t xml:space="preserve">a été mobilisée </w:t>
      </w:r>
      <w:r w:rsidR="00E74CF6">
        <w:rPr>
          <w:rFonts w:ascii="Times New Roman" w:hAnsi="Times New Roman" w:cs="Times New Roman"/>
          <w:sz w:val="24"/>
          <w:szCs w:val="24"/>
        </w:rPr>
        <w:t>pour effectuer l’</w:t>
      </w:r>
      <w:r w:rsidR="00CC707A">
        <w:rPr>
          <w:rFonts w:ascii="Times New Roman" w:hAnsi="Times New Roman" w:cs="Times New Roman"/>
          <w:sz w:val="24"/>
          <w:szCs w:val="24"/>
        </w:rPr>
        <w:t>évaluation (</w:t>
      </w:r>
      <w:r w:rsidR="00E74CF6">
        <w:rPr>
          <w:rFonts w:ascii="Times New Roman" w:hAnsi="Times New Roman" w:cs="Times New Roman"/>
          <w:sz w:val="24"/>
          <w:szCs w:val="24"/>
        </w:rPr>
        <w:t xml:space="preserve">calendrier </w:t>
      </w:r>
      <w:r w:rsidR="00CC707A">
        <w:rPr>
          <w:rFonts w:ascii="Times New Roman" w:hAnsi="Times New Roman" w:cs="Times New Roman"/>
          <w:sz w:val="24"/>
          <w:szCs w:val="24"/>
        </w:rPr>
        <w:t xml:space="preserve">reflété dans l’annexe 2),  </w:t>
      </w:r>
      <w:r w:rsidR="00E74CF6">
        <w:rPr>
          <w:rFonts w:ascii="Times New Roman" w:hAnsi="Times New Roman" w:cs="Times New Roman"/>
          <w:sz w:val="24"/>
          <w:szCs w:val="24"/>
        </w:rPr>
        <w:t xml:space="preserve">à travers </w:t>
      </w:r>
      <w:r w:rsidR="00CC707A">
        <w:rPr>
          <w:rFonts w:ascii="Times New Roman" w:hAnsi="Times New Roman" w:cs="Times New Roman"/>
          <w:sz w:val="24"/>
          <w:szCs w:val="24"/>
        </w:rPr>
        <w:t>les principales étapes ci-après</w:t>
      </w:r>
      <w:r w:rsidR="004F7B7B" w:rsidRPr="004F7B7B">
        <w:rPr>
          <w:rFonts w:ascii="Times New Roman" w:hAnsi="Times New Roman" w:cs="Times New Roman"/>
          <w:sz w:val="24"/>
          <w:szCs w:val="24"/>
        </w:rPr>
        <w:t xml:space="preserve"> : (1) Echanges/ brainstorming au niveau  de  l’équipe de la mission sur  l’approche méthodologique,  la matrice d’évaluation, et réunion avec le PNUD ; (2) Revue documentaire ; (3) Rédaction du Rapport initial ; (4) Collecte des données et informations/ Visites de terrain/ Interviews et entretiens au niveau du PNUD, des équipes  des projets, des  Agences du Système des Nations Unies, des  Partenaires Techniques et Financiers, du Gouvernement, des Bénéficiaires, des Collectivités locales, du Secteur privé, des organisations de la Société civile, des partenaires de réalisation ; (5)  Rédaction du draft  du rapport de l’évaluation  et réunion avec le </w:t>
      </w:r>
      <w:r w:rsidR="00686B30">
        <w:rPr>
          <w:rFonts w:ascii="Times New Roman" w:hAnsi="Times New Roman" w:cs="Times New Roman"/>
          <w:sz w:val="24"/>
          <w:szCs w:val="24"/>
        </w:rPr>
        <w:t>groupe de suivi</w:t>
      </w:r>
      <w:r w:rsidR="004F7B7B" w:rsidRPr="004F7B7B">
        <w:rPr>
          <w:rFonts w:ascii="Times New Roman" w:hAnsi="Times New Roman" w:cs="Times New Roman"/>
          <w:sz w:val="24"/>
          <w:szCs w:val="24"/>
        </w:rPr>
        <w:t xml:space="preserve"> ; (6) Rédaction du rapport final de l’évaluation. </w:t>
      </w:r>
    </w:p>
    <w:p w:rsidR="00C213A2" w:rsidRPr="00BF00C5" w:rsidRDefault="00C213A2" w:rsidP="00C213A2">
      <w:pPr>
        <w:widowControl w:val="0"/>
        <w:kinsoku w:val="0"/>
        <w:spacing w:before="120" w:after="120"/>
        <w:jc w:val="both"/>
        <w:rPr>
          <w:rFonts w:ascii="Times New Roman" w:eastAsiaTheme="majorEastAsia" w:hAnsi="Times New Roman" w:cs="Times New Roman"/>
          <w:b/>
          <w:color w:val="0070C0"/>
          <w:sz w:val="24"/>
          <w:szCs w:val="24"/>
          <w:u w:val="single"/>
        </w:rPr>
      </w:pPr>
      <w:r>
        <w:rPr>
          <w:rFonts w:ascii="Times New Roman" w:eastAsiaTheme="majorEastAsia" w:hAnsi="Times New Roman" w:cs="Times New Roman"/>
          <w:b/>
          <w:color w:val="0070C0"/>
          <w:sz w:val="24"/>
          <w:szCs w:val="24"/>
          <w:u w:val="single"/>
        </w:rPr>
        <w:t>Rappel du CPAP</w:t>
      </w:r>
    </w:p>
    <w:p w:rsidR="001B7589" w:rsidRPr="001B7589" w:rsidRDefault="00C213A2" w:rsidP="001B7589">
      <w:pPr>
        <w:widowControl w:val="0"/>
        <w:kinsoku w:val="0"/>
        <w:spacing w:before="120" w:after="120"/>
        <w:jc w:val="both"/>
        <w:rPr>
          <w:rFonts w:ascii="Times New Roman" w:hAnsi="Times New Roman" w:cs="Times New Roman"/>
          <w:sz w:val="24"/>
          <w:szCs w:val="24"/>
        </w:rPr>
      </w:pPr>
      <w:r w:rsidRPr="00C213A2">
        <w:rPr>
          <w:rFonts w:ascii="Times New Roman" w:hAnsi="Times New Roman" w:cs="Times New Roman"/>
          <w:sz w:val="24"/>
          <w:szCs w:val="24"/>
        </w:rPr>
        <w:t>Le Programme Pays 2012 – 2015 du PNUD au Tchad, étendu à l’année 2016, a été adopté par le Conseil d’Administration du PNUD à sa session de juin 2011. Aligné sur les p</w:t>
      </w:r>
      <w:r>
        <w:rPr>
          <w:rFonts w:ascii="Times New Roman" w:hAnsi="Times New Roman" w:cs="Times New Roman"/>
          <w:sz w:val="24"/>
          <w:szCs w:val="24"/>
        </w:rPr>
        <w:t>riorités du Gouvernement, le Programme</w:t>
      </w:r>
      <w:r w:rsidRPr="00C213A2">
        <w:rPr>
          <w:rFonts w:ascii="Times New Roman" w:hAnsi="Times New Roman" w:cs="Times New Roman"/>
          <w:sz w:val="24"/>
          <w:szCs w:val="24"/>
        </w:rPr>
        <w:t xml:space="preserve"> visait d’une part, l’appui à la Stratégie Nationale de Réduction de la Pauvreté et au renforcement du développement, et d’autre part, l’appui à la consolidation de la bonne gouvernance et à la promotion de la </w:t>
      </w:r>
      <w:r>
        <w:rPr>
          <w:rFonts w:ascii="Times New Roman" w:hAnsi="Times New Roman" w:cs="Times New Roman"/>
          <w:sz w:val="24"/>
          <w:szCs w:val="24"/>
        </w:rPr>
        <w:t xml:space="preserve">sécurité humaine. </w:t>
      </w:r>
      <w:bookmarkStart w:id="7" w:name="_Toc474063684"/>
      <w:r w:rsidR="001B7589" w:rsidRPr="001B7589">
        <w:rPr>
          <w:rFonts w:ascii="Times New Roman" w:hAnsi="Times New Roman" w:cs="Times New Roman"/>
          <w:sz w:val="24"/>
          <w:szCs w:val="24"/>
        </w:rPr>
        <w:t>Pour sa mise en œuvre le  Programme Pays a été  décliné en un plan d’action (CPAP) articulé autour de quatre composantes : (i) Gouvernance économique et promotion de l’emploi ; (ii) Energie, environnement, développement durable et capital humain ; (iii) Gouvernance démocratique ; et (iv) Consolidation de la paix, prévention des conflits/crises, gestion des catastrophes et la relance socio- économique. </w:t>
      </w:r>
    </w:p>
    <w:p w:rsidR="009842B6" w:rsidRPr="009842B6" w:rsidRDefault="009842B6" w:rsidP="009842B6">
      <w:pPr>
        <w:widowControl w:val="0"/>
        <w:kinsoku w:val="0"/>
        <w:spacing w:before="120" w:after="120"/>
        <w:jc w:val="both"/>
        <w:rPr>
          <w:rFonts w:ascii="Times New Roman" w:eastAsiaTheme="majorEastAsia" w:hAnsi="Times New Roman" w:cs="Times New Roman"/>
          <w:b/>
          <w:color w:val="0070C0"/>
          <w:sz w:val="24"/>
          <w:szCs w:val="24"/>
          <w:u w:val="single"/>
        </w:rPr>
      </w:pPr>
      <w:r w:rsidRPr="009842B6">
        <w:rPr>
          <w:rFonts w:ascii="Times New Roman" w:eastAsiaTheme="majorEastAsia" w:hAnsi="Times New Roman" w:cs="Times New Roman"/>
          <w:b/>
          <w:color w:val="0070C0"/>
          <w:sz w:val="24"/>
          <w:szCs w:val="24"/>
          <w:u w:val="single"/>
        </w:rPr>
        <w:t xml:space="preserve">Evolution du contexte de mise en œuvre du </w:t>
      </w:r>
      <w:bookmarkEnd w:id="7"/>
      <w:r w:rsidR="005F62B6">
        <w:rPr>
          <w:rFonts w:ascii="Times New Roman" w:eastAsiaTheme="majorEastAsia" w:hAnsi="Times New Roman" w:cs="Times New Roman"/>
          <w:b/>
          <w:color w:val="0070C0"/>
          <w:sz w:val="24"/>
          <w:szCs w:val="24"/>
          <w:u w:val="single"/>
        </w:rPr>
        <w:t>CPAP</w:t>
      </w:r>
    </w:p>
    <w:p w:rsidR="001A582D" w:rsidRDefault="001A582D" w:rsidP="001A582D">
      <w:pPr>
        <w:widowControl w:val="0"/>
        <w:kinsoku w:val="0"/>
        <w:spacing w:before="120" w:after="120"/>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 xml:space="preserve">La mise en œuvre du CPAP a démarré dans un contexte de faible développement humain </w:t>
      </w:r>
      <w:r w:rsidR="00073DDE">
        <w:rPr>
          <w:rFonts w:ascii="Times New Roman" w:eastAsiaTheme="minorEastAsia" w:hAnsi="Times New Roman" w:cs="Times New Roman"/>
          <w:sz w:val="24"/>
          <w:szCs w:val="24"/>
          <w:lang w:eastAsia="fr-FR"/>
        </w:rPr>
        <w:t>(IDH de 0,328-</w:t>
      </w:r>
      <w:r>
        <w:rPr>
          <w:rFonts w:ascii="Times New Roman" w:eastAsiaTheme="minorEastAsia" w:hAnsi="Times New Roman" w:cs="Times New Roman"/>
          <w:sz w:val="24"/>
          <w:szCs w:val="24"/>
          <w:lang w:eastAsia="fr-FR"/>
        </w:rPr>
        <w:t>Rapport Mondial sur le Développement Humain de 2011 classant le Tchad  à la 183ème place sur 187 pays). L’insécurité alimentaire affect</w:t>
      </w:r>
      <w:r w:rsidRPr="001A582D">
        <w:rPr>
          <w:rFonts w:ascii="Times New Roman" w:eastAsiaTheme="minorEastAsia" w:hAnsi="Times New Roman" w:cs="Times New Roman"/>
          <w:sz w:val="24"/>
          <w:szCs w:val="24"/>
          <w:lang w:eastAsia="fr-FR"/>
        </w:rPr>
        <w:t>ait</w:t>
      </w:r>
      <w:r>
        <w:rPr>
          <w:rFonts w:ascii="Times New Roman" w:eastAsiaTheme="minorEastAsia" w:hAnsi="Times New Roman" w:cs="Times New Roman"/>
          <w:sz w:val="24"/>
          <w:szCs w:val="24"/>
          <w:lang w:eastAsia="fr-FR"/>
        </w:rPr>
        <w:t xml:space="preserve"> 44,2% de la population. Pour ce qui est de l’inégalité de genre, le pays </w:t>
      </w:r>
      <w:r w:rsidRPr="001A582D">
        <w:rPr>
          <w:rFonts w:ascii="Times New Roman" w:eastAsiaTheme="minorEastAsia" w:hAnsi="Times New Roman" w:cs="Times New Roman"/>
          <w:sz w:val="24"/>
          <w:szCs w:val="24"/>
          <w:lang w:eastAsia="fr-FR"/>
        </w:rPr>
        <w:t>était</w:t>
      </w:r>
      <w:r>
        <w:rPr>
          <w:rFonts w:ascii="Times New Roman" w:eastAsiaTheme="minorEastAsia" w:hAnsi="Times New Roman" w:cs="Times New Roman"/>
          <w:sz w:val="24"/>
          <w:szCs w:val="24"/>
          <w:lang w:eastAsia="fr-FR"/>
        </w:rPr>
        <w:t xml:space="preserve"> classé 145ème sur 187</w:t>
      </w:r>
      <w:r w:rsidR="00073DDE">
        <w:rPr>
          <w:rFonts w:ascii="Times New Roman" w:eastAsiaTheme="minorEastAsia" w:hAnsi="Times New Roman" w:cs="Times New Roman"/>
          <w:sz w:val="24"/>
          <w:szCs w:val="24"/>
          <w:lang w:eastAsia="fr-FR"/>
        </w:rPr>
        <w:t>.</w:t>
      </w:r>
      <w:r>
        <w:rPr>
          <w:rFonts w:ascii="Times New Roman" w:eastAsiaTheme="minorEastAsia" w:hAnsi="Times New Roman" w:cs="Times New Roman"/>
          <w:sz w:val="24"/>
          <w:szCs w:val="24"/>
          <w:lang w:eastAsia="fr-FR"/>
        </w:rPr>
        <w:t xml:space="preserve"> La faiblesse des opportunités d’activités génératrices de revenus pour les jeunes désœuvrés et déscolarisés constitu</w:t>
      </w:r>
      <w:r w:rsidRPr="001A582D">
        <w:rPr>
          <w:rFonts w:ascii="Times New Roman" w:eastAsiaTheme="minorEastAsia" w:hAnsi="Times New Roman" w:cs="Times New Roman"/>
          <w:sz w:val="24"/>
          <w:szCs w:val="24"/>
          <w:lang w:eastAsia="fr-FR"/>
        </w:rPr>
        <w:t>ait</w:t>
      </w:r>
      <w:r>
        <w:rPr>
          <w:rFonts w:ascii="Times New Roman" w:eastAsiaTheme="minorEastAsia" w:hAnsi="Times New Roman" w:cs="Times New Roman"/>
          <w:sz w:val="24"/>
          <w:szCs w:val="24"/>
          <w:lang w:eastAsia="fr-FR"/>
        </w:rPr>
        <w:t xml:space="preserve"> une menace pour la sécurité. Sur le plan humanitaire, la situation </w:t>
      </w:r>
      <w:r w:rsidRPr="001A582D">
        <w:rPr>
          <w:rFonts w:ascii="Times New Roman" w:eastAsiaTheme="minorEastAsia" w:hAnsi="Times New Roman" w:cs="Times New Roman"/>
          <w:sz w:val="24"/>
          <w:szCs w:val="24"/>
          <w:lang w:eastAsia="fr-FR"/>
        </w:rPr>
        <w:t>était</w:t>
      </w:r>
      <w:r>
        <w:rPr>
          <w:rFonts w:ascii="Times New Roman" w:eastAsiaTheme="minorEastAsia" w:hAnsi="Times New Roman" w:cs="Times New Roman"/>
          <w:sz w:val="24"/>
          <w:szCs w:val="24"/>
          <w:lang w:eastAsia="fr-FR"/>
        </w:rPr>
        <w:t xml:space="preserve"> caractérisée par  la présence de plus de</w:t>
      </w:r>
      <w:r w:rsidR="005F62B6">
        <w:rPr>
          <w:rFonts w:ascii="Times New Roman" w:eastAsiaTheme="minorEastAsia" w:hAnsi="Times New Roman" w:cs="Times New Roman"/>
          <w:sz w:val="24"/>
          <w:szCs w:val="24"/>
          <w:lang w:eastAsia="fr-FR"/>
        </w:rPr>
        <w:t xml:space="preserve"> </w:t>
      </w:r>
      <w:r>
        <w:rPr>
          <w:rFonts w:ascii="Times New Roman" w:eastAsiaTheme="minorEastAsia" w:hAnsi="Times New Roman" w:cs="Times New Roman"/>
          <w:sz w:val="24"/>
          <w:szCs w:val="24"/>
          <w:lang w:eastAsia="fr-FR"/>
        </w:rPr>
        <w:t>170500 personnes déplacées internes et 319 000 réfugiés. Sur le plan politique, le pays s’</w:t>
      </w:r>
      <w:r w:rsidRPr="001A582D">
        <w:rPr>
          <w:rFonts w:ascii="Times New Roman" w:eastAsiaTheme="minorEastAsia" w:hAnsi="Times New Roman" w:cs="Times New Roman"/>
          <w:sz w:val="24"/>
          <w:szCs w:val="24"/>
          <w:lang w:eastAsia="fr-FR"/>
        </w:rPr>
        <w:t>était</w:t>
      </w:r>
      <w:r>
        <w:rPr>
          <w:rFonts w:ascii="Times New Roman" w:eastAsiaTheme="minorEastAsia" w:hAnsi="Times New Roman" w:cs="Times New Roman"/>
          <w:sz w:val="24"/>
          <w:szCs w:val="24"/>
          <w:lang w:eastAsia="fr-FR"/>
        </w:rPr>
        <w:t xml:space="preserve"> engagé dans un processus de consolidation de la paix, </w:t>
      </w:r>
      <w:r w:rsidRPr="001A582D">
        <w:rPr>
          <w:rFonts w:ascii="Times New Roman" w:eastAsiaTheme="minorEastAsia" w:hAnsi="Times New Roman" w:cs="Times New Roman"/>
          <w:sz w:val="24"/>
          <w:szCs w:val="24"/>
          <w:lang w:eastAsia="fr-FR"/>
        </w:rPr>
        <w:t>entre autre avec</w:t>
      </w:r>
      <w:r w:rsidR="00073DDE">
        <w:rPr>
          <w:rFonts w:ascii="Times New Roman" w:eastAsiaTheme="minorEastAsia" w:hAnsi="Times New Roman" w:cs="Times New Roman"/>
          <w:sz w:val="24"/>
          <w:szCs w:val="24"/>
          <w:lang w:eastAsia="fr-FR"/>
        </w:rPr>
        <w:t xml:space="preserve">, </w:t>
      </w:r>
      <w:r>
        <w:rPr>
          <w:rFonts w:ascii="Times New Roman" w:eastAsiaTheme="minorEastAsia" w:hAnsi="Times New Roman" w:cs="Times New Roman"/>
          <w:sz w:val="24"/>
          <w:szCs w:val="24"/>
          <w:lang w:eastAsia="fr-FR"/>
        </w:rPr>
        <w:t xml:space="preserve">l’Accord du 13 Août 2007, ouvrant  la voie aux élections législatives, locales et présidentielles en 2011. </w:t>
      </w:r>
    </w:p>
    <w:p w:rsidR="00073DDE" w:rsidRDefault="00073DDE" w:rsidP="001A582D">
      <w:pPr>
        <w:widowControl w:val="0"/>
        <w:kinsoku w:val="0"/>
        <w:spacing w:before="120" w:after="120"/>
        <w:jc w:val="both"/>
        <w:rPr>
          <w:rFonts w:ascii="Times New Roman" w:eastAsiaTheme="minorEastAsia" w:hAnsi="Times New Roman" w:cs="Times New Roman"/>
          <w:sz w:val="24"/>
          <w:szCs w:val="24"/>
          <w:lang w:eastAsia="fr-FR"/>
        </w:rPr>
      </w:pPr>
    </w:p>
    <w:p w:rsidR="001A582D" w:rsidRPr="001A582D" w:rsidRDefault="001A582D" w:rsidP="00E5798A">
      <w:pPr>
        <w:widowControl w:val="0"/>
        <w:kinsoku w:val="0"/>
        <w:spacing w:before="120" w:after="120"/>
        <w:jc w:val="both"/>
        <w:rPr>
          <w:rFonts w:ascii="Times New Roman" w:hAnsi="Times New Roman" w:cs="Times New Roman"/>
          <w:sz w:val="24"/>
          <w:szCs w:val="24"/>
        </w:rPr>
      </w:pPr>
      <w:r w:rsidRPr="001A582D">
        <w:rPr>
          <w:rFonts w:ascii="Times New Roman" w:eastAsiaTheme="minorEastAsia" w:hAnsi="Times New Roman" w:cs="Times New Roman"/>
          <w:sz w:val="24"/>
          <w:szCs w:val="24"/>
          <w:lang w:eastAsia="fr-FR"/>
        </w:rPr>
        <w:lastRenderedPageBreak/>
        <w:t>Durant la mise en œuvre du CPAP le contexte national a été marqué</w:t>
      </w:r>
      <w:r w:rsidR="00E5798A">
        <w:rPr>
          <w:rFonts w:ascii="Times New Roman" w:eastAsiaTheme="minorEastAsia" w:hAnsi="Times New Roman" w:cs="Times New Roman"/>
          <w:sz w:val="24"/>
          <w:szCs w:val="24"/>
          <w:lang w:eastAsia="fr-FR"/>
        </w:rPr>
        <w:t xml:space="preserve"> par d’importants changements : (i) sur le plan politique, </w:t>
      </w:r>
      <w:r w:rsidRPr="001A582D">
        <w:rPr>
          <w:rFonts w:ascii="Times New Roman" w:eastAsiaTheme="minorEastAsia" w:hAnsi="Times New Roman" w:cs="Times New Roman"/>
          <w:sz w:val="24"/>
          <w:szCs w:val="24"/>
          <w:lang w:eastAsia="fr-FR"/>
        </w:rPr>
        <w:t>le principal fait marquant est l’organisation d’élections présidentielles, législatives et locales apaisées</w:t>
      </w:r>
      <w:r w:rsidR="00E5798A">
        <w:rPr>
          <w:rFonts w:ascii="Times New Roman" w:eastAsiaTheme="minorEastAsia" w:hAnsi="Times New Roman" w:cs="Times New Roman"/>
          <w:sz w:val="24"/>
          <w:szCs w:val="24"/>
          <w:lang w:eastAsia="fr-FR"/>
        </w:rPr>
        <w:t> ; (ii) s</w:t>
      </w:r>
      <w:r w:rsidRPr="001A582D">
        <w:rPr>
          <w:rFonts w:ascii="Times New Roman" w:eastAsiaTheme="minorEastAsia" w:hAnsi="Times New Roman" w:cs="Times New Roman"/>
          <w:sz w:val="24"/>
          <w:szCs w:val="24"/>
          <w:lang w:eastAsia="fr-FR"/>
        </w:rPr>
        <w:t xml:space="preserve">ur le plan  économique et social, il est à noter que la diminution des ressources tirées du pétrole en 2015 a entrainé la baisse des dépenses courantes et des investissements dans les secteurs sociaux. L’IDH a peu évolué, passant de </w:t>
      </w:r>
      <w:r>
        <w:rPr>
          <w:rFonts w:ascii="Times New Roman" w:eastAsiaTheme="minorEastAsia" w:hAnsi="Times New Roman" w:cs="Times New Roman"/>
          <w:sz w:val="24"/>
          <w:szCs w:val="24"/>
          <w:lang w:eastAsia="fr-FR"/>
        </w:rPr>
        <w:t xml:space="preserve">0,328 </w:t>
      </w:r>
      <w:r w:rsidRPr="001A582D">
        <w:rPr>
          <w:rFonts w:ascii="Times New Roman" w:eastAsiaTheme="minorEastAsia" w:hAnsi="Times New Roman" w:cs="Times New Roman"/>
          <w:sz w:val="24"/>
          <w:szCs w:val="24"/>
          <w:lang w:eastAsia="fr-FR"/>
        </w:rPr>
        <w:t>en 2011 à  0.392 en 2015 (RMDH). En 2015, aucun des Objectifs</w:t>
      </w:r>
      <w:r>
        <w:rPr>
          <w:rFonts w:ascii="Times New Roman" w:hAnsi="Times New Roman" w:cs="Times New Roman"/>
          <w:sz w:val="24"/>
          <w:szCs w:val="24"/>
        </w:rPr>
        <w:t xml:space="preserve"> du Millénaire pour le Développement (OMD) n’a été atteint en 2015</w:t>
      </w:r>
      <w:r>
        <w:rPr>
          <w:rStyle w:val="Appelnotedebasdep"/>
          <w:rFonts w:ascii="Times New Roman" w:hAnsi="Times New Roman"/>
          <w:sz w:val="24"/>
          <w:szCs w:val="24"/>
        </w:rPr>
        <w:footnoteReference w:id="2"/>
      </w:r>
      <w:r w:rsidR="00E5798A">
        <w:rPr>
          <w:rFonts w:ascii="Times New Roman" w:hAnsi="Times New Roman" w:cs="Times New Roman"/>
          <w:sz w:val="24"/>
          <w:szCs w:val="24"/>
        </w:rPr>
        <w:t xml:space="preserve">. </w:t>
      </w:r>
      <w:r>
        <w:rPr>
          <w:rFonts w:ascii="Times New Roman" w:hAnsi="Times New Roman" w:cs="Times New Roman"/>
          <w:sz w:val="24"/>
          <w:szCs w:val="24"/>
        </w:rPr>
        <w:t xml:space="preserve">Les inégalités socioéconomiques restent importantes, </w:t>
      </w:r>
      <w:r w:rsidRPr="001A582D">
        <w:rPr>
          <w:rFonts w:ascii="Times New Roman" w:hAnsi="Times New Roman" w:cs="Times New Roman"/>
          <w:sz w:val="24"/>
          <w:szCs w:val="24"/>
        </w:rPr>
        <w:t xml:space="preserve">surtout </w:t>
      </w:r>
      <w:r>
        <w:rPr>
          <w:rFonts w:ascii="Times New Roman" w:hAnsi="Times New Roman" w:cs="Times New Roman"/>
          <w:sz w:val="24"/>
          <w:szCs w:val="24"/>
        </w:rPr>
        <w:t>au détriment des pop</w:t>
      </w:r>
      <w:r w:rsidR="00E5798A">
        <w:rPr>
          <w:rFonts w:ascii="Times New Roman" w:hAnsi="Times New Roman" w:cs="Times New Roman"/>
          <w:sz w:val="24"/>
          <w:szCs w:val="24"/>
        </w:rPr>
        <w:t>ulations rurales et des jeunes.</w:t>
      </w:r>
      <w:r>
        <w:rPr>
          <w:rFonts w:ascii="Times New Roman" w:hAnsi="Times New Roman" w:cs="Times New Roman"/>
          <w:sz w:val="24"/>
          <w:szCs w:val="24"/>
        </w:rPr>
        <w:t xml:space="preserve"> Cette situation  est de nature à favoriser la radicalisation et l’enrôlement des jeunes par les groupes terroristes ; (iii) sur le plan humanitaire, </w:t>
      </w:r>
      <w:r w:rsidRPr="001A582D">
        <w:rPr>
          <w:rFonts w:ascii="Times New Roman" w:hAnsi="Times New Roman" w:cs="Times New Roman"/>
          <w:sz w:val="24"/>
          <w:szCs w:val="24"/>
        </w:rPr>
        <w:t xml:space="preserve">le contexte  est  marqué par l’arrivée massive de réfugiés (372.438) et rapatriés tchadiens (2.000) selon l’UNHCR en 2015, ainsi que de nombreux déplacés internes </w:t>
      </w:r>
      <w:r>
        <w:rPr>
          <w:rFonts w:ascii="Times New Roman" w:hAnsi="Times New Roman" w:cs="Times New Roman"/>
          <w:sz w:val="24"/>
          <w:szCs w:val="24"/>
        </w:rPr>
        <w:t xml:space="preserve"> ; (iv) sur le plan sécuritaire, l’état d’urgence est en cours suite aux activités militaires autour de la zone du Lac ; (v) en ce qui concerne la gouvernance, le pays a adhéré en 2013 au Mécanisme Africain d’Evaluation par les Pairs (MAEP). L’adoption d’un schéma directeur pour la décentralisation  constitue un atout pour le développement local. Concernant les droits de l’homme, l’on note que  la nouvelle Commission Nationale des Droits de l’Homme (CNDH) n’est pas encore pleinement opérationnelle et le Tchad accuse toujours des retards dans l’intégration des engagements internationaux dans sa législation ; (vi) en matière de réduction des risques de catastrophes (RRC), le pays s’est doté d’un cadre national d’orientation et de coordination avec la définition d’un Plan d’Action National pour le  renforcement des capacités en RRC ; (vii) le patrimoine naturel reste menacé par l’action anthropique conjuguée aux effets des aléas climatiques. Face aux besoins en énergies domestiques basés sur les ligneux (déforestation supérieure à 90% du patrimoine national) le pays s’est doté  d’une stratégie nationale de promotion des énergies nouvelles et renouvelables (ENR) ; (viii)  en ce qui concerne  </w:t>
      </w:r>
      <w:r w:rsidRPr="001A582D">
        <w:rPr>
          <w:rFonts w:ascii="Times New Roman" w:hAnsi="Times New Roman" w:cs="Times New Roman"/>
          <w:sz w:val="24"/>
          <w:szCs w:val="24"/>
        </w:rPr>
        <w:t>les orientations générales en matière de politique de</w:t>
      </w:r>
      <w:r>
        <w:rPr>
          <w:rFonts w:ascii="Times New Roman" w:hAnsi="Times New Roman" w:cs="Times New Roman"/>
          <w:sz w:val="24"/>
          <w:szCs w:val="24"/>
        </w:rPr>
        <w:t xml:space="preserve"> développement, le Gouvernement a défini un nouveau cadre de référence  « Vision 2030 : le Tchad que nous voulons ». Il s’agit  </w:t>
      </w:r>
      <w:r w:rsidRPr="001A582D">
        <w:rPr>
          <w:rFonts w:ascii="Times New Roman" w:hAnsi="Times New Roman" w:cs="Times New Roman"/>
          <w:sz w:val="24"/>
          <w:szCs w:val="24"/>
        </w:rPr>
        <w:t xml:space="preserve">d’inscrire le </w:t>
      </w:r>
      <w:r>
        <w:rPr>
          <w:rFonts w:ascii="Times New Roman" w:hAnsi="Times New Roman" w:cs="Times New Roman"/>
          <w:sz w:val="24"/>
          <w:szCs w:val="24"/>
        </w:rPr>
        <w:t>processus de développement du pays</w:t>
      </w:r>
      <w:r w:rsidRPr="001A582D">
        <w:rPr>
          <w:rFonts w:ascii="Times New Roman" w:hAnsi="Times New Roman" w:cs="Times New Roman"/>
          <w:sz w:val="24"/>
          <w:szCs w:val="24"/>
        </w:rPr>
        <w:t xml:space="preserve"> dans une perspective à plus long terme – dans l’optique de son </w:t>
      </w:r>
      <w:r>
        <w:rPr>
          <w:rFonts w:ascii="Times New Roman" w:hAnsi="Times New Roman" w:cs="Times New Roman"/>
          <w:sz w:val="24"/>
          <w:szCs w:val="24"/>
        </w:rPr>
        <w:t xml:space="preserve">émergence </w:t>
      </w:r>
      <w:r w:rsidRPr="001A582D">
        <w:rPr>
          <w:rFonts w:ascii="Times New Roman" w:hAnsi="Times New Roman" w:cs="Times New Roman"/>
          <w:sz w:val="24"/>
          <w:szCs w:val="24"/>
        </w:rPr>
        <w:t>–</w:t>
      </w:r>
      <w:r>
        <w:rPr>
          <w:rFonts w:ascii="Times New Roman" w:hAnsi="Times New Roman" w:cs="Times New Roman"/>
          <w:sz w:val="24"/>
          <w:szCs w:val="24"/>
        </w:rPr>
        <w:t xml:space="preserve"> à travers trois plans quinquennaux de développement (PQ2016-2020, PQ2021-2025, PQ2026-2030). </w:t>
      </w:r>
      <w:r w:rsidRPr="001A582D">
        <w:rPr>
          <w:rFonts w:ascii="Times New Roman" w:hAnsi="Times New Roman" w:cs="Times New Roman"/>
          <w:sz w:val="24"/>
          <w:szCs w:val="24"/>
        </w:rPr>
        <w:t>Au niveau régional, il est à noter que le Tchad a adopté à l’Agenda 2063. Enfin, à l’échelle mondiale, les Objectifs de Développement Durable (ODD) ont succédé aux OMD.</w:t>
      </w:r>
    </w:p>
    <w:p w:rsidR="004A0187" w:rsidRPr="004A0187" w:rsidRDefault="004A0187" w:rsidP="004A0187">
      <w:pPr>
        <w:autoSpaceDE w:val="0"/>
        <w:autoSpaceDN w:val="0"/>
        <w:adjustRightInd w:val="0"/>
        <w:spacing w:before="120" w:after="120"/>
        <w:jc w:val="both"/>
        <w:rPr>
          <w:rFonts w:ascii="Times New Roman" w:hAnsi="Times New Roman" w:cs="Times New Roman"/>
          <w:sz w:val="24"/>
          <w:szCs w:val="24"/>
        </w:rPr>
      </w:pPr>
      <w:r w:rsidRPr="004A0187">
        <w:rPr>
          <w:rFonts w:ascii="Times New Roman" w:hAnsi="Times New Roman" w:cs="Times New Roman"/>
          <w:sz w:val="24"/>
          <w:szCs w:val="24"/>
        </w:rPr>
        <w:t xml:space="preserve">La mise en œuvre du CPAP s’est achevée dans un contexte de planification mieux maîtrisée devant favoriser  une dynamique d'émergence économique, politique, sociale et culturelle du pays tout en faisant face à une situation sous régionale tendue  (crise malienne,  menace sécuritaire en provenance de pays voisins, concentration de réfugiés et de personnes déplacées).  </w:t>
      </w:r>
    </w:p>
    <w:p w:rsidR="009D60F2" w:rsidRPr="009D60F2" w:rsidRDefault="009D60F2" w:rsidP="009D60F2">
      <w:pPr>
        <w:spacing w:before="120" w:after="120"/>
        <w:ind w:right="31"/>
        <w:jc w:val="both"/>
        <w:rPr>
          <w:rFonts w:ascii="Times New Roman" w:eastAsiaTheme="majorEastAsia" w:hAnsi="Times New Roman" w:cs="Times New Roman"/>
          <w:b/>
          <w:color w:val="0070C0"/>
          <w:sz w:val="24"/>
          <w:szCs w:val="24"/>
          <w:u w:val="single"/>
        </w:rPr>
      </w:pPr>
      <w:bookmarkStart w:id="8" w:name="_Toc474063685"/>
      <w:r w:rsidRPr="009D60F2">
        <w:rPr>
          <w:rFonts w:ascii="Times New Roman" w:eastAsiaTheme="majorEastAsia" w:hAnsi="Times New Roman" w:cs="Times New Roman"/>
          <w:b/>
          <w:color w:val="0070C0"/>
          <w:sz w:val="24"/>
          <w:szCs w:val="24"/>
          <w:u w:val="single"/>
        </w:rPr>
        <w:t>Principales conclusions de l’évaluation</w:t>
      </w:r>
      <w:bookmarkEnd w:id="8"/>
      <w:r w:rsidRPr="009D60F2">
        <w:rPr>
          <w:rFonts w:ascii="Times New Roman" w:eastAsiaTheme="majorEastAsia" w:hAnsi="Times New Roman" w:cs="Times New Roman"/>
          <w:b/>
          <w:color w:val="0070C0"/>
          <w:sz w:val="24"/>
          <w:szCs w:val="24"/>
          <w:u w:val="single"/>
        </w:rPr>
        <w:t> </w:t>
      </w:r>
    </w:p>
    <w:p w:rsidR="004A0187" w:rsidRPr="004A0187" w:rsidRDefault="004A0187" w:rsidP="004A0187">
      <w:pPr>
        <w:spacing w:before="120" w:after="120"/>
        <w:ind w:right="31"/>
        <w:jc w:val="both"/>
        <w:rPr>
          <w:rFonts w:ascii="Times New Roman" w:hAnsi="Times New Roman" w:cs="Times New Roman"/>
          <w:sz w:val="24"/>
          <w:szCs w:val="24"/>
        </w:rPr>
      </w:pPr>
      <w:r w:rsidRPr="004A0187">
        <w:rPr>
          <w:rFonts w:ascii="Times New Roman" w:hAnsi="Times New Roman" w:cs="Times New Roman"/>
          <w:sz w:val="24"/>
          <w:szCs w:val="24"/>
        </w:rPr>
        <w:t>L’analyse de la mise œuvre du CPAP conduit aux conclusions suivantes :</w:t>
      </w:r>
    </w:p>
    <w:p w:rsidR="004A0187" w:rsidRPr="004A0187" w:rsidRDefault="004A0187" w:rsidP="004A0187">
      <w:pPr>
        <w:numPr>
          <w:ilvl w:val="0"/>
          <w:numId w:val="30"/>
        </w:numPr>
        <w:spacing w:before="120" w:after="120"/>
        <w:ind w:right="31"/>
        <w:jc w:val="both"/>
        <w:rPr>
          <w:rFonts w:ascii="Times New Roman" w:eastAsia="Times New Roman" w:hAnsi="Times New Roman" w:cs="Times New Roman"/>
          <w:sz w:val="24"/>
          <w:szCs w:val="24"/>
          <w:lang w:eastAsia="fr-FR"/>
        </w:rPr>
      </w:pPr>
      <w:r w:rsidRPr="004A0187">
        <w:rPr>
          <w:rFonts w:ascii="Times New Roman" w:eastAsia="Times New Roman" w:hAnsi="Times New Roman" w:cs="Times New Roman"/>
          <w:bCs/>
          <w:sz w:val="24"/>
          <w:szCs w:val="24"/>
          <w:lang w:eastAsia="fr-FR"/>
        </w:rPr>
        <w:t xml:space="preserve">les arrangements institutionnels retenus pour la gestion globale du Programme entre le PNUD et le ministère en charge du Plan n’ont pas été </w:t>
      </w:r>
      <w:r w:rsidR="00474035">
        <w:rPr>
          <w:rFonts w:ascii="Times New Roman" w:eastAsia="Times New Roman" w:hAnsi="Times New Roman" w:cs="Times New Roman"/>
          <w:bCs/>
          <w:sz w:val="24"/>
          <w:szCs w:val="24"/>
          <w:lang w:eastAsia="fr-FR"/>
        </w:rPr>
        <w:t xml:space="preserve">totalement </w:t>
      </w:r>
      <w:r w:rsidRPr="004A0187">
        <w:rPr>
          <w:rFonts w:ascii="Times New Roman" w:eastAsia="Times New Roman" w:hAnsi="Times New Roman" w:cs="Times New Roman"/>
          <w:bCs/>
          <w:sz w:val="24"/>
          <w:szCs w:val="24"/>
          <w:lang w:eastAsia="fr-FR"/>
        </w:rPr>
        <w:t xml:space="preserve">appliqués ; </w:t>
      </w:r>
    </w:p>
    <w:p w:rsidR="004A0187" w:rsidRDefault="004A0187" w:rsidP="004A0187">
      <w:pPr>
        <w:numPr>
          <w:ilvl w:val="0"/>
          <w:numId w:val="30"/>
        </w:numPr>
        <w:spacing w:before="120" w:after="120"/>
        <w:ind w:right="31"/>
        <w:jc w:val="both"/>
        <w:rPr>
          <w:rFonts w:ascii="Times New Roman" w:eastAsia="Times New Roman" w:hAnsi="Times New Roman" w:cs="Times New Roman"/>
          <w:sz w:val="24"/>
          <w:szCs w:val="24"/>
          <w:lang w:eastAsia="fr-FR"/>
        </w:rPr>
      </w:pPr>
      <w:r w:rsidRPr="004A0187">
        <w:rPr>
          <w:rFonts w:ascii="Times New Roman" w:eastAsia="Times New Roman" w:hAnsi="Times New Roman" w:cs="Times New Roman"/>
          <w:sz w:val="24"/>
          <w:szCs w:val="24"/>
          <w:lang w:eastAsia="fr-FR"/>
        </w:rPr>
        <w:t>la conception du cadre des résultats du CPAP a souffert, en général,  d’une application  insatisfaisante de la gestion axée sur les résultats et   du contrôle qualité. Les réajustements opérés par la mission ont démontré l’alignement des effets CPAP aux priorités nationales et aux effets UNDAF. Ceci traduit la pertinence du CPAP dont les produits sont en ligne avec le</w:t>
      </w:r>
      <w:r w:rsidR="00651171">
        <w:rPr>
          <w:rFonts w:ascii="Times New Roman" w:eastAsia="Times New Roman" w:hAnsi="Times New Roman" w:cs="Times New Roman"/>
          <w:sz w:val="24"/>
          <w:szCs w:val="24"/>
          <w:lang w:eastAsia="fr-FR"/>
        </w:rPr>
        <w:t>s</w:t>
      </w:r>
      <w:r w:rsidRPr="004A0187">
        <w:rPr>
          <w:rFonts w:ascii="Times New Roman" w:eastAsia="Times New Roman" w:hAnsi="Times New Roman" w:cs="Times New Roman"/>
          <w:sz w:val="24"/>
          <w:szCs w:val="24"/>
          <w:lang w:eastAsia="fr-FR"/>
        </w:rPr>
        <w:t xml:space="preserve"> </w:t>
      </w:r>
      <w:r w:rsidR="00651171" w:rsidRPr="00A55489">
        <w:rPr>
          <w:rFonts w:ascii="Times New Roman" w:hAnsi="Times New Roman"/>
          <w:sz w:val="24"/>
        </w:rPr>
        <w:t>secteurs d’activités du Plan stratégique du PNUD : (a) Renforcement de la résilience, et (b) Instauration et/ou le renforcement de systèmes de gouvernance démo</w:t>
      </w:r>
      <w:r w:rsidR="00651171">
        <w:rPr>
          <w:rFonts w:ascii="Times New Roman" w:hAnsi="Times New Roman"/>
          <w:sz w:val="24"/>
        </w:rPr>
        <w:t>cratique inclusifs et efficaces</w:t>
      </w:r>
      <w:r w:rsidRPr="004A0187">
        <w:rPr>
          <w:rFonts w:ascii="Times New Roman" w:eastAsia="Times New Roman" w:hAnsi="Times New Roman" w:cs="Times New Roman"/>
          <w:sz w:val="24"/>
          <w:szCs w:val="24"/>
          <w:lang w:eastAsia="fr-FR"/>
        </w:rPr>
        <w:t xml:space="preserve">; </w:t>
      </w:r>
    </w:p>
    <w:p w:rsidR="00125F24" w:rsidRPr="00125F24" w:rsidRDefault="00125F24" w:rsidP="006B070B">
      <w:pPr>
        <w:pStyle w:val="Paragraphedeliste"/>
        <w:numPr>
          <w:ilvl w:val="0"/>
          <w:numId w:val="30"/>
        </w:numPr>
        <w:rPr>
          <w:rFonts w:ascii="Times New Roman" w:hAnsi="Times New Roman"/>
          <w:sz w:val="24"/>
        </w:rPr>
      </w:pPr>
      <w:r w:rsidRPr="00125F24">
        <w:rPr>
          <w:rFonts w:ascii="Times New Roman" w:hAnsi="Times New Roman"/>
          <w:sz w:val="24"/>
        </w:rPr>
        <w:lastRenderedPageBreak/>
        <w:t>les ressources de base mobilisées ont atteint  20, 930,566 dollars E.U soit 88% des prévisions (25, 000,000 dollars E.U). Cette situation découle de la réduction globale des allocations pays.</w:t>
      </w:r>
      <w:r w:rsidR="006B070B" w:rsidRPr="006B070B">
        <w:t xml:space="preserve"> </w:t>
      </w:r>
      <w:r w:rsidR="006B070B" w:rsidRPr="006B070B">
        <w:rPr>
          <w:rFonts w:ascii="Times New Roman" w:hAnsi="Times New Roman"/>
          <w:sz w:val="24"/>
        </w:rPr>
        <w:t>Sur un objectif initial de 70, 000,000 dollars E.U, les approbations totales (ressources de base et autres ressources) ont atteint 164, 799,832 dollars E.U, soit plus du double des prévisions, grâce notamment au partenariat avec le Fonds Mondial et l’Initiative Sahel</w:t>
      </w:r>
      <w:r w:rsidR="006B070B">
        <w:rPr>
          <w:rFonts w:ascii="Times New Roman" w:hAnsi="Times New Roman"/>
          <w:sz w:val="24"/>
        </w:rPr>
        <w:t> ;</w:t>
      </w:r>
    </w:p>
    <w:p w:rsidR="00C248A7" w:rsidRPr="00C248A7" w:rsidRDefault="004A0187" w:rsidP="00C248A7">
      <w:pPr>
        <w:numPr>
          <w:ilvl w:val="0"/>
          <w:numId w:val="30"/>
        </w:numPr>
        <w:spacing w:before="120" w:after="120"/>
        <w:jc w:val="both"/>
        <w:rPr>
          <w:rFonts w:ascii="Times New Roman" w:eastAsiaTheme="minorEastAsia" w:hAnsi="Times New Roman" w:cs="Times New Roman"/>
          <w:sz w:val="24"/>
          <w:szCs w:val="24"/>
          <w:lang w:eastAsia="fr-FR"/>
        </w:rPr>
      </w:pPr>
      <w:r w:rsidRPr="004A0187">
        <w:rPr>
          <w:rFonts w:ascii="Times New Roman" w:eastAsia="Times New Roman" w:hAnsi="Times New Roman" w:cs="Times New Roman"/>
          <w:sz w:val="24"/>
          <w:szCs w:val="24"/>
          <w:lang w:eastAsia="fr-FR"/>
        </w:rPr>
        <w:t xml:space="preserve">la mise en œuvre du Programme, a eu un niveau moyen d’efficacité au </w:t>
      </w:r>
      <w:r w:rsidR="004E2DFD">
        <w:rPr>
          <w:rFonts w:ascii="Times New Roman" w:eastAsia="Times New Roman" w:hAnsi="Times New Roman" w:cs="Times New Roman"/>
          <w:sz w:val="24"/>
          <w:szCs w:val="24"/>
          <w:lang w:eastAsia="fr-FR"/>
        </w:rPr>
        <w:t>regard  des cibles atteintes (50</w:t>
      </w:r>
      <w:r w:rsidRPr="004A0187">
        <w:rPr>
          <w:rFonts w:ascii="Times New Roman" w:eastAsia="Times New Roman" w:hAnsi="Times New Roman" w:cs="Times New Roman"/>
          <w:sz w:val="24"/>
          <w:szCs w:val="24"/>
          <w:lang w:eastAsia="fr-FR"/>
        </w:rPr>
        <w:t>%),</w:t>
      </w:r>
      <w:r w:rsidR="007C5397">
        <w:rPr>
          <w:rFonts w:ascii="Times New Roman" w:eastAsia="Times New Roman" w:hAnsi="Times New Roman" w:cs="Times New Roman"/>
          <w:sz w:val="24"/>
          <w:szCs w:val="24"/>
          <w:lang w:eastAsia="fr-FR"/>
        </w:rPr>
        <w:t xml:space="preserve"> des progrès vers les effets.</w:t>
      </w:r>
      <w:r w:rsidR="007C5397" w:rsidRPr="007C5397">
        <w:rPr>
          <w:rFonts w:ascii="Times New Roman" w:hAnsi="Times New Roman"/>
          <w:sz w:val="24"/>
        </w:rPr>
        <w:t xml:space="preserve"> </w:t>
      </w:r>
      <w:r w:rsidR="007C5397" w:rsidRPr="007C5397">
        <w:rPr>
          <w:rFonts w:ascii="Times New Roman" w:eastAsia="Times New Roman" w:hAnsi="Times New Roman" w:cs="Times New Roman"/>
          <w:sz w:val="24"/>
          <w:szCs w:val="24"/>
          <w:lang w:eastAsia="fr-FR"/>
        </w:rPr>
        <w:t>Au regard du taux de réalisation des budgets approuvés q</w:t>
      </w:r>
      <w:r w:rsidR="007C5397">
        <w:rPr>
          <w:rFonts w:ascii="Times New Roman" w:eastAsia="Times New Roman" w:hAnsi="Times New Roman" w:cs="Times New Roman"/>
          <w:sz w:val="24"/>
          <w:szCs w:val="24"/>
          <w:lang w:eastAsia="fr-FR"/>
        </w:rPr>
        <w:t>ui se situe à 81%</w:t>
      </w:r>
      <w:r w:rsidR="007C5397" w:rsidRPr="007C5397">
        <w:rPr>
          <w:rFonts w:ascii="Times New Roman" w:eastAsia="Times New Roman" w:hAnsi="Times New Roman" w:cs="Times New Roman"/>
          <w:sz w:val="24"/>
          <w:szCs w:val="24"/>
          <w:lang w:eastAsia="fr-FR"/>
        </w:rPr>
        <w:t>, il ressort une efficience insuffisante de la mise en œuvre du CPAP avec un cadre des résultats tel que retenu.</w:t>
      </w:r>
      <w:r w:rsidRPr="004A0187">
        <w:rPr>
          <w:rFonts w:ascii="Times New Roman" w:eastAsia="Times New Roman" w:hAnsi="Times New Roman" w:cs="Times New Roman"/>
          <w:sz w:val="24"/>
          <w:szCs w:val="24"/>
          <w:lang w:eastAsia="fr-FR"/>
        </w:rPr>
        <w:t xml:space="preserve"> </w:t>
      </w:r>
      <w:r w:rsidR="00C248A7" w:rsidRPr="00C248A7">
        <w:rPr>
          <w:rFonts w:ascii="Times New Roman" w:eastAsiaTheme="minorEastAsia" w:hAnsi="Times New Roman" w:cs="Times New Roman"/>
          <w:sz w:val="24"/>
          <w:szCs w:val="24"/>
          <w:lang w:eastAsia="fr-FR"/>
        </w:rPr>
        <w:t>Le</w:t>
      </w:r>
      <w:r w:rsidR="007C5397">
        <w:rPr>
          <w:rFonts w:ascii="Times New Roman" w:eastAsiaTheme="minorEastAsia" w:hAnsi="Times New Roman" w:cs="Times New Roman"/>
          <w:sz w:val="24"/>
          <w:szCs w:val="24"/>
          <w:lang w:eastAsia="fr-FR"/>
        </w:rPr>
        <w:t>s</w:t>
      </w:r>
      <w:r w:rsidR="00C248A7" w:rsidRPr="00C248A7">
        <w:rPr>
          <w:rFonts w:ascii="Times New Roman" w:eastAsiaTheme="minorEastAsia" w:hAnsi="Times New Roman" w:cs="Times New Roman"/>
          <w:sz w:val="24"/>
          <w:szCs w:val="24"/>
          <w:lang w:eastAsia="fr-FR"/>
        </w:rPr>
        <w:t xml:space="preserve"> niveau</w:t>
      </w:r>
      <w:r w:rsidR="007C5397">
        <w:rPr>
          <w:rFonts w:ascii="Times New Roman" w:eastAsiaTheme="minorEastAsia" w:hAnsi="Times New Roman" w:cs="Times New Roman"/>
          <w:sz w:val="24"/>
          <w:szCs w:val="24"/>
          <w:lang w:eastAsia="fr-FR"/>
        </w:rPr>
        <w:t>x</w:t>
      </w:r>
      <w:r w:rsidR="00C248A7" w:rsidRPr="00C248A7">
        <w:rPr>
          <w:rFonts w:ascii="Times New Roman" w:eastAsiaTheme="minorEastAsia" w:hAnsi="Times New Roman" w:cs="Times New Roman"/>
          <w:sz w:val="24"/>
          <w:szCs w:val="24"/>
          <w:lang w:eastAsia="fr-FR"/>
        </w:rPr>
        <w:t xml:space="preserve"> d’efficacité et d’efficience ainsi déterminé</w:t>
      </w:r>
      <w:r w:rsidR="007C5397">
        <w:rPr>
          <w:rFonts w:ascii="Times New Roman" w:eastAsiaTheme="minorEastAsia" w:hAnsi="Times New Roman" w:cs="Times New Roman"/>
          <w:sz w:val="24"/>
          <w:szCs w:val="24"/>
          <w:lang w:eastAsia="fr-FR"/>
        </w:rPr>
        <w:t xml:space="preserve">s doivent </w:t>
      </w:r>
      <w:r w:rsidR="00C248A7" w:rsidRPr="00C248A7">
        <w:rPr>
          <w:rFonts w:ascii="Times New Roman" w:eastAsiaTheme="minorEastAsia" w:hAnsi="Times New Roman" w:cs="Times New Roman"/>
          <w:sz w:val="24"/>
          <w:szCs w:val="24"/>
          <w:lang w:eastAsia="fr-FR"/>
        </w:rPr>
        <w:t xml:space="preserve"> être appréhendé</w:t>
      </w:r>
      <w:r w:rsidR="007C5397">
        <w:rPr>
          <w:rFonts w:ascii="Times New Roman" w:eastAsiaTheme="minorEastAsia" w:hAnsi="Times New Roman" w:cs="Times New Roman"/>
          <w:sz w:val="24"/>
          <w:szCs w:val="24"/>
          <w:lang w:eastAsia="fr-FR"/>
        </w:rPr>
        <w:t>s</w:t>
      </w:r>
      <w:r w:rsidR="00C248A7" w:rsidRPr="00C248A7">
        <w:rPr>
          <w:rFonts w:ascii="Times New Roman" w:eastAsiaTheme="minorEastAsia" w:hAnsi="Times New Roman" w:cs="Times New Roman"/>
          <w:sz w:val="24"/>
          <w:szCs w:val="24"/>
          <w:lang w:eastAsia="fr-FR"/>
        </w:rPr>
        <w:t xml:space="preserve"> en considération de</w:t>
      </w:r>
      <w:r w:rsidR="007C5397">
        <w:rPr>
          <w:rFonts w:ascii="Times New Roman" w:eastAsiaTheme="minorEastAsia" w:hAnsi="Times New Roman" w:cs="Times New Roman"/>
          <w:sz w:val="24"/>
          <w:szCs w:val="24"/>
          <w:lang w:eastAsia="fr-FR"/>
        </w:rPr>
        <w:t>s</w:t>
      </w:r>
      <w:r w:rsidR="00C248A7" w:rsidRPr="00C248A7">
        <w:rPr>
          <w:rFonts w:ascii="Times New Roman" w:eastAsiaTheme="minorEastAsia" w:hAnsi="Times New Roman" w:cs="Times New Roman"/>
          <w:sz w:val="24"/>
          <w:szCs w:val="24"/>
          <w:lang w:eastAsia="fr-FR"/>
        </w:rPr>
        <w:t xml:space="preserve"> produits importants obtenus grâce aux partenariats établis avec le Fonds Mondial et l’Initiativ</w:t>
      </w:r>
      <w:r w:rsidR="00C248A7">
        <w:rPr>
          <w:rFonts w:ascii="Times New Roman" w:eastAsiaTheme="minorEastAsia" w:hAnsi="Times New Roman" w:cs="Times New Roman"/>
          <w:sz w:val="24"/>
          <w:szCs w:val="24"/>
          <w:lang w:eastAsia="fr-FR"/>
        </w:rPr>
        <w:t>e Sahel, et qui</w:t>
      </w:r>
      <w:r w:rsidR="00C248A7" w:rsidRPr="00C248A7">
        <w:rPr>
          <w:rFonts w:ascii="Times New Roman" w:eastAsiaTheme="minorEastAsia" w:hAnsi="Times New Roman" w:cs="Times New Roman"/>
          <w:sz w:val="24"/>
          <w:szCs w:val="24"/>
          <w:lang w:eastAsia="fr-FR"/>
        </w:rPr>
        <w:t xml:space="preserve"> n’ont pas été </w:t>
      </w:r>
      <w:r w:rsidR="007C5397">
        <w:rPr>
          <w:rFonts w:ascii="Times New Roman" w:eastAsiaTheme="minorEastAsia" w:hAnsi="Times New Roman" w:cs="Times New Roman"/>
          <w:sz w:val="24"/>
          <w:szCs w:val="24"/>
          <w:lang w:eastAsia="fr-FR"/>
        </w:rPr>
        <w:t xml:space="preserve">intégrés </w:t>
      </w:r>
      <w:r w:rsidR="00C248A7" w:rsidRPr="00C248A7">
        <w:rPr>
          <w:rFonts w:ascii="Times New Roman" w:eastAsiaTheme="minorEastAsia" w:hAnsi="Times New Roman" w:cs="Times New Roman"/>
          <w:sz w:val="24"/>
          <w:szCs w:val="24"/>
          <w:lang w:eastAsia="fr-FR"/>
        </w:rPr>
        <w:t>dans le cadre des résultats  du CPAP (leur prise en compte rehausse le niveau d’efficacité et d’efficience) ;</w:t>
      </w:r>
    </w:p>
    <w:p w:rsidR="004A0187" w:rsidRDefault="004A0187" w:rsidP="004A0187">
      <w:pPr>
        <w:numPr>
          <w:ilvl w:val="0"/>
          <w:numId w:val="30"/>
        </w:numPr>
        <w:spacing w:before="120" w:after="120"/>
        <w:jc w:val="both"/>
        <w:rPr>
          <w:rFonts w:ascii="Times New Roman" w:eastAsia="Times New Roman" w:hAnsi="Times New Roman" w:cs="Times New Roman"/>
          <w:sz w:val="24"/>
          <w:szCs w:val="24"/>
          <w:lang w:eastAsia="fr-FR"/>
        </w:rPr>
      </w:pPr>
      <w:r w:rsidRPr="004A0187">
        <w:rPr>
          <w:rFonts w:ascii="Times New Roman" w:eastAsia="Times New Roman" w:hAnsi="Times New Roman" w:cs="Times New Roman"/>
          <w:sz w:val="24"/>
          <w:szCs w:val="24"/>
          <w:lang w:eastAsia="fr-FR"/>
        </w:rPr>
        <w:t xml:space="preserve">en  l’absence d’une stratégie  ad hoc de partenariat  pour chaque effet retenu, les partenariats établis n’ont pas été conçus  sur la base de concertations vers la réalisation des effets ; </w:t>
      </w:r>
    </w:p>
    <w:p w:rsidR="00C248A7" w:rsidRPr="00C248A7" w:rsidRDefault="00651171" w:rsidP="00C248A7">
      <w:pPr>
        <w:keepNext/>
        <w:numPr>
          <w:ilvl w:val="0"/>
          <w:numId w:val="30"/>
        </w:numPr>
        <w:spacing w:before="120" w:after="120"/>
        <w:jc w:val="both"/>
        <w:outlineLvl w:val="2"/>
        <w:rPr>
          <w:rFonts w:ascii="Times New Roman" w:eastAsiaTheme="majorEastAsia" w:hAnsi="Times New Roman"/>
          <w:b/>
          <w:color w:val="0070C0"/>
          <w:sz w:val="24"/>
          <w:u w:val="single"/>
        </w:rPr>
      </w:pPr>
      <w:bookmarkStart w:id="9" w:name="_Toc474352618"/>
      <w:r w:rsidRPr="00C248A7">
        <w:rPr>
          <w:rFonts w:ascii="Times New Roman" w:eastAsia="Times New Roman" w:hAnsi="Times New Roman" w:cs="Times New Roman"/>
          <w:sz w:val="24"/>
          <w:szCs w:val="24"/>
          <w:lang w:eastAsia="fr-FR"/>
        </w:rPr>
        <w:t xml:space="preserve">la mise en </w:t>
      </w:r>
      <w:r w:rsidR="00C248A7" w:rsidRPr="00C248A7">
        <w:rPr>
          <w:rFonts w:ascii="Times New Roman" w:eastAsia="Times New Roman" w:hAnsi="Times New Roman" w:cs="Times New Roman"/>
          <w:sz w:val="24"/>
          <w:szCs w:val="24"/>
          <w:lang w:eastAsia="fr-FR"/>
        </w:rPr>
        <w:t xml:space="preserve">la mise en œuvre a permis d’observer des changements positifs en ce qui concerne : (a) la création  des premières  capacités locales  pour une bonne gouvernance du développement durable  dans la  commune de Goz-Beïda ; (b) la réduction des conflits inter- et intracommunautaires à travers la résolution pacifique des contentieux par les Comités locaux de paix (CLP) ; (c) l’accès aux ressources productives, et  l’accroissement des revenus des femmes grâce à </w:t>
      </w:r>
      <w:r w:rsidR="00474035">
        <w:rPr>
          <w:rFonts w:ascii="Times New Roman" w:eastAsia="Times New Roman" w:hAnsi="Times New Roman" w:cs="Times New Roman"/>
          <w:sz w:val="24"/>
          <w:szCs w:val="24"/>
          <w:lang w:eastAsia="fr-FR"/>
        </w:rPr>
        <w:t xml:space="preserve">l’installation </w:t>
      </w:r>
      <w:r w:rsidR="005F62B6">
        <w:rPr>
          <w:rFonts w:ascii="Times New Roman" w:eastAsia="Times New Roman" w:hAnsi="Times New Roman" w:cs="Times New Roman"/>
          <w:sz w:val="24"/>
          <w:szCs w:val="24"/>
          <w:lang w:eastAsia="fr-FR"/>
        </w:rPr>
        <w:t>d’une douzaine de</w:t>
      </w:r>
      <w:r w:rsidR="00C248A7" w:rsidRPr="00C248A7">
        <w:rPr>
          <w:rFonts w:ascii="Times New Roman" w:eastAsia="Times New Roman" w:hAnsi="Times New Roman" w:cs="Times New Roman"/>
          <w:sz w:val="24"/>
          <w:szCs w:val="24"/>
          <w:lang w:eastAsia="fr-FR"/>
        </w:rPr>
        <w:t xml:space="preserve"> plateformes multifonctionnelles au profit de  803 groupements féminins, et l’amélioration de leur accès à la microfinance ; (d) la réduction de la pression sur la biodiversité, notamment au niveau du parc </w:t>
      </w:r>
      <w:r w:rsidR="005F62B6">
        <w:rPr>
          <w:rFonts w:ascii="Times New Roman" w:eastAsia="Times New Roman" w:hAnsi="Times New Roman" w:cs="Times New Roman"/>
          <w:sz w:val="24"/>
          <w:szCs w:val="24"/>
          <w:lang w:eastAsia="fr-FR"/>
        </w:rPr>
        <w:t xml:space="preserve">national </w:t>
      </w:r>
      <w:r w:rsidR="00C248A7" w:rsidRPr="00C248A7">
        <w:rPr>
          <w:rFonts w:ascii="Times New Roman" w:eastAsia="Times New Roman" w:hAnsi="Times New Roman" w:cs="Times New Roman"/>
          <w:sz w:val="24"/>
          <w:szCs w:val="24"/>
          <w:lang w:eastAsia="fr-FR"/>
        </w:rPr>
        <w:t>de Manda. La mise en œuvre des plans de gestion accompagnée d’un système d’épargne et de crédit a conduit à la réduction des menaces sur la biodiversité (braconnage réduit d’environ 35%, feux de brousse réduits d’environ 5%), et  à l'apparition d’espèces fauniques auparavant éradiquées du Parc  Manda.  Toutefois, en l’absence d’une stratégie de sortie de l’assistance/pérennisation des acquis définie et mise en œuvre, les changements observés  nécessitent d’être consolidés d’autant plus qu’il a été déploré, sur le terrain, l’arrêt brusque de l’appui du PNUD sans concer</w:t>
      </w:r>
      <w:r w:rsidR="00C248A7">
        <w:rPr>
          <w:rFonts w:ascii="Times New Roman" w:eastAsia="Times New Roman" w:hAnsi="Times New Roman" w:cs="Times New Roman"/>
          <w:sz w:val="24"/>
          <w:szCs w:val="24"/>
          <w:lang w:eastAsia="fr-FR"/>
        </w:rPr>
        <w:t>tation avec les bénéficiaires ;</w:t>
      </w:r>
      <w:bookmarkEnd w:id="9"/>
    </w:p>
    <w:p w:rsidR="00C248A7" w:rsidRDefault="00C248A7" w:rsidP="005B4D7D">
      <w:pPr>
        <w:keepNext/>
        <w:keepLines/>
        <w:numPr>
          <w:ilvl w:val="0"/>
          <w:numId w:val="30"/>
        </w:numPr>
        <w:spacing w:before="100" w:beforeAutospacing="1"/>
        <w:jc w:val="both"/>
        <w:outlineLvl w:val="1"/>
        <w:rPr>
          <w:rFonts w:ascii="Times New Roman" w:hAnsi="Times New Roman"/>
          <w:bCs/>
          <w:sz w:val="24"/>
        </w:rPr>
      </w:pPr>
      <w:r w:rsidRPr="00C248A7">
        <w:rPr>
          <w:rFonts w:ascii="Times New Roman" w:eastAsia="Times New Roman" w:hAnsi="Times New Roman" w:cs="Times New Roman"/>
          <w:sz w:val="24"/>
          <w:szCs w:val="24"/>
          <w:lang w:eastAsia="fr-FR"/>
        </w:rPr>
        <w:t xml:space="preserve"> </w:t>
      </w:r>
      <w:bookmarkStart w:id="10" w:name="_Toc474352619"/>
      <w:r w:rsidRPr="00C248A7">
        <w:rPr>
          <w:rFonts w:ascii="Times New Roman" w:eastAsia="Times New Roman" w:hAnsi="Times New Roman" w:cs="Times New Roman"/>
          <w:sz w:val="24"/>
          <w:szCs w:val="24"/>
          <w:lang w:eastAsia="fr-FR"/>
        </w:rPr>
        <w:t>L</w:t>
      </w:r>
      <w:r w:rsidR="00801D27" w:rsidRPr="00C248A7">
        <w:rPr>
          <w:rFonts w:ascii="Times New Roman" w:hAnsi="Times New Roman"/>
          <w:bCs/>
          <w:sz w:val="24"/>
        </w:rPr>
        <w:t>es principales</w:t>
      </w:r>
      <w:r w:rsidR="00B4048A">
        <w:rPr>
          <w:rFonts w:ascii="Times New Roman" w:hAnsi="Times New Roman"/>
          <w:bCs/>
          <w:sz w:val="24"/>
        </w:rPr>
        <w:t xml:space="preserve"> difficultés</w:t>
      </w:r>
      <w:r w:rsidR="00801D27" w:rsidRPr="00C248A7">
        <w:rPr>
          <w:rFonts w:ascii="Times New Roman" w:hAnsi="Times New Roman"/>
          <w:bCs/>
          <w:sz w:val="24"/>
        </w:rPr>
        <w:t xml:space="preserve"> </w:t>
      </w:r>
      <w:r w:rsidRPr="00C248A7">
        <w:rPr>
          <w:rFonts w:ascii="Times New Roman" w:hAnsi="Times New Roman"/>
          <w:bCs/>
          <w:sz w:val="24"/>
        </w:rPr>
        <w:t xml:space="preserve">rencontrées au niveau opérationnel  sont de nature à impacter négativement l’atteinte des résultats escomptés et l’image du PNUD. Ces </w:t>
      </w:r>
      <w:r w:rsidR="00B4048A">
        <w:rPr>
          <w:rFonts w:ascii="Times New Roman" w:hAnsi="Times New Roman"/>
          <w:bCs/>
          <w:sz w:val="24"/>
        </w:rPr>
        <w:t xml:space="preserve">difficultés </w:t>
      </w:r>
      <w:r w:rsidRPr="00C248A7">
        <w:rPr>
          <w:rFonts w:ascii="Times New Roman" w:hAnsi="Times New Roman"/>
          <w:bCs/>
          <w:sz w:val="24"/>
        </w:rPr>
        <w:t xml:space="preserve"> concernent : (i) les longs délais dans les acquisitions et les paiements ; (ii) les retraits précipités du PNUD sans une stratégie de sortie/pérennisation des acquis négociée avec les bénéficiaires et les autres partenaires ; (iii) l’absence de contrôle des travaux financés (cas du bâtiment de la plateforme de Goz-Beïda, par exemple), et des conventions avec les EMF ; (iv) la démultiplication des projets</w:t>
      </w:r>
      <w:r w:rsidR="00E74CF6">
        <w:rPr>
          <w:rFonts w:ascii="Times New Roman" w:hAnsi="Times New Roman"/>
          <w:bCs/>
          <w:sz w:val="24"/>
        </w:rPr>
        <w:t> ;</w:t>
      </w:r>
      <w:r w:rsidR="00B4048A">
        <w:rPr>
          <w:rFonts w:ascii="Times New Roman" w:hAnsi="Times New Roman"/>
          <w:bCs/>
          <w:sz w:val="24"/>
        </w:rPr>
        <w:t xml:space="preserve"> ce qui ne</w:t>
      </w:r>
      <w:r w:rsidRPr="00C248A7">
        <w:rPr>
          <w:rFonts w:ascii="Times New Roman" w:hAnsi="Times New Roman"/>
          <w:bCs/>
          <w:sz w:val="24"/>
        </w:rPr>
        <w:t xml:space="preserve"> permet pas de réduire les coûts de transaction ; (v) la faiblesse de l’approche et  de la conception des documents  programmatiques, au regard des impératifs de la gestion axée sur les résultats; (vi) l’absence d’un  mécanisme adéquat de suivi-évaluation du CPAP ; (vii) le manque de concertation</w:t>
      </w:r>
      <w:r w:rsidR="00D60B25">
        <w:rPr>
          <w:rFonts w:ascii="Times New Roman" w:hAnsi="Times New Roman"/>
          <w:bCs/>
          <w:sz w:val="24"/>
        </w:rPr>
        <w:t xml:space="preserve"> </w:t>
      </w:r>
      <w:r w:rsidRPr="00C248A7">
        <w:rPr>
          <w:rFonts w:ascii="Times New Roman" w:hAnsi="Times New Roman"/>
          <w:bCs/>
          <w:sz w:val="24"/>
        </w:rPr>
        <w:t>entre la Cellule de suivi-évaluation du ministère en charge du Plan et le Bureau</w:t>
      </w:r>
      <w:r w:rsidR="00D60B25">
        <w:rPr>
          <w:rFonts w:ascii="Times New Roman" w:hAnsi="Times New Roman"/>
          <w:bCs/>
          <w:sz w:val="24"/>
        </w:rPr>
        <w:t xml:space="preserve"> du PNUD</w:t>
      </w:r>
      <w:r w:rsidRPr="00C248A7">
        <w:rPr>
          <w:rFonts w:ascii="Times New Roman" w:hAnsi="Times New Roman"/>
          <w:bCs/>
          <w:sz w:val="24"/>
        </w:rPr>
        <w:t xml:space="preserve">; (vii) </w:t>
      </w:r>
      <w:r w:rsidR="005B4D7D">
        <w:rPr>
          <w:rFonts w:ascii="Times New Roman" w:hAnsi="Times New Roman"/>
          <w:bCs/>
          <w:sz w:val="24"/>
        </w:rPr>
        <w:t xml:space="preserve">la </w:t>
      </w:r>
      <w:r w:rsidRPr="00C248A7">
        <w:rPr>
          <w:rFonts w:ascii="Times New Roman" w:hAnsi="Times New Roman"/>
          <w:bCs/>
          <w:sz w:val="24"/>
        </w:rPr>
        <w:t>faible appropriation du CPAP.</w:t>
      </w:r>
      <w:bookmarkEnd w:id="10"/>
      <w:r w:rsidRPr="00C248A7">
        <w:rPr>
          <w:rFonts w:ascii="Times New Roman" w:hAnsi="Times New Roman"/>
          <w:bCs/>
          <w:sz w:val="24"/>
        </w:rPr>
        <w:t xml:space="preserve"> </w:t>
      </w:r>
    </w:p>
    <w:p w:rsidR="00073DDE" w:rsidRPr="00C248A7" w:rsidRDefault="00073DDE" w:rsidP="00073DDE">
      <w:pPr>
        <w:keepNext/>
        <w:keepLines/>
        <w:spacing w:before="100" w:beforeAutospacing="1"/>
        <w:jc w:val="both"/>
        <w:outlineLvl w:val="1"/>
        <w:rPr>
          <w:rFonts w:ascii="Times New Roman" w:hAnsi="Times New Roman"/>
          <w:bCs/>
          <w:sz w:val="24"/>
        </w:rPr>
      </w:pPr>
    </w:p>
    <w:p w:rsidR="00073DDE" w:rsidRDefault="00073DDE" w:rsidP="00BE74C7">
      <w:pPr>
        <w:spacing w:before="120" w:after="120"/>
        <w:ind w:right="31"/>
        <w:jc w:val="both"/>
        <w:rPr>
          <w:rFonts w:ascii="Times New Roman" w:eastAsiaTheme="majorEastAsia" w:hAnsi="Times New Roman"/>
          <w:b/>
          <w:color w:val="0070C0"/>
          <w:sz w:val="24"/>
          <w:u w:val="single"/>
        </w:rPr>
      </w:pPr>
      <w:bookmarkStart w:id="11" w:name="_Toc474063687"/>
    </w:p>
    <w:p w:rsidR="00BE74C7" w:rsidRPr="00BE74C7" w:rsidRDefault="00BE74C7" w:rsidP="00BE74C7">
      <w:pPr>
        <w:spacing w:before="120" w:after="120"/>
        <w:ind w:right="31"/>
        <w:jc w:val="both"/>
        <w:rPr>
          <w:rFonts w:ascii="Times New Roman" w:eastAsiaTheme="majorEastAsia" w:hAnsi="Times New Roman"/>
          <w:b/>
          <w:bCs/>
          <w:color w:val="0070C0"/>
          <w:sz w:val="24"/>
          <w:u w:val="single"/>
        </w:rPr>
      </w:pPr>
      <w:r w:rsidRPr="00BE74C7">
        <w:rPr>
          <w:rFonts w:ascii="Times New Roman" w:eastAsiaTheme="majorEastAsia" w:hAnsi="Times New Roman"/>
          <w:b/>
          <w:color w:val="0070C0"/>
          <w:sz w:val="24"/>
          <w:u w:val="single"/>
        </w:rPr>
        <w:lastRenderedPageBreak/>
        <w:t>Principaux enseignements tirés</w:t>
      </w:r>
      <w:bookmarkEnd w:id="11"/>
      <w:r w:rsidRPr="00BE74C7">
        <w:rPr>
          <w:rFonts w:ascii="Times New Roman" w:eastAsiaTheme="majorEastAsia" w:hAnsi="Times New Roman"/>
          <w:b/>
          <w:color w:val="0070C0"/>
          <w:sz w:val="24"/>
          <w:u w:val="single"/>
        </w:rPr>
        <w:fldChar w:fldCharType="begin"/>
      </w:r>
      <w:r w:rsidRPr="00BE74C7">
        <w:rPr>
          <w:rFonts w:ascii="Times New Roman" w:eastAsiaTheme="majorEastAsia" w:hAnsi="Times New Roman"/>
          <w:b/>
          <w:color w:val="0070C0"/>
          <w:sz w:val="24"/>
          <w:u w:val="single"/>
        </w:rPr>
        <w:instrText xml:space="preserve"> HYPERLINK \l "_Toc380241134" </w:instrText>
      </w:r>
      <w:r w:rsidRPr="00BE74C7">
        <w:rPr>
          <w:rFonts w:ascii="Times New Roman" w:eastAsiaTheme="majorEastAsia" w:hAnsi="Times New Roman"/>
          <w:b/>
          <w:color w:val="0070C0"/>
          <w:sz w:val="24"/>
          <w:u w:val="single"/>
        </w:rPr>
        <w:fldChar w:fldCharType="end"/>
      </w:r>
      <w:r w:rsidRPr="00BE74C7">
        <w:rPr>
          <w:rFonts w:ascii="Times New Roman" w:eastAsiaTheme="majorEastAsia" w:hAnsi="Times New Roman"/>
          <w:b/>
          <w:bCs/>
          <w:color w:val="0070C0"/>
          <w:sz w:val="24"/>
          <w:u w:val="single"/>
        </w:rPr>
        <w:t> </w:t>
      </w:r>
    </w:p>
    <w:p w:rsidR="004A0187" w:rsidRPr="004A0187" w:rsidRDefault="004A0187" w:rsidP="004A0187">
      <w:pPr>
        <w:spacing w:before="120" w:after="120"/>
        <w:ind w:right="31"/>
        <w:jc w:val="both"/>
        <w:rPr>
          <w:rFonts w:ascii="Times New Roman" w:hAnsi="Times New Roman" w:cs="Times New Roman"/>
          <w:sz w:val="24"/>
          <w:szCs w:val="24"/>
        </w:rPr>
      </w:pPr>
      <w:r w:rsidRPr="004A0187">
        <w:rPr>
          <w:rFonts w:ascii="Times New Roman" w:hAnsi="Times New Roman" w:cs="Times New Roman"/>
          <w:sz w:val="24"/>
          <w:szCs w:val="24"/>
        </w:rPr>
        <w:t>La conduite de l’évaluation permet de tirer les enseignements ci-après :</w:t>
      </w:r>
    </w:p>
    <w:p w:rsidR="004A0187" w:rsidRPr="004A0187" w:rsidRDefault="004A0187" w:rsidP="004A0187">
      <w:pPr>
        <w:numPr>
          <w:ilvl w:val="0"/>
          <w:numId w:val="31"/>
        </w:numPr>
        <w:spacing w:before="120" w:after="120"/>
        <w:jc w:val="both"/>
        <w:rPr>
          <w:rFonts w:ascii="Times New Roman" w:eastAsia="Times New Roman" w:hAnsi="Times New Roman" w:cs="Times New Roman"/>
          <w:sz w:val="24"/>
          <w:szCs w:val="24"/>
          <w:lang w:eastAsia="fr-FR"/>
        </w:rPr>
      </w:pPr>
      <w:r w:rsidRPr="004A0187">
        <w:rPr>
          <w:rFonts w:ascii="Times New Roman" w:eastAsia="Times New Roman" w:hAnsi="Times New Roman" w:cs="Times New Roman"/>
          <w:sz w:val="24"/>
          <w:szCs w:val="24"/>
          <w:lang w:eastAsia="fr-FR"/>
        </w:rPr>
        <w:t xml:space="preserve">Le contrôle qualité  doit être effectué de façon continue et rigoureuse  durant toute la mise en œuvre de l’assistance ; </w:t>
      </w:r>
    </w:p>
    <w:p w:rsidR="004A0187" w:rsidRPr="004A0187" w:rsidRDefault="004A0187" w:rsidP="004A0187">
      <w:pPr>
        <w:numPr>
          <w:ilvl w:val="0"/>
          <w:numId w:val="31"/>
        </w:numPr>
        <w:spacing w:before="120" w:after="120"/>
        <w:jc w:val="both"/>
        <w:rPr>
          <w:rFonts w:ascii="Times New Roman" w:eastAsia="Times New Roman" w:hAnsi="Times New Roman" w:cs="Times New Roman"/>
          <w:sz w:val="24"/>
          <w:szCs w:val="24"/>
          <w:lang w:eastAsia="fr-FR"/>
        </w:rPr>
      </w:pPr>
      <w:r w:rsidRPr="004A0187">
        <w:rPr>
          <w:rFonts w:ascii="Times New Roman" w:eastAsia="Times New Roman" w:hAnsi="Times New Roman" w:cs="Times New Roman"/>
          <w:sz w:val="24"/>
          <w:szCs w:val="24"/>
          <w:lang w:eastAsia="fr-FR"/>
        </w:rPr>
        <w:t xml:space="preserve">Une stratégie de sortie doit être établie et négociée avec les bénéficiaires et les autres partenaires dès le  démarrage de l’assistance; </w:t>
      </w:r>
    </w:p>
    <w:p w:rsidR="004A0187" w:rsidRPr="004A0187" w:rsidRDefault="004A0187" w:rsidP="004A0187">
      <w:pPr>
        <w:numPr>
          <w:ilvl w:val="0"/>
          <w:numId w:val="31"/>
        </w:numPr>
        <w:spacing w:before="120" w:after="120"/>
        <w:jc w:val="both"/>
        <w:rPr>
          <w:rFonts w:ascii="Times New Roman" w:eastAsia="Times New Roman" w:hAnsi="Times New Roman" w:cs="Times New Roman"/>
          <w:sz w:val="24"/>
          <w:szCs w:val="24"/>
          <w:lang w:eastAsia="fr-FR"/>
        </w:rPr>
      </w:pPr>
      <w:r w:rsidRPr="004A0187">
        <w:rPr>
          <w:rFonts w:ascii="Times New Roman" w:eastAsia="Times New Roman" w:hAnsi="Times New Roman" w:cs="Times New Roman"/>
          <w:sz w:val="24"/>
          <w:szCs w:val="24"/>
          <w:lang w:eastAsia="fr-FR"/>
        </w:rPr>
        <w:t xml:space="preserve">La mise en place de lignes de crédit destinées aux populations doit faire l’objet de conventions entre le PNUD, les EMF, les bénéficiaires, et l’autorité administrative de la zone d’intervention, afin de garantir l’accès des bénéficiaires aux ressources et d’assurer un mécanisme pérenne de « rotation des fonds ».   </w:t>
      </w:r>
    </w:p>
    <w:p w:rsidR="00BE74C7" w:rsidRDefault="00BE74C7" w:rsidP="004A0187">
      <w:pPr>
        <w:spacing w:before="120" w:after="120"/>
        <w:ind w:right="31"/>
        <w:jc w:val="both"/>
        <w:rPr>
          <w:rFonts w:ascii="Times New Roman" w:eastAsiaTheme="majorEastAsia" w:hAnsi="Times New Roman" w:cs="Times New Roman"/>
          <w:b/>
          <w:color w:val="0070C0"/>
          <w:sz w:val="24"/>
          <w:szCs w:val="24"/>
          <w:u w:val="single"/>
        </w:rPr>
      </w:pPr>
      <w:r w:rsidRPr="00BE74C7">
        <w:rPr>
          <w:rFonts w:ascii="Times New Roman" w:eastAsiaTheme="majorEastAsia" w:hAnsi="Times New Roman" w:cs="Times New Roman"/>
          <w:b/>
          <w:color w:val="0070C0"/>
          <w:sz w:val="24"/>
          <w:szCs w:val="24"/>
          <w:u w:val="single"/>
        </w:rPr>
        <w:t>Recommandations</w:t>
      </w:r>
    </w:p>
    <w:p w:rsidR="00BE74C7" w:rsidRPr="00BE74C7" w:rsidRDefault="004A0187" w:rsidP="00BE74C7">
      <w:pPr>
        <w:spacing w:before="120" w:after="120"/>
        <w:ind w:right="31"/>
        <w:jc w:val="both"/>
        <w:rPr>
          <w:rFonts w:ascii="Times New Roman" w:hAnsi="Times New Roman" w:cs="Times New Roman"/>
          <w:sz w:val="24"/>
          <w:szCs w:val="24"/>
        </w:rPr>
      </w:pPr>
      <w:r w:rsidRPr="004A0187">
        <w:rPr>
          <w:rFonts w:ascii="Times New Roman" w:hAnsi="Times New Roman" w:cs="Times New Roman"/>
          <w:sz w:val="24"/>
          <w:szCs w:val="24"/>
        </w:rPr>
        <w:t>Au regard des priorités nationales actuelles,  l’évaluation conduite permet de formuler des recommandations dans la voie d’une concentration plus stratégique de la coopération PNUD/ Gouvernement</w:t>
      </w:r>
      <w:r w:rsidR="0087543B">
        <w:rPr>
          <w:rFonts w:ascii="Times New Roman" w:hAnsi="Times New Roman" w:cs="Times New Roman"/>
          <w:sz w:val="24"/>
          <w:szCs w:val="24"/>
        </w:rPr>
        <w:t>.</w:t>
      </w:r>
      <w:r w:rsidRPr="004A0187">
        <w:rPr>
          <w:rFonts w:ascii="Times New Roman" w:hAnsi="Times New Roman" w:cs="Times New Roman"/>
          <w:sz w:val="24"/>
          <w:szCs w:val="24"/>
        </w:rPr>
        <w:t xml:space="preserve">  </w:t>
      </w:r>
      <w:r w:rsidR="00BE74C7" w:rsidRPr="00BE74C7">
        <w:rPr>
          <w:rFonts w:ascii="Times New Roman" w:hAnsi="Times New Roman" w:cs="Times New Roman"/>
          <w:sz w:val="24"/>
          <w:szCs w:val="24"/>
        </w:rPr>
        <w:t>Il est ainsi recommandé :</w:t>
      </w:r>
    </w:p>
    <w:p w:rsidR="0087543B" w:rsidRDefault="0087543B" w:rsidP="0087543B">
      <w:pPr>
        <w:autoSpaceDE w:val="0"/>
        <w:autoSpaceDN w:val="0"/>
        <w:adjustRightInd w:val="0"/>
        <w:spacing w:after="120"/>
        <w:outlineLvl w:val="2"/>
        <w:rPr>
          <w:rFonts w:ascii="Times New Roman" w:hAnsi="Times New Roman"/>
          <w:color w:val="0070C0"/>
          <w:sz w:val="24"/>
          <w:u w:val="single"/>
        </w:rPr>
      </w:pPr>
      <w:bookmarkStart w:id="12" w:name="_Toc474063689"/>
      <w:bookmarkStart w:id="13" w:name="_Toc474352620"/>
      <w:r>
        <w:rPr>
          <w:rFonts w:ascii="Times New Roman" w:hAnsi="Times New Roman"/>
          <w:color w:val="0070C0"/>
          <w:sz w:val="24"/>
          <w:u w:val="single"/>
        </w:rPr>
        <w:t>A) Au Gouvernement et au PNUD :</w:t>
      </w:r>
      <w:bookmarkEnd w:id="12"/>
      <w:bookmarkEnd w:id="13"/>
    </w:p>
    <w:p w:rsidR="004A0187" w:rsidRPr="004A0187" w:rsidRDefault="004A0187" w:rsidP="004A0187">
      <w:pPr>
        <w:numPr>
          <w:ilvl w:val="0"/>
          <w:numId w:val="33"/>
        </w:numPr>
        <w:spacing w:before="120" w:after="120"/>
        <w:jc w:val="both"/>
        <w:rPr>
          <w:rFonts w:ascii="Times New Roman" w:eastAsia="Times New Roman" w:hAnsi="Times New Roman" w:cs="Times New Roman"/>
          <w:bCs/>
          <w:sz w:val="24"/>
          <w:szCs w:val="24"/>
          <w:lang w:eastAsia="fr-FR"/>
        </w:rPr>
      </w:pPr>
      <w:r w:rsidRPr="004A0187">
        <w:rPr>
          <w:rFonts w:ascii="Times New Roman" w:eastAsia="Times New Roman" w:hAnsi="Times New Roman" w:cs="Times New Roman"/>
          <w:bCs/>
          <w:sz w:val="24"/>
          <w:szCs w:val="24"/>
          <w:lang w:eastAsia="fr-FR"/>
        </w:rPr>
        <w:t>d’accorder une attention toute particulière en vue de rendre effective la  concertation entre notamment, la Cellule de suivi/ évaluation du ministère en charge du Plan et le Bureau de façon à asseoir  une coordination conjointe du processus de préparation de la coopération, de formulation et de mise en œuvre d’un programme de renforcement des capacités nationales, et de suivi global du Programme Pays ;</w:t>
      </w:r>
    </w:p>
    <w:p w:rsidR="004A0187" w:rsidRPr="004A0187" w:rsidRDefault="004A0187" w:rsidP="004A0187">
      <w:pPr>
        <w:numPr>
          <w:ilvl w:val="0"/>
          <w:numId w:val="33"/>
        </w:numPr>
        <w:spacing w:before="120" w:after="120"/>
        <w:jc w:val="both"/>
        <w:rPr>
          <w:rFonts w:ascii="Times New Roman" w:eastAsia="Times New Roman" w:hAnsi="Times New Roman" w:cs="Times New Roman"/>
          <w:bCs/>
          <w:sz w:val="24"/>
          <w:szCs w:val="24"/>
          <w:lang w:eastAsia="fr-FR"/>
        </w:rPr>
      </w:pPr>
      <w:r w:rsidRPr="004A0187">
        <w:rPr>
          <w:rFonts w:ascii="Times New Roman" w:eastAsia="Times New Roman" w:hAnsi="Times New Roman" w:cs="Times New Roman"/>
          <w:bCs/>
          <w:sz w:val="24"/>
          <w:szCs w:val="24"/>
          <w:lang w:eastAsia="fr-FR"/>
        </w:rPr>
        <w:t xml:space="preserve">de renforcer l’appropriation nationale. A cet effet, le Ministère </w:t>
      </w:r>
      <w:r w:rsidR="00474035">
        <w:rPr>
          <w:rFonts w:ascii="Times New Roman" w:eastAsia="Times New Roman" w:hAnsi="Times New Roman" w:cs="Times New Roman"/>
          <w:bCs/>
          <w:sz w:val="24"/>
          <w:szCs w:val="24"/>
          <w:lang w:eastAsia="fr-FR"/>
        </w:rPr>
        <w:t xml:space="preserve">en charge du </w:t>
      </w:r>
      <w:r w:rsidRPr="004A0187">
        <w:rPr>
          <w:rFonts w:ascii="Times New Roman" w:eastAsia="Times New Roman" w:hAnsi="Times New Roman" w:cs="Times New Roman"/>
          <w:bCs/>
          <w:sz w:val="24"/>
          <w:szCs w:val="24"/>
          <w:lang w:eastAsia="fr-FR"/>
        </w:rPr>
        <w:t>Plan, et les autres ministères sectoriels devraient fortement renforcer leur propre appropriation du CPD et, d’autre part, le PNUD gagnerait à impliquer davantage toutes les parties prenantes dans le processus du CPD. Le PNUD pourrait aussi entreprendre un travail de communication et de promotion du CPD plus systématique, auprès des différents ministères, partenaires de développement, et autres entités nationales, dont les ONG afin d’accroitre le degré d’adhésion et d’appropriation de la part du gouvernement et de tous ces acteurs ;</w:t>
      </w:r>
    </w:p>
    <w:p w:rsidR="00562A4D" w:rsidRPr="00562A4D" w:rsidRDefault="004A0187" w:rsidP="00BF00C5">
      <w:pPr>
        <w:pStyle w:val="Paragraphedeliste"/>
        <w:numPr>
          <w:ilvl w:val="0"/>
          <w:numId w:val="33"/>
        </w:numPr>
        <w:spacing w:after="120"/>
        <w:ind w:right="31"/>
        <w:rPr>
          <w:rFonts w:ascii="Times New Roman" w:hAnsi="Times New Roman"/>
          <w:sz w:val="24"/>
        </w:rPr>
      </w:pPr>
      <w:r w:rsidRPr="004A0187">
        <w:rPr>
          <w:rFonts w:ascii="Times New Roman" w:hAnsi="Times New Roman"/>
          <w:sz w:val="24"/>
        </w:rPr>
        <w:t>de tout mettre en œuvre en vue de l’achèvement de certains produits stratégiques. Il s’agit : des produits relatifs à :</w:t>
      </w:r>
      <w:r w:rsidR="00562A4D" w:rsidRPr="00562A4D">
        <w:rPr>
          <w:rFonts w:ascii="Times New Roman" w:hAnsi="Times New Roman"/>
          <w:sz w:val="24"/>
        </w:rPr>
        <w:t xml:space="preserve"> Il s’agit : des produits relatifs à : (i)  l’appui au pilotage stratégique du développement durable (Plan d’action de la stratégie nationale pour la promotion des énergies renouvelables intégrant le renforcement des capacités de promotion des énergies renouvelables en milieu rural ;Cadre légal juridique règlementaire pour la promotion des énergies renouvelables ; Plateforme  mise en place pour le dialogue entre l’administration publique, le secteur privé et les organisations de la société civile pour la promotion de l’habitat : Forum  Urbain National des Acteurs (FUNAT) ; Quatre Plans d’urbanisme et d’aménagement du territoire, intégrant la viabilité environnementale et adapté aux changements climatiques sont adoptés) ; (ii) à la promotion des dynamiques locales  de croissance durable et de résilience aux changements climatiques (Accès des groupements de femmes de Goz-Beïda au financement alloué par le PNUD) ; (iii) l’appui à la gouvernance politique et la modernisation de l’administration publique (Nouveaux cadres institutionnel et juridique des systèmes et processus électoraux adoptés ; Les institutions nationales cibles et les OSC disposent des outils nécessaires pour la lutte contre la corruption ; Le Gouvernement tchadien dispose des outils et compétences nécessaires pour l’harmonisation de la législation nationale aux normes internationales ; Les partenaires </w:t>
      </w:r>
      <w:r w:rsidR="00562A4D" w:rsidRPr="00562A4D">
        <w:rPr>
          <w:rFonts w:ascii="Times New Roman" w:hAnsi="Times New Roman"/>
          <w:sz w:val="24"/>
        </w:rPr>
        <w:lastRenderedPageBreak/>
        <w:t>clés disposent des outils et capacités pour la mise en œuvre de la politique nationale et la stratégie genre) ; (iv) l’appui à la consolidation de la paix et  prévention de conflits (Les processus nationaux de réconciliation qui favorisent une culture à la paix et la résolution pacifique des conflits sont renforcés) ;</w:t>
      </w:r>
    </w:p>
    <w:p w:rsidR="004A0187" w:rsidRPr="004A0187" w:rsidRDefault="004A0187" w:rsidP="004A0187">
      <w:pPr>
        <w:numPr>
          <w:ilvl w:val="0"/>
          <w:numId w:val="33"/>
        </w:numPr>
        <w:spacing w:before="120" w:after="120"/>
        <w:ind w:right="31"/>
        <w:jc w:val="both"/>
        <w:rPr>
          <w:rFonts w:ascii="Times New Roman" w:eastAsia="Times New Roman" w:hAnsi="Times New Roman" w:cs="Times New Roman"/>
          <w:sz w:val="24"/>
          <w:szCs w:val="24"/>
          <w:lang w:eastAsia="fr-FR"/>
        </w:rPr>
      </w:pPr>
      <w:r w:rsidRPr="004A0187">
        <w:rPr>
          <w:rFonts w:ascii="Times New Roman" w:eastAsia="Times New Roman" w:hAnsi="Times New Roman" w:cs="Times New Roman"/>
          <w:sz w:val="24"/>
          <w:szCs w:val="24"/>
          <w:lang w:eastAsia="fr-FR"/>
        </w:rPr>
        <w:t xml:space="preserve">de mettre en place des groupes de convergence fonctionnels entre le PNUD et les équipes de mise en œuvre/réalisation pour la planification  des PTA, l’organisation de visites conjointes, et le suivi trimestriel. </w:t>
      </w:r>
    </w:p>
    <w:p w:rsidR="004A0187" w:rsidRPr="004A0187" w:rsidRDefault="004A0187" w:rsidP="004A0187">
      <w:pPr>
        <w:autoSpaceDE w:val="0"/>
        <w:autoSpaceDN w:val="0"/>
        <w:adjustRightInd w:val="0"/>
        <w:spacing w:after="120"/>
        <w:outlineLvl w:val="2"/>
        <w:rPr>
          <w:rFonts w:ascii="Times New Roman" w:hAnsi="Times New Roman"/>
          <w:color w:val="0070C0"/>
          <w:sz w:val="24"/>
          <w:u w:val="single"/>
        </w:rPr>
      </w:pPr>
      <w:bookmarkStart w:id="14" w:name="_Toc474352621"/>
      <w:r w:rsidRPr="004A0187">
        <w:rPr>
          <w:rFonts w:ascii="Times New Roman" w:hAnsi="Times New Roman"/>
          <w:color w:val="0070C0"/>
          <w:sz w:val="24"/>
          <w:u w:val="single"/>
        </w:rPr>
        <w:t>B) Au Gouvernement :</w:t>
      </w:r>
      <w:bookmarkEnd w:id="14"/>
    </w:p>
    <w:p w:rsidR="00AF2E79" w:rsidRPr="003E7EE2" w:rsidRDefault="00AF2E79" w:rsidP="00AF2E79">
      <w:pPr>
        <w:pStyle w:val="Paragraphedeliste"/>
        <w:numPr>
          <w:ilvl w:val="0"/>
          <w:numId w:val="46"/>
        </w:numPr>
        <w:spacing w:after="120"/>
        <w:ind w:right="31"/>
        <w:rPr>
          <w:rFonts w:ascii="Times New Roman" w:hAnsi="Times New Roman"/>
          <w:b/>
          <w:sz w:val="24"/>
        </w:rPr>
      </w:pPr>
      <w:r w:rsidRPr="003E7EE2">
        <w:rPr>
          <w:rFonts w:ascii="Times New Roman" w:hAnsi="Times New Roman"/>
          <w:sz w:val="24"/>
        </w:rPr>
        <w:t>de veiller à l’inscription et à la mobilisation des budgets de contrepartie ;</w:t>
      </w:r>
    </w:p>
    <w:p w:rsidR="00AF2E79" w:rsidRPr="00A55489" w:rsidRDefault="00AF2E79" w:rsidP="00AF2E79">
      <w:pPr>
        <w:pStyle w:val="Paragraphedeliste"/>
        <w:numPr>
          <w:ilvl w:val="0"/>
          <w:numId w:val="46"/>
        </w:numPr>
        <w:spacing w:after="120"/>
        <w:ind w:right="31"/>
        <w:rPr>
          <w:rFonts w:ascii="Times New Roman" w:hAnsi="Times New Roman"/>
          <w:b/>
          <w:sz w:val="24"/>
        </w:rPr>
      </w:pPr>
      <w:r w:rsidRPr="00A55489">
        <w:rPr>
          <w:rFonts w:ascii="Times New Roman" w:hAnsi="Times New Roman"/>
          <w:sz w:val="24"/>
        </w:rPr>
        <w:t>de faire de Goz-Beïda un site pilote dans la promotion de la décentralisation.</w:t>
      </w:r>
    </w:p>
    <w:p w:rsidR="004A0187" w:rsidRPr="004A0187" w:rsidRDefault="004A0187" w:rsidP="004A0187">
      <w:pPr>
        <w:autoSpaceDE w:val="0"/>
        <w:autoSpaceDN w:val="0"/>
        <w:adjustRightInd w:val="0"/>
        <w:spacing w:after="120"/>
        <w:outlineLvl w:val="2"/>
        <w:rPr>
          <w:rFonts w:ascii="Times New Roman" w:hAnsi="Times New Roman"/>
          <w:color w:val="0070C0"/>
          <w:sz w:val="24"/>
          <w:u w:val="single"/>
        </w:rPr>
      </w:pPr>
      <w:bookmarkStart w:id="15" w:name="_Toc474352622"/>
      <w:r w:rsidRPr="004A0187">
        <w:rPr>
          <w:rFonts w:ascii="Times New Roman" w:hAnsi="Times New Roman"/>
          <w:color w:val="0070C0"/>
          <w:sz w:val="24"/>
          <w:u w:val="single"/>
        </w:rPr>
        <w:t>C) Au PNUD :</w:t>
      </w:r>
      <w:bookmarkEnd w:id="15"/>
    </w:p>
    <w:p w:rsidR="004A0187" w:rsidRDefault="004A0187" w:rsidP="004A0187">
      <w:pPr>
        <w:numPr>
          <w:ilvl w:val="0"/>
          <w:numId w:val="35"/>
        </w:numPr>
        <w:spacing w:before="120" w:after="120"/>
        <w:ind w:right="31"/>
        <w:jc w:val="both"/>
        <w:rPr>
          <w:rFonts w:ascii="Times New Roman" w:eastAsia="Times New Roman" w:hAnsi="Times New Roman" w:cs="Times New Roman"/>
          <w:sz w:val="24"/>
          <w:szCs w:val="24"/>
          <w:lang w:eastAsia="fr-FR"/>
        </w:rPr>
      </w:pPr>
      <w:r w:rsidRPr="004A0187">
        <w:rPr>
          <w:rFonts w:ascii="Times New Roman" w:eastAsia="Times New Roman" w:hAnsi="Times New Roman" w:cs="Times New Roman"/>
          <w:sz w:val="24"/>
          <w:szCs w:val="24"/>
          <w:lang w:eastAsia="fr-FR"/>
        </w:rPr>
        <w:t>de doter le futur Programme Pays du PNU</w:t>
      </w:r>
      <w:r w:rsidR="00C96594">
        <w:rPr>
          <w:rFonts w:ascii="Times New Roman" w:eastAsia="Times New Roman" w:hAnsi="Times New Roman" w:cs="Times New Roman"/>
          <w:sz w:val="24"/>
          <w:szCs w:val="24"/>
          <w:lang w:eastAsia="fr-FR"/>
        </w:rPr>
        <w:t xml:space="preserve">D d’un cadre programmatique avec, également </w:t>
      </w:r>
      <w:r w:rsidRPr="004A0187">
        <w:rPr>
          <w:rFonts w:ascii="Times New Roman" w:eastAsia="Times New Roman" w:hAnsi="Times New Roman" w:cs="Times New Roman"/>
          <w:sz w:val="24"/>
          <w:szCs w:val="24"/>
          <w:lang w:eastAsia="fr-FR"/>
        </w:rPr>
        <w:t xml:space="preserve">un  dispositif de suivi-évaluation complet, tant sur le plan conceptuel que procédural, durant toute la durée de vie du Programme. L’absence d’un tel dispositif de suivi-évaluation – "parent pauvre" dans de nombreux programmes et projets – est dommageable à bien des égards ; </w:t>
      </w:r>
    </w:p>
    <w:p w:rsidR="00C43474" w:rsidRPr="00C43474" w:rsidRDefault="00C43474" w:rsidP="00BF00C5">
      <w:pPr>
        <w:numPr>
          <w:ilvl w:val="0"/>
          <w:numId w:val="35"/>
        </w:numPr>
        <w:spacing w:before="120" w:after="120"/>
        <w:ind w:left="643" w:right="31"/>
        <w:jc w:val="both"/>
        <w:rPr>
          <w:rFonts w:ascii="Times New Roman" w:eastAsiaTheme="minorEastAsia" w:hAnsi="Times New Roman" w:cs="Times New Roman"/>
          <w:sz w:val="24"/>
          <w:szCs w:val="24"/>
          <w:lang w:eastAsia="fr-FR"/>
        </w:rPr>
      </w:pPr>
      <w:r w:rsidRPr="00C43474">
        <w:rPr>
          <w:rFonts w:ascii="Times New Roman" w:eastAsia="Times New Roman" w:hAnsi="Times New Roman" w:cs="Times New Roman"/>
          <w:sz w:val="24"/>
          <w:szCs w:val="24"/>
          <w:lang w:eastAsia="fr-FR"/>
        </w:rPr>
        <w:t xml:space="preserve">de mieux orienter l’appui vers l’approche programme. Même si un CPAP n’est pas prévu pour le nouveau cycle, il est souhaitable pour la gouvernance du Programme, le développement de projets conjoints SNU, et en soutien aux contacts avec les donateurs potentiels, de disposer de trois programmes cadres : </w:t>
      </w:r>
    </w:p>
    <w:p w:rsidR="00C43474" w:rsidRPr="00F073C6" w:rsidRDefault="00C43474" w:rsidP="00E5798A">
      <w:pPr>
        <w:numPr>
          <w:ilvl w:val="0"/>
          <w:numId w:val="25"/>
        </w:numPr>
        <w:spacing w:before="120" w:after="120"/>
        <w:ind w:left="1134" w:right="31"/>
        <w:jc w:val="both"/>
        <w:rPr>
          <w:rFonts w:ascii="Times New Roman" w:eastAsiaTheme="minorEastAsia" w:hAnsi="Times New Roman" w:cs="Times New Roman"/>
          <w:sz w:val="24"/>
          <w:szCs w:val="24"/>
          <w:lang w:eastAsia="fr-FR"/>
        </w:rPr>
      </w:pPr>
      <w:r w:rsidRPr="00F073C6">
        <w:rPr>
          <w:rFonts w:ascii="Times New Roman" w:eastAsiaTheme="minorEastAsia" w:hAnsi="Times New Roman" w:cs="Times New Roman"/>
          <w:b/>
          <w:sz w:val="24"/>
          <w:szCs w:val="24"/>
          <w:lang w:eastAsia="fr-FR"/>
        </w:rPr>
        <w:t>« Développement Durable »</w:t>
      </w:r>
      <w:r w:rsidRPr="00F073C6">
        <w:rPr>
          <w:rFonts w:ascii="Times New Roman" w:eastAsiaTheme="minorEastAsia" w:hAnsi="Times New Roman" w:cs="Times New Roman"/>
          <w:sz w:val="24"/>
          <w:szCs w:val="24"/>
          <w:lang w:eastAsia="fr-FR"/>
        </w:rPr>
        <w:t xml:space="preserve"> comprenant  deux axes : Axe 1 : Pilotage stratégique du développement durable (Appui à la  formulation/révision et au suivi des stratégies/politiques/plans au niveau national et local dans des sites pilotes ; Renforcement de capacités de négociation/suivi  des accords internationaux notamment sur la biodiversité, et les changements climatiques) ; Axe 2 : Dynamiques locales  de croissance durable et de résilience aux changements climatiques. Il s’agira, dans des sites pilotes, de mettre en synergie : </w:t>
      </w:r>
      <w:r w:rsidRPr="00F073C6">
        <w:rPr>
          <w:rFonts w:ascii="Times New Roman" w:eastAsia="Times New Roman" w:hAnsi="Times New Roman" w:cs="Times New Roman"/>
          <w:sz w:val="24"/>
          <w:szCs w:val="24"/>
          <w:lang w:eastAsia="fr-FR"/>
        </w:rPr>
        <w:t>les efforts humanitaires,</w:t>
      </w:r>
      <w:r w:rsidRPr="00F073C6">
        <w:rPr>
          <w:rFonts w:ascii="Times New Roman" w:eastAsiaTheme="minorEastAsia" w:hAnsi="Times New Roman" w:cs="Times New Roman"/>
          <w:sz w:val="24"/>
          <w:szCs w:val="24"/>
          <w:lang w:eastAsia="fr-FR"/>
        </w:rPr>
        <w:t xml:space="preserve"> les appuis en matière de décentralisation, d’urbanisation résiliente, de consolidation de la paix,  de développement socio-économique, de préservation de l’environnement, et de</w:t>
      </w:r>
      <w:r w:rsidRPr="00F073C6">
        <w:rPr>
          <w:rFonts w:ascii="Times New Roman" w:eastAsia="Times New Roman" w:hAnsi="Times New Roman" w:cs="Times New Roman"/>
          <w:sz w:val="24"/>
          <w:szCs w:val="24"/>
          <w:lang w:eastAsia="fr-FR"/>
        </w:rPr>
        <w:t xml:space="preserve"> sécurité humaine </w:t>
      </w:r>
      <w:r w:rsidRPr="00F073C6">
        <w:rPr>
          <w:rFonts w:ascii="Times New Roman" w:eastAsiaTheme="minorEastAsia" w:hAnsi="Times New Roman" w:cs="Times New Roman"/>
          <w:sz w:val="24"/>
          <w:szCs w:val="24"/>
          <w:lang w:eastAsia="fr-FR"/>
        </w:rPr>
        <w:t>dans la voie de l’émergence d’éco communes/ communes durables,  et d’éco villages ;</w:t>
      </w:r>
      <w:r w:rsidRPr="00F073C6">
        <w:rPr>
          <w:rFonts w:ascii="Times New Roman" w:eastAsiaTheme="minorEastAsia" w:hAnsi="Times New Roman" w:cs="Times New Roman"/>
          <w:sz w:val="24"/>
          <w:szCs w:val="24"/>
        </w:rPr>
        <w:t xml:space="preserve"> </w:t>
      </w:r>
    </w:p>
    <w:p w:rsidR="00C43474" w:rsidRPr="00C43474" w:rsidRDefault="00C43474" w:rsidP="00C43474">
      <w:pPr>
        <w:numPr>
          <w:ilvl w:val="0"/>
          <w:numId w:val="25"/>
        </w:numPr>
        <w:spacing w:before="120" w:after="120"/>
        <w:ind w:left="1134" w:right="31"/>
        <w:jc w:val="both"/>
        <w:rPr>
          <w:rFonts w:ascii="Times New Roman" w:eastAsiaTheme="minorEastAsia" w:hAnsi="Times New Roman" w:cs="Times New Roman"/>
          <w:sz w:val="24"/>
          <w:szCs w:val="24"/>
          <w:lang w:eastAsia="fr-FR"/>
        </w:rPr>
      </w:pPr>
      <w:r w:rsidRPr="00C43474">
        <w:rPr>
          <w:rFonts w:ascii="Times New Roman" w:eastAsiaTheme="minorEastAsia" w:hAnsi="Times New Roman" w:cs="Times New Roman"/>
          <w:b/>
          <w:sz w:val="24"/>
          <w:szCs w:val="24"/>
          <w:lang w:eastAsia="fr-FR"/>
        </w:rPr>
        <w:t>« Programme d’appui à la gouvernance »</w:t>
      </w:r>
      <w:r w:rsidRPr="00C43474">
        <w:rPr>
          <w:rFonts w:ascii="Times New Roman" w:eastAsiaTheme="minorEastAsia" w:hAnsi="Times New Roman" w:cs="Times New Roman"/>
          <w:sz w:val="24"/>
          <w:szCs w:val="24"/>
          <w:lang w:eastAsia="fr-FR"/>
        </w:rPr>
        <w:t xml:space="preserve">  articulé autour des axes : Gouvernance Politique et cohésion sociale ; Gouvernance administrative ; Gouvernance économique et promotion du secteur privé ; Gouvernance locale et participation citoyenne ; Gouvernance judiciaire et sécuritaire, et promotion des droits humains ; </w:t>
      </w:r>
    </w:p>
    <w:p w:rsidR="00C43474" w:rsidRPr="00C43474" w:rsidRDefault="00C43474" w:rsidP="00C43474">
      <w:pPr>
        <w:numPr>
          <w:ilvl w:val="0"/>
          <w:numId w:val="25"/>
        </w:numPr>
        <w:spacing w:before="120" w:after="120"/>
        <w:ind w:left="1134" w:right="31"/>
        <w:jc w:val="both"/>
        <w:rPr>
          <w:rFonts w:ascii="Times New Roman" w:eastAsiaTheme="minorEastAsia" w:hAnsi="Times New Roman" w:cs="Times New Roman"/>
          <w:sz w:val="24"/>
          <w:szCs w:val="24"/>
          <w:lang w:eastAsia="fr-FR"/>
        </w:rPr>
      </w:pPr>
      <w:r w:rsidRPr="00C43474">
        <w:rPr>
          <w:rFonts w:ascii="Times New Roman" w:eastAsiaTheme="minorEastAsia" w:hAnsi="Times New Roman" w:cs="Times New Roman"/>
          <w:b/>
          <w:sz w:val="24"/>
          <w:szCs w:val="24"/>
          <w:lang w:eastAsia="fr-FR"/>
        </w:rPr>
        <w:t>«Programme d’appui à la consolidation de la paix » </w:t>
      </w:r>
      <w:r w:rsidRPr="00C43474">
        <w:rPr>
          <w:rFonts w:ascii="Times New Roman" w:eastAsiaTheme="minorEastAsia" w:hAnsi="Times New Roman" w:cs="Times New Roman"/>
          <w:sz w:val="24"/>
          <w:szCs w:val="24"/>
          <w:lang w:eastAsia="fr-FR"/>
        </w:rPr>
        <w:t xml:space="preserve">comprenant les axes : Prévention des crises et  </w:t>
      </w:r>
      <w:r w:rsidRPr="00C43474">
        <w:rPr>
          <w:rFonts w:ascii="Times New Roman" w:eastAsiaTheme="minorEastAsia" w:hAnsi="Times New Roman" w:cs="Times New Roman"/>
          <w:bCs/>
          <w:sz w:val="24"/>
          <w:szCs w:val="24"/>
          <w:lang w:eastAsia="fr-FR"/>
        </w:rPr>
        <w:t>gestion des conflits ; R</w:t>
      </w:r>
      <w:r w:rsidRPr="00C43474">
        <w:rPr>
          <w:rFonts w:ascii="Times New Roman" w:eastAsiaTheme="minorEastAsia" w:hAnsi="Times New Roman" w:cs="Times New Roman"/>
          <w:sz w:val="24"/>
          <w:szCs w:val="24"/>
          <w:lang w:eastAsia="fr-FR"/>
        </w:rPr>
        <w:t>enforcement des capacités nationales pour la médiation, la négociation et le dialogue ; Réconciliation nationale ; Renforcement des mécanismes d’alerte précoce et des « infrastructures pour la paix » ;  Lutte contre la radicalisation ; et Lutte contre la prolifération des ALPC ;</w:t>
      </w:r>
    </w:p>
    <w:p w:rsidR="004A0187" w:rsidRPr="004A0187" w:rsidRDefault="00C43474" w:rsidP="00BF00C5">
      <w:pPr>
        <w:numPr>
          <w:ilvl w:val="0"/>
          <w:numId w:val="35"/>
        </w:numPr>
        <w:spacing w:before="120" w:after="120"/>
        <w:ind w:right="31"/>
        <w:jc w:val="both"/>
        <w:rPr>
          <w:rFonts w:ascii="Times New Roman" w:eastAsiaTheme="minorEastAsia" w:hAnsi="Times New Roman" w:cs="Times New Roman"/>
          <w:sz w:val="24"/>
          <w:szCs w:val="24"/>
          <w:lang w:eastAsia="fr-FR"/>
        </w:rPr>
      </w:pPr>
      <w:r w:rsidRPr="00C43474">
        <w:rPr>
          <w:rFonts w:ascii="Times New Roman" w:eastAsia="Times New Roman" w:hAnsi="Times New Roman" w:cs="Times New Roman"/>
          <w:sz w:val="24"/>
          <w:szCs w:val="24"/>
          <w:lang w:eastAsia="fr-FR"/>
        </w:rPr>
        <w:t xml:space="preserve">d’impulser </w:t>
      </w:r>
      <w:r w:rsidR="004A0187" w:rsidRPr="004A0187">
        <w:rPr>
          <w:rFonts w:ascii="Times New Roman" w:eastAsia="Times New Roman" w:hAnsi="Times New Roman" w:cs="Times New Roman"/>
          <w:bCs/>
          <w:sz w:val="24"/>
          <w:szCs w:val="24"/>
          <w:lang w:eastAsia="fr-FR"/>
        </w:rPr>
        <w:t xml:space="preserve"> une programmation conjointe SNU pour l’Axe 2 «Dynamiques locales  de croissance durable et de résilience aux changements climatiques »,  avec une concentration  géographique sur : Goz-Beïda ; deux villages à la périphérie du parc </w:t>
      </w:r>
      <w:r w:rsidR="004A0187" w:rsidRPr="004A0187">
        <w:rPr>
          <w:rFonts w:ascii="Times New Roman" w:eastAsia="Times New Roman" w:hAnsi="Times New Roman" w:cs="Times New Roman"/>
          <w:bCs/>
          <w:sz w:val="24"/>
          <w:szCs w:val="24"/>
          <w:lang w:eastAsia="fr-FR"/>
        </w:rPr>
        <w:lastRenderedPageBreak/>
        <w:t xml:space="preserve">Manda ; et deux sites au niveau du Lac. La finance inclusive constituant un levier dans cet axe, une priorité devra être accordée au démarrage du PAFIT 2 ; </w:t>
      </w:r>
    </w:p>
    <w:p w:rsidR="004A0187" w:rsidRPr="004A0187" w:rsidRDefault="004A0187" w:rsidP="00EA1829">
      <w:pPr>
        <w:numPr>
          <w:ilvl w:val="0"/>
          <w:numId w:val="35"/>
        </w:numPr>
        <w:spacing w:before="120" w:after="120"/>
        <w:jc w:val="both"/>
        <w:rPr>
          <w:rFonts w:ascii="Times New Roman" w:eastAsiaTheme="minorEastAsia" w:hAnsi="Times New Roman" w:cs="Times New Roman"/>
          <w:sz w:val="24"/>
          <w:szCs w:val="24"/>
          <w:lang w:eastAsia="fr-FR"/>
        </w:rPr>
      </w:pPr>
      <w:r w:rsidRPr="004A0187">
        <w:rPr>
          <w:rFonts w:ascii="Times New Roman" w:eastAsia="Times New Roman" w:hAnsi="Times New Roman" w:cs="Times New Roman"/>
          <w:sz w:val="24"/>
          <w:szCs w:val="24"/>
          <w:lang w:eastAsia="fr-FR"/>
        </w:rPr>
        <w:t>d’accélérer la réorganisation du bureau en mettant également l’accent sur le renforcement de l’Unité en charge du PMSU</w:t>
      </w:r>
      <w:r w:rsidR="00EA1829" w:rsidRPr="00EA1829">
        <w:t xml:space="preserve"> </w:t>
      </w:r>
      <w:r w:rsidR="00EA1829" w:rsidRPr="00EA1829">
        <w:rPr>
          <w:rFonts w:ascii="Times New Roman" w:eastAsia="Times New Roman" w:hAnsi="Times New Roman" w:cs="Times New Roman"/>
          <w:sz w:val="24"/>
          <w:szCs w:val="24"/>
          <w:lang w:eastAsia="fr-FR"/>
        </w:rPr>
        <w:t>dans le domaine du suivi-évaluation</w:t>
      </w:r>
      <w:r w:rsidR="00EA1829">
        <w:rPr>
          <w:rFonts w:ascii="Times New Roman" w:eastAsia="Times New Roman" w:hAnsi="Times New Roman" w:cs="Times New Roman"/>
          <w:sz w:val="24"/>
          <w:szCs w:val="24"/>
          <w:lang w:eastAsia="fr-FR"/>
        </w:rPr>
        <w:t xml:space="preserve">. Cette Unité doit </w:t>
      </w:r>
      <w:r w:rsidRPr="004A0187">
        <w:rPr>
          <w:rFonts w:ascii="Times New Roman" w:eastAsia="Times New Roman" w:hAnsi="Times New Roman" w:cs="Times New Roman"/>
          <w:sz w:val="24"/>
          <w:szCs w:val="24"/>
          <w:lang w:eastAsia="fr-FR"/>
        </w:rPr>
        <w:t xml:space="preserve">jouer l’interface avec la </w:t>
      </w:r>
      <w:r w:rsidRPr="004A0187">
        <w:rPr>
          <w:rFonts w:ascii="Times New Roman" w:eastAsia="Times New Roman" w:hAnsi="Times New Roman" w:cs="Times New Roman"/>
          <w:bCs/>
          <w:sz w:val="24"/>
          <w:szCs w:val="24"/>
          <w:lang w:eastAsia="fr-FR"/>
        </w:rPr>
        <w:t xml:space="preserve">Cellule de suivi/ évaluation du ministère en charge du Plan, dans la nécessaire amélioration de la concertation/ coordination, et du suivi de la coopération PNUD/Gouvernement ; </w:t>
      </w:r>
    </w:p>
    <w:p w:rsidR="004A0187" w:rsidRPr="005F7A99" w:rsidRDefault="004A0187" w:rsidP="004A0187">
      <w:pPr>
        <w:numPr>
          <w:ilvl w:val="0"/>
          <w:numId w:val="35"/>
        </w:numPr>
        <w:spacing w:before="120" w:after="120"/>
        <w:jc w:val="both"/>
        <w:rPr>
          <w:rFonts w:ascii="Times New Roman" w:eastAsiaTheme="minorEastAsia" w:hAnsi="Times New Roman" w:cs="Times New Roman"/>
          <w:sz w:val="24"/>
          <w:szCs w:val="24"/>
          <w:lang w:eastAsia="fr-FR"/>
        </w:rPr>
      </w:pPr>
      <w:r w:rsidRPr="004A0187">
        <w:rPr>
          <w:rFonts w:ascii="Times New Roman" w:eastAsia="Times New Roman" w:hAnsi="Times New Roman" w:cs="Times New Roman"/>
          <w:sz w:val="24"/>
          <w:szCs w:val="24"/>
          <w:lang w:eastAsia="fr-FR"/>
        </w:rPr>
        <w:t xml:space="preserve">d’organiser, en concertation étroite avec le Gouverneur de la région de Sila, une réunion </w:t>
      </w:r>
      <w:r w:rsidR="00DF421C">
        <w:rPr>
          <w:rFonts w:ascii="Times New Roman" w:eastAsia="Times New Roman" w:hAnsi="Times New Roman" w:cs="Times New Roman"/>
          <w:sz w:val="24"/>
          <w:szCs w:val="24"/>
          <w:lang w:eastAsia="fr-FR"/>
        </w:rPr>
        <w:t>avec le groupement des femmes</w:t>
      </w:r>
      <w:r w:rsidRPr="004A0187">
        <w:rPr>
          <w:rFonts w:ascii="Times New Roman" w:eastAsia="Times New Roman" w:hAnsi="Times New Roman" w:cs="Times New Roman"/>
          <w:sz w:val="24"/>
          <w:szCs w:val="24"/>
          <w:lang w:eastAsia="fr-FR"/>
        </w:rPr>
        <w:t xml:space="preserve">  et l’EMF concerné, afin de permettre audit groupement d’accéder a</w:t>
      </w:r>
      <w:r w:rsidR="005F7A99">
        <w:rPr>
          <w:rFonts w:ascii="Times New Roman" w:eastAsia="Times New Roman" w:hAnsi="Times New Roman" w:cs="Times New Roman"/>
          <w:sz w:val="24"/>
          <w:szCs w:val="24"/>
          <w:lang w:eastAsia="fr-FR"/>
        </w:rPr>
        <w:t>u financement déjà mis en place</w:t>
      </w:r>
      <w:r w:rsidR="003E68BD">
        <w:rPr>
          <w:rFonts w:ascii="Times New Roman" w:eastAsia="Times New Roman" w:hAnsi="Times New Roman" w:cs="Times New Roman"/>
          <w:sz w:val="24"/>
          <w:szCs w:val="24"/>
          <w:lang w:eastAsia="fr-FR"/>
        </w:rPr>
        <w:t xml:space="preserve"> par le PNUD</w:t>
      </w:r>
      <w:r w:rsidR="005F7A99">
        <w:rPr>
          <w:rFonts w:ascii="Times New Roman" w:eastAsia="Times New Roman" w:hAnsi="Times New Roman" w:cs="Times New Roman"/>
          <w:sz w:val="24"/>
          <w:szCs w:val="24"/>
          <w:lang w:eastAsia="fr-FR"/>
        </w:rPr>
        <w:t> ;</w:t>
      </w:r>
    </w:p>
    <w:p w:rsidR="005F7A99" w:rsidRPr="00F84461" w:rsidRDefault="005F7A99" w:rsidP="005F7A99">
      <w:pPr>
        <w:numPr>
          <w:ilvl w:val="0"/>
          <w:numId w:val="35"/>
        </w:numPr>
        <w:spacing w:before="120" w:after="120"/>
        <w:jc w:val="both"/>
        <w:rPr>
          <w:rFonts w:ascii="Times New Roman" w:eastAsia="Times New Roman" w:hAnsi="Times New Roman" w:cs="Times New Roman"/>
          <w:sz w:val="24"/>
          <w:szCs w:val="24"/>
          <w:lang w:eastAsia="fr-FR"/>
        </w:rPr>
      </w:pPr>
      <w:r w:rsidRPr="00F84461">
        <w:rPr>
          <w:rFonts w:ascii="Times New Roman" w:eastAsia="Times New Roman" w:hAnsi="Times New Roman" w:cs="Times New Roman"/>
          <w:sz w:val="24"/>
          <w:szCs w:val="24"/>
          <w:lang w:eastAsia="fr-FR"/>
        </w:rPr>
        <w:t xml:space="preserve">d’élargir et de renforcer les partenariats, notamment avec les Organisations de la Société Civile et les ONG.  </w:t>
      </w:r>
    </w:p>
    <w:p w:rsidR="005F7A99" w:rsidRPr="004A0187" w:rsidRDefault="005F7A99" w:rsidP="005F7A99">
      <w:pPr>
        <w:spacing w:before="120" w:after="120"/>
        <w:ind w:left="720"/>
        <w:jc w:val="both"/>
        <w:rPr>
          <w:rFonts w:ascii="Times New Roman" w:eastAsiaTheme="minorEastAsia" w:hAnsi="Times New Roman" w:cs="Times New Roman"/>
          <w:sz w:val="24"/>
          <w:szCs w:val="24"/>
          <w:lang w:eastAsia="fr-FR"/>
        </w:rPr>
      </w:pPr>
    </w:p>
    <w:p w:rsidR="00E50C63" w:rsidRPr="00A55489" w:rsidRDefault="00E50C63" w:rsidP="00801D1A">
      <w:pPr>
        <w:tabs>
          <w:tab w:val="left" w:pos="2960"/>
        </w:tabs>
        <w:spacing w:before="120" w:after="120"/>
        <w:rPr>
          <w:rFonts w:ascii="Times New Roman" w:hAnsi="Times New Roman" w:cs="Times New Roman"/>
          <w:sz w:val="24"/>
          <w:szCs w:val="24"/>
        </w:rPr>
      </w:pPr>
    </w:p>
    <w:p w:rsidR="00E50C63" w:rsidRPr="00A55489" w:rsidRDefault="00E50C63" w:rsidP="00801D1A">
      <w:pPr>
        <w:tabs>
          <w:tab w:val="left" w:pos="2960"/>
        </w:tabs>
        <w:spacing w:before="120" w:after="120"/>
        <w:rPr>
          <w:rFonts w:ascii="Times New Roman" w:hAnsi="Times New Roman" w:cs="Times New Roman"/>
          <w:sz w:val="24"/>
          <w:szCs w:val="24"/>
        </w:rPr>
      </w:pPr>
    </w:p>
    <w:p w:rsidR="00E50C63" w:rsidRPr="00A55489" w:rsidRDefault="00E50C63" w:rsidP="00801D1A">
      <w:pPr>
        <w:tabs>
          <w:tab w:val="left" w:pos="2960"/>
        </w:tabs>
        <w:spacing w:before="120" w:after="120"/>
        <w:rPr>
          <w:rFonts w:ascii="Times New Roman" w:hAnsi="Times New Roman" w:cs="Times New Roman"/>
          <w:sz w:val="24"/>
          <w:szCs w:val="24"/>
        </w:rPr>
      </w:pPr>
    </w:p>
    <w:p w:rsidR="00E50C63" w:rsidRPr="00A55489" w:rsidRDefault="00E50C63" w:rsidP="00801D1A">
      <w:pPr>
        <w:tabs>
          <w:tab w:val="left" w:pos="2960"/>
        </w:tabs>
        <w:spacing w:before="120" w:after="120"/>
        <w:rPr>
          <w:rFonts w:ascii="Times New Roman" w:hAnsi="Times New Roman" w:cs="Times New Roman"/>
          <w:sz w:val="24"/>
          <w:szCs w:val="24"/>
        </w:rPr>
      </w:pPr>
    </w:p>
    <w:p w:rsidR="00E50C63" w:rsidRPr="00A55489" w:rsidRDefault="00AD4E69" w:rsidP="0060710A">
      <w:pPr>
        <w:pStyle w:val="TM1"/>
        <w:pageBreakBefore/>
        <w:pBdr>
          <w:bottom w:val="single" w:sz="4" w:space="1" w:color="0070C0"/>
        </w:pBdr>
        <w:tabs>
          <w:tab w:val="left" w:pos="660"/>
          <w:tab w:val="right" w:leader="dot" w:pos="9062"/>
        </w:tabs>
        <w:spacing w:before="120" w:after="100" w:afterAutospacing="1" w:line="259" w:lineRule="auto"/>
        <w:jc w:val="both"/>
        <w:outlineLvl w:val="0"/>
        <w:rPr>
          <w:rFonts w:ascii="Times New Roman" w:hAnsi="Times New Roman"/>
          <w:b w:val="0"/>
        </w:rPr>
      </w:pPr>
      <w:bookmarkStart w:id="16" w:name="_Toc474352623"/>
      <w:r w:rsidRPr="00A55489">
        <w:rPr>
          <w:rFonts w:ascii="Times New Roman" w:eastAsiaTheme="minorHAnsi" w:hAnsi="Times New Roman"/>
          <w:bCs w:val="0"/>
          <w:color w:val="0070C0"/>
          <w:lang w:eastAsia="en-US"/>
        </w:rPr>
        <w:lastRenderedPageBreak/>
        <w:t>INTRODUCTION : OBJECTIF ET METHODOLOGIE DE L’ÉVALUATION</w:t>
      </w:r>
      <w:bookmarkEnd w:id="16"/>
    </w:p>
    <w:p w:rsidR="00E50C63" w:rsidRPr="00A55489" w:rsidRDefault="00AD4E69" w:rsidP="0060710A">
      <w:pPr>
        <w:widowControl w:val="0"/>
        <w:kinsoku w:val="0"/>
        <w:spacing w:before="120" w:after="120"/>
        <w:jc w:val="both"/>
        <w:rPr>
          <w:rFonts w:ascii="Times New Roman" w:hAnsi="Times New Roman" w:cs="Times New Roman"/>
          <w:sz w:val="24"/>
          <w:szCs w:val="24"/>
        </w:rPr>
      </w:pPr>
      <w:r w:rsidRPr="00A55489">
        <w:rPr>
          <w:rFonts w:ascii="Times New Roman" w:hAnsi="Times New Roman" w:cs="Times New Roman"/>
          <w:sz w:val="24"/>
          <w:szCs w:val="24"/>
        </w:rPr>
        <w:t>La mission  qui s’inscrit dans le cadre de la mise en œuvre du Plan d’évaluation du Programme Pays a pour objectif   d’évaluer les progrès réalisés dans l’atteinte  des effets CPAP, d’identifier les meilleures pratiques et les leçons apprises dans la voie de la revue finale du Programme Pa</w:t>
      </w:r>
      <w:r w:rsidR="003678DC">
        <w:rPr>
          <w:rFonts w:ascii="Times New Roman" w:hAnsi="Times New Roman" w:cs="Times New Roman"/>
          <w:sz w:val="24"/>
          <w:szCs w:val="24"/>
        </w:rPr>
        <w:t>ys 2012-2016</w:t>
      </w:r>
      <w:r w:rsidR="002A71B8">
        <w:rPr>
          <w:rFonts w:ascii="Times New Roman" w:hAnsi="Times New Roman" w:cs="Times New Roman"/>
          <w:sz w:val="24"/>
          <w:szCs w:val="24"/>
        </w:rPr>
        <w:t>,</w:t>
      </w:r>
      <w:r w:rsidR="002A71B8" w:rsidRPr="002A71B8">
        <w:t xml:space="preserve"> </w:t>
      </w:r>
      <w:r w:rsidR="002A71B8" w:rsidRPr="002A71B8">
        <w:rPr>
          <w:rFonts w:ascii="Times New Roman" w:hAnsi="Times New Roman" w:cs="Times New Roman"/>
          <w:sz w:val="24"/>
          <w:szCs w:val="24"/>
        </w:rPr>
        <w:t>en dégageant les principaux enseignements tirés de la mise en œuvre, ainsi que les recommandations au  regard des défis actuels.  De manière spécifique, il s’agit  d’évaluer les progrès réalisés dans l’attein</w:t>
      </w:r>
      <w:r w:rsidR="002A71B8">
        <w:rPr>
          <w:rFonts w:ascii="Times New Roman" w:hAnsi="Times New Roman" w:cs="Times New Roman"/>
          <w:sz w:val="24"/>
          <w:szCs w:val="24"/>
        </w:rPr>
        <w:t>te des effets escomptés du CPAP. Les travaux ont été articulés</w:t>
      </w:r>
      <w:r w:rsidR="002A71B8" w:rsidRPr="002A71B8">
        <w:rPr>
          <w:rFonts w:ascii="Times New Roman" w:hAnsi="Times New Roman" w:cs="Times New Roman"/>
          <w:sz w:val="24"/>
          <w:szCs w:val="24"/>
        </w:rPr>
        <w:t xml:space="preserve"> sur l’examen et l’analyse : (a)  de l’évolution du contexte national durant la mise en œuvre ; (b) de la performance du Programme (pertinence, cohérence, efficacité, efficience, impacts, durabilité) ; (c) des arrangements relatifs  à la gestion du Programme (mobilisation des ressources, exécution financière, suivi/évaluation); (d) des difficultés rencontrées ; (e) des meilleures pratiques</w:t>
      </w:r>
      <w:r w:rsidR="00856A8D">
        <w:rPr>
          <w:rFonts w:ascii="Times New Roman" w:hAnsi="Times New Roman" w:cs="Times New Roman"/>
          <w:sz w:val="24"/>
          <w:szCs w:val="24"/>
        </w:rPr>
        <w:t>.</w:t>
      </w:r>
      <w:r w:rsidR="002A71B8" w:rsidRPr="002A71B8">
        <w:rPr>
          <w:rFonts w:ascii="Times New Roman" w:hAnsi="Times New Roman" w:cs="Times New Roman"/>
          <w:sz w:val="24"/>
          <w:szCs w:val="24"/>
        </w:rPr>
        <w:t xml:space="preserve"> </w:t>
      </w:r>
    </w:p>
    <w:p w:rsidR="00471FAB" w:rsidRDefault="00AD4E69" w:rsidP="0060710A">
      <w:pPr>
        <w:spacing w:before="120" w:after="120"/>
        <w:jc w:val="both"/>
        <w:rPr>
          <w:rFonts w:ascii="Times New Roman" w:hAnsi="Times New Roman" w:cs="Times New Roman"/>
          <w:sz w:val="24"/>
          <w:szCs w:val="24"/>
        </w:rPr>
      </w:pPr>
      <w:r w:rsidRPr="00A55489">
        <w:rPr>
          <w:rFonts w:ascii="Times New Roman" w:hAnsi="Times New Roman" w:cs="Times New Roman"/>
          <w:sz w:val="24"/>
          <w:szCs w:val="24"/>
        </w:rPr>
        <w:t>Une équipe de quatre consultants (</w:t>
      </w:r>
      <w:r w:rsidR="00845CAE" w:rsidRPr="00507094">
        <w:rPr>
          <w:rFonts w:ascii="Times New Roman" w:hAnsi="Times New Roman" w:cs="Times New Roman"/>
          <w:sz w:val="24"/>
          <w:szCs w:val="24"/>
        </w:rPr>
        <w:t>Arona FALL/Chef d’équipe </w:t>
      </w:r>
      <w:r w:rsidR="00845CAE" w:rsidRPr="00A55489">
        <w:rPr>
          <w:rFonts w:ascii="Times New Roman" w:hAnsi="Times New Roman" w:cs="Times New Roman"/>
          <w:sz w:val="24"/>
          <w:szCs w:val="24"/>
        </w:rPr>
        <w:t xml:space="preserve">; </w:t>
      </w:r>
      <w:r w:rsidRPr="00A55489">
        <w:rPr>
          <w:rFonts w:ascii="Times New Roman" w:hAnsi="Times New Roman" w:cs="Times New Roman"/>
          <w:sz w:val="24"/>
          <w:szCs w:val="24"/>
        </w:rPr>
        <w:t xml:space="preserve">Gaston BUSHAYIJA, consultant international/Gouvernance et consolidation de la paix ; Djimadoum ABDERAMAN, consultant national/Développement Durable ; </w:t>
      </w:r>
      <w:r w:rsidRPr="00A55489">
        <w:rPr>
          <w:rFonts w:ascii="Times New Roman" w:hAnsi="Times New Roman" w:cs="Times New Roman"/>
          <w:color w:val="222222"/>
          <w:sz w:val="24"/>
          <w:szCs w:val="24"/>
          <w:shd w:val="clear" w:color="auto" w:fill="FFFFFF"/>
        </w:rPr>
        <w:t>Toralta Tell MOYANGAR,</w:t>
      </w:r>
      <w:r w:rsidRPr="00A55489">
        <w:rPr>
          <w:rFonts w:ascii="Times New Roman" w:hAnsi="Times New Roman" w:cs="Times New Roman"/>
          <w:sz w:val="24"/>
          <w:szCs w:val="24"/>
        </w:rPr>
        <w:t xml:space="preserve"> consultant national/Gouvernan</w:t>
      </w:r>
      <w:r w:rsidR="00845CAE" w:rsidRPr="00A55489">
        <w:rPr>
          <w:rFonts w:ascii="Times New Roman" w:hAnsi="Times New Roman" w:cs="Times New Roman"/>
          <w:sz w:val="24"/>
          <w:szCs w:val="24"/>
        </w:rPr>
        <w:t>ce et consolidation de la paix</w:t>
      </w:r>
      <w:r w:rsidRPr="00A55489">
        <w:rPr>
          <w:rFonts w:ascii="Times New Roman" w:hAnsi="Times New Roman" w:cs="Times New Roman"/>
          <w:sz w:val="24"/>
          <w:szCs w:val="24"/>
        </w:rPr>
        <w:t xml:space="preserve">), a effectué l’évaluation  suivant les principales étapes ci-après: </w:t>
      </w:r>
    </w:p>
    <w:p w:rsidR="00471FAB" w:rsidRDefault="00AD4E69" w:rsidP="0060710A">
      <w:pPr>
        <w:spacing w:before="120" w:after="120"/>
        <w:jc w:val="both"/>
        <w:rPr>
          <w:rFonts w:ascii="Times New Roman" w:hAnsi="Times New Roman" w:cs="Times New Roman"/>
          <w:sz w:val="24"/>
          <w:szCs w:val="24"/>
        </w:rPr>
      </w:pPr>
      <w:r w:rsidRPr="00A55489">
        <w:rPr>
          <w:rFonts w:ascii="Times New Roman" w:hAnsi="Times New Roman" w:cs="Times New Roman"/>
          <w:sz w:val="24"/>
          <w:szCs w:val="24"/>
        </w:rPr>
        <w:t xml:space="preserve">(1) Echanges/ brainstorming au niveau  de  l’équipe de la mission sur  l’approche méthodologique,  la matrice d’évaluation, et réunion avec le PNUD ; </w:t>
      </w:r>
    </w:p>
    <w:p w:rsidR="00471FAB" w:rsidRDefault="00AD4E69" w:rsidP="0060710A">
      <w:pPr>
        <w:spacing w:before="120" w:after="120"/>
        <w:jc w:val="both"/>
        <w:rPr>
          <w:rFonts w:ascii="Times New Roman" w:hAnsi="Times New Roman" w:cs="Times New Roman"/>
          <w:sz w:val="24"/>
          <w:szCs w:val="24"/>
        </w:rPr>
      </w:pPr>
      <w:r w:rsidRPr="00A55489">
        <w:rPr>
          <w:rFonts w:ascii="Times New Roman" w:hAnsi="Times New Roman" w:cs="Times New Roman"/>
          <w:sz w:val="24"/>
          <w:szCs w:val="24"/>
        </w:rPr>
        <w:t>(2)</w:t>
      </w:r>
      <w:r w:rsidRPr="00A55489">
        <w:rPr>
          <w:rFonts w:ascii="Times New Roman" w:hAnsi="Times New Roman" w:cs="Times New Roman"/>
          <w:b/>
          <w:sz w:val="24"/>
          <w:szCs w:val="24"/>
        </w:rPr>
        <w:t xml:space="preserve"> </w:t>
      </w:r>
      <w:r w:rsidRPr="00A55489">
        <w:rPr>
          <w:rFonts w:ascii="Times New Roman" w:hAnsi="Times New Roman" w:cs="Times New Roman"/>
          <w:sz w:val="24"/>
          <w:szCs w:val="24"/>
        </w:rPr>
        <w:t xml:space="preserve">Revue documentaire ; </w:t>
      </w:r>
    </w:p>
    <w:p w:rsidR="00471FAB" w:rsidRDefault="00AD4E69" w:rsidP="0060710A">
      <w:pPr>
        <w:spacing w:before="120" w:after="120"/>
        <w:jc w:val="both"/>
        <w:rPr>
          <w:rFonts w:ascii="Times New Roman" w:hAnsi="Times New Roman" w:cs="Times New Roman"/>
          <w:sz w:val="24"/>
          <w:szCs w:val="24"/>
        </w:rPr>
      </w:pPr>
      <w:r w:rsidRPr="00A55489">
        <w:rPr>
          <w:rFonts w:ascii="Times New Roman" w:hAnsi="Times New Roman" w:cs="Times New Roman"/>
          <w:sz w:val="24"/>
          <w:szCs w:val="24"/>
        </w:rPr>
        <w:t>(3) Etablissement du Rapport initial ; </w:t>
      </w:r>
    </w:p>
    <w:p w:rsidR="00471FAB" w:rsidRDefault="00AD4E69" w:rsidP="0060710A">
      <w:pPr>
        <w:spacing w:before="120" w:after="120"/>
        <w:jc w:val="both"/>
        <w:rPr>
          <w:rFonts w:ascii="Times New Roman" w:hAnsi="Times New Roman" w:cs="Times New Roman"/>
          <w:sz w:val="24"/>
          <w:szCs w:val="24"/>
        </w:rPr>
      </w:pPr>
      <w:r w:rsidRPr="00A55489">
        <w:rPr>
          <w:rFonts w:ascii="Times New Roman" w:hAnsi="Times New Roman" w:cs="Times New Roman"/>
          <w:sz w:val="24"/>
          <w:szCs w:val="24"/>
        </w:rPr>
        <w:t>(4</w:t>
      </w:r>
      <w:r w:rsidRPr="00A55489">
        <w:rPr>
          <w:rFonts w:ascii="Times New Roman" w:hAnsi="Times New Roman" w:cs="Times New Roman"/>
          <w:b/>
          <w:sz w:val="24"/>
          <w:szCs w:val="24"/>
        </w:rPr>
        <w:t>)</w:t>
      </w:r>
      <w:r w:rsidRPr="00A55489">
        <w:rPr>
          <w:rFonts w:ascii="Times New Roman" w:hAnsi="Times New Roman" w:cs="Times New Roman"/>
          <w:sz w:val="24"/>
          <w:szCs w:val="24"/>
        </w:rPr>
        <w:t xml:space="preserve"> Collecte des données et informations/ Visites de terrain/ Interviews et entretiens au niveau du PNUD, des équipes  des projets, des  Agences du Système des Nations Unies, des  Partenaires Techniques et Financiers; du Gouvernement, des Bénéficiaires, des Collectivités locales, du Secteur privé, des organisations de la Société civile, des partenaires de réalisa</w:t>
      </w:r>
      <w:r w:rsidR="00507094">
        <w:rPr>
          <w:rFonts w:ascii="Times New Roman" w:hAnsi="Times New Roman" w:cs="Times New Roman"/>
          <w:sz w:val="24"/>
          <w:szCs w:val="24"/>
        </w:rPr>
        <w:t>tion ;</w:t>
      </w:r>
    </w:p>
    <w:p w:rsidR="00471FAB" w:rsidRDefault="00507094" w:rsidP="0060710A">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(5)  Rédaction du draft </w:t>
      </w:r>
      <w:r w:rsidR="00AD4E69" w:rsidRPr="00A55489">
        <w:rPr>
          <w:rFonts w:ascii="Times New Roman" w:hAnsi="Times New Roman" w:cs="Times New Roman"/>
          <w:sz w:val="24"/>
          <w:szCs w:val="24"/>
        </w:rPr>
        <w:t xml:space="preserve"> du rapport de l’évaluation  et réunion avec le </w:t>
      </w:r>
      <w:r w:rsidR="00CD6822" w:rsidRPr="00CD6822">
        <w:rPr>
          <w:rFonts w:ascii="Times New Roman" w:hAnsi="Times New Roman" w:cs="Times New Roman"/>
          <w:sz w:val="24"/>
          <w:szCs w:val="24"/>
        </w:rPr>
        <w:t>groupe de suivi </w:t>
      </w:r>
      <w:r w:rsidR="00AD4E69" w:rsidRPr="00A55489">
        <w:rPr>
          <w:rFonts w:ascii="Times New Roman" w:hAnsi="Times New Roman" w:cs="Times New Roman"/>
          <w:sz w:val="24"/>
          <w:szCs w:val="24"/>
        </w:rPr>
        <w:t xml:space="preserve"> ; </w:t>
      </w:r>
    </w:p>
    <w:p w:rsidR="00471FAB" w:rsidRDefault="00AD4E69" w:rsidP="0060710A">
      <w:pPr>
        <w:spacing w:before="120" w:after="120"/>
        <w:jc w:val="both"/>
        <w:rPr>
          <w:rFonts w:ascii="Times New Roman" w:hAnsi="Times New Roman" w:cs="Times New Roman"/>
          <w:sz w:val="24"/>
          <w:szCs w:val="24"/>
        </w:rPr>
      </w:pPr>
      <w:r w:rsidRPr="00A55489">
        <w:rPr>
          <w:rFonts w:ascii="Times New Roman" w:hAnsi="Times New Roman" w:cs="Times New Roman"/>
          <w:sz w:val="24"/>
          <w:szCs w:val="24"/>
        </w:rPr>
        <w:t xml:space="preserve">(6) Rédaction du rapport final de l’évaluation. </w:t>
      </w:r>
    </w:p>
    <w:p w:rsidR="00E50C63" w:rsidRDefault="00E004EE" w:rsidP="0060710A">
      <w:pPr>
        <w:spacing w:before="120" w:after="120"/>
        <w:jc w:val="both"/>
        <w:rPr>
          <w:rFonts w:ascii="Times New Roman" w:hAnsi="Times New Roman" w:cs="Times New Roman"/>
          <w:sz w:val="24"/>
          <w:szCs w:val="24"/>
        </w:rPr>
      </w:pPr>
      <w:r w:rsidRPr="00A55489">
        <w:rPr>
          <w:rFonts w:ascii="Times New Roman" w:hAnsi="Times New Roman" w:cs="Times New Roman"/>
          <w:sz w:val="24"/>
          <w:szCs w:val="24"/>
        </w:rPr>
        <w:t>La mission s’est déroulée suiv</w:t>
      </w:r>
      <w:r w:rsidR="003678DC">
        <w:rPr>
          <w:rFonts w:ascii="Times New Roman" w:hAnsi="Times New Roman" w:cs="Times New Roman"/>
          <w:sz w:val="24"/>
          <w:szCs w:val="24"/>
        </w:rPr>
        <w:t>ant le calendrier qui figure dans l’</w:t>
      </w:r>
      <w:r w:rsidR="00AD4E69" w:rsidRPr="00A55489">
        <w:rPr>
          <w:rFonts w:ascii="Times New Roman" w:hAnsi="Times New Roman" w:cs="Times New Roman"/>
          <w:sz w:val="24"/>
          <w:szCs w:val="24"/>
        </w:rPr>
        <w:t xml:space="preserve">annexe 2 </w:t>
      </w:r>
      <w:r w:rsidRPr="00A55489">
        <w:rPr>
          <w:rFonts w:ascii="Times New Roman" w:hAnsi="Times New Roman" w:cs="Times New Roman"/>
          <w:sz w:val="24"/>
          <w:szCs w:val="24"/>
        </w:rPr>
        <w:t>du présent rapport</w:t>
      </w:r>
      <w:r w:rsidR="00AD4E69" w:rsidRPr="00A55489">
        <w:rPr>
          <w:rFonts w:ascii="Times New Roman" w:hAnsi="Times New Roman" w:cs="Times New Roman"/>
          <w:sz w:val="24"/>
          <w:szCs w:val="24"/>
        </w:rPr>
        <w:t>.</w:t>
      </w:r>
    </w:p>
    <w:p w:rsidR="00E50C63" w:rsidRPr="00A55489" w:rsidRDefault="00AD4E69" w:rsidP="0060710A">
      <w:pPr>
        <w:pStyle w:val="TM1"/>
        <w:pageBreakBefore/>
        <w:pBdr>
          <w:bottom w:val="single" w:sz="4" w:space="1" w:color="0070C0"/>
        </w:pBdr>
        <w:tabs>
          <w:tab w:val="left" w:pos="660"/>
          <w:tab w:val="right" w:leader="dot" w:pos="9062"/>
        </w:tabs>
        <w:spacing w:before="120" w:after="100" w:afterAutospacing="1" w:line="259" w:lineRule="auto"/>
        <w:jc w:val="both"/>
        <w:outlineLvl w:val="0"/>
        <w:rPr>
          <w:rFonts w:ascii="Times New Roman" w:eastAsiaTheme="minorHAnsi" w:hAnsi="Times New Roman"/>
          <w:bCs w:val="0"/>
          <w:color w:val="0070C0"/>
          <w:lang w:eastAsia="en-US"/>
        </w:rPr>
      </w:pPr>
      <w:bookmarkStart w:id="17" w:name="_Toc474352624"/>
      <w:r w:rsidRPr="00A55489">
        <w:rPr>
          <w:rFonts w:ascii="Times New Roman" w:eastAsiaTheme="minorHAnsi" w:hAnsi="Times New Roman"/>
          <w:bCs w:val="0"/>
          <w:color w:val="0070C0"/>
          <w:lang w:eastAsia="en-US"/>
        </w:rPr>
        <w:lastRenderedPageBreak/>
        <w:t>PARTIE 1.  RAPPEL DU CPAP</w:t>
      </w:r>
      <w:bookmarkEnd w:id="17"/>
    </w:p>
    <w:p w:rsidR="00E50C63" w:rsidRPr="00A55489" w:rsidRDefault="00AD4E69" w:rsidP="00801D1A">
      <w:pPr>
        <w:spacing w:before="120" w:after="120"/>
        <w:ind w:right="31"/>
        <w:jc w:val="both"/>
        <w:rPr>
          <w:rFonts w:ascii="Times New Roman" w:eastAsiaTheme="minorEastAsia" w:hAnsi="Times New Roman" w:cs="Times New Roman"/>
          <w:sz w:val="24"/>
          <w:szCs w:val="24"/>
          <w:lang w:eastAsia="fr-FR"/>
        </w:rPr>
      </w:pPr>
      <w:r w:rsidRPr="00A55489">
        <w:rPr>
          <w:rFonts w:ascii="Times New Roman" w:eastAsiaTheme="minorEastAsia" w:hAnsi="Times New Roman" w:cs="Times New Roman"/>
          <w:sz w:val="24"/>
          <w:szCs w:val="24"/>
          <w:lang w:eastAsia="fr-FR"/>
        </w:rPr>
        <w:t>Adopté par le Conseil d’Administration du PNUD à sa session de juin 2011, le Programme Pays 2012 – 2015 du PNUD au Tchad, étendu à l’année 2016 visait</w:t>
      </w:r>
      <w:r w:rsidR="00E004EE" w:rsidRPr="00A55489">
        <w:rPr>
          <w:rFonts w:ascii="Times New Roman" w:eastAsiaTheme="minorEastAsia" w:hAnsi="Times New Roman" w:cs="Times New Roman"/>
          <w:sz w:val="24"/>
          <w:szCs w:val="24"/>
          <w:lang w:eastAsia="fr-FR"/>
        </w:rPr>
        <w:t>,</w:t>
      </w:r>
      <w:r w:rsidRPr="00A55489">
        <w:rPr>
          <w:rFonts w:ascii="Times New Roman" w:eastAsiaTheme="minorEastAsia" w:hAnsi="Times New Roman" w:cs="Times New Roman"/>
          <w:sz w:val="24"/>
          <w:szCs w:val="24"/>
          <w:lang w:eastAsia="fr-FR"/>
        </w:rPr>
        <w:t xml:space="preserve"> d’une part, l’appui à la stratégie nationale de réduction de la pauvreté et au renforcement du </w:t>
      </w:r>
      <w:r w:rsidR="00E004EE" w:rsidRPr="00A55489">
        <w:rPr>
          <w:rFonts w:ascii="Times New Roman" w:eastAsiaTheme="minorEastAsia" w:hAnsi="Times New Roman" w:cs="Times New Roman"/>
          <w:sz w:val="24"/>
          <w:szCs w:val="24"/>
          <w:lang w:eastAsia="fr-FR"/>
        </w:rPr>
        <w:t>développement ;</w:t>
      </w:r>
      <w:r w:rsidRPr="00A55489">
        <w:rPr>
          <w:rFonts w:ascii="Times New Roman" w:eastAsiaTheme="minorEastAsia" w:hAnsi="Times New Roman" w:cs="Times New Roman"/>
          <w:sz w:val="24"/>
          <w:szCs w:val="24"/>
          <w:lang w:eastAsia="fr-FR"/>
        </w:rPr>
        <w:t xml:space="preserve"> et</w:t>
      </w:r>
      <w:r w:rsidR="00E004EE" w:rsidRPr="00A55489">
        <w:rPr>
          <w:rFonts w:ascii="Times New Roman" w:eastAsiaTheme="minorEastAsia" w:hAnsi="Times New Roman" w:cs="Times New Roman"/>
          <w:sz w:val="24"/>
          <w:szCs w:val="24"/>
          <w:lang w:eastAsia="fr-FR"/>
        </w:rPr>
        <w:t>,</w:t>
      </w:r>
      <w:r w:rsidRPr="00A55489">
        <w:rPr>
          <w:rFonts w:ascii="Times New Roman" w:eastAsiaTheme="minorEastAsia" w:hAnsi="Times New Roman" w:cs="Times New Roman"/>
          <w:sz w:val="24"/>
          <w:szCs w:val="24"/>
          <w:lang w:eastAsia="fr-FR"/>
        </w:rPr>
        <w:t xml:space="preserve"> d’autre part, l’appui à la consolidation de la bonne gouvernance et à la promotion de la sécurité humaine.</w:t>
      </w:r>
    </w:p>
    <w:p w:rsidR="0079793E" w:rsidRPr="00A55489" w:rsidRDefault="0079793E" w:rsidP="009F6906">
      <w:pPr>
        <w:pStyle w:val="En-ttedetabledesmatires"/>
        <w:numPr>
          <w:ilvl w:val="1"/>
          <w:numId w:val="14"/>
        </w:numPr>
        <w:spacing w:before="100" w:beforeAutospacing="1"/>
        <w:ind w:left="567" w:hanging="567"/>
        <w:outlineLvl w:val="1"/>
        <w:rPr>
          <w:rFonts w:ascii="Times New Roman" w:hAnsi="Times New Roman" w:cs="Times New Roman"/>
          <w:bCs w:val="0"/>
          <w:color w:val="0070C0"/>
          <w:sz w:val="24"/>
          <w:szCs w:val="24"/>
          <w:u w:val="single"/>
        </w:rPr>
      </w:pPr>
      <w:bookmarkStart w:id="18" w:name="_Toc474352625"/>
      <w:r w:rsidRPr="00A55489">
        <w:rPr>
          <w:rFonts w:ascii="Times New Roman" w:hAnsi="Times New Roman" w:cs="Times New Roman"/>
          <w:bCs w:val="0"/>
          <w:color w:val="0070C0"/>
          <w:sz w:val="24"/>
          <w:szCs w:val="24"/>
          <w:u w:val="single"/>
        </w:rPr>
        <w:t>Effets attendus du CPAP</w:t>
      </w:r>
      <w:bookmarkEnd w:id="18"/>
    </w:p>
    <w:p w:rsidR="00E50C63" w:rsidRPr="00A55489" w:rsidRDefault="00AD4E69" w:rsidP="00801D1A">
      <w:pPr>
        <w:spacing w:before="120" w:after="120"/>
        <w:ind w:right="31"/>
        <w:jc w:val="both"/>
        <w:rPr>
          <w:rFonts w:ascii="Times New Roman" w:eastAsiaTheme="minorEastAsia" w:hAnsi="Times New Roman" w:cs="Times New Roman"/>
          <w:sz w:val="24"/>
          <w:szCs w:val="24"/>
          <w:lang w:eastAsia="fr-FR"/>
        </w:rPr>
      </w:pPr>
      <w:r w:rsidRPr="00A55489">
        <w:rPr>
          <w:rFonts w:ascii="Times New Roman" w:eastAsiaTheme="minorEastAsia" w:hAnsi="Times New Roman" w:cs="Times New Roman"/>
          <w:sz w:val="24"/>
          <w:szCs w:val="24"/>
          <w:lang w:eastAsia="fr-FR"/>
        </w:rPr>
        <w:t xml:space="preserve">Au regard du cadre des résultats du CPAP,  l’assistance du PNUD devait contribuer  à l’atteinte de quatre effets de l’UNDAF : </w:t>
      </w:r>
    </w:p>
    <w:p w:rsidR="00E50C63" w:rsidRPr="00A55489" w:rsidRDefault="0079793E" w:rsidP="009F6906">
      <w:pPr>
        <w:pStyle w:val="Paragraphedeliste"/>
        <w:numPr>
          <w:ilvl w:val="0"/>
          <w:numId w:val="13"/>
        </w:numPr>
        <w:spacing w:after="120"/>
        <w:ind w:right="31"/>
        <w:rPr>
          <w:rFonts w:ascii="Times New Roman" w:eastAsiaTheme="minorEastAsia" w:hAnsi="Times New Roman"/>
          <w:sz w:val="24"/>
        </w:rPr>
      </w:pPr>
      <w:r w:rsidRPr="00A55489">
        <w:rPr>
          <w:rFonts w:ascii="Times New Roman" w:eastAsiaTheme="minorEastAsia" w:hAnsi="Times New Roman"/>
          <w:sz w:val="24"/>
        </w:rPr>
        <w:t>L</w:t>
      </w:r>
      <w:r w:rsidR="00AD4E69" w:rsidRPr="00A55489">
        <w:rPr>
          <w:rFonts w:ascii="Times New Roman" w:eastAsiaTheme="minorEastAsia" w:hAnsi="Times New Roman"/>
          <w:sz w:val="24"/>
        </w:rPr>
        <w:t xml:space="preserve">es opérateurs économiques participent à la définition et à la mise en œuvre des mesures incitatives pour la création d’entreprises génératrices d’emploi ; </w:t>
      </w:r>
    </w:p>
    <w:p w:rsidR="00E50C63" w:rsidRPr="00A55489" w:rsidRDefault="0079793E" w:rsidP="009F6906">
      <w:pPr>
        <w:pStyle w:val="Paragraphedeliste"/>
        <w:numPr>
          <w:ilvl w:val="0"/>
          <w:numId w:val="13"/>
        </w:numPr>
        <w:spacing w:after="120"/>
        <w:ind w:right="31"/>
        <w:rPr>
          <w:rFonts w:ascii="Times New Roman" w:eastAsiaTheme="minorEastAsia" w:hAnsi="Times New Roman"/>
          <w:sz w:val="24"/>
        </w:rPr>
      </w:pPr>
      <w:r w:rsidRPr="00A55489">
        <w:rPr>
          <w:rFonts w:ascii="Times New Roman" w:eastAsiaTheme="minorEastAsia" w:hAnsi="Times New Roman"/>
          <w:sz w:val="24"/>
        </w:rPr>
        <w:t>L</w:t>
      </w:r>
      <w:r w:rsidR="00AD4E69" w:rsidRPr="00A55489">
        <w:rPr>
          <w:rFonts w:ascii="Times New Roman" w:eastAsiaTheme="minorEastAsia" w:hAnsi="Times New Roman"/>
          <w:sz w:val="24"/>
        </w:rPr>
        <w:t xml:space="preserve">es institutions nationales mettent en œuvre les politiques et stratégies relatives à l’environnement et aux changements climatiques dans une approche multisectorielle ; </w:t>
      </w:r>
    </w:p>
    <w:p w:rsidR="00E50C63" w:rsidRPr="00A55489" w:rsidRDefault="0079793E" w:rsidP="009F6906">
      <w:pPr>
        <w:pStyle w:val="Paragraphedeliste"/>
        <w:numPr>
          <w:ilvl w:val="0"/>
          <w:numId w:val="13"/>
        </w:numPr>
        <w:spacing w:after="120"/>
        <w:ind w:right="31"/>
        <w:rPr>
          <w:rFonts w:ascii="Times New Roman" w:eastAsiaTheme="minorEastAsia" w:hAnsi="Times New Roman"/>
          <w:color w:val="FF0000"/>
          <w:sz w:val="24"/>
        </w:rPr>
      </w:pPr>
      <w:r w:rsidRPr="00A55489">
        <w:rPr>
          <w:rFonts w:ascii="Times New Roman" w:eastAsiaTheme="minorEastAsia" w:hAnsi="Times New Roman"/>
          <w:sz w:val="24"/>
        </w:rPr>
        <w:t>L</w:t>
      </w:r>
      <w:r w:rsidR="00AD4E69" w:rsidRPr="00A55489">
        <w:rPr>
          <w:rFonts w:ascii="Times New Roman" w:eastAsiaTheme="minorEastAsia" w:hAnsi="Times New Roman"/>
          <w:sz w:val="24"/>
        </w:rPr>
        <w:t xml:space="preserve">es populations participent au processus de prise de décisions de manière équitable et contribuent activement à la consolidation de la paix ; </w:t>
      </w:r>
      <w:r w:rsidRPr="00A55489">
        <w:rPr>
          <w:rFonts w:ascii="Times New Roman" w:eastAsiaTheme="minorEastAsia" w:hAnsi="Times New Roman"/>
          <w:sz w:val="24"/>
        </w:rPr>
        <w:t>et</w:t>
      </w:r>
    </w:p>
    <w:p w:rsidR="00E50C63" w:rsidRPr="00A55489" w:rsidRDefault="0079793E" w:rsidP="009F6906">
      <w:pPr>
        <w:pStyle w:val="Paragraphedeliste"/>
        <w:numPr>
          <w:ilvl w:val="0"/>
          <w:numId w:val="13"/>
        </w:numPr>
        <w:spacing w:after="120"/>
        <w:ind w:right="31"/>
        <w:rPr>
          <w:rFonts w:ascii="Times New Roman" w:eastAsiaTheme="minorEastAsia" w:hAnsi="Times New Roman"/>
          <w:sz w:val="24"/>
        </w:rPr>
      </w:pPr>
      <w:r w:rsidRPr="00A55489">
        <w:rPr>
          <w:rFonts w:ascii="Times New Roman" w:eastAsiaTheme="minorEastAsia" w:hAnsi="Times New Roman"/>
          <w:sz w:val="24"/>
        </w:rPr>
        <w:t>L</w:t>
      </w:r>
      <w:r w:rsidR="00AD4E69" w:rsidRPr="00A55489">
        <w:rPr>
          <w:rFonts w:ascii="Times New Roman" w:eastAsiaTheme="minorEastAsia" w:hAnsi="Times New Roman"/>
          <w:sz w:val="24"/>
        </w:rPr>
        <w:t>es autorités nationales allouent les ressources suffisantes pour la satisfaction des droits des populations à l’acc</w:t>
      </w:r>
      <w:r w:rsidRPr="00A55489">
        <w:rPr>
          <w:rFonts w:ascii="Times New Roman" w:eastAsiaTheme="minorEastAsia" w:hAnsi="Times New Roman"/>
          <w:sz w:val="24"/>
        </w:rPr>
        <w:t>ès aux services sociaux de base.</w:t>
      </w:r>
    </w:p>
    <w:p w:rsidR="0079793E" w:rsidRPr="00A55489" w:rsidRDefault="0079793E" w:rsidP="009F6906">
      <w:pPr>
        <w:pStyle w:val="En-ttedetabledesmatires"/>
        <w:numPr>
          <w:ilvl w:val="1"/>
          <w:numId w:val="14"/>
        </w:numPr>
        <w:spacing w:before="100" w:beforeAutospacing="1"/>
        <w:ind w:left="567" w:hanging="567"/>
        <w:outlineLvl w:val="1"/>
        <w:rPr>
          <w:rFonts w:ascii="Times New Roman" w:hAnsi="Times New Roman" w:cs="Times New Roman"/>
          <w:bCs w:val="0"/>
          <w:color w:val="0070C0"/>
          <w:sz w:val="24"/>
          <w:szCs w:val="24"/>
          <w:u w:val="single"/>
        </w:rPr>
      </w:pPr>
      <w:bookmarkStart w:id="19" w:name="_Toc474352626"/>
      <w:r w:rsidRPr="00A55489">
        <w:rPr>
          <w:rFonts w:ascii="Times New Roman" w:hAnsi="Times New Roman" w:cs="Times New Roman"/>
          <w:bCs w:val="0"/>
          <w:color w:val="0070C0"/>
          <w:sz w:val="24"/>
          <w:szCs w:val="24"/>
          <w:u w:val="single"/>
        </w:rPr>
        <w:t>Composantes du CPAP</w:t>
      </w:r>
      <w:bookmarkEnd w:id="19"/>
    </w:p>
    <w:p w:rsidR="0079793E" w:rsidRPr="00A55489" w:rsidRDefault="0079793E" w:rsidP="0079793E">
      <w:pPr>
        <w:spacing w:before="120" w:after="120"/>
        <w:ind w:right="28"/>
        <w:jc w:val="both"/>
        <w:rPr>
          <w:rFonts w:ascii="Times New Roman" w:eastAsiaTheme="minorEastAsia" w:hAnsi="Times New Roman" w:cs="Times New Roman"/>
          <w:sz w:val="24"/>
        </w:rPr>
      </w:pPr>
      <w:r w:rsidRPr="00A55489">
        <w:rPr>
          <w:rFonts w:ascii="Times New Roman" w:eastAsiaTheme="minorEastAsia" w:hAnsi="Times New Roman" w:cs="Times New Roman"/>
          <w:sz w:val="24"/>
        </w:rPr>
        <w:t>Pour sa mise en œuvre le  Programme Pays a été  décliné en un plan d’action (CPAP) articulé autour de quatre composantes : (i) Gouvernance économique et promotion de l’emploi ; (ii) Energie, environnement, développement durable et capital humain ; (iii) Gouvernance démocratique ; et (iv) Consolidation de la paix, prévention des conflits/crises, gestion des catastrophes et la relance socio- économique </w:t>
      </w:r>
    </w:p>
    <w:p w:rsidR="0079793E" w:rsidRPr="00A55489" w:rsidRDefault="00AD4E69" w:rsidP="009F6906">
      <w:pPr>
        <w:pStyle w:val="Paragraphedeliste"/>
        <w:numPr>
          <w:ilvl w:val="2"/>
          <w:numId w:val="14"/>
        </w:numPr>
        <w:autoSpaceDE w:val="0"/>
        <w:autoSpaceDN w:val="0"/>
        <w:adjustRightInd w:val="0"/>
        <w:spacing w:before="0" w:after="120" w:line="276" w:lineRule="auto"/>
        <w:contextualSpacing/>
        <w:outlineLvl w:val="2"/>
        <w:rPr>
          <w:rFonts w:ascii="Times New Roman" w:eastAsiaTheme="minorHAnsi" w:hAnsi="Times New Roman"/>
          <w:color w:val="0070C0"/>
          <w:sz w:val="24"/>
          <w:u w:val="single"/>
          <w:lang w:eastAsia="en-US"/>
        </w:rPr>
      </w:pPr>
      <w:bookmarkStart w:id="20" w:name="_Toc472583245"/>
      <w:bookmarkStart w:id="21" w:name="_Toc474352627"/>
      <w:r w:rsidRPr="00A55489">
        <w:rPr>
          <w:rFonts w:ascii="Times New Roman" w:eastAsiaTheme="minorHAnsi" w:hAnsi="Times New Roman"/>
          <w:color w:val="0070C0"/>
          <w:sz w:val="24"/>
          <w:u w:val="single"/>
          <w:lang w:eastAsia="en-US"/>
        </w:rPr>
        <w:t>Composante « Gouvernance économiq</w:t>
      </w:r>
      <w:r w:rsidR="0079793E" w:rsidRPr="00A55489">
        <w:rPr>
          <w:rFonts w:ascii="Times New Roman" w:eastAsiaTheme="minorHAnsi" w:hAnsi="Times New Roman"/>
          <w:color w:val="0070C0"/>
          <w:sz w:val="24"/>
          <w:u w:val="single"/>
          <w:lang w:eastAsia="en-US"/>
        </w:rPr>
        <w:t>ue et  promotion de l’emploi »</w:t>
      </w:r>
      <w:bookmarkEnd w:id="20"/>
      <w:bookmarkEnd w:id="21"/>
    </w:p>
    <w:p w:rsidR="00E50C63" w:rsidRPr="00A55489" w:rsidRDefault="00AD4E69" w:rsidP="00801D1A">
      <w:pPr>
        <w:spacing w:before="120" w:after="120"/>
        <w:ind w:right="31"/>
        <w:jc w:val="both"/>
        <w:rPr>
          <w:rFonts w:ascii="Times New Roman" w:eastAsiaTheme="minorEastAsia" w:hAnsi="Times New Roman" w:cs="Times New Roman"/>
          <w:sz w:val="24"/>
          <w:szCs w:val="24"/>
          <w:lang w:eastAsia="fr-FR"/>
        </w:rPr>
      </w:pPr>
      <w:r w:rsidRPr="00A55489">
        <w:rPr>
          <w:rFonts w:ascii="Times New Roman" w:eastAsiaTheme="minorEastAsia" w:hAnsi="Times New Roman" w:cs="Times New Roman"/>
          <w:sz w:val="24"/>
          <w:szCs w:val="24"/>
          <w:lang w:eastAsia="fr-FR"/>
        </w:rPr>
        <w:t>Pour cette composante structurée en  deux  sous-programmes, l’assistance doit aboutir aux produits suivants :</w:t>
      </w:r>
    </w:p>
    <w:p w:rsidR="00E50C63" w:rsidRPr="00A55489" w:rsidRDefault="00AD4E69" w:rsidP="009F6906">
      <w:pPr>
        <w:pStyle w:val="Paragraphedeliste"/>
        <w:numPr>
          <w:ilvl w:val="0"/>
          <w:numId w:val="15"/>
        </w:numPr>
        <w:spacing w:after="120" w:line="276" w:lineRule="auto"/>
        <w:ind w:right="31"/>
        <w:rPr>
          <w:rFonts w:ascii="Times New Roman" w:eastAsiaTheme="minorEastAsia" w:hAnsi="Times New Roman"/>
          <w:sz w:val="24"/>
        </w:rPr>
      </w:pPr>
      <w:r w:rsidRPr="00A55489">
        <w:rPr>
          <w:rFonts w:ascii="Times New Roman" w:eastAsiaTheme="minorEastAsia" w:hAnsi="Times New Roman"/>
          <w:sz w:val="24"/>
        </w:rPr>
        <w:t>Sous-programme «  Appropriation et opérationnalisation du cadre national de planification stratégique pour l’atteinte des OMD » : (1) la stratégie nationale de réduction de la pauvreté (SNRP3)</w:t>
      </w:r>
      <w:r w:rsidR="00E004EE" w:rsidRPr="00A55489">
        <w:rPr>
          <w:rFonts w:ascii="Times New Roman" w:eastAsiaTheme="minorEastAsia" w:hAnsi="Times New Roman"/>
          <w:sz w:val="24"/>
        </w:rPr>
        <w:t xml:space="preserve"> </w:t>
      </w:r>
      <w:r w:rsidR="00B75920" w:rsidRPr="00A55489">
        <w:rPr>
          <w:rFonts w:ascii="Times New Roman" w:eastAsiaTheme="minorEastAsia" w:hAnsi="Times New Roman"/>
          <w:sz w:val="24"/>
        </w:rPr>
        <w:t xml:space="preserve">– </w:t>
      </w:r>
      <w:r w:rsidR="00851119" w:rsidRPr="00A55489">
        <w:rPr>
          <w:rFonts w:ascii="Times New Roman" w:eastAsiaTheme="minorEastAsia" w:hAnsi="Times New Roman"/>
          <w:sz w:val="24"/>
        </w:rPr>
        <w:t>le document, qui était en cours d’élaboration à l’adoption du Programme pays, a finalement pris l</w:t>
      </w:r>
      <w:r w:rsidR="00B75920" w:rsidRPr="00A55489">
        <w:rPr>
          <w:rFonts w:ascii="Times New Roman" w:eastAsiaTheme="minorEastAsia" w:hAnsi="Times New Roman"/>
          <w:sz w:val="24"/>
        </w:rPr>
        <w:t>’appellation de PND 2013-2015 –</w:t>
      </w:r>
      <w:r w:rsidRPr="00A55489">
        <w:rPr>
          <w:rFonts w:ascii="Times New Roman" w:eastAsiaTheme="minorEastAsia" w:hAnsi="Times New Roman"/>
          <w:sz w:val="24"/>
        </w:rPr>
        <w:t xml:space="preserve"> est inclusive et mieux intégrée dans les politiques sectorielles de développement; (2) le cadre d’accélération des OMD contribue de manière déterminante à la réduction de l’insécurité alimentaire; (3) l’aide au développement est gérée et coordonnée de manière efficace;</w:t>
      </w:r>
    </w:p>
    <w:p w:rsidR="00E50C63" w:rsidRDefault="00AD4E69" w:rsidP="009F6906">
      <w:pPr>
        <w:pStyle w:val="Paragraphedeliste"/>
        <w:numPr>
          <w:ilvl w:val="0"/>
          <w:numId w:val="15"/>
        </w:numPr>
        <w:spacing w:after="120" w:line="276" w:lineRule="auto"/>
        <w:ind w:right="31"/>
        <w:rPr>
          <w:rFonts w:ascii="Times New Roman" w:eastAsiaTheme="minorEastAsia" w:hAnsi="Times New Roman"/>
          <w:sz w:val="24"/>
        </w:rPr>
      </w:pPr>
      <w:r w:rsidRPr="00A55489">
        <w:rPr>
          <w:rFonts w:ascii="Times New Roman" w:eastAsiaTheme="minorEastAsia" w:hAnsi="Times New Roman"/>
          <w:sz w:val="24"/>
        </w:rPr>
        <w:t xml:space="preserve">Sous-programme «  Promotion du secteur privé et de l’emploi » : une stratégie commune et un plan d’action pour la promotion du secteur privé sont adoptés par le Gouvernement et les opérateurs économiques ;  </w:t>
      </w:r>
    </w:p>
    <w:p w:rsidR="0079793E" w:rsidRPr="00A55489" w:rsidRDefault="00AD4E69" w:rsidP="009F6906">
      <w:pPr>
        <w:pStyle w:val="Paragraphedeliste"/>
        <w:numPr>
          <w:ilvl w:val="2"/>
          <w:numId w:val="14"/>
        </w:numPr>
        <w:autoSpaceDE w:val="0"/>
        <w:autoSpaceDN w:val="0"/>
        <w:adjustRightInd w:val="0"/>
        <w:spacing w:before="0" w:after="120" w:line="276" w:lineRule="auto"/>
        <w:contextualSpacing/>
        <w:outlineLvl w:val="2"/>
        <w:rPr>
          <w:rFonts w:ascii="Times New Roman" w:eastAsiaTheme="minorEastAsia" w:hAnsi="Times New Roman"/>
          <w:b/>
          <w:sz w:val="24"/>
        </w:rPr>
      </w:pPr>
      <w:bookmarkStart w:id="22" w:name="_Toc472583246"/>
      <w:bookmarkStart w:id="23" w:name="_Toc474352628"/>
      <w:r w:rsidRPr="00A55489">
        <w:rPr>
          <w:rFonts w:ascii="Times New Roman" w:eastAsiaTheme="minorHAnsi" w:hAnsi="Times New Roman"/>
          <w:color w:val="0070C0"/>
          <w:sz w:val="24"/>
          <w:u w:val="single"/>
          <w:lang w:eastAsia="en-US"/>
        </w:rPr>
        <w:t>Composante « Energie, environnement, développem</w:t>
      </w:r>
      <w:r w:rsidR="0079793E" w:rsidRPr="00A55489">
        <w:rPr>
          <w:rFonts w:ascii="Times New Roman" w:eastAsiaTheme="minorHAnsi" w:hAnsi="Times New Roman"/>
          <w:color w:val="0070C0"/>
          <w:sz w:val="24"/>
          <w:u w:val="single"/>
          <w:lang w:eastAsia="en-US"/>
        </w:rPr>
        <w:t>ent durable et capital humain »</w:t>
      </w:r>
      <w:bookmarkEnd w:id="22"/>
      <w:bookmarkEnd w:id="23"/>
      <w:r w:rsidRPr="00A55489">
        <w:rPr>
          <w:rFonts w:ascii="Times New Roman" w:eastAsiaTheme="minorHAnsi" w:hAnsi="Times New Roman"/>
          <w:color w:val="0070C0"/>
          <w:sz w:val="24"/>
          <w:u w:val="single"/>
          <w:lang w:eastAsia="en-US"/>
        </w:rPr>
        <w:t xml:space="preserve"> </w:t>
      </w:r>
    </w:p>
    <w:p w:rsidR="00E50C63" w:rsidRPr="00A55489" w:rsidRDefault="00AD4E69" w:rsidP="00801D1A">
      <w:pPr>
        <w:spacing w:before="120" w:after="120"/>
        <w:ind w:right="31"/>
        <w:jc w:val="both"/>
        <w:rPr>
          <w:rFonts w:ascii="Times New Roman" w:eastAsiaTheme="minorEastAsia" w:hAnsi="Times New Roman" w:cs="Times New Roman"/>
          <w:sz w:val="24"/>
          <w:szCs w:val="24"/>
          <w:lang w:eastAsia="fr-FR"/>
        </w:rPr>
      </w:pPr>
      <w:r w:rsidRPr="00A55489">
        <w:rPr>
          <w:rFonts w:ascii="Times New Roman" w:eastAsiaTheme="minorEastAsia" w:hAnsi="Times New Roman" w:cs="Times New Roman"/>
          <w:sz w:val="24"/>
          <w:szCs w:val="24"/>
          <w:lang w:eastAsia="fr-FR"/>
        </w:rPr>
        <w:t>Cette composante est subdivisée en quatre sous-programmes visant les produits ci-après :</w:t>
      </w:r>
    </w:p>
    <w:p w:rsidR="00E50C63" w:rsidRPr="00A55489" w:rsidRDefault="00AD4E69" w:rsidP="009F6906">
      <w:pPr>
        <w:pStyle w:val="Paragraphedeliste"/>
        <w:widowControl w:val="0"/>
        <w:numPr>
          <w:ilvl w:val="1"/>
          <w:numId w:val="16"/>
        </w:numPr>
        <w:kinsoku w:val="0"/>
        <w:spacing w:before="80" w:after="40" w:line="276" w:lineRule="auto"/>
        <w:ind w:left="709" w:hanging="357"/>
        <w:rPr>
          <w:rFonts w:ascii="Times New Roman" w:eastAsiaTheme="minorEastAsia" w:hAnsi="Times New Roman"/>
          <w:sz w:val="24"/>
        </w:rPr>
      </w:pPr>
      <w:r w:rsidRPr="00A55489">
        <w:rPr>
          <w:rFonts w:ascii="Times New Roman" w:eastAsiaTheme="minorEastAsia" w:hAnsi="Times New Roman"/>
          <w:color w:val="0070C0"/>
          <w:sz w:val="24"/>
        </w:rPr>
        <w:lastRenderedPageBreak/>
        <w:t>Sous-programme « Promotion et  développement des énergies renouvelables » </w:t>
      </w:r>
      <w:r w:rsidRPr="00A55489">
        <w:rPr>
          <w:rFonts w:ascii="Times New Roman" w:eastAsiaTheme="minorEastAsia" w:hAnsi="Times New Roman"/>
          <w:sz w:val="24"/>
        </w:rPr>
        <w:t>: (1) le cadre légal juridique règlementaire pour la promotion des énergies renouvelables est adopté ; (2) un plan d’action pour le renforcement des capacités de promotion des énergies renouvelables en milieu rural élaboré et mis</w:t>
      </w:r>
      <w:r w:rsidR="00851119" w:rsidRPr="00A55489">
        <w:rPr>
          <w:rFonts w:ascii="Times New Roman" w:eastAsiaTheme="minorEastAsia" w:hAnsi="Times New Roman"/>
          <w:sz w:val="24"/>
        </w:rPr>
        <w:t xml:space="preserve"> en œuvre à travers la création et le </w:t>
      </w:r>
      <w:r w:rsidRPr="00A55489">
        <w:rPr>
          <w:rFonts w:ascii="Times New Roman" w:eastAsiaTheme="minorEastAsia" w:hAnsi="Times New Roman"/>
          <w:sz w:val="24"/>
        </w:rPr>
        <w:t>renforcement d’un centre d’encadrement ;</w:t>
      </w:r>
    </w:p>
    <w:p w:rsidR="00E50C63" w:rsidRPr="00A55489" w:rsidRDefault="00AD4E69" w:rsidP="009F6906">
      <w:pPr>
        <w:pStyle w:val="Paragraphedeliste"/>
        <w:numPr>
          <w:ilvl w:val="1"/>
          <w:numId w:val="16"/>
        </w:numPr>
        <w:spacing w:before="80" w:after="40" w:line="276" w:lineRule="auto"/>
        <w:ind w:left="709" w:hanging="357"/>
        <w:rPr>
          <w:rFonts w:ascii="Times New Roman" w:eastAsiaTheme="minorEastAsia" w:hAnsi="Times New Roman"/>
          <w:sz w:val="24"/>
        </w:rPr>
      </w:pPr>
      <w:r w:rsidRPr="00A55489">
        <w:rPr>
          <w:rFonts w:ascii="Times New Roman" w:eastAsiaTheme="minorEastAsia" w:hAnsi="Times New Roman"/>
          <w:sz w:val="24"/>
        </w:rPr>
        <w:t>Sous-programme « Gestion durable de l’environnement » : (1) les institutions au niveau central et décentralisé sont mieux informées et outillées pour la gestion durable des ressources naturelles dans les aires protégées ; (2) des réseaux intercommunautaires de gestion des aires protégées diffusent les bonnes pratiques de gestion durable de l’environnement ; (3) les populations riveraines et les partenaires sont outillés pour la mise en œuvre du plan de gestion du parc national de Manda ; (4) des plans d’urbanisme et d’aménagement du territoire, intégrant la viabilité environnementale et adapté</w:t>
      </w:r>
      <w:r w:rsidR="00851119" w:rsidRPr="00A55489">
        <w:rPr>
          <w:rFonts w:ascii="Times New Roman" w:eastAsiaTheme="minorEastAsia" w:hAnsi="Times New Roman"/>
          <w:sz w:val="24"/>
        </w:rPr>
        <w:t>s</w:t>
      </w:r>
      <w:r w:rsidRPr="00A55489">
        <w:rPr>
          <w:rFonts w:ascii="Times New Roman" w:eastAsiaTheme="minorEastAsia" w:hAnsi="Times New Roman"/>
          <w:sz w:val="24"/>
        </w:rPr>
        <w:t xml:space="preserve"> aux changements climatiques</w:t>
      </w:r>
      <w:r w:rsidR="00851119" w:rsidRPr="00A55489">
        <w:rPr>
          <w:rFonts w:ascii="Times New Roman" w:eastAsiaTheme="minorEastAsia" w:hAnsi="Times New Roman"/>
          <w:sz w:val="24"/>
        </w:rPr>
        <w:t>,</w:t>
      </w:r>
      <w:r w:rsidRPr="00A55489">
        <w:rPr>
          <w:rFonts w:ascii="Times New Roman" w:eastAsiaTheme="minorEastAsia" w:hAnsi="Times New Roman"/>
          <w:sz w:val="24"/>
        </w:rPr>
        <w:t xml:space="preserve"> sont adoptés ; (5) une plateforme est mise en place pour le dialogue entre l’administration publique, le secteur privé et les organisations de la société civile pour la promotion de l’habitat ; (6) le Gouvernement dispose des outils de plaidoyer reflétant la situation spécifique du sahel dans le cadre des négociations et du suivi de la Convention de Rio +20 ; (7) les capacités des structures nationales de collecte et d’analyse des données climatiques sont renforcées ;</w:t>
      </w:r>
    </w:p>
    <w:p w:rsidR="00E50C63" w:rsidRPr="00A55489" w:rsidRDefault="00AD4E69" w:rsidP="009F6906">
      <w:pPr>
        <w:pStyle w:val="Paragraphedeliste"/>
        <w:widowControl w:val="0"/>
        <w:numPr>
          <w:ilvl w:val="1"/>
          <w:numId w:val="16"/>
        </w:numPr>
        <w:kinsoku w:val="0"/>
        <w:spacing w:before="80" w:after="40" w:line="276" w:lineRule="auto"/>
        <w:ind w:left="709" w:hanging="357"/>
        <w:rPr>
          <w:rFonts w:ascii="Times New Roman" w:eastAsiaTheme="minorEastAsia" w:hAnsi="Times New Roman"/>
          <w:sz w:val="24"/>
        </w:rPr>
      </w:pPr>
      <w:r w:rsidRPr="00A55489">
        <w:rPr>
          <w:rFonts w:ascii="Times New Roman" w:eastAsiaTheme="minorEastAsia" w:hAnsi="Times New Roman"/>
          <w:color w:val="0070C0"/>
          <w:sz w:val="24"/>
        </w:rPr>
        <w:t>Sous-programme «Promotion de la finance inclusive » </w:t>
      </w:r>
      <w:r w:rsidRPr="00A55489">
        <w:rPr>
          <w:rFonts w:ascii="Times New Roman" w:eastAsiaTheme="minorEastAsia" w:hAnsi="Times New Roman"/>
          <w:sz w:val="24"/>
        </w:rPr>
        <w:t>: les EMF assurent, en partenariat avec les banques</w:t>
      </w:r>
      <w:r w:rsidR="00851119" w:rsidRPr="00A55489">
        <w:rPr>
          <w:rFonts w:ascii="Times New Roman" w:eastAsiaTheme="minorEastAsia" w:hAnsi="Times New Roman"/>
          <w:sz w:val="24"/>
        </w:rPr>
        <w:t>,</w:t>
      </w:r>
      <w:r w:rsidRPr="00A55489">
        <w:rPr>
          <w:rFonts w:ascii="Times New Roman" w:eastAsiaTheme="minorEastAsia" w:hAnsi="Times New Roman"/>
          <w:sz w:val="24"/>
        </w:rPr>
        <w:t xml:space="preserve"> une offre viable de services financiers adaptés aux besoins des populations cibles ; </w:t>
      </w:r>
      <w:r w:rsidR="002E5668">
        <w:rPr>
          <w:rFonts w:ascii="Times New Roman" w:eastAsiaTheme="minorEastAsia" w:hAnsi="Times New Roman"/>
          <w:sz w:val="24"/>
        </w:rPr>
        <w:t xml:space="preserve"> </w:t>
      </w:r>
    </w:p>
    <w:p w:rsidR="00E50C63" w:rsidRPr="00A55489" w:rsidRDefault="00AD4E69" w:rsidP="009F6906">
      <w:pPr>
        <w:pStyle w:val="Paragraphedeliste"/>
        <w:widowControl w:val="0"/>
        <w:numPr>
          <w:ilvl w:val="1"/>
          <w:numId w:val="16"/>
        </w:numPr>
        <w:kinsoku w:val="0"/>
        <w:spacing w:before="80" w:after="120" w:line="276" w:lineRule="auto"/>
        <w:ind w:left="709" w:hanging="357"/>
        <w:rPr>
          <w:rFonts w:ascii="Times New Roman" w:eastAsiaTheme="minorEastAsia" w:hAnsi="Times New Roman"/>
          <w:sz w:val="24"/>
        </w:rPr>
      </w:pPr>
      <w:r w:rsidRPr="00A55489">
        <w:rPr>
          <w:rFonts w:ascii="Times New Roman" w:eastAsiaTheme="minorEastAsia" w:hAnsi="Times New Roman"/>
          <w:color w:val="0070C0"/>
          <w:sz w:val="24"/>
        </w:rPr>
        <w:t>Sous-programme « Amélioration du capital humain »</w:t>
      </w:r>
      <w:r w:rsidRPr="00A55489">
        <w:rPr>
          <w:rFonts w:ascii="Times New Roman" w:eastAsiaTheme="minorEastAsia" w:hAnsi="Times New Roman"/>
          <w:sz w:val="24"/>
        </w:rPr>
        <w:t xml:space="preserve"> : les capacités des structures nationales et décentralisées sont renforcées pour une meilleure coordination de la </w:t>
      </w:r>
      <w:r w:rsidR="000B3537" w:rsidRPr="00A55489">
        <w:rPr>
          <w:rFonts w:ascii="Times New Roman" w:eastAsiaTheme="minorEastAsia" w:hAnsi="Times New Roman"/>
          <w:sz w:val="24"/>
        </w:rPr>
        <w:t>riposte nationale au VIH /SIDA.</w:t>
      </w:r>
    </w:p>
    <w:p w:rsidR="0079793E" w:rsidRPr="00A55489" w:rsidRDefault="00AD4E69" w:rsidP="009F6906">
      <w:pPr>
        <w:pStyle w:val="Paragraphedeliste"/>
        <w:numPr>
          <w:ilvl w:val="2"/>
          <w:numId w:val="14"/>
        </w:numPr>
        <w:autoSpaceDE w:val="0"/>
        <w:autoSpaceDN w:val="0"/>
        <w:adjustRightInd w:val="0"/>
        <w:spacing w:before="0" w:after="120" w:line="276" w:lineRule="auto"/>
        <w:outlineLvl w:val="2"/>
        <w:rPr>
          <w:rFonts w:ascii="Times New Roman" w:eastAsiaTheme="minorHAnsi" w:hAnsi="Times New Roman"/>
          <w:color w:val="0070C0"/>
          <w:sz w:val="24"/>
          <w:u w:val="single"/>
          <w:lang w:eastAsia="en-US"/>
        </w:rPr>
      </w:pPr>
      <w:bookmarkStart w:id="24" w:name="_Toc472583247"/>
      <w:bookmarkStart w:id="25" w:name="_Toc474352629"/>
      <w:r w:rsidRPr="00A55489">
        <w:rPr>
          <w:rFonts w:ascii="Times New Roman" w:eastAsiaTheme="minorHAnsi" w:hAnsi="Times New Roman"/>
          <w:color w:val="0070C0"/>
          <w:sz w:val="24"/>
          <w:u w:val="single"/>
          <w:lang w:eastAsia="en-US"/>
        </w:rPr>
        <w:t>Composante «Gouvernance démocratique »</w:t>
      </w:r>
      <w:bookmarkEnd w:id="24"/>
      <w:bookmarkEnd w:id="25"/>
    </w:p>
    <w:p w:rsidR="00E50C63" w:rsidRPr="00A55489" w:rsidRDefault="00AD4E69" w:rsidP="00801D1A">
      <w:pPr>
        <w:spacing w:before="120" w:after="120"/>
        <w:ind w:right="31"/>
        <w:jc w:val="both"/>
        <w:rPr>
          <w:rFonts w:ascii="Times New Roman" w:eastAsiaTheme="minorEastAsia" w:hAnsi="Times New Roman" w:cs="Times New Roman"/>
          <w:sz w:val="24"/>
          <w:szCs w:val="24"/>
          <w:lang w:eastAsia="fr-FR"/>
        </w:rPr>
      </w:pPr>
      <w:r w:rsidRPr="00A55489">
        <w:rPr>
          <w:rFonts w:ascii="Times New Roman" w:eastAsiaTheme="minorEastAsia" w:hAnsi="Times New Roman" w:cs="Times New Roman"/>
          <w:sz w:val="24"/>
          <w:szCs w:val="24"/>
          <w:lang w:eastAsia="fr-FR"/>
        </w:rPr>
        <w:t>Cette composante qui comp</w:t>
      </w:r>
      <w:r w:rsidR="005B2FA1">
        <w:rPr>
          <w:rFonts w:ascii="Times New Roman" w:eastAsiaTheme="minorEastAsia" w:hAnsi="Times New Roman" w:cs="Times New Roman"/>
          <w:sz w:val="24"/>
          <w:szCs w:val="24"/>
          <w:lang w:eastAsia="fr-FR"/>
        </w:rPr>
        <w:t>rend deux sous-programmes vise</w:t>
      </w:r>
      <w:r w:rsidRPr="00A55489">
        <w:rPr>
          <w:rFonts w:ascii="Times New Roman" w:eastAsiaTheme="minorEastAsia" w:hAnsi="Times New Roman" w:cs="Times New Roman"/>
          <w:sz w:val="24"/>
          <w:szCs w:val="24"/>
          <w:lang w:eastAsia="fr-FR"/>
        </w:rPr>
        <w:t xml:space="preserve"> les produits ci-après :</w:t>
      </w:r>
    </w:p>
    <w:p w:rsidR="00E50C63" w:rsidRPr="00A55489" w:rsidRDefault="00AD4E69" w:rsidP="009F6906">
      <w:pPr>
        <w:pStyle w:val="Paragraphedeliste"/>
        <w:widowControl w:val="0"/>
        <w:numPr>
          <w:ilvl w:val="1"/>
          <w:numId w:val="16"/>
        </w:numPr>
        <w:kinsoku w:val="0"/>
        <w:spacing w:after="120" w:line="276" w:lineRule="auto"/>
        <w:ind w:left="709"/>
        <w:rPr>
          <w:rFonts w:ascii="Times New Roman" w:eastAsiaTheme="minorEastAsia" w:hAnsi="Times New Roman"/>
          <w:sz w:val="24"/>
        </w:rPr>
      </w:pPr>
      <w:r w:rsidRPr="00A55489">
        <w:rPr>
          <w:rFonts w:ascii="Times New Roman" w:eastAsiaTheme="minorEastAsia" w:hAnsi="Times New Roman"/>
          <w:color w:val="0070C0"/>
          <w:sz w:val="24"/>
        </w:rPr>
        <w:t>Sous-programme « Gouvernance politique et  modernisation de l’administration publique »</w:t>
      </w:r>
      <w:r w:rsidR="000B3537" w:rsidRPr="00A55489">
        <w:rPr>
          <w:rFonts w:ascii="Times New Roman" w:eastAsiaTheme="minorEastAsia" w:hAnsi="Times New Roman"/>
          <w:sz w:val="24"/>
        </w:rPr>
        <w:t xml:space="preserve"> : </w:t>
      </w:r>
      <w:r w:rsidRPr="00A55489">
        <w:rPr>
          <w:rFonts w:ascii="Times New Roman" w:eastAsiaTheme="minorEastAsia" w:hAnsi="Times New Roman"/>
          <w:sz w:val="24"/>
        </w:rPr>
        <w:t>(1) le cadre de dialogue politique est renforcé ;  (2) les capacités des partis politiques renforcés dans la conception d’alliances stratégiques</w:t>
      </w:r>
      <w:r w:rsidR="000B3537" w:rsidRPr="00A55489">
        <w:rPr>
          <w:rFonts w:ascii="Times New Roman" w:eastAsiaTheme="minorEastAsia" w:hAnsi="Times New Roman"/>
          <w:sz w:val="24"/>
        </w:rPr>
        <w:t>, développement de leadership </w:t>
      </w:r>
      <w:r w:rsidRPr="00A55489">
        <w:rPr>
          <w:rFonts w:ascii="Times New Roman" w:eastAsiaTheme="minorEastAsia" w:hAnsi="Times New Roman"/>
          <w:sz w:val="24"/>
        </w:rPr>
        <w:t>; (3) capacités organisationnelles des OSC renforcées ; (4) nouveaux cadres institutionnel et juridique des systèmes et processus électoraux adoptés ; (5) le parlement a accès à la documentation, aux moyens et services requis pour assurer ses fonctions législatives ; (6) le parlement et le ministère du Plan sont outillés avec des systèmes modernes de gestion de l’information ; (7) les institutions nationales cibles et les OSC disposent des outils nécessaires pour la lutte contre la corruption ; (8) Le ministère de l’administration du territoire et de la décentralisation dispose d’outils de pilotage et de mise en œuvre de la décentralisation et du développement local ; (9) les nouveaux élus locaux ont accès à un encadrement pour mieux exercer leurs</w:t>
      </w:r>
      <w:r w:rsidR="000B3537" w:rsidRPr="00A55489">
        <w:rPr>
          <w:rFonts w:ascii="Times New Roman" w:eastAsiaTheme="minorEastAsia" w:hAnsi="Times New Roman"/>
          <w:sz w:val="24"/>
        </w:rPr>
        <w:t xml:space="preserve"> fonctions et responsabilités.</w:t>
      </w:r>
    </w:p>
    <w:p w:rsidR="00E50C63" w:rsidRPr="00A55489" w:rsidRDefault="00AD4E69" w:rsidP="009F6906">
      <w:pPr>
        <w:pStyle w:val="Paragraphedeliste"/>
        <w:widowControl w:val="0"/>
        <w:numPr>
          <w:ilvl w:val="0"/>
          <w:numId w:val="17"/>
        </w:numPr>
        <w:kinsoku w:val="0"/>
        <w:spacing w:after="120" w:line="276" w:lineRule="auto"/>
        <w:rPr>
          <w:rFonts w:ascii="Times New Roman" w:eastAsiaTheme="minorEastAsia" w:hAnsi="Times New Roman"/>
          <w:sz w:val="24"/>
        </w:rPr>
      </w:pPr>
      <w:r w:rsidRPr="00A55489">
        <w:rPr>
          <w:rFonts w:ascii="Times New Roman" w:eastAsiaTheme="minorEastAsia" w:hAnsi="Times New Roman"/>
          <w:sz w:val="24"/>
        </w:rPr>
        <w:t>Sous-programme « Droits de l’Homme et équité du genre » : (1)</w:t>
      </w:r>
      <w:r w:rsidRPr="00A55489">
        <w:rPr>
          <w:rFonts w:ascii="Times New Roman" w:eastAsiaTheme="minorEastAsia" w:hAnsi="Times New Roman"/>
          <w:bCs/>
          <w:sz w:val="24"/>
        </w:rPr>
        <w:t xml:space="preserve"> </w:t>
      </w:r>
      <w:r w:rsidRPr="00A55489">
        <w:rPr>
          <w:rFonts w:ascii="Times New Roman" w:eastAsiaTheme="minorEastAsia" w:hAnsi="Times New Roman"/>
          <w:sz w:val="24"/>
        </w:rPr>
        <w:t>le Gouvernement tchadien rempli ses obligations internationales relatives au reporting au Conseil des droits de l’homme ; (2)</w:t>
      </w:r>
      <w:r w:rsidRPr="00A55489">
        <w:rPr>
          <w:rFonts w:ascii="Times New Roman" w:eastAsiaTheme="minorEastAsia" w:hAnsi="Times New Roman"/>
          <w:bCs/>
          <w:sz w:val="24"/>
        </w:rPr>
        <w:t xml:space="preserve"> </w:t>
      </w:r>
      <w:r w:rsidRPr="00A55489">
        <w:rPr>
          <w:rFonts w:ascii="Times New Roman" w:eastAsiaTheme="minorEastAsia" w:hAnsi="Times New Roman"/>
          <w:sz w:val="24"/>
        </w:rPr>
        <w:t xml:space="preserve">le Gouvernement tchadien dispose des outils et compétences </w:t>
      </w:r>
      <w:r w:rsidRPr="00A55489">
        <w:rPr>
          <w:rFonts w:ascii="Times New Roman" w:eastAsiaTheme="minorEastAsia" w:hAnsi="Times New Roman"/>
          <w:sz w:val="24"/>
        </w:rPr>
        <w:lastRenderedPageBreak/>
        <w:t xml:space="preserve">nécessaires pour l’harmonisation de la législation nationale aux normes internationales ; (3) les partenaires clés disposent des outils et capacités pour la mise en œuvre de la politique nationale et la stratégie genre ; </w:t>
      </w:r>
    </w:p>
    <w:p w:rsidR="000B3537" w:rsidRPr="00A55489" w:rsidRDefault="00AD4E69" w:rsidP="009F6906">
      <w:pPr>
        <w:pStyle w:val="Paragraphedeliste"/>
        <w:numPr>
          <w:ilvl w:val="2"/>
          <w:numId w:val="14"/>
        </w:numPr>
        <w:autoSpaceDE w:val="0"/>
        <w:autoSpaceDN w:val="0"/>
        <w:adjustRightInd w:val="0"/>
        <w:spacing w:before="0" w:after="120" w:line="276" w:lineRule="auto"/>
        <w:outlineLvl w:val="2"/>
        <w:rPr>
          <w:rFonts w:ascii="Times New Roman" w:eastAsiaTheme="minorEastAsia" w:hAnsi="Times New Roman"/>
          <w:b/>
          <w:sz w:val="24"/>
        </w:rPr>
      </w:pPr>
      <w:bookmarkStart w:id="26" w:name="_Toc472583248"/>
      <w:bookmarkStart w:id="27" w:name="_Toc474352630"/>
      <w:r w:rsidRPr="00A55489">
        <w:rPr>
          <w:rFonts w:ascii="Times New Roman" w:eastAsiaTheme="minorHAnsi" w:hAnsi="Times New Roman"/>
          <w:color w:val="0070C0"/>
          <w:sz w:val="24"/>
          <w:u w:val="single"/>
          <w:lang w:eastAsia="en-US"/>
        </w:rPr>
        <w:t>Composante «Consolidation de la paix, prévention des conflits/crises, gestion des catastrophes et la relance socio- économique ».</w:t>
      </w:r>
      <w:bookmarkEnd w:id="26"/>
      <w:bookmarkEnd w:id="27"/>
      <w:r w:rsidRPr="00A55489">
        <w:rPr>
          <w:rFonts w:ascii="Times New Roman" w:eastAsiaTheme="minorEastAsia" w:hAnsi="Times New Roman"/>
          <w:b/>
          <w:sz w:val="24"/>
        </w:rPr>
        <w:t xml:space="preserve">  </w:t>
      </w:r>
    </w:p>
    <w:p w:rsidR="00E50C63" w:rsidRPr="00A55489" w:rsidRDefault="00AD4E69" w:rsidP="00801D1A">
      <w:pPr>
        <w:spacing w:before="120" w:after="120"/>
        <w:ind w:right="31"/>
        <w:jc w:val="both"/>
        <w:rPr>
          <w:rFonts w:ascii="Times New Roman" w:eastAsiaTheme="minorEastAsia" w:hAnsi="Times New Roman" w:cs="Times New Roman"/>
          <w:sz w:val="24"/>
          <w:szCs w:val="24"/>
          <w:lang w:eastAsia="fr-FR"/>
        </w:rPr>
      </w:pPr>
      <w:r w:rsidRPr="00A55489">
        <w:rPr>
          <w:rFonts w:ascii="Times New Roman" w:eastAsiaTheme="minorEastAsia" w:hAnsi="Times New Roman" w:cs="Times New Roman"/>
          <w:sz w:val="24"/>
          <w:szCs w:val="24"/>
          <w:lang w:eastAsia="fr-FR"/>
        </w:rPr>
        <w:t>Cette composante est subdivisée en trois sous-programmes visant les produits ci-après :</w:t>
      </w:r>
    </w:p>
    <w:p w:rsidR="00E50C63" w:rsidRPr="00A55489" w:rsidRDefault="00AD4E69" w:rsidP="009F6906">
      <w:pPr>
        <w:pStyle w:val="Paragraphedeliste"/>
        <w:widowControl w:val="0"/>
        <w:numPr>
          <w:ilvl w:val="0"/>
          <w:numId w:val="18"/>
        </w:numPr>
        <w:kinsoku w:val="0"/>
        <w:spacing w:after="120" w:line="276" w:lineRule="auto"/>
        <w:rPr>
          <w:rFonts w:ascii="Times New Roman" w:eastAsiaTheme="minorEastAsia" w:hAnsi="Times New Roman"/>
          <w:sz w:val="24"/>
        </w:rPr>
      </w:pPr>
      <w:r w:rsidRPr="00A55489">
        <w:rPr>
          <w:rFonts w:ascii="Times New Roman" w:eastAsiaTheme="minorEastAsia" w:hAnsi="Times New Roman"/>
          <w:color w:val="0070C0"/>
          <w:sz w:val="24"/>
        </w:rPr>
        <w:t>Sous-programme « Consolidation de la paix, prévention de conflit, genre et droits de l’homme » </w:t>
      </w:r>
      <w:r w:rsidRPr="00A55489">
        <w:rPr>
          <w:rFonts w:ascii="Times New Roman" w:eastAsiaTheme="minorEastAsia" w:hAnsi="Times New Roman"/>
          <w:sz w:val="24"/>
        </w:rPr>
        <w:t xml:space="preserve">: (1) </w:t>
      </w:r>
      <w:r w:rsidR="00BF4DFF" w:rsidRPr="00A55489">
        <w:rPr>
          <w:rFonts w:ascii="Times New Roman" w:eastAsiaTheme="minorEastAsia" w:hAnsi="Times New Roman"/>
          <w:sz w:val="24"/>
        </w:rPr>
        <w:t>« </w:t>
      </w:r>
      <w:r w:rsidRPr="00A55489">
        <w:rPr>
          <w:rFonts w:ascii="Times New Roman" w:eastAsiaTheme="minorEastAsia" w:hAnsi="Times New Roman"/>
          <w:sz w:val="24"/>
        </w:rPr>
        <w:t>une infrastructure de paix » est établie aux niveaux national et local ; (2) les tensions intra et intercommunautaires parmi les communautés hôtes, les retournés de la Libye, les PDI</w:t>
      </w:r>
      <w:r w:rsidR="00B75920" w:rsidRPr="00A55489">
        <w:rPr>
          <w:rFonts w:ascii="Times New Roman" w:eastAsiaTheme="minorEastAsia" w:hAnsi="Times New Roman"/>
          <w:sz w:val="24"/>
        </w:rPr>
        <w:t xml:space="preserve"> </w:t>
      </w:r>
      <w:r w:rsidRPr="00A55489">
        <w:rPr>
          <w:rFonts w:ascii="Times New Roman" w:eastAsiaTheme="minorEastAsia" w:hAnsi="Times New Roman"/>
          <w:sz w:val="24"/>
        </w:rPr>
        <w:t>et d’autre groupes vulnérables dans les communautés sont réduit</w:t>
      </w:r>
      <w:r w:rsidR="00BF4DFF" w:rsidRPr="00A55489">
        <w:rPr>
          <w:rFonts w:ascii="Times New Roman" w:eastAsiaTheme="minorEastAsia" w:hAnsi="Times New Roman"/>
          <w:sz w:val="24"/>
        </w:rPr>
        <w:t>e</w:t>
      </w:r>
      <w:r w:rsidRPr="00A55489">
        <w:rPr>
          <w:rFonts w:ascii="Times New Roman" w:eastAsiaTheme="minorEastAsia" w:hAnsi="Times New Roman"/>
          <w:sz w:val="24"/>
        </w:rPr>
        <w:t>s et la cohésion sociale est améliorée ;</w:t>
      </w:r>
    </w:p>
    <w:p w:rsidR="00E50C63" w:rsidRPr="00A55489" w:rsidRDefault="00AD4E69" w:rsidP="009F6906">
      <w:pPr>
        <w:pStyle w:val="Paragraphedeliste"/>
        <w:widowControl w:val="0"/>
        <w:numPr>
          <w:ilvl w:val="0"/>
          <w:numId w:val="18"/>
        </w:numPr>
        <w:kinsoku w:val="0"/>
        <w:spacing w:after="120" w:line="276" w:lineRule="auto"/>
        <w:rPr>
          <w:rFonts w:ascii="Times New Roman" w:eastAsiaTheme="minorEastAsia" w:hAnsi="Times New Roman"/>
          <w:sz w:val="24"/>
        </w:rPr>
      </w:pPr>
      <w:r w:rsidRPr="00A55489">
        <w:rPr>
          <w:rFonts w:ascii="Times New Roman" w:eastAsiaTheme="minorEastAsia" w:hAnsi="Times New Roman"/>
          <w:color w:val="0070C0"/>
          <w:sz w:val="24"/>
        </w:rPr>
        <w:t>Sous-programme « Sécurité humaine » :</w:t>
      </w:r>
      <w:r w:rsidRPr="00A55489">
        <w:rPr>
          <w:rFonts w:ascii="Times New Roman" w:eastAsiaTheme="minorEastAsia" w:hAnsi="Times New Roman"/>
          <w:sz w:val="24"/>
        </w:rPr>
        <w:t xml:space="preserve"> (1) les populations ont un meilleur accès à la justice y inclus par rapport aux conflits foncières ; (2) les capacités de gouvernance de la CONSAHDIS sont renforcées et le Détachement Intégré de Sécurité (DIS) est opérationnel et exerce ses missions avec professionnalisme ; (3) l’accès aux principaux centres de production dans les zones minées au Nord et à l’Est est garanti à travers le déminage des pistes et l’éducation des populations ; (4) un cadre institutionnel de la lutte contre la prolifération des armes ; (5) l’accès des populations vulnérables aux ressources et aux moyens de production afin de leur permettre de participer à la vie économique de leur communauté est augmenté ; </w:t>
      </w:r>
      <w:r w:rsidR="000B3537" w:rsidRPr="00A55489">
        <w:rPr>
          <w:rFonts w:ascii="Times New Roman" w:eastAsiaTheme="minorEastAsia" w:hAnsi="Times New Roman"/>
          <w:sz w:val="24"/>
        </w:rPr>
        <w:t xml:space="preserve"> </w:t>
      </w:r>
    </w:p>
    <w:p w:rsidR="00E50C63" w:rsidRDefault="00AD4E69" w:rsidP="009F6906">
      <w:pPr>
        <w:pStyle w:val="Paragraphedeliste"/>
        <w:widowControl w:val="0"/>
        <w:numPr>
          <w:ilvl w:val="0"/>
          <w:numId w:val="18"/>
        </w:numPr>
        <w:kinsoku w:val="0"/>
        <w:spacing w:after="120" w:line="276" w:lineRule="auto"/>
        <w:rPr>
          <w:rFonts w:ascii="Times New Roman" w:eastAsiaTheme="minorEastAsia" w:hAnsi="Times New Roman"/>
          <w:sz w:val="24"/>
        </w:rPr>
      </w:pPr>
      <w:r w:rsidRPr="00A55489">
        <w:rPr>
          <w:rFonts w:ascii="Times New Roman" w:eastAsiaTheme="minorEastAsia" w:hAnsi="Times New Roman"/>
          <w:color w:val="0070C0"/>
          <w:sz w:val="24"/>
        </w:rPr>
        <w:t>Sous-programme «</w:t>
      </w:r>
      <w:r w:rsidR="000B3537" w:rsidRPr="00A55489">
        <w:rPr>
          <w:rFonts w:ascii="Times New Roman" w:eastAsiaTheme="minorEastAsia" w:hAnsi="Times New Roman"/>
          <w:color w:val="0070C0"/>
          <w:sz w:val="24"/>
        </w:rPr>
        <w:t xml:space="preserve"> </w:t>
      </w:r>
      <w:r w:rsidRPr="00A55489">
        <w:rPr>
          <w:rFonts w:ascii="Times New Roman" w:eastAsiaTheme="minorEastAsia" w:hAnsi="Times New Roman"/>
          <w:color w:val="0070C0"/>
          <w:sz w:val="24"/>
        </w:rPr>
        <w:t>Réduction/gestion des risques et catastrophes naturelles et des crises » :</w:t>
      </w:r>
      <w:r w:rsidRPr="00A55489">
        <w:rPr>
          <w:rFonts w:ascii="Times New Roman" w:eastAsiaTheme="minorEastAsia" w:hAnsi="Times New Roman"/>
          <w:sz w:val="24"/>
        </w:rPr>
        <w:t xml:space="preserve"> les capacités de réponse des institutions nationales de prévention de crises et catastrophes naturelles au niveau central et décentralisé sont renforcées, ils sont mieux outillés et apportent des réponses aux urgences.</w:t>
      </w:r>
    </w:p>
    <w:p w:rsidR="00471FAB" w:rsidRDefault="00471FAB" w:rsidP="00471FAB">
      <w:pPr>
        <w:pStyle w:val="Paragraphedeliste"/>
        <w:widowControl w:val="0"/>
        <w:kinsoku w:val="0"/>
        <w:spacing w:after="120" w:line="276" w:lineRule="auto"/>
        <w:ind w:left="720"/>
        <w:rPr>
          <w:rFonts w:ascii="Times New Roman" w:eastAsiaTheme="minorEastAsia" w:hAnsi="Times New Roman"/>
          <w:sz w:val="24"/>
        </w:rPr>
      </w:pPr>
    </w:p>
    <w:p w:rsidR="00E50C63" w:rsidRPr="00A55489" w:rsidRDefault="00AD4E69" w:rsidP="000B3537">
      <w:pPr>
        <w:pStyle w:val="TM1"/>
        <w:pageBreakBefore/>
        <w:pBdr>
          <w:bottom w:val="single" w:sz="4" w:space="1" w:color="0070C0"/>
        </w:pBdr>
        <w:tabs>
          <w:tab w:val="left" w:pos="660"/>
          <w:tab w:val="right" w:leader="dot" w:pos="9062"/>
        </w:tabs>
        <w:spacing w:before="120" w:after="100" w:afterAutospacing="1" w:line="259" w:lineRule="auto"/>
        <w:jc w:val="both"/>
        <w:outlineLvl w:val="0"/>
        <w:rPr>
          <w:rFonts w:ascii="Times New Roman" w:hAnsi="Times New Roman"/>
          <w:b w:val="0"/>
        </w:rPr>
      </w:pPr>
      <w:bookmarkStart w:id="28" w:name="_Toc474352631"/>
      <w:r w:rsidRPr="00A55489">
        <w:rPr>
          <w:rFonts w:ascii="Times New Roman" w:eastAsiaTheme="minorHAnsi" w:hAnsi="Times New Roman"/>
          <w:bCs w:val="0"/>
          <w:color w:val="0070C0"/>
          <w:lang w:eastAsia="en-US"/>
        </w:rPr>
        <w:lastRenderedPageBreak/>
        <w:t xml:space="preserve">PARTIE 2. EVOLUTION DUCONTEXTE  </w:t>
      </w:r>
      <w:r w:rsidR="000B3537" w:rsidRPr="00A55489">
        <w:rPr>
          <w:rFonts w:ascii="Times New Roman" w:eastAsiaTheme="minorHAnsi" w:hAnsi="Times New Roman"/>
          <w:bCs w:val="0"/>
          <w:color w:val="0070C0"/>
          <w:lang w:eastAsia="en-US"/>
        </w:rPr>
        <w:t>de</w:t>
      </w:r>
      <w:r w:rsidRPr="00A55489">
        <w:rPr>
          <w:rFonts w:ascii="Times New Roman" w:eastAsiaTheme="minorHAnsi" w:hAnsi="Times New Roman"/>
          <w:bCs w:val="0"/>
          <w:color w:val="0070C0"/>
          <w:lang w:eastAsia="en-US"/>
        </w:rPr>
        <w:t xml:space="preserve"> MISE EN ŒUVRE DU CPAP</w:t>
      </w:r>
      <w:bookmarkEnd w:id="28"/>
    </w:p>
    <w:p w:rsidR="00E50C63" w:rsidRPr="00A55489" w:rsidRDefault="00AD4E69" w:rsidP="000B3537">
      <w:pPr>
        <w:widowControl w:val="0"/>
        <w:kinsoku w:val="0"/>
        <w:spacing w:before="120" w:after="120"/>
        <w:jc w:val="both"/>
        <w:rPr>
          <w:rFonts w:ascii="Times New Roman" w:eastAsiaTheme="minorEastAsia" w:hAnsi="Times New Roman" w:cs="Times New Roman"/>
          <w:sz w:val="24"/>
          <w:szCs w:val="24"/>
          <w:lang w:eastAsia="fr-FR"/>
        </w:rPr>
      </w:pPr>
      <w:r w:rsidRPr="00A55489">
        <w:rPr>
          <w:rFonts w:ascii="Times New Roman" w:eastAsiaTheme="minorEastAsia" w:hAnsi="Times New Roman" w:cs="Times New Roman"/>
          <w:sz w:val="24"/>
          <w:szCs w:val="24"/>
          <w:lang w:eastAsia="fr-FR"/>
        </w:rPr>
        <w:t xml:space="preserve">La mise en œuvre du CPAP a démarré dans un contexte de faible développement humain avec un IDH de 0,328 (Rapport Mondial sur le Développement Humain de 2011 classant le Tchad  à la 183ème place sur 187 pays), montrant ainsi que plus de 70% de tchadiens souffrent de déficit en matière de revenu, d’éducation et de santé. L’insécurité alimentaire récurrente reste un défi, et affecte 44,2% de la population.  Sur le plan judiciaire, le secteur est caractérisé par : le manque de ressources humaines et matérielles, l’inaccessibilité de la justice (coûteuse et souvent très éloignée des justiciables), le manque d’indépendance du pouvoir judiciaire vis-à-vis de l’exécutif, les difficultés d’exécution des décisions de justice qui se traduisent par l’impunité, l’inadéquation de la formation du personnel judiciaire et la coexistence d’une justice traditionnelle et moderne, le délabrement du système pénitentiaire et les lenteurs des procédures pénales. Pour ce qui est de l’inégalité de genre, le pays est classé 145ème sur 187 avec 18% des femmes qui siègent à l’Assemblée Nationale, et moins de 10% des membres du gouvernement sont des femmes.  La situation de l’emploi des jeunes est préoccupante eu égard à l’inadéquation entre le système éducatif et les besoins du marché de l’emploi. La faiblesse des opportunités de travail ou d’activités génératrices de revenus pour les jeunes désœuvrés et déscolarisés constitue une menace pour la sécurité. Sur le plan humanitaire, la situation est caractérisée par  la présence de plus de170500 personnes déplacées internes et 319 000 réfugiés. Ces populations vivent dans une précarité notoire autour des communautés hôtes confrontées également à des conditions d’extrême pauvreté. La normalisation des relations entre le Tchad et le Soudan a pesé sur l’amélioration de la sécurité et l’élargissement de l’espace humanitaire. Sur le plan politique, le pays s’est engagé  dans le processus de consolidation de la paix sur la base de  l’Accord du 13 Août 2007, ouvrant  la voie aux élections législatives, locales et présidentielles en 2011. </w:t>
      </w:r>
    </w:p>
    <w:p w:rsidR="00E50C63" w:rsidRPr="00A55489" w:rsidRDefault="00AD4E69" w:rsidP="000B3537">
      <w:pPr>
        <w:autoSpaceDE w:val="0"/>
        <w:autoSpaceDN w:val="0"/>
        <w:adjustRightInd w:val="0"/>
        <w:spacing w:before="120" w:after="120"/>
        <w:jc w:val="both"/>
        <w:rPr>
          <w:rFonts w:ascii="Times New Roman" w:hAnsi="Times New Roman" w:cs="Times New Roman"/>
          <w:sz w:val="24"/>
          <w:szCs w:val="24"/>
        </w:rPr>
      </w:pPr>
      <w:r w:rsidRPr="00A55489">
        <w:rPr>
          <w:rFonts w:ascii="Times New Roman" w:hAnsi="Times New Roman" w:cs="Times New Roman"/>
          <w:sz w:val="24"/>
          <w:szCs w:val="24"/>
        </w:rPr>
        <w:t xml:space="preserve">Durant la mise en œuvre du CPAP le contexte national a été marqué par d’importants changements conduisant à un nouveau positionnement régional et international du Tchad, une certaine  stabilité </w:t>
      </w:r>
      <w:r w:rsidR="00107232" w:rsidRPr="00A55489">
        <w:rPr>
          <w:rFonts w:ascii="Times New Roman" w:hAnsi="Times New Roman" w:cs="Times New Roman"/>
          <w:sz w:val="24"/>
          <w:szCs w:val="24"/>
        </w:rPr>
        <w:t>sociopolitique, entre autre, avec</w:t>
      </w:r>
      <w:r w:rsidRPr="00A55489">
        <w:rPr>
          <w:rFonts w:ascii="Times New Roman" w:hAnsi="Times New Roman" w:cs="Times New Roman"/>
          <w:sz w:val="24"/>
          <w:szCs w:val="24"/>
        </w:rPr>
        <w:t xml:space="preserve"> la pacification des rapports entre le pays et  ses voisins.</w:t>
      </w:r>
    </w:p>
    <w:p w:rsidR="00E50C63" w:rsidRPr="00A55489" w:rsidRDefault="00AD4E69" w:rsidP="000B3537">
      <w:pPr>
        <w:autoSpaceDE w:val="0"/>
        <w:autoSpaceDN w:val="0"/>
        <w:adjustRightInd w:val="0"/>
        <w:spacing w:before="120" w:after="120"/>
        <w:jc w:val="both"/>
        <w:rPr>
          <w:rFonts w:ascii="Times New Roman" w:hAnsi="Times New Roman" w:cs="Times New Roman"/>
          <w:sz w:val="24"/>
          <w:szCs w:val="24"/>
        </w:rPr>
      </w:pPr>
      <w:r w:rsidRPr="00A55489">
        <w:rPr>
          <w:rFonts w:ascii="Times New Roman" w:hAnsi="Times New Roman" w:cs="Times New Roman"/>
          <w:sz w:val="24"/>
          <w:szCs w:val="24"/>
        </w:rPr>
        <w:t xml:space="preserve">Sur le plan politique,  le pays a progressé avec l’organisation d’élections présidentielles, législatives et locales apaisées. L’accord politique d’avril 2014, la composition inclusive de la Commission Electorale Nationale Indépendante (CENI) et du Cadre National du Dialogue Politique (CNDP), le recensement électoral biométrique de plus de 6 millions d’électeurs constituent des acquis importants. L’arrivée à échéance du mandat de l’administration électorale fin aout 2016 ainsi que la conjoncture économique causée par la chute des prix du pétrole rendent incertaines la planification et l’assistance à l’organisation des élections législatives et communales prévues pour 2017. Le défi réside dans la consolidation de la transparence et la crédibilité  des élections avec une large participation des populations, particulièrement des femmes et des jeunes. </w:t>
      </w:r>
    </w:p>
    <w:p w:rsidR="0058368B" w:rsidRDefault="00AD4E69" w:rsidP="000B3537">
      <w:pPr>
        <w:spacing w:before="120" w:after="120"/>
        <w:jc w:val="both"/>
        <w:rPr>
          <w:rFonts w:ascii="Times New Roman" w:hAnsi="Times New Roman" w:cs="Times New Roman"/>
          <w:sz w:val="24"/>
          <w:szCs w:val="24"/>
        </w:rPr>
      </w:pPr>
      <w:r w:rsidRPr="00A55489">
        <w:rPr>
          <w:rFonts w:ascii="Times New Roman" w:hAnsi="Times New Roman" w:cs="Times New Roman"/>
          <w:sz w:val="24"/>
          <w:szCs w:val="24"/>
        </w:rPr>
        <w:t xml:space="preserve">Sur le plan  économique et social, la diminution des ressources tirées du pétrole en 2015 a entrainé la baisse des dépenses courantes et des investissements dans les secteurs sociaux pour une population dont le  taux de croissance démographique est de 3,6% par an. Le  secteur agricole reste  le principal pourvoyeur de richesses nationales (plus de 50% du PIB). </w:t>
      </w:r>
    </w:p>
    <w:p w:rsidR="00E50C63" w:rsidRPr="00A55489" w:rsidRDefault="00AD4E69" w:rsidP="000B3537">
      <w:pPr>
        <w:spacing w:before="120" w:after="120"/>
        <w:jc w:val="both"/>
        <w:rPr>
          <w:rFonts w:ascii="Times New Roman" w:hAnsi="Times New Roman" w:cs="Times New Roman"/>
          <w:sz w:val="24"/>
          <w:szCs w:val="24"/>
        </w:rPr>
      </w:pPr>
      <w:r w:rsidRPr="00A55489">
        <w:rPr>
          <w:rFonts w:ascii="Times New Roman" w:hAnsi="Times New Roman" w:cs="Times New Roman"/>
          <w:sz w:val="24"/>
          <w:szCs w:val="24"/>
        </w:rPr>
        <w:t>Les  énormes potentialités  du pays (gomme, bétail, poisson) restent encore à être valorisées  afin  de  pallier la conjoncture défavorable de la branche pétrolière. Par ailleurs, les dépenses sécuritaires engagées pour faire face à la secte Boko</w:t>
      </w:r>
      <w:r w:rsidR="00107232" w:rsidRPr="00A55489">
        <w:rPr>
          <w:rFonts w:ascii="Times New Roman" w:hAnsi="Times New Roman" w:cs="Times New Roman"/>
          <w:sz w:val="24"/>
          <w:szCs w:val="24"/>
        </w:rPr>
        <w:t xml:space="preserve"> </w:t>
      </w:r>
      <w:r w:rsidRPr="00A55489">
        <w:rPr>
          <w:rFonts w:ascii="Times New Roman" w:hAnsi="Times New Roman" w:cs="Times New Roman"/>
          <w:sz w:val="24"/>
          <w:szCs w:val="24"/>
        </w:rPr>
        <w:t xml:space="preserve">Haram ainsi que les perturbations connexes sur les circuits d’approvisionnement et d’exportation du pays ont pesé négativement sur la croissance économique du pays, entrainant une réduction importante du niveau des </w:t>
      </w:r>
      <w:r w:rsidRPr="00A55489">
        <w:rPr>
          <w:rFonts w:ascii="Times New Roman" w:hAnsi="Times New Roman" w:cs="Times New Roman"/>
          <w:sz w:val="24"/>
          <w:szCs w:val="24"/>
        </w:rPr>
        <w:lastRenderedPageBreak/>
        <w:t>investissements publics et une compres</w:t>
      </w:r>
      <w:r w:rsidR="002E5668">
        <w:rPr>
          <w:rFonts w:ascii="Times New Roman" w:hAnsi="Times New Roman" w:cs="Times New Roman"/>
          <w:sz w:val="24"/>
          <w:szCs w:val="24"/>
        </w:rPr>
        <w:t xml:space="preserve">sion de la demande intérieure. </w:t>
      </w:r>
      <w:r w:rsidRPr="00A55489">
        <w:rPr>
          <w:rFonts w:ascii="Times New Roman" w:hAnsi="Times New Roman" w:cs="Times New Roman"/>
          <w:sz w:val="24"/>
          <w:szCs w:val="24"/>
        </w:rPr>
        <w:t>Après avoir atteint 4.1 % en 2015, le PIB est descendu à 2.6 % en 2016 (Perspectives économiques en Afrique), avec pour conséquence un taux d’inflation de 2.6 % en 2016.  Pour faire face à cette situation, le Tchad a adopté 16 mesures d’urgences visant des coupes sèches sur le budget de l’état qui ont entrainé des mouvements de grèves</w:t>
      </w:r>
      <w:r w:rsidR="002E5668">
        <w:rPr>
          <w:rFonts w:ascii="Times New Roman" w:hAnsi="Times New Roman" w:cs="Times New Roman"/>
          <w:sz w:val="24"/>
          <w:szCs w:val="24"/>
        </w:rPr>
        <w:t xml:space="preserve">. </w:t>
      </w:r>
      <w:r w:rsidRPr="00A55489">
        <w:rPr>
          <w:rFonts w:ascii="Times New Roman" w:hAnsi="Times New Roman" w:cs="Times New Roman"/>
          <w:sz w:val="24"/>
          <w:szCs w:val="24"/>
        </w:rPr>
        <w:t xml:space="preserve">Le contexte est également marqué par un niveau de pauvreté encore élevé (46.7%, Ecosit3). L’indice de développement humain a peu évolué : </w:t>
      </w:r>
      <w:r w:rsidRPr="00A55489">
        <w:rPr>
          <w:rFonts w:ascii="Times New Roman" w:eastAsiaTheme="minorEastAsia" w:hAnsi="Times New Roman" w:cs="Times New Roman"/>
          <w:sz w:val="24"/>
          <w:szCs w:val="24"/>
          <w:lang w:eastAsia="fr-FR"/>
        </w:rPr>
        <w:t xml:space="preserve">0,328 </w:t>
      </w:r>
      <w:r w:rsidRPr="00A55489">
        <w:rPr>
          <w:rFonts w:ascii="Times New Roman" w:hAnsi="Times New Roman" w:cs="Times New Roman"/>
          <w:sz w:val="24"/>
          <w:szCs w:val="24"/>
        </w:rPr>
        <w:t xml:space="preserve">(RMDH 2011) à  0.392 (RMDH 2015). Le rapport 2015 sur l’évaluation finale  des Objectifs du Millénaire pour le Développement (OMD) montre qu’aucun objectif n’a été atteint en 2015.  Les inégalités socioéconomiques restent importantes, au détriment des populations rurales et des jeunes,  en proie au  chômage et au sous-emploi. Cette situation  est de nature à favoriser la radicalisation et  l’enrôlement des jeunes par les groupes terroristes. Le pays s’est doté  de stratégies nationales pour soutenir le contrôle des Etablissements de Microfinance (EMF), leur professionnalisation, l’amélioration de leur couverture géographique. Le défi réside dans l’adoption de politiques sociales inclusives, l’assainissement du secteur de la micro finance, et la création d´opportunités d’emplois. </w:t>
      </w:r>
    </w:p>
    <w:p w:rsidR="00E50C63" w:rsidRPr="00A55489" w:rsidRDefault="00AD4E69" w:rsidP="000B3537">
      <w:pPr>
        <w:spacing w:before="120" w:after="120"/>
        <w:jc w:val="both"/>
        <w:rPr>
          <w:rFonts w:ascii="Times New Roman" w:hAnsi="Times New Roman" w:cs="Times New Roman"/>
          <w:sz w:val="24"/>
          <w:szCs w:val="24"/>
        </w:rPr>
      </w:pPr>
      <w:r w:rsidRPr="00A55489">
        <w:rPr>
          <w:rFonts w:ascii="Times New Roman" w:hAnsi="Times New Roman" w:cs="Times New Roman"/>
          <w:sz w:val="24"/>
          <w:szCs w:val="24"/>
        </w:rPr>
        <w:t>Dans le domaine de la coopération, le Tchad a obtenu de ses partenaires, lors de la conférence de  juin 2014, leur engagement  à apporter des contributions à hauteur de 947 milliards de FCFA pour financer le gap du PND qui était d’environ 609 milliards de FC</w:t>
      </w:r>
      <w:r w:rsidR="002E5668">
        <w:rPr>
          <w:rFonts w:ascii="Times New Roman" w:hAnsi="Times New Roman" w:cs="Times New Roman"/>
          <w:sz w:val="24"/>
          <w:szCs w:val="24"/>
        </w:rPr>
        <w:t>FA. Par ailleurs, le Tchad qui a</w:t>
      </w:r>
      <w:r w:rsidRPr="00A55489">
        <w:rPr>
          <w:rFonts w:ascii="Times New Roman" w:hAnsi="Times New Roman" w:cs="Times New Roman"/>
          <w:sz w:val="24"/>
          <w:szCs w:val="24"/>
        </w:rPr>
        <w:t xml:space="preserve"> atteint le p</w:t>
      </w:r>
      <w:r w:rsidR="002E5668">
        <w:rPr>
          <w:rFonts w:ascii="Times New Roman" w:hAnsi="Times New Roman" w:cs="Times New Roman"/>
          <w:sz w:val="24"/>
          <w:szCs w:val="24"/>
        </w:rPr>
        <w:t>oint d’achèvement de l’IPPTE,</w:t>
      </w:r>
      <w:r w:rsidRPr="00A55489">
        <w:rPr>
          <w:rFonts w:ascii="Times New Roman" w:hAnsi="Times New Roman" w:cs="Times New Roman"/>
          <w:sz w:val="24"/>
          <w:szCs w:val="24"/>
        </w:rPr>
        <w:t xml:space="preserve"> a bénéficié de l’allègement de sa dette extérieure de 840 millions de dollars US et d’une panoplie de financements publics et privés, dont la Facilité Elargie de Crédit (FEC). A l’échelle mondiale, les Objectifs de Développement Durable (ODD), qui ont succédé aux Objectifs du Mi</w:t>
      </w:r>
      <w:r w:rsidR="00300285">
        <w:rPr>
          <w:rFonts w:ascii="Times New Roman" w:hAnsi="Times New Roman" w:cs="Times New Roman"/>
          <w:sz w:val="24"/>
          <w:szCs w:val="24"/>
        </w:rPr>
        <w:t xml:space="preserve">llénaires pour le Développement </w:t>
      </w:r>
      <w:r w:rsidRPr="00A55489">
        <w:rPr>
          <w:rFonts w:ascii="Times New Roman" w:hAnsi="Times New Roman" w:cs="Times New Roman"/>
          <w:sz w:val="24"/>
          <w:szCs w:val="24"/>
        </w:rPr>
        <w:t xml:space="preserve">(OMD), constituent les priorités actuelles en matière de développement. </w:t>
      </w:r>
    </w:p>
    <w:p w:rsidR="00E50C63" w:rsidRPr="00A55489" w:rsidRDefault="00AD4E69" w:rsidP="000B3537">
      <w:pPr>
        <w:spacing w:before="120" w:after="120"/>
        <w:jc w:val="both"/>
        <w:rPr>
          <w:rFonts w:ascii="Times New Roman" w:hAnsi="Times New Roman" w:cs="Times New Roman"/>
          <w:bCs/>
          <w:sz w:val="24"/>
          <w:szCs w:val="24"/>
        </w:rPr>
      </w:pPr>
      <w:r w:rsidRPr="00A55489">
        <w:rPr>
          <w:rFonts w:ascii="Times New Roman" w:hAnsi="Times New Roman" w:cs="Times New Roman"/>
          <w:sz w:val="24"/>
          <w:szCs w:val="24"/>
        </w:rPr>
        <w:t xml:space="preserve">Sur le plan humanitaire </w:t>
      </w:r>
      <w:r w:rsidRPr="00A55489">
        <w:rPr>
          <w:rFonts w:ascii="Times New Roman" w:hAnsi="Times New Roman" w:cs="Times New Roman"/>
          <w:bCs/>
          <w:sz w:val="24"/>
          <w:szCs w:val="24"/>
        </w:rPr>
        <w:t xml:space="preserve">le contexte  est  marqué par l’arrivée massive de réfugiés (372.438 UNHCR 2015), rapatriés tchadiens (2.000 UNHCR, 2015), et de déplacés internes. Actuellement, l’on note  que </w:t>
      </w:r>
      <w:r w:rsidRPr="00A55489">
        <w:rPr>
          <w:rFonts w:ascii="Times New Roman" w:hAnsi="Times New Roman" w:cs="Times New Roman"/>
          <w:sz w:val="24"/>
          <w:szCs w:val="24"/>
        </w:rPr>
        <w:t xml:space="preserve">595.200 personnes sont en situation de déplacement (HCR </w:t>
      </w:r>
      <w:r w:rsidR="002E5668" w:rsidRPr="00A55489">
        <w:rPr>
          <w:rFonts w:ascii="Times New Roman" w:hAnsi="Times New Roman" w:cs="Times New Roman"/>
          <w:sz w:val="24"/>
          <w:szCs w:val="24"/>
        </w:rPr>
        <w:t>Oct.</w:t>
      </w:r>
      <w:r w:rsidRPr="00A55489">
        <w:rPr>
          <w:rFonts w:ascii="Times New Roman" w:hAnsi="Times New Roman" w:cs="Times New Roman"/>
          <w:sz w:val="24"/>
          <w:szCs w:val="24"/>
        </w:rPr>
        <w:t xml:space="preserve"> 2016) et vivent dans des zones d’accueil fragiles suite aux effets combinés du climat et de la pression exercée sur les ressources naturelles qu’elles doivent partager avec les communautés hôtes (584000 selon OCHA en Juin 2016).</w:t>
      </w:r>
      <w:r w:rsidRPr="00A55489">
        <w:rPr>
          <w:rFonts w:ascii="Times New Roman" w:hAnsi="Times New Roman" w:cs="Times New Roman"/>
          <w:bCs/>
          <w:sz w:val="24"/>
          <w:szCs w:val="24"/>
        </w:rPr>
        <w:t xml:space="preserve"> Ceci pose des défis </w:t>
      </w:r>
      <w:r w:rsidR="007308F2">
        <w:rPr>
          <w:rFonts w:ascii="Times New Roman" w:hAnsi="Times New Roman" w:cs="Times New Roman"/>
          <w:bCs/>
          <w:sz w:val="24"/>
          <w:szCs w:val="24"/>
        </w:rPr>
        <w:t xml:space="preserve">de sécurité humaine, </w:t>
      </w:r>
      <w:r w:rsidRPr="00A55489">
        <w:rPr>
          <w:rFonts w:ascii="Times New Roman" w:hAnsi="Times New Roman" w:cs="Times New Roman"/>
          <w:bCs/>
          <w:sz w:val="24"/>
          <w:szCs w:val="24"/>
        </w:rPr>
        <w:t xml:space="preserve"> de gestion  des res</w:t>
      </w:r>
      <w:r w:rsidR="007308F2">
        <w:rPr>
          <w:rFonts w:ascii="Times New Roman" w:hAnsi="Times New Roman" w:cs="Times New Roman"/>
          <w:bCs/>
          <w:sz w:val="24"/>
          <w:szCs w:val="24"/>
        </w:rPr>
        <w:t>sources naturelles,</w:t>
      </w:r>
      <w:r w:rsidRPr="00A55489">
        <w:rPr>
          <w:rFonts w:ascii="Times New Roman" w:hAnsi="Times New Roman" w:cs="Times New Roman"/>
          <w:bCs/>
          <w:sz w:val="24"/>
          <w:szCs w:val="24"/>
        </w:rPr>
        <w:t xml:space="preserve"> et d’accès aux services sociaux de base. </w:t>
      </w:r>
    </w:p>
    <w:p w:rsidR="00E50C63" w:rsidRPr="00A55489" w:rsidRDefault="00AD4E69" w:rsidP="000B3537">
      <w:pPr>
        <w:spacing w:before="120" w:after="120"/>
        <w:jc w:val="both"/>
        <w:rPr>
          <w:rFonts w:ascii="Times New Roman" w:hAnsi="Times New Roman" w:cs="Times New Roman"/>
          <w:sz w:val="24"/>
          <w:szCs w:val="24"/>
        </w:rPr>
      </w:pPr>
      <w:r w:rsidRPr="00A55489">
        <w:rPr>
          <w:rFonts w:ascii="Times New Roman" w:hAnsi="Times New Roman" w:cs="Times New Roman"/>
          <w:sz w:val="24"/>
          <w:szCs w:val="24"/>
        </w:rPr>
        <w:t xml:space="preserve">Sur le plan sécuritaire, l’état d’urgence est en cours suite aux activités militaires autour de la zone du Lac, </w:t>
      </w:r>
      <w:r w:rsidR="00107232" w:rsidRPr="00A55489">
        <w:rPr>
          <w:rFonts w:ascii="Times New Roman" w:hAnsi="Times New Roman" w:cs="Times New Roman"/>
          <w:sz w:val="24"/>
          <w:szCs w:val="24"/>
        </w:rPr>
        <w:t>ce qui</w:t>
      </w:r>
      <w:r w:rsidRPr="00A55489">
        <w:rPr>
          <w:rFonts w:ascii="Times New Roman" w:hAnsi="Times New Roman" w:cs="Times New Roman"/>
          <w:sz w:val="24"/>
          <w:szCs w:val="24"/>
        </w:rPr>
        <w:t xml:space="preserve"> a freiné les activités des projets dans la zone.</w:t>
      </w:r>
    </w:p>
    <w:p w:rsidR="00E50C63" w:rsidRPr="00A55489" w:rsidRDefault="00AD4E69" w:rsidP="000B3537">
      <w:pPr>
        <w:spacing w:before="120" w:after="120"/>
        <w:jc w:val="both"/>
        <w:rPr>
          <w:rFonts w:ascii="Times New Roman" w:hAnsi="Times New Roman" w:cs="Times New Roman"/>
          <w:sz w:val="24"/>
          <w:szCs w:val="24"/>
        </w:rPr>
      </w:pPr>
      <w:r w:rsidRPr="00A55489">
        <w:rPr>
          <w:rFonts w:ascii="Times New Roman" w:hAnsi="Times New Roman" w:cs="Times New Roman"/>
          <w:sz w:val="24"/>
          <w:szCs w:val="24"/>
        </w:rPr>
        <w:t xml:space="preserve">En ce qui concerne la gouvernance, le pays a adhéré en 2013 au Mécanisme Africain d’Evaluation par les Pairs (MAEP) dont le rapport national d’auto-évaluation publié en décembre 2015, </w:t>
      </w:r>
      <w:r w:rsidR="000F251B" w:rsidRPr="00F84461">
        <w:rPr>
          <w:rFonts w:ascii="Times New Roman" w:hAnsi="Times New Roman" w:cs="Times New Roman"/>
          <w:sz w:val="24"/>
          <w:szCs w:val="24"/>
        </w:rPr>
        <w:t>et le rapport d’évaluation du Panel des Eminentes personnalités du MAEP assorti d’un plan d’action</w:t>
      </w:r>
      <w:r w:rsidR="000F251B" w:rsidRPr="00A55489">
        <w:rPr>
          <w:rFonts w:ascii="Times New Roman" w:hAnsi="Times New Roman" w:cs="Times New Roman"/>
          <w:sz w:val="24"/>
          <w:szCs w:val="24"/>
        </w:rPr>
        <w:t>, marque</w:t>
      </w:r>
      <w:r w:rsidR="000F251B" w:rsidRPr="00F84461">
        <w:rPr>
          <w:rFonts w:ascii="Times New Roman" w:hAnsi="Times New Roman" w:cs="Times New Roman"/>
          <w:sz w:val="24"/>
          <w:szCs w:val="24"/>
        </w:rPr>
        <w:t>nt</w:t>
      </w:r>
      <w:r w:rsidR="000F251B" w:rsidRPr="00A55489">
        <w:rPr>
          <w:rFonts w:ascii="Times New Roman" w:hAnsi="Times New Roman" w:cs="Times New Roman"/>
          <w:sz w:val="24"/>
          <w:szCs w:val="24"/>
        </w:rPr>
        <w:t xml:space="preserve"> un pas </w:t>
      </w:r>
      <w:r w:rsidRPr="00A55489">
        <w:rPr>
          <w:rFonts w:ascii="Times New Roman" w:hAnsi="Times New Roman" w:cs="Times New Roman"/>
          <w:sz w:val="24"/>
          <w:szCs w:val="24"/>
        </w:rPr>
        <w:t xml:space="preserve">vers la transparence de la gouvernance. L’adoption d’un schéma directeur pour la décentralisation  constitue un atout pour le développement local. Cependant, les capacités </w:t>
      </w:r>
      <w:r w:rsidRPr="00A55489">
        <w:rPr>
          <w:rFonts w:ascii="Times New Roman" w:hAnsi="Times New Roman" w:cs="Times New Roman"/>
          <w:bCs/>
          <w:sz w:val="24"/>
          <w:szCs w:val="24"/>
        </w:rPr>
        <w:t xml:space="preserve">des </w:t>
      </w:r>
      <w:r w:rsidRPr="00A55489">
        <w:rPr>
          <w:rFonts w:ascii="Times New Roman" w:hAnsi="Times New Roman" w:cs="Times New Roman"/>
          <w:sz w:val="24"/>
          <w:szCs w:val="24"/>
        </w:rPr>
        <w:t>collectivités territoriales décentralisées</w:t>
      </w:r>
      <w:r w:rsidRPr="00A55489">
        <w:rPr>
          <w:rFonts w:ascii="Times New Roman" w:hAnsi="Times New Roman" w:cs="Times New Roman"/>
          <w:bCs/>
          <w:sz w:val="24"/>
          <w:szCs w:val="24"/>
        </w:rPr>
        <w:t xml:space="preserve"> (CTD) à planifier et à gérer le développement en lien avec les orientations nationales et à délivrer les services sociaux de base aux populations</w:t>
      </w:r>
      <w:r w:rsidRPr="00A55489">
        <w:rPr>
          <w:rFonts w:ascii="Times New Roman" w:hAnsi="Times New Roman" w:cs="Times New Roman"/>
          <w:sz w:val="24"/>
          <w:szCs w:val="24"/>
        </w:rPr>
        <w:t xml:space="preserve"> restent limitées.  Concernant les droits de l’homme, l’on note que  la nouvelle Commission Nationale des Droits de l’Homme (CNDH) n’est pas encore pleinement opérationnelle et le Tchad accuse toujours des retards dans l’intégration des engagements internationaux dans sa législation. </w:t>
      </w:r>
    </w:p>
    <w:p w:rsidR="00E50C63" w:rsidRPr="00A55489" w:rsidRDefault="00AD4E69" w:rsidP="000B3537">
      <w:pPr>
        <w:spacing w:before="120" w:after="120"/>
        <w:jc w:val="both"/>
        <w:rPr>
          <w:rFonts w:ascii="Times New Roman" w:hAnsi="Times New Roman" w:cs="Times New Roman"/>
          <w:sz w:val="24"/>
          <w:szCs w:val="24"/>
        </w:rPr>
      </w:pPr>
      <w:r w:rsidRPr="00A55489">
        <w:rPr>
          <w:rFonts w:ascii="Times New Roman" w:hAnsi="Times New Roman" w:cs="Times New Roman"/>
          <w:sz w:val="24"/>
          <w:szCs w:val="24"/>
        </w:rPr>
        <w:t>En matière de réduction des risques de catastrophes (RRC), le pays s’est doté d’un cadre national d’orientation et de coordination avec la définition d’un Plan d’Action National pour le  renforcement des capacités en RRC, d’un Pl</w:t>
      </w:r>
      <w:r w:rsidR="00014030">
        <w:rPr>
          <w:rFonts w:ascii="Times New Roman" w:hAnsi="Times New Roman" w:cs="Times New Roman"/>
          <w:sz w:val="24"/>
          <w:szCs w:val="24"/>
        </w:rPr>
        <w:t xml:space="preserve">an d’Organisation de Secours, </w:t>
      </w:r>
      <w:r w:rsidR="002E5668" w:rsidRPr="00A55489">
        <w:rPr>
          <w:rFonts w:ascii="Times New Roman" w:hAnsi="Times New Roman" w:cs="Times New Roman"/>
          <w:sz w:val="24"/>
          <w:szCs w:val="24"/>
        </w:rPr>
        <w:t>d’un</w:t>
      </w:r>
      <w:r w:rsidRPr="00A55489">
        <w:rPr>
          <w:rFonts w:ascii="Times New Roman" w:hAnsi="Times New Roman" w:cs="Times New Roman"/>
          <w:sz w:val="24"/>
          <w:szCs w:val="24"/>
        </w:rPr>
        <w:t xml:space="preserve"> groupe de Travail sur la RRC</w:t>
      </w:r>
      <w:r w:rsidR="00014030">
        <w:rPr>
          <w:rFonts w:ascii="Times New Roman" w:hAnsi="Times New Roman" w:cs="Times New Roman"/>
          <w:sz w:val="24"/>
          <w:szCs w:val="24"/>
        </w:rPr>
        <w:t>, et</w:t>
      </w:r>
      <w:r w:rsidR="00014030" w:rsidRPr="00014030">
        <w:t xml:space="preserve"> </w:t>
      </w:r>
      <w:r w:rsidR="00014030" w:rsidRPr="00014030">
        <w:rPr>
          <w:rFonts w:ascii="Times New Roman" w:hAnsi="Times New Roman" w:cs="Times New Roman"/>
          <w:sz w:val="24"/>
          <w:szCs w:val="24"/>
        </w:rPr>
        <w:t>d’un document de revue juridique et institutionnelle sur la thématique</w:t>
      </w:r>
      <w:r w:rsidR="00014030">
        <w:rPr>
          <w:rFonts w:ascii="Times New Roman" w:hAnsi="Times New Roman" w:cs="Times New Roman"/>
          <w:sz w:val="24"/>
          <w:szCs w:val="24"/>
        </w:rPr>
        <w:t xml:space="preserve"> </w:t>
      </w:r>
      <w:r w:rsidRPr="00A55489">
        <w:rPr>
          <w:rFonts w:ascii="Times New Roman" w:hAnsi="Times New Roman" w:cs="Times New Roman"/>
          <w:sz w:val="24"/>
          <w:szCs w:val="24"/>
        </w:rPr>
        <w:t xml:space="preserve">. En 2014, selon l’Enquête Nationale de Sécurité Alimentaire, plus de 2,4 millions de personnes </w:t>
      </w:r>
      <w:r w:rsidRPr="00A55489">
        <w:rPr>
          <w:rFonts w:ascii="Times New Roman" w:hAnsi="Times New Roman" w:cs="Times New Roman"/>
          <w:sz w:val="24"/>
          <w:szCs w:val="24"/>
        </w:rPr>
        <w:lastRenderedPageBreak/>
        <w:t xml:space="preserve">ont été affectées par l’insécurité alimentaire avec 24% des ménages dirigés par les femmes contre 20% par les hommes. Le défi est d’intégrer et </w:t>
      </w:r>
      <w:r w:rsidR="002E5668">
        <w:rPr>
          <w:rFonts w:ascii="Times New Roman" w:hAnsi="Times New Roman" w:cs="Times New Roman"/>
          <w:sz w:val="24"/>
          <w:szCs w:val="24"/>
        </w:rPr>
        <w:t xml:space="preserve">de </w:t>
      </w:r>
      <w:r w:rsidRPr="00A55489">
        <w:rPr>
          <w:rFonts w:ascii="Times New Roman" w:hAnsi="Times New Roman" w:cs="Times New Roman"/>
          <w:sz w:val="24"/>
          <w:szCs w:val="24"/>
        </w:rPr>
        <w:t>mettre en œuvre dans la planification nationale,  la gestion des risques de catastrophes naturelles incluant les besoins spécifiques des femmes.</w:t>
      </w:r>
    </w:p>
    <w:p w:rsidR="00E50C63" w:rsidRPr="00A55489" w:rsidRDefault="00AD4E69" w:rsidP="000B3537">
      <w:pPr>
        <w:spacing w:before="120" w:after="120"/>
        <w:jc w:val="both"/>
        <w:rPr>
          <w:rFonts w:ascii="Times New Roman" w:hAnsi="Times New Roman" w:cs="Times New Roman"/>
          <w:sz w:val="24"/>
          <w:szCs w:val="24"/>
        </w:rPr>
      </w:pPr>
      <w:r w:rsidRPr="00A55489">
        <w:rPr>
          <w:rFonts w:ascii="Times New Roman" w:hAnsi="Times New Roman" w:cs="Times New Roman"/>
          <w:sz w:val="24"/>
          <w:szCs w:val="24"/>
        </w:rPr>
        <w:t>Le patrimoine naturel reste menacé par l’action anthropique conjuguée aux effets des aléas climatiques. Face aux besoins en énergies domestiques basés sur les ligneux (déforestation supérieure à 90% du patrimoine national) le pays s’est doté  d’une stratégie nationale de promotion des énergies nouvelles et renouvelables (ENR). Le défi est lié à l’opérationnalisation de la politique environnementale pour préserver la biodiversité et favoriser l’accès des communautés aux énergies renouvelables et leur adaptation aux changements climatiques.</w:t>
      </w:r>
    </w:p>
    <w:p w:rsidR="000B3537" w:rsidRPr="00A55489" w:rsidRDefault="00AD4E69" w:rsidP="000B3537">
      <w:pPr>
        <w:spacing w:before="120" w:after="120"/>
        <w:jc w:val="both"/>
        <w:rPr>
          <w:rFonts w:ascii="Times New Roman" w:hAnsi="Times New Roman" w:cs="Times New Roman"/>
          <w:sz w:val="24"/>
          <w:szCs w:val="24"/>
        </w:rPr>
      </w:pPr>
      <w:r w:rsidRPr="00A55489">
        <w:rPr>
          <w:rFonts w:ascii="Times New Roman" w:hAnsi="Times New Roman" w:cs="Times New Roman"/>
          <w:sz w:val="24"/>
          <w:szCs w:val="24"/>
        </w:rPr>
        <w:t>En ce qui concerne  le pilotage du développement, la coordinati</w:t>
      </w:r>
      <w:r w:rsidR="00CE5BE7">
        <w:rPr>
          <w:rFonts w:ascii="Times New Roman" w:hAnsi="Times New Roman" w:cs="Times New Roman"/>
          <w:sz w:val="24"/>
          <w:szCs w:val="24"/>
        </w:rPr>
        <w:t>on de l’aide a été renforcée avec</w:t>
      </w:r>
      <w:r w:rsidRPr="00A55489">
        <w:rPr>
          <w:rFonts w:ascii="Times New Roman" w:hAnsi="Times New Roman" w:cs="Times New Roman"/>
          <w:sz w:val="24"/>
          <w:szCs w:val="24"/>
        </w:rPr>
        <w:t xml:space="preserve"> l’installation  de la Plateforme de Gestion de l’Aide (PGA)</w:t>
      </w:r>
      <w:r w:rsidR="00CE5BE7">
        <w:rPr>
          <w:rFonts w:ascii="Times New Roman" w:hAnsi="Times New Roman" w:cs="Times New Roman"/>
          <w:sz w:val="24"/>
          <w:szCs w:val="24"/>
        </w:rPr>
        <w:t>.</w:t>
      </w:r>
      <w:r w:rsidRPr="00A55489">
        <w:rPr>
          <w:rFonts w:ascii="Times New Roman" w:hAnsi="Times New Roman" w:cs="Times New Roman"/>
          <w:sz w:val="24"/>
          <w:szCs w:val="24"/>
        </w:rPr>
        <w:t xml:space="preserve"> Le système de planification a connu des améliorations notables. Après l'adoption du Plan National de Développement  en 2013, le Gouvernement a défini un nouveau cadre de référence  « Vision 2030 : le Tchad que nous voulons ». Cette vision  repose en priorité sur une nation unie, solidaire et en paix afin de faire du Tchad</w:t>
      </w:r>
      <w:r w:rsidR="00B75920" w:rsidRPr="00A55489">
        <w:rPr>
          <w:rFonts w:ascii="Times New Roman" w:hAnsi="Times New Roman" w:cs="Times New Roman"/>
          <w:sz w:val="24"/>
          <w:szCs w:val="24"/>
        </w:rPr>
        <w:t>, selon le Président de la République,</w:t>
      </w:r>
      <w:r w:rsidRPr="00A55489">
        <w:rPr>
          <w:rFonts w:ascii="Times New Roman" w:hAnsi="Times New Roman" w:cs="Times New Roman"/>
          <w:sz w:val="24"/>
          <w:szCs w:val="24"/>
        </w:rPr>
        <w:t xml:space="preserve"> </w:t>
      </w:r>
      <w:r w:rsidRPr="00A55489">
        <w:rPr>
          <w:rFonts w:ascii="Times New Roman" w:hAnsi="Times New Roman" w:cs="Times New Roman"/>
          <w:i/>
          <w:iCs/>
          <w:sz w:val="24"/>
          <w:szCs w:val="24"/>
        </w:rPr>
        <w:t>«</w:t>
      </w:r>
      <w:r w:rsidR="00B75920" w:rsidRPr="00A55489">
        <w:rPr>
          <w:rFonts w:ascii="Times New Roman" w:hAnsi="Times New Roman" w:cs="Times New Roman"/>
          <w:i/>
          <w:iCs/>
          <w:sz w:val="24"/>
          <w:szCs w:val="24"/>
        </w:rPr>
        <w:t xml:space="preserve"> </w:t>
      </w:r>
      <w:r w:rsidRPr="00A55489">
        <w:rPr>
          <w:rFonts w:ascii="Times New Roman" w:hAnsi="Times New Roman" w:cs="Times New Roman"/>
          <w:i/>
          <w:iCs/>
          <w:sz w:val="24"/>
          <w:szCs w:val="24"/>
        </w:rPr>
        <w:t xml:space="preserve">une puissance régionale émergente à l’horizon 2030, portée par des sources de croissance diversifiées et durables, créatrices de valeurs ajoutées et d’emplois et assurant à chaque Tchadien un accès adéquat aux services sociaux de base, à un logement décent et à une offre adéquate de formation </w:t>
      </w:r>
      <w:r w:rsidRPr="00A55489">
        <w:rPr>
          <w:rFonts w:ascii="Times New Roman" w:hAnsi="Times New Roman" w:cs="Times New Roman"/>
          <w:sz w:val="24"/>
          <w:szCs w:val="24"/>
        </w:rPr>
        <w:t>». Il s’agit  d’impulser un processus de développement du pays visant l’émergence à travers trois plans quinquennaux de développement (PQ2016-2020, PQ2021-2025, PQ2026-2030). Quatre (4) axes stratégiques sont déclinés dans le PQ 2016-2020: (i) le renforcement de l’unité nationale ; (ii) l’instauration de la bonne gouvernance dans un Etat de droit ; (iii) le développement d’une économie forte et compétitive; et (iv) l’amélioration de la qualité de vie des Tchadiens.</w:t>
      </w:r>
    </w:p>
    <w:p w:rsidR="00E50C63" w:rsidRPr="00A55489" w:rsidRDefault="00AD4E69" w:rsidP="000B3537">
      <w:pPr>
        <w:spacing w:before="120" w:after="120"/>
        <w:jc w:val="both"/>
        <w:rPr>
          <w:rFonts w:ascii="Times New Roman" w:hAnsi="Times New Roman" w:cs="Times New Roman"/>
          <w:sz w:val="24"/>
          <w:szCs w:val="24"/>
        </w:rPr>
      </w:pPr>
      <w:r w:rsidRPr="00A55489">
        <w:rPr>
          <w:rFonts w:ascii="Times New Roman" w:hAnsi="Times New Roman" w:cs="Times New Roman"/>
          <w:sz w:val="24"/>
          <w:szCs w:val="24"/>
        </w:rPr>
        <w:t xml:space="preserve">La mise en œuvre du CPAP s’est achevée dans un contexte de planification mieux maîtrisée devant favoriser  une dynamique d'émergence économique, politique, sociale et culturelle du pays tout en faisant face à une situation sous régionale tendue  (crise malienne,  menace sécuritaire en provenance de pays voisins, concentration de réfugiés et de personnes déplacées).  </w:t>
      </w:r>
    </w:p>
    <w:p w:rsidR="00E50C63" w:rsidRPr="00A55489" w:rsidRDefault="00AD4E69" w:rsidP="00651CD0">
      <w:pPr>
        <w:pStyle w:val="TM1"/>
        <w:pageBreakBefore/>
        <w:pBdr>
          <w:bottom w:val="single" w:sz="4" w:space="1" w:color="0070C0"/>
        </w:pBdr>
        <w:tabs>
          <w:tab w:val="left" w:pos="660"/>
          <w:tab w:val="right" w:leader="dot" w:pos="9062"/>
        </w:tabs>
        <w:spacing w:before="120" w:after="100" w:afterAutospacing="1" w:line="259" w:lineRule="auto"/>
        <w:jc w:val="both"/>
        <w:outlineLvl w:val="0"/>
        <w:rPr>
          <w:rFonts w:ascii="Times New Roman" w:eastAsiaTheme="minorHAnsi" w:hAnsi="Times New Roman"/>
          <w:bCs w:val="0"/>
          <w:color w:val="0070C0"/>
          <w:lang w:eastAsia="en-US"/>
        </w:rPr>
      </w:pPr>
      <w:bookmarkStart w:id="29" w:name="_Toc474352632"/>
      <w:r w:rsidRPr="00A55489">
        <w:rPr>
          <w:rFonts w:ascii="Times New Roman" w:eastAsiaTheme="minorHAnsi" w:hAnsi="Times New Roman"/>
          <w:bCs w:val="0"/>
          <w:color w:val="0070C0"/>
          <w:lang w:eastAsia="en-US"/>
        </w:rPr>
        <w:lastRenderedPageBreak/>
        <w:t>PARTIE 3. ANALYSE DE LA PERFORMANCE DU PROGRAMME</w:t>
      </w:r>
      <w:bookmarkEnd w:id="29"/>
    </w:p>
    <w:p w:rsidR="00E50C63" w:rsidRPr="00A55489" w:rsidRDefault="00AD4E69" w:rsidP="009F6906">
      <w:pPr>
        <w:pStyle w:val="En-ttedetabledesmatires"/>
        <w:numPr>
          <w:ilvl w:val="1"/>
          <w:numId w:val="19"/>
        </w:numPr>
        <w:spacing w:before="100" w:beforeAutospacing="1"/>
        <w:outlineLvl w:val="1"/>
        <w:rPr>
          <w:rFonts w:ascii="Times New Roman" w:hAnsi="Times New Roman" w:cs="Times New Roman"/>
          <w:bCs w:val="0"/>
          <w:color w:val="0070C0"/>
          <w:sz w:val="24"/>
          <w:szCs w:val="24"/>
          <w:u w:val="single"/>
        </w:rPr>
      </w:pPr>
      <w:bookmarkStart w:id="30" w:name="_Toc474352633"/>
      <w:r w:rsidRPr="00A55489">
        <w:rPr>
          <w:rFonts w:ascii="Times New Roman" w:hAnsi="Times New Roman" w:cs="Times New Roman"/>
          <w:bCs w:val="0"/>
          <w:color w:val="0070C0"/>
          <w:sz w:val="24"/>
          <w:szCs w:val="24"/>
          <w:u w:val="single"/>
        </w:rPr>
        <w:t>Pertinence</w:t>
      </w:r>
      <w:bookmarkEnd w:id="30"/>
      <w:r w:rsidRPr="00A55489">
        <w:rPr>
          <w:rFonts w:ascii="Times New Roman" w:hAnsi="Times New Roman" w:cs="Times New Roman"/>
          <w:bCs w:val="0"/>
          <w:webHidden/>
          <w:color w:val="0070C0"/>
          <w:sz w:val="24"/>
          <w:szCs w:val="24"/>
        </w:rPr>
        <w:tab/>
      </w:r>
    </w:p>
    <w:p w:rsidR="00E50C63" w:rsidRPr="00A55489" w:rsidRDefault="00AD4E69" w:rsidP="00801D1A">
      <w:pPr>
        <w:pStyle w:val="Titre3"/>
        <w:spacing w:after="120"/>
        <w:rPr>
          <w:rFonts w:ascii="Times New Roman" w:hAnsi="Times New Roman"/>
          <w:sz w:val="24"/>
        </w:rPr>
      </w:pPr>
      <w:bookmarkStart w:id="31" w:name="_Toc472513294"/>
      <w:bookmarkStart w:id="32" w:name="_Toc472583252"/>
      <w:bookmarkStart w:id="33" w:name="_Toc472588960"/>
      <w:bookmarkStart w:id="34" w:name="_Toc474352634"/>
      <w:r w:rsidRPr="00A55489">
        <w:rPr>
          <w:rFonts w:ascii="Times New Roman" w:hAnsi="Times New Roman"/>
          <w:sz w:val="24"/>
        </w:rPr>
        <w:t>Le CPAP poursuit 13 effets dont : 2 pour la Gouvernance économique ; 6 pour le Développement Durable ; 2 pour la Gouvernance démocratique, et 3 pour la Consolidation de la paix et la relance socio-économique.</w:t>
      </w:r>
      <w:bookmarkEnd w:id="31"/>
      <w:bookmarkEnd w:id="32"/>
      <w:bookmarkEnd w:id="33"/>
      <w:bookmarkEnd w:id="34"/>
    </w:p>
    <w:p w:rsidR="00E50C63" w:rsidRPr="00A55489" w:rsidRDefault="00C339AC" w:rsidP="009F6906">
      <w:pPr>
        <w:pStyle w:val="Paragraphedeliste"/>
        <w:numPr>
          <w:ilvl w:val="2"/>
          <w:numId w:val="19"/>
        </w:numPr>
        <w:autoSpaceDE w:val="0"/>
        <w:autoSpaceDN w:val="0"/>
        <w:adjustRightInd w:val="0"/>
        <w:spacing w:before="0" w:after="120" w:line="276" w:lineRule="auto"/>
        <w:contextualSpacing/>
        <w:outlineLvl w:val="2"/>
        <w:rPr>
          <w:rFonts w:ascii="Times New Roman" w:hAnsi="Times New Roman"/>
          <w:b/>
          <w:sz w:val="24"/>
        </w:rPr>
      </w:pPr>
      <w:hyperlink w:anchor="_Toc380241103" w:history="1">
        <w:bookmarkStart w:id="35" w:name="_Toc472583253"/>
        <w:bookmarkStart w:id="36" w:name="_Toc474352635"/>
        <w:r w:rsidR="00AD4E69" w:rsidRPr="00A55489">
          <w:rPr>
            <w:rFonts w:ascii="Times New Roman" w:eastAsiaTheme="minorHAnsi" w:hAnsi="Times New Roman"/>
            <w:color w:val="0070C0"/>
            <w:sz w:val="24"/>
            <w:u w:val="single"/>
            <w:lang w:eastAsia="en-US"/>
          </w:rPr>
          <w:t>Alignement des effets</w:t>
        </w:r>
        <w:r w:rsidR="00DE734D" w:rsidRPr="00A55489">
          <w:rPr>
            <w:rFonts w:ascii="Times New Roman" w:eastAsiaTheme="minorHAnsi" w:hAnsi="Times New Roman"/>
            <w:color w:val="0070C0"/>
            <w:sz w:val="24"/>
            <w:u w:val="single"/>
            <w:lang w:eastAsia="en-US"/>
          </w:rPr>
          <w:t xml:space="preserve"> du CPAP</w:t>
        </w:r>
        <w:r w:rsidR="00AD4E69" w:rsidRPr="00A55489">
          <w:rPr>
            <w:rFonts w:ascii="Times New Roman" w:eastAsiaTheme="minorHAnsi" w:hAnsi="Times New Roman"/>
            <w:color w:val="0070C0"/>
            <w:sz w:val="24"/>
            <w:u w:val="single"/>
            <w:lang w:eastAsia="en-US"/>
          </w:rPr>
          <w:t xml:space="preserve"> par rapport aux priorités nationales</w:t>
        </w:r>
        <w:bookmarkEnd w:id="35"/>
        <w:bookmarkEnd w:id="36"/>
        <w:r w:rsidR="00AD4E69" w:rsidRPr="00A55489">
          <w:rPr>
            <w:rFonts w:ascii="Times New Roman" w:hAnsi="Times New Roman"/>
            <w:b/>
            <w:webHidden/>
            <w:sz w:val="24"/>
          </w:rPr>
          <w:tab/>
        </w:r>
      </w:hyperlink>
    </w:p>
    <w:p w:rsidR="00E50C63" w:rsidRPr="00A55489" w:rsidRDefault="00AD4E69" w:rsidP="00D93932">
      <w:pPr>
        <w:pStyle w:val="Titre3"/>
        <w:spacing w:after="120" w:line="276" w:lineRule="auto"/>
        <w:rPr>
          <w:rFonts w:ascii="Times New Roman" w:hAnsi="Times New Roman"/>
          <w:sz w:val="24"/>
        </w:rPr>
      </w:pPr>
      <w:bookmarkStart w:id="37" w:name="_Toc472513296"/>
      <w:bookmarkStart w:id="38" w:name="_Toc472583254"/>
      <w:bookmarkStart w:id="39" w:name="_Toc472588962"/>
      <w:bookmarkStart w:id="40" w:name="_Toc474352636"/>
      <w:r w:rsidRPr="00A55489">
        <w:rPr>
          <w:rFonts w:ascii="Times New Roman" w:hAnsi="Times New Roman"/>
          <w:sz w:val="24"/>
        </w:rPr>
        <w:t>Le cadre des résultats du CPAP  reflète, pour le Développement Durable, des effets non alignés à la  priorité nationale « Faire des infrastructures un levier de croissance ». Pour les autres composantes, les  effets (54% du total) sont alignés aux priorités nationales. L’adoption du PND aurait dû être suivie d’un réajustement du cadrage des effets par rapport aux axes prioritaires définis. L’examen du PND permet de corriger  le non alignement susmentionné selon la matrice ci-après :</w:t>
      </w:r>
      <w:bookmarkEnd w:id="37"/>
      <w:bookmarkEnd w:id="38"/>
      <w:bookmarkEnd w:id="39"/>
      <w:bookmarkEnd w:id="40"/>
      <w:r w:rsidRPr="00A55489">
        <w:rPr>
          <w:rFonts w:ascii="Times New Roman" w:hAnsi="Times New Roman"/>
          <w:sz w:val="24"/>
        </w:rPr>
        <w:t xml:space="preserve"> </w:t>
      </w:r>
    </w:p>
    <w:p w:rsidR="00C40995" w:rsidRPr="00A55489" w:rsidRDefault="00C40995" w:rsidP="00C40995">
      <w:pPr>
        <w:pStyle w:val="Lgende"/>
        <w:keepNext/>
        <w:spacing w:after="60"/>
        <w:rPr>
          <w:rFonts w:ascii="Times New Roman" w:hAnsi="Times New Roman" w:cs="Times New Roman"/>
          <w:color w:val="0070C0"/>
          <w:sz w:val="22"/>
          <w:szCs w:val="22"/>
        </w:rPr>
      </w:pPr>
      <w:bookmarkStart w:id="41" w:name="_Toc472513659"/>
      <w:r w:rsidRPr="00A55489">
        <w:rPr>
          <w:rFonts w:ascii="Times New Roman" w:hAnsi="Times New Roman" w:cs="Times New Roman"/>
          <w:color w:val="0070C0"/>
          <w:sz w:val="22"/>
          <w:szCs w:val="22"/>
          <w:u w:val="single"/>
        </w:rPr>
        <w:t xml:space="preserve">Tableau </w:t>
      </w:r>
      <w:r w:rsidRPr="00A55489">
        <w:rPr>
          <w:rFonts w:ascii="Times New Roman" w:hAnsi="Times New Roman" w:cs="Times New Roman"/>
          <w:color w:val="0070C0"/>
          <w:sz w:val="22"/>
          <w:szCs w:val="22"/>
          <w:u w:val="single"/>
        </w:rPr>
        <w:fldChar w:fldCharType="begin"/>
      </w:r>
      <w:r w:rsidRPr="00A55489">
        <w:rPr>
          <w:rFonts w:ascii="Times New Roman" w:hAnsi="Times New Roman" w:cs="Times New Roman"/>
          <w:color w:val="0070C0"/>
          <w:sz w:val="22"/>
          <w:szCs w:val="22"/>
          <w:u w:val="single"/>
        </w:rPr>
        <w:instrText xml:space="preserve"> SEQ Tableau \* ARABIC </w:instrText>
      </w:r>
      <w:r w:rsidRPr="00A55489">
        <w:rPr>
          <w:rFonts w:ascii="Times New Roman" w:hAnsi="Times New Roman" w:cs="Times New Roman"/>
          <w:color w:val="0070C0"/>
          <w:sz w:val="22"/>
          <w:szCs w:val="22"/>
          <w:u w:val="single"/>
        </w:rPr>
        <w:fldChar w:fldCharType="separate"/>
      </w:r>
      <w:r w:rsidRPr="00A55489">
        <w:rPr>
          <w:rFonts w:ascii="Times New Roman" w:hAnsi="Times New Roman" w:cs="Times New Roman"/>
          <w:noProof/>
          <w:color w:val="0070C0"/>
          <w:sz w:val="22"/>
          <w:szCs w:val="22"/>
          <w:u w:val="single"/>
        </w:rPr>
        <w:t>1</w:t>
      </w:r>
      <w:r w:rsidRPr="00A55489">
        <w:rPr>
          <w:rFonts w:ascii="Times New Roman" w:hAnsi="Times New Roman" w:cs="Times New Roman"/>
          <w:color w:val="0070C0"/>
          <w:sz w:val="22"/>
          <w:szCs w:val="22"/>
          <w:u w:val="single"/>
        </w:rPr>
        <w:fldChar w:fldCharType="end"/>
      </w:r>
      <w:r w:rsidRPr="00A55489">
        <w:rPr>
          <w:rFonts w:ascii="Times New Roman" w:hAnsi="Times New Roman" w:cs="Times New Roman"/>
          <w:color w:val="0070C0"/>
          <w:sz w:val="22"/>
          <w:szCs w:val="22"/>
        </w:rPr>
        <w:t xml:space="preserve"> : Alignement </w:t>
      </w:r>
      <w:r w:rsidR="00DE734D" w:rsidRPr="00A55489">
        <w:rPr>
          <w:rFonts w:ascii="Times New Roman" w:hAnsi="Times New Roman" w:cs="Times New Roman"/>
          <w:color w:val="0070C0"/>
          <w:sz w:val="22"/>
          <w:szCs w:val="22"/>
        </w:rPr>
        <w:t xml:space="preserve">des effets </w:t>
      </w:r>
      <w:r w:rsidRPr="00A55489">
        <w:rPr>
          <w:rFonts w:ascii="Times New Roman" w:hAnsi="Times New Roman" w:cs="Times New Roman"/>
          <w:color w:val="0070C0"/>
          <w:sz w:val="22"/>
          <w:szCs w:val="22"/>
        </w:rPr>
        <w:t>du CPAP sur les priorités nationales</w:t>
      </w:r>
      <w:bookmarkEnd w:id="41"/>
    </w:p>
    <w:tbl>
      <w:tblPr>
        <w:tblStyle w:val="Grilledutableau"/>
        <w:tblW w:w="929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932"/>
        <w:gridCol w:w="5391"/>
        <w:gridCol w:w="1976"/>
      </w:tblGrid>
      <w:tr w:rsidR="00B065CB" w:rsidRPr="00A55489" w:rsidTr="00DE734D">
        <w:trPr>
          <w:trHeight w:val="144"/>
        </w:trPr>
        <w:tc>
          <w:tcPr>
            <w:tcW w:w="1932" w:type="dxa"/>
            <w:tcBorders>
              <w:right w:val="single" w:sz="4" w:space="0" w:color="FFFFFF" w:themeColor="background1"/>
            </w:tcBorders>
            <w:shd w:val="clear" w:color="auto" w:fill="0070C0"/>
            <w:vAlign w:val="center"/>
          </w:tcPr>
          <w:p w:rsidR="00E50C63" w:rsidRPr="00A55489" w:rsidRDefault="00AD4E69" w:rsidP="00C40995">
            <w:pPr>
              <w:jc w:val="center"/>
              <w:rPr>
                <w:b/>
                <w:color w:val="FFFFFF" w:themeColor="background1"/>
                <w:sz w:val="24"/>
                <w:szCs w:val="24"/>
              </w:rPr>
            </w:pPr>
            <w:r w:rsidRPr="00A55489">
              <w:rPr>
                <w:b/>
                <w:color w:val="FFFFFF" w:themeColor="background1"/>
                <w:sz w:val="24"/>
                <w:szCs w:val="24"/>
              </w:rPr>
              <w:t>Composante CPAP</w:t>
            </w:r>
          </w:p>
        </w:tc>
        <w:tc>
          <w:tcPr>
            <w:tcW w:w="5391" w:type="dxa"/>
            <w:tcBorders>
              <w:top w:val="single" w:sz="4" w:space="0" w:color="0070C0"/>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E50C63" w:rsidRPr="00A55489" w:rsidRDefault="00AD4E69" w:rsidP="00C40995">
            <w:pPr>
              <w:jc w:val="center"/>
              <w:rPr>
                <w:b/>
                <w:color w:val="FFFFFF" w:themeColor="background1"/>
                <w:sz w:val="24"/>
                <w:szCs w:val="24"/>
              </w:rPr>
            </w:pPr>
            <w:r w:rsidRPr="00A55489">
              <w:rPr>
                <w:b/>
                <w:color w:val="FFFFFF" w:themeColor="background1"/>
                <w:sz w:val="24"/>
                <w:szCs w:val="24"/>
              </w:rPr>
              <w:t>Effets CPAP</w:t>
            </w:r>
          </w:p>
        </w:tc>
        <w:tc>
          <w:tcPr>
            <w:tcW w:w="1976" w:type="dxa"/>
            <w:tcBorders>
              <w:left w:val="single" w:sz="4" w:space="0" w:color="FFFFFF" w:themeColor="background1"/>
            </w:tcBorders>
            <w:shd w:val="clear" w:color="auto" w:fill="0070C0"/>
          </w:tcPr>
          <w:p w:rsidR="00E50C63" w:rsidRPr="00A55489" w:rsidRDefault="00AD4E69" w:rsidP="00C40995">
            <w:pPr>
              <w:jc w:val="center"/>
              <w:rPr>
                <w:b/>
                <w:color w:val="FFFFFF" w:themeColor="background1"/>
                <w:sz w:val="24"/>
                <w:szCs w:val="24"/>
              </w:rPr>
            </w:pPr>
            <w:r w:rsidRPr="00A55489">
              <w:rPr>
                <w:b/>
                <w:color w:val="FFFFFF" w:themeColor="background1"/>
                <w:sz w:val="24"/>
                <w:szCs w:val="24"/>
              </w:rPr>
              <w:t>Priorité nationale/Axe du PND</w:t>
            </w:r>
          </w:p>
        </w:tc>
      </w:tr>
      <w:tr w:rsidR="00E50C63" w:rsidRPr="00A55489" w:rsidTr="00DE734D">
        <w:tc>
          <w:tcPr>
            <w:tcW w:w="1932" w:type="dxa"/>
            <w:vMerge w:val="restart"/>
            <w:vAlign w:val="center"/>
          </w:tcPr>
          <w:p w:rsidR="00E50C63" w:rsidRPr="00A55489" w:rsidRDefault="00E50C63" w:rsidP="00B065CB">
            <w:pPr>
              <w:rPr>
                <w:sz w:val="24"/>
                <w:szCs w:val="24"/>
              </w:rPr>
            </w:pPr>
          </w:p>
          <w:p w:rsidR="00E50C63" w:rsidRPr="00A55489" w:rsidRDefault="00E50C63" w:rsidP="00B065CB">
            <w:pPr>
              <w:jc w:val="center"/>
              <w:rPr>
                <w:sz w:val="24"/>
                <w:szCs w:val="24"/>
              </w:rPr>
            </w:pPr>
          </w:p>
          <w:p w:rsidR="00E50C63" w:rsidRPr="00A55489" w:rsidRDefault="00AD4E69" w:rsidP="00B065CB">
            <w:pPr>
              <w:jc w:val="center"/>
              <w:rPr>
                <w:b/>
                <w:sz w:val="24"/>
                <w:szCs w:val="24"/>
              </w:rPr>
            </w:pPr>
            <w:r w:rsidRPr="00A55489">
              <w:rPr>
                <w:b/>
                <w:color w:val="0070C0"/>
                <w:sz w:val="24"/>
                <w:szCs w:val="24"/>
              </w:rPr>
              <w:t>Développement Durable</w:t>
            </w:r>
          </w:p>
        </w:tc>
        <w:tc>
          <w:tcPr>
            <w:tcW w:w="5391" w:type="dxa"/>
            <w:tcBorders>
              <w:top w:val="single" w:sz="4" w:space="0" w:color="FFFFFF" w:themeColor="background1"/>
            </w:tcBorders>
            <w:vAlign w:val="center"/>
          </w:tcPr>
          <w:p w:rsidR="00E50C63" w:rsidRPr="00A55489" w:rsidRDefault="00AD4E69" w:rsidP="00C40995">
            <w:pPr>
              <w:jc w:val="both"/>
              <w:rPr>
                <w:sz w:val="24"/>
                <w:szCs w:val="24"/>
              </w:rPr>
            </w:pPr>
            <w:r w:rsidRPr="00A55489">
              <w:rPr>
                <w:sz w:val="24"/>
                <w:szCs w:val="24"/>
              </w:rPr>
              <w:t xml:space="preserve">Les institutions nationales disposent d’outils appropriés pour la formulation, la mise en œuvre et le suivi-évaluation des politiques et stratégies de développement des énergies renouvelables </w:t>
            </w:r>
          </w:p>
        </w:tc>
        <w:tc>
          <w:tcPr>
            <w:tcW w:w="1976" w:type="dxa"/>
            <w:vMerge w:val="restart"/>
            <w:vAlign w:val="center"/>
          </w:tcPr>
          <w:p w:rsidR="00E50C63" w:rsidRPr="00A55489" w:rsidRDefault="00E50C63" w:rsidP="00D93932">
            <w:pPr>
              <w:pStyle w:val="Titre3"/>
              <w:spacing w:before="0"/>
              <w:jc w:val="center"/>
              <w:outlineLvl w:val="2"/>
              <w:rPr>
                <w:rFonts w:ascii="Times New Roman" w:hAnsi="Times New Roman"/>
                <w:sz w:val="24"/>
              </w:rPr>
            </w:pPr>
          </w:p>
          <w:p w:rsidR="00D93932" w:rsidRPr="00A55489" w:rsidRDefault="00AD4E69" w:rsidP="00D93932">
            <w:pPr>
              <w:pStyle w:val="Titre3"/>
              <w:spacing w:before="0"/>
              <w:jc w:val="center"/>
              <w:outlineLvl w:val="2"/>
              <w:rPr>
                <w:rFonts w:ascii="Times New Roman" w:hAnsi="Times New Roman"/>
                <w:sz w:val="24"/>
              </w:rPr>
            </w:pPr>
            <w:bookmarkStart w:id="42" w:name="_Toc472513297"/>
            <w:bookmarkStart w:id="43" w:name="_Toc472583255"/>
            <w:bookmarkStart w:id="44" w:name="_Toc472588963"/>
            <w:bookmarkStart w:id="45" w:name="_Toc474352637"/>
            <w:r w:rsidRPr="00A55489">
              <w:rPr>
                <w:rFonts w:ascii="Times New Roman" w:hAnsi="Times New Roman"/>
                <w:color w:val="0070C0"/>
                <w:sz w:val="24"/>
                <w:u w:val="single"/>
              </w:rPr>
              <w:t>Axe3 du PND</w:t>
            </w:r>
            <w:bookmarkEnd w:id="42"/>
            <w:bookmarkEnd w:id="43"/>
            <w:bookmarkEnd w:id="44"/>
            <w:bookmarkEnd w:id="45"/>
            <w:r w:rsidRPr="00A55489">
              <w:rPr>
                <w:rFonts w:ascii="Times New Roman" w:hAnsi="Times New Roman"/>
                <w:sz w:val="24"/>
              </w:rPr>
              <w:t> </w:t>
            </w:r>
          </w:p>
          <w:p w:rsidR="00E50C63" w:rsidRPr="00A55489" w:rsidRDefault="00AD4E69" w:rsidP="00D93932">
            <w:pPr>
              <w:pStyle w:val="Titre3"/>
              <w:spacing w:before="0"/>
              <w:jc w:val="center"/>
              <w:outlineLvl w:val="2"/>
              <w:rPr>
                <w:rFonts w:ascii="Times New Roman" w:hAnsi="Times New Roman"/>
                <w:sz w:val="24"/>
              </w:rPr>
            </w:pPr>
            <w:bookmarkStart w:id="46" w:name="_Toc472513298"/>
            <w:bookmarkStart w:id="47" w:name="_Toc472583256"/>
            <w:bookmarkStart w:id="48" w:name="_Toc472588964"/>
            <w:bookmarkStart w:id="49" w:name="_Toc474352638"/>
            <w:r w:rsidRPr="00A55489">
              <w:rPr>
                <w:rFonts w:ascii="Times New Roman" w:hAnsi="Times New Roman"/>
                <w:sz w:val="24"/>
              </w:rPr>
              <w:t>Protection de l'environnement et adaptation au changement climatique</w:t>
            </w:r>
            <w:bookmarkEnd w:id="46"/>
            <w:bookmarkEnd w:id="47"/>
            <w:bookmarkEnd w:id="48"/>
            <w:bookmarkEnd w:id="49"/>
          </w:p>
          <w:p w:rsidR="00E50C63" w:rsidRPr="00A55489" w:rsidRDefault="00E50C63" w:rsidP="00D93932">
            <w:pPr>
              <w:jc w:val="center"/>
              <w:rPr>
                <w:sz w:val="24"/>
                <w:szCs w:val="24"/>
              </w:rPr>
            </w:pPr>
          </w:p>
        </w:tc>
      </w:tr>
      <w:tr w:rsidR="00E50C63" w:rsidRPr="00A55489" w:rsidTr="00DE734D">
        <w:tc>
          <w:tcPr>
            <w:tcW w:w="1932" w:type="dxa"/>
            <w:vMerge/>
          </w:tcPr>
          <w:p w:rsidR="00E50C63" w:rsidRPr="00A55489" w:rsidRDefault="00E50C63" w:rsidP="00C40995">
            <w:pPr>
              <w:rPr>
                <w:sz w:val="24"/>
                <w:szCs w:val="24"/>
              </w:rPr>
            </w:pPr>
          </w:p>
        </w:tc>
        <w:tc>
          <w:tcPr>
            <w:tcW w:w="5391" w:type="dxa"/>
            <w:vAlign w:val="center"/>
          </w:tcPr>
          <w:p w:rsidR="00E50C63" w:rsidRPr="00A55489" w:rsidRDefault="00AD4E69" w:rsidP="00C40995">
            <w:pPr>
              <w:jc w:val="both"/>
              <w:rPr>
                <w:sz w:val="24"/>
                <w:szCs w:val="24"/>
              </w:rPr>
            </w:pPr>
            <w:r w:rsidRPr="00A55489">
              <w:rPr>
                <w:sz w:val="24"/>
                <w:szCs w:val="24"/>
              </w:rPr>
              <w:t xml:space="preserve">Les populations riveraines des aires protégées gèrent leurs ressources naturelles de manière respectueuse de l’environnement et adaptée aux facteurs climatiques </w:t>
            </w:r>
          </w:p>
        </w:tc>
        <w:tc>
          <w:tcPr>
            <w:tcW w:w="1976" w:type="dxa"/>
            <w:vMerge/>
          </w:tcPr>
          <w:p w:rsidR="00E50C63" w:rsidRPr="00A55489" w:rsidRDefault="00E50C63" w:rsidP="00C40995">
            <w:pPr>
              <w:jc w:val="center"/>
              <w:rPr>
                <w:sz w:val="24"/>
                <w:szCs w:val="24"/>
              </w:rPr>
            </w:pPr>
          </w:p>
        </w:tc>
      </w:tr>
      <w:tr w:rsidR="00E50C63" w:rsidRPr="00A55489" w:rsidTr="00DE734D">
        <w:tc>
          <w:tcPr>
            <w:tcW w:w="1932" w:type="dxa"/>
            <w:vMerge/>
          </w:tcPr>
          <w:p w:rsidR="00E50C63" w:rsidRPr="00A55489" w:rsidRDefault="00E50C63" w:rsidP="00C40995">
            <w:pPr>
              <w:rPr>
                <w:sz w:val="24"/>
                <w:szCs w:val="24"/>
              </w:rPr>
            </w:pPr>
          </w:p>
        </w:tc>
        <w:tc>
          <w:tcPr>
            <w:tcW w:w="5391" w:type="dxa"/>
            <w:vAlign w:val="center"/>
          </w:tcPr>
          <w:p w:rsidR="00E50C63" w:rsidRPr="00A55489" w:rsidRDefault="00AD4E69" w:rsidP="00C40995">
            <w:pPr>
              <w:jc w:val="both"/>
              <w:rPr>
                <w:sz w:val="24"/>
                <w:szCs w:val="24"/>
              </w:rPr>
            </w:pPr>
            <w:r w:rsidRPr="00A55489">
              <w:rPr>
                <w:sz w:val="24"/>
                <w:szCs w:val="24"/>
              </w:rPr>
              <w:t xml:space="preserve">Les populations les plus vulnérables ont accès à un habitat décent et adapté à l’environnement climatique </w:t>
            </w:r>
          </w:p>
        </w:tc>
        <w:tc>
          <w:tcPr>
            <w:tcW w:w="1976" w:type="dxa"/>
            <w:vMerge/>
          </w:tcPr>
          <w:p w:rsidR="00E50C63" w:rsidRPr="00A55489" w:rsidRDefault="00E50C63" w:rsidP="00C40995">
            <w:pPr>
              <w:jc w:val="center"/>
              <w:rPr>
                <w:sz w:val="24"/>
                <w:szCs w:val="24"/>
              </w:rPr>
            </w:pPr>
          </w:p>
        </w:tc>
      </w:tr>
      <w:tr w:rsidR="00E50C63" w:rsidRPr="00A55489" w:rsidTr="00DE734D">
        <w:trPr>
          <w:trHeight w:val="991"/>
        </w:trPr>
        <w:tc>
          <w:tcPr>
            <w:tcW w:w="1932" w:type="dxa"/>
            <w:vMerge/>
          </w:tcPr>
          <w:p w:rsidR="00E50C63" w:rsidRPr="00A55489" w:rsidRDefault="00E50C63" w:rsidP="00C40995">
            <w:pPr>
              <w:rPr>
                <w:sz w:val="24"/>
                <w:szCs w:val="24"/>
              </w:rPr>
            </w:pPr>
          </w:p>
        </w:tc>
        <w:tc>
          <w:tcPr>
            <w:tcW w:w="5391" w:type="dxa"/>
            <w:vAlign w:val="center"/>
          </w:tcPr>
          <w:p w:rsidR="00E50C63" w:rsidRPr="00A55489" w:rsidRDefault="00AD4E69" w:rsidP="00C40995">
            <w:pPr>
              <w:jc w:val="both"/>
              <w:rPr>
                <w:sz w:val="24"/>
                <w:szCs w:val="24"/>
              </w:rPr>
            </w:pPr>
            <w:r w:rsidRPr="00A55489">
              <w:rPr>
                <w:sz w:val="24"/>
                <w:szCs w:val="24"/>
              </w:rPr>
              <w:t xml:space="preserve">Les stratégies nationales de développement rural prennent en compte les nouvelles données climatiques et contribuent directement au renforcement des capacités d’adaptation des populations concernées </w:t>
            </w:r>
          </w:p>
        </w:tc>
        <w:tc>
          <w:tcPr>
            <w:tcW w:w="1976" w:type="dxa"/>
            <w:vMerge/>
          </w:tcPr>
          <w:p w:rsidR="00E50C63" w:rsidRPr="00A55489" w:rsidRDefault="00E50C63" w:rsidP="00C40995">
            <w:pPr>
              <w:jc w:val="center"/>
              <w:rPr>
                <w:sz w:val="24"/>
                <w:szCs w:val="24"/>
              </w:rPr>
            </w:pPr>
          </w:p>
        </w:tc>
      </w:tr>
      <w:tr w:rsidR="00E50C63" w:rsidRPr="00A55489" w:rsidTr="00DE734D">
        <w:tc>
          <w:tcPr>
            <w:tcW w:w="1932" w:type="dxa"/>
            <w:vMerge/>
          </w:tcPr>
          <w:p w:rsidR="00E50C63" w:rsidRPr="00A55489" w:rsidRDefault="00E50C63" w:rsidP="00C40995">
            <w:pPr>
              <w:rPr>
                <w:sz w:val="24"/>
                <w:szCs w:val="24"/>
              </w:rPr>
            </w:pPr>
          </w:p>
        </w:tc>
        <w:tc>
          <w:tcPr>
            <w:tcW w:w="5391" w:type="dxa"/>
            <w:vAlign w:val="center"/>
          </w:tcPr>
          <w:p w:rsidR="00E50C63" w:rsidRPr="00A55489" w:rsidRDefault="00AD4E69" w:rsidP="00C40995">
            <w:pPr>
              <w:jc w:val="both"/>
              <w:rPr>
                <w:sz w:val="24"/>
                <w:szCs w:val="24"/>
              </w:rPr>
            </w:pPr>
            <w:r w:rsidRPr="00A55489">
              <w:rPr>
                <w:sz w:val="24"/>
                <w:szCs w:val="24"/>
              </w:rPr>
              <w:t>Les populations cibles en particulier les femmes et jeunes améliorent leur situation socio-économique de manière durable</w:t>
            </w:r>
          </w:p>
        </w:tc>
        <w:tc>
          <w:tcPr>
            <w:tcW w:w="1976" w:type="dxa"/>
          </w:tcPr>
          <w:p w:rsidR="00D93932" w:rsidRPr="00A55489" w:rsidRDefault="00AD4E69" w:rsidP="00C40995">
            <w:pPr>
              <w:jc w:val="center"/>
              <w:rPr>
                <w:sz w:val="24"/>
                <w:szCs w:val="24"/>
              </w:rPr>
            </w:pPr>
            <w:r w:rsidRPr="00A55489">
              <w:rPr>
                <w:color w:val="0070C0"/>
                <w:sz w:val="24"/>
                <w:szCs w:val="24"/>
                <w:u w:val="single"/>
              </w:rPr>
              <w:t>Axe1 du PND</w:t>
            </w:r>
            <w:r w:rsidRPr="00A55489">
              <w:rPr>
                <w:color w:val="0070C0"/>
                <w:sz w:val="24"/>
                <w:szCs w:val="24"/>
              </w:rPr>
              <w:t> </w:t>
            </w:r>
          </w:p>
          <w:p w:rsidR="00E50C63" w:rsidRPr="00A55489" w:rsidRDefault="00AD4E69" w:rsidP="00C40995">
            <w:pPr>
              <w:jc w:val="center"/>
              <w:rPr>
                <w:sz w:val="24"/>
                <w:szCs w:val="24"/>
              </w:rPr>
            </w:pPr>
            <w:r w:rsidRPr="00A55489">
              <w:rPr>
                <w:sz w:val="24"/>
                <w:szCs w:val="24"/>
              </w:rPr>
              <w:t>Développement de l'offre de production et des</w:t>
            </w:r>
          </w:p>
          <w:p w:rsidR="00E50C63" w:rsidRPr="00A55489" w:rsidRDefault="00AD4E69" w:rsidP="00C40995">
            <w:pPr>
              <w:jc w:val="center"/>
              <w:rPr>
                <w:sz w:val="24"/>
                <w:szCs w:val="24"/>
              </w:rPr>
            </w:pPr>
            <w:r w:rsidRPr="00A55489">
              <w:rPr>
                <w:sz w:val="24"/>
                <w:szCs w:val="24"/>
              </w:rPr>
              <w:t>opportunités d'emplois décents</w:t>
            </w:r>
          </w:p>
        </w:tc>
      </w:tr>
      <w:tr w:rsidR="00E50C63" w:rsidRPr="00A55489" w:rsidTr="00DE734D">
        <w:trPr>
          <w:trHeight w:val="1757"/>
        </w:trPr>
        <w:tc>
          <w:tcPr>
            <w:tcW w:w="1932" w:type="dxa"/>
            <w:vMerge/>
          </w:tcPr>
          <w:p w:rsidR="00E50C63" w:rsidRPr="00A55489" w:rsidRDefault="00E50C63" w:rsidP="00C40995">
            <w:pPr>
              <w:rPr>
                <w:sz w:val="24"/>
                <w:szCs w:val="24"/>
              </w:rPr>
            </w:pPr>
          </w:p>
        </w:tc>
        <w:tc>
          <w:tcPr>
            <w:tcW w:w="5391" w:type="dxa"/>
            <w:vAlign w:val="center"/>
          </w:tcPr>
          <w:p w:rsidR="00E50C63" w:rsidRPr="00A55489" w:rsidRDefault="00AD4E69" w:rsidP="00C40995">
            <w:pPr>
              <w:jc w:val="both"/>
              <w:rPr>
                <w:sz w:val="24"/>
                <w:szCs w:val="24"/>
              </w:rPr>
            </w:pPr>
            <w:r w:rsidRPr="00A55489">
              <w:rPr>
                <w:sz w:val="24"/>
                <w:szCs w:val="24"/>
              </w:rPr>
              <w:t>Les acteurs publics, privés et communautaires délivrent davantage des services de qualité pour l’accès universel des populations en particulier les femmes et jeunes à la prévention, au traitement et à la prise en charge du VIH/SIDA</w:t>
            </w:r>
          </w:p>
        </w:tc>
        <w:tc>
          <w:tcPr>
            <w:tcW w:w="1976" w:type="dxa"/>
          </w:tcPr>
          <w:p w:rsidR="00D93932" w:rsidRPr="00A55489" w:rsidRDefault="00D93932" w:rsidP="00B065CB">
            <w:pPr>
              <w:jc w:val="center"/>
              <w:rPr>
                <w:color w:val="0070C0"/>
                <w:sz w:val="24"/>
                <w:szCs w:val="24"/>
                <w:u w:val="single"/>
              </w:rPr>
            </w:pPr>
            <w:r w:rsidRPr="00A55489">
              <w:rPr>
                <w:color w:val="0070C0"/>
                <w:sz w:val="24"/>
                <w:szCs w:val="24"/>
                <w:u w:val="single"/>
              </w:rPr>
              <w:t>Axe2 du PND </w:t>
            </w:r>
          </w:p>
          <w:p w:rsidR="00E50C63" w:rsidRPr="00A55489" w:rsidRDefault="00AD4E69" w:rsidP="00B065CB">
            <w:pPr>
              <w:jc w:val="center"/>
              <w:rPr>
                <w:sz w:val="24"/>
                <w:szCs w:val="24"/>
              </w:rPr>
            </w:pPr>
            <w:r w:rsidRPr="00A55489">
              <w:rPr>
                <w:sz w:val="24"/>
                <w:szCs w:val="24"/>
              </w:rPr>
              <w:t xml:space="preserve"> Mobilisation et valorisation du capital humain et lutte contre les inégalités, la pauvreté, et l'exclusion sociale</w:t>
            </w:r>
          </w:p>
        </w:tc>
      </w:tr>
    </w:tbl>
    <w:p w:rsidR="00E50C63" w:rsidRPr="00A55489" w:rsidRDefault="00AD4E69" w:rsidP="008D1416">
      <w:pPr>
        <w:spacing w:before="120" w:after="120"/>
        <w:jc w:val="both"/>
        <w:rPr>
          <w:rFonts w:ascii="Times New Roman" w:hAnsi="Times New Roman" w:cs="Times New Roman"/>
          <w:sz w:val="24"/>
          <w:szCs w:val="24"/>
          <w:lang w:eastAsia="fr-FR"/>
        </w:rPr>
      </w:pPr>
      <w:r w:rsidRPr="00A55489">
        <w:rPr>
          <w:rFonts w:ascii="Times New Roman" w:hAnsi="Times New Roman" w:cs="Times New Roman"/>
          <w:sz w:val="24"/>
          <w:szCs w:val="24"/>
          <w:lang w:eastAsia="fr-FR"/>
        </w:rPr>
        <w:t>Ce réajustement conduit à un alignement complet des 13 effets CPAP par rapport aux priorités nationales indiquées dans le PND.</w:t>
      </w:r>
    </w:p>
    <w:p w:rsidR="00E50C63" w:rsidRPr="00A55489" w:rsidRDefault="00C339AC" w:rsidP="009F6906">
      <w:pPr>
        <w:pStyle w:val="Paragraphedeliste"/>
        <w:numPr>
          <w:ilvl w:val="2"/>
          <w:numId w:val="19"/>
        </w:numPr>
        <w:autoSpaceDE w:val="0"/>
        <w:autoSpaceDN w:val="0"/>
        <w:adjustRightInd w:val="0"/>
        <w:spacing w:before="0" w:after="120" w:line="276" w:lineRule="auto"/>
        <w:contextualSpacing/>
        <w:outlineLvl w:val="2"/>
        <w:rPr>
          <w:rFonts w:ascii="Times New Roman" w:hAnsi="Times New Roman"/>
          <w:b/>
          <w:sz w:val="24"/>
        </w:rPr>
      </w:pPr>
      <w:hyperlink w:anchor="_Toc380241104" w:history="1">
        <w:bookmarkStart w:id="50" w:name="_Toc474352639"/>
        <w:r w:rsidR="00AD4E69" w:rsidRPr="00A55489">
          <w:rPr>
            <w:rFonts w:ascii="Times New Roman" w:eastAsiaTheme="minorHAnsi" w:hAnsi="Times New Roman"/>
            <w:color w:val="0070C0"/>
            <w:sz w:val="24"/>
            <w:u w:val="single"/>
            <w:lang w:eastAsia="en-US"/>
          </w:rPr>
          <w:t>Alignement  des effets</w:t>
        </w:r>
        <w:r w:rsidR="00DE734D" w:rsidRPr="00A55489">
          <w:rPr>
            <w:rFonts w:ascii="Times New Roman" w:eastAsiaTheme="minorHAnsi" w:hAnsi="Times New Roman"/>
            <w:color w:val="0070C0"/>
            <w:sz w:val="24"/>
            <w:u w:val="single"/>
            <w:lang w:eastAsia="en-US"/>
          </w:rPr>
          <w:t xml:space="preserve"> du CPAP</w:t>
        </w:r>
        <w:r w:rsidR="00AD4E69" w:rsidRPr="00A55489">
          <w:rPr>
            <w:rFonts w:ascii="Times New Roman" w:eastAsiaTheme="minorHAnsi" w:hAnsi="Times New Roman"/>
            <w:color w:val="0070C0"/>
            <w:sz w:val="24"/>
            <w:u w:val="single"/>
            <w:lang w:eastAsia="en-US"/>
          </w:rPr>
          <w:t xml:space="preserve"> par rapport à l’UNDAF</w:t>
        </w:r>
        <w:bookmarkEnd w:id="50"/>
        <w:r w:rsidR="00D93932" w:rsidRPr="00A55489">
          <w:rPr>
            <w:rFonts w:ascii="Times New Roman" w:hAnsi="Times New Roman"/>
            <w:b/>
            <w:sz w:val="24"/>
          </w:rPr>
          <w:t> </w:t>
        </w:r>
        <w:r w:rsidR="00AD4E69" w:rsidRPr="00A55489">
          <w:rPr>
            <w:rFonts w:ascii="Times New Roman" w:hAnsi="Times New Roman"/>
            <w:b/>
            <w:webHidden/>
            <w:sz w:val="24"/>
          </w:rPr>
          <w:tab/>
        </w:r>
      </w:hyperlink>
    </w:p>
    <w:p w:rsidR="00E50C63" w:rsidRPr="00A55489" w:rsidRDefault="00AD4E69" w:rsidP="00D93932">
      <w:pPr>
        <w:spacing w:before="120" w:after="120"/>
        <w:jc w:val="both"/>
        <w:rPr>
          <w:rFonts w:ascii="Times New Roman" w:hAnsi="Times New Roman" w:cs="Times New Roman"/>
          <w:sz w:val="24"/>
          <w:szCs w:val="24"/>
        </w:rPr>
      </w:pPr>
      <w:r w:rsidRPr="00A55489">
        <w:rPr>
          <w:rFonts w:ascii="Times New Roman" w:hAnsi="Times New Roman" w:cs="Times New Roman"/>
          <w:sz w:val="24"/>
          <w:szCs w:val="24"/>
        </w:rPr>
        <w:t xml:space="preserve">Le Cadre intérimaire qui tient lieu d’UNDAF s’articule autour de quatre axes stratégiques : (1) Développement du capital humain ; (2) Développement rural et renforcement de la résilience ; (3) Gouvernance et Etat de droit ; et (4) Planification, coordination et suivi-évaluation. L’examen du cadre des effets CPAP et des effets liés aux axes susmentionnés, fait ressortir des formulations inconsistantes pour les effets UNDAF. De cela découle un non alignement des effets CPAP par rapport à  l’UNDAF, sauf pour la Composante Consolidation de la paix et la relance socio-économique. Cette situation rend difficile l’appréciation de la contribution du PNUD aux effets UNDAF. </w:t>
      </w:r>
    </w:p>
    <w:p w:rsidR="00E50C63" w:rsidRPr="00A55489" w:rsidRDefault="00AD4E69" w:rsidP="00D93932">
      <w:pPr>
        <w:spacing w:before="120" w:after="120"/>
        <w:jc w:val="both"/>
        <w:rPr>
          <w:rFonts w:ascii="Times New Roman" w:hAnsi="Times New Roman" w:cs="Times New Roman"/>
          <w:sz w:val="24"/>
          <w:szCs w:val="24"/>
        </w:rPr>
      </w:pPr>
      <w:r w:rsidRPr="00A55489">
        <w:rPr>
          <w:rFonts w:ascii="Times New Roman" w:hAnsi="Times New Roman" w:cs="Times New Roman"/>
          <w:sz w:val="24"/>
          <w:szCs w:val="24"/>
        </w:rPr>
        <w:t xml:space="preserve">L’analyse de  la matrice opérationnelle du Cadre intérimaire permet de corriger  le non alignement susmentionné selon la matrice ci-après : </w:t>
      </w:r>
    </w:p>
    <w:p w:rsidR="00DE734D" w:rsidRPr="00A55489" w:rsidRDefault="00DE734D" w:rsidP="00DE734D">
      <w:pPr>
        <w:pStyle w:val="Lgende"/>
        <w:keepNext/>
        <w:spacing w:after="60"/>
        <w:rPr>
          <w:rFonts w:ascii="Times New Roman" w:hAnsi="Times New Roman" w:cs="Times New Roman"/>
          <w:color w:val="0070C0"/>
          <w:sz w:val="22"/>
          <w:szCs w:val="22"/>
        </w:rPr>
      </w:pPr>
      <w:bookmarkStart w:id="51" w:name="_Toc472513660"/>
      <w:r w:rsidRPr="00A55489">
        <w:rPr>
          <w:rFonts w:ascii="Times New Roman" w:hAnsi="Times New Roman" w:cs="Times New Roman"/>
          <w:color w:val="0070C0"/>
          <w:sz w:val="22"/>
          <w:szCs w:val="22"/>
          <w:u w:val="single"/>
        </w:rPr>
        <w:t xml:space="preserve">Tableau </w:t>
      </w:r>
      <w:r w:rsidRPr="00A55489">
        <w:rPr>
          <w:rFonts w:ascii="Times New Roman" w:hAnsi="Times New Roman" w:cs="Times New Roman"/>
          <w:color w:val="0070C0"/>
          <w:sz w:val="22"/>
          <w:szCs w:val="22"/>
          <w:u w:val="single"/>
        </w:rPr>
        <w:fldChar w:fldCharType="begin"/>
      </w:r>
      <w:r w:rsidRPr="00A55489">
        <w:rPr>
          <w:rFonts w:ascii="Times New Roman" w:hAnsi="Times New Roman" w:cs="Times New Roman"/>
          <w:color w:val="0070C0"/>
          <w:sz w:val="22"/>
          <w:szCs w:val="22"/>
          <w:u w:val="single"/>
        </w:rPr>
        <w:instrText xml:space="preserve"> SEQ Tableau \* ARABIC </w:instrText>
      </w:r>
      <w:r w:rsidRPr="00A55489">
        <w:rPr>
          <w:rFonts w:ascii="Times New Roman" w:hAnsi="Times New Roman" w:cs="Times New Roman"/>
          <w:color w:val="0070C0"/>
          <w:sz w:val="22"/>
          <w:szCs w:val="22"/>
          <w:u w:val="single"/>
        </w:rPr>
        <w:fldChar w:fldCharType="separate"/>
      </w:r>
      <w:r w:rsidRPr="00A55489">
        <w:rPr>
          <w:rFonts w:ascii="Times New Roman" w:hAnsi="Times New Roman" w:cs="Times New Roman"/>
          <w:noProof/>
          <w:color w:val="0070C0"/>
          <w:sz w:val="22"/>
          <w:szCs w:val="22"/>
          <w:u w:val="single"/>
        </w:rPr>
        <w:t>2</w:t>
      </w:r>
      <w:r w:rsidRPr="00A55489">
        <w:rPr>
          <w:rFonts w:ascii="Times New Roman" w:hAnsi="Times New Roman" w:cs="Times New Roman"/>
          <w:color w:val="0070C0"/>
          <w:sz w:val="22"/>
          <w:szCs w:val="22"/>
          <w:u w:val="single"/>
        </w:rPr>
        <w:fldChar w:fldCharType="end"/>
      </w:r>
      <w:r w:rsidRPr="00A55489">
        <w:rPr>
          <w:rFonts w:ascii="Times New Roman" w:hAnsi="Times New Roman" w:cs="Times New Roman"/>
          <w:color w:val="0070C0"/>
          <w:sz w:val="22"/>
          <w:szCs w:val="22"/>
        </w:rPr>
        <w:t xml:space="preserve"> : Alignement des effets du CPAP sur ceux de l’UNDAF</w:t>
      </w:r>
      <w:bookmarkEnd w:id="51"/>
    </w:p>
    <w:tbl>
      <w:tblPr>
        <w:tblStyle w:val="Grilledutableau"/>
        <w:tblW w:w="932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838"/>
        <w:gridCol w:w="3969"/>
        <w:gridCol w:w="3515"/>
      </w:tblGrid>
      <w:tr w:rsidR="00DE734D" w:rsidRPr="00A55489" w:rsidTr="00DE734D">
        <w:tc>
          <w:tcPr>
            <w:tcW w:w="1838" w:type="dxa"/>
            <w:tcBorders>
              <w:right w:val="single" w:sz="4" w:space="0" w:color="FFFFFF" w:themeColor="background1"/>
            </w:tcBorders>
            <w:shd w:val="clear" w:color="auto" w:fill="0070C0"/>
            <w:vAlign w:val="center"/>
          </w:tcPr>
          <w:p w:rsidR="00E50C63" w:rsidRPr="00A55489" w:rsidRDefault="00AD4E69" w:rsidP="00DE734D">
            <w:pPr>
              <w:jc w:val="center"/>
              <w:rPr>
                <w:b/>
                <w:color w:val="FFFFFF" w:themeColor="background1"/>
                <w:sz w:val="24"/>
                <w:szCs w:val="24"/>
              </w:rPr>
            </w:pPr>
            <w:r w:rsidRPr="00A55489">
              <w:rPr>
                <w:b/>
                <w:color w:val="FFFFFF" w:themeColor="background1"/>
                <w:sz w:val="24"/>
                <w:szCs w:val="24"/>
              </w:rPr>
              <w:t>Composante</w:t>
            </w:r>
          </w:p>
        </w:tc>
        <w:tc>
          <w:tcPr>
            <w:tcW w:w="3969" w:type="dxa"/>
            <w:tcBorders>
              <w:left w:val="single" w:sz="4" w:space="0" w:color="FFFFFF" w:themeColor="background1"/>
              <w:right w:val="single" w:sz="4" w:space="0" w:color="FFFFFF" w:themeColor="background1"/>
            </w:tcBorders>
            <w:shd w:val="clear" w:color="auto" w:fill="0070C0"/>
            <w:vAlign w:val="center"/>
          </w:tcPr>
          <w:p w:rsidR="00E50C63" w:rsidRPr="00A55489" w:rsidRDefault="00AD4E69" w:rsidP="00DE734D">
            <w:pPr>
              <w:jc w:val="center"/>
              <w:rPr>
                <w:b/>
                <w:color w:val="FFFFFF" w:themeColor="background1"/>
                <w:sz w:val="24"/>
                <w:szCs w:val="24"/>
              </w:rPr>
            </w:pPr>
            <w:r w:rsidRPr="00A55489">
              <w:rPr>
                <w:b/>
                <w:color w:val="FFFFFF" w:themeColor="background1"/>
                <w:sz w:val="24"/>
                <w:szCs w:val="24"/>
              </w:rPr>
              <w:t>Effets CPAP</w:t>
            </w:r>
          </w:p>
        </w:tc>
        <w:tc>
          <w:tcPr>
            <w:tcW w:w="3515" w:type="dxa"/>
            <w:tcBorders>
              <w:left w:val="single" w:sz="4" w:space="0" w:color="FFFFFF" w:themeColor="background1"/>
            </w:tcBorders>
            <w:shd w:val="clear" w:color="auto" w:fill="0070C0"/>
            <w:vAlign w:val="center"/>
          </w:tcPr>
          <w:p w:rsidR="00E50C63" w:rsidRPr="00A55489" w:rsidRDefault="00AD4E69" w:rsidP="00DE734D">
            <w:pPr>
              <w:jc w:val="center"/>
              <w:rPr>
                <w:b/>
                <w:color w:val="FFFFFF" w:themeColor="background1"/>
                <w:sz w:val="24"/>
                <w:szCs w:val="24"/>
              </w:rPr>
            </w:pPr>
            <w:r w:rsidRPr="00A55489">
              <w:rPr>
                <w:b/>
                <w:color w:val="FFFFFF" w:themeColor="background1"/>
                <w:sz w:val="24"/>
                <w:szCs w:val="24"/>
              </w:rPr>
              <w:t>Effets UNDAF/Axes stratégiques</w:t>
            </w:r>
          </w:p>
        </w:tc>
      </w:tr>
      <w:tr w:rsidR="00E50C63" w:rsidRPr="00A55489" w:rsidTr="00DE734D">
        <w:tc>
          <w:tcPr>
            <w:tcW w:w="1838" w:type="dxa"/>
            <w:vMerge w:val="restart"/>
            <w:vAlign w:val="center"/>
          </w:tcPr>
          <w:p w:rsidR="00E50C63" w:rsidRPr="00A55489" w:rsidRDefault="00E50C63" w:rsidP="00DE734D">
            <w:pPr>
              <w:jc w:val="center"/>
              <w:rPr>
                <w:sz w:val="24"/>
                <w:szCs w:val="24"/>
              </w:rPr>
            </w:pPr>
          </w:p>
          <w:p w:rsidR="00E50C63" w:rsidRPr="00A55489" w:rsidRDefault="00AD4E69" w:rsidP="00DE734D">
            <w:pPr>
              <w:jc w:val="center"/>
              <w:rPr>
                <w:b/>
                <w:sz w:val="24"/>
                <w:szCs w:val="24"/>
              </w:rPr>
            </w:pPr>
            <w:r w:rsidRPr="00A55489">
              <w:rPr>
                <w:b/>
                <w:color w:val="0070C0"/>
                <w:sz w:val="24"/>
                <w:szCs w:val="24"/>
              </w:rPr>
              <w:t>Gouvernance économique</w:t>
            </w:r>
          </w:p>
        </w:tc>
        <w:tc>
          <w:tcPr>
            <w:tcW w:w="3969" w:type="dxa"/>
          </w:tcPr>
          <w:p w:rsidR="00E50C63" w:rsidRPr="00A55489" w:rsidRDefault="00AD4E69" w:rsidP="00DE734D">
            <w:pPr>
              <w:pStyle w:val="Default"/>
              <w:jc w:val="both"/>
              <w:rPr>
                <w:rFonts w:ascii="Times New Roman" w:hAnsi="Times New Roman" w:cs="Times New Roman"/>
                <w:b/>
                <w:bCs/>
                <w:sz w:val="22"/>
                <w:szCs w:val="22"/>
              </w:rPr>
            </w:pPr>
            <w:r w:rsidRPr="00A55489">
              <w:rPr>
                <w:rFonts w:ascii="Times New Roman" w:hAnsi="Times New Roman" w:cs="Times New Roman"/>
                <w:sz w:val="22"/>
                <w:szCs w:val="22"/>
              </w:rPr>
              <w:t>Les structures nationales s’approprient du cadre national de planification stratégique et élaborent, mettent en œuvre et suivent les politiques nationales et programmes sectoriels, pour accélérer l’atteinte des OMD</w:t>
            </w:r>
          </w:p>
        </w:tc>
        <w:tc>
          <w:tcPr>
            <w:tcW w:w="3515" w:type="dxa"/>
          </w:tcPr>
          <w:p w:rsidR="00E50C63" w:rsidRPr="00A55489" w:rsidRDefault="00AD4E69" w:rsidP="00DE734D">
            <w:pPr>
              <w:pStyle w:val="Default"/>
              <w:jc w:val="both"/>
              <w:rPr>
                <w:rFonts w:ascii="Times New Roman" w:hAnsi="Times New Roman" w:cs="Times New Roman"/>
                <w:sz w:val="22"/>
                <w:szCs w:val="22"/>
              </w:rPr>
            </w:pPr>
            <w:r w:rsidRPr="00A55489">
              <w:rPr>
                <w:rFonts w:ascii="Times New Roman" w:hAnsi="Times New Roman" w:cs="Times New Roman"/>
                <w:sz w:val="22"/>
                <w:szCs w:val="22"/>
              </w:rPr>
              <w:t>Effet 1/Axe 4 : Les autorités nationales, en collaboration avec les autres acteurs et en conformité avec priorités nationales, planifient, coordonnent, suivent et évaluent de</w:t>
            </w:r>
          </w:p>
          <w:p w:rsidR="00E50C63" w:rsidRPr="00A55489" w:rsidRDefault="00AD4E69" w:rsidP="00DE734D">
            <w:pPr>
              <w:pStyle w:val="Default"/>
              <w:jc w:val="both"/>
              <w:rPr>
                <w:rFonts w:ascii="Times New Roman" w:hAnsi="Times New Roman" w:cs="Times New Roman"/>
                <w:sz w:val="22"/>
                <w:szCs w:val="22"/>
              </w:rPr>
            </w:pPr>
            <w:r w:rsidRPr="00A55489">
              <w:rPr>
                <w:rFonts w:ascii="Times New Roman" w:hAnsi="Times New Roman" w:cs="Times New Roman"/>
                <w:sz w:val="22"/>
                <w:szCs w:val="22"/>
              </w:rPr>
              <w:t>manière efficace et efficiente leurs appuis aux programmes nationaux et régionaux ainsi que l’aide extérieure</w:t>
            </w:r>
          </w:p>
        </w:tc>
      </w:tr>
      <w:tr w:rsidR="00E50C63" w:rsidRPr="00A55489" w:rsidTr="00DE734D">
        <w:tc>
          <w:tcPr>
            <w:tcW w:w="1838" w:type="dxa"/>
            <w:vMerge/>
          </w:tcPr>
          <w:p w:rsidR="00E50C63" w:rsidRPr="00A55489" w:rsidRDefault="00E50C63" w:rsidP="00DE734D">
            <w:pPr>
              <w:rPr>
                <w:sz w:val="24"/>
                <w:szCs w:val="24"/>
              </w:rPr>
            </w:pPr>
          </w:p>
        </w:tc>
        <w:tc>
          <w:tcPr>
            <w:tcW w:w="3969" w:type="dxa"/>
          </w:tcPr>
          <w:p w:rsidR="00E50C63" w:rsidRPr="00A55489" w:rsidRDefault="00AD4E69" w:rsidP="00DE734D">
            <w:pPr>
              <w:pStyle w:val="Default"/>
              <w:jc w:val="both"/>
              <w:rPr>
                <w:rFonts w:ascii="Times New Roman" w:hAnsi="Times New Roman" w:cs="Times New Roman"/>
                <w:sz w:val="22"/>
                <w:szCs w:val="22"/>
                <w:highlight w:val="yellow"/>
              </w:rPr>
            </w:pPr>
            <w:r w:rsidRPr="00A55489">
              <w:rPr>
                <w:rFonts w:ascii="Times New Roman" w:hAnsi="Times New Roman" w:cs="Times New Roman"/>
                <w:bCs/>
                <w:sz w:val="22"/>
                <w:szCs w:val="22"/>
              </w:rPr>
              <w:t>Le Gouvernement et les opérateurs économiques s’approprient et mettent en œuvre une politique commune et un plan d’action pour l’amélioration du climat des affaires au Tchad</w:t>
            </w:r>
          </w:p>
        </w:tc>
        <w:tc>
          <w:tcPr>
            <w:tcW w:w="3515" w:type="dxa"/>
          </w:tcPr>
          <w:p w:rsidR="00E50C63" w:rsidRPr="00A55489" w:rsidRDefault="00AD4E69" w:rsidP="00DE734D">
            <w:pPr>
              <w:pStyle w:val="Default"/>
              <w:jc w:val="both"/>
              <w:rPr>
                <w:rFonts w:ascii="Times New Roman" w:hAnsi="Times New Roman" w:cs="Times New Roman"/>
                <w:sz w:val="22"/>
                <w:szCs w:val="22"/>
              </w:rPr>
            </w:pPr>
            <w:r w:rsidRPr="00A55489">
              <w:rPr>
                <w:rFonts w:ascii="Times New Roman" w:hAnsi="Times New Roman" w:cs="Times New Roman"/>
                <w:bCs/>
                <w:sz w:val="22"/>
                <w:szCs w:val="22"/>
              </w:rPr>
              <w:t>Effet 1/Axe 2 : Les capitaux des populations rurales sont renforcés de manière durable dans les zones ciblées </w:t>
            </w:r>
          </w:p>
        </w:tc>
      </w:tr>
      <w:tr w:rsidR="00E50C63" w:rsidRPr="00A55489" w:rsidTr="00DE734D">
        <w:tc>
          <w:tcPr>
            <w:tcW w:w="1838" w:type="dxa"/>
            <w:vMerge w:val="restart"/>
            <w:vAlign w:val="center"/>
          </w:tcPr>
          <w:p w:rsidR="00E50C63" w:rsidRPr="00A55489" w:rsidRDefault="00E50C63" w:rsidP="00DE734D">
            <w:pPr>
              <w:jc w:val="center"/>
              <w:rPr>
                <w:b/>
                <w:color w:val="0070C0"/>
                <w:sz w:val="24"/>
                <w:szCs w:val="24"/>
              </w:rPr>
            </w:pPr>
          </w:p>
          <w:p w:rsidR="00E50C63" w:rsidRPr="00A55489" w:rsidRDefault="00E50C63" w:rsidP="00DE734D">
            <w:pPr>
              <w:jc w:val="center"/>
              <w:rPr>
                <w:b/>
                <w:color w:val="0070C0"/>
                <w:sz w:val="24"/>
                <w:szCs w:val="24"/>
              </w:rPr>
            </w:pPr>
          </w:p>
          <w:p w:rsidR="00E50C63" w:rsidRPr="00A55489" w:rsidRDefault="00AD4E69" w:rsidP="00DE734D">
            <w:pPr>
              <w:jc w:val="center"/>
              <w:rPr>
                <w:b/>
                <w:color w:val="0070C0"/>
                <w:sz w:val="24"/>
                <w:szCs w:val="24"/>
              </w:rPr>
            </w:pPr>
            <w:r w:rsidRPr="00A55489">
              <w:rPr>
                <w:b/>
                <w:color w:val="0070C0"/>
                <w:sz w:val="24"/>
                <w:szCs w:val="24"/>
              </w:rPr>
              <w:t>Développement Durable</w:t>
            </w:r>
          </w:p>
        </w:tc>
        <w:tc>
          <w:tcPr>
            <w:tcW w:w="3969" w:type="dxa"/>
          </w:tcPr>
          <w:p w:rsidR="00E50C63" w:rsidRPr="00A55489" w:rsidRDefault="00AD4E69" w:rsidP="00DE734D">
            <w:pPr>
              <w:pStyle w:val="Default"/>
              <w:jc w:val="both"/>
              <w:rPr>
                <w:rFonts w:ascii="Times New Roman" w:hAnsi="Times New Roman" w:cs="Times New Roman"/>
                <w:bCs/>
                <w:sz w:val="22"/>
                <w:szCs w:val="22"/>
              </w:rPr>
            </w:pPr>
            <w:r w:rsidRPr="00A55489">
              <w:rPr>
                <w:rFonts w:ascii="Times New Roman" w:hAnsi="Times New Roman" w:cs="Times New Roman"/>
                <w:bCs/>
                <w:sz w:val="22"/>
                <w:szCs w:val="22"/>
              </w:rPr>
              <w:t xml:space="preserve">Les institutions nationales disposent d’outils appropriés pour la formulation, la mise en œuvre et le suivi-évaluation des politiques et stratégies de développement des énergies renouvelables </w:t>
            </w:r>
          </w:p>
        </w:tc>
        <w:tc>
          <w:tcPr>
            <w:tcW w:w="3515" w:type="dxa"/>
            <w:vMerge w:val="restart"/>
          </w:tcPr>
          <w:p w:rsidR="00E50C63" w:rsidRPr="00A55489" w:rsidRDefault="00E50C63" w:rsidP="00DE734D">
            <w:pPr>
              <w:jc w:val="both"/>
              <w:rPr>
                <w:bCs/>
                <w:sz w:val="22"/>
                <w:szCs w:val="22"/>
              </w:rPr>
            </w:pPr>
          </w:p>
          <w:p w:rsidR="00E50C63" w:rsidRPr="00A55489" w:rsidRDefault="00E50C63" w:rsidP="00DE734D">
            <w:pPr>
              <w:jc w:val="both"/>
              <w:rPr>
                <w:bCs/>
                <w:sz w:val="22"/>
                <w:szCs w:val="22"/>
              </w:rPr>
            </w:pPr>
          </w:p>
          <w:p w:rsidR="00E50C63" w:rsidRPr="00A55489" w:rsidRDefault="00E50C63" w:rsidP="00DE734D">
            <w:pPr>
              <w:jc w:val="both"/>
              <w:rPr>
                <w:bCs/>
                <w:sz w:val="22"/>
                <w:szCs w:val="22"/>
              </w:rPr>
            </w:pPr>
          </w:p>
          <w:p w:rsidR="00E50C63" w:rsidRPr="00A55489" w:rsidRDefault="00E50C63" w:rsidP="00DE734D">
            <w:pPr>
              <w:jc w:val="both"/>
              <w:rPr>
                <w:bCs/>
                <w:sz w:val="22"/>
                <w:szCs w:val="22"/>
              </w:rPr>
            </w:pPr>
          </w:p>
          <w:p w:rsidR="00E50C63" w:rsidRPr="00A55489" w:rsidRDefault="00AD4E69" w:rsidP="00DE734D">
            <w:pPr>
              <w:jc w:val="both"/>
              <w:rPr>
                <w:sz w:val="22"/>
                <w:szCs w:val="22"/>
              </w:rPr>
            </w:pPr>
            <w:r w:rsidRPr="00A55489">
              <w:rPr>
                <w:bCs/>
                <w:sz w:val="22"/>
                <w:szCs w:val="22"/>
              </w:rPr>
              <w:t>Effet 1/Axe 2 : Les capitaux des populations rurales sont renforcés de manière durable dans les zones ciblées </w:t>
            </w:r>
          </w:p>
        </w:tc>
      </w:tr>
      <w:tr w:rsidR="00E50C63" w:rsidRPr="00A55489" w:rsidTr="00DE734D">
        <w:tc>
          <w:tcPr>
            <w:tcW w:w="1838" w:type="dxa"/>
            <w:vMerge/>
          </w:tcPr>
          <w:p w:rsidR="00E50C63" w:rsidRPr="00A55489" w:rsidRDefault="00E50C63" w:rsidP="00DE734D">
            <w:pPr>
              <w:rPr>
                <w:sz w:val="24"/>
                <w:szCs w:val="24"/>
              </w:rPr>
            </w:pPr>
          </w:p>
        </w:tc>
        <w:tc>
          <w:tcPr>
            <w:tcW w:w="3969" w:type="dxa"/>
          </w:tcPr>
          <w:p w:rsidR="00E50C63" w:rsidRPr="00A55489" w:rsidRDefault="00AD4E69" w:rsidP="00DE734D">
            <w:pPr>
              <w:pStyle w:val="Default"/>
              <w:jc w:val="both"/>
              <w:rPr>
                <w:rFonts w:ascii="Times New Roman" w:hAnsi="Times New Roman" w:cs="Times New Roman"/>
                <w:bCs/>
                <w:sz w:val="22"/>
                <w:szCs w:val="22"/>
              </w:rPr>
            </w:pPr>
            <w:r w:rsidRPr="00A55489">
              <w:rPr>
                <w:rFonts w:ascii="Times New Roman" w:hAnsi="Times New Roman" w:cs="Times New Roman"/>
                <w:bCs/>
                <w:sz w:val="22"/>
                <w:szCs w:val="22"/>
              </w:rPr>
              <w:t xml:space="preserve">Les populations riveraines des aires protégées gèrent leurs ressources naturelles de manière respectueuse de l’environnement et adaptée aux facteurs climatiques </w:t>
            </w:r>
          </w:p>
        </w:tc>
        <w:tc>
          <w:tcPr>
            <w:tcW w:w="3515" w:type="dxa"/>
            <w:vMerge/>
          </w:tcPr>
          <w:p w:rsidR="00E50C63" w:rsidRPr="00A55489" w:rsidRDefault="00E50C63" w:rsidP="00DE734D">
            <w:pPr>
              <w:jc w:val="both"/>
              <w:rPr>
                <w:sz w:val="22"/>
                <w:szCs w:val="22"/>
              </w:rPr>
            </w:pPr>
          </w:p>
        </w:tc>
      </w:tr>
      <w:tr w:rsidR="00E50C63" w:rsidRPr="00A55489" w:rsidTr="00DE734D">
        <w:tc>
          <w:tcPr>
            <w:tcW w:w="1838" w:type="dxa"/>
            <w:vMerge/>
          </w:tcPr>
          <w:p w:rsidR="00E50C63" w:rsidRPr="00A55489" w:rsidRDefault="00E50C63" w:rsidP="00DE734D">
            <w:pPr>
              <w:rPr>
                <w:sz w:val="24"/>
                <w:szCs w:val="24"/>
              </w:rPr>
            </w:pPr>
          </w:p>
        </w:tc>
        <w:tc>
          <w:tcPr>
            <w:tcW w:w="3969" w:type="dxa"/>
          </w:tcPr>
          <w:p w:rsidR="00E50C63" w:rsidRPr="00A55489" w:rsidRDefault="00AD4E69" w:rsidP="00DE734D">
            <w:pPr>
              <w:pStyle w:val="Default"/>
              <w:jc w:val="both"/>
              <w:rPr>
                <w:rFonts w:ascii="Times New Roman" w:hAnsi="Times New Roman" w:cs="Times New Roman"/>
                <w:bCs/>
                <w:sz w:val="22"/>
                <w:szCs w:val="22"/>
              </w:rPr>
            </w:pPr>
            <w:r w:rsidRPr="00A55489">
              <w:rPr>
                <w:rFonts w:ascii="Times New Roman" w:hAnsi="Times New Roman" w:cs="Times New Roman"/>
                <w:bCs/>
                <w:sz w:val="22"/>
                <w:szCs w:val="22"/>
              </w:rPr>
              <w:t xml:space="preserve">Les populations les plus vulnérables ont accès à un habitat décent et adapté à l’environnement climatique </w:t>
            </w:r>
          </w:p>
        </w:tc>
        <w:tc>
          <w:tcPr>
            <w:tcW w:w="3515" w:type="dxa"/>
            <w:vMerge/>
          </w:tcPr>
          <w:p w:rsidR="00E50C63" w:rsidRPr="00A55489" w:rsidRDefault="00E50C63" w:rsidP="00DE734D">
            <w:pPr>
              <w:jc w:val="both"/>
              <w:rPr>
                <w:sz w:val="22"/>
                <w:szCs w:val="22"/>
              </w:rPr>
            </w:pPr>
          </w:p>
        </w:tc>
      </w:tr>
      <w:tr w:rsidR="00E50C63" w:rsidRPr="00A55489" w:rsidTr="00DE734D">
        <w:tc>
          <w:tcPr>
            <w:tcW w:w="1838" w:type="dxa"/>
            <w:vMerge/>
          </w:tcPr>
          <w:p w:rsidR="00E50C63" w:rsidRPr="00A55489" w:rsidRDefault="00E50C63" w:rsidP="00DE734D">
            <w:pPr>
              <w:rPr>
                <w:sz w:val="24"/>
                <w:szCs w:val="24"/>
              </w:rPr>
            </w:pPr>
          </w:p>
        </w:tc>
        <w:tc>
          <w:tcPr>
            <w:tcW w:w="3969" w:type="dxa"/>
          </w:tcPr>
          <w:p w:rsidR="00E50C63" w:rsidRPr="00A55489" w:rsidRDefault="00AD4E69" w:rsidP="00DE734D">
            <w:pPr>
              <w:pStyle w:val="Default"/>
              <w:jc w:val="both"/>
              <w:rPr>
                <w:rFonts w:ascii="Times New Roman" w:hAnsi="Times New Roman" w:cs="Times New Roman"/>
                <w:bCs/>
                <w:sz w:val="22"/>
                <w:szCs w:val="22"/>
              </w:rPr>
            </w:pPr>
            <w:r w:rsidRPr="00A55489">
              <w:rPr>
                <w:rFonts w:ascii="Times New Roman" w:hAnsi="Times New Roman" w:cs="Times New Roman"/>
                <w:bCs/>
                <w:sz w:val="22"/>
                <w:szCs w:val="22"/>
              </w:rPr>
              <w:t xml:space="preserve">Les stratégies nationales de développement rural prennent en compte les nouvelles données climatiques et contribuent directement au renforcement des capacités d’adaptation des populations concernées </w:t>
            </w:r>
          </w:p>
        </w:tc>
        <w:tc>
          <w:tcPr>
            <w:tcW w:w="3515" w:type="dxa"/>
            <w:vMerge/>
          </w:tcPr>
          <w:p w:rsidR="00E50C63" w:rsidRPr="00A55489" w:rsidRDefault="00E50C63" w:rsidP="00DE734D">
            <w:pPr>
              <w:jc w:val="both"/>
              <w:rPr>
                <w:sz w:val="22"/>
                <w:szCs w:val="22"/>
              </w:rPr>
            </w:pPr>
          </w:p>
        </w:tc>
      </w:tr>
      <w:tr w:rsidR="00E50C63" w:rsidRPr="00A55489" w:rsidTr="00095F09">
        <w:tc>
          <w:tcPr>
            <w:tcW w:w="1838" w:type="dxa"/>
            <w:vMerge/>
          </w:tcPr>
          <w:p w:rsidR="00E50C63" w:rsidRPr="00A55489" w:rsidRDefault="00E50C63" w:rsidP="00DE734D">
            <w:pPr>
              <w:rPr>
                <w:sz w:val="24"/>
                <w:szCs w:val="24"/>
              </w:rPr>
            </w:pPr>
          </w:p>
        </w:tc>
        <w:tc>
          <w:tcPr>
            <w:tcW w:w="3969" w:type="dxa"/>
          </w:tcPr>
          <w:p w:rsidR="00E50C63" w:rsidRPr="00A55489" w:rsidRDefault="00AD4E69" w:rsidP="00DE734D">
            <w:pPr>
              <w:pStyle w:val="Default"/>
              <w:jc w:val="both"/>
              <w:rPr>
                <w:rFonts w:ascii="Times New Roman" w:hAnsi="Times New Roman" w:cs="Times New Roman"/>
                <w:bCs/>
                <w:sz w:val="22"/>
                <w:szCs w:val="22"/>
              </w:rPr>
            </w:pPr>
            <w:r w:rsidRPr="00A55489">
              <w:rPr>
                <w:rFonts w:ascii="Times New Roman" w:hAnsi="Times New Roman" w:cs="Times New Roman"/>
                <w:bCs/>
                <w:sz w:val="22"/>
                <w:szCs w:val="22"/>
              </w:rPr>
              <w:t>Les populations cibles en particulier les femmes et jeunes améliorent leur situation socio-économique de manière durable</w:t>
            </w:r>
          </w:p>
          <w:p w:rsidR="00095F09" w:rsidRPr="00A55489" w:rsidRDefault="00095F09" w:rsidP="00DE734D">
            <w:pPr>
              <w:pStyle w:val="Default"/>
              <w:jc w:val="both"/>
              <w:rPr>
                <w:rFonts w:ascii="Times New Roman" w:hAnsi="Times New Roman" w:cs="Times New Roman"/>
                <w:bCs/>
                <w:sz w:val="22"/>
                <w:szCs w:val="22"/>
              </w:rPr>
            </w:pPr>
          </w:p>
        </w:tc>
        <w:tc>
          <w:tcPr>
            <w:tcW w:w="3515" w:type="dxa"/>
            <w:vMerge/>
            <w:tcBorders>
              <w:bottom w:val="single" w:sz="4" w:space="0" w:color="0070C0"/>
            </w:tcBorders>
          </w:tcPr>
          <w:p w:rsidR="00E50C63" w:rsidRPr="00A55489" w:rsidRDefault="00E50C63" w:rsidP="00DE734D">
            <w:pPr>
              <w:jc w:val="both"/>
              <w:rPr>
                <w:sz w:val="22"/>
                <w:szCs w:val="22"/>
              </w:rPr>
            </w:pPr>
          </w:p>
        </w:tc>
      </w:tr>
      <w:tr w:rsidR="00095F09" w:rsidRPr="00A55489" w:rsidTr="00095F09">
        <w:tc>
          <w:tcPr>
            <w:tcW w:w="1838" w:type="dxa"/>
            <w:vMerge/>
          </w:tcPr>
          <w:p w:rsidR="00095F09" w:rsidRPr="00A55489" w:rsidRDefault="00095F09" w:rsidP="00095F09">
            <w:pPr>
              <w:rPr>
                <w:sz w:val="24"/>
                <w:szCs w:val="24"/>
              </w:rPr>
            </w:pPr>
          </w:p>
        </w:tc>
        <w:tc>
          <w:tcPr>
            <w:tcW w:w="3969" w:type="dxa"/>
            <w:tcBorders>
              <w:right w:val="single" w:sz="4" w:space="0" w:color="FFFFFF" w:themeColor="background1"/>
            </w:tcBorders>
            <w:shd w:val="clear" w:color="auto" w:fill="0070C0"/>
            <w:vAlign w:val="center"/>
          </w:tcPr>
          <w:p w:rsidR="00095F09" w:rsidRPr="00A55489" w:rsidRDefault="00095F09" w:rsidP="00095F09">
            <w:pPr>
              <w:jc w:val="center"/>
              <w:rPr>
                <w:b/>
                <w:color w:val="FFFFFF" w:themeColor="background1"/>
                <w:sz w:val="24"/>
                <w:szCs w:val="24"/>
              </w:rPr>
            </w:pPr>
            <w:r w:rsidRPr="00A55489">
              <w:rPr>
                <w:b/>
                <w:color w:val="FFFFFF" w:themeColor="background1"/>
                <w:sz w:val="24"/>
                <w:szCs w:val="24"/>
              </w:rPr>
              <w:t>Effets CPAP</w:t>
            </w:r>
          </w:p>
        </w:tc>
        <w:tc>
          <w:tcPr>
            <w:tcW w:w="3515" w:type="dxa"/>
            <w:tcBorders>
              <w:left w:val="single" w:sz="4" w:space="0" w:color="FFFFFF" w:themeColor="background1"/>
            </w:tcBorders>
            <w:shd w:val="clear" w:color="auto" w:fill="0070C0"/>
            <w:vAlign w:val="center"/>
          </w:tcPr>
          <w:p w:rsidR="00095F09" w:rsidRPr="00A55489" w:rsidRDefault="00095F09" w:rsidP="00095F09">
            <w:pPr>
              <w:jc w:val="center"/>
              <w:rPr>
                <w:b/>
                <w:color w:val="FFFFFF" w:themeColor="background1"/>
                <w:sz w:val="24"/>
                <w:szCs w:val="24"/>
              </w:rPr>
            </w:pPr>
            <w:r w:rsidRPr="00A55489">
              <w:rPr>
                <w:b/>
                <w:color w:val="FFFFFF" w:themeColor="background1"/>
                <w:sz w:val="24"/>
                <w:szCs w:val="24"/>
                <w:shd w:val="clear" w:color="auto" w:fill="0070C0"/>
              </w:rPr>
              <w:t>Effets</w:t>
            </w:r>
            <w:r w:rsidRPr="00A55489">
              <w:rPr>
                <w:b/>
                <w:color w:val="FFFFFF" w:themeColor="background1"/>
                <w:sz w:val="24"/>
                <w:szCs w:val="24"/>
              </w:rPr>
              <w:t xml:space="preserve"> UNDAF/Axes stratégiques</w:t>
            </w:r>
          </w:p>
        </w:tc>
      </w:tr>
      <w:tr w:rsidR="00095F09" w:rsidRPr="00A55489" w:rsidTr="00DE734D">
        <w:tc>
          <w:tcPr>
            <w:tcW w:w="1838" w:type="dxa"/>
            <w:vMerge/>
          </w:tcPr>
          <w:p w:rsidR="00095F09" w:rsidRPr="00A55489" w:rsidRDefault="00095F09" w:rsidP="00095F09">
            <w:pPr>
              <w:rPr>
                <w:sz w:val="24"/>
                <w:szCs w:val="24"/>
              </w:rPr>
            </w:pPr>
          </w:p>
        </w:tc>
        <w:tc>
          <w:tcPr>
            <w:tcW w:w="3969" w:type="dxa"/>
          </w:tcPr>
          <w:p w:rsidR="00095F09" w:rsidRPr="00A55489" w:rsidRDefault="00095F09" w:rsidP="00095F09">
            <w:pPr>
              <w:pStyle w:val="Default"/>
              <w:jc w:val="both"/>
              <w:rPr>
                <w:rFonts w:ascii="Times New Roman" w:hAnsi="Times New Roman" w:cs="Times New Roman"/>
                <w:bCs/>
                <w:sz w:val="22"/>
                <w:szCs w:val="22"/>
              </w:rPr>
            </w:pPr>
            <w:r w:rsidRPr="00A55489">
              <w:rPr>
                <w:rFonts w:ascii="Times New Roman" w:hAnsi="Times New Roman" w:cs="Times New Roman"/>
                <w:bCs/>
                <w:sz w:val="22"/>
                <w:szCs w:val="22"/>
              </w:rPr>
              <w:t xml:space="preserve">Les acteurs publics, privés et </w:t>
            </w:r>
            <w:r w:rsidR="00267FF1" w:rsidRPr="00A55489">
              <w:rPr>
                <w:rFonts w:ascii="Times New Roman" w:hAnsi="Times New Roman" w:cs="Times New Roman"/>
                <w:bCs/>
                <w:sz w:val="22"/>
                <w:szCs w:val="22"/>
              </w:rPr>
              <w:t>communautaires</w:t>
            </w:r>
            <w:r w:rsidRPr="00A55489">
              <w:rPr>
                <w:rFonts w:ascii="Times New Roman" w:hAnsi="Times New Roman" w:cs="Times New Roman"/>
                <w:bCs/>
                <w:sz w:val="22"/>
                <w:szCs w:val="22"/>
              </w:rPr>
              <w:t xml:space="preserve"> délivrent davantage des services de qualité pour l’accès universel des populations en particulier les femmes et jeunes à la prévention, au traitement et à la prise en charge du VIH/SIDA </w:t>
            </w:r>
          </w:p>
        </w:tc>
        <w:tc>
          <w:tcPr>
            <w:tcW w:w="3515" w:type="dxa"/>
          </w:tcPr>
          <w:p w:rsidR="00095F09" w:rsidRPr="00A55489" w:rsidRDefault="00095F09" w:rsidP="00095F09">
            <w:pPr>
              <w:pStyle w:val="Default"/>
              <w:jc w:val="both"/>
              <w:rPr>
                <w:rFonts w:ascii="Times New Roman" w:hAnsi="Times New Roman" w:cs="Times New Roman"/>
                <w:bCs/>
                <w:sz w:val="22"/>
                <w:szCs w:val="22"/>
              </w:rPr>
            </w:pPr>
            <w:r w:rsidRPr="00A55489">
              <w:rPr>
                <w:rFonts w:ascii="Times New Roman" w:hAnsi="Times New Roman" w:cs="Times New Roman"/>
                <w:bCs/>
                <w:sz w:val="22"/>
                <w:szCs w:val="22"/>
              </w:rPr>
              <w:t>Effet 2/Axe 1 : Les populations ont un accès équitable et utilisent les services efficaces pour la prévention, les soins et le traitement du</w:t>
            </w:r>
          </w:p>
          <w:p w:rsidR="00095F09" w:rsidRPr="00A55489" w:rsidRDefault="00095F09" w:rsidP="00095F09">
            <w:pPr>
              <w:pStyle w:val="Default"/>
              <w:jc w:val="both"/>
              <w:rPr>
                <w:rFonts w:ascii="Times New Roman" w:hAnsi="Times New Roman" w:cs="Times New Roman"/>
                <w:sz w:val="22"/>
                <w:szCs w:val="22"/>
              </w:rPr>
            </w:pPr>
            <w:r w:rsidRPr="00A55489">
              <w:rPr>
                <w:rFonts w:ascii="Times New Roman" w:hAnsi="Times New Roman" w:cs="Times New Roman"/>
                <w:bCs/>
                <w:sz w:val="22"/>
                <w:szCs w:val="22"/>
              </w:rPr>
              <w:t>VIH/SIDA</w:t>
            </w:r>
          </w:p>
        </w:tc>
      </w:tr>
      <w:tr w:rsidR="00095F09" w:rsidRPr="00A55489" w:rsidTr="00DE734D">
        <w:tc>
          <w:tcPr>
            <w:tcW w:w="1838" w:type="dxa"/>
            <w:vMerge w:val="restart"/>
            <w:vAlign w:val="center"/>
          </w:tcPr>
          <w:p w:rsidR="00095F09" w:rsidRPr="00A55489" w:rsidRDefault="00095F09" w:rsidP="00095F09">
            <w:pPr>
              <w:jc w:val="center"/>
              <w:rPr>
                <w:b/>
                <w:color w:val="0070C0"/>
                <w:sz w:val="24"/>
                <w:szCs w:val="24"/>
              </w:rPr>
            </w:pPr>
          </w:p>
          <w:p w:rsidR="00095F09" w:rsidRPr="00A55489" w:rsidRDefault="00095F09" w:rsidP="00095F09">
            <w:pPr>
              <w:jc w:val="center"/>
              <w:rPr>
                <w:b/>
                <w:color w:val="0070C0"/>
                <w:sz w:val="24"/>
                <w:szCs w:val="24"/>
              </w:rPr>
            </w:pPr>
            <w:r w:rsidRPr="00A55489">
              <w:rPr>
                <w:b/>
                <w:color w:val="0070C0"/>
                <w:sz w:val="24"/>
                <w:szCs w:val="24"/>
              </w:rPr>
              <w:t>Gouvernance démocratique</w:t>
            </w:r>
          </w:p>
        </w:tc>
        <w:tc>
          <w:tcPr>
            <w:tcW w:w="3969" w:type="dxa"/>
          </w:tcPr>
          <w:p w:rsidR="00095F09" w:rsidRPr="00A55489" w:rsidRDefault="00095F09" w:rsidP="00095F09">
            <w:pPr>
              <w:pStyle w:val="Default"/>
              <w:jc w:val="both"/>
              <w:rPr>
                <w:rFonts w:ascii="Times New Roman" w:hAnsi="Times New Roman" w:cs="Times New Roman"/>
                <w:bCs/>
                <w:sz w:val="22"/>
                <w:szCs w:val="22"/>
              </w:rPr>
            </w:pPr>
            <w:r w:rsidRPr="00A55489">
              <w:rPr>
                <w:rFonts w:ascii="Times New Roman" w:hAnsi="Times New Roman" w:cs="Times New Roman"/>
                <w:bCs/>
                <w:sz w:val="22"/>
                <w:szCs w:val="22"/>
              </w:rPr>
              <w:t>Le processus démocratique est renforcé à travers un environnement politique favorable, un Parlement assurant ses fonctions législatives et de contrôle de l’action gouvernementale et une société civile active dans le débat politique</w:t>
            </w:r>
          </w:p>
        </w:tc>
        <w:tc>
          <w:tcPr>
            <w:tcW w:w="3515" w:type="dxa"/>
          </w:tcPr>
          <w:p w:rsidR="00095F09" w:rsidRPr="00A55489" w:rsidRDefault="00095F09" w:rsidP="00095F09">
            <w:pPr>
              <w:pStyle w:val="Default"/>
              <w:jc w:val="both"/>
              <w:rPr>
                <w:rFonts w:ascii="Times New Roman" w:hAnsi="Times New Roman" w:cs="Times New Roman"/>
                <w:sz w:val="22"/>
                <w:szCs w:val="22"/>
              </w:rPr>
            </w:pPr>
            <w:r w:rsidRPr="00A55489">
              <w:rPr>
                <w:rFonts w:ascii="Times New Roman" w:hAnsi="Times New Roman" w:cs="Times New Roman"/>
                <w:bCs/>
                <w:sz w:val="22"/>
                <w:szCs w:val="22"/>
              </w:rPr>
              <w:t>Effet 2/Axe 3 : Les autorités nationales mobilisent et allouent les ressources suffisantes pour la satisfaction des droits fondamentaux des populations</w:t>
            </w:r>
          </w:p>
        </w:tc>
      </w:tr>
      <w:tr w:rsidR="00095F09" w:rsidRPr="00A55489" w:rsidTr="00DE734D">
        <w:tc>
          <w:tcPr>
            <w:tcW w:w="1838" w:type="dxa"/>
            <w:vMerge/>
            <w:vAlign w:val="center"/>
          </w:tcPr>
          <w:p w:rsidR="00095F09" w:rsidRPr="00A55489" w:rsidRDefault="00095F09" w:rsidP="00095F09">
            <w:pPr>
              <w:jc w:val="center"/>
              <w:rPr>
                <w:b/>
                <w:color w:val="0070C0"/>
                <w:sz w:val="24"/>
                <w:szCs w:val="24"/>
              </w:rPr>
            </w:pPr>
          </w:p>
        </w:tc>
        <w:tc>
          <w:tcPr>
            <w:tcW w:w="3969" w:type="dxa"/>
          </w:tcPr>
          <w:p w:rsidR="00095F09" w:rsidRPr="00A55489" w:rsidRDefault="00095F09" w:rsidP="00095F09">
            <w:pPr>
              <w:pStyle w:val="Default"/>
              <w:jc w:val="both"/>
              <w:rPr>
                <w:rFonts w:ascii="Times New Roman" w:hAnsi="Times New Roman" w:cs="Times New Roman"/>
                <w:bCs/>
                <w:sz w:val="22"/>
                <w:szCs w:val="22"/>
              </w:rPr>
            </w:pPr>
            <w:r w:rsidRPr="00A55489">
              <w:rPr>
                <w:rFonts w:ascii="Times New Roman" w:hAnsi="Times New Roman" w:cs="Times New Roman"/>
                <w:bCs/>
                <w:sz w:val="22"/>
                <w:szCs w:val="22"/>
              </w:rPr>
              <w:t xml:space="preserve">La protection et la promotion des droits humains et de l’équité du Genre sont promues par le Gouvernement et les organisations de la société civile </w:t>
            </w:r>
          </w:p>
        </w:tc>
        <w:tc>
          <w:tcPr>
            <w:tcW w:w="3515" w:type="dxa"/>
          </w:tcPr>
          <w:p w:rsidR="00095F09" w:rsidRPr="00A55489" w:rsidRDefault="00095F09" w:rsidP="00095F09">
            <w:pPr>
              <w:pStyle w:val="Default"/>
              <w:jc w:val="both"/>
              <w:rPr>
                <w:rFonts w:ascii="Times New Roman" w:hAnsi="Times New Roman" w:cs="Times New Roman"/>
                <w:bCs/>
                <w:sz w:val="22"/>
                <w:szCs w:val="22"/>
              </w:rPr>
            </w:pPr>
            <w:r w:rsidRPr="00A55489">
              <w:rPr>
                <w:rFonts w:ascii="Times New Roman" w:hAnsi="Times New Roman" w:cs="Times New Roman"/>
                <w:bCs/>
                <w:sz w:val="22"/>
                <w:szCs w:val="22"/>
              </w:rPr>
              <w:t>Effet 3/Axe 3 : L’État, les organisations de la société civile et les</w:t>
            </w:r>
          </w:p>
          <w:p w:rsidR="00095F09" w:rsidRPr="00A55489" w:rsidRDefault="00095F09" w:rsidP="00095F09">
            <w:pPr>
              <w:pStyle w:val="Default"/>
              <w:jc w:val="both"/>
              <w:rPr>
                <w:rFonts w:ascii="Times New Roman" w:hAnsi="Times New Roman" w:cs="Times New Roman"/>
                <w:bCs/>
                <w:sz w:val="22"/>
                <w:szCs w:val="22"/>
              </w:rPr>
            </w:pPr>
            <w:r w:rsidRPr="00A55489">
              <w:rPr>
                <w:rFonts w:ascii="Times New Roman" w:hAnsi="Times New Roman" w:cs="Times New Roman"/>
                <w:bCs/>
                <w:sz w:val="22"/>
                <w:szCs w:val="22"/>
              </w:rPr>
              <w:t>populations respectent et appliquent les Droits Humains et les principes de</w:t>
            </w:r>
          </w:p>
          <w:p w:rsidR="00095F09" w:rsidRPr="00A55489" w:rsidRDefault="00095F09" w:rsidP="00095F09">
            <w:pPr>
              <w:pStyle w:val="Default"/>
              <w:jc w:val="both"/>
              <w:rPr>
                <w:rFonts w:ascii="Times New Roman" w:hAnsi="Times New Roman" w:cs="Times New Roman"/>
                <w:sz w:val="22"/>
                <w:szCs w:val="22"/>
              </w:rPr>
            </w:pPr>
            <w:r w:rsidRPr="00A55489">
              <w:rPr>
                <w:rFonts w:ascii="Times New Roman" w:hAnsi="Times New Roman" w:cs="Times New Roman"/>
                <w:bCs/>
                <w:sz w:val="22"/>
                <w:szCs w:val="22"/>
              </w:rPr>
              <w:t>l’égalité des sexes</w:t>
            </w:r>
          </w:p>
        </w:tc>
      </w:tr>
      <w:tr w:rsidR="00095F09" w:rsidRPr="00A55489" w:rsidTr="00095F09">
        <w:tc>
          <w:tcPr>
            <w:tcW w:w="1838" w:type="dxa"/>
            <w:vMerge w:val="restart"/>
            <w:vAlign w:val="center"/>
          </w:tcPr>
          <w:p w:rsidR="00095F09" w:rsidRPr="00A55489" w:rsidRDefault="00095F09" w:rsidP="00095F09">
            <w:pPr>
              <w:jc w:val="center"/>
              <w:rPr>
                <w:b/>
                <w:color w:val="0070C0"/>
                <w:sz w:val="24"/>
                <w:szCs w:val="24"/>
              </w:rPr>
            </w:pPr>
          </w:p>
          <w:p w:rsidR="00095F09" w:rsidRPr="00A55489" w:rsidRDefault="00095F09" w:rsidP="00095F09">
            <w:pPr>
              <w:jc w:val="center"/>
              <w:rPr>
                <w:b/>
                <w:color w:val="0070C0"/>
                <w:sz w:val="24"/>
                <w:szCs w:val="24"/>
              </w:rPr>
            </w:pPr>
            <w:r w:rsidRPr="00A55489">
              <w:rPr>
                <w:b/>
                <w:color w:val="0070C0"/>
                <w:sz w:val="24"/>
                <w:szCs w:val="24"/>
              </w:rPr>
              <w:t>Consolidation de la paix et la relance socio-économique</w:t>
            </w:r>
          </w:p>
          <w:p w:rsidR="00095F09" w:rsidRPr="00A55489" w:rsidRDefault="00095F09" w:rsidP="00095F09">
            <w:pPr>
              <w:jc w:val="center"/>
              <w:rPr>
                <w:b/>
                <w:color w:val="0070C0"/>
                <w:sz w:val="24"/>
                <w:szCs w:val="24"/>
              </w:rPr>
            </w:pPr>
          </w:p>
        </w:tc>
        <w:tc>
          <w:tcPr>
            <w:tcW w:w="3969" w:type="dxa"/>
          </w:tcPr>
          <w:p w:rsidR="00095F09" w:rsidRPr="00A55489" w:rsidRDefault="00095F09" w:rsidP="00095F09">
            <w:pPr>
              <w:pStyle w:val="Default"/>
              <w:jc w:val="both"/>
              <w:rPr>
                <w:rFonts w:ascii="Times New Roman" w:hAnsi="Times New Roman" w:cs="Times New Roman"/>
                <w:b/>
                <w:bCs/>
                <w:sz w:val="22"/>
                <w:szCs w:val="22"/>
              </w:rPr>
            </w:pPr>
            <w:r w:rsidRPr="00A55489">
              <w:rPr>
                <w:rFonts w:ascii="Times New Roman" w:hAnsi="Times New Roman" w:cs="Times New Roman"/>
                <w:bCs/>
                <w:sz w:val="22"/>
                <w:szCs w:val="22"/>
              </w:rPr>
              <w:t>Les processus nationaux de réconciliation qui favorisent une culture à la paix et la résolution pacifique des conflits sont renforcés</w:t>
            </w:r>
          </w:p>
        </w:tc>
        <w:tc>
          <w:tcPr>
            <w:tcW w:w="3515" w:type="dxa"/>
            <w:vMerge w:val="restart"/>
            <w:vAlign w:val="center"/>
          </w:tcPr>
          <w:p w:rsidR="00095F09" w:rsidRPr="00A55489" w:rsidRDefault="00095F09" w:rsidP="00095F09">
            <w:pPr>
              <w:pStyle w:val="Default"/>
              <w:jc w:val="both"/>
              <w:rPr>
                <w:rFonts w:ascii="Times New Roman" w:hAnsi="Times New Roman" w:cs="Times New Roman"/>
                <w:bCs/>
                <w:sz w:val="22"/>
                <w:szCs w:val="22"/>
              </w:rPr>
            </w:pPr>
          </w:p>
          <w:p w:rsidR="00095F09" w:rsidRPr="00A55489" w:rsidRDefault="00095F09" w:rsidP="00095F09">
            <w:pPr>
              <w:pStyle w:val="Default"/>
              <w:jc w:val="both"/>
              <w:rPr>
                <w:rFonts w:ascii="Times New Roman" w:hAnsi="Times New Roman" w:cs="Times New Roman"/>
                <w:sz w:val="22"/>
                <w:szCs w:val="22"/>
              </w:rPr>
            </w:pPr>
            <w:r w:rsidRPr="00A55489">
              <w:rPr>
                <w:rFonts w:ascii="Times New Roman" w:hAnsi="Times New Roman" w:cs="Times New Roman"/>
                <w:bCs/>
                <w:sz w:val="22"/>
                <w:szCs w:val="22"/>
              </w:rPr>
              <w:t>Effet 1/Axe 3 : Les populations participent au processus de prise de décisions de manière équitable et contribuent activement à la consolidation de la paix</w:t>
            </w:r>
          </w:p>
        </w:tc>
      </w:tr>
      <w:tr w:rsidR="00095F09" w:rsidRPr="00A55489" w:rsidTr="00DE734D">
        <w:tc>
          <w:tcPr>
            <w:tcW w:w="1838" w:type="dxa"/>
            <w:vMerge/>
          </w:tcPr>
          <w:p w:rsidR="00095F09" w:rsidRPr="00A55489" w:rsidRDefault="00095F09" w:rsidP="00095F09">
            <w:pPr>
              <w:rPr>
                <w:sz w:val="24"/>
                <w:szCs w:val="24"/>
              </w:rPr>
            </w:pPr>
          </w:p>
        </w:tc>
        <w:tc>
          <w:tcPr>
            <w:tcW w:w="3969" w:type="dxa"/>
          </w:tcPr>
          <w:p w:rsidR="00095F09" w:rsidRPr="00A55489" w:rsidRDefault="00095F09" w:rsidP="00095F09">
            <w:pPr>
              <w:pStyle w:val="Default"/>
              <w:jc w:val="both"/>
              <w:rPr>
                <w:rFonts w:ascii="Times New Roman" w:hAnsi="Times New Roman" w:cs="Times New Roman"/>
                <w:bCs/>
                <w:sz w:val="22"/>
                <w:szCs w:val="22"/>
              </w:rPr>
            </w:pPr>
            <w:r w:rsidRPr="00A55489">
              <w:rPr>
                <w:rFonts w:ascii="Times New Roman" w:hAnsi="Times New Roman" w:cs="Times New Roman"/>
                <w:bCs/>
                <w:sz w:val="22"/>
                <w:szCs w:val="22"/>
              </w:rPr>
              <w:t xml:space="preserve">L’amélioration de la sécurité humaine, à travers des interventions relatives à l’accès à la justice, la sécurité communautaire, au relèvement et la réintégration socioéconomique des populations affectées par les conflits </w:t>
            </w:r>
          </w:p>
        </w:tc>
        <w:tc>
          <w:tcPr>
            <w:tcW w:w="3515" w:type="dxa"/>
            <w:vMerge/>
          </w:tcPr>
          <w:p w:rsidR="00095F09" w:rsidRPr="00A55489" w:rsidRDefault="00095F09" w:rsidP="00095F09">
            <w:pPr>
              <w:jc w:val="both"/>
              <w:rPr>
                <w:sz w:val="24"/>
                <w:szCs w:val="24"/>
              </w:rPr>
            </w:pPr>
          </w:p>
        </w:tc>
      </w:tr>
      <w:tr w:rsidR="00095F09" w:rsidRPr="00A55489" w:rsidTr="00DE734D">
        <w:tc>
          <w:tcPr>
            <w:tcW w:w="1838" w:type="dxa"/>
            <w:vMerge/>
          </w:tcPr>
          <w:p w:rsidR="00095F09" w:rsidRPr="00A55489" w:rsidRDefault="00095F09" w:rsidP="00095F09">
            <w:pPr>
              <w:rPr>
                <w:sz w:val="24"/>
                <w:szCs w:val="24"/>
              </w:rPr>
            </w:pPr>
          </w:p>
        </w:tc>
        <w:tc>
          <w:tcPr>
            <w:tcW w:w="3969" w:type="dxa"/>
          </w:tcPr>
          <w:p w:rsidR="00095F09" w:rsidRPr="00A55489" w:rsidRDefault="00095F09" w:rsidP="00095F09">
            <w:pPr>
              <w:pStyle w:val="Default"/>
              <w:jc w:val="both"/>
              <w:rPr>
                <w:rFonts w:ascii="Times New Roman" w:hAnsi="Times New Roman" w:cs="Times New Roman"/>
                <w:bCs/>
                <w:sz w:val="22"/>
                <w:szCs w:val="22"/>
              </w:rPr>
            </w:pPr>
            <w:r w:rsidRPr="00A55489">
              <w:rPr>
                <w:rFonts w:ascii="Times New Roman" w:hAnsi="Times New Roman" w:cs="Times New Roman"/>
                <w:bCs/>
                <w:sz w:val="22"/>
                <w:szCs w:val="22"/>
              </w:rPr>
              <w:t>Les autorités nationales et les communautés de base répondent efficacement aux crises et catastrophes naturelles</w:t>
            </w:r>
          </w:p>
        </w:tc>
        <w:tc>
          <w:tcPr>
            <w:tcW w:w="3515" w:type="dxa"/>
            <w:vMerge/>
          </w:tcPr>
          <w:p w:rsidR="00095F09" w:rsidRPr="00A55489" w:rsidRDefault="00095F09" w:rsidP="00095F09">
            <w:pPr>
              <w:jc w:val="both"/>
              <w:rPr>
                <w:sz w:val="24"/>
                <w:szCs w:val="24"/>
              </w:rPr>
            </w:pPr>
          </w:p>
        </w:tc>
      </w:tr>
    </w:tbl>
    <w:p w:rsidR="00E50C63" w:rsidRPr="00A55489" w:rsidRDefault="00AD4E69" w:rsidP="00DE734D">
      <w:pPr>
        <w:spacing w:before="160" w:after="120"/>
        <w:rPr>
          <w:rFonts w:ascii="Times New Roman" w:hAnsi="Times New Roman" w:cs="Times New Roman"/>
          <w:sz w:val="24"/>
          <w:szCs w:val="24"/>
          <w:lang w:eastAsia="fr-FR"/>
        </w:rPr>
      </w:pPr>
      <w:r w:rsidRPr="00A55489">
        <w:rPr>
          <w:rFonts w:ascii="Times New Roman" w:hAnsi="Times New Roman" w:cs="Times New Roman"/>
          <w:sz w:val="24"/>
          <w:szCs w:val="24"/>
          <w:lang w:eastAsia="fr-FR"/>
        </w:rPr>
        <w:t>Le réajustement ainsi opéré conduit à un alignement complet des 13 effets CPAP sur six effets UNDAF.</w:t>
      </w:r>
    </w:p>
    <w:p w:rsidR="00E50C63" w:rsidRPr="00A55489" w:rsidRDefault="00C339AC" w:rsidP="009F6906">
      <w:pPr>
        <w:pStyle w:val="Paragraphedeliste"/>
        <w:numPr>
          <w:ilvl w:val="2"/>
          <w:numId w:val="19"/>
        </w:numPr>
        <w:autoSpaceDE w:val="0"/>
        <w:autoSpaceDN w:val="0"/>
        <w:adjustRightInd w:val="0"/>
        <w:spacing w:before="0" w:after="120" w:line="276" w:lineRule="auto"/>
        <w:contextualSpacing/>
        <w:outlineLvl w:val="2"/>
        <w:rPr>
          <w:rFonts w:ascii="Times New Roman" w:hAnsi="Times New Roman"/>
          <w:b/>
          <w:sz w:val="24"/>
        </w:rPr>
      </w:pPr>
      <w:hyperlink w:anchor="_Toc380241105" w:history="1">
        <w:bookmarkStart w:id="52" w:name="_Toc474352640"/>
        <w:r w:rsidR="00AD4E69" w:rsidRPr="00A55489">
          <w:rPr>
            <w:rFonts w:ascii="Times New Roman" w:eastAsiaTheme="minorHAnsi" w:hAnsi="Times New Roman"/>
            <w:color w:val="0070C0"/>
            <w:sz w:val="24"/>
            <w:u w:val="single"/>
            <w:lang w:eastAsia="en-US"/>
          </w:rPr>
          <w:t>Avantage</w:t>
        </w:r>
        <w:r w:rsidR="00095F09" w:rsidRPr="00A55489">
          <w:rPr>
            <w:rFonts w:ascii="Times New Roman" w:eastAsiaTheme="minorHAnsi" w:hAnsi="Times New Roman"/>
            <w:color w:val="0070C0"/>
            <w:sz w:val="24"/>
            <w:u w:val="single"/>
            <w:lang w:eastAsia="en-US"/>
          </w:rPr>
          <w:t>s</w:t>
        </w:r>
        <w:r w:rsidR="00AD4E69" w:rsidRPr="00A55489">
          <w:rPr>
            <w:rFonts w:ascii="Times New Roman" w:eastAsiaTheme="minorHAnsi" w:hAnsi="Times New Roman"/>
            <w:color w:val="0070C0"/>
            <w:sz w:val="24"/>
            <w:u w:val="single"/>
            <w:lang w:eastAsia="en-US"/>
          </w:rPr>
          <w:t xml:space="preserve"> comparatif</w:t>
        </w:r>
        <w:r w:rsidR="00095F09" w:rsidRPr="00A55489">
          <w:rPr>
            <w:rFonts w:ascii="Times New Roman" w:eastAsiaTheme="minorHAnsi" w:hAnsi="Times New Roman"/>
            <w:color w:val="0070C0"/>
            <w:sz w:val="24"/>
            <w:u w:val="single"/>
            <w:lang w:eastAsia="en-US"/>
          </w:rPr>
          <w:t>s</w:t>
        </w:r>
        <w:r w:rsidR="00AD4E69" w:rsidRPr="00A55489">
          <w:rPr>
            <w:rFonts w:ascii="Times New Roman" w:eastAsiaTheme="minorHAnsi" w:hAnsi="Times New Roman"/>
            <w:color w:val="0070C0"/>
            <w:sz w:val="24"/>
            <w:u w:val="single"/>
            <w:lang w:eastAsia="en-US"/>
          </w:rPr>
          <w:t xml:space="preserve"> du PNUD justifiant l’intégr</w:t>
        </w:r>
        <w:r w:rsidR="001911E6" w:rsidRPr="00A55489">
          <w:rPr>
            <w:rFonts w:ascii="Times New Roman" w:eastAsiaTheme="minorHAnsi" w:hAnsi="Times New Roman"/>
            <w:color w:val="0070C0"/>
            <w:sz w:val="24"/>
            <w:u w:val="single"/>
            <w:lang w:eastAsia="en-US"/>
          </w:rPr>
          <w:t>ation des  effets dans le CPAP</w:t>
        </w:r>
        <w:bookmarkEnd w:id="52"/>
        <w:r w:rsidR="00AD4E69" w:rsidRPr="00A55489">
          <w:rPr>
            <w:rFonts w:ascii="Times New Roman" w:hAnsi="Times New Roman"/>
            <w:b/>
            <w:webHidden/>
            <w:sz w:val="24"/>
          </w:rPr>
          <w:tab/>
        </w:r>
      </w:hyperlink>
    </w:p>
    <w:p w:rsidR="00E50C63" w:rsidRDefault="00AD4E69" w:rsidP="00801D1A">
      <w:pPr>
        <w:spacing w:before="120" w:after="120"/>
        <w:jc w:val="both"/>
        <w:rPr>
          <w:rFonts w:ascii="Times New Roman" w:hAnsi="Times New Roman" w:cs="Times New Roman"/>
          <w:sz w:val="24"/>
          <w:szCs w:val="24"/>
        </w:rPr>
      </w:pPr>
      <w:r w:rsidRPr="00A55489">
        <w:rPr>
          <w:rFonts w:ascii="Times New Roman" w:hAnsi="Times New Roman" w:cs="Times New Roman"/>
          <w:sz w:val="24"/>
          <w:szCs w:val="24"/>
        </w:rPr>
        <w:t>L’intégration des  effets dans le CPAP s’inscrit dans le sens de la continuité de l’assistance du PNUD  en exploitant les enseignements tirés du cycle 2006-2011, notamment ceux relatifs (i) au développement des capacités devant être une  priorité  qui  doit bénéficier d’un appui accru et adapté au contexte local ; (ii) l’appropriation et l’alignement aux priorités nationales qui doivent être au cœur de toute</w:t>
      </w:r>
      <w:r w:rsidR="008C2A79" w:rsidRPr="00A55489">
        <w:rPr>
          <w:rFonts w:ascii="Times New Roman" w:hAnsi="Times New Roman" w:cs="Times New Roman"/>
          <w:sz w:val="24"/>
          <w:szCs w:val="24"/>
        </w:rPr>
        <w:t>s les stratégies d’intervention</w:t>
      </w:r>
      <w:r w:rsidRPr="00A55489">
        <w:rPr>
          <w:rFonts w:ascii="Times New Roman" w:hAnsi="Times New Roman" w:cs="Times New Roman"/>
          <w:sz w:val="24"/>
          <w:szCs w:val="24"/>
        </w:rPr>
        <w:t xml:space="preserve"> et</w:t>
      </w:r>
      <w:r w:rsidR="008C2A79" w:rsidRPr="00B867E5">
        <w:rPr>
          <w:rFonts w:ascii="Times New Roman" w:hAnsi="Times New Roman" w:cs="Times New Roman"/>
          <w:sz w:val="24"/>
          <w:szCs w:val="24"/>
        </w:rPr>
        <w:t>,</w:t>
      </w:r>
      <w:r w:rsidRPr="00B867E5">
        <w:rPr>
          <w:rFonts w:ascii="Times New Roman" w:hAnsi="Times New Roman" w:cs="Times New Roman"/>
          <w:sz w:val="24"/>
          <w:szCs w:val="24"/>
        </w:rPr>
        <w:t xml:space="preserve"> </w:t>
      </w:r>
      <w:r w:rsidRPr="00A55489">
        <w:rPr>
          <w:rFonts w:ascii="Times New Roman" w:hAnsi="Times New Roman" w:cs="Times New Roman"/>
          <w:sz w:val="24"/>
          <w:szCs w:val="24"/>
        </w:rPr>
        <w:t>de manière toute particulière</w:t>
      </w:r>
      <w:r w:rsidR="008C2A79" w:rsidRPr="00426DAE">
        <w:rPr>
          <w:rFonts w:ascii="Times New Roman" w:hAnsi="Times New Roman" w:cs="Times New Roman"/>
          <w:sz w:val="24"/>
          <w:szCs w:val="24"/>
        </w:rPr>
        <w:t>,</w:t>
      </w:r>
      <w:r w:rsidRPr="00A55489">
        <w:rPr>
          <w:rFonts w:ascii="Times New Roman" w:hAnsi="Times New Roman" w:cs="Times New Roman"/>
          <w:sz w:val="24"/>
          <w:szCs w:val="24"/>
        </w:rPr>
        <w:t xml:space="preserve"> pour la consolidation de la paix et le développement ; (iii) les interventions  à la base  qui doivent se focaliser sur les communautés. La poursuite des effets retenus se justifie également par le rôle  d’agence leader que joue le PNUD au Tchad dans  le renforcement des capacités nationales de pilotage stratégique du développement, de dialogue politique, et de mobilisation des ressources.   </w:t>
      </w:r>
    </w:p>
    <w:p w:rsidR="00B63864" w:rsidRPr="00B63864" w:rsidRDefault="00B63864" w:rsidP="00B63864">
      <w:pPr>
        <w:spacing w:before="120" w:after="120"/>
        <w:jc w:val="both"/>
        <w:rPr>
          <w:rFonts w:ascii="Times New Roman" w:hAnsi="Times New Roman" w:cs="Times New Roman"/>
          <w:sz w:val="24"/>
          <w:szCs w:val="24"/>
        </w:rPr>
      </w:pPr>
      <w:r w:rsidRPr="00B63864">
        <w:rPr>
          <w:rFonts w:ascii="Times New Roman" w:hAnsi="Times New Roman" w:cs="Times New Roman"/>
          <w:sz w:val="24"/>
          <w:szCs w:val="24"/>
        </w:rPr>
        <w:t xml:space="preserve">Le PNUD au Tchad peut se prévaloir de plusieurs avantages comparatifs uniques qui lui confèrent une certaine autorité en matière de développement durable, de gouvernance et de consolidation de la paix. En effet, le capital de confiance dont jouit le PNUD dans le pays en </w:t>
      </w:r>
      <w:r w:rsidRPr="00B63864">
        <w:rPr>
          <w:rFonts w:ascii="Times New Roman" w:hAnsi="Times New Roman" w:cs="Times New Roman"/>
          <w:sz w:val="24"/>
          <w:szCs w:val="24"/>
        </w:rPr>
        <w:lastRenderedPageBreak/>
        <w:t>fait un partenaire privilégié et efficace avec les acteurs nationaux et internationaux dans la prise en charge des questions humanitaires, de relèvement et de développement, notamment une capacité à mobiliser et à faciliter les interactions entre les acteurs nationaux de développement et les partenaires internationaux.</w:t>
      </w:r>
    </w:p>
    <w:p w:rsidR="00B63864" w:rsidRPr="00B63864" w:rsidRDefault="00B63864" w:rsidP="00B63864">
      <w:pPr>
        <w:spacing w:before="120" w:after="120"/>
        <w:jc w:val="both"/>
        <w:rPr>
          <w:rFonts w:ascii="Times New Roman" w:hAnsi="Times New Roman" w:cs="Times New Roman"/>
          <w:sz w:val="24"/>
          <w:szCs w:val="24"/>
        </w:rPr>
      </w:pPr>
      <w:r w:rsidRPr="00B63864">
        <w:rPr>
          <w:rFonts w:ascii="Times New Roman" w:hAnsi="Times New Roman" w:cs="Times New Roman"/>
          <w:sz w:val="24"/>
          <w:szCs w:val="24"/>
        </w:rPr>
        <w:t xml:space="preserve">Par ailleurs, le PNUD travaille conjointement avec d’autres agences, fonds et programmes du Système des Nations Unies avec différents mandats ; ce qui constitue un déterminant du positionnement du PNUD autour des composantes telles que </w:t>
      </w:r>
      <w:r>
        <w:rPr>
          <w:rFonts w:ascii="Times New Roman" w:hAnsi="Times New Roman" w:cs="Times New Roman"/>
          <w:sz w:val="24"/>
          <w:szCs w:val="24"/>
        </w:rPr>
        <w:t>le développement u</w:t>
      </w:r>
      <w:r w:rsidRPr="00B63864">
        <w:rPr>
          <w:rFonts w:ascii="Times New Roman" w:hAnsi="Times New Roman" w:cs="Times New Roman"/>
          <w:sz w:val="24"/>
          <w:szCs w:val="24"/>
        </w:rPr>
        <w:t>rbain, la décentralisation et la gouvernance locale, et  confère au PNUD un rôle catalytique avéré dans la mise en œuvre des plans de développement durable au niveau communautaire grâce à des expérimentations d'approches à base communautaire tirées d'expériences internationales réussies.</w:t>
      </w:r>
    </w:p>
    <w:p w:rsidR="00E50C63" w:rsidRPr="00A55489" w:rsidRDefault="00AD4E69" w:rsidP="001911E6">
      <w:pPr>
        <w:pStyle w:val="Titre3"/>
        <w:spacing w:after="120" w:line="276" w:lineRule="auto"/>
        <w:rPr>
          <w:rFonts w:ascii="Times New Roman" w:hAnsi="Times New Roman"/>
          <w:sz w:val="24"/>
        </w:rPr>
      </w:pPr>
      <w:bookmarkStart w:id="53" w:name="_Toc472513301"/>
      <w:bookmarkStart w:id="54" w:name="_Toc472583259"/>
      <w:bookmarkStart w:id="55" w:name="_Toc472588967"/>
      <w:bookmarkStart w:id="56" w:name="_Toc474352641"/>
      <w:r w:rsidRPr="00A55489">
        <w:rPr>
          <w:rFonts w:ascii="Times New Roman" w:hAnsi="Times New Roman"/>
          <w:sz w:val="24"/>
        </w:rPr>
        <w:t>Au total, le cadre des résultats du CPAP a révélé un défaut de ciblage pour la priorité nationale relative à la Composante Développement Durable, et pour les effets UNDAF. La conception du cadre des résultats du CPAP a souffert d’une application  insatisfaisante de la gestion axée sur les résultats et   du contrôle qualité.  Les réajustements opérés ci-dessus démontrent l’alignement des effets CPAP aux priorités nationales et aux effets UNDAF. Ceci traduit la pertinence du CPAP dont les produits sont en ligne avec les secteurs d’activités du Plan stratégique du PNUD : (a) Renforcement de la résilience, et (b) Instauration et/ou le renforcement de systèmes de gouvernance démocratique inclusifs et efficaces.</w:t>
      </w:r>
      <w:bookmarkEnd w:id="53"/>
      <w:bookmarkEnd w:id="54"/>
      <w:bookmarkEnd w:id="55"/>
      <w:bookmarkEnd w:id="56"/>
      <w:r w:rsidRPr="00A55489">
        <w:rPr>
          <w:rFonts w:ascii="Times New Roman" w:hAnsi="Times New Roman"/>
          <w:sz w:val="24"/>
        </w:rPr>
        <w:t xml:space="preserve"> </w:t>
      </w:r>
    </w:p>
    <w:p w:rsidR="00E50C63" w:rsidRPr="00A55489" w:rsidRDefault="00AD4E69" w:rsidP="009F6906">
      <w:pPr>
        <w:pStyle w:val="En-ttedetabledesmatires"/>
        <w:numPr>
          <w:ilvl w:val="1"/>
          <w:numId w:val="19"/>
        </w:numPr>
        <w:spacing w:before="100" w:beforeAutospacing="1" w:after="120"/>
        <w:outlineLvl w:val="1"/>
        <w:rPr>
          <w:rFonts w:ascii="Times New Roman" w:hAnsi="Times New Roman" w:cs="Times New Roman"/>
          <w:b w:val="0"/>
          <w:sz w:val="24"/>
          <w:szCs w:val="24"/>
        </w:rPr>
      </w:pPr>
      <w:r w:rsidRPr="00A55489">
        <w:rPr>
          <w:rFonts w:ascii="Times New Roman" w:hAnsi="Times New Roman" w:cs="Times New Roman"/>
          <w:b w:val="0"/>
          <w:bCs w:val="0"/>
          <w:sz w:val="24"/>
          <w:szCs w:val="24"/>
        </w:rPr>
        <w:t xml:space="preserve"> </w:t>
      </w:r>
      <w:hyperlink w:anchor="_Toc380241108" w:history="1">
        <w:bookmarkStart w:id="57" w:name="_Toc474352642"/>
        <w:r w:rsidRPr="00A55489">
          <w:rPr>
            <w:rFonts w:ascii="Times New Roman" w:hAnsi="Times New Roman" w:cs="Times New Roman"/>
            <w:bCs w:val="0"/>
            <w:color w:val="0070C0"/>
            <w:sz w:val="24"/>
            <w:szCs w:val="24"/>
            <w:u w:val="single"/>
          </w:rPr>
          <w:t>Cohérence</w:t>
        </w:r>
        <w:bookmarkEnd w:id="57"/>
      </w:hyperlink>
    </w:p>
    <w:p w:rsidR="00E50C63" w:rsidRPr="00A55489" w:rsidRDefault="00AD4E69" w:rsidP="009F6906">
      <w:pPr>
        <w:pStyle w:val="Paragraphedeliste"/>
        <w:numPr>
          <w:ilvl w:val="2"/>
          <w:numId w:val="19"/>
        </w:numPr>
        <w:autoSpaceDE w:val="0"/>
        <w:autoSpaceDN w:val="0"/>
        <w:adjustRightInd w:val="0"/>
        <w:spacing w:before="0" w:after="120" w:line="276" w:lineRule="auto"/>
        <w:outlineLvl w:val="2"/>
        <w:rPr>
          <w:rFonts w:ascii="Times New Roman" w:eastAsiaTheme="minorHAnsi" w:hAnsi="Times New Roman"/>
          <w:color w:val="0070C0"/>
          <w:sz w:val="24"/>
          <w:u w:val="single"/>
          <w:lang w:eastAsia="en-US"/>
        </w:rPr>
      </w:pPr>
      <w:bookmarkStart w:id="58" w:name="_Toc474352643"/>
      <w:r w:rsidRPr="00A55489">
        <w:rPr>
          <w:rFonts w:ascii="Times New Roman" w:eastAsiaTheme="minorHAnsi" w:hAnsi="Times New Roman"/>
          <w:color w:val="0070C0"/>
          <w:sz w:val="24"/>
          <w:u w:val="single"/>
          <w:lang w:eastAsia="en-US"/>
        </w:rPr>
        <w:t>Chaîne des résultats du CPAP</w:t>
      </w:r>
      <w:bookmarkEnd w:id="58"/>
      <w:r w:rsidRPr="00A55489">
        <w:rPr>
          <w:rFonts w:ascii="Times New Roman" w:eastAsiaTheme="minorHAnsi" w:hAnsi="Times New Roman"/>
          <w:color w:val="0070C0"/>
          <w:sz w:val="24"/>
          <w:lang w:eastAsia="en-US"/>
        </w:rPr>
        <w:t> </w:t>
      </w:r>
    </w:p>
    <w:p w:rsidR="00E50C63" w:rsidRPr="00A55489" w:rsidRDefault="00AD4E69" w:rsidP="001911E6">
      <w:pPr>
        <w:pStyle w:val="Titre3"/>
        <w:spacing w:after="120" w:line="276" w:lineRule="auto"/>
        <w:rPr>
          <w:rFonts w:ascii="Times New Roman" w:hAnsi="Times New Roman"/>
          <w:sz w:val="24"/>
        </w:rPr>
      </w:pPr>
      <w:bookmarkStart w:id="59" w:name="_Toc472513304"/>
      <w:bookmarkStart w:id="60" w:name="_Toc472583262"/>
      <w:bookmarkStart w:id="61" w:name="_Toc472588970"/>
      <w:bookmarkStart w:id="62" w:name="_Toc474352644"/>
      <w:r w:rsidRPr="00A55489">
        <w:rPr>
          <w:rFonts w:ascii="Times New Roman" w:hAnsi="Times New Roman"/>
          <w:sz w:val="24"/>
        </w:rPr>
        <w:t>Dans l’analyse  de la section  3.1, le cadre des résultats du CPAP a révélé un défaut de ciblage pour la priorité nationale relative à la Composante Développement Durable, et pour les effets UNDAF. Cela influe sur la cohérence  de la chaîne des résultats du CPAP dont tous les indicateurs  ne sont pas définis de  façon précise. Il ressort également  de l’analyse que : (i) les périodes de réalisation des cibles ne sont pas indiquées pour mieux apprécier l’efficience du Programme ; (ii)  pour les sous-programmes Sécurité humaine, et Réduction/gestion des risques et catastrophes naturelles et des crises, les lignes de base et cibles n’ont pas été indiquées ; (iii) certains produits importants n’ont pas été pris en compte dans la chaîne des résultats du CPAP, tels que ceux visés par le PALAT, l’Initiative Sahel, et le Programme Micro financement du FEM.</w:t>
      </w:r>
      <w:bookmarkEnd w:id="59"/>
      <w:bookmarkEnd w:id="60"/>
      <w:r w:rsidR="00095F09" w:rsidRPr="00A55489">
        <w:rPr>
          <w:rFonts w:ascii="Times New Roman" w:hAnsi="Times New Roman"/>
          <w:sz w:val="24"/>
        </w:rPr>
        <w:t xml:space="preserve"> En ce qui concerne les sous-programmes Gouvernance et Consolidation de la Paix, on note que dans certains cas, la corrélation entre les effets, les produits et les indicateurs est plutôt faible. En conséquence, l’atteinte des effets CPAP devient aléatoire et ceux-ci ont très peu de chance de contribuer aux effets de l’UNDAF.</w:t>
      </w:r>
      <w:bookmarkEnd w:id="61"/>
      <w:bookmarkEnd w:id="62"/>
      <w:r w:rsidRPr="00A55489">
        <w:rPr>
          <w:rFonts w:ascii="Times New Roman" w:hAnsi="Times New Roman"/>
          <w:sz w:val="24"/>
        </w:rPr>
        <w:t xml:space="preserve"> </w:t>
      </w:r>
    </w:p>
    <w:p w:rsidR="00C54C2C" w:rsidRPr="00A55489" w:rsidRDefault="00C54C2C" w:rsidP="00C54C2C">
      <w:pPr>
        <w:pStyle w:val="Titre3"/>
        <w:spacing w:after="120" w:line="276" w:lineRule="auto"/>
        <w:rPr>
          <w:rFonts w:ascii="Times New Roman" w:hAnsi="Times New Roman"/>
          <w:sz w:val="24"/>
        </w:rPr>
      </w:pPr>
      <w:bookmarkStart w:id="63" w:name="_Toc472513305"/>
      <w:bookmarkStart w:id="64" w:name="_Toc472583263"/>
      <w:bookmarkStart w:id="65" w:name="_Toc472588971"/>
      <w:bookmarkStart w:id="66" w:name="_Toc474352645"/>
      <w:r w:rsidRPr="00A55489">
        <w:rPr>
          <w:rFonts w:ascii="Times New Roman" w:hAnsi="Times New Roman"/>
          <w:sz w:val="24"/>
        </w:rPr>
        <w:t>Moyennant les réajustements opérés dans la section 3.1, il convient de noter que  la chaîne des résultats du CPAP (</w:t>
      </w:r>
      <w:r>
        <w:rPr>
          <w:rFonts w:ascii="Times New Roman" w:hAnsi="Times New Roman"/>
          <w:sz w:val="24"/>
        </w:rPr>
        <w:t>Inputs /intrants ; O</w:t>
      </w:r>
      <w:r w:rsidRPr="00A55489">
        <w:rPr>
          <w:rFonts w:ascii="Times New Roman" w:hAnsi="Times New Roman"/>
          <w:sz w:val="24"/>
        </w:rPr>
        <w:t>utputs</w:t>
      </w:r>
      <w:r>
        <w:rPr>
          <w:rFonts w:ascii="Times New Roman" w:hAnsi="Times New Roman"/>
          <w:sz w:val="24"/>
        </w:rPr>
        <w:t>/produits ; Effets,</w:t>
      </w:r>
      <w:r w:rsidRPr="00A55489">
        <w:rPr>
          <w:rFonts w:ascii="Times New Roman" w:hAnsi="Times New Roman"/>
          <w:sz w:val="24"/>
        </w:rPr>
        <w:t xml:space="preserve"> ainsi que leurs indicateurs, cibles et Baseline</w:t>
      </w:r>
      <w:r>
        <w:rPr>
          <w:rFonts w:ascii="Times New Roman" w:hAnsi="Times New Roman"/>
          <w:sz w:val="24"/>
        </w:rPr>
        <w:t>)</w:t>
      </w:r>
      <w:r w:rsidRPr="00A55489">
        <w:rPr>
          <w:rFonts w:ascii="Times New Roman" w:hAnsi="Times New Roman"/>
          <w:sz w:val="24"/>
        </w:rPr>
        <w:t xml:space="preserve">  </w:t>
      </w:r>
      <w:r>
        <w:rPr>
          <w:rFonts w:ascii="Times New Roman" w:hAnsi="Times New Roman"/>
          <w:sz w:val="24"/>
        </w:rPr>
        <w:t>est</w:t>
      </w:r>
      <w:r w:rsidRPr="00A55489">
        <w:rPr>
          <w:rFonts w:ascii="Times New Roman" w:hAnsi="Times New Roman"/>
          <w:sz w:val="24"/>
        </w:rPr>
        <w:t xml:space="preserve"> partiellement  complète.</w:t>
      </w:r>
      <w:bookmarkEnd w:id="63"/>
      <w:bookmarkEnd w:id="64"/>
      <w:bookmarkEnd w:id="65"/>
      <w:bookmarkEnd w:id="66"/>
      <w:r w:rsidRPr="00A55489">
        <w:rPr>
          <w:rFonts w:ascii="Times New Roman" w:hAnsi="Times New Roman"/>
          <w:sz w:val="24"/>
        </w:rPr>
        <w:t xml:space="preserve"> </w:t>
      </w:r>
    </w:p>
    <w:p w:rsidR="00E50C63" w:rsidRPr="00A55489" w:rsidRDefault="00C339AC" w:rsidP="009F6906">
      <w:pPr>
        <w:pStyle w:val="Paragraphedeliste"/>
        <w:numPr>
          <w:ilvl w:val="2"/>
          <w:numId w:val="19"/>
        </w:numPr>
        <w:autoSpaceDE w:val="0"/>
        <w:autoSpaceDN w:val="0"/>
        <w:adjustRightInd w:val="0"/>
        <w:spacing w:before="0" w:after="120" w:line="276" w:lineRule="auto"/>
        <w:contextualSpacing/>
        <w:outlineLvl w:val="2"/>
        <w:rPr>
          <w:rFonts w:ascii="Times New Roman" w:eastAsiaTheme="minorHAnsi" w:hAnsi="Times New Roman"/>
          <w:color w:val="0070C0"/>
          <w:sz w:val="24"/>
          <w:u w:val="single"/>
          <w:lang w:eastAsia="en-US"/>
        </w:rPr>
      </w:pPr>
      <w:hyperlink w:anchor="_Toc380241110" w:history="1">
        <w:bookmarkStart w:id="67" w:name="_Toc474352646"/>
        <w:r w:rsidR="00AD4E69" w:rsidRPr="00A55489">
          <w:rPr>
            <w:rFonts w:ascii="Times New Roman" w:eastAsiaTheme="minorHAnsi" w:hAnsi="Times New Roman"/>
            <w:color w:val="0070C0"/>
            <w:sz w:val="24"/>
            <w:u w:val="single"/>
            <w:lang w:eastAsia="en-US"/>
          </w:rPr>
          <w:t>Cadres de résultats des projets</w:t>
        </w:r>
        <w:bookmarkEnd w:id="67"/>
        <w:r w:rsidR="00AD4E69" w:rsidRPr="00A55489">
          <w:rPr>
            <w:rFonts w:ascii="Times New Roman" w:eastAsiaTheme="minorHAnsi" w:hAnsi="Times New Roman"/>
            <w:color w:val="0070C0"/>
            <w:sz w:val="24"/>
            <w:u w:val="single"/>
            <w:lang w:eastAsia="en-US"/>
          </w:rPr>
          <w:t xml:space="preserve"> </w:t>
        </w:r>
      </w:hyperlink>
      <w:r w:rsidR="00AD4E69" w:rsidRPr="00A55489">
        <w:rPr>
          <w:rFonts w:ascii="Times New Roman" w:eastAsiaTheme="minorHAnsi" w:hAnsi="Times New Roman"/>
          <w:color w:val="0070C0"/>
          <w:sz w:val="24"/>
          <w:u w:val="single"/>
          <w:lang w:eastAsia="en-US"/>
        </w:rPr>
        <w:t xml:space="preserve"> </w:t>
      </w:r>
    </w:p>
    <w:p w:rsidR="00E50C63" w:rsidRPr="00A55489" w:rsidRDefault="00AD4E69" w:rsidP="00801D1A">
      <w:pPr>
        <w:spacing w:before="120" w:after="120"/>
        <w:jc w:val="both"/>
        <w:rPr>
          <w:rFonts w:ascii="Times New Roman" w:hAnsi="Times New Roman" w:cs="Times New Roman"/>
          <w:sz w:val="24"/>
          <w:szCs w:val="24"/>
        </w:rPr>
      </w:pPr>
      <w:r w:rsidRPr="00A55489">
        <w:rPr>
          <w:rFonts w:ascii="Times New Roman" w:hAnsi="Times New Roman" w:cs="Times New Roman"/>
          <w:sz w:val="24"/>
          <w:szCs w:val="24"/>
        </w:rPr>
        <w:t xml:space="preserve">A défaut d’une approche programme, la mise en œuvre s’est opérée avec  démultiplication de petits projets (plus de 30) sans liens, et  qui ne font pas tous l’objet de descriptif ou de PTA avec des cadres de résultats en cohérence avec celui du CPAP. Tous les produits visés dans le CPAP ne sont pas pris en compte dans les projets. L’on note par exemple que : (i) pour la </w:t>
      </w:r>
      <w:r w:rsidRPr="00A55489">
        <w:rPr>
          <w:rFonts w:ascii="Times New Roman" w:hAnsi="Times New Roman" w:cs="Times New Roman"/>
          <w:sz w:val="24"/>
          <w:szCs w:val="24"/>
        </w:rPr>
        <w:lastRenderedPageBreak/>
        <w:t xml:space="preserve">Composante « Gouvernance Démocratique/ Sous- Programme  Droits de l’Homme et équité du genre », aucune activité n’a jamais été planifiée pour atteindre le produit 2 « Le Gouvernement tchadien dispose des outils et compétences nécessaires pour l’harmonisation de la législation nationale aux normes internationales » ; (ii) pour la Composante « Consolidation de la paix et relance socio –économique » : au niveau du Sous –Programme :  Consolidation de la paix, prévention de conflit, genre et droits de l’homme, le produit 1 «Une  infrastructure de paix » est établie aux niveaux national et local » n’a pas fait l’objet d’activités financées ; et au niveau du  Sous -Programme : La réduction/gestion des risques et catastrophes naturelles et des crises, aucun descriptif de projet  ou PTA élaboré n’a été établi.  </w:t>
      </w:r>
    </w:p>
    <w:p w:rsidR="00E50C63" w:rsidRPr="00A55489" w:rsidRDefault="00AD4E69" w:rsidP="00801D1A">
      <w:pPr>
        <w:spacing w:before="120" w:after="120"/>
        <w:jc w:val="both"/>
        <w:rPr>
          <w:rFonts w:ascii="Times New Roman" w:eastAsiaTheme="minorEastAsia" w:hAnsi="Times New Roman" w:cs="Times New Roman"/>
          <w:i/>
          <w:sz w:val="24"/>
          <w:szCs w:val="24"/>
        </w:rPr>
      </w:pPr>
      <w:r w:rsidRPr="00A55489">
        <w:rPr>
          <w:rFonts w:ascii="Times New Roman" w:hAnsi="Times New Roman" w:cs="Times New Roman"/>
          <w:sz w:val="24"/>
          <w:szCs w:val="24"/>
        </w:rPr>
        <w:t xml:space="preserve">L’évaluation a identifié également un  manque de précision de la chaine des résultats (intrants, activités et extrants). </w:t>
      </w:r>
      <w:r w:rsidRPr="00A55489">
        <w:rPr>
          <w:rFonts w:ascii="Times New Roman" w:eastAsiaTheme="minorEastAsia" w:hAnsi="Times New Roman" w:cs="Times New Roman"/>
          <w:sz w:val="24"/>
          <w:szCs w:val="24"/>
        </w:rPr>
        <w:t>Par ailleurs,  certains bénéficiaires et partenaires de mise en œuvre rencontrés sur le terrain ont mentionné que dans la plupart des cas les projets ont été conçus sans consultations et leur étaient présentés uniquement au moment de leur exécution. Le cas du projet conjoint UNDP/UNFPA/UNICEF sur la sécurité humaine est une illustration. En effet, le document original a été rédigé en Anglais et traduit en Français pour la mise en œuvre du projet. L’équipe d’évaluation n’a pas pu obtenir le document en Anglais, mais a examiné la version française. Celle-ci est tout simplement inutilisable pour exécuter le projet. Pour illustrer cette situation, voici un extrait : « </w:t>
      </w:r>
      <w:r w:rsidRPr="00A55489">
        <w:rPr>
          <w:rFonts w:ascii="Times New Roman" w:eastAsiaTheme="minorEastAsia" w:hAnsi="Times New Roman" w:cs="Times New Roman"/>
          <w:i/>
          <w:sz w:val="24"/>
          <w:szCs w:val="24"/>
        </w:rPr>
        <w:t>protéger les droits de l’homme des personnes les plus vulnérables par la propriété locale améliorée et l’habileté avec le renforcement de la règle de loi, le soutien social et le développement de la capacité. </w:t>
      </w:r>
      <w:r w:rsidRPr="00A55489">
        <w:rPr>
          <w:rFonts w:ascii="Times New Roman" w:eastAsiaTheme="minorEastAsia" w:hAnsi="Times New Roman" w:cs="Times New Roman"/>
          <w:sz w:val="24"/>
          <w:szCs w:val="24"/>
        </w:rPr>
        <w:t>» et l’un des produits attendus pour parvenir à l’objectif: « </w:t>
      </w:r>
      <w:r w:rsidRPr="00A55489">
        <w:rPr>
          <w:rFonts w:ascii="Times New Roman" w:eastAsiaTheme="minorEastAsia" w:hAnsi="Times New Roman" w:cs="Times New Roman"/>
          <w:i/>
          <w:sz w:val="24"/>
          <w:szCs w:val="24"/>
        </w:rPr>
        <w:t>protéger les femmes et la jeunesse en prévoyant la conscience publique et en établissant la règle de la loi ».</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Les cadres de résultats des projets dont la démultiplication (plus de 30 projets) n’obéît pas à une approche programme, ne sont pas tous complets et cohérents avec celui du CPAP.</w:t>
      </w:r>
    </w:p>
    <w:p w:rsidR="00E50C63" w:rsidRPr="00A55489" w:rsidRDefault="00AD4E69" w:rsidP="00801D1A">
      <w:pPr>
        <w:spacing w:before="120" w:after="120"/>
        <w:ind w:right="31"/>
        <w:jc w:val="both"/>
        <w:rPr>
          <w:rFonts w:ascii="Times New Roman" w:hAnsi="Times New Roman" w:cs="Times New Roman"/>
          <w:sz w:val="24"/>
          <w:szCs w:val="24"/>
        </w:rPr>
      </w:pPr>
      <w:r w:rsidRPr="00A55489">
        <w:rPr>
          <w:rFonts w:ascii="Times New Roman" w:hAnsi="Times New Roman" w:cs="Times New Roman"/>
          <w:sz w:val="24"/>
          <w:szCs w:val="24"/>
        </w:rPr>
        <w:t xml:space="preserve">Cette situation découle d’une part, d’un déficit de communication entre le PNUD et les équipes de mise en œuvre/réalisation dans la gestion axée sur les résultats et partant, dans l’appropriation et le suivi du CPAP, et d’autre part d’une absence de recherche de convergence/synergie dans la planification et la mise en œuvre des PTA. L’existence de groupes de convergence fonctionnels pour les composantes CPAP, entre le PNUD et les équipes de mise en œuvre/réalisation aurait permis d’éviter cette situation, sur la base de rencontres pour la planification des plans des PTA et leur suivi trimestriel. </w:t>
      </w:r>
    </w:p>
    <w:p w:rsidR="00E50C63" w:rsidRPr="00A55489" w:rsidRDefault="00C339AC" w:rsidP="009F6906">
      <w:pPr>
        <w:pStyle w:val="En-ttedetabledesmatires"/>
        <w:numPr>
          <w:ilvl w:val="1"/>
          <w:numId w:val="19"/>
        </w:numPr>
        <w:spacing w:before="100" w:beforeAutospacing="1" w:after="120"/>
        <w:ind w:left="567" w:hanging="567"/>
        <w:outlineLvl w:val="1"/>
        <w:rPr>
          <w:rFonts w:ascii="Times New Roman" w:hAnsi="Times New Roman" w:cs="Times New Roman"/>
          <w:bCs w:val="0"/>
          <w:color w:val="0070C0"/>
          <w:sz w:val="24"/>
          <w:szCs w:val="24"/>
          <w:u w:val="single"/>
        </w:rPr>
      </w:pPr>
      <w:hyperlink w:anchor="_Toc380241114" w:history="1">
        <w:bookmarkStart w:id="68" w:name="_Toc474352647"/>
        <w:r w:rsidR="00AD4E69" w:rsidRPr="00A55489">
          <w:rPr>
            <w:rFonts w:ascii="Times New Roman" w:hAnsi="Times New Roman" w:cs="Times New Roman"/>
            <w:bCs w:val="0"/>
            <w:color w:val="0070C0"/>
            <w:sz w:val="24"/>
            <w:szCs w:val="24"/>
            <w:u w:val="single"/>
          </w:rPr>
          <w:t>Efficacité</w:t>
        </w:r>
        <w:bookmarkEnd w:id="68"/>
      </w:hyperlink>
    </w:p>
    <w:p w:rsidR="001911E6" w:rsidRPr="00A55489" w:rsidRDefault="00AD4E69" w:rsidP="009F6906">
      <w:pPr>
        <w:pStyle w:val="Paragraphedeliste"/>
        <w:numPr>
          <w:ilvl w:val="2"/>
          <w:numId w:val="19"/>
        </w:numPr>
        <w:autoSpaceDE w:val="0"/>
        <w:autoSpaceDN w:val="0"/>
        <w:adjustRightInd w:val="0"/>
        <w:spacing w:before="0" w:after="120" w:line="276" w:lineRule="auto"/>
        <w:outlineLvl w:val="2"/>
        <w:rPr>
          <w:rFonts w:ascii="Times New Roman" w:eastAsiaTheme="minorHAnsi" w:hAnsi="Times New Roman"/>
          <w:color w:val="0070C0"/>
          <w:sz w:val="24"/>
          <w:u w:val="single"/>
          <w:lang w:eastAsia="en-US"/>
        </w:rPr>
      </w:pPr>
      <w:bookmarkStart w:id="69" w:name="_Toc474352648"/>
      <w:r w:rsidRPr="00A55489">
        <w:rPr>
          <w:rFonts w:ascii="Times New Roman" w:eastAsiaTheme="minorHAnsi" w:hAnsi="Times New Roman"/>
          <w:color w:val="0070C0"/>
          <w:sz w:val="24"/>
          <w:u w:val="single"/>
          <w:lang w:eastAsia="en-US"/>
        </w:rPr>
        <w:t>Etat des cibles des produits/Progrès vers les effets</w:t>
      </w:r>
      <w:bookmarkEnd w:id="69"/>
    </w:p>
    <w:p w:rsidR="001911E6" w:rsidRPr="00A55489" w:rsidRDefault="001911E6" w:rsidP="009F6906">
      <w:pPr>
        <w:pStyle w:val="Paragraphedeliste"/>
        <w:numPr>
          <w:ilvl w:val="3"/>
          <w:numId w:val="19"/>
        </w:numPr>
        <w:spacing w:after="120" w:line="276" w:lineRule="auto"/>
        <w:ind w:left="851" w:hanging="851"/>
        <w:rPr>
          <w:rFonts w:ascii="Times New Roman" w:hAnsi="Times New Roman"/>
          <w:i/>
          <w:color w:val="0070C0"/>
          <w:sz w:val="24"/>
          <w:u w:val="single"/>
        </w:rPr>
      </w:pPr>
      <w:r w:rsidRPr="00A55489">
        <w:rPr>
          <w:rFonts w:ascii="Times New Roman" w:hAnsi="Times New Roman"/>
          <w:i/>
          <w:color w:val="0070C0"/>
          <w:sz w:val="24"/>
          <w:u w:val="single"/>
        </w:rPr>
        <w:t>Composante « Développement Durable »</w:t>
      </w:r>
      <w:r w:rsidRPr="00A55489">
        <w:rPr>
          <w:rFonts w:ascii="Times New Roman" w:hAnsi="Times New Roman"/>
          <w:i/>
          <w:color w:val="0070C0"/>
          <w:sz w:val="24"/>
        </w:rPr>
        <w:t> </w:t>
      </w:r>
    </w:p>
    <w:p w:rsidR="00EF481D" w:rsidRPr="00A55489" w:rsidRDefault="00DD4360" w:rsidP="0029584F">
      <w:pPr>
        <w:spacing w:after="120"/>
        <w:jc w:val="both"/>
        <w:rPr>
          <w:rFonts w:ascii="Times New Roman" w:hAnsi="Times New Roman" w:cs="Times New Roman"/>
          <w:i/>
          <w:color w:val="0070C0"/>
          <w:sz w:val="24"/>
          <w:u w:val="single"/>
        </w:rPr>
      </w:pPr>
      <w:r w:rsidRPr="00A55489">
        <w:rPr>
          <w:rFonts w:ascii="Times New Roman" w:hAnsi="Times New Roman" w:cs="Times New Roman"/>
          <w:sz w:val="24"/>
        </w:rPr>
        <w:t>L</w:t>
      </w:r>
      <w:r w:rsidR="00EF481D" w:rsidRPr="00A55489">
        <w:rPr>
          <w:rFonts w:ascii="Times New Roman" w:hAnsi="Times New Roman" w:cs="Times New Roman"/>
          <w:sz w:val="24"/>
        </w:rPr>
        <w:t>’état des produits et les progrès vers les effets se présentent comme ci-dessous détaillé.</w:t>
      </w:r>
    </w:p>
    <w:p w:rsidR="000F570D" w:rsidRPr="00A55489" w:rsidRDefault="00AD4E69" w:rsidP="009F6906">
      <w:pPr>
        <w:pStyle w:val="Titre3"/>
        <w:numPr>
          <w:ilvl w:val="0"/>
          <w:numId w:val="20"/>
        </w:numPr>
        <w:spacing w:after="120" w:line="276" w:lineRule="auto"/>
        <w:ind w:left="284" w:hanging="284"/>
        <w:rPr>
          <w:rFonts w:ascii="Times New Roman" w:hAnsi="Times New Roman"/>
          <w:i/>
          <w:color w:val="0070C0"/>
          <w:sz w:val="24"/>
          <w:u w:val="single"/>
        </w:rPr>
      </w:pPr>
      <w:bookmarkStart w:id="70" w:name="_Toc472513309"/>
      <w:bookmarkStart w:id="71" w:name="_Toc472583267"/>
      <w:bookmarkStart w:id="72" w:name="_Toc472588975"/>
      <w:bookmarkStart w:id="73" w:name="_Toc474352649"/>
      <w:r w:rsidRPr="00A55489">
        <w:rPr>
          <w:rFonts w:ascii="Times New Roman" w:hAnsi="Times New Roman"/>
          <w:i/>
          <w:color w:val="0070C0"/>
          <w:sz w:val="24"/>
          <w:u w:val="single"/>
        </w:rPr>
        <w:t>Sous-programme « Promotion et  développement des énergies renouvelables »</w:t>
      </w:r>
      <w:bookmarkEnd w:id="70"/>
      <w:bookmarkEnd w:id="71"/>
      <w:bookmarkEnd w:id="72"/>
      <w:bookmarkEnd w:id="73"/>
    </w:p>
    <w:p w:rsidR="00E50C63" w:rsidRPr="00A55489" w:rsidRDefault="00AD4E69" w:rsidP="00E733B7">
      <w:pPr>
        <w:pStyle w:val="Titre3"/>
        <w:pBdr>
          <w:top w:val="single" w:sz="4" w:space="1" w:color="0070C0"/>
          <w:left w:val="single" w:sz="4" w:space="4" w:color="0070C0"/>
          <w:bottom w:val="single" w:sz="4" w:space="1" w:color="0070C0"/>
          <w:right w:val="single" w:sz="4" w:space="4" w:color="0070C0"/>
        </w:pBdr>
        <w:spacing w:after="120"/>
        <w:rPr>
          <w:rFonts w:ascii="Times New Roman" w:hAnsi="Times New Roman"/>
          <w:i/>
          <w:color w:val="0070C0"/>
          <w:sz w:val="24"/>
        </w:rPr>
      </w:pPr>
      <w:bookmarkStart w:id="74" w:name="_Toc472513310"/>
      <w:bookmarkStart w:id="75" w:name="_Toc472583268"/>
      <w:bookmarkStart w:id="76" w:name="_Toc472588976"/>
      <w:bookmarkStart w:id="77" w:name="_Toc474352650"/>
      <w:r w:rsidRPr="00A55489">
        <w:rPr>
          <w:rFonts w:ascii="Times New Roman" w:hAnsi="Times New Roman"/>
          <w:b/>
          <w:i/>
          <w:color w:val="0070C0"/>
          <w:sz w:val="24"/>
        </w:rPr>
        <w:t>Effet CPAP</w:t>
      </w:r>
      <w:r w:rsidR="00E733B7" w:rsidRPr="00A55489">
        <w:rPr>
          <w:rFonts w:ascii="Times New Roman" w:hAnsi="Times New Roman"/>
          <w:b/>
          <w:i/>
          <w:color w:val="0070C0"/>
          <w:sz w:val="24"/>
        </w:rPr>
        <w:t xml:space="preserve"> </w:t>
      </w:r>
      <w:r w:rsidRPr="00A55489">
        <w:rPr>
          <w:rFonts w:ascii="Times New Roman" w:hAnsi="Times New Roman"/>
          <w:b/>
          <w:i/>
          <w:color w:val="0070C0"/>
          <w:sz w:val="24"/>
        </w:rPr>
        <w:t xml:space="preserve">: </w:t>
      </w:r>
      <w:r w:rsidR="00E733B7" w:rsidRPr="00A55489">
        <w:rPr>
          <w:rFonts w:ascii="Times New Roman" w:hAnsi="Times New Roman"/>
          <w:b/>
          <w:i/>
          <w:color w:val="0070C0"/>
          <w:sz w:val="24"/>
        </w:rPr>
        <w:t>« </w:t>
      </w:r>
      <w:r w:rsidRPr="00A55489">
        <w:rPr>
          <w:rFonts w:ascii="Times New Roman" w:hAnsi="Times New Roman"/>
          <w:i/>
          <w:color w:val="0070C0"/>
          <w:sz w:val="24"/>
        </w:rPr>
        <w:t>Les institutions nationales disposent d’outils appropriés pour la formulation, la mise en œuvre et le suivi-évaluation des politiques et stratégies de développem</w:t>
      </w:r>
      <w:r w:rsidR="00DD4360" w:rsidRPr="00A55489">
        <w:rPr>
          <w:rFonts w:ascii="Times New Roman" w:hAnsi="Times New Roman"/>
          <w:i/>
          <w:color w:val="0070C0"/>
          <w:sz w:val="24"/>
        </w:rPr>
        <w:t>ent des énergies renouvelables </w:t>
      </w:r>
      <w:r w:rsidR="00E733B7" w:rsidRPr="00A55489">
        <w:rPr>
          <w:rFonts w:ascii="Times New Roman" w:hAnsi="Times New Roman"/>
          <w:i/>
          <w:color w:val="0070C0"/>
          <w:sz w:val="24"/>
        </w:rPr>
        <w:t>»</w:t>
      </w:r>
      <w:r w:rsidRPr="00A55489">
        <w:rPr>
          <w:rFonts w:ascii="Times New Roman" w:hAnsi="Times New Roman"/>
          <w:i/>
          <w:color w:val="0070C0"/>
          <w:sz w:val="24"/>
        </w:rPr>
        <w:t>.</w:t>
      </w:r>
      <w:bookmarkEnd w:id="74"/>
      <w:bookmarkEnd w:id="75"/>
      <w:bookmarkEnd w:id="76"/>
      <w:bookmarkEnd w:id="77"/>
    </w:p>
    <w:p w:rsidR="00E50C63" w:rsidRPr="00A55489" w:rsidRDefault="00AD4E69" w:rsidP="00E733B7">
      <w:pPr>
        <w:spacing w:before="120" w:after="120"/>
        <w:jc w:val="both"/>
        <w:rPr>
          <w:rFonts w:ascii="Times New Roman" w:hAnsi="Times New Roman" w:cs="Times New Roman"/>
          <w:sz w:val="24"/>
          <w:szCs w:val="24"/>
        </w:rPr>
      </w:pPr>
      <w:r w:rsidRPr="00A55489">
        <w:rPr>
          <w:rFonts w:ascii="Times New Roman" w:hAnsi="Times New Roman" w:cs="Times New Roman"/>
          <w:color w:val="0070C0"/>
          <w:sz w:val="24"/>
          <w:szCs w:val="24"/>
        </w:rPr>
        <w:t>Etat actuel du Produit 1</w:t>
      </w:r>
      <w:r w:rsidRPr="00A55489">
        <w:rPr>
          <w:rFonts w:ascii="Times New Roman" w:hAnsi="Times New Roman" w:cs="Times New Roman"/>
          <w:sz w:val="24"/>
          <w:szCs w:val="24"/>
        </w:rPr>
        <w:t> « Le cadre légal juridique règlementaire pour la promotion des énergies renouvelables est adopté » : produit non réalisé (0% de la cible). Toutefois, il convient de noter que l’appui a permis au pays de se doter d’une stratégie nationale pour la promotion des énergies renouvelables qui  doit être complétée par un plan d’action intégrant le renforcement des capacités de promotion des énergies renouvelables en milieu rural. Cette stratégie aurait dû être intégrée comme  première cible dans le cadre des résultats du CPAP.</w:t>
      </w:r>
    </w:p>
    <w:p w:rsidR="00E50C63" w:rsidRPr="00A55489" w:rsidRDefault="00AD4E69" w:rsidP="00E733B7">
      <w:pPr>
        <w:spacing w:before="120" w:after="120"/>
        <w:jc w:val="both"/>
        <w:rPr>
          <w:rFonts w:ascii="Times New Roman" w:hAnsi="Times New Roman" w:cs="Times New Roman"/>
          <w:sz w:val="24"/>
          <w:szCs w:val="24"/>
        </w:rPr>
      </w:pPr>
      <w:r w:rsidRPr="00A55489">
        <w:rPr>
          <w:rFonts w:ascii="Times New Roman" w:hAnsi="Times New Roman" w:cs="Times New Roman"/>
          <w:color w:val="0070C0"/>
          <w:sz w:val="24"/>
          <w:szCs w:val="24"/>
        </w:rPr>
        <w:lastRenderedPageBreak/>
        <w:t>Etat actuel du Produit 2</w:t>
      </w:r>
      <w:r w:rsidRPr="00A55489">
        <w:rPr>
          <w:rFonts w:ascii="Times New Roman" w:hAnsi="Times New Roman" w:cs="Times New Roman"/>
          <w:sz w:val="24"/>
          <w:szCs w:val="24"/>
        </w:rPr>
        <w:t> « Un plan d’action pour le renforcement des capacités de promotion des énergies renouvelables en milieu rural élaboré et mis en œuvre à travers la création/renforcement d’un centre d’encadrement » : produit non réalisé (0% de la cible).</w:t>
      </w:r>
    </w:p>
    <w:p w:rsidR="00E50C63" w:rsidRPr="00A55489" w:rsidRDefault="00AD4E69" w:rsidP="00E733B7">
      <w:pPr>
        <w:spacing w:before="120" w:after="120"/>
        <w:jc w:val="both"/>
        <w:rPr>
          <w:rFonts w:ascii="Times New Roman" w:hAnsi="Times New Roman" w:cs="Times New Roman"/>
          <w:sz w:val="24"/>
          <w:szCs w:val="24"/>
        </w:rPr>
      </w:pPr>
      <w:r w:rsidRPr="00A55489">
        <w:rPr>
          <w:rFonts w:ascii="Times New Roman" w:hAnsi="Times New Roman" w:cs="Times New Roman"/>
          <w:b/>
          <w:sz w:val="24"/>
          <w:szCs w:val="24"/>
        </w:rPr>
        <w:t>Progrès/Etat de l’effet CPAP</w:t>
      </w:r>
      <w:r w:rsidR="00F62DFA" w:rsidRPr="00A55489">
        <w:rPr>
          <w:rFonts w:ascii="Times New Roman" w:hAnsi="Times New Roman" w:cs="Times New Roman"/>
          <w:b/>
          <w:sz w:val="24"/>
          <w:szCs w:val="24"/>
        </w:rPr>
        <w:t> :</w:t>
      </w:r>
      <w:r w:rsidRPr="00A55489">
        <w:rPr>
          <w:rFonts w:ascii="Times New Roman" w:hAnsi="Times New Roman" w:cs="Times New Roman"/>
          <w:b/>
          <w:sz w:val="24"/>
          <w:szCs w:val="24"/>
        </w:rPr>
        <w:t xml:space="preserve"> </w:t>
      </w:r>
      <w:r w:rsidRPr="00A55489">
        <w:rPr>
          <w:rFonts w:ascii="Times New Roman" w:hAnsi="Times New Roman" w:cs="Times New Roman"/>
          <w:sz w:val="24"/>
          <w:szCs w:val="24"/>
        </w:rPr>
        <w:t>L’effet n’a pas enregistré de progrès</w:t>
      </w:r>
      <w:r w:rsidR="003C45E0">
        <w:rPr>
          <w:rFonts w:ascii="Times New Roman" w:hAnsi="Times New Roman" w:cs="Times New Roman"/>
          <w:sz w:val="24"/>
          <w:szCs w:val="24"/>
        </w:rPr>
        <w:t xml:space="preserve"> (0% des cibles</w:t>
      </w:r>
      <w:r w:rsidR="00AC3E3B">
        <w:rPr>
          <w:rFonts w:ascii="Times New Roman" w:hAnsi="Times New Roman" w:cs="Times New Roman"/>
          <w:sz w:val="24"/>
          <w:szCs w:val="24"/>
        </w:rPr>
        <w:t xml:space="preserve">). </w:t>
      </w:r>
      <w:r w:rsidRPr="00A55489">
        <w:rPr>
          <w:rFonts w:ascii="Times New Roman" w:hAnsi="Times New Roman" w:cs="Times New Roman"/>
          <w:sz w:val="24"/>
          <w:szCs w:val="24"/>
        </w:rPr>
        <w:t>Les deux produits présentent un caractère stratégique dans le cadre de la lutte contre les changements climatiques</w:t>
      </w:r>
      <w:r w:rsidR="007C5397">
        <w:rPr>
          <w:rFonts w:ascii="Times New Roman" w:hAnsi="Times New Roman" w:cs="Times New Roman"/>
          <w:sz w:val="24"/>
          <w:szCs w:val="24"/>
        </w:rPr>
        <w:t xml:space="preserve"> : </w:t>
      </w:r>
      <w:r w:rsidRPr="00A55489">
        <w:rPr>
          <w:rFonts w:ascii="Times New Roman" w:hAnsi="Times New Roman" w:cs="Times New Roman"/>
          <w:sz w:val="24"/>
          <w:szCs w:val="24"/>
        </w:rPr>
        <w:t xml:space="preserve">opportunité de lier le niveau  national de pilotage  (cadre légal juridique règlementaire), au niveau local (développement des capacités locales de promotion des énergies renouvelables en milieu rural). A ce titre, l’effet doit être poursuivi. L’assistance devra se faire dans un cadre programmatique favorisant  la valorisation/capitalisation des appuis en matière notamment, de décentralisation, d’urbanisation résiliente, de consolidation de la paix, et de développement humain dans la voie de l’émergence d’éco communes/communes durables, et d’éco villages surtout à la périphérie des parcs comme celui de Manda et  autour du Lac Tchad. Cela offre une opportunité de programmation conjointe  avec les agences SNU. La  mise en place du centre d’encadrement à </w:t>
      </w:r>
      <w:r w:rsidR="00F62DFA" w:rsidRPr="00A55489">
        <w:rPr>
          <w:rFonts w:ascii="Times New Roman" w:hAnsi="Times New Roman" w:cs="Times New Roman"/>
          <w:sz w:val="24"/>
          <w:szCs w:val="24"/>
        </w:rPr>
        <w:t>Goz-Beïda</w:t>
      </w:r>
      <w:r w:rsidRPr="00A55489">
        <w:rPr>
          <w:rFonts w:ascii="Times New Roman" w:hAnsi="Times New Roman" w:cs="Times New Roman"/>
          <w:sz w:val="24"/>
          <w:szCs w:val="24"/>
        </w:rPr>
        <w:t xml:space="preserve"> permet de faire de cette commune un site pilote.</w:t>
      </w:r>
    </w:p>
    <w:p w:rsidR="00E50C63" w:rsidRPr="00A55489" w:rsidRDefault="00AD4E69" w:rsidP="009F6906">
      <w:pPr>
        <w:pStyle w:val="Titre3"/>
        <w:numPr>
          <w:ilvl w:val="0"/>
          <w:numId w:val="20"/>
        </w:numPr>
        <w:spacing w:after="120" w:line="276" w:lineRule="auto"/>
        <w:ind w:left="284" w:hanging="284"/>
        <w:rPr>
          <w:rFonts w:ascii="Times New Roman" w:hAnsi="Times New Roman"/>
          <w:i/>
          <w:color w:val="0070C0"/>
          <w:sz w:val="24"/>
          <w:u w:val="single"/>
        </w:rPr>
      </w:pPr>
      <w:bookmarkStart w:id="78" w:name="_Toc472513311"/>
      <w:bookmarkStart w:id="79" w:name="_Toc472583269"/>
      <w:bookmarkStart w:id="80" w:name="_Toc472588977"/>
      <w:bookmarkStart w:id="81" w:name="_Toc474352651"/>
      <w:r w:rsidRPr="00A55489">
        <w:rPr>
          <w:rFonts w:ascii="Times New Roman" w:hAnsi="Times New Roman"/>
          <w:i/>
          <w:color w:val="0070C0"/>
          <w:sz w:val="24"/>
          <w:u w:val="single"/>
        </w:rPr>
        <w:t>Sous-programme « Gestion durable de l’environnement »</w:t>
      </w:r>
      <w:bookmarkEnd w:id="78"/>
      <w:bookmarkEnd w:id="79"/>
      <w:bookmarkEnd w:id="80"/>
      <w:bookmarkEnd w:id="81"/>
    </w:p>
    <w:p w:rsidR="00E50C63" w:rsidRPr="00A55489" w:rsidRDefault="00AD4E69" w:rsidP="00F62DFA">
      <w:pPr>
        <w:pStyle w:val="Titre3"/>
        <w:pBdr>
          <w:top w:val="single" w:sz="4" w:space="1" w:color="0070C0"/>
          <w:left w:val="single" w:sz="4" w:space="4" w:color="0070C0"/>
          <w:bottom w:val="single" w:sz="4" w:space="1" w:color="0070C0"/>
          <w:right w:val="single" w:sz="4" w:space="4" w:color="0070C0"/>
        </w:pBdr>
        <w:spacing w:after="120"/>
        <w:rPr>
          <w:rFonts w:ascii="Times New Roman" w:eastAsiaTheme="minorEastAsia" w:hAnsi="Times New Roman"/>
          <w:sz w:val="24"/>
        </w:rPr>
      </w:pPr>
      <w:bookmarkStart w:id="82" w:name="_Toc472513312"/>
      <w:bookmarkStart w:id="83" w:name="_Toc472583270"/>
      <w:bookmarkStart w:id="84" w:name="_Toc472588978"/>
      <w:bookmarkStart w:id="85" w:name="_Toc474352652"/>
      <w:r w:rsidRPr="00A55489">
        <w:rPr>
          <w:rFonts w:ascii="Times New Roman" w:hAnsi="Times New Roman"/>
          <w:b/>
          <w:i/>
          <w:color w:val="0070C0"/>
          <w:sz w:val="24"/>
        </w:rPr>
        <w:t>Effet CPAP</w:t>
      </w:r>
      <w:r w:rsidR="00F62DFA" w:rsidRPr="00A55489">
        <w:rPr>
          <w:rFonts w:ascii="Times New Roman" w:hAnsi="Times New Roman"/>
          <w:b/>
          <w:i/>
          <w:color w:val="0070C0"/>
          <w:sz w:val="24"/>
        </w:rPr>
        <w:t xml:space="preserve"> </w:t>
      </w:r>
      <w:r w:rsidRPr="00A55489">
        <w:rPr>
          <w:rFonts w:ascii="Times New Roman" w:hAnsi="Times New Roman"/>
          <w:b/>
          <w:i/>
          <w:color w:val="0070C0"/>
          <w:sz w:val="24"/>
        </w:rPr>
        <w:t xml:space="preserve">: </w:t>
      </w:r>
      <w:r w:rsidR="00F62DFA" w:rsidRPr="00A55489">
        <w:rPr>
          <w:rFonts w:ascii="Times New Roman" w:hAnsi="Times New Roman"/>
          <w:b/>
          <w:i/>
          <w:color w:val="0070C0"/>
          <w:sz w:val="24"/>
        </w:rPr>
        <w:t>« </w:t>
      </w:r>
      <w:r w:rsidRPr="00A55489">
        <w:rPr>
          <w:rFonts w:ascii="Times New Roman" w:hAnsi="Times New Roman"/>
          <w:i/>
          <w:color w:val="0070C0"/>
          <w:sz w:val="24"/>
        </w:rPr>
        <w:t>Les populations riveraines des aires protégées gèrent leurs ressources naturelles de manière respectueuse de l’environnement et adaptée aux facteurs climatiques, avec trois produits visés</w:t>
      </w:r>
      <w:r w:rsidR="00F62DFA" w:rsidRPr="00A55489">
        <w:rPr>
          <w:rFonts w:ascii="Times New Roman" w:hAnsi="Times New Roman"/>
          <w:i/>
          <w:color w:val="0070C0"/>
          <w:sz w:val="24"/>
        </w:rPr>
        <w:t> »</w:t>
      </w:r>
      <w:r w:rsidRPr="00A55489">
        <w:rPr>
          <w:rFonts w:ascii="Times New Roman" w:hAnsi="Times New Roman"/>
          <w:i/>
          <w:color w:val="0070C0"/>
          <w:sz w:val="24"/>
        </w:rPr>
        <w:t>.</w:t>
      </w:r>
      <w:bookmarkEnd w:id="82"/>
      <w:bookmarkEnd w:id="83"/>
      <w:bookmarkEnd w:id="84"/>
      <w:bookmarkEnd w:id="85"/>
      <w:r w:rsidRPr="00A55489">
        <w:rPr>
          <w:rFonts w:ascii="Times New Roman" w:eastAsiaTheme="minorEastAsia" w:hAnsi="Times New Roman"/>
          <w:sz w:val="24"/>
        </w:rPr>
        <w:t xml:space="preserve"> </w:t>
      </w:r>
    </w:p>
    <w:p w:rsidR="00E50C63" w:rsidRPr="00A55489" w:rsidRDefault="00AD4E69" w:rsidP="00801D1A">
      <w:pPr>
        <w:spacing w:before="120" w:after="120"/>
        <w:jc w:val="both"/>
        <w:rPr>
          <w:rFonts w:ascii="Times New Roman" w:eastAsia="Times New Roman" w:hAnsi="Times New Roman" w:cs="Times New Roman"/>
          <w:sz w:val="24"/>
          <w:szCs w:val="24"/>
          <w:lang w:eastAsia="fr-FR"/>
        </w:rPr>
      </w:pPr>
      <w:r w:rsidRPr="00A55489">
        <w:rPr>
          <w:rFonts w:ascii="Times New Roman" w:hAnsi="Times New Roman" w:cs="Times New Roman"/>
          <w:color w:val="0070C0"/>
          <w:sz w:val="24"/>
          <w:szCs w:val="24"/>
        </w:rPr>
        <w:t>Etat actuel du Produit 1 </w:t>
      </w:r>
      <w:r w:rsidRPr="00A55489">
        <w:rPr>
          <w:rFonts w:ascii="Times New Roman" w:eastAsia="Times New Roman" w:hAnsi="Times New Roman" w:cs="Times New Roman"/>
          <w:sz w:val="24"/>
          <w:szCs w:val="24"/>
          <w:lang w:eastAsia="fr-FR"/>
        </w:rPr>
        <w:t xml:space="preserve">«Les institutions au niveau central et décentralisé sont mieux informées et outillées pour la gestion durable des ressources naturelles dans les aires protégées » : partiellement réalisé (48 % de la cible). Les résultats concernent surtout le niveau décentralisé pour la gestion durable des ressources naturelles dans les aires protégées.   </w:t>
      </w:r>
    </w:p>
    <w:p w:rsidR="00E50C63" w:rsidRPr="00A55489" w:rsidRDefault="00AD4E69" w:rsidP="00801D1A">
      <w:pPr>
        <w:spacing w:before="120" w:after="120"/>
        <w:jc w:val="both"/>
        <w:rPr>
          <w:rFonts w:ascii="Times New Roman" w:eastAsiaTheme="minorEastAsia" w:hAnsi="Times New Roman" w:cs="Times New Roman"/>
          <w:sz w:val="24"/>
          <w:szCs w:val="24"/>
          <w:lang w:eastAsia="fr-FR"/>
        </w:rPr>
      </w:pPr>
      <w:r w:rsidRPr="00A55489">
        <w:rPr>
          <w:rFonts w:ascii="Times New Roman" w:hAnsi="Times New Roman" w:cs="Times New Roman"/>
          <w:color w:val="0070C0"/>
          <w:sz w:val="24"/>
          <w:szCs w:val="24"/>
        </w:rPr>
        <w:t>Etat actuel du Produit 2 </w:t>
      </w:r>
      <w:r w:rsidRPr="00A55489">
        <w:rPr>
          <w:rFonts w:ascii="Times New Roman" w:eastAsia="Times New Roman" w:hAnsi="Times New Roman" w:cs="Times New Roman"/>
          <w:sz w:val="24"/>
          <w:szCs w:val="24"/>
          <w:lang w:eastAsia="fr-FR"/>
        </w:rPr>
        <w:t>«Des réseaux intercommunautaires de gestion des aires protégées diffusent les bonnes pratiques de gestion durable de l’environnement » :</w:t>
      </w:r>
      <w:r w:rsidRPr="00A55489">
        <w:rPr>
          <w:rFonts w:ascii="Times New Roman" w:eastAsiaTheme="minorEastAsia" w:hAnsi="Times New Roman" w:cs="Times New Roman"/>
          <w:b/>
          <w:sz w:val="24"/>
          <w:szCs w:val="24"/>
          <w:lang w:eastAsia="fr-FR"/>
        </w:rPr>
        <w:t xml:space="preserve"> </w:t>
      </w:r>
      <w:r w:rsidRPr="00A55489">
        <w:rPr>
          <w:rFonts w:ascii="Times New Roman" w:eastAsiaTheme="minorEastAsia" w:hAnsi="Times New Roman" w:cs="Times New Roman"/>
          <w:sz w:val="24"/>
          <w:szCs w:val="24"/>
          <w:lang w:eastAsia="fr-FR"/>
        </w:rPr>
        <w:t>Produit</w:t>
      </w:r>
      <w:r w:rsidRPr="00A55489">
        <w:rPr>
          <w:rFonts w:ascii="Times New Roman" w:eastAsiaTheme="minorEastAsia" w:hAnsi="Times New Roman" w:cs="Times New Roman"/>
          <w:b/>
          <w:sz w:val="24"/>
          <w:szCs w:val="24"/>
          <w:lang w:eastAsia="fr-FR"/>
        </w:rPr>
        <w:t xml:space="preserve"> </w:t>
      </w:r>
      <w:r w:rsidRPr="00A55489">
        <w:rPr>
          <w:rFonts w:ascii="Times New Roman" w:eastAsiaTheme="minorEastAsia" w:hAnsi="Times New Roman" w:cs="Times New Roman"/>
          <w:sz w:val="24"/>
          <w:szCs w:val="24"/>
          <w:lang w:eastAsia="fr-FR"/>
        </w:rPr>
        <w:t xml:space="preserve">réalisé (100 % de la cible). </w:t>
      </w:r>
    </w:p>
    <w:p w:rsidR="00E50C63" w:rsidRPr="00A55489" w:rsidRDefault="00AD4E69" w:rsidP="00801D1A">
      <w:pPr>
        <w:spacing w:before="120" w:after="120"/>
        <w:jc w:val="both"/>
        <w:rPr>
          <w:rFonts w:ascii="Times New Roman" w:eastAsiaTheme="minorEastAsia" w:hAnsi="Times New Roman" w:cs="Times New Roman"/>
          <w:sz w:val="24"/>
          <w:szCs w:val="24"/>
          <w:lang w:eastAsia="fr-FR"/>
        </w:rPr>
      </w:pPr>
      <w:r w:rsidRPr="00A55489">
        <w:rPr>
          <w:rFonts w:ascii="Times New Roman" w:hAnsi="Times New Roman" w:cs="Times New Roman"/>
          <w:color w:val="0070C0"/>
          <w:sz w:val="24"/>
          <w:szCs w:val="24"/>
        </w:rPr>
        <w:t>Etat actuel du Produit 3</w:t>
      </w:r>
      <w:r w:rsidRPr="00A55489">
        <w:rPr>
          <w:rFonts w:ascii="Times New Roman" w:eastAsiaTheme="minorEastAsia" w:hAnsi="Times New Roman" w:cs="Times New Roman"/>
          <w:sz w:val="24"/>
          <w:szCs w:val="24"/>
          <w:lang w:eastAsia="fr-FR"/>
        </w:rPr>
        <w:t> «</w:t>
      </w:r>
      <w:r w:rsidRPr="00A55489">
        <w:rPr>
          <w:rFonts w:ascii="Times New Roman" w:eastAsia="Times New Roman" w:hAnsi="Times New Roman" w:cs="Times New Roman"/>
          <w:sz w:val="24"/>
          <w:szCs w:val="24"/>
          <w:lang w:eastAsia="fr-FR"/>
        </w:rPr>
        <w:t>Les populations riveraines et les partenaires sont outillés pour la mise en œuvre du plan de gestion du parc national de Manda »</w:t>
      </w:r>
      <w:r w:rsidRPr="00A55489">
        <w:rPr>
          <w:rFonts w:ascii="Times New Roman" w:eastAsiaTheme="minorEastAsia" w:hAnsi="Times New Roman" w:cs="Times New Roman"/>
          <w:sz w:val="24"/>
          <w:szCs w:val="24"/>
          <w:lang w:eastAsia="fr-FR"/>
        </w:rPr>
        <w:t> :</w:t>
      </w:r>
      <w:r w:rsidRPr="00A55489">
        <w:rPr>
          <w:rFonts w:ascii="Times New Roman" w:eastAsiaTheme="minorEastAsia" w:hAnsi="Times New Roman" w:cs="Times New Roman"/>
          <w:b/>
          <w:sz w:val="24"/>
          <w:szCs w:val="24"/>
          <w:lang w:eastAsia="fr-FR"/>
        </w:rPr>
        <w:t xml:space="preserve"> </w:t>
      </w:r>
      <w:r w:rsidRPr="00A55489">
        <w:rPr>
          <w:rFonts w:ascii="Times New Roman" w:eastAsiaTheme="minorEastAsia" w:hAnsi="Times New Roman" w:cs="Times New Roman"/>
          <w:sz w:val="24"/>
          <w:szCs w:val="24"/>
          <w:lang w:eastAsia="fr-FR"/>
        </w:rPr>
        <w:t xml:space="preserve">partiellement réalisé (60 % de la cible).  </w:t>
      </w:r>
    </w:p>
    <w:p w:rsidR="00E50C63" w:rsidRPr="00A55489" w:rsidRDefault="00AD4E69" w:rsidP="00801D1A">
      <w:pPr>
        <w:spacing w:before="120" w:after="120"/>
        <w:jc w:val="both"/>
        <w:rPr>
          <w:rFonts w:ascii="Times New Roman" w:eastAsiaTheme="minorEastAsia" w:hAnsi="Times New Roman" w:cs="Times New Roman"/>
          <w:sz w:val="24"/>
          <w:szCs w:val="24"/>
          <w:lang w:eastAsia="fr-FR"/>
        </w:rPr>
      </w:pPr>
      <w:r w:rsidRPr="00A55489">
        <w:rPr>
          <w:rFonts w:ascii="Times New Roman" w:eastAsiaTheme="minorEastAsia" w:hAnsi="Times New Roman" w:cs="Times New Roman"/>
          <w:b/>
          <w:sz w:val="24"/>
          <w:szCs w:val="24"/>
          <w:lang w:eastAsia="fr-FR"/>
        </w:rPr>
        <w:t xml:space="preserve">Progrès/Etat de l’effet CPAP: </w:t>
      </w:r>
      <w:r w:rsidRPr="00A55489">
        <w:rPr>
          <w:rFonts w:ascii="Times New Roman" w:eastAsiaTheme="minorEastAsia" w:hAnsi="Times New Roman" w:cs="Times New Roman"/>
          <w:sz w:val="24"/>
          <w:szCs w:val="24"/>
          <w:lang w:eastAsia="fr-FR"/>
        </w:rPr>
        <w:t>Des progrès significatifs ont été enregistrés dans la réalisation de l’effet</w:t>
      </w:r>
      <w:r w:rsidR="003C45E0">
        <w:rPr>
          <w:rFonts w:ascii="Times New Roman" w:eastAsiaTheme="minorEastAsia" w:hAnsi="Times New Roman" w:cs="Times New Roman"/>
          <w:sz w:val="24"/>
          <w:szCs w:val="24"/>
          <w:lang w:eastAsia="fr-FR"/>
        </w:rPr>
        <w:t xml:space="preserve"> (70% des cibles)</w:t>
      </w:r>
      <w:r w:rsidRPr="00A55489">
        <w:rPr>
          <w:rFonts w:ascii="Times New Roman" w:eastAsiaTheme="minorEastAsia" w:hAnsi="Times New Roman" w:cs="Times New Roman"/>
          <w:sz w:val="24"/>
          <w:szCs w:val="24"/>
          <w:lang w:eastAsia="fr-FR"/>
        </w:rPr>
        <w:t>. Les populations riveraines des aires protégées sont dotées de cadres organisationnels et de  plans leur permettant de mieux gérer leurs ressources naturelles. La mise en œuvre de ces  plans et outils a permis : la réduction des menaces sur la biodiversité (b</w:t>
      </w:r>
      <w:r w:rsidR="0005518C">
        <w:rPr>
          <w:rFonts w:ascii="Times New Roman" w:eastAsiaTheme="minorEastAsia" w:hAnsi="Times New Roman" w:cs="Times New Roman"/>
          <w:sz w:val="24"/>
          <w:szCs w:val="24"/>
          <w:lang w:eastAsia="fr-FR"/>
        </w:rPr>
        <w:t>raconnage réduit d’environ 35</w:t>
      </w:r>
      <w:r w:rsidR="007C5397">
        <w:rPr>
          <w:rFonts w:ascii="Times New Roman" w:eastAsiaTheme="minorEastAsia" w:hAnsi="Times New Roman" w:cs="Times New Roman"/>
          <w:sz w:val="24"/>
          <w:szCs w:val="24"/>
          <w:lang w:eastAsia="fr-FR"/>
        </w:rPr>
        <w:t>%,</w:t>
      </w:r>
      <w:r w:rsidRPr="00A55489">
        <w:rPr>
          <w:rFonts w:ascii="Times New Roman" w:eastAsiaTheme="minorEastAsia" w:hAnsi="Times New Roman" w:cs="Times New Roman"/>
          <w:sz w:val="24"/>
          <w:szCs w:val="24"/>
          <w:lang w:eastAsia="fr-FR"/>
        </w:rPr>
        <w:t xml:space="preserve"> et  feux de brousse réduits d’environ 5%), et l'apparition d’espèces fauniques auparavant éradiquées du Parc. L’on note un  changement qualitatif des rapports entre les communautés villageoises et les agents forestiers qui sont devenus plus participatifs que répressifs. Il convient de souligner que le  système d’épargne et de crédit mis en place avec le concours de la PARCEC  a permis aux bénéficiaires de développer des activités génératrices de revenus ayant contribué à l’amélioration de leurs conditions de vie, et à une  réduction des pressions sur les ressources naturelles. En vue de la durabilité des résultats acquis, il y’a lieu d’asseoir une  démarche contractuelle liant le développement des activités génératrices de revenus à la préservation des ressources naturelles, à travers par exemple, le Programme Micro financement du FEM.     </w:t>
      </w:r>
    </w:p>
    <w:p w:rsidR="00E50C63" w:rsidRPr="00A55489" w:rsidRDefault="00AD4E69" w:rsidP="00F62DFA">
      <w:pPr>
        <w:pStyle w:val="Titre3"/>
        <w:pBdr>
          <w:top w:val="single" w:sz="4" w:space="1" w:color="0070C0"/>
          <w:left w:val="single" w:sz="4" w:space="4" w:color="0070C0"/>
          <w:bottom w:val="single" w:sz="4" w:space="1" w:color="0070C0"/>
          <w:right w:val="single" w:sz="4" w:space="4" w:color="0070C0"/>
        </w:pBdr>
        <w:spacing w:after="120"/>
        <w:rPr>
          <w:rFonts w:ascii="Times New Roman" w:hAnsi="Times New Roman"/>
          <w:i/>
          <w:color w:val="0070C0"/>
          <w:sz w:val="24"/>
        </w:rPr>
      </w:pPr>
      <w:bookmarkStart w:id="86" w:name="_Toc472513313"/>
      <w:bookmarkStart w:id="87" w:name="_Toc472583271"/>
      <w:bookmarkStart w:id="88" w:name="_Toc472588979"/>
      <w:bookmarkStart w:id="89" w:name="_Toc474352653"/>
      <w:r w:rsidRPr="00A55489">
        <w:rPr>
          <w:rFonts w:ascii="Times New Roman" w:hAnsi="Times New Roman"/>
          <w:b/>
          <w:i/>
          <w:color w:val="0070C0"/>
          <w:sz w:val="24"/>
        </w:rPr>
        <w:t>Effet CPAP</w:t>
      </w:r>
      <w:r w:rsidR="00F62DFA" w:rsidRPr="00A55489">
        <w:rPr>
          <w:rFonts w:ascii="Times New Roman" w:hAnsi="Times New Roman"/>
          <w:b/>
          <w:i/>
          <w:color w:val="0070C0"/>
          <w:sz w:val="24"/>
        </w:rPr>
        <w:t xml:space="preserve"> </w:t>
      </w:r>
      <w:r w:rsidRPr="00A55489">
        <w:rPr>
          <w:rFonts w:ascii="Times New Roman" w:hAnsi="Times New Roman"/>
          <w:b/>
          <w:i/>
          <w:color w:val="0070C0"/>
          <w:sz w:val="24"/>
        </w:rPr>
        <w:t xml:space="preserve">: </w:t>
      </w:r>
      <w:r w:rsidR="00F62DFA" w:rsidRPr="00A55489">
        <w:rPr>
          <w:rFonts w:ascii="Times New Roman" w:hAnsi="Times New Roman"/>
          <w:b/>
          <w:i/>
          <w:color w:val="0070C0"/>
          <w:sz w:val="24"/>
        </w:rPr>
        <w:t>« </w:t>
      </w:r>
      <w:r w:rsidRPr="00A55489">
        <w:rPr>
          <w:rFonts w:ascii="Times New Roman" w:hAnsi="Times New Roman"/>
          <w:i/>
          <w:color w:val="0070C0"/>
          <w:sz w:val="24"/>
        </w:rPr>
        <w:t>Les populations les plus vulnérables ont accès à un habitat décent et adapté à l’environnement climatique, avec deux produits visés</w:t>
      </w:r>
      <w:r w:rsidR="00F62DFA" w:rsidRPr="00A55489">
        <w:rPr>
          <w:rFonts w:ascii="Times New Roman" w:hAnsi="Times New Roman"/>
          <w:i/>
          <w:color w:val="0070C0"/>
          <w:sz w:val="24"/>
        </w:rPr>
        <w:t> »</w:t>
      </w:r>
      <w:r w:rsidRPr="00A55489">
        <w:rPr>
          <w:rFonts w:ascii="Times New Roman" w:hAnsi="Times New Roman"/>
          <w:i/>
          <w:color w:val="0070C0"/>
          <w:sz w:val="24"/>
        </w:rPr>
        <w:t>.</w:t>
      </w:r>
      <w:bookmarkEnd w:id="86"/>
      <w:bookmarkEnd w:id="87"/>
      <w:bookmarkEnd w:id="88"/>
      <w:bookmarkEnd w:id="89"/>
    </w:p>
    <w:p w:rsidR="0005518C" w:rsidRDefault="00AD4E69" w:rsidP="00801D1A">
      <w:pPr>
        <w:spacing w:before="120" w:after="120"/>
        <w:jc w:val="both"/>
        <w:rPr>
          <w:rFonts w:ascii="Times New Roman" w:eastAsiaTheme="minorEastAsia" w:hAnsi="Times New Roman" w:cs="Times New Roman"/>
          <w:b/>
          <w:sz w:val="24"/>
          <w:szCs w:val="24"/>
          <w:lang w:eastAsia="fr-FR"/>
        </w:rPr>
      </w:pPr>
      <w:r w:rsidRPr="00A55489">
        <w:rPr>
          <w:rFonts w:ascii="Times New Roman" w:hAnsi="Times New Roman" w:cs="Times New Roman"/>
          <w:color w:val="0070C0"/>
          <w:sz w:val="24"/>
          <w:szCs w:val="24"/>
        </w:rPr>
        <w:t>Etat actuel du Produit 1</w:t>
      </w:r>
      <w:r w:rsidRPr="00A55489">
        <w:rPr>
          <w:rFonts w:ascii="Times New Roman" w:eastAsiaTheme="minorEastAsia" w:hAnsi="Times New Roman" w:cs="Times New Roman"/>
          <w:sz w:val="24"/>
          <w:szCs w:val="24"/>
          <w:lang w:eastAsia="fr-FR"/>
        </w:rPr>
        <w:t xml:space="preserve"> «Des plans d’urbanisme et d’aménagement du territoire, intégrant la viabilité environnementale et adapté aux changements climatiques sont adoptés »:</w:t>
      </w:r>
      <w:r w:rsidRPr="00A55489">
        <w:rPr>
          <w:rFonts w:ascii="Times New Roman" w:eastAsiaTheme="minorEastAsia" w:hAnsi="Times New Roman" w:cs="Times New Roman"/>
          <w:b/>
          <w:sz w:val="24"/>
          <w:szCs w:val="24"/>
          <w:lang w:eastAsia="fr-FR"/>
        </w:rPr>
        <w:t xml:space="preserve"> </w:t>
      </w:r>
    </w:p>
    <w:p w:rsidR="00E50C63" w:rsidRPr="00A55489" w:rsidRDefault="00AD4E69" w:rsidP="00801D1A">
      <w:pPr>
        <w:spacing w:before="120" w:after="120"/>
        <w:jc w:val="both"/>
        <w:rPr>
          <w:rFonts w:ascii="Times New Roman" w:eastAsiaTheme="minorEastAsia" w:hAnsi="Times New Roman" w:cs="Times New Roman"/>
          <w:sz w:val="24"/>
          <w:szCs w:val="24"/>
          <w:lang w:eastAsia="fr-FR"/>
        </w:rPr>
      </w:pPr>
      <w:r w:rsidRPr="00A55489">
        <w:rPr>
          <w:rFonts w:ascii="Times New Roman" w:eastAsiaTheme="minorEastAsia" w:hAnsi="Times New Roman" w:cs="Times New Roman"/>
          <w:sz w:val="24"/>
          <w:szCs w:val="24"/>
          <w:lang w:eastAsia="fr-FR"/>
        </w:rPr>
        <w:lastRenderedPageBreak/>
        <w:t>produit partiellement réalisé (25 % de la cible, avec la réalisation des deux ébauches  de  plans urbains  pour  N’Djaména et Djar</w:t>
      </w:r>
      <w:r w:rsidR="00202DD3" w:rsidRPr="00A55489">
        <w:rPr>
          <w:rFonts w:ascii="Times New Roman" w:eastAsiaTheme="minorEastAsia" w:hAnsi="Times New Roman" w:cs="Times New Roman"/>
          <w:sz w:val="24"/>
          <w:szCs w:val="24"/>
          <w:lang w:eastAsia="fr-FR"/>
        </w:rPr>
        <w:t>maya</w:t>
      </w:r>
      <w:r w:rsidRPr="00A55489">
        <w:rPr>
          <w:rFonts w:ascii="Times New Roman" w:eastAsiaTheme="minorEastAsia" w:hAnsi="Times New Roman" w:cs="Times New Roman"/>
          <w:sz w:val="24"/>
          <w:szCs w:val="24"/>
          <w:lang w:eastAsia="fr-FR"/>
        </w:rPr>
        <w:t xml:space="preserve">). </w:t>
      </w:r>
    </w:p>
    <w:p w:rsidR="00E50C63" w:rsidRPr="00A55489" w:rsidRDefault="00AD4E69" w:rsidP="00801D1A">
      <w:pPr>
        <w:spacing w:before="120" w:after="120"/>
        <w:jc w:val="both"/>
        <w:rPr>
          <w:rFonts w:ascii="Times New Roman" w:eastAsiaTheme="minorEastAsia" w:hAnsi="Times New Roman" w:cs="Times New Roman"/>
          <w:b/>
          <w:sz w:val="24"/>
          <w:szCs w:val="24"/>
          <w:lang w:eastAsia="fr-FR"/>
        </w:rPr>
      </w:pPr>
      <w:r w:rsidRPr="00A55489">
        <w:rPr>
          <w:rFonts w:ascii="Times New Roman" w:hAnsi="Times New Roman" w:cs="Times New Roman"/>
          <w:color w:val="0070C0"/>
          <w:sz w:val="24"/>
          <w:szCs w:val="24"/>
        </w:rPr>
        <w:t>Etat actuel du Produit 2</w:t>
      </w:r>
      <w:r w:rsidRPr="00A55489">
        <w:rPr>
          <w:rFonts w:ascii="Times New Roman" w:eastAsiaTheme="minorEastAsia" w:hAnsi="Times New Roman" w:cs="Times New Roman"/>
          <w:sz w:val="24"/>
          <w:szCs w:val="24"/>
          <w:lang w:eastAsia="fr-FR"/>
        </w:rPr>
        <w:t xml:space="preserve"> «</w:t>
      </w:r>
      <w:r w:rsidR="00202DD3" w:rsidRPr="00A55489">
        <w:rPr>
          <w:rFonts w:ascii="Times New Roman" w:eastAsiaTheme="minorEastAsia" w:hAnsi="Times New Roman" w:cs="Times New Roman"/>
          <w:sz w:val="24"/>
          <w:szCs w:val="24"/>
          <w:lang w:eastAsia="fr-FR"/>
        </w:rPr>
        <w:t xml:space="preserve"> </w:t>
      </w:r>
      <w:r w:rsidRPr="00A55489">
        <w:rPr>
          <w:rFonts w:ascii="Times New Roman" w:eastAsiaTheme="minorEastAsia" w:hAnsi="Times New Roman" w:cs="Times New Roman"/>
          <w:sz w:val="24"/>
          <w:szCs w:val="24"/>
          <w:lang w:eastAsia="fr-FR"/>
        </w:rPr>
        <w:t>Une plateforme est mise en place pour le dialogue entre l’administration publique, le secteur privé et les organisations de la société civile pour la promotion de l’habitat » : produit partiellement réalisé (50 % de la cible avec un Forum  Urbain National des Acteurs (FUNAT)  en Novembre 2016 et dont les actes ne sont pas encore  publiés).</w:t>
      </w:r>
      <w:r w:rsidRPr="00A55489">
        <w:rPr>
          <w:rFonts w:ascii="Times New Roman" w:eastAsiaTheme="minorEastAsia" w:hAnsi="Times New Roman" w:cs="Times New Roman"/>
          <w:b/>
          <w:sz w:val="24"/>
          <w:szCs w:val="24"/>
          <w:lang w:eastAsia="fr-FR"/>
        </w:rPr>
        <w:t xml:space="preserve"> </w:t>
      </w:r>
    </w:p>
    <w:p w:rsidR="00E50C63" w:rsidRPr="00A55489" w:rsidRDefault="00AD4E69" w:rsidP="00801D1A">
      <w:pPr>
        <w:spacing w:before="120" w:after="120"/>
        <w:jc w:val="both"/>
        <w:rPr>
          <w:rFonts w:ascii="Times New Roman" w:eastAsiaTheme="minorEastAsia" w:hAnsi="Times New Roman" w:cs="Times New Roman"/>
          <w:b/>
          <w:sz w:val="24"/>
          <w:szCs w:val="24"/>
          <w:lang w:eastAsia="fr-FR"/>
        </w:rPr>
      </w:pPr>
      <w:r w:rsidRPr="00A55489">
        <w:rPr>
          <w:rFonts w:ascii="Times New Roman" w:eastAsiaTheme="minorEastAsia" w:hAnsi="Times New Roman" w:cs="Times New Roman"/>
          <w:b/>
          <w:sz w:val="24"/>
          <w:szCs w:val="24"/>
          <w:lang w:eastAsia="fr-FR"/>
        </w:rPr>
        <w:t>Progrès/Etat de l’effet CPAP:</w:t>
      </w:r>
      <w:r w:rsidRPr="00A55489">
        <w:rPr>
          <w:rFonts w:ascii="Times New Roman" w:eastAsiaTheme="minorEastAsia" w:hAnsi="Times New Roman" w:cs="Times New Roman"/>
          <w:sz w:val="24"/>
          <w:szCs w:val="24"/>
          <w:lang w:eastAsia="fr-FR"/>
        </w:rPr>
        <w:t xml:space="preserve"> L’effet a enregistré des progrès moyens</w:t>
      </w:r>
      <w:r w:rsidR="0072243F">
        <w:rPr>
          <w:rFonts w:ascii="Times New Roman" w:eastAsiaTheme="minorEastAsia" w:hAnsi="Times New Roman" w:cs="Times New Roman"/>
          <w:sz w:val="24"/>
          <w:szCs w:val="24"/>
          <w:lang w:eastAsia="fr-FR"/>
        </w:rPr>
        <w:t xml:space="preserve"> (38% des cibles)</w:t>
      </w:r>
      <w:r w:rsidRPr="00A55489">
        <w:rPr>
          <w:rFonts w:ascii="Times New Roman" w:eastAsiaTheme="minorEastAsia" w:hAnsi="Times New Roman" w:cs="Times New Roman"/>
          <w:sz w:val="24"/>
          <w:szCs w:val="24"/>
          <w:lang w:eastAsia="fr-FR"/>
        </w:rPr>
        <w:t xml:space="preserve"> compte tenu du retard dans l’obtention des produits. Les deux produits présentent un caractère stratégique dans le cadre de la lutte contre les changements climatiques.  A ce titre, l’effet doit être poursuivi. En référence à la promotion des énergies renouvelables, et au partenariat PNUD/ ONU-HABITAT (Projet d’Appui</w:t>
      </w:r>
      <w:r w:rsidR="00532AAF" w:rsidRPr="00A55489">
        <w:rPr>
          <w:rFonts w:ascii="Times New Roman" w:eastAsiaTheme="minorEastAsia" w:hAnsi="Times New Roman" w:cs="Times New Roman"/>
          <w:sz w:val="24"/>
          <w:szCs w:val="24"/>
          <w:lang w:eastAsia="fr-FR"/>
        </w:rPr>
        <w:t xml:space="preserve"> à la Résilience Urbaine de Goz-Beï</w:t>
      </w:r>
      <w:r w:rsidRPr="00A55489">
        <w:rPr>
          <w:rFonts w:ascii="Times New Roman" w:eastAsiaTheme="minorEastAsia" w:hAnsi="Times New Roman" w:cs="Times New Roman"/>
          <w:sz w:val="24"/>
          <w:szCs w:val="24"/>
          <w:lang w:eastAsia="fr-FR"/>
        </w:rPr>
        <w:t xml:space="preserve">da),  la poursuite de l’assistance devra se faire dans un cadre programmatique favorisant  la synergie des appuis en matière notamment, de décentralisation, d’urbanisation résiliente, de consolidation de la paix, et de développement humain dans la voie de l’émergence d’éco communes/communes durables. Cette synergie est encore presque inexistence, comme c’est le cas dans la commune de </w:t>
      </w:r>
      <w:r w:rsidR="00532AAF" w:rsidRPr="00A55489">
        <w:rPr>
          <w:rFonts w:ascii="Times New Roman" w:eastAsiaTheme="minorEastAsia" w:hAnsi="Times New Roman" w:cs="Times New Roman"/>
          <w:sz w:val="24"/>
          <w:szCs w:val="24"/>
          <w:lang w:eastAsia="fr-FR"/>
        </w:rPr>
        <w:t xml:space="preserve">Goz-Beïda </w:t>
      </w:r>
      <w:r w:rsidRPr="00A55489">
        <w:rPr>
          <w:rFonts w:ascii="Times New Roman" w:eastAsiaTheme="minorEastAsia" w:hAnsi="Times New Roman" w:cs="Times New Roman"/>
          <w:sz w:val="24"/>
          <w:szCs w:val="24"/>
          <w:lang w:eastAsia="fr-FR"/>
        </w:rPr>
        <w:t xml:space="preserve">(pouvant constituer un site pilote d’éco commune) pour  les appuis Décentralisation et Résilience Urbaine. Il convient de noter que le partenariat PNUD/ ONU-HABITAT a permis : la création de la Société de Promotion Immobilière et Foncière (SOPROFIM) ; la création de L’Observatoire de l’Habitat et du Développement Urbain (OHDU) ; </w:t>
      </w:r>
      <w:r w:rsidR="00A21FD2" w:rsidRPr="00A21FD2">
        <w:rPr>
          <w:rFonts w:ascii="Times New Roman" w:eastAsiaTheme="minorEastAsia" w:hAnsi="Times New Roman" w:cs="Times New Roman"/>
          <w:sz w:val="24"/>
          <w:szCs w:val="24"/>
          <w:lang w:eastAsia="fr-FR"/>
        </w:rPr>
        <w:t xml:space="preserve">l’Ordre National des Architectes du Tchad ; </w:t>
      </w:r>
      <w:r w:rsidRPr="00A55489">
        <w:rPr>
          <w:rFonts w:ascii="Times New Roman" w:eastAsiaTheme="minorEastAsia" w:hAnsi="Times New Roman" w:cs="Times New Roman"/>
          <w:sz w:val="24"/>
          <w:szCs w:val="24"/>
          <w:lang w:eastAsia="fr-FR"/>
        </w:rPr>
        <w:t>et la Création de la Banque de l’Habitat du Tchad. Ces produits permettent l’existence d’un cadre institutionnel devant favoriser l’atteinte de l’effet CPAP.</w:t>
      </w:r>
      <w:r w:rsidRPr="00A55489">
        <w:rPr>
          <w:rFonts w:ascii="Times New Roman" w:eastAsiaTheme="minorEastAsia" w:hAnsi="Times New Roman" w:cs="Times New Roman"/>
          <w:b/>
          <w:sz w:val="24"/>
          <w:szCs w:val="24"/>
          <w:lang w:eastAsia="fr-FR"/>
        </w:rPr>
        <w:t xml:space="preserve"> </w:t>
      </w:r>
    </w:p>
    <w:p w:rsidR="00E50C63" w:rsidRPr="00A55489" w:rsidRDefault="00AD4E69" w:rsidP="00F62DFA">
      <w:pPr>
        <w:pStyle w:val="Titre3"/>
        <w:pBdr>
          <w:top w:val="single" w:sz="4" w:space="1" w:color="0070C0"/>
          <w:left w:val="single" w:sz="4" w:space="4" w:color="0070C0"/>
          <w:bottom w:val="single" w:sz="4" w:space="1" w:color="0070C0"/>
          <w:right w:val="single" w:sz="4" w:space="4" w:color="0070C0"/>
        </w:pBdr>
        <w:spacing w:after="120"/>
        <w:rPr>
          <w:rFonts w:ascii="Times New Roman" w:eastAsiaTheme="minorEastAsia" w:hAnsi="Times New Roman"/>
          <w:sz w:val="24"/>
        </w:rPr>
      </w:pPr>
      <w:bookmarkStart w:id="90" w:name="_Toc472513314"/>
      <w:bookmarkStart w:id="91" w:name="_Toc472583272"/>
      <w:bookmarkStart w:id="92" w:name="_Toc472588980"/>
      <w:bookmarkStart w:id="93" w:name="_Toc474352654"/>
      <w:r w:rsidRPr="00A55489">
        <w:rPr>
          <w:rFonts w:ascii="Times New Roman" w:hAnsi="Times New Roman"/>
          <w:b/>
          <w:i/>
          <w:color w:val="0070C0"/>
          <w:sz w:val="24"/>
        </w:rPr>
        <w:t xml:space="preserve">Effet CPAP: </w:t>
      </w:r>
      <w:r w:rsidR="00F62DFA" w:rsidRPr="00A55489">
        <w:rPr>
          <w:rFonts w:ascii="Times New Roman" w:hAnsi="Times New Roman"/>
          <w:b/>
          <w:i/>
          <w:color w:val="0070C0"/>
          <w:sz w:val="24"/>
        </w:rPr>
        <w:t>« </w:t>
      </w:r>
      <w:r w:rsidRPr="00A55489">
        <w:rPr>
          <w:rFonts w:ascii="Times New Roman" w:hAnsi="Times New Roman"/>
          <w:i/>
          <w:color w:val="0070C0"/>
          <w:sz w:val="24"/>
        </w:rPr>
        <w:t>Les stratégies nationales de développement rural prennent en compte les nouvelles données climatiques et contribuent directement au renforcement des capacités d’adapta</w:t>
      </w:r>
      <w:r w:rsidR="00202DD3" w:rsidRPr="00A55489">
        <w:rPr>
          <w:rFonts w:ascii="Times New Roman" w:hAnsi="Times New Roman"/>
          <w:i/>
          <w:color w:val="0070C0"/>
          <w:sz w:val="24"/>
        </w:rPr>
        <w:t xml:space="preserve">tion des populations concernées </w:t>
      </w:r>
      <w:r w:rsidR="00F62DFA" w:rsidRPr="00A55489">
        <w:rPr>
          <w:rFonts w:ascii="Times New Roman" w:hAnsi="Times New Roman"/>
          <w:i/>
          <w:color w:val="0070C0"/>
          <w:sz w:val="24"/>
        </w:rPr>
        <w:t>»</w:t>
      </w:r>
      <w:r w:rsidRPr="00A55489">
        <w:rPr>
          <w:rFonts w:ascii="Times New Roman" w:hAnsi="Times New Roman"/>
          <w:i/>
          <w:color w:val="0070C0"/>
          <w:sz w:val="24"/>
        </w:rPr>
        <w:t>.</w:t>
      </w:r>
      <w:bookmarkEnd w:id="90"/>
      <w:bookmarkEnd w:id="91"/>
      <w:bookmarkEnd w:id="92"/>
      <w:bookmarkEnd w:id="93"/>
    </w:p>
    <w:p w:rsidR="00E50C63" w:rsidRPr="00A55489" w:rsidRDefault="00AD4E69" w:rsidP="00801D1A">
      <w:pPr>
        <w:spacing w:before="120" w:after="120"/>
        <w:jc w:val="both"/>
        <w:rPr>
          <w:rFonts w:ascii="Times New Roman" w:eastAsiaTheme="minorEastAsia" w:hAnsi="Times New Roman" w:cs="Times New Roman"/>
          <w:sz w:val="24"/>
          <w:szCs w:val="24"/>
          <w:lang w:eastAsia="fr-FR"/>
        </w:rPr>
      </w:pPr>
      <w:r w:rsidRPr="00A55489">
        <w:rPr>
          <w:rFonts w:ascii="Times New Roman" w:hAnsi="Times New Roman" w:cs="Times New Roman"/>
          <w:color w:val="0070C0"/>
          <w:sz w:val="24"/>
          <w:szCs w:val="24"/>
        </w:rPr>
        <w:t xml:space="preserve">Etat actuel du Produit 1 </w:t>
      </w:r>
      <w:r w:rsidRPr="00A55489">
        <w:rPr>
          <w:rFonts w:ascii="Times New Roman" w:eastAsiaTheme="minorEastAsia" w:hAnsi="Times New Roman" w:cs="Times New Roman"/>
          <w:sz w:val="24"/>
          <w:szCs w:val="24"/>
          <w:lang w:eastAsia="fr-FR"/>
        </w:rPr>
        <w:t>«Le Gouvernement dispose des outils de plaidoyer reflétant la situation spécifique du sahel dans le cadre des négociations et du suivi de la Convention de Rio +20 » : produit partiellement achevé (Cible atteinte à 50%).</w:t>
      </w:r>
    </w:p>
    <w:p w:rsidR="00E50C63" w:rsidRPr="00A55489" w:rsidRDefault="00AD4E69" w:rsidP="00801D1A">
      <w:pPr>
        <w:spacing w:before="120" w:after="120"/>
        <w:jc w:val="both"/>
        <w:rPr>
          <w:rFonts w:ascii="Times New Roman" w:eastAsiaTheme="minorEastAsia" w:hAnsi="Times New Roman" w:cs="Times New Roman"/>
          <w:sz w:val="24"/>
          <w:szCs w:val="24"/>
          <w:lang w:eastAsia="fr-FR"/>
        </w:rPr>
      </w:pPr>
      <w:r w:rsidRPr="00A55489">
        <w:rPr>
          <w:rFonts w:ascii="Times New Roman" w:hAnsi="Times New Roman" w:cs="Times New Roman"/>
          <w:color w:val="0070C0"/>
          <w:sz w:val="24"/>
          <w:szCs w:val="24"/>
        </w:rPr>
        <w:t xml:space="preserve">Etat actuel du Produit  2 </w:t>
      </w:r>
      <w:r w:rsidRPr="00A55489">
        <w:rPr>
          <w:rFonts w:ascii="Times New Roman" w:eastAsiaTheme="minorEastAsia" w:hAnsi="Times New Roman" w:cs="Times New Roman"/>
          <w:sz w:val="24"/>
          <w:szCs w:val="24"/>
          <w:lang w:eastAsia="fr-FR"/>
        </w:rPr>
        <w:t>« Les capacités des structures nationales de collecte et d’analyse des données climatiques sont renforcées » : produit non réalisé (0% de la cible).</w:t>
      </w:r>
    </w:p>
    <w:p w:rsidR="00E50C63" w:rsidRPr="00A55489" w:rsidRDefault="00AD4E69" w:rsidP="00801D1A">
      <w:pPr>
        <w:spacing w:before="120" w:after="120"/>
        <w:jc w:val="both"/>
        <w:rPr>
          <w:rFonts w:ascii="Times New Roman" w:eastAsiaTheme="minorEastAsia" w:hAnsi="Times New Roman" w:cs="Times New Roman"/>
          <w:sz w:val="24"/>
          <w:szCs w:val="24"/>
          <w:lang w:eastAsia="fr-FR"/>
        </w:rPr>
      </w:pPr>
      <w:r w:rsidRPr="00A55489">
        <w:rPr>
          <w:rFonts w:ascii="Times New Roman" w:eastAsiaTheme="minorEastAsia" w:hAnsi="Times New Roman" w:cs="Times New Roman"/>
          <w:b/>
          <w:sz w:val="24"/>
          <w:szCs w:val="24"/>
          <w:lang w:eastAsia="fr-FR"/>
        </w:rPr>
        <w:t>Progrès/Etat de l’effet CPAP:</w:t>
      </w:r>
      <w:r w:rsidR="00AC3E3B">
        <w:rPr>
          <w:rFonts w:ascii="Times New Roman" w:eastAsiaTheme="minorEastAsia" w:hAnsi="Times New Roman" w:cs="Times New Roman"/>
          <w:sz w:val="24"/>
          <w:szCs w:val="24"/>
          <w:lang w:eastAsia="fr-FR"/>
        </w:rPr>
        <w:t xml:space="preserve"> L’effet a </w:t>
      </w:r>
      <w:r w:rsidRPr="00A55489">
        <w:rPr>
          <w:rFonts w:ascii="Times New Roman" w:eastAsiaTheme="minorEastAsia" w:hAnsi="Times New Roman" w:cs="Times New Roman"/>
          <w:sz w:val="24"/>
          <w:szCs w:val="24"/>
          <w:lang w:eastAsia="fr-FR"/>
        </w:rPr>
        <w:t xml:space="preserve"> enregistré </w:t>
      </w:r>
      <w:r w:rsidR="00AC3E3B">
        <w:rPr>
          <w:rFonts w:ascii="Times New Roman" w:eastAsiaTheme="minorEastAsia" w:hAnsi="Times New Roman" w:cs="Times New Roman"/>
          <w:sz w:val="24"/>
          <w:szCs w:val="24"/>
          <w:lang w:eastAsia="fr-FR"/>
        </w:rPr>
        <w:t xml:space="preserve">peu </w:t>
      </w:r>
      <w:r w:rsidRPr="00A55489">
        <w:rPr>
          <w:rFonts w:ascii="Times New Roman" w:eastAsiaTheme="minorEastAsia" w:hAnsi="Times New Roman" w:cs="Times New Roman"/>
          <w:sz w:val="24"/>
          <w:szCs w:val="24"/>
          <w:lang w:eastAsia="fr-FR"/>
        </w:rPr>
        <w:t>de progrès</w:t>
      </w:r>
      <w:r w:rsidR="00AC3E3B">
        <w:rPr>
          <w:rFonts w:ascii="Times New Roman" w:eastAsiaTheme="minorEastAsia" w:hAnsi="Times New Roman" w:cs="Times New Roman"/>
          <w:sz w:val="24"/>
          <w:szCs w:val="24"/>
          <w:lang w:eastAsia="fr-FR"/>
        </w:rPr>
        <w:t xml:space="preserve"> (25% des cibles)</w:t>
      </w:r>
      <w:r w:rsidRPr="00A55489">
        <w:rPr>
          <w:rFonts w:ascii="Times New Roman" w:eastAsiaTheme="minorEastAsia" w:hAnsi="Times New Roman" w:cs="Times New Roman"/>
          <w:sz w:val="24"/>
          <w:szCs w:val="24"/>
          <w:lang w:eastAsia="fr-FR"/>
        </w:rPr>
        <w:t>.</w:t>
      </w:r>
    </w:p>
    <w:p w:rsidR="00E50C63" w:rsidRPr="00A55489" w:rsidRDefault="00AD4E69" w:rsidP="001E1AE2">
      <w:pPr>
        <w:pStyle w:val="Titre3"/>
        <w:pBdr>
          <w:top w:val="single" w:sz="4" w:space="1" w:color="0070C0"/>
          <w:left w:val="single" w:sz="4" w:space="4" w:color="0070C0"/>
          <w:bottom w:val="single" w:sz="4" w:space="1" w:color="0070C0"/>
          <w:right w:val="single" w:sz="4" w:space="4" w:color="0070C0"/>
        </w:pBdr>
        <w:spacing w:after="120"/>
        <w:rPr>
          <w:rFonts w:ascii="Times New Roman" w:hAnsi="Times New Roman"/>
          <w:i/>
          <w:color w:val="0070C0"/>
          <w:sz w:val="24"/>
        </w:rPr>
      </w:pPr>
      <w:bookmarkStart w:id="94" w:name="_Toc472513315"/>
      <w:bookmarkStart w:id="95" w:name="_Toc472583273"/>
      <w:bookmarkStart w:id="96" w:name="_Toc472588981"/>
      <w:bookmarkStart w:id="97" w:name="_Toc474352655"/>
      <w:r w:rsidRPr="00A55489">
        <w:rPr>
          <w:rFonts w:ascii="Times New Roman" w:hAnsi="Times New Roman"/>
          <w:b/>
          <w:i/>
          <w:color w:val="0070C0"/>
          <w:sz w:val="24"/>
        </w:rPr>
        <w:t>Effet CPAP</w:t>
      </w:r>
      <w:r w:rsidR="001E1AE2" w:rsidRPr="00A55489">
        <w:rPr>
          <w:rFonts w:ascii="Times New Roman" w:hAnsi="Times New Roman"/>
          <w:b/>
          <w:i/>
          <w:color w:val="0070C0"/>
          <w:sz w:val="24"/>
        </w:rPr>
        <w:t xml:space="preserve"> </w:t>
      </w:r>
      <w:r w:rsidRPr="00A55489">
        <w:rPr>
          <w:rFonts w:ascii="Times New Roman" w:hAnsi="Times New Roman"/>
          <w:b/>
          <w:i/>
          <w:color w:val="0070C0"/>
          <w:sz w:val="24"/>
        </w:rPr>
        <w:t xml:space="preserve">: </w:t>
      </w:r>
      <w:r w:rsidR="001E1AE2" w:rsidRPr="00A55489">
        <w:rPr>
          <w:rFonts w:ascii="Times New Roman" w:hAnsi="Times New Roman"/>
          <w:b/>
          <w:i/>
          <w:color w:val="0070C0"/>
          <w:sz w:val="24"/>
        </w:rPr>
        <w:t>« </w:t>
      </w:r>
      <w:r w:rsidRPr="00A55489">
        <w:rPr>
          <w:rFonts w:ascii="Times New Roman" w:hAnsi="Times New Roman"/>
          <w:i/>
          <w:color w:val="0070C0"/>
          <w:sz w:val="24"/>
        </w:rPr>
        <w:t>Les populations cibles en particulier les femmes et jeunes améliorent leur situation soci</w:t>
      </w:r>
      <w:r w:rsidR="00202DD3" w:rsidRPr="00A55489">
        <w:rPr>
          <w:rFonts w:ascii="Times New Roman" w:hAnsi="Times New Roman"/>
          <w:i/>
          <w:color w:val="0070C0"/>
          <w:sz w:val="24"/>
        </w:rPr>
        <w:t xml:space="preserve">o-économique de manière durable </w:t>
      </w:r>
      <w:r w:rsidR="001E1AE2" w:rsidRPr="00A55489">
        <w:rPr>
          <w:rFonts w:ascii="Times New Roman" w:hAnsi="Times New Roman"/>
          <w:i/>
          <w:color w:val="0070C0"/>
          <w:sz w:val="24"/>
        </w:rPr>
        <w:t>»</w:t>
      </w:r>
      <w:r w:rsidRPr="00A55489">
        <w:rPr>
          <w:rFonts w:ascii="Times New Roman" w:hAnsi="Times New Roman"/>
          <w:i/>
          <w:color w:val="0070C0"/>
          <w:sz w:val="24"/>
        </w:rPr>
        <w:t>.</w:t>
      </w:r>
      <w:bookmarkEnd w:id="94"/>
      <w:bookmarkEnd w:id="95"/>
      <w:bookmarkEnd w:id="96"/>
      <w:bookmarkEnd w:id="97"/>
    </w:p>
    <w:p w:rsidR="00E50C63" w:rsidRPr="00A55489" w:rsidRDefault="00AD4E69" w:rsidP="00801D1A">
      <w:pPr>
        <w:spacing w:before="120" w:after="120"/>
        <w:jc w:val="both"/>
        <w:rPr>
          <w:rFonts w:ascii="Times New Roman" w:eastAsiaTheme="minorEastAsia" w:hAnsi="Times New Roman" w:cs="Times New Roman"/>
          <w:sz w:val="24"/>
          <w:szCs w:val="24"/>
          <w:lang w:eastAsia="fr-FR"/>
        </w:rPr>
      </w:pPr>
      <w:r w:rsidRPr="00A55489">
        <w:rPr>
          <w:rFonts w:ascii="Times New Roman" w:hAnsi="Times New Roman" w:cs="Times New Roman"/>
          <w:color w:val="0070C0"/>
          <w:sz w:val="24"/>
          <w:szCs w:val="24"/>
        </w:rPr>
        <w:t>Etat actuel du Produit</w:t>
      </w:r>
      <w:r w:rsidRPr="00A55489">
        <w:rPr>
          <w:rFonts w:ascii="Times New Roman" w:eastAsiaTheme="minorEastAsia" w:hAnsi="Times New Roman" w:cs="Times New Roman"/>
          <w:sz w:val="24"/>
          <w:szCs w:val="24"/>
          <w:lang w:eastAsia="fr-FR"/>
        </w:rPr>
        <w:t xml:space="preserve"> « Les EMF assurent, en partenariat avec les banques une offre viable de services financiers adaptés aux besoins des populations cibles »</w:t>
      </w:r>
      <w:r w:rsidR="00202DD3" w:rsidRPr="00A55489">
        <w:rPr>
          <w:rFonts w:ascii="Times New Roman" w:eastAsiaTheme="minorEastAsia" w:hAnsi="Times New Roman" w:cs="Times New Roman"/>
          <w:sz w:val="24"/>
          <w:szCs w:val="24"/>
          <w:lang w:eastAsia="fr-FR"/>
        </w:rPr>
        <w:t xml:space="preserve"> </w:t>
      </w:r>
      <w:r w:rsidRPr="00A55489">
        <w:rPr>
          <w:rFonts w:ascii="Times New Roman" w:eastAsiaTheme="minorEastAsia" w:hAnsi="Times New Roman" w:cs="Times New Roman"/>
          <w:sz w:val="24"/>
          <w:szCs w:val="24"/>
          <w:lang w:eastAsia="fr-FR"/>
        </w:rPr>
        <w:t>: produit entièrement  réalisé (100% de la cible).</w:t>
      </w:r>
    </w:p>
    <w:p w:rsidR="00E50C63" w:rsidRPr="00A55489" w:rsidRDefault="00AD4E69" w:rsidP="00801D1A">
      <w:pPr>
        <w:spacing w:before="120" w:after="120"/>
        <w:jc w:val="both"/>
        <w:rPr>
          <w:rFonts w:ascii="Times New Roman" w:eastAsiaTheme="minorEastAsia" w:hAnsi="Times New Roman" w:cs="Times New Roman"/>
          <w:sz w:val="24"/>
          <w:szCs w:val="24"/>
          <w:lang w:eastAsia="fr-FR"/>
        </w:rPr>
      </w:pPr>
      <w:r w:rsidRPr="00A55489">
        <w:rPr>
          <w:rFonts w:ascii="Times New Roman" w:eastAsiaTheme="minorEastAsia" w:hAnsi="Times New Roman" w:cs="Times New Roman"/>
          <w:b/>
          <w:sz w:val="24"/>
          <w:szCs w:val="24"/>
          <w:lang w:eastAsia="fr-FR"/>
        </w:rPr>
        <w:t>Progrès/Etat de l’effet CPAP:</w:t>
      </w:r>
      <w:r w:rsidRPr="00A55489">
        <w:rPr>
          <w:rFonts w:ascii="Times New Roman" w:eastAsiaTheme="minorEastAsia" w:hAnsi="Times New Roman" w:cs="Times New Roman"/>
          <w:sz w:val="24"/>
          <w:szCs w:val="24"/>
          <w:lang w:eastAsia="fr-FR"/>
        </w:rPr>
        <w:t xml:space="preserve"> Des progrès significatifs ont été enregistrés dans la réalisation de l’effet</w:t>
      </w:r>
      <w:r w:rsidR="00AC3E3B">
        <w:rPr>
          <w:rFonts w:ascii="Times New Roman" w:eastAsiaTheme="minorEastAsia" w:hAnsi="Times New Roman" w:cs="Times New Roman"/>
          <w:sz w:val="24"/>
          <w:szCs w:val="24"/>
          <w:lang w:eastAsia="fr-FR"/>
        </w:rPr>
        <w:t xml:space="preserve"> (100% des cibles)</w:t>
      </w:r>
      <w:r w:rsidRPr="00A55489">
        <w:rPr>
          <w:rFonts w:ascii="Times New Roman" w:eastAsiaTheme="minorEastAsia" w:hAnsi="Times New Roman" w:cs="Times New Roman"/>
          <w:sz w:val="24"/>
          <w:szCs w:val="24"/>
          <w:lang w:eastAsia="fr-FR"/>
        </w:rPr>
        <w:t xml:space="preserve"> avec la satisfaction des demandes de services de microfinance notamment pour les femmes. L’appui (PAFIT) a permis le renforcement de la performance des  Etablissements de Microfinance (EMF) pour contribuer à rapprocher les populations les plus pauvres des services et produits financiers.  Toutefois, la couverture géographique et la faiblesse de la supervision et du contrôle du marché de la finance inclusive limitent la viabilité de l’offre de services financiers et leur adaptation  aux besoins des populations cibles pour leur permettre d’améliorer de manière durable, leur situation socio-économique. Pour la durabilité de l’utilisation des financements PNUD (subventions qui appartiennent aux populations), les </w:t>
      </w:r>
      <w:r w:rsidRPr="00A55489">
        <w:rPr>
          <w:rFonts w:ascii="Times New Roman" w:eastAsiaTheme="minorEastAsia" w:hAnsi="Times New Roman" w:cs="Times New Roman"/>
          <w:sz w:val="24"/>
          <w:szCs w:val="24"/>
          <w:lang w:eastAsia="fr-FR"/>
        </w:rPr>
        <w:lastRenderedPageBreak/>
        <w:t xml:space="preserve">protocoles  avec les EMF  doivent être signés également par l’autorité administrative dans les sites, en permettant aux bénéficiaires d’être actionnaires avec un mécanisme rotatif du crédit. </w:t>
      </w:r>
    </w:p>
    <w:p w:rsidR="00E50C63" w:rsidRPr="00A55489" w:rsidRDefault="00AD4E69" w:rsidP="00801D1A">
      <w:pPr>
        <w:spacing w:before="120" w:after="120"/>
        <w:jc w:val="both"/>
        <w:rPr>
          <w:rFonts w:ascii="Times New Roman" w:eastAsiaTheme="minorEastAsia" w:hAnsi="Times New Roman" w:cs="Times New Roman"/>
          <w:sz w:val="24"/>
          <w:szCs w:val="24"/>
          <w:lang w:eastAsia="fr-FR"/>
        </w:rPr>
      </w:pPr>
      <w:r w:rsidRPr="00A55489">
        <w:rPr>
          <w:rFonts w:ascii="Times New Roman" w:eastAsiaTheme="minorEastAsia" w:hAnsi="Times New Roman" w:cs="Times New Roman"/>
          <w:sz w:val="24"/>
          <w:szCs w:val="24"/>
          <w:lang w:eastAsia="fr-FR"/>
        </w:rPr>
        <w:t xml:space="preserve">Dans la commune de </w:t>
      </w:r>
      <w:r w:rsidR="00532AAF" w:rsidRPr="00A55489">
        <w:rPr>
          <w:rFonts w:ascii="Times New Roman" w:eastAsiaTheme="minorEastAsia" w:hAnsi="Times New Roman" w:cs="Times New Roman"/>
          <w:sz w:val="24"/>
          <w:szCs w:val="24"/>
          <w:lang w:eastAsia="fr-FR"/>
        </w:rPr>
        <w:t>Goz-Beïda</w:t>
      </w:r>
      <w:r w:rsidRPr="00A55489">
        <w:rPr>
          <w:rFonts w:ascii="Times New Roman" w:eastAsiaTheme="minorEastAsia" w:hAnsi="Times New Roman" w:cs="Times New Roman"/>
          <w:sz w:val="24"/>
          <w:szCs w:val="24"/>
          <w:lang w:eastAsia="fr-FR"/>
        </w:rPr>
        <w:t>, la faiblesse de la supervision et du contrôle a pratiquemen</w:t>
      </w:r>
      <w:r w:rsidR="001E3E92">
        <w:rPr>
          <w:rFonts w:ascii="Times New Roman" w:eastAsiaTheme="minorEastAsia" w:hAnsi="Times New Roman" w:cs="Times New Roman"/>
          <w:sz w:val="24"/>
          <w:szCs w:val="24"/>
          <w:lang w:eastAsia="fr-FR"/>
        </w:rPr>
        <w:t>t inhibé l’accès des femmes au</w:t>
      </w:r>
      <w:r w:rsidRPr="00A55489">
        <w:rPr>
          <w:rFonts w:ascii="Times New Roman" w:eastAsiaTheme="minorEastAsia" w:hAnsi="Times New Roman" w:cs="Times New Roman"/>
          <w:sz w:val="24"/>
          <w:szCs w:val="24"/>
          <w:lang w:eastAsia="fr-FR"/>
        </w:rPr>
        <w:t xml:space="preserve"> financement</w:t>
      </w:r>
      <w:r w:rsidR="001E3E92">
        <w:rPr>
          <w:rFonts w:ascii="Times New Roman" w:eastAsiaTheme="minorEastAsia" w:hAnsi="Times New Roman" w:cs="Times New Roman"/>
          <w:sz w:val="24"/>
          <w:szCs w:val="24"/>
          <w:lang w:eastAsia="fr-FR"/>
        </w:rPr>
        <w:t xml:space="preserve"> alloué par le PNUD</w:t>
      </w:r>
      <w:r w:rsidRPr="00A55489">
        <w:rPr>
          <w:rFonts w:ascii="Times New Roman" w:eastAsiaTheme="minorEastAsia" w:hAnsi="Times New Roman" w:cs="Times New Roman"/>
          <w:sz w:val="24"/>
          <w:szCs w:val="24"/>
          <w:lang w:eastAsia="fr-FR"/>
        </w:rPr>
        <w:t>. Cette situation doit être vite corrigée pour le crédit du PNUD sur la base duquel, le gouvernement avait mis en place des fonds additionnels.</w:t>
      </w:r>
    </w:p>
    <w:p w:rsidR="00E50C63" w:rsidRPr="00A55489" w:rsidRDefault="00AD4E69" w:rsidP="000E684B">
      <w:pPr>
        <w:pStyle w:val="Titre3"/>
        <w:pBdr>
          <w:top w:val="single" w:sz="4" w:space="1" w:color="0070C0"/>
          <w:left w:val="single" w:sz="4" w:space="4" w:color="0070C0"/>
          <w:bottom w:val="single" w:sz="4" w:space="1" w:color="0070C0"/>
          <w:right w:val="single" w:sz="4" w:space="4" w:color="0070C0"/>
        </w:pBdr>
        <w:spacing w:after="120"/>
        <w:rPr>
          <w:rFonts w:ascii="Times New Roman" w:eastAsiaTheme="minorEastAsia" w:hAnsi="Times New Roman"/>
          <w:sz w:val="24"/>
        </w:rPr>
      </w:pPr>
      <w:bookmarkStart w:id="98" w:name="_Toc472513316"/>
      <w:bookmarkStart w:id="99" w:name="_Toc472583274"/>
      <w:bookmarkStart w:id="100" w:name="_Toc472588982"/>
      <w:bookmarkStart w:id="101" w:name="_Toc474352656"/>
      <w:r w:rsidRPr="00A55489">
        <w:rPr>
          <w:rFonts w:ascii="Times New Roman" w:hAnsi="Times New Roman"/>
          <w:b/>
          <w:i/>
          <w:color w:val="0070C0"/>
          <w:sz w:val="24"/>
        </w:rPr>
        <w:t>Effet CPAP</w:t>
      </w:r>
      <w:r w:rsidR="000E684B" w:rsidRPr="00A55489">
        <w:rPr>
          <w:rFonts w:ascii="Times New Roman" w:hAnsi="Times New Roman"/>
          <w:b/>
          <w:i/>
          <w:color w:val="0070C0"/>
          <w:sz w:val="24"/>
        </w:rPr>
        <w:t xml:space="preserve"> </w:t>
      </w:r>
      <w:r w:rsidRPr="00A55489">
        <w:rPr>
          <w:rFonts w:ascii="Times New Roman" w:hAnsi="Times New Roman"/>
          <w:b/>
          <w:i/>
          <w:color w:val="0070C0"/>
          <w:sz w:val="24"/>
        </w:rPr>
        <w:t xml:space="preserve">: </w:t>
      </w:r>
      <w:r w:rsidR="000E684B" w:rsidRPr="00A55489">
        <w:rPr>
          <w:rFonts w:ascii="Times New Roman" w:hAnsi="Times New Roman"/>
          <w:b/>
          <w:i/>
          <w:color w:val="0070C0"/>
          <w:sz w:val="24"/>
        </w:rPr>
        <w:t>« </w:t>
      </w:r>
      <w:r w:rsidRPr="00A55489">
        <w:rPr>
          <w:rFonts w:ascii="Times New Roman" w:hAnsi="Times New Roman"/>
          <w:i/>
          <w:color w:val="0070C0"/>
          <w:sz w:val="24"/>
        </w:rPr>
        <w:t>Les acteurs publics, privés et communautaires délivrent davantage des services de qualité pour l’accès universel des populations en particulier les femmes et jeunes à la prévention, au traitement et à</w:t>
      </w:r>
      <w:r w:rsidR="00202DD3" w:rsidRPr="00A55489">
        <w:rPr>
          <w:rFonts w:ascii="Times New Roman" w:hAnsi="Times New Roman"/>
          <w:i/>
          <w:color w:val="0070C0"/>
          <w:sz w:val="24"/>
        </w:rPr>
        <w:t xml:space="preserve"> la prise en charge du VIH/SIDA </w:t>
      </w:r>
      <w:r w:rsidR="000E684B" w:rsidRPr="00A55489">
        <w:rPr>
          <w:rFonts w:ascii="Times New Roman" w:hAnsi="Times New Roman"/>
          <w:i/>
          <w:color w:val="0070C0"/>
          <w:sz w:val="24"/>
        </w:rPr>
        <w:t>»</w:t>
      </w:r>
      <w:r w:rsidRPr="00A55489">
        <w:rPr>
          <w:rFonts w:ascii="Times New Roman" w:hAnsi="Times New Roman"/>
          <w:i/>
          <w:color w:val="0070C0"/>
          <w:sz w:val="24"/>
        </w:rPr>
        <w:t>.</w:t>
      </w:r>
      <w:bookmarkEnd w:id="98"/>
      <w:bookmarkEnd w:id="99"/>
      <w:bookmarkEnd w:id="100"/>
      <w:bookmarkEnd w:id="101"/>
      <w:r w:rsidRPr="00A55489">
        <w:rPr>
          <w:rFonts w:ascii="Times New Roman" w:eastAsiaTheme="minorEastAsia" w:hAnsi="Times New Roman"/>
          <w:sz w:val="24"/>
        </w:rPr>
        <w:t xml:space="preserve"> </w:t>
      </w:r>
    </w:p>
    <w:p w:rsidR="00E50C63" w:rsidRPr="00A55489" w:rsidRDefault="00AD4E69" w:rsidP="00801D1A">
      <w:pPr>
        <w:spacing w:before="120" w:after="120"/>
        <w:jc w:val="both"/>
        <w:rPr>
          <w:rFonts w:ascii="Times New Roman" w:eastAsiaTheme="minorEastAsia" w:hAnsi="Times New Roman" w:cs="Times New Roman"/>
          <w:sz w:val="24"/>
          <w:szCs w:val="24"/>
          <w:lang w:eastAsia="fr-FR"/>
        </w:rPr>
      </w:pPr>
      <w:r w:rsidRPr="00A55489">
        <w:rPr>
          <w:rFonts w:ascii="Times New Roman" w:hAnsi="Times New Roman" w:cs="Times New Roman"/>
          <w:color w:val="0070C0"/>
          <w:sz w:val="24"/>
          <w:szCs w:val="24"/>
        </w:rPr>
        <w:t>Etat actuel du Produit</w:t>
      </w:r>
      <w:r w:rsidRPr="00A55489">
        <w:rPr>
          <w:rFonts w:ascii="Times New Roman" w:eastAsiaTheme="minorEastAsia" w:hAnsi="Times New Roman" w:cs="Times New Roman"/>
          <w:sz w:val="24"/>
          <w:szCs w:val="24"/>
          <w:lang w:eastAsia="fr-FR"/>
        </w:rPr>
        <w:t xml:space="preserve"> «</w:t>
      </w:r>
      <w:r w:rsidR="00532AAF" w:rsidRPr="00A55489">
        <w:rPr>
          <w:rFonts w:ascii="Times New Roman" w:eastAsiaTheme="minorEastAsia" w:hAnsi="Times New Roman" w:cs="Times New Roman"/>
          <w:sz w:val="24"/>
          <w:szCs w:val="24"/>
          <w:lang w:eastAsia="fr-FR"/>
        </w:rPr>
        <w:t xml:space="preserve"> </w:t>
      </w:r>
      <w:r w:rsidRPr="00A55489">
        <w:rPr>
          <w:rFonts w:ascii="Times New Roman" w:eastAsiaTheme="minorEastAsia" w:hAnsi="Times New Roman" w:cs="Times New Roman"/>
          <w:sz w:val="24"/>
          <w:szCs w:val="24"/>
          <w:lang w:eastAsia="fr-FR"/>
        </w:rPr>
        <w:t xml:space="preserve">Les capacités des structures nationales et décentralisées sont renforcées pour une meilleure coordination de la riposte nationale au VIH /SIDA » : produit partiellement réalisé (74% des cibles).  </w:t>
      </w:r>
    </w:p>
    <w:p w:rsidR="00E50C63" w:rsidRPr="00A55489" w:rsidRDefault="00AD4E69" w:rsidP="00801D1A">
      <w:pPr>
        <w:spacing w:before="120" w:after="120"/>
        <w:jc w:val="both"/>
        <w:rPr>
          <w:rFonts w:ascii="Times New Roman" w:eastAsiaTheme="minorEastAsia" w:hAnsi="Times New Roman" w:cs="Times New Roman"/>
          <w:sz w:val="24"/>
          <w:szCs w:val="24"/>
          <w:lang w:eastAsia="fr-FR"/>
        </w:rPr>
      </w:pPr>
      <w:r w:rsidRPr="00A55489">
        <w:rPr>
          <w:rFonts w:ascii="Times New Roman" w:eastAsiaTheme="minorEastAsia" w:hAnsi="Times New Roman" w:cs="Times New Roman"/>
          <w:b/>
          <w:sz w:val="24"/>
          <w:szCs w:val="24"/>
          <w:lang w:eastAsia="fr-FR"/>
        </w:rPr>
        <w:t>Progrès/Etat de l’effet CPAP:</w:t>
      </w:r>
      <w:r w:rsidRPr="00A55489">
        <w:rPr>
          <w:rFonts w:ascii="Times New Roman" w:eastAsiaTheme="minorEastAsia" w:hAnsi="Times New Roman" w:cs="Times New Roman"/>
          <w:sz w:val="24"/>
          <w:szCs w:val="24"/>
          <w:lang w:eastAsia="fr-FR"/>
        </w:rPr>
        <w:t xml:space="preserve"> Des progrès significatifs ont été enregistrés dans la réalisation de l’effet</w:t>
      </w:r>
      <w:r w:rsidR="00110EDE">
        <w:rPr>
          <w:rFonts w:ascii="Times New Roman" w:eastAsiaTheme="minorEastAsia" w:hAnsi="Times New Roman" w:cs="Times New Roman"/>
          <w:sz w:val="24"/>
          <w:szCs w:val="24"/>
          <w:lang w:eastAsia="fr-FR"/>
        </w:rPr>
        <w:t xml:space="preserve"> (74% des cibles)</w:t>
      </w:r>
      <w:r w:rsidRPr="00A55489">
        <w:rPr>
          <w:rFonts w:ascii="Times New Roman" w:eastAsiaTheme="minorEastAsia" w:hAnsi="Times New Roman" w:cs="Times New Roman"/>
          <w:sz w:val="24"/>
          <w:szCs w:val="24"/>
          <w:lang w:eastAsia="fr-FR"/>
        </w:rPr>
        <w:t xml:space="preserve"> surtout, au profit des populations de la région méridionale. La poursuite de l’effet devra se faire dans le sens d’une plus grande couverture du pays. </w:t>
      </w:r>
    </w:p>
    <w:p w:rsidR="00E50C63" w:rsidRPr="00A55489" w:rsidRDefault="00AD4E69" w:rsidP="00801D1A">
      <w:pPr>
        <w:spacing w:before="120" w:after="120"/>
        <w:jc w:val="both"/>
        <w:rPr>
          <w:rFonts w:ascii="Times New Roman" w:eastAsiaTheme="minorEastAsia" w:hAnsi="Times New Roman" w:cs="Times New Roman"/>
          <w:sz w:val="24"/>
          <w:szCs w:val="24"/>
          <w:lang w:eastAsia="fr-FR"/>
        </w:rPr>
      </w:pPr>
      <w:r w:rsidRPr="00A55489">
        <w:rPr>
          <w:rFonts w:ascii="Times New Roman" w:hAnsi="Times New Roman" w:cs="Times New Roman"/>
          <w:sz w:val="24"/>
          <w:szCs w:val="24"/>
        </w:rPr>
        <w:t>Globalement, pour la Composante « Développement Durable », l’analyse reflète un niveau moyen de réalisation des cibles</w:t>
      </w:r>
      <w:r w:rsidR="004E02FA">
        <w:rPr>
          <w:rFonts w:ascii="Times New Roman" w:hAnsi="Times New Roman" w:cs="Times New Roman"/>
          <w:sz w:val="24"/>
          <w:szCs w:val="24"/>
        </w:rPr>
        <w:t xml:space="preserve"> (48%)</w:t>
      </w:r>
      <w:r w:rsidRPr="00A55489">
        <w:rPr>
          <w:rFonts w:ascii="Times New Roman" w:hAnsi="Times New Roman" w:cs="Times New Roman"/>
          <w:sz w:val="24"/>
          <w:szCs w:val="24"/>
        </w:rPr>
        <w:t xml:space="preserve"> de produits, et des progrès vers les effets indiqués dans le cadre des résultats du CPAP. Ceci n’altère pas l’importance des résultats de l’assistance </w:t>
      </w:r>
      <w:r w:rsidRPr="00A55489">
        <w:rPr>
          <w:rFonts w:ascii="Times New Roman" w:eastAsiaTheme="minorEastAsia" w:hAnsi="Times New Roman" w:cs="Times New Roman"/>
          <w:sz w:val="24"/>
          <w:szCs w:val="24"/>
          <w:lang w:eastAsia="fr-FR"/>
        </w:rPr>
        <w:t>du PNUD  dans le domaine du renforcement des capacités nationales de pilotage stratégique pour le développement durable. En effet, la mise en œuvre a permis au pays de se doter : (i) d’une stratégie nationale de promotion des énergies nouvelles et renouvelables (ENR) devant permettre de mobiliser les partenariats et les ressources pour un meilleur accès des populations rurales aux sources d’énergies propres ; (ii) d’un cadre institutionnel devant favoriser le développement urbain avec la création de la Société de Promotion Immobilière et Foncière (SOPROFIM) ; la création de L’Observatoire de l’Habitat et du Développement Urbain (OHDU) ; et la Création de la Banque de l’Habitat du Tchad ; (iii)</w:t>
      </w:r>
      <w:r w:rsidRPr="00A55489">
        <w:rPr>
          <w:rFonts w:ascii="Times New Roman" w:hAnsi="Times New Roman" w:cs="Times New Roman"/>
          <w:color w:val="000000"/>
          <w:sz w:val="24"/>
          <w:szCs w:val="24"/>
        </w:rPr>
        <w:t xml:space="preserve"> d’un d</w:t>
      </w:r>
      <w:r w:rsidRPr="00A55489">
        <w:rPr>
          <w:rFonts w:ascii="Times New Roman" w:eastAsiaTheme="minorEastAsia" w:hAnsi="Times New Roman" w:cs="Times New Roman"/>
          <w:sz w:val="24"/>
          <w:szCs w:val="24"/>
          <w:lang w:eastAsia="fr-FR"/>
        </w:rPr>
        <w:t>ocument d'orientation stratégique Post RIO + 20 ; (iv) d’une  stratégie  ayant permis de soutenir le contrôle des Etablissements de Microfinance (EMF) par l’Etat, leur professionnalisation, l’amélioration de leur couverture géographique,  leur autonomie opérationnelle,</w:t>
      </w:r>
      <w:r w:rsidRPr="00A55489">
        <w:rPr>
          <w:rFonts w:ascii="Times New Roman" w:eastAsia="Times New Roman" w:hAnsi="Times New Roman" w:cs="Times New Roman"/>
          <w:color w:val="000000"/>
          <w:sz w:val="24"/>
          <w:szCs w:val="24"/>
          <w:lang w:eastAsia="fr-FR"/>
        </w:rPr>
        <w:t xml:space="preserve"> </w:t>
      </w:r>
      <w:r w:rsidRPr="00A55489">
        <w:rPr>
          <w:rFonts w:ascii="Times New Roman" w:eastAsiaTheme="minorEastAsia" w:hAnsi="Times New Roman" w:cs="Times New Roman"/>
          <w:sz w:val="24"/>
          <w:szCs w:val="24"/>
          <w:lang w:eastAsia="fr-FR"/>
        </w:rPr>
        <w:t xml:space="preserve">et </w:t>
      </w:r>
      <w:r w:rsidRPr="00FC73E7">
        <w:rPr>
          <w:rFonts w:ascii="Times New Roman" w:eastAsiaTheme="minorEastAsia" w:hAnsi="Times New Roman" w:cs="Times New Roman"/>
          <w:sz w:val="24"/>
          <w:szCs w:val="24"/>
          <w:lang w:eastAsia="fr-FR"/>
        </w:rPr>
        <w:t xml:space="preserve">l’accroissement du nombre des bénéficiaires </w:t>
      </w:r>
      <w:r w:rsidR="00FC73E7">
        <w:rPr>
          <w:rFonts w:ascii="Times New Roman" w:eastAsiaTheme="minorEastAsia" w:hAnsi="Times New Roman" w:cs="Times New Roman"/>
          <w:sz w:val="24"/>
          <w:szCs w:val="24"/>
          <w:lang w:eastAsia="fr-FR"/>
        </w:rPr>
        <w:t>(240.567 clients dont 30%</w:t>
      </w:r>
      <w:r w:rsidRPr="00FC73E7">
        <w:rPr>
          <w:rFonts w:ascii="Times New Roman" w:eastAsiaTheme="minorEastAsia" w:hAnsi="Times New Roman" w:cs="Times New Roman"/>
          <w:sz w:val="24"/>
          <w:szCs w:val="24"/>
          <w:lang w:eastAsia="fr-FR"/>
        </w:rPr>
        <w:t xml:space="preserve"> de femmes</w:t>
      </w:r>
      <w:r w:rsidR="00FC73E7">
        <w:rPr>
          <w:rFonts w:ascii="Times New Roman" w:eastAsiaTheme="minorEastAsia" w:hAnsi="Times New Roman" w:cs="Times New Roman"/>
          <w:sz w:val="24"/>
          <w:szCs w:val="24"/>
          <w:lang w:eastAsia="fr-FR"/>
        </w:rPr>
        <w:t>)</w:t>
      </w:r>
      <w:r w:rsidRPr="00FC73E7">
        <w:rPr>
          <w:rFonts w:ascii="Times New Roman" w:eastAsiaTheme="minorEastAsia" w:hAnsi="Times New Roman" w:cs="Times New Roman"/>
          <w:sz w:val="24"/>
          <w:szCs w:val="24"/>
          <w:lang w:eastAsia="fr-FR"/>
        </w:rPr>
        <w:t>.</w:t>
      </w:r>
      <w:r w:rsidRPr="00A23DDD">
        <w:rPr>
          <w:rFonts w:ascii="Times New Roman" w:eastAsiaTheme="minorEastAsia" w:hAnsi="Times New Roman" w:cs="Times New Roman"/>
          <w:color w:val="FF0000"/>
          <w:sz w:val="24"/>
          <w:szCs w:val="24"/>
          <w:lang w:eastAsia="fr-FR"/>
        </w:rPr>
        <w:t xml:space="preserve">     </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lang w:eastAsia="fr-FR"/>
        </w:rPr>
        <w:t xml:space="preserve">Il est également logique d’apprécier en hausse l’efficacité du Programme Pays en considérant </w:t>
      </w:r>
      <w:r w:rsidRPr="00A55489">
        <w:rPr>
          <w:rFonts w:ascii="Times New Roman" w:eastAsiaTheme="minorEastAsia" w:hAnsi="Times New Roman" w:cs="Times New Roman"/>
          <w:sz w:val="24"/>
          <w:szCs w:val="24"/>
        </w:rPr>
        <w:t>certains produits importants qui n’ont pas été pris en compte dans la chaîne des résultats du CPAP. En matière de lutte contre le paludisme, le PNUD avec l’appui du Fonds Mondial, a contribué à améliorer : (i) la proportion d’enfants de moins de 5 ans dormant sous moustiquaires imprégnées d’insecticides (MILLD) qui est passé de 9,8 % en 2010 à 45,6 % en 2014 (EDS-MICS2014-2015) ; (ii) la prévention (4 290 303 MIILD distribuées) et la prise en charge (2 212 865 personnes traitées). Avec le Programme Micro financement du FEM, l’on note : (a) la réalisation de 23 initiatives communautaires couvrant des activités de reboisement, de réalisation des cordons pierreux, d’aménagement autour des aires protégées, et (b) les études de faisabilité ayant contribué à la création d'une aire protégée transfrontalière avec le Cameroun. </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 xml:space="preserve">Au niveau local, l’assistance a permis d’enclencher des solutions alternatives de développement  de moyens d’existence durable axées sur la gestion des ressources naturelles, et le soutien aux activités génératrices de revenus.  Ceci s’est traduit au niveau du parc de Manda par : la  réduction des menaces sur la biodiversité (braconnage réduit d’environ 35% ; empiètement agricole  quasi-éliminé, et  feux de brousse réduits d’environ 5%) ; l'apparition d’espèces fauniques auparavant éradiquées du parc ; et la mise en place d’un système d’épargne et de </w:t>
      </w:r>
      <w:r w:rsidRPr="00A55489">
        <w:rPr>
          <w:rFonts w:ascii="Times New Roman" w:eastAsiaTheme="minorEastAsia" w:hAnsi="Times New Roman" w:cs="Times New Roman"/>
          <w:sz w:val="24"/>
          <w:szCs w:val="24"/>
        </w:rPr>
        <w:lastRenderedPageBreak/>
        <w:t xml:space="preserve">crédit  accessible aux populations pour mener des activités génératrices de revenus  en réduisant leurs pressions sur les ressources naturelles. En vue de la durabilité des résultats acquis, il y’a lieu d’asseoir une  démarche contractuelle liant le développement des activités génératrices de revenus à la préservation des ressources naturelles, à travers par exemple, le Programme Micro financement du FEM.  </w:t>
      </w:r>
    </w:p>
    <w:p w:rsidR="00E50C63" w:rsidRPr="00A55489" w:rsidRDefault="00AD4E69" w:rsidP="00801D1A">
      <w:pPr>
        <w:spacing w:before="120" w:after="120"/>
        <w:jc w:val="both"/>
        <w:rPr>
          <w:rFonts w:ascii="Times New Roman" w:hAnsi="Times New Roman" w:cs="Times New Roman"/>
          <w:sz w:val="24"/>
          <w:szCs w:val="24"/>
        </w:rPr>
      </w:pPr>
      <w:r w:rsidRPr="00A55489">
        <w:rPr>
          <w:rFonts w:ascii="Times New Roman" w:eastAsiaTheme="minorEastAsia" w:hAnsi="Times New Roman" w:cs="Times New Roman"/>
          <w:sz w:val="24"/>
          <w:szCs w:val="24"/>
        </w:rPr>
        <w:t xml:space="preserve">Par ailleurs, le plan urbain de résilience de la commune de </w:t>
      </w:r>
      <w:r w:rsidR="009F5B1A" w:rsidRPr="00A55489">
        <w:rPr>
          <w:rFonts w:ascii="Times New Roman" w:eastAsiaTheme="minorEastAsia" w:hAnsi="Times New Roman" w:cs="Times New Roman"/>
          <w:sz w:val="24"/>
          <w:szCs w:val="24"/>
          <w:lang w:eastAsia="fr-FR"/>
        </w:rPr>
        <w:t>Goz-Beïda</w:t>
      </w:r>
      <w:r w:rsidR="009F5B1A" w:rsidRPr="00A55489">
        <w:rPr>
          <w:rFonts w:ascii="Times New Roman" w:eastAsiaTheme="minorEastAsia" w:hAnsi="Times New Roman" w:cs="Times New Roman"/>
          <w:sz w:val="24"/>
          <w:szCs w:val="24"/>
        </w:rPr>
        <w:t xml:space="preserve"> </w:t>
      </w:r>
      <w:r w:rsidRPr="00A55489">
        <w:rPr>
          <w:rFonts w:ascii="Times New Roman" w:eastAsiaTheme="minorEastAsia" w:hAnsi="Times New Roman" w:cs="Times New Roman"/>
          <w:sz w:val="24"/>
          <w:szCs w:val="24"/>
        </w:rPr>
        <w:t>dont le processus est lancé présente un caractère stratégique  pour le pilotage local dans le cadre de la lutte contre les changements climatiques.  Ce plan devant être perçu comme une partie intégrale du Plan Communal de Développement, la  poursuite de l’assistance devra se faire dans un cadre programmatique favorisant  la complémentarité des appuis du PNUD avec ceux</w:t>
      </w:r>
      <w:r w:rsidRPr="00A55489">
        <w:rPr>
          <w:rFonts w:ascii="Times New Roman" w:hAnsi="Times New Roman" w:cs="Times New Roman"/>
          <w:sz w:val="24"/>
          <w:szCs w:val="24"/>
        </w:rPr>
        <w:t xml:space="preserve"> des autres agences SNU (projets conjoints)</w:t>
      </w:r>
      <w:r w:rsidRPr="00A55489">
        <w:rPr>
          <w:rFonts w:ascii="Times New Roman" w:eastAsiaTheme="minorEastAsia" w:hAnsi="Times New Roman" w:cs="Times New Roman"/>
          <w:sz w:val="24"/>
          <w:szCs w:val="24"/>
        </w:rPr>
        <w:t xml:space="preserve">  en matière notamment, de décentralisation, d’urbanisation résiliente, de consolidation de la paix, de sécurité et de développement humain dans la voie de l’émergence de l’éco commune/commune durable de </w:t>
      </w:r>
      <w:r w:rsidR="009F5B1A" w:rsidRPr="00A55489">
        <w:rPr>
          <w:rFonts w:ascii="Times New Roman" w:eastAsiaTheme="minorEastAsia" w:hAnsi="Times New Roman" w:cs="Times New Roman"/>
          <w:sz w:val="24"/>
          <w:szCs w:val="24"/>
          <w:lang w:eastAsia="fr-FR"/>
        </w:rPr>
        <w:t>Goz-Beïda</w:t>
      </w:r>
      <w:r w:rsidR="009F5B1A" w:rsidRPr="00A55489">
        <w:rPr>
          <w:rFonts w:ascii="Times New Roman" w:eastAsiaTheme="minorEastAsia" w:hAnsi="Times New Roman" w:cs="Times New Roman"/>
          <w:sz w:val="24"/>
          <w:szCs w:val="24"/>
        </w:rPr>
        <w:t xml:space="preserve"> </w:t>
      </w:r>
      <w:r w:rsidRPr="00A55489">
        <w:rPr>
          <w:rFonts w:ascii="Times New Roman" w:eastAsiaTheme="minorEastAsia" w:hAnsi="Times New Roman" w:cs="Times New Roman"/>
          <w:sz w:val="24"/>
          <w:szCs w:val="24"/>
        </w:rPr>
        <w:t xml:space="preserve">qui doit abriter  le </w:t>
      </w:r>
      <w:r w:rsidRPr="00A55489">
        <w:rPr>
          <w:rFonts w:ascii="Times New Roman" w:hAnsi="Times New Roman" w:cs="Times New Roman"/>
          <w:sz w:val="24"/>
          <w:szCs w:val="24"/>
        </w:rPr>
        <w:t>centre d’encadrement pour la promotion des énergies renouvelables en milieu rural.</w:t>
      </w:r>
    </w:p>
    <w:p w:rsidR="00E50C63" w:rsidRPr="00A55489" w:rsidRDefault="00AD4E69" w:rsidP="00801D1A">
      <w:pPr>
        <w:spacing w:before="120" w:after="120"/>
        <w:jc w:val="both"/>
        <w:rPr>
          <w:rFonts w:ascii="Times New Roman" w:hAnsi="Times New Roman" w:cs="Times New Roman"/>
          <w:sz w:val="24"/>
          <w:szCs w:val="24"/>
        </w:rPr>
      </w:pPr>
      <w:r w:rsidRPr="00A55489">
        <w:rPr>
          <w:rFonts w:ascii="Times New Roman" w:hAnsi="Times New Roman" w:cs="Times New Roman"/>
          <w:sz w:val="24"/>
          <w:szCs w:val="24"/>
        </w:rPr>
        <w:t>Il convient de noter l’inexistence de projets conjoints dans le domaine du « Développement Durable ».</w:t>
      </w:r>
    </w:p>
    <w:p w:rsidR="00E50C63" w:rsidRPr="00A55489" w:rsidRDefault="00AD4E69" w:rsidP="005775E6">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 xml:space="preserve">Pour plus d’efficacité, et en référence : (i) aux priorités nationales déclinées dans la Vision 2030, et le PQ 2016-2020/Axe 4 : Amélioration de la qualité de vie des Tchadiens ; (ii) à l’UNDAF 2017-2021/ Résultat stratégique 1 : Capital Humain ; </w:t>
      </w:r>
      <w:r w:rsidRPr="00A55489">
        <w:rPr>
          <w:rFonts w:ascii="Times New Roman" w:eastAsiaTheme="minorEastAsia" w:hAnsi="Times New Roman" w:cs="Times New Roman"/>
          <w:bCs/>
          <w:sz w:val="24"/>
          <w:szCs w:val="24"/>
        </w:rPr>
        <w:t>Effet 2</w:t>
      </w:r>
      <w:r w:rsidRPr="00A55489">
        <w:rPr>
          <w:rFonts w:ascii="Times New Roman" w:eastAsiaTheme="minorEastAsia" w:hAnsi="Times New Roman" w:cs="Times New Roman"/>
          <w:b/>
          <w:bCs/>
          <w:sz w:val="24"/>
          <w:szCs w:val="24"/>
        </w:rPr>
        <w:t xml:space="preserve"> : </w:t>
      </w:r>
      <w:r w:rsidRPr="00A55489">
        <w:rPr>
          <w:rFonts w:ascii="Times New Roman" w:eastAsiaTheme="minorEastAsia" w:hAnsi="Times New Roman" w:cs="Times New Roman"/>
          <w:sz w:val="24"/>
          <w:szCs w:val="24"/>
        </w:rPr>
        <w:t>D’ici à fin 2021, les populations les plus vulnérables dont les femmes, adolescent(e)s et enfants de moins de cinq ans, incluant les réfugiés dans les zones ciblées, utilisent davantage les services intégrés de qualité de santé, nutrition et de bonnes pratiques d’alimentation, de prévention et traitement des maladies prioritaires notamment le VIH et le paludisme ;</w:t>
      </w:r>
    </w:p>
    <w:p w:rsidR="00E50C63" w:rsidRPr="00A55489" w:rsidRDefault="00AD4E69" w:rsidP="005775E6">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bCs/>
          <w:sz w:val="24"/>
          <w:szCs w:val="24"/>
        </w:rPr>
        <w:t>Effet 5</w:t>
      </w:r>
      <w:r w:rsidRPr="00A55489">
        <w:rPr>
          <w:rFonts w:ascii="Times New Roman" w:eastAsiaTheme="minorEastAsia" w:hAnsi="Times New Roman" w:cs="Times New Roman"/>
          <w:b/>
          <w:bCs/>
          <w:sz w:val="24"/>
          <w:szCs w:val="24"/>
        </w:rPr>
        <w:t xml:space="preserve"> : </w:t>
      </w:r>
      <w:r w:rsidRPr="00A55489">
        <w:rPr>
          <w:rFonts w:ascii="Times New Roman" w:eastAsiaTheme="minorEastAsia" w:hAnsi="Times New Roman" w:cs="Times New Roman"/>
          <w:sz w:val="24"/>
          <w:szCs w:val="24"/>
        </w:rPr>
        <w:t xml:space="preserve">D’ici à fin 2021, les agriculteurs, les éleveurs, les pêcheurs et les petits producteurs, notamment les jeunes et les femmes, des régions ciblées emploient des systèmes de production durable leur permettant de répondre à leurs besoins de base, d’alimenter le marché et adoptent un cadre de vie plus résilient au Changement Climatique et aux autres défis environnementaux ;  et (iii) au Plan stratégique du PNUD/ Secteur d’activité : Renforcement de la résilience ; il est souhaitable que l’assistance 2017-2021  soit concentré dans un seul cadre programmatique  «Développement Durable » comprenant  deux axes : (1) Pilotage stratégique du développement durable (Appui à la  formulation/révision et au suivi des stratégies/politiques/plans au niveau national et local dans des sites pilotes ; Renforcement de capacités de négociation/suivi  des accords internationaux notamment sur la biodiversité, et les changements climatiques) ; (2) Dynamiques locales  de croissance durable et de résilience aux changements climatiques. Il s’agira, dans des sites pilotes, de mettre en synergie : </w:t>
      </w:r>
      <w:r w:rsidRPr="00A55489">
        <w:rPr>
          <w:rFonts w:ascii="Times New Roman" w:hAnsi="Times New Roman" w:cs="Times New Roman"/>
          <w:sz w:val="24"/>
          <w:szCs w:val="24"/>
        </w:rPr>
        <w:t>les efforts humanitaires,</w:t>
      </w:r>
      <w:r w:rsidRPr="00A55489">
        <w:rPr>
          <w:rFonts w:ascii="Times New Roman" w:eastAsiaTheme="minorEastAsia" w:hAnsi="Times New Roman" w:cs="Times New Roman"/>
          <w:sz w:val="24"/>
          <w:szCs w:val="24"/>
        </w:rPr>
        <w:t xml:space="preserve"> les appuis en matière de décentralisation, d’urbanisation résilient</w:t>
      </w:r>
      <w:r w:rsidR="00552251">
        <w:rPr>
          <w:rFonts w:ascii="Times New Roman" w:eastAsiaTheme="minorEastAsia" w:hAnsi="Times New Roman" w:cs="Times New Roman"/>
          <w:sz w:val="24"/>
          <w:szCs w:val="24"/>
        </w:rPr>
        <w:t xml:space="preserve">e, de consolidation de la paix, </w:t>
      </w:r>
      <w:r w:rsidRPr="00A55489">
        <w:rPr>
          <w:rFonts w:ascii="Times New Roman" w:eastAsiaTheme="minorEastAsia" w:hAnsi="Times New Roman" w:cs="Times New Roman"/>
          <w:sz w:val="24"/>
          <w:szCs w:val="24"/>
        </w:rPr>
        <w:t>de développement</w:t>
      </w:r>
      <w:r w:rsidR="00552251">
        <w:rPr>
          <w:rFonts w:ascii="Times New Roman" w:eastAsiaTheme="minorEastAsia" w:hAnsi="Times New Roman" w:cs="Times New Roman"/>
          <w:sz w:val="24"/>
          <w:szCs w:val="24"/>
        </w:rPr>
        <w:t xml:space="preserve"> socio-économique, de préservation de l’environnement</w:t>
      </w:r>
      <w:r w:rsidRPr="00A55489">
        <w:rPr>
          <w:rFonts w:ascii="Times New Roman" w:eastAsiaTheme="minorEastAsia" w:hAnsi="Times New Roman" w:cs="Times New Roman"/>
          <w:sz w:val="24"/>
          <w:szCs w:val="24"/>
        </w:rPr>
        <w:t>, et de</w:t>
      </w:r>
      <w:r w:rsidRPr="00A55489">
        <w:rPr>
          <w:rFonts w:ascii="Times New Roman" w:hAnsi="Times New Roman" w:cs="Times New Roman"/>
          <w:sz w:val="24"/>
          <w:szCs w:val="24"/>
        </w:rPr>
        <w:t xml:space="preserve"> sécurité humaine </w:t>
      </w:r>
      <w:r w:rsidRPr="00A55489">
        <w:rPr>
          <w:rFonts w:ascii="Times New Roman" w:eastAsiaTheme="minorEastAsia" w:hAnsi="Times New Roman" w:cs="Times New Roman"/>
          <w:sz w:val="24"/>
          <w:szCs w:val="24"/>
        </w:rPr>
        <w:t xml:space="preserve">dans la voie de l’émergence d’éco communes/ communes durables,  et d’éco villages. </w:t>
      </w:r>
      <w:r w:rsidR="00035B3D">
        <w:rPr>
          <w:rFonts w:ascii="Times New Roman" w:eastAsiaTheme="minorEastAsia" w:hAnsi="Times New Roman" w:cs="Times New Roman"/>
          <w:sz w:val="24"/>
          <w:szCs w:val="24"/>
        </w:rPr>
        <w:t xml:space="preserve">La finance inclusive constituant un levier dans cet axe, une priorité devra être accordée au démarrage du PAFIT 2. </w:t>
      </w:r>
      <w:r w:rsidRPr="00A55489">
        <w:rPr>
          <w:rFonts w:ascii="Times New Roman" w:eastAsiaTheme="minorEastAsia" w:hAnsi="Times New Roman" w:cs="Times New Roman"/>
          <w:sz w:val="24"/>
          <w:szCs w:val="24"/>
        </w:rPr>
        <w:t xml:space="preserve">Compte tenu des initiatives en cours, le PNUD pourra impulser  une programmation conjointe SNU avec une concentration  géographique sur : </w:t>
      </w:r>
      <w:r w:rsidR="005775E6" w:rsidRPr="00A55489">
        <w:rPr>
          <w:rFonts w:ascii="Times New Roman" w:eastAsiaTheme="minorEastAsia" w:hAnsi="Times New Roman" w:cs="Times New Roman"/>
          <w:sz w:val="24"/>
          <w:szCs w:val="24"/>
        </w:rPr>
        <w:t>Goz-Beïda</w:t>
      </w:r>
      <w:r w:rsidRPr="00A55489">
        <w:rPr>
          <w:rFonts w:ascii="Times New Roman" w:eastAsiaTheme="minorEastAsia" w:hAnsi="Times New Roman" w:cs="Times New Roman"/>
          <w:sz w:val="24"/>
          <w:szCs w:val="24"/>
        </w:rPr>
        <w:t> ; deux villages à la périphérie du parc Manda ; et deux sites au niveau du Lac. Certains produits stratégiques du CPAP 2012-2016 doivent être achevés. La matrice ci- après reflète leur cadrage dans le programme suggéré «</w:t>
      </w:r>
      <w:r w:rsidR="00D02BF8" w:rsidRPr="00A55489">
        <w:rPr>
          <w:rFonts w:ascii="Times New Roman" w:eastAsiaTheme="minorEastAsia" w:hAnsi="Times New Roman" w:cs="Times New Roman"/>
          <w:sz w:val="24"/>
          <w:szCs w:val="24"/>
        </w:rPr>
        <w:t xml:space="preserve"> </w:t>
      </w:r>
      <w:r w:rsidRPr="00A55489">
        <w:rPr>
          <w:rFonts w:ascii="Times New Roman" w:eastAsiaTheme="minorEastAsia" w:hAnsi="Times New Roman" w:cs="Times New Roman"/>
          <w:sz w:val="24"/>
          <w:szCs w:val="24"/>
        </w:rPr>
        <w:t xml:space="preserve">Développement Durable ».    </w:t>
      </w:r>
    </w:p>
    <w:p w:rsidR="00267FF1" w:rsidRDefault="00267FF1" w:rsidP="005775E6">
      <w:pPr>
        <w:spacing w:before="100" w:beforeAutospacing="1" w:after="120"/>
        <w:jc w:val="both"/>
        <w:rPr>
          <w:rFonts w:ascii="Times New Roman" w:hAnsi="Times New Roman" w:cs="Times New Roman"/>
          <w:i/>
          <w:color w:val="0070C0"/>
          <w:u w:val="single"/>
        </w:rPr>
      </w:pPr>
      <w:bookmarkStart w:id="102" w:name="_Toc472513661"/>
    </w:p>
    <w:p w:rsidR="00267FF1" w:rsidRDefault="00267FF1" w:rsidP="005775E6">
      <w:pPr>
        <w:spacing w:before="100" w:beforeAutospacing="1" w:after="120"/>
        <w:jc w:val="both"/>
        <w:rPr>
          <w:rFonts w:ascii="Times New Roman" w:hAnsi="Times New Roman" w:cs="Times New Roman"/>
          <w:i/>
          <w:color w:val="0070C0"/>
          <w:u w:val="single"/>
        </w:rPr>
      </w:pPr>
    </w:p>
    <w:p w:rsidR="005775E6" w:rsidRPr="00A55489" w:rsidRDefault="005775E6" w:rsidP="005775E6">
      <w:pPr>
        <w:spacing w:before="100" w:beforeAutospacing="1" w:after="120"/>
        <w:jc w:val="both"/>
        <w:rPr>
          <w:rFonts w:ascii="Times New Roman" w:eastAsiaTheme="minorEastAsia" w:hAnsi="Times New Roman" w:cs="Times New Roman"/>
          <w:i/>
          <w:sz w:val="24"/>
          <w:szCs w:val="24"/>
        </w:rPr>
      </w:pPr>
      <w:r w:rsidRPr="00A55489">
        <w:rPr>
          <w:rFonts w:ascii="Times New Roman" w:hAnsi="Times New Roman" w:cs="Times New Roman"/>
          <w:i/>
          <w:color w:val="0070C0"/>
          <w:u w:val="single"/>
        </w:rPr>
        <w:lastRenderedPageBreak/>
        <w:t xml:space="preserve">Tableau </w:t>
      </w:r>
      <w:r w:rsidRPr="00A55489">
        <w:rPr>
          <w:rFonts w:ascii="Times New Roman" w:hAnsi="Times New Roman" w:cs="Times New Roman"/>
          <w:i/>
          <w:color w:val="0070C0"/>
          <w:u w:val="single"/>
        </w:rPr>
        <w:fldChar w:fldCharType="begin"/>
      </w:r>
      <w:r w:rsidRPr="00A55489">
        <w:rPr>
          <w:rFonts w:ascii="Times New Roman" w:hAnsi="Times New Roman" w:cs="Times New Roman"/>
          <w:i/>
          <w:color w:val="0070C0"/>
          <w:u w:val="single"/>
        </w:rPr>
        <w:instrText xml:space="preserve"> SEQ Tableau \* ARABIC </w:instrText>
      </w:r>
      <w:r w:rsidRPr="00A55489">
        <w:rPr>
          <w:rFonts w:ascii="Times New Roman" w:hAnsi="Times New Roman" w:cs="Times New Roman"/>
          <w:i/>
          <w:color w:val="0070C0"/>
          <w:u w:val="single"/>
        </w:rPr>
        <w:fldChar w:fldCharType="separate"/>
      </w:r>
      <w:r w:rsidR="00554FE2" w:rsidRPr="00A55489">
        <w:rPr>
          <w:rFonts w:ascii="Times New Roman" w:hAnsi="Times New Roman" w:cs="Times New Roman"/>
          <w:i/>
          <w:noProof/>
          <w:color w:val="0070C0"/>
          <w:u w:val="single"/>
        </w:rPr>
        <w:t>3</w:t>
      </w:r>
      <w:r w:rsidRPr="00A55489">
        <w:rPr>
          <w:rFonts w:ascii="Times New Roman" w:hAnsi="Times New Roman" w:cs="Times New Roman"/>
          <w:i/>
          <w:color w:val="0070C0"/>
          <w:u w:val="single"/>
        </w:rPr>
        <w:fldChar w:fldCharType="end"/>
      </w:r>
      <w:r w:rsidRPr="00A55489">
        <w:rPr>
          <w:rFonts w:ascii="Times New Roman" w:hAnsi="Times New Roman" w:cs="Times New Roman"/>
          <w:i/>
          <w:color w:val="0070C0"/>
        </w:rPr>
        <w:t xml:space="preserve"> : Cadrage des produits  CPAP 2012-2016 qui doivent être achevés</w:t>
      </w:r>
      <w:bookmarkEnd w:id="102"/>
    </w:p>
    <w:tbl>
      <w:tblPr>
        <w:tblStyle w:val="Grilledutableau"/>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114"/>
        <w:gridCol w:w="5949"/>
      </w:tblGrid>
      <w:tr w:rsidR="00E50C63" w:rsidRPr="00A55489" w:rsidTr="00215674">
        <w:trPr>
          <w:trHeight w:val="567"/>
        </w:trPr>
        <w:tc>
          <w:tcPr>
            <w:tcW w:w="9063" w:type="dxa"/>
            <w:gridSpan w:val="2"/>
          </w:tcPr>
          <w:p w:rsidR="00E50C63" w:rsidRPr="00A55489" w:rsidRDefault="00AD4E69" w:rsidP="00801D1A">
            <w:pPr>
              <w:spacing w:before="120" w:after="120"/>
              <w:jc w:val="both"/>
              <w:rPr>
                <w:rFonts w:eastAsiaTheme="minorEastAsia"/>
                <w:sz w:val="24"/>
                <w:szCs w:val="24"/>
              </w:rPr>
            </w:pPr>
            <w:r w:rsidRPr="00A55489">
              <w:rPr>
                <w:rFonts w:eastAsiaTheme="minorEastAsia"/>
                <w:b/>
                <w:sz w:val="24"/>
                <w:szCs w:val="24"/>
              </w:rPr>
              <w:t>Priorité nationale (Vision 2030/PQ 2016-2020)</w:t>
            </w:r>
            <w:r w:rsidRPr="00A55489">
              <w:rPr>
                <w:rFonts w:eastAsiaTheme="minorEastAsia"/>
                <w:sz w:val="24"/>
                <w:szCs w:val="24"/>
              </w:rPr>
              <w:t xml:space="preserve"> : Axe 4 : Amélioration de la qualité de vie des Tchadiens  </w:t>
            </w:r>
          </w:p>
        </w:tc>
      </w:tr>
      <w:tr w:rsidR="00E50C63" w:rsidRPr="00A55489" w:rsidTr="005775E6">
        <w:tc>
          <w:tcPr>
            <w:tcW w:w="9063" w:type="dxa"/>
            <w:gridSpan w:val="2"/>
          </w:tcPr>
          <w:p w:rsidR="00E50C63" w:rsidRPr="00A55489" w:rsidRDefault="00AD4E69" w:rsidP="00801D1A">
            <w:pPr>
              <w:spacing w:before="120" w:after="120"/>
              <w:jc w:val="both"/>
              <w:rPr>
                <w:rFonts w:eastAsiaTheme="minorEastAsia"/>
                <w:sz w:val="24"/>
                <w:szCs w:val="24"/>
              </w:rPr>
            </w:pPr>
            <w:r w:rsidRPr="00A55489">
              <w:rPr>
                <w:rFonts w:eastAsiaTheme="minorEastAsia"/>
                <w:b/>
                <w:sz w:val="24"/>
                <w:szCs w:val="24"/>
              </w:rPr>
              <w:t>UNDAF 2017-2021 </w:t>
            </w:r>
            <w:r w:rsidRPr="00A55489">
              <w:rPr>
                <w:rFonts w:eastAsiaTheme="minorEastAsia"/>
                <w:sz w:val="24"/>
                <w:szCs w:val="24"/>
              </w:rPr>
              <w:t xml:space="preserve">: Résultat stratégique 1 : Capital Humain/ </w:t>
            </w:r>
            <w:r w:rsidRPr="00A55489">
              <w:rPr>
                <w:rFonts w:eastAsiaTheme="minorEastAsia"/>
                <w:bCs/>
                <w:sz w:val="24"/>
                <w:szCs w:val="24"/>
              </w:rPr>
              <w:t>Effet 5</w:t>
            </w:r>
            <w:r w:rsidRPr="00A55489">
              <w:rPr>
                <w:rFonts w:eastAsiaTheme="minorEastAsia"/>
                <w:b/>
                <w:bCs/>
                <w:sz w:val="24"/>
                <w:szCs w:val="24"/>
              </w:rPr>
              <w:t xml:space="preserve"> : </w:t>
            </w:r>
            <w:r w:rsidRPr="00A55489">
              <w:rPr>
                <w:rFonts w:eastAsiaTheme="minorEastAsia"/>
                <w:sz w:val="24"/>
                <w:szCs w:val="24"/>
              </w:rPr>
              <w:t xml:space="preserve">D’ici à fin 2021, les agriculteurs, les éleveurs, les pêcheurs et les petits producteurs, notamment les jeunes et les femmes, des régions ciblées emploient des systèmes de production durable leur permettant de répondre à leurs besoins de base, d’alimenter le marché et adoptent un cadre de vie plus résilient au Changement Climatique et aux autres défis environnementaux   </w:t>
            </w:r>
          </w:p>
        </w:tc>
      </w:tr>
      <w:tr w:rsidR="00E50C63" w:rsidRPr="00A55489" w:rsidTr="005775E6">
        <w:trPr>
          <w:trHeight w:val="128"/>
        </w:trPr>
        <w:tc>
          <w:tcPr>
            <w:tcW w:w="9063" w:type="dxa"/>
            <w:gridSpan w:val="2"/>
          </w:tcPr>
          <w:p w:rsidR="00E50C63" w:rsidRPr="00A55489" w:rsidRDefault="00AD4E69" w:rsidP="005775E6">
            <w:pPr>
              <w:spacing w:before="120" w:after="120"/>
              <w:jc w:val="both"/>
              <w:rPr>
                <w:rFonts w:eastAsiaTheme="minorEastAsia"/>
                <w:sz w:val="24"/>
                <w:szCs w:val="24"/>
              </w:rPr>
            </w:pPr>
            <w:r w:rsidRPr="00A55489">
              <w:rPr>
                <w:rFonts w:eastAsiaTheme="minorEastAsia"/>
                <w:b/>
                <w:sz w:val="24"/>
                <w:szCs w:val="24"/>
              </w:rPr>
              <w:t>Plan stratégique du PNUD </w:t>
            </w:r>
            <w:r w:rsidRPr="00A55489">
              <w:rPr>
                <w:rFonts w:eastAsiaTheme="minorEastAsia"/>
                <w:sz w:val="24"/>
                <w:szCs w:val="24"/>
              </w:rPr>
              <w:t xml:space="preserve">: Secteur d’activité : Renforcement de la résilience  </w:t>
            </w:r>
          </w:p>
        </w:tc>
      </w:tr>
      <w:tr w:rsidR="00E50C63" w:rsidRPr="00A55489" w:rsidTr="00554FE2">
        <w:tc>
          <w:tcPr>
            <w:tcW w:w="3114" w:type="dxa"/>
            <w:tcBorders>
              <w:right w:val="single" w:sz="4" w:space="0" w:color="FFFFFF" w:themeColor="background1"/>
            </w:tcBorders>
            <w:shd w:val="clear" w:color="auto" w:fill="0070C0"/>
          </w:tcPr>
          <w:p w:rsidR="00E50C63" w:rsidRPr="00A55489" w:rsidRDefault="00AD4E69" w:rsidP="00801D1A">
            <w:pPr>
              <w:spacing w:before="120" w:after="120"/>
              <w:jc w:val="both"/>
              <w:rPr>
                <w:rFonts w:eastAsiaTheme="minorEastAsia"/>
                <w:b/>
                <w:color w:val="FFFFFF" w:themeColor="background1"/>
                <w:sz w:val="24"/>
                <w:szCs w:val="24"/>
              </w:rPr>
            </w:pPr>
            <w:r w:rsidRPr="00A55489">
              <w:rPr>
                <w:rFonts w:eastAsiaTheme="minorEastAsia"/>
                <w:b/>
                <w:color w:val="FFFFFF" w:themeColor="background1"/>
                <w:sz w:val="24"/>
                <w:szCs w:val="24"/>
              </w:rPr>
              <w:t xml:space="preserve">Axes </w:t>
            </w:r>
          </w:p>
        </w:tc>
        <w:tc>
          <w:tcPr>
            <w:tcW w:w="5949" w:type="dxa"/>
            <w:tcBorders>
              <w:left w:val="single" w:sz="4" w:space="0" w:color="FFFFFF" w:themeColor="background1"/>
            </w:tcBorders>
            <w:shd w:val="clear" w:color="auto" w:fill="0070C0"/>
          </w:tcPr>
          <w:p w:rsidR="00E50C63" w:rsidRPr="00A55489" w:rsidRDefault="00AD4E69" w:rsidP="00801D1A">
            <w:pPr>
              <w:spacing w:before="120" w:after="120"/>
              <w:jc w:val="both"/>
              <w:rPr>
                <w:rFonts w:eastAsiaTheme="minorEastAsia"/>
                <w:b/>
                <w:color w:val="FFFFFF" w:themeColor="background1"/>
                <w:sz w:val="24"/>
                <w:szCs w:val="24"/>
              </w:rPr>
            </w:pPr>
            <w:r w:rsidRPr="00A55489">
              <w:rPr>
                <w:rFonts w:eastAsiaTheme="minorEastAsia"/>
                <w:b/>
                <w:color w:val="FFFFFF" w:themeColor="background1"/>
                <w:sz w:val="24"/>
                <w:szCs w:val="24"/>
              </w:rPr>
              <w:t>Produits  CPAP 2012-2016 qui doivent être achevés</w:t>
            </w:r>
          </w:p>
        </w:tc>
      </w:tr>
      <w:tr w:rsidR="00E50C63" w:rsidRPr="00A55489" w:rsidTr="00215674">
        <w:trPr>
          <w:trHeight w:val="3891"/>
        </w:trPr>
        <w:tc>
          <w:tcPr>
            <w:tcW w:w="3114" w:type="dxa"/>
            <w:vAlign w:val="center"/>
          </w:tcPr>
          <w:p w:rsidR="00E50C63" w:rsidRPr="00A55489" w:rsidRDefault="00E50C63" w:rsidP="005775E6">
            <w:pPr>
              <w:spacing w:before="120" w:after="120"/>
              <w:jc w:val="center"/>
              <w:rPr>
                <w:rFonts w:eastAsiaTheme="minorEastAsia"/>
                <w:sz w:val="22"/>
                <w:szCs w:val="22"/>
              </w:rPr>
            </w:pPr>
          </w:p>
          <w:p w:rsidR="00E50C63" w:rsidRPr="00A55489" w:rsidRDefault="00AD4E69" w:rsidP="005775E6">
            <w:pPr>
              <w:spacing w:before="120" w:after="120"/>
              <w:jc w:val="center"/>
              <w:rPr>
                <w:rFonts w:eastAsiaTheme="minorEastAsia"/>
                <w:sz w:val="22"/>
                <w:szCs w:val="22"/>
              </w:rPr>
            </w:pPr>
            <w:r w:rsidRPr="00A55489">
              <w:rPr>
                <w:rFonts w:eastAsiaTheme="minorEastAsia"/>
                <w:sz w:val="22"/>
                <w:szCs w:val="22"/>
              </w:rPr>
              <w:t>Pilotage stratégique du développement durable</w:t>
            </w:r>
          </w:p>
          <w:p w:rsidR="00E50C63" w:rsidRPr="00A55489" w:rsidRDefault="00E50C63" w:rsidP="005775E6">
            <w:pPr>
              <w:spacing w:before="120" w:after="120"/>
              <w:jc w:val="center"/>
              <w:rPr>
                <w:rFonts w:eastAsiaTheme="minorEastAsia"/>
                <w:sz w:val="22"/>
                <w:szCs w:val="22"/>
              </w:rPr>
            </w:pPr>
          </w:p>
        </w:tc>
        <w:tc>
          <w:tcPr>
            <w:tcW w:w="5949" w:type="dxa"/>
          </w:tcPr>
          <w:p w:rsidR="00E50C63" w:rsidRPr="00A55489" w:rsidRDefault="00AD4E69" w:rsidP="009F6906">
            <w:pPr>
              <w:pStyle w:val="Paragraphedeliste"/>
              <w:numPr>
                <w:ilvl w:val="0"/>
                <w:numId w:val="21"/>
              </w:numPr>
              <w:spacing w:after="120" w:line="276" w:lineRule="auto"/>
              <w:ind w:left="317" w:hanging="317"/>
              <w:rPr>
                <w:rFonts w:ascii="Times New Roman" w:eastAsiaTheme="minorEastAsia" w:hAnsi="Times New Roman"/>
                <w:sz w:val="22"/>
                <w:szCs w:val="22"/>
              </w:rPr>
            </w:pPr>
            <w:r w:rsidRPr="00A55489">
              <w:rPr>
                <w:rFonts w:ascii="Times New Roman" w:eastAsiaTheme="minorEastAsia" w:hAnsi="Times New Roman"/>
                <w:sz w:val="22"/>
                <w:szCs w:val="22"/>
              </w:rPr>
              <w:t xml:space="preserve">Plan d’action de la </w:t>
            </w:r>
            <w:r w:rsidRPr="00A55489">
              <w:rPr>
                <w:rFonts w:ascii="Times New Roman" w:hAnsi="Times New Roman"/>
                <w:sz w:val="22"/>
                <w:szCs w:val="22"/>
              </w:rPr>
              <w:t>stratégie nationale pour la promotion des énergies renouvelables intégrant le renforcement des capacités de promotion des énergies renouvelables en milieu rural ;</w:t>
            </w:r>
          </w:p>
          <w:p w:rsidR="00E50C63" w:rsidRPr="00A55489" w:rsidRDefault="00AD4E69" w:rsidP="009F6906">
            <w:pPr>
              <w:pStyle w:val="Paragraphedeliste"/>
              <w:numPr>
                <w:ilvl w:val="0"/>
                <w:numId w:val="21"/>
              </w:numPr>
              <w:spacing w:after="120" w:line="276" w:lineRule="auto"/>
              <w:ind w:left="317" w:hanging="317"/>
              <w:rPr>
                <w:rFonts w:ascii="Times New Roman" w:hAnsi="Times New Roman"/>
                <w:sz w:val="22"/>
                <w:szCs w:val="22"/>
              </w:rPr>
            </w:pPr>
            <w:r w:rsidRPr="00A55489">
              <w:rPr>
                <w:rFonts w:ascii="Times New Roman" w:hAnsi="Times New Roman"/>
                <w:sz w:val="22"/>
                <w:szCs w:val="22"/>
              </w:rPr>
              <w:t>Cadre légal juridique règlementaire pour la promotion des énergies renouvelables ;</w:t>
            </w:r>
          </w:p>
          <w:p w:rsidR="00E50C63" w:rsidRPr="00A55489" w:rsidRDefault="00AD4E69" w:rsidP="009F6906">
            <w:pPr>
              <w:pStyle w:val="Paragraphedeliste"/>
              <w:numPr>
                <w:ilvl w:val="0"/>
                <w:numId w:val="21"/>
              </w:numPr>
              <w:spacing w:after="120" w:line="276" w:lineRule="auto"/>
              <w:ind w:left="317" w:hanging="317"/>
              <w:rPr>
                <w:rFonts w:ascii="Times New Roman" w:hAnsi="Times New Roman"/>
                <w:sz w:val="22"/>
                <w:szCs w:val="22"/>
              </w:rPr>
            </w:pPr>
            <w:r w:rsidRPr="00A55489">
              <w:rPr>
                <w:rFonts w:ascii="Times New Roman" w:hAnsi="Times New Roman"/>
                <w:sz w:val="22"/>
                <w:szCs w:val="22"/>
              </w:rPr>
              <w:t xml:space="preserve">Plateforme est mise en place pour le dialogue entre l’administration publique, le secteur privé et les organisations de la société civile pour la promotion de l’habitat : Forum  Urbain National des Acteurs (FUNAT) ;  </w:t>
            </w:r>
          </w:p>
          <w:p w:rsidR="00E50C63" w:rsidRPr="00A55489" w:rsidRDefault="00AD4E69" w:rsidP="009F6906">
            <w:pPr>
              <w:pStyle w:val="Paragraphedeliste"/>
              <w:numPr>
                <w:ilvl w:val="0"/>
                <w:numId w:val="21"/>
              </w:numPr>
              <w:spacing w:after="120" w:line="276" w:lineRule="auto"/>
              <w:ind w:left="317" w:hanging="317"/>
              <w:rPr>
                <w:rFonts w:ascii="Times New Roman" w:eastAsiaTheme="minorEastAsia" w:hAnsi="Times New Roman"/>
                <w:sz w:val="22"/>
                <w:szCs w:val="22"/>
              </w:rPr>
            </w:pPr>
            <w:r w:rsidRPr="00A55489">
              <w:rPr>
                <w:rFonts w:ascii="Times New Roman" w:hAnsi="Times New Roman"/>
                <w:sz w:val="22"/>
                <w:szCs w:val="22"/>
              </w:rPr>
              <w:t>Quatre P</w:t>
            </w:r>
            <w:r w:rsidRPr="00A55489">
              <w:rPr>
                <w:rFonts w:ascii="Times New Roman" w:eastAsiaTheme="minorEastAsia" w:hAnsi="Times New Roman"/>
                <w:sz w:val="22"/>
                <w:szCs w:val="22"/>
              </w:rPr>
              <w:t>lans d’urbanisme et d’aménagement du territoire, intégrant la viabilité environnementale et adapté aux chang</w:t>
            </w:r>
            <w:r w:rsidR="005775E6" w:rsidRPr="00A55489">
              <w:rPr>
                <w:rFonts w:ascii="Times New Roman" w:eastAsiaTheme="minorEastAsia" w:hAnsi="Times New Roman"/>
                <w:sz w:val="22"/>
                <w:szCs w:val="22"/>
              </w:rPr>
              <w:t>ements climatiques sont adoptés.</w:t>
            </w:r>
          </w:p>
        </w:tc>
      </w:tr>
      <w:tr w:rsidR="00E50C63" w:rsidRPr="00A55489" w:rsidTr="005775E6">
        <w:trPr>
          <w:trHeight w:val="528"/>
        </w:trPr>
        <w:tc>
          <w:tcPr>
            <w:tcW w:w="3114" w:type="dxa"/>
            <w:vAlign w:val="center"/>
          </w:tcPr>
          <w:p w:rsidR="00E50C63" w:rsidRPr="00A55489" w:rsidRDefault="00AD4E69" w:rsidP="005775E6">
            <w:pPr>
              <w:spacing w:before="120" w:after="120"/>
              <w:jc w:val="center"/>
              <w:rPr>
                <w:rFonts w:eastAsiaTheme="minorEastAsia"/>
                <w:sz w:val="22"/>
                <w:szCs w:val="22"/>
              </w:rPr>
            </w:pPr>
            <w:r w:rsidRPr="00A55489">
              <w:rPr>
                <w:rFonts w:eastAsiaTheme="minorEastAsia"/>
                <w:sz w:val="22"/>
                <w:szCs w:val="22"/>
              </w:rPr>
              <w:t>Dynamiques locales  de croissance durable et de résilience aux changements climatiques</w:t>
            </w:r>
          </w:p>
        </w:tc>
        <w:tc>
          <w:tcPr>
            <w:tcW w:w="5949" w:type="dxa"/>
            <w:vAlign w:val="center"/>
          </w:tcPr>
          <w:p w:rsidR="00E50C63" w:rsidRPr="00A55489" w:rsidRDefault="00AD4E69" w:rsidP="009F6906">
            <w:pPr>
              <w:pStyle w:val="Paragraphedeliste"/>
              <w:numPr>
                <w:ilvl w:val="0"/>
                <w:numId w:val="21"/>
              </w:numPr>
              <w:spacing w:after="120" w:line="276" w:lineRule="auto"/>
              <w:ind w:left="317" w:hanging="317"/>
              <w:rPr>
                <w:rFonts w:ascii="Times New Roman" w:eastAsiaTheme="minorEastAsia" w:hAnsi="Times New Roman"/>
                <w:sz w:val="22"/>
                <w:szCs w:val="22"/>
              </w:rPr>
            </w:pPr>
            <w:r w:rsidRPr="00A55489">
              <w:rPr>
                <w:rFonts w:ascii="Times New Roman" w:hAnsi="Times New Roman"/>
                <w:sz w:val="22"/>
                <w:szCs w:val="22"/>
              </w:rPr>
              <w:t xml:space="preserve">Accès des groupements de femmes de </w:t>
            </w:r>
            <w:r w:rsidR="005775E6" w:rsidRPr="00A55489">
              <w:rPr>
                <w:rFonts w:ascii="Times New Roman" w:hAnsi="Times New Roman"/>
                <w:sz w:val="22"/>
                <w:szCs w:val="22"/>
              </w:rPr>
              <w:t>Goz-Beïda</w:t>
            </w:r>
            <w:r w:rsidRPr="00A55489">
              <w:rPr>
                <w:rFonts w:ascii="Times New Roman" w:hAnsi="Times New Roman"/>
                <w:sz w:val="22"/>
                <w:szCs w:val="22"/>
              </w:rPr>
              <w:t xml:space="preserve"> au financement</w:t>
            </w:r>
            <w:r w:rsidR="005775E6" w:rsidRPr="00A55489">
              <w:rPr>
                <w:rFonts w:ascii="Times New Roman" w:hAnsi="Times New Roman"/>
                <w:sz w:val="22"/>
                <w:szCs w:val="22"/>
              </w:rPr>
              <w:t xml:space="preserve"> alloué par le PNUD.</w:t>
            </w:r>
          </w:p>
        </w:tc>
      </w:tr>
    </w:tbl>
    <w:p w:rsidR="00E50C63" w:rsidRPr="00A55489" w:rsidRDefault="00AD4E69" w:rsidP="00D02BF8">
      <w:pPr>
        <w:pStyle w:val="Paragraphedeliste"/>
        <w:numPr>
          <w:ilvl w:val="3"/>
          <w:numId w:val="19"/>
        </w:numPr>
        <w:tabs>
          <w:tab w:val="left" w:pos="851"/>
        </w:tabs>
        <w:spacing w:after="120" w:line="276" w:lineRule="auto"/>
        <w:ind w:left="0" w:firstLine="0"/>
        <w:rPr>
          <w:rFonts w:ascii="Times New Roman" w:hAnsi="Times New Roman"/>
          <w:i/>
          <w:color w:val="0070C0"/>
          <w:sz w:val="24"/>
          <w:u w:val="single"/>
        </w:rPr>
      </w:pPr>
      <w:r w:rsidRPr="00A55489">
        <w:rPr>
          <w:rFonts w:ascii="Times New Roman" w:hAnsi="Times New Roman"/>
          <w:i/>
          <w:color w:val="0070C0"/>
          <w:sz w:val="24"/>
        </w:rPr>
        <w:t xml:space="preserve">  </w:t>
      </w:r>
      <w:r w:rsidR="00EF481D" w:rsidRPr="00A55489">
        <w:rPr>
          <w:rFonts w:ascii="Times New Roman" w:hAnsi="Times New Roman"/>
          <w:i/>
          <w:color w:val="0070C0"/>
          <w:sz w:val="24"/>
        </w:rPr>
        <w:t xml:space="preserve"> </w:t>
      </w:r>
      <w:r w:rsidR="00EF481D" w:rsidRPr="00A55489">
        <w:rPr>
          <w:rFonts w:ascii="Times New Roman" w:hAnsi="Times New Roman"/>
          <w:i/>
          <w:color w:val="0070C0"/>
          <w:sz w:val="24"/>
          <w:u w:val="single"/>
        </w:rPr>
        <w:t xml:space="preserve">Composantes « Gouvernance démocratique  » </w:t>
      </w:r>
    </w:p>
    <w:p w:rsidR="00E50C63" w:rsidRPr="00A55489" w:rsidRDefault="00D02BF8"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L</w:t>
      </w:r>
      <w:r w:rsidR="00AD4E69" w:rsidRPr="00A55489">
        <w:rPr>
          <w:rFonts w:ascii="Times New Roman" w:eastAsiaTheme="minorEastAsia" w:hAnsi="Times New Roman" w:cs="Times New Roman"/>
          <w:sz w:val="24"/>
          <w:szCs w:val="24"/>
        </w:rPr>
        <w:t xml:space="preserve">’état des produits et les progrès vers les effets se présente comme suit pour  les  Composantes « Gouvernance démocratique  » </w:t>
      </w:r>
    </w:p>
    <w:p w:rsidR="00E50C63" w:rsidRPr="00A55489" w:rsidRDefault="00AD4E69" w:rsidP="009F6906">
      <w:pPr>
        <w:pStyle w:val="Titre3"/>
        <w:numPr>
          <w:ilvl w:val="0"/>
          <w:numId w:val="22"/>
        </w:numPr>
        <w:spacing w:after="120" w:line="276" w:lineRule="auto"/>
        <w:ind w:left="284" w:hanging="284"/>
        <w:rPr>
          <w:rFonts w:ascii="Times New Roman" w:hAnsi="Times New Roman"/>
          <w:i/>
          <w:color w:val="0070C0"/>
          <w:sz w:val="24"/>
          <w:u w:val="single"/>
        </w:rPr>
      </w:pPr>
      <w:bookmarkStart w:id="103" w:name="_Toc472513317"/>
      <w:bookmarkStart w:id="104" w:name="_Toc472583275"/>
      <w:bookmarkStart w:id="105" w:name="_Toc472588983"/>
      <w:bookmarkStart w:id="106" w:name="_Toc474352657"/>
      <w:r w:rsidRPr="00A55489">
        <w:rPr>
          <w:rFonts w:ascii="Times New Roman" w:hAnsi="Times New Roman"/>
          <w:i/>
          <w:color w:val="0070C0"/>
          <w:sz w:val="24"/>
          <w:u w:val="single"/>
        </w:rPr>
        <w:t>Sous-Programme : Gouvernance politique et la modernisation de l’administration publique</w:t>
      </w:r>
      <w:bookmarkEnd w:id="103"/>
      <w:bookmarkEnd w:id="104"/>
      <w:bookmarkEnd w:id="105"/>
      <w:bookmarkEnd w:id="106"/>
    </w:p>
    <w:p w:rsidR="00E50C63" w:rsidRPr="00A55489" w:rsidRDefault="00AD4E69" w:rsidP="00631791">
      <w:pPr>
        <w:pStyle w:val="Titre3"/>
        <w:pBdr>
          <w:top w:val="single" w:sz="4" w:space="1" w:color="0070C0"/>
          <w:left w:val="single" w:sz="4" w:space="4" w:color="0070C0"/>
          <w:bottom w:val="single" w:sz="4" w:space="1" w:color="0070C0"/>
          <w:right w:val="single" w:sz="4" w:space="4" w:color="0070C0"/>
        </w:pBdr>
        <w:spacing w:after="120"/>
        <w:rPr>
          <w:rFonts w:ascii="Times New Roman" w:eastAsiaTheme="minorEastAsia" w:hAnsi="Times New Roman"/>
          <w:sz w:val="24"/>
        </w:rPr>
      </w:pPr>
      <w:bookmarkStart w:id="107" w:name="_Toc472513318"/>
      <w:bookmarkStart w:id="108" w:name="_Toc472583276"/>
      <w:bookmarkStart w:id="109" w:name="_Toc472588984"/>
      <w:bookmarkStart w:id="110" w:name="_Toc474352658"/>
      <w:r w:rsidRPr="00A55489">
        <w:rPr>
          <w:rFonts w:ascii="Times New Roman" w:hAnsi="Times New Roman"/>
          <w:b/>
          <w:i/>
          <w:color w:val="0070C0"/>
          <w:sz w:val="24"/>
        </w:rPr>
        <w:t>Effet CPAP</w:t>
      </w:r>
      <w:r w:rsidR="00631791" w:rsidRPr="00A55489">
        <w:rPr>
          <w:rFonts w:ascii="Times New Roman" w:hAnsi="Times New Roman"/>
          <w:b/>
          <w:i/>
          <w:color w:val="0070C0"/>
          <w:sz w:val="24"/>
        </w:rPr>
        <w:t xml:space="preserve"> </w:t>
      </w:r>
      <w:r w:rsidRPr="00A55489">
        <w:rPr>
          <w:rFonts w:ascii="Times New Roman" w:hAnsi="Times New Roman"/>
          <w:b/>
          <w:i/>
          <w:color w:val="0070C0"/>
          <w:sz w:val="24"/>
        </w:rPr>
        <w:t xml:space="preserve">: </w:t>
      </w:r>
      <w:r w:rsidR="00631791" w:rsidRPr="00A55489">
        <w:rPr>
          <w:rFonts w:ascii="Times New Roman" w:hAnsi="Times New Roman"/>
          <w:i/>
          <w:color w:val="0070C0"/>
          <w:sz w:val="24"/>
        </w:rPr>
        <w:t>« </w:t>
      </w:r>
      <w:r w:rsidRPr="00A55489">
        <w:rPr>
          <w:rFonts w:ascii="Times New Roman" w:hAnsi="Times New Roman"/>
          <w:i/>
          <w:color w:val="0070C0"/>
          <w:sz w:val="24"/>
        </w:rPr>
        <w:t>Le processus démocratique est renforcé à travers un environnement politique favorable, un Parlement assurant ses fonctions législatives et de contrôle de l’action gouvernementale et une société civile active dans le débat poli</w:t>
      </w:r>
      <w:r w:rsidR="00D02BF8" w:rsidRPr="00A55489">
        <w:rPr>
          <w:rFonts w:ascii="Times New Roman" w:hAnsi="Times New Roman"/>
          <w:i/>
          <w:color w:val="0070C0"/>
          <w:sz w:val="24"/>
        </w:rPr>
        <w:t xml:space="preserve">tique </w:t>
      </w:r>
      <w:r w:rsidR="00631791" w:rsidRPr="00A55489">
        <w:rPr>
          <w:rFonts w:ascii="Times New Roman" w:hAnsi="Times New Roman"/>
          <w:i/>
          <w:color w:val="0070C0"/>
          <w:sz w:val="24"/>
        </w:rPr>
        <w:t>»</w:t>
      </w:r>
      <w:bookmarkEnd w:id="107"/>
      <w:bookmarkEnd w:id="108"/>
      <w:bookmarkEnd w:id="109"/>
      <w:bookmarkEnd w:id="110"/>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color w:val="0070C0"/>
          <w:sz w:val="24"/>
          <w:szCs w:val="24"/>
        </w:rPr>
        <w:t xml:space="preserve">Etat actuel du Produit 1 </w:t>
      </w:r>
      <w:r w:rsidRPr="00A55489">
        <w:rPr>
          <w:rFonts w:ascii="Times New Roman" w:eastAsiaTheme="minorEastAsia" w:hAnsi="Times New Roman" w:cs="Times New Roman"/>
          <w:sz w:val="24"/>
          <w:szCs w:val="24"/>
        </w:rPr>
        <w:t>«</w:t>
      </w:r>
      <w:r w:rsidR="00D02BF8" w:rsidRPr="00A55489">
        <w:rPr>
          <w:rFonts w:ascii="Times New Roman" w:eastAsiaTheme="minorEastAsia" w:hAnsi="Times New Roman" w:cs="Times New Roman"/>
          <w:sz w:val="24"/>
          <w:szCs w:val="24"/>
        </w:rPr>
        <w:t xml:space="preserve"> </w:t>
      </w:r>
      <w:r w:rsidRPr="00A55489">
        <w:rPr>
          <w:rFonts w:ascii="Times New Roman" w:eastAsiaTheme="minorEastAsia" w:hAnsi="Times New Roman" w:cs="Times New Roman"/>
          <w:sz w:val="24"/>
          <w:szCs w:val="24"/>
        </w:rPr>
        <w:t xml:space="preserve">Nouveaux cadres institutionnel et juridique des systèmes et processus électoraux adoptés » : Produit </w:t>
      </w:r>
      <w:r w:rsidR="00941DBC" w:rsidRPr="00A55489">
        <w:rPr>
          <w:rFonts w:ascii="Times New Roman" w:eastAsiaTheme="minorEastAsia" w:hAnsi="Times New Roman" w:cs="Times New Roman"/>
          <w:sz w:val="24"/>
          <w:szCs w:val="24"/>
        </w:rPr>
        <w:t>total</w:t>
      </w:r>
      <w:r w:rsidRPr="00A55489">
        <w:rPr>
          <w:rFonts w:ascii="Times New Roman" w:eastAsiaTheme="minorEastAsia" w:hAnsi="Times New Roman" w:cs="Times New Roman"/>
          <w:sz w:val="24"/>
          <w:szCs w:val="24"/>
        </w:rPr>
        <w:t>ement réalisé (</w:t>
      </w:r>
      <w:r w:rsidR="00941DBC" w:rsidRPr="00A55489">
        <w:rPr>
          <w:rFonts w:ascii="Times New Roman" w:eastAsiaTheme="minorEastAsia" w:hAnsi="Times New Roman" w:cs="Times New Roman"/>
          <w:sz w:val="24"/>
          <w:szCs w:val="24"/>
        </w:rPr>
        <w:t>10</w:t>
      </w:r>
      <w:r w:rsidRPr="00A55489">
        <w:rPr>
          <w:rFonts w:ascii="Times New Roman" w:eastAsiaTheme="minorEastAsia" w:hAnsi="Times New Roman" w:cs="Times New Roman"/>
          <w:sz w:val="24"/>
          <w:szCs w:val="24"/>
        </w:rPr>
        <w:t>0% des cibles).</w:t>
      </w:r>
    </w:p>
    <w:p w:rsidR="00E02EC8" w:rsidRPr="00E02EC8" w:rsidRDefault="00AD4E69" w:rsidP="00E02EC8">
      <w:pPr>
        <w:jc w:val="both"/>
        <w:rPr>
          <w:rFonts w:ascii="Times New Roman" w:eastAsia="Calibri" w:hAnsi="Times New Roman" w:cs="Times New Roman"/>
          <w:sz w:val="24"/>
          <w:szCs w:val="24"/>
        </w:rPr>
      </w:pPr>
      <w:r w:rsidRPr="00A55489">
        <w:rPr>
          <w:rFonts w:ascii="Times New Roman" w:eastAsiaTheme="minorEastAsia" w:hAnsi="Times New Roman" w:cs="Times New Roman"/>
          <w:sz w:val="24"/>
          <w:szCs w:val="24"/>
        </w:rPr>
        <w:t xml:space="preserve">La CENI est passée d’une configuration  paritaire (majorité-opposition) à une composition tripartite (majorité-opposition-société civile), en plus de  la représentation paritaire des partis politiques de la majorité et de l’opposition, et le nouveau mécanisme de coordination a été mis en place. Les missions de sensibilisation et de dialogues déployées avec l’appui du PNUD ont porté des effets escomptés et, pour preuve, il n’y a pas eu de boycott de l’opposition aux </w:t>
      </w:r>
      <w:r w:rsidRPr="00A55489">
        <w:rPr>
          <w:rFonts w:ascii="Times New Roman" w:eastAsiaTheme="minorEastAsia" w:hAnsi="Times New Roman" w:cs="Times New Roman"/>
          <w:sz w:val="24"/>
          <w:szCs w:val="24"/>
        </w:rPr>
        <w:lastRenderedPageBreak/>
        <w:t xml:space="preserve">dernières élections présidentielles et/ou de forts taux d’abstention, comme en 2011. Cependant, il n’a pas encore été possible de donner à la CENI le statut de Commission permanente. En outre, le BPE (Bureau Permanent des Elections) qui assure le secrétariat de la CENI n’a pas été renforcé dans son rôle. Le cadre national de dialogue politique (CNDP) a remplacé le Comité de suivi des accords du 13 aout. L’opérationnalisation de la biométrie pour plus de fiabilité du fichier électoral. Une assistance préparatoire d’appui au processus électoral a été mise en place en octobre 2014, avec les contributions financières du PNUD (400.000 USD) et du Gouvernement (1 million USD). </w:t>
      </w:r>
      <w:r w:rsidR="00E02EC8" w:rsidRPr="00E02EC8">
        <w:rPr>
          <w:rFonts w:ascii="Times New Roman" w:eastAsia="Times New Roman" w:hAnsi="Times New Roman" w:cs="Times New Roman"/>
          <w:sz w:val="24"/>
          <w:szCs w:val="24"/>
        </w:rPr>
        <w:t>Cette assistance a permis le déploiement auprès des autorités nationales, d’un expert en planification électorale ; d’une experte juriste pour la revue des textes et lois sur les élections au Tchad en vue de la réforme du cadre juridique et institutionnel des élections ; d’un expert en biométrie.</w:t>
      </w:r>
      <w:r w:rsidR="00E02EC8" w:rsidRPr="00E02EC8">
        <w:rPr>
          <w:rFonts w:ascii="Times New Roman" w:eastAsia="Calibri" w:hAnsi="Times New Roman" w:cs="Times New Roman"/>
          <w:sz w:val="24"/>
          <w:szCs w:val="24"/>
        </w:rPr>
        <w:t xml:space="preserve"> Il y a eu également le déploiement d’un expert en éducation civique ; ce qui a permis la mobilisation des OSC pour la sensibilisation dans </w:t>
      </w:r>
      <w:r w:rsidR="00E02EC8">
        <w:rPr>
          <w:rFonts w:ascii="Times New Roman" w:eastAsia="Calibri" w:hAnsi="Times New Roman" w:cs="Times New Roman"/>
          <w:sz w:val="24"/>
          <w:szCs w:val="24"/>
        </w:rPr>
        <w:t xml:space="preserve">les 23 régions à la veille des </w:t>
      </w:r>
      <w:r w:rsidR="00E02EC8" w:rsidRPr="00E02EC8">
        <w:rPr>
          <w:rFonts w:ascii="Times New Roman" w:eastAsia="Calibri" w:hAnsi="Times New Roman" w:cs="Times New Roman"/>
          <w:sz w:val="24"/>
          <w:szCs w:val="24"/>
        </w:rPr>
        <w:t>élection</w:t>
      </w:r>
      <w:r w:rsidR="00E02EC8">
        <w:rPr>
          <w:rFonts w:ascii="Times New Roman" w:eastAsia="Calibri" w:hAnsi="Times New Roman" w:cs="Times New Roman"/>
          <w:sz w:val="24"/>
          <w:szCs w:val="24"/>
        </w:rPr>
        <w:t>s</w:t>
      </w:r>
      <w:r w:rsidR="00E02EC8" w:rsidRPr="00E02EC8">
        <w:rPr>
          <w:rFonts w:ascii="Times New Roman" w:eastAsia="Calibri" w:hAnsi="Times New Roman" w:cs="Times New Roman"/>
          <w:sz w:val="24"/>
          <w:szCs w:val="24"/>
        </w:rPr>
        <w:t xml:space="preserve"> présidentielle</w:t>
      </w:r>
      <w:r w:rsidR="00E02EC8">
        <w:rPr>
          <w:rFonts w:ascii="Times New Roman" w:eastAsia="Calibri" w:hAnsi="Times New Roman" w:cs="Times New Roman"/>
          <w:sz w:val="24"/>
          <w:szCs w:val="24"/>
        </w:rPr>
        <w:t>s</w:t>
      </w:r>
      <w:r w:rsidR="00E02EC8" w:rsidRPr="00E02EC8">
        <w:rPr>
          <w:rFonts w:ascii="Times New Roman" w:eastAsia="Calibri" w:hAnsi="Times New Roman" w:cs="Times New Roman"/>
          <w:sz w:val="24"/>
          <w:szCs w:val="24"/>
        </w:rPr>
        <w:t xml:space="preserve"> et d’un consultant en dialogue politique.</w:t>
      </w:r>
    </w:p>
    <w:p w:rsidR="00E50C63" w:rsidRPr="00A55489" w:rsidRDefault="00E02EC8" w:rsidP="00801D1A">
      <w:pPr>
        <w:spacing w:before="120" w:after="120"/>
        <w:jc w:val="both"/>
        <w:rPr>
          <w:rFonts w:ascii="Times New Roman" w:eastAsiaTheme="minorEastAsia" w:hAnsi="Times New Roman" w:cs="Times New Roman"/>
          <w:sz w:val="24"/>
          <w:szCs w:val="24"/>
        </w:rPr>
      </w:pPr>
      <w:r w:rsidRPr="00E02EC8">
        <w:rPr>
          <w:rFonts w:ascii="Times New Roman" w:eastAsia="Times New Roman" w:hAnsi="Times New Roman" w:cs="Times New Roman"/>
          <w:sz w:val="24"/>
          <w:szCs w:val="24"/>
        </w:rPr>
        <w:t xml:space="preserve">Il convient cependant de noter que le projet PACET qui devait faciliter la réalisation de ce produit a démarré en retard. Le document de projet a été signé en janvier 2016, alors que les élections présidentielles ont eu lieu en avril 2016. Le CTP du projet recruté en septembre 2016, devra appuyer le processus en vue des élections législatives et locales. </w:t>
      </w:r>
      <w:r w:rsidR="00AD4E69" w:rsidRPr="00A55489">
        <w:rPr>
          <w:rFonts w:ascii="Times New Roman" w:eastAsiaTheme="minorEastAsia" w:hAnsi="Times New Roman" w:cs="Times New Roman"/>
          <w:sz w:val="24"/>
          <w:szCs w:val="24"/>
        </w:rPr>
        <w:t xml:space="preserve">Un groupe de VNU recrutés pour appuyer la CENI  n’a pu être déployé qu’au cours de la semaine des élections. La plupart des activités du projet sont donc à reporter au prochain cycle de programmation CPD/CPAP. Faute de moyens financiers, les élections législatives initialement prévues pour 2015 n’ont pas eu lieu, reportées sine die. Les élections locales, quant à elles, sont prévues pour 2018. </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color w:val="0070C0"/>
          <w:sz w:val="24"/>
          <w:szCs w:val="24"/>
        </w:rPr>
        <w:t xml:space="preserve">Etat actuel du Produit 2 </w:t>
      </w:r>
      <w:r w:rsidRPr="00A55489">
        <w:rPr>
          <w:rFonts w:ascii="Times New Roman" w:eastAsiaTheme="minorEastAsia" w:hAnsi="Times New Roman" w:cs="Times New Roman"/>
          <w:sz w:val="24"/>
          <w:szCs w:val="24"/>
        </w:rPr>
        <w:t>«Le parlement a accès à la documentation, aux moyens et services requis pour assurer ses fonctions législatives » : Produit partiellement réalisé (</w:t>
      </w:r>
      <w:r w:rsidR="009F5B1A" w:rsidRPr="00A55489">
        <w:rPr>
          <w:rFonts w:ascii="Times New Roman" w:eastAsiaTheme="minorEastAsia" w:hAnsi="Times New Roman" w:cs="Times New Roman"/>
          <w:sz w:val="24"/>
          <w:szCs w:val="24"/>
        </w:rPr>
        <w:t>50</w:t>
      </w:r>
      <w:r w:rsidRPr="00A55489">
        <w:rPr>
          <w:rFonts w:ascii="Times New Roman" w:eastAsiaTheme="minorEastAsia" w:hAnsi="Times New Roman" w:cs="Times New Roman"/>
          <w:sz w:val="24"/>
          <w:szCs w:val="24"/>
        </w:rPr>
        <w:t>% des cibles).</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Les activités suivantes ont été réalisées : Formation de 188 députés en techniques d’élaboration et de suivi du budget ; Formation de 135 députés en techniques d’enquêtes parlementaires ; Formation de 40 agents de l’Assemblée Nationale en techniques de rédaction administrative de projets et proposition de lois ; Formation de 183 députés et 20 cadres du Secrétariat Général en conception, élaboration et contrôle des services publics ; Elaboration de modules de formation dans d’autres domaines ; Actualisation du plan de développement stratégique et de modernisation de l’Assemblée Nationale</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color w:val="0070C0"/>
          <w:sz w:val="24"/>
          <w:szCs w:val="24"/>
        </w:rPr>
        <w:t xml:space="preserve">Etat actuel du Produit 3 </w:t>
      </w:r>
      <w:r w:rsidRPr="00A55489">
        <w:rPr>
          <w:rFonts w:ascii="Times New Roman" w:eastAsiaTheme="minorEastAsia" w:hAnsi="Times New Roman" w:cs="Times New Roman"/>
          <w:sz w:val="24"/>
          <w:szCs w:val="24"/>
        </w:rPr>
        <w:t>«</w:t>
      </w:r>
      <w:r w:rsidR="00D02BF8" w:rsidRPr="00A55489">
        <w:rPr>
          <w:rFonts w:ascii="Times New Roman" w:eastAsiaTheme="minorEastAsia" w:hAnsi="Times New Roman" w:cs="Times New Roman"/>
          <w:sz w:val="24"/>
          <w:szCs w:val="24"/>
        </w:rPr>
        <w:t xml:space="preserve"> </w:t>
      </w:r>
      <w:r w:rsidRPr="00A55489">
        <w:rPr>
          <w:rFonts w:ascii="Times New Roman" w:eastAsiaTheme="minorEastAsia" w:hAnsi="Times New Roman" w:cs="Times New Roman"/>
          <w:sz w:val="24"/>
          <w:szCs w:val="24"/>
        </w:rPr>
        <w:t>Le parlement et le ministère du Plan sont outillés avec des systèmes modernes de gestion de l’information. » : Produit partiellement réalisé (</w:t>
      </w:r>
      <w:r w:rsidR="00941DBC" w:rsidRPr="00A55489">
        <w:rPr>
          <w:rFonts w:ascii="Times New Roman" w:eastAsiaTheme="minorEastAsia" w:hAnsi="Times New Roman" w:cs="Times New Roman"/>
          <w:sz w:val="24"/>
          <w:szCs w:val="24"/>
        </w:rPr>
        <w:t>25</w:t>
      </w:r>
      <w:r w:rsidRPr="00A55489">
        <w:rPr>
          <w:rFonts w:ascii="Times New Roman" w:eastAsiaTheme="minorEastAsia" w:hAnsi="Times New Roman" w:cs="Times New Roman"/>
          <w:sz w:val="24"/>
          <w:szCs w:val="24"/>
        </w:rPr>
        <w:t>% des cibles).</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Grâce au projet PRGD du PNUD, le MEPCI a pu se doter de moyens de gestion moderne à la mesure de ses missions, notamment un réseau informatique haut débit, accès internet, téléphonie IP et de la vidéoconférence. Par contre, faute de financement,  l’assistance en matière de documentation économique du MPCI ne s’est pas concrétisée.  En ce qui concerne l’appui en e-parlement à l’Assemblée Nationale, celle-ci n’a pas pu être réalisée. C’est un programme qui a montré beaucoup d’insuffisances, y compris des malversations financières, et qui, globalement, a manqué ses objectifs, alors que, dans sa conception, il était très prometteur. Le programme n’a jamais fait l’objet d’évaluation ou de revue à mi-parcours, alors qu’il connaissait des difficultés. Le seul rapport annuel trouvé dans les dossiers est celui de l’année 2014, après l’arrivée d’une  nouvelle équipe de coordination  chargée de relancer le projet après une longue période d’inactivité, à cause de multiples dysfonctionnements.</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color w:val="0070C0"/>
          <w:sz w:val="24"/>
          <w:szCs w:val="24"/>
        </w:rPr>
        <w:t>Etat actuel du Produit 4</w:t>
      </w:r>
      <w:r w:rsidRPr="00A55489">
        <w:rPr>
          <w:rFonts w:ascii="Times New Roman" w:eastAsiaTheme="minorEastAsia" w:hAnsi="Times New Roman" w:cs="Times New Roman"/>
          <w:sz w:val="24"/>
          <w:szCs w:val="24"/>
        </w:rPr>
        <w:t xml:space="preserve"> «</w:t>
      </w:r>
      <w:r w:rsidR="00D02BF8" w:rsidRPr="00A55489">
        <w:rPr>
          <w:rFonts w:ascii="Times New Roman" w:eastAsiaTheme="minorEastAsia" w:hAnsi="Times New Roman" w:cs="Times New Roman"/>
          <w:sz w:val="24"/>
          <w:szCs w:val="24"/>
        </w:rPr>
        <w:t xml:space="preserve"> </w:t>
      </w:r>
      <w:r w:rsidRPr="00A55489">
        <w:rPr>
          <w:rFonts w:ascii="Times New Roman" w:eastAsiaTheme="minorEastAsia" w:hAnsi="Times New Roman" w:cs="Times New Roman"/>
          <w:sz w:val="24"/>
          <w:szCs w:val="24"/>
        </w:rPr>
        <w:t>Les institutions nationales cibles et les OSC disposent des outils nécessaires pour la lutte contre la corruption » : Produit partiellement réalisé (</w:t>
      </w:r>
      <w:r w:rsidR="00941DBC" w:rsidRPr="00A55489">
        <w:rPr>
          <w:rFonts w:ascii="Times New Roman" w:eastAsiaTheme="minorEastAsia" w:hAnsi="Times New Roman" w:cs="Times New Roman"/>
          <w:sz w:val="24"/>
          <w:szCs w:val="24"/>
        </w:rPr>
        <w:t>33%</w:t>
      </w:r>
      <w:r w:rsidRPr="00A55489">
        <w:rPr>
          <w:rFonts w:ascii="Times New Roman" w:eastAsiaTheme="minorEastAsia" w:hAnsi="Times New Roman" w:cs="Times New Roman"/>
          <w:sz w:val="24"/>
          <w:szCs w:val="24"/>
        </w:rPr>
        <w:t xml:space="preserve"> des cibles).</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lastRenderedPageBreak/>
        <w:t xml:space="preserve">Un certain nombre d’activités ont été menées pour améliorer la coordination de la prévention et la lutte contre la corruption, la mise en place d’une politique nationale de lutte contre la corruption, le renforcement de la transparence dans la gestion publique, ainsi que des actions de plaidoyer et de sensibilisation contre la corruption. </w:t>
      </w:r>
      <w:r w:rsidR="00AE0C8A" w:rsidRPr="00673E2C">
        <w:rPr>
          <w:rFonts w:ascii="Times New Roman" w:eastAsiaTheme="minorEastAsia" w:hAnsi="Times New Roman" w:cs="Times New Roman"/>
          <w:sz w:val="24"/>
          <w:szCs w:val="24"/>
        </w:rPr>
        <w:t>Malheureusement, bien que la formation spécialisée prévue pour les magistrats de la cour des comptes et des tribunaux, des OPJ et des OSC impliquées dans la lutte contre la corruption ait pu avoir lieu</w:t>
      </w:r>
      <w:r w:rsidR="00AE0C8A">
        <w:rPr>
          <w:rFonts w:ascii="Times New Roman" w:eastAsiaTheme="minorEastAsia" w:hAnsi="Times New Roman" w:cs="Times New Roman"/>
          <w:sz w:val="24"/>
          <w:szCs w:val="24"/>
        </w:rPr>
        <w:t xml:space="preserve">, la phase qui devait suivre en vue de </w:t>
      </w:r>
      <w:r w:rsidR="00AE0C8A" w:rsidRPr="00673E2C">
        <w:rPr>
          <w:rFonts w:ascii="Times New Roman" w:eastAsiaTheme="minorEastAsia" w:hAnsi="Times New Roman" w:cs="Times New Roman"/>
          <w:sz w:val="24"/>
          <w:szCs w:val="24"/>
        </w:rPr>
        <w:t xml:space="preserve"> l’élaboration d’une stratégie nationale de lutte contre la corruption en capitalisant sur les recommandations du séminaire</w:t>
      </w:r>
      <w:r w:rsidR="00AE0C8A">
        <w:rPr>
          <w:rFonts w:ascii="Times New Roman" w:eastAsiaTheme="minorEastAsia" w:hAnsi="Times New Roman" w:cs="Times New Roman"/>
          <w:sz w:val="24"/>
          <w:szCs w:val="24"/>
        </w:rPr>
        <w:t>, n’a pas eu lieu</w:t>
      </w:r>
      <w:r w:rsidR="00AE0C8A" w:rsidRPr="00673E2C">
        <w:rPr>
          <w:rFonts w:ascii="Times New Roman" w:eastAsiaTheme="minorEastAsia" w:hAnsi="Times New Roman" w:cs="Times New Roman"/>
          <w:sz w:val="24"/>
          <w:szCs w:val="24"/>
        </w:rPr>
        <w:t>.</w:t>
      </w:r>
      <w:r w:rsidRPr="00A55489">
        <w:rPr>
          <w:rFonts w:ascii="Times New Roman" w:eastAsiaTheme="minorEastAsia" w:hAnsi="Times New Roman" w:cs="Times New Roman"/>
          <w:sz w:val="24"/>
          <w:szCs w:val="24"/>
        </w:rPr>
        <w:t xml:space="preserve"> Le système de points focaux représentant les entités bénéficiaires  n’a pas bien fonctionné – à revoir à l’avenir. TDR bien clairs et modalités d’évaluation de leur engagement. Le PNUD a aussi appuyé la mise en œuvre du Mécanisme Africain d’Evaluation par les Pairs (MAEP), depuis l’adhésion du Tchad en 2013.  La contribution du PNUD est de permettre aux structures nationales du MAEP de disposer des capacités nécessaires pour la conduite de leur mission, et de leur donner les outils nécessaires pour la mobilisation de ressources auprès du gouvernement et des partenaires. Avec l’appui du PNUD, les structures nationales ont été mises en place et sont fonctionnelles. Les phases d’autoévaluation et  d’évaluation par le panel ont été conduites </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color w:val="0070C0"/>
          <w:sz w:val="24"/>
          <w:szCs w:val="24"/>
        </w:rPr>
        <w:t>Etat actuel du Produit 5</w:t>
      </w:r>
      <w:r w:rsidRPr="00A55489">
        <w:rPr>
          <w:rFonts w:ascii="Times New Roman" w:eastAsiaTheme="minorEastAsia" w:hAnsi="Times New Roman" w:cs="Times New Roman"/>
          <w:sz w:val="24"/>
          <w:szCs w:val="24"/>
        </w:rPr>
        <w:t xml:space="preserve"> « Le ministère de l’administration du territoire et de la décentralisation dispose d’outils de pilotage et de mise en œuvre de la décentralisation et du développement local » : P</w:t>
      </w:r>
      <w:r w:rsidR="00941DBC" w:rsidRPr="00A55489">
        <w:rPr>
          <w:rFonts w:ascii="Times New Roman" w:eastAsiaTheme="minorEastAsia" w:hAnsi="Times New Roman" w:cs="Times New Roman"/>
          <w:sz w:val="24"/>
          <w:szCs w:val="24"/>
        </w:rPr>
        <w:t>roduit partiellement réalisé (52</w:t>
      </w:r>
      <w:r w:rsidRPr="00A55489">
        <w:rPr>
          <w:rFonts w:ascii="Times New Roman" w:eastAsiaTheme="minorEastAsia" w:hAnsi="Times New Roman" w:cs="Times New Roman"/>
          <w:sz w:val="24"/>
          <w:szCs w:val="24"/>
        </w:rPr>
        <w:t>% des cibles).</w:t>
      </w:r>
    </w:p>
    <w:p w:rsidR="00BE0664" w:rsidRDefault="00AD4E69" w:rsidP="00BE0664">
      <w:pPr>
        <w:spacing w:before="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 xml:space="preserve">L’assistance pour l’atteinte de ce résultat a été fournie au ministère de l’administration du territoire et de la décentralisation (MATD), en renforçant ses capacités pour opérationnaliser le processus de décentralisation, notamment grâce au renforcement du cadre institutionnel et réglementaire de la décentralisation, à la mise en œuvre effective du schéma directeur de la décentralisation  et à l’appui au MATD dans la conception, la diffusion et la vulgarisation des textes et outils de fonctionnement du MATD, ainsi que la formation du personnel. </w:t>
      </w:r>
    </w:p>
    <w:p w:rsidR="00E50C63" w:rsidRPr="00A55489" w:rsidRDefault="00DD7A89" w:rsidP="00801D1A">
      <w:pPr>
        <w:spacing w:before="120" w:after="120"/>
        <w:jc w:val="both"/>
        <w:rPr>
          <w:rFonts w:ascii="Times New Roman" w:eastAsiaTheme="minorEastAsia" w:hAnsi="Times New Roman" w:cs="Times New Roman"/>
          <w:sz w:val="24"/>
          <w:szCs w:val="24"/>
        </w:rPr>
      </w:pPr>
      <w:r>
        <w:rPr>
          <w:rFonts w:ascii="Times New Roman" w:hAnsi="Times New Roman"/>
          <w:noProof/>
          <w:lang w:eastAsia="fr-FR"/>
        </w:rPr>
        <mc:AlternateContent>
          <mc:Choice Requires="wps">
            <w:drawing>
              <wp:anchor distT="0" distB="0" distL="114300" distR="114300" simplePos="0" relativeHeight="251664384" behindDoc="0" locked="0" layoutInCell="1" allowOverlap="1" wp14:anchorId="14524F60" wp14:editId="34BBDAA9">
                <wp:simplePos x="0" y="0"/>
                <wp:positionH relativeFrom="margin">
                  <wp:align>right</wp:align>
                </wp:positionH>
                <wp:positionV relativeFrom="margin">
                  <wp:posOffset>3493135</wp:posOffset>
                </wp:positionV>
                <wp:extent cx="5730240" cy="3073400"/>
                <wp:effectExtent l="0" t="0" r="22860" b="12700"/>
                <wp:wrapSquare wrapText="bothSides"/>
                <wp:docPr id="54" name="Zone de texte 54"/>
                <wp:cNvGraphicFramePr/>
                <a:graphic xmlns:a="http://schemas.openxmlformats.org/drawingml/2006/main">
                  <a:graphicData uri="http://schemas.microsoft.com/office/word/2010/wordprocessingShape">
                    <wps:wsp>
                      <wps:cNvSpPr txBox="1"/>
                      <wps:spPr>
                        <a:xfrm>
                          <a:off x="0" y="0"/>
                          <a:ext cx="5730240" cy="30734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042C" w:rsidRDefault="0032042C" w:rsidP="00BE0664">
                            <w:pPr>
                              <w:spacing w:after="80"/>
                              <w:rPr>
                                <w:rStyle w:val="Accentuation"/>
                                <w:rFonts w:ascii="Times New Roman" w:hAnsi="Times New Roman" w:cs="Times New Roman"/>
                                <w:sz w:val="18"/>
                                <w:szCs w:val="18"/>
                              </w:rPr>
                            </w:pPr>
                            <w:bookmarkStart w:id="111" w:name="_Toc472030325"/>
                            <w:r w:rsidRPr="003A61C5">
                              <w:rPr>
                                <w:rFonts w:ascii="Century Schoolbook" w:hAnsi="Century Schoolbook" w:cs="Arial"/>
                                <w:i/>
                                <w:color w:val="0070C0"/>
                                <w:sz w:val="20"/>
                                <w:szCs w:val="20"/>
                                <w:u w:val="single"/>
                              </w:rPr>
                              <w:t xml:space="preserve">Encadré </w:t>
                            </w:r>
                            <w:r>
                              <w:rPr>
                                <w:rFonts w:ascii="Century Schoolbook" w:hAnsi="Century Schoolbook" w:cs="Arial"/>
                                <w:i/>
                                <w:color w:val="0070C0"/>
                                <w:sz w:val="20"/>
                                <w:szCs w:val="20"/>
                                <w:u w:val="single"/>
                              </w:rPr>
                              <w:t>1</w:t>
                            </w:r>
                            <w:r w:rsidRPr="003A61C5">
                              <w:rPr>
                                <w:rFonts w:ascii="Century Schoolbook" w:hAnsi="Century Schoolbook" w:cs="Arial"/>
                                <w:i/>
                                <w:color w:val="0070C0"/>
                                <w:sz w:val="20"/>
                                <w:szCs w:val="20"/>
                              </w:rPr>
                              <w:t xml:space="preserve"> : </w:t>
                            </w:r>
                            <w:bookmarkEnd w:id="111"/>
                            <w:r>
                              <w:rPr>
                                <w:rFonts w:ascii="Century Schoolbook" w:hAnsi="Century Schoolbook" w:cs="Arial"/>
                                <w:i/>
                                <w:color w:val="0070C0"/>
                                <w:sz w:val="20"/>
                                <w:szCs w:val="20"/>
                              </w:rPr>
                              <w:t>Cas de réussite exemplaire no. 1</w:t>
                            </w:r>
                            <w:r w:rsidRPr="003A61C5">
                              <w:rPr>
                                <w:rFonts w:ascii="Century Schoolbook" w:hAnsi="Century Schoolbook" w:cs="Arial"/>
                                <w:i/>
                                <w:color w:val="0070C0"/>
                                <w:sz w:val="20"/>
                                <w:szCs w:val="20"/>
                              </w:rPr>
                              <w:t xml:space="preserve"> </w:t>
                            </w:r>
                          </w:p>
                          <w:p w:rsidR="0032042C" w:rsidRPr="00A0175A" w:rsidRDefault="0032042C" w:rsidP="00BE0664">
                            <w:pPr>
                              <w:spacing w:before="40"/>
                              <w:rPr>
                                <w:rFonts w:ascii="Times New Roman" w:hAnsi="Times New Roman" w:cs="Times New Roman"/>
                                <w:b/>
                                <w:sz w:val="18"/>
                                <w:szCs w:val="18"/>
                              </w:rPr>
                            </w:pPr>
                            <w:r>
                              <w:rPr>
                                <w:rFonts w:ascii="Times New Roman" w:hAnsi="Times New Roman" w:cs="Times New Roman"/>
                                <w:b/>
                                <w:sz w:val="18"/>
                                <w:szCs w:val="18"/>
                              </w:rPr>
                              <w:t>La commune de Goz-</w:t>
                            </w:r>
                            <w:r w:rsidRPr="00A0175A">
                              <w:rPr>
                                <w:rFonts w:ascii="Times New Roman" w:hAnsi="Times New Roman" w:cs="Times New Roman"/>
                                <w:b/>
                                <w:sz w:val="18"/>
                                <w:szCs w:val="18"/>
                              </w:rPr>
                              <w:t xml:space="preserve">beïda se développe à grande vitesse avec l’appui du PNUD </w:t>
                            </w:r>
                          </w:p>
                          <w:p w:rsidR="0032042C" w:rsidRPr="00A0175A" w:rsidRDefault="0032042C" w:rsidP="00BE0664">
                            <w:pPr>
                              <w:spacing w:before="40"/>
                              <w:jc w:val="both"/>
                              <w:rPr>
                                <w:rFonts w:ascii="Times New Roman" w:hAnsi="Times New Roman" w:cs="Times New Roman"/>
                                <w:i/>
                                <w:color w:val="000000"/>
                                <w:sz w:val="18"/>
                                <w:szCs w:val="18"/>
                              </w:rPr>
                            </w:pPr>
                            <w:r w:rsidRPr="00A0175A">
                              <w:rPr>
                                <w:rFonts w:ascii="Times New Roman" w:hAnsi="Times New Roman" w:cs="Times New Roman"/>
                                <w:i/>
                                <w:color w:val="000000"/>
                                <w:sz w:val="18"/>
                                <w:szCs w:val="18"/>
                              </w:rPr>
                              <w:t>La décentralisation au Tchad a reçu un coup d’accélérateur depuis les élections municipales de 2012, ouvrant ainsi aux entités décentralisées, une voie sûre pour promouvoir le développement à la base. C’est le cas de Goz-Beïda, une commune située au sud –Est du Tchad, avec une population de 41.248 habitants (recensement de 2009) sur une superficie de 29.853,58 hectares. Goz-beïda est le Chef-lieu de la région du Sila et du département de Kimiti.</w:t>
                            </w:r>
                          </w:p>
                          <w:p w:rsidR="0032042C" w:rsidRPr="00A0175A" w:rsidRDefault="0032042C" w:rsidP="00BE0664">
                            <w:pPr>
                              <w:spacing w:before="40"/>
                              <w:jc w:val="both"/>
                              <w:rPr>
                                <w:rFonts w:ascii="Times New Roman" w:hAnsi="Times New Roman" w:cs="Times New Roman"/>
                                <w:i/>
                                <w:sz w:val="18"/>
                                <w:szCs w:val="18"/>
                              </w:rPr>
                            </w:pPr>
                            <w:r w:rsidRPr="00A0175A">
                              <w:rPr>
                                <w:rFonts w:ascii="Times New Roman" w:hAnsi="Times New Roman" w:cs="Times New Roman"/>
                                <w:i/>
                                <w:color w:val="000000"/>
                                <w:sz w:val="18"/>
                                <w:szCs w:val="18"/>
                              </w:rPr>
                              <w:t xml:space="preserve">Dans son programme de coopération avec le Tchad, le PNUD a concentré un certain nombre de programmes et projets dans cette région, en appui aux collectivités décentralisées. C’est dans ce cadre que </w:t>
                            </w:r>
                            <w:r w:rsidRPr="00A0175A">
                              <w:rPr>
                                <w:rFonts w:ascii="Times New Roman" w:hAnsi="Times New Roman" w:cs="Times New Roman"/>
                                <w:i/>
                                <w:sz w:val="18"/>
                                <w:szCs w:val="18"/>
                              </w:rPr>
                              <w:t xml:space="preserve">le Programme d’appui à la décentralisation et à la gouvernance locale (PADGL) a accompagné la commune de Goz-beïda à travers la mise en place d’une unité locale de développement d’août 2013 à septembre 2016. Grâce à cette unité, le programme a permis de renforcer les capacités de la commune en matière de planification, permettant ainsi de disposer chaque année d’un plan de travail annuel et d’un budget, ainsi que de rapports d’activés annuels et périodiques. Aujourd’hui, </w:t>
                            </w:r>
                            <w:r w:rsidRPr="00A0175A">
                              <w:rPr>
                                <w:rFonts w:ascii="Times New Roman" w:hAnsi="Times New Roman" w:cs="Times New Roman"/>
                                <w:i/>
                                <w:color w:val="000000"/>
                                <w:sz w:val="18"/>
                                <w:szCs w:val="18"/>
                              </w:rPr>
                              <w:t xml:space="preserve">non seulement la commune dispose d’un </w:t>
                            </w:r>
                            <w:r w:rsidRPr="00A0175A">
                              <w:rPr>
                                <w:rFonts w:ascii="Times New Roman" w:hAnsi="Times New Roman" w:cs="Times New Roman"/>
                                <w:i/>
                                <w:sz w:val="18"/>
                                <w:szCs w:val="18"/>
                              </w:rPr>
                              <w:t xml:space="preserve">Plan de développement communal (PDC) pour la période 2016-2021, mais </w:t>
                            </w:r>
                            <w:r>
                              <w:rPr>
                                <w:rFonts w:ascii="Times New Roman" w:hAnsi="Times New Roman" w:cs="Times New Roman"/>
                                <w:i/>
                                <w:sz w:val="18"/>
                                <w:szCs w:val="18"/>
                              </w:rPr>
                              <w:t xml:space="preserve">aussi, </w:t>
                            </w:r>
                            <w:r w:rsidRPr="00A0175A">
                              <w:rPr>
                                <w:rFonts w:ascii="Times New Roman" w:hAnsi="Times New Roman" w:cs="Times New Roman"/>
                                <w:i/>
                                <w:sz w:val="18"/>
                                <w:szCs w:val="18"/>
                              </w:rPr>
                              <w:t>l’administration communale a pu élaborer des outils de suivi des activités, instauré des réunions de concertation hebdomadaires, élaboré et exécuté les projets de développement.</w:t>
                            </w:r>
                          </w:p>
                          <w:p w:rsidR="0032042C" w:rsidRPr="00A0175A" w:rsidRDefault="0032042C" w:rsidP="00BE0664">
                            <w:pPr>
                              <w:spacing w:before="40"/>
                              <w:jc w:val="both"/>
                              <w:rPr>
                                <w:rFonts w:ascii="Times New Roman" w:hAnsi="Times New Roman" w:cs="Times New Roman"/>
                                <w:i/>
                                <w:color w:val="1D2129"/>
                                <w:sz w:val="18"/>
                                <w:szCs w:val="18"/>
                              </w:rPr>
                            </w:pPr>
                            <w:r w:rsidRPr="00A0175A">
                              <w:rPr>
                                <w:rFonts w:ascii="Times New Roman" w:hAnsi="Times New Roman" w:cs="Times New Roman"/>
                                <w:i/>
                                <w:sz w:val="18"/>
                                <w:szCs w:val="18"/>
                              </w:rPr>
                              <w:t xml:space="preserve">Ensuite, le programme a permis de renforcer </w:t>
                            </w:r>
                            <w:r>
                              <w:rPr>
                                <w:rFonts w:ascii="Times New Roman" w:hAnsi="Times New Roman" w:cs="Times New Roman"/>
                                <w:i/>
                                <w:sz w:val="18"/>
                                <w:szCs w:val="18"/>
                              </w:rPr>
                              <w:t xml:space="preserve">la participation citoyenne et </w:t>
                            </w:r>
                            <w:r w:rsidRPr="00A0175A">
                              <w:rPr>
                                <w:rFonts w:ascii="Times New Roman" w:hAnsi="Times New Roman" w:cs="Times New Roman"/>
                                <w:i/>
                                <w:sz w:val="18"/>
                                <w:szCs w:val="18"/>
                              </w:rPr>
                              <w:t>les capacités de la commune  en matière de mobilisation des ressources propres. Forts de cet appui, le</w:t>
                            </w:r>
                            <w:r w:rsidRPr="00A0175A">
                              <w:rPr>
                                <w:rFonts w:ascii="Times New Roman" w:hAnsi="Times New Roman" w:cs="Times New Roman"/>
                                <w:i/>
                                <w:color w:val="000000"/>
                                <w:sz w:val="18"/>
                                <w:szCs w:val="18"/>
                              </w:rPr>
                              <w:t xml:space="preserve"> maire Brahim Baradine Brahim et son équipe se sont attelés à la sensibilisation pour inciter la population de la commune à s’acquitter de leurs devoirs (paiement des taxes et impôts), afin de permettre à leur commune de se prendre en charge.  Ainsi, les</w:t>
                            </w:r>
                            <w:r w:rsidRPr="00A0175A">
                              <w:rPr>
                                <w:rFonts w:ascii="Times New Roman" w:hAnsi="Times New Roman" w:cs="Times New Roman"/>
                                <w:i/>
                                <w:color w:val="1D2129"/>
                                <w:sz w:val="18"/>
                                <w:szCs w:val="18"/>
                              </w:rPr>
                              <w:t xml:space="preserve"> recettes communales sont passées de 8 millions de francs en 2012 à </w:t>
                            </w:r>
                            <w:r w:rsidRPr="00A0175A">
                              <w:rPr>
                                <w:rFonts w:ascii="Times New Roman" w:hAnsi="Times New Roman" w:cs="Times New Roman"/>
                                <w:i/>
                                <w:sz w:val="18"/>
                                <w:szCs w:val="18"/>
                              </w:rPr>
                              <w:t>47millions</w:t>
                            </w:r>
                            <w:r w:rsidRPr="00A0175A">
                              <w:rPr>
                                <w:rFonts w:ascii="Times New Roman" w:hAnsi="Times New Roman" w:cs="Times New Roman"/>
                                <w:i/>
                                <w:color w:val="1D2129"/>
                                <w:sz w:val="18"/>
                                <w:szCs w:val="18"/>
                              </w:rPr>
                              <w:t xml:space="preserve"> en 2013, puis 120 millions en 2014 et plus de 200 millions en 2015. </w:t>
                            </w:r>
                          </w:p>
                          <w:p w:rsidR="0032042C" w:rsidRPr="00A0175A" w:rsidRDefault="0032042C" w:rsidP="00BE0664">
                            <w:pPr>
                              <w:spacing w:before="4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24F60" id="Zone de texte 54" o:spid="_x0000_s1029" type="#_x0000_t202" style="position:absolute;left:0;text-align:left;margin-left:400pt;margin-top:275.05pt;width:451.2pt;height:24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" fillcolor="#f2f2f2 [3052]" strokeweight=".5pt">
                <v:textbox>
                  <w:txbxContent>
                    <w:p w:rsidR="0032042C" w:rsidRDefault="0032042C" w:rsidP="00BE0664">
                      <w:pPr>
                        <w:spacing w:after="80"/>
                        <w:rPr>
                          <w:rStyle w:val="Accentuation"/>
                          <w:rFonts w:ascii="Times New Roman" w:hAnsi="Times New Roman" w:cs="Times New Roman"/>
                          <w:sz w:val="18"/>
                          <w:szCs w:val="18"/>
                        </w:rPr>
                      </w:pPr>
                      <w:bookmarkStart w:id="111" w:name="_Toc472030325"/>
                      <w:r w:rsidRPr="003A61C5">
                        <w:rPr>
                          <w:rFonts w:ascii="Century Schoolbook" w:hAnsi="Century Schoolbook" w:cs="Arial"/>
                          <w:i/>
                          <w:color w:val="0070C0"/>
                          <w:sz w:val="20"/>
                          <w:szCs w:val="20"/>
                          <w:u w:val="single"/>
                        </w:rPr>
                        <w:t xml:space="preserve">Encadré </w:t>
                      </w:r>
                      <w:r>
                        <w:rPr>
                          <w:rFonts w:ascii="Century Schoolbook" w:hAnsi="Century Schoolbook" w:cs="Arial"/>
                          <w:i/>
                          <w:color w:val="0070C0"/>
                          <w:sz w:val="20"/>
                          <w:szCs w:val="20"/>
                          <w:u w:val="single"/>
                        </w:rPr>
                        <w:t>1</w:t>
                      </w:r>
                      <w:r w:rsidRPr="003A61C5">
                        <w:rPr>
                          <w:rFonts w:ascii="Century Schoolbook" w:hAnsi="Century Schoolbook" w:cs="Arial"/>
                          <w:i/>
                          <w:color w:val="0070C0"/>
                          <w:sz w:val="20"/>
                          <w:szCs w:val="20"/>
                        </w:rPr>
                        <w:t xml:space="preserve"> : </w:t>
                      </w:r>
                      <w:bookmarkEnd w:id="111"/>
                      <w:r>
                        <w:rPr>
                          <w:rFonts w:ascii="Century Schoolbook" w:hAnsi="Century Schoolbook" w:cs="Arial"/>
                          <w:i/>
                          <w:color w:val="0070C0"/>
                          <w:sz w:val="20"/>
                          <w:szCs w:val="20"/>
                        </w:rPr>
                        <w:t>Cas de réussite exemplaire no. 1</w:t>
                      </w:r>
                      <w:r w:rsidRPr="003A61C5">
                        <w:rPr>
                          <w:rFonts w:ascii="Century Schoolbook" w:hAnsi="Century Schoolbook" w:cs="Arial"/>
                          <w:i/>
                          <w:color w:val="0070C0"/>
                          <w:sz w:val="20"/>
                          <w:szCs w:val="20"/>
                        </w:rPr>
                        <w:t xml:space="preserve"> </w:t>
                      </w:r>
                    </w:p>
                    <w:p w:rsidR="0032042C" w:rsidRPr="00A0175A" w:rsidRDefault="0032042C" w:rsidP="00BE0664">
                      <w:pPr>
                        <w:spacing w:before="40"/>
                        <w:rPr>
                          <w:rFonts w:ascii="Times New Roman" w:hAnsi="Times New Roman" w:cs="Times New Roman"/>
                          <w:b/>
                          <w:sz w:val="18"/>
                          <w:szCs w:val="18"/>
                        </w:rPr>
                      </w:pPr>
                      <w:r>
                        <w:rPr>
                          <w:rFonts w:ascii="Times New Roman" w:hAnsi="Times New Roman" w:cs="Times New Roman"/>
                          <w:b/>
                          <w:sz w:val="18"/>
                          <w:szCs w:val="18"/>
                        </w:rPr>
                        <w:t>La commune de Goz-</w:t>
                      </w:r>
                      <w:r w:rsidRPr="00A0175A">
                        <w:rPr>
                          <w:rFonts w:ascii="Times New Roman" w:hAnsi="Times New Roman" w:cs="Times New Roman"/>
                          <w:b/>
                          <w:sz w:val="18"/>
                          <w:szCs w:val="18"/>
                        </w:rPr>
                        <w:t xml:space="preserve">beïda se développe à grande vitesse avec l’appui du PNUD </w:t>
                      </w:r>
                    </w:p>
                    <w:p w:rsidR="0032042C" w:rsidRPr="00A0175A" w:rsidRDefault="0032042C" w:rsidP="00BE0664">
                      <w:pPr>
                        <w:spacing w:before="40"/>
                        <w:jc w:val="both"/>
                        <w:rPr>
                          <w:rFonts w:ascii="Times New Roman" w:hAnsi="Times New Roman" w:cs="Times New Roman"/>
                          <w:i/>
                          <w:color w:val="000000"/>
                          <w:sz w:val="18"/>
                          <w:szCs w:val="18"/>
                        </w:rPr>
                      </w:pPr>
                      <w:r w:rsidRPr="00A0175A">
                        <w:rPr>
                          <w:rFonts w:ascii="Times New Roman" w:hAnsi="Times New Roman" w:cs="Times New Roman"/>
                          <w:i/>
                          <w:color w:val="000000"/>
                          <w:sz w:val="18"/>
                          <w:szCs w:val="18"/>
                        </w:rPr>
                        <w:t>La décentralisation au Tchad a reçu un coup d’accélérateur depuis les élections municipales de 2012, ouvrant ainsi aux entités décentralisées, une voie sûre pour promouvoir le développement à la base. C’est le cas de Goz-Beïda, une commune située au sud –Est du Tchad, avec une population de 41.248 habitants (recensement de 2009) sur une superficie de 29.853,58 hectares. Goz-beïda est le Chef-lieu de la région du Sila et du département de Kimiti.</w:t>
                      </w:r>
                    </w:p>
                    <w:p w:rsidR="0032042C" w:rsidRPr="00A0175A" w:rsidRDefault="0032042C" w:rsidP="00BE0664">
                      <w:pPr>
                        <w:spacing w:before="40"/>
                        <w:jc w:val="both"/>
                        <w:rPr>
                          <w:rFonts w:ascii="Times New Roman" w:hAnsi="Times New Roman" w:cs="Times New Roman"/>
                          <w:i/>
                          <w:sz w:val="18"/>
                          <w:szCs w:val="18"/>
                        </w:rPr>
                      </w:pPr>
                      <w:r w:rsidRPr="00A0175A">
                        <w:rPr>
                          <w:rFonts w:ascii="Times New Roman" w:hAnsi="Times New Roman" w:cs="Times New Roman"/>
                          <w:i/>
                          <w:color w:val="000000"/>
                          <w:sz w:val="18"/>
                          <w:szCs w:val="18"/>
                        </w:rPr>
                        <w:t xml:space="preserve">Dans son programme de coopération avec le Tchad, le PNUD a concentré un certain nombre de programmes et projets dans cette région, en appui aux collectivités décentralisées. C’est dans ce cadre que </w:t>
                      </w:r>
                      <w:r w:rsidRPr="00A0175A">
                        <w:rPr>
                          <w:rFonts w:ascii="Times New Roman" w:hAnsi="Times New Roman" w:cs="Times New Roman"/>
                          <w:i/>
                          <w:sz w:val="18"/>
                          <w:szCs w:val="18"/>
                        </w:rPr>
                        <w:t xml:space="preserve">le Programme d’appui à la décentralisation et à la gouvernance locale (PADGL) a accompagné la commune de Goz-beïda à travers la mise en place d’une unité locale de développement d’août 2013 à septembre 2016. Grâce à cette unité, le programme a permis de renforcer les capacités de la commune en matière de planification, permettant ainsi de disposer chaque année d’un plan de travail annuel et d’un budget, ainsi que de rapports d’activés annuels et périodiques. Aujourd’hui, </w:t>
                      </w:r>
                      <w:r w:rsidRPr="00A0175A">
                        <w:rPr>
                          <w:rFonts w:ascii="Times New Roman" w:hAnsi="Times New Roman" w:cs="Times New Roman"/>
                          <w:i/>
                          <w:color w:val="000000"/>
                          <w:sz w:val="18"/>
                          <w:szCs w:val="18"/>
                        </w:rPr>
                        <w:t xml:space="preserve">non seulement la commune dispose d’un </w:t>
                      </w:r>
                      <w:r w:rsidRPr="00A0175A">
                        <w:rPr>
                          <w:rFonts w:ascii="Times New Roman" w:hAnsi="Times New Roman" w:cs="Times New Roman"/>
                          <w:i/>
                          <w:sz w:val="18"/>
                          <w:szCs w:val="18"/>
                        </w:rPr>
                        <w:t xml:space="preserve">Plan de développement communal (PDC) pour la période 2016-2021, mais </w:t>
                      </w:r>
                      <w:r>
                        <w:rPr>
                          <w:rFonts w:ascii="Times New Roman" w:hAnsi="Times New Roman" w:cs="Times New Roman"/>
                          <w:i/>
                          <w:sz w:val="18"/>
                          <w:szCs w:val="18"/>
                        </w:rPr>
                        <w:t xml:space="preserve">aussi, </w:t>
                      </w:r>
                      <w:r w:rsidRPr="00A0175A">
                        <w:rPr>
                          <w:rFonts w:ascii="Times New Roman" w:hAnsi="Times New Roman" w:cs="Times New Roman"/>
                          <w:i/>
                          <w:sz w:val="18"/>
                          <w:szCs w:val="18"/>
                        </w:rPr>
                        <w:t>l’administration communale a pu élaborer des outils de suivi des activités, instauré des réunions de concertation hebdomadaires, élaboré et exécuté les projets de développement.</w:t>
                      </w:r>
                    </w:p>
                    <w:p w:rsidR="0032042C" w:rsidRPr="00A0175A" w:rsidRDefault="0032042C" w:rsidP="00BE0664">
                      <w:pPr>
                        <w:spacing w:before="40"/>
                        <w:jc w:val="both"/>
                        <w:rPr>
                          <w:rFonts w:ascii="Times New Roman" w:hAnsi="Times New Roman" w:cs="Times New Roman"/>
                          <w:i/>
                          <w:color w:val="1D2129"/>
                          <w:sz w:val="18"/>
                          <w:szCs w:val="18"/>
                        </w:rPr>
                      </w:pPr>
                      <w:r w:rsidRPr="00A0175A">
                        <w:rPr>
                          <w:rFonts w:ascii="Times New Roman" w:hAnsi="Times New Roman" w:cs="Times New Roman"/>
                          <w:i/>
                          <w:sz w:val="18"/>
                          <w:szCs w:val="18"/>
                        </w:rPr>
                        <w:t xml:space="preserve">Ensuite, le programme a permis de renforcer </w:t>
                      </w:r>
                      <w:r>
                        <w:rPr>
                          <w:rFonts w:ascii="Times New Roman" w:hAnsi="Times New Roman" w:cs="Times New Roman"/>
                          <w:i/>
                          <w:sz w:val="18"/>
                          <w:szCs w:val="18"/>
                        </w:rPr>
                        <w:t xml:space="preserve">la participation citoyenne et </w:t>
                      </w:r>
                      <w:r w:rsidRPr="00A0175A">
                        <w:rPr>
                          <w:rFonts w:ascii="Times New Roman" w:hAnsi="Times New Roman" w:cs="Times New Roman"/>
                          <w:i/>
                          <w:sz w:val="18"/>
                          <w:szCs w:val="18"/>
                        </w:rPr>
                        <w:t>les capacités de la commune  en matière de mobilisation des ressources propres. Forts de cet appui, le</w:t>
                      </w:r>
                      <w:r w:rsidRPr="00A0175A">
                        <w:rPr>
                          <w:rFonts w:ascii="Times New Roman" w:hAnsi="Times New Roman" w:cs="Times New Roman"/>
                          <w:i/>
                          <w:color w:val="000000"/>
                          <w:sz w:val="18"/>
                          <w:szCs w:val="18"/>
                        </w:rPr>
                        <w:t xml:space="preserve"> maire Brahim Baradine Brahim et son équipe se sont attelés à la sensibilisation pour inciter la population de la commune à s’acquitter de leurs devoirs (paiement des taxes et impôts), afin de permettre à leur commune de se prendre en charge.  Ainsi, les</w:t>
                      </w:r>
                      <w:r w:rsidRPr="00A0175A">
                        <w:rPr>
                          <w:rFonts w:ascii="Times New Roman" w:hAnsi="Times New Roman" w:cs="Times New Roman"/>
                          <w:i/>
                          <w:color w:val="1D2129"/>
                          <w:sz w:val="18"/>
                          <w:szCs w:val="18"/>
                        </w:rPr>
                        <w:t xml:space="preserve"> recettes communales sont passées de 8 millions de francs en 2012 à </w:t>
                      </w:r>
                      <w:r w:rsidRPr="00A0175A">
                        <w:rPr>
                          <w:rFonts w:ascii="Times New Roman" w:hAnsi="Times New Roman" w:cs="Times New Roman"/>
                          <w:i/>
                          <w:sz w:val="18"/>
                          <w:szCs w:val="18"/>
                        </w:rPr>
                        <w:t>47millions</w:t>
                      </w:r>
                      <w:r w:rsidRPr="00A0175A">
                        <w:rPr>
                          <w:rFonts w:ascii="Times New Roman" w:hAnsi="Times New Roman" w:cs="Times New Roman"/>
                          <w:i/>
                          <w:color w:val="1D2129"/>
                          <w:sz w:val="18"/>
                          <w:szCs w:val="18"/>
                        </w:rPr>
                        <w:t xml:space="preserve"> en 2013, puis 120 millions en 2014 et plus de 200 millions en 2015. </w:t>
                      </w:r>
                    </w:p>
                    <w:p w:rsidR="0032042C" w:rsidRPr="00A0175A" w:rsidRDefault="0032042C" w:rsidP="00BE0664">
                      <w:pPr>
                        <w:spacing w:before="40"/>
                        <w:rPr>
                          <w:sz w:val="18"/>
                          <w:szCs w:val="18"/>
                        </w:rPr>
                      </w:pPr>
                    </w:p>
                  </w:txbxContent>
                </v:textbox>
                <w10:wrap type="square" anchorx="margin" anchory="margin"/>
              </v:shape>
            </w:pict>
          </mc:Fallback>
        </mc:AlternateContent>
      </w:r>
      <w:r w:rsidR="00AD4E69" w:rsidRPr="00A55489">
        <w:rPr>
          <w:rFonts w:ascii="Times New Roman" w:eastAsiaTheme="minorEastAsia" w:hAnsi="Times New Roman" w:cs="Times New Roman"/>
          <w:sz w:val="24"/>
          <w:szCs w:val="24"/>
        </w:rPr>
        <w:t xml:space="preserve">A cet effet, 5 hauts cadres du MATD ont bénéficié d’une formation à l’étranger dans les domaines spécifiques de la décentralisation et de la gouvernance locale, conduisant ainsi à une meilleure appréciation du processus de décentralisation par les responsables du ministère de l’administration du territoire et de la décentralisation. En plus, une formation de formateurs a été dispensée à une trentaine de cadres issus de différents ministères, afin de créer la capacité interne pour former les élus locaux et les organes déconcentrés, dans les domaines retenus par </w:t>
      </w:r>
      <w:r w:rsidR="00AD4E69" w:rsidRPr="00A55489">
        <w:rPr>
          <w:rFonts w:ascii="Times New Roman" w:eastAsiaTheme="minorEastAsia" w:hAnsi="Times New Roman" w:cs="Times New Roman"/>
          <w:sz w:val="24"/>
          <w:szCs w:val="24"/>
        </w:rPr>
        <w:lastRenderedPageBreak/>
        <w:t>la stratégie nationale. L’appui du PNUD a permis également d’élaborer un plan d’action de mise en œuvre du schéma directeur de décentralisation. Au niveau décentralisé, le programme du PNUD a pu fournir un appui spécifique aux communes, notamment pour l’élaboration des plans de développement</w:t>
      </w:r>
      <w:r w:rsidR="008010A5">
        <w:rPr>
          <w:rFonts w:ascii="Times New Roman" w:eastAsiaTheme="minorEastAsia" w:hAnsi="Times New Roman" w:cs="Times New Roman"/>
          <w:sz w:val="24"/>
          <w:szCs w:val="24"/>
        </w:rPr>
        <w:t>,</w:t>
      </w:r>
      <w:r w:rsidR="00AD4E69" w:rsidRPr="00A55489">
        <w:rPr>
          <w:rFonts w:ascii="Times New Roman" w:eastAsiaTheme="minorEastAsia" w:hAnsi="Times New Roman" w:cs="Times New Roman"/>
          <w:sz w:val="24"/>
          <w:szCs w:val="24"/>
        </w:rPr>
        <w:t xml:space="preserve"> </w:t>
      </w:r>
      <w:r w:rsidR="008010A5" w:rsidRPr="008010A5">
        <w:rPr>
          <w:rFonts w:ascii="Times New Roman" w:eastAsiaTheme="minorEastAsia" w:hAnsi="Times New Roman" w:cs="Times New Roman"/>
          <w:sz w:val="24"/>
          <w:szCs w:val="24"/>
        </w:rPr>
        <w:t>d’où la mise à disposition d’un guide d’élaboration des PDC permettant d’harmoniser la démarche dans l’élaboration du plan de développement communal conformément aux textes qui régissent le processus de la décentralisation</w:t>
      </w:r>
      <w:r w:rsidR="008010A5">
        <w:rPr>
          <w:rFonts w:ascii="Times New Roman" w:eastAsiaTheme="minorEastAsia" w:hAnsi="Times New Roman" w:cs="Times New Roman"/>
          <w:sz w:val="24"/>
          <w:szCs w:val="24"/>
        </w:rPr>
        <w:t xml:space="preserve">, </w:t>
      </w:r>
      <w:r w:rsidR="00AD4E69" w:rsidRPr="00A55489">
        <w:rPr>
          <w:rFonts w:ascii="Times New Roman" w:eastAsiaTheme="minorEastAsia" w:hAnsi="Times New Roman" w:cs="Times New Roman"/>
          <w:sz w:val="24"/>
          <w:szCs w:val="24"/>
        </w:rPr>
        <w:t xml:space="preserve">et une série de formations pour le renforcement des capacités des entités décentralisées. L’appui à la commune de Goz- Beida est un cas de succès, au regard des capacités développées notamment, dans la planification locale, la budgétisation. Les  ressources  de la commune atteignent actuellement </w:t>
      </w:r>
      <w:r w:rsidR="00374FAA">
        <w:rPr>
          <w:rFonts w:ascii="Times New Roman" w:eastAsiaTheme="minorEastAsia" w:hAnsi="Times New Roman" w:cs="Times New Roman"/>
          <w:sz w:val="24"/>
          <w:szCs w:val="24"/>
        </w:rPr>
        <w:t>plus de 2</w:t>
      </w:r>
      <w:r w:rsidR="00AD4E69" w:rsidRPr="00A55489">
        <w:rPr>
          <w:rFonts w:ascii="Times New Roman" w:eastAsiaTheme="minorEastAsia" w:hAnsi="Times New Roman" w:cs="Times New Roman"/>
          <w:sz w:val="24"/>
          <w:szCs w:val="24"/>
        </w:rPr>
        <w:t>00 millions de F CFA contre 8 millions avant l’appui du PNUD. Cependant, il a été   regretté le brusque départ de l’expert</w:t>
      </w:r>
      <w:r w:rsidR="00D55DE0" w:rsidRPr="00D55DE0">
        <w:t xml:space="preserve"> </w:t>
      </w:r>
      <w:r w:rsidR="00D55DE0" w:rsidRPr="00D55DE0">
        <w:rPr>
          <w:rFonts w:ascii="Times New Roman" w:eastAsiaTheme="minorEastAsia" w:hAnsi="Times New Roman" w:cs="Times New Roman"/>
          <w:sz w:val="24"/>
          <w:szCs w:val="24"/>
        </w:rPr>
        <w:t xml:space="preserve"> au cours de l’année </w:t>
      </w:r>
      <w:r w:rsidR="00BB47E0" w:rsidRPr="00D55DE0">
        <w:rPr>
          <w:rFonts w:ascii="Times New Roman" w:eastAsiaTheme="minorEastAsia" w:hAnsi="Times New Roman" w:cs="Times New Roman"/>
          <w:sz w:val="24"/>
          <w:szCs w:val="24"/>
        </w:rPr>
        <w:t>2016</w:t>
      </w:r>
      <w:r w:rsidR="00BB47E0">
        <w:rPr>
          <w:rFonts w:ascii="Times New Roman" w:eastAsiaTheme="minorEastAsia" w:hAnsi="Times New Roman" w:cs="Times New Roman"/>
          <w:sz w:val="24"/>
          <w:szCs w:val="24"/>
        </w:rPr>
        <w:t>,</w:t>
      </w:r>
      <w:r w:rsidR="00BB47E0" w:rsidRPr="00D55DE0">
        <w:rPr>
          <w:rFonts w:ascii="Times New Roman" w:eastAsiaTheme="minorEastAsia" w:hAnsi="Times New Roman" w:cs="Times New Roman"/>
          <w:sz w:val="24"/>
          <w:szCs w:val="24"/>
        </w:rPr>
        <w:t xml:space="preserve"> </w:t>
      </w:r>
      <w:r w:rsidR="00BB47E0">
        <w:rPr>
          <w:rFonts w:ascii="Times New Roman" w:eastAsiaTheme="minorEastAsia" w:hAnsi="Times New Roman" w:cs="Times New Roman"/>
          <w:sz w:val="24"/>
          <w:szCs w:val="24"/>
        </w:rPr>
        <w:t>consacrant</w:t>
      </w:r>
      <w:r w:rsidR="00AD4E69" w:rsidRPr="00A55489">
        <w:rPr>
          <w:rFonts w:ascii="Times New Roman" w:eastAsiaTheme="minorEastAsia" w:hAnsi="Times New Roman" w:cs="Times New Roman"/>
          <w:sz w:val="24"/>
          <w:szCs w:val="24"/>
        </w:rPr>
        <w:t xml:space="preserve"> l’arrêt de l’appui.</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color w:val="0070C0"/>
          <w:sz w:val="24"/>
          <w:szCs w:val="24"/>
        </w:rPr>
        <w:t>Etat actuel du Produit 6</w:t>
      </w:r>
      <w:r w:rsidRPr="00A55489">
        <w:rPr>
          <w:rFonts w:ascii="Times New Roman" w:eastAsiaTheme="minorEastAsia" w:hAnsi="Times New Roman" w:cs="Times New Roman"/>
          <w:sz w:val="24"/>
          <w:szCs w:val="24"/>
        </w:rPr>
        <w:t xml:space="preserve"> «</w:t>
      </w:r>
      <w:r w:rsidR="00D02BF8" w:rsidRPr="00A55489">
        <w:rPr>
          <w:rFonts w:ascii="Times New Roman" w:eastAsiaTheme="minorEastAsia" w:hAnsi="Times New Roman" w:cs="Times New Roman"/>
          <w:sz w:val="24"/>
          <w:szCs w:val="24"/>
        </w:rPr>
        <w:t xml:space="preserve"> </w:t>
      </w:r>
      <w:r w:rsidRPr="00A55489">
        <w:rPr>
          <w:rFonts w:ascii="Times New Roman" w:eastAsiaTheme="minorEastAsia" w:hAnsi="Times New Roman" w:cs="Times New Roman"/>
          <w:sz w:val="24"/>
          <w:szCs w:val="24"/>
        </w:rPr>
        <w:t xml:space="preserve">Les nouveaux élus locaux ont accès à un encadrement pour mieux exercer leurs fonctions et responsabilités » : </w:t>
      </w:r>
      <w:r w:rsidR="00941DBC" w:rsidRPr="00A55489">
        <w:rPr>
          <w:rFonts w:ascii="Times New Roman" w:eastAsiaTheme="minorEastAsia" w:hAnsi="Times New Roman" w:cs="Times New Roman"/>
          <w:sz w:val="24"/>
          <w:szCs w:val="24"/>
        </w:rPr>
        <w:t>Produit partiellement réalisé (6</w:t>
      </w:r>
      <w:r w:rsidRPr="00A55489">
        <w:rPr>
          <w:rFonts w:ascii="Times New Roman" w:eastAsiaTheme="minorEastAsia" w:hAnsi="Times New Roman" w:cs="Times New Roman"/>
          <w:sz w:val="24"/>
          <w:szCs w:val="24"/>
        </w:rPr>
        <w:t>0% des cibles). Un plan de renforcement des capacités des responsables des communes a été élaboré, portant sur les lois fondamentales sur la décentralisation, l’exercice du mandat, le fonctionnement des communes, la planification locale, la gestion et l’entretien des infrastructures communales, la maîtrise des dépenses, la mobilisation des ressources, etc. En plus de la formation des nouveaux élus et des organes déconcentrés, le renforcement des capacités  s’est focalisé sur l’élaboration de 10 plans de développement communaux, l’aménagement et l’équipement des locaux des communes, et l’appui à la mise en place du cadre de dialogue citoyen dans les communes.  Le PNUD a également assisté l’Association des Communes du Tchad (ANT).</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 </w:t>
      </w:r>
      <w:r w:rsidRPr="00A55489">
        <w:rPr>
          <w:rFonts w:ascii="Times New Roman" w:eastAsiaTheme="minorEastAsia" w:hAnsi="Times New Roman" w:cs="Times New Roman"/>
          <w:b/>
          <w:sz w:val="24"/>
          <w:szCs w:val="24"/>
        </w:rPr>
        <w:t>Progrès/Etat de l’effet CPAP:</w:t>
      </w:r>
      <w:r w:rsidRPr="00A55489">
        <w:rPr>
          <w:rFonts w:ascii="Times New Roman" w:eastAsiaTheme="minorEastAsia" w:hAnsi="Times New Roman" w:cs="Times New Roman"/>
          <w:sz w:val="24"/>
          <w:szCs w:val="24"/>
        </w:rPr>
        <w:t xml:space="preserve"> L’effet a connu des avancées significatives, surtout en matière de décentralisation et gouvernance locale. C’est dans ce domaine que les acquis sont vraiment satisfaisants. L’appui au parlement a connu un début, avec quelques sessions de formation pour renforcer la capacité des députés et des agents administratifs du parlement, mais les réalisations sont largement restées en deçà des prévisions. Quant aux interventions d’appui à la société civile, elles n’ont pas pu avoir lieu. Exécuté en NIM, le programme de renforcement de la gouvernance démocratique, en charge de l’atteinte de cet effet, a connu une longue période de léthargie, suite à une mauvaise gestion, entachée de cas de malversation financière. </w:t>
      </w:r>
    </w:p>
    <w:p w:rsidR="00E50C63" w:rsidRPr="00A55489" w:rsidRDefault="00AD4E69" w:rsidP="009F6906">
      <w:pPr>
        <w:pStyle w:val="Titre3"/>
        <w:numPr>
          <w:ilvl w:val="0"/>
          <w:numId w:val="22"/>
        </w:numPr>
        <w:spacing w:after="120" w:line="276" w:lineRule="auto"/>
        <w:ind w:left="284" w:hanging="284"/>
        <w:rPr>
          <w:rFonts w:ascii="Times New Roman" w:hAnsi="Times New Roman"/>
          <w:i/>
          <w:color w:val="0070C0"/>
          <w:sz w:val="24"/>
          <w:u w:val="single"/>
        </w:rPr>
      </w:pPr>
      <w:bookmarkStart w:id="112" w:name="_Toc472513319"/>
      <w:bookmarkStart w:id="113" w:name="_Toc472583277"/>
      <w:bookmarkStart w:id="114" w:name="_Toc472588985"/>
      <w:bookmarkStart w:id="115" w:name="_Toc474352659"/>
      <w:r w:rsidRPr="00A55489">
        <w:rPr>
          <w:rFonts w:ascii="Times New Roman" w:hAnsi="Times New Roman"/>
          <w:i/>
          <w:color w:val="0070C0"/>
          <w:sz w:val="24"/>
          <w:u w:val="single"/>
        </w:rPr>
        <w:t>Sous- Programme : Droits de l’Homme et équité du genre</w:t>
      </w:r>
      <w:bookmarkEnd w:id="112"/>
      <w:bookmarkEnd w:id="113"/>
      <w:bookmarkEnd w:id="114"/>
      <w:bookmarkEnd w:id="115"/>
    </w:p>
    <w:p w:rsidR="00E50C63" w:rsidRPr="00A55489" w:rsidRDefault="00AD4E69" w:rsidP="00631791">
      <w:pPr>
        <w:pStyle w:val="Titre3"/>
        <w:pBdr>
          <w:top w:val="single" w:sz="4" w:space="1" w:color="0070C0"/>
          <w:left w:val="single" w:sz="4" w:space="4" w:color="0070C0"/>
          <w:bottom w:val="single" w:sz="4" w:space="1" w:color="0070C0"/>
          <w:right w:val="single" w:sz="4" w:space="4" w:color="0070C0"/>
        </w:pBdr>
        <w:spacing w:after="120"/>
        <w:rPr>
          <w:rFonts w:ascii="Times New Roman" w:eastAsiaTheme="minorEastAsia" w:hAnsi="Times New Roman"/>
          <w:sz w:val="24"/>
        </w:rPr>
      </w:pPr>
      <w:bookmarkStart w:id="116" w:name="_Toc472513320"/>
      <w:bookmarkStart w:id="117" w:name="_Toc472583278"/>
      <w:bookmarkStart w:id="118" w:name="_Toc472588986"/>
      <w:bookmarkStart w:id="119" w:name="_Toc474352660"/>
      <w:r w:rsidRPr="00A55489">
        <w:rPr>
          <w:rFonts w:ascii="Times New Roman" w:hAnsi="Times New Roman"/>
          <w:b/>
          <w:i/>
          <w:color w:val="0070C0"/>
          <w:sz w:val="24"/>
        </w:rPr>
        <w:t>Effet CPAP</w:t>
      </w:r>
      <w:r w:rsidR="00631791" w:rsidRPr="00A55489">
        <w:rPr>
          <w:rFonts w:ascii="Times New Roman" w:hAnsi="Times New Roman"/>
          <w:b/>
          <w:i/>
          <w:color w:val="0070C0"/>
          <w:sz w:val="24"/>
        </w:rPr>
        <w:t xml:space="preserve"> </w:t>
      </w:r>
      <w:r w:rsidRPr="00A55489">
        <w:rPr>
          <w:rFonts w:ascii="Times New Roman" w:hAnsi="Times New Roman"/>
          <w:b/>
          <w:i/>
          <w:color w:val="0070C0"/>
          <w:sz w:val="24"/>
        </w:rPr>
        <w:t xml:space="preserve">: </w:t>
      </w:r>
      <w:r w:rsidR="00631791" w:rsidRPr="00A55489">
        <w:rPr>
          <w:rFonts w:ascii="Times New Roman" w:hAnsi="Times New Roman"/>
          <w:i/>
          <w:color w:val="0070C0"/>
          <w:sz w:val="24"/>
        </w:rPr>
        <w:t>« </w:t>
      </w:r>
      <w:r w:rsidRPr="00A55489">
        <w:rPr>
          <w:rFonts w:ascii="Times New Roman" w:hAnsi="Times New Roman"/>
          <w:i/>
          <w:color w:val="0070C0"/>
          <w:sz w:val="24"/>
        </w:rPr>
        <w:t>La protection et la promotion des droits humains et de l’équité du Genre sont promues par le Gouvernement et les organisations de la société civ</w:t>
      </w:r>
      <w:r w:rsidR="00D02BF8" w:rsidRPr="00A55489">
        <w:rPr>
          <w:rFonts w:ascii="Times New Roman" w:hAnsi="Times New Roman"/>
          <w:i/>
          <w:color w:val="0070C0"/>
          <w:sz w:val="24"/>
        </w:rPr>
        <w:t>ile</w:t>
      </w:r>
      <w:r w:rsidR="00631791" w:rsidRPr="00A55489">
        <w:rPr>
          <w:rFonts w:ascii="Times New Roman" w:hAnsi="Times New Roman"/>
          <w:i/>
          <w:color w:val="0070C0"/>
          <w:sz w:val="24"/>
        </w:rPr>
        <w:t> »</w:t>
      </w:r>
      <w:bookmarkEnd w:id="116"/>
      <w:bookmarkEnd w:id="117"/>
      <w:bookmarkEnd w:id="118"/>
      <w:bookmarkEnd w:id="119"/>
    </w:p>
    <w:p w:rsidR="00EF6600" w:rsidRPr="00EF6600" w:rsidRDefault="00AD4E69" w:rsidP="00EF6600">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color w:val="0070C0"/>
          <w:sz w:val="24"/>
          <w:szCs w:val="24"/>
        </w:rPr>
        <w:t>Etat actuel du Produit 1</w:t>
      </w:r>
      <w:r w:rsidRPr="00A55489">
        <w:rPr>
          <w:rFonts w:ascii="Times New Roman" w:eastAsiaTheme="minorEastAsia" w:hAnsi="Times New Roman" w:cs="Times New Roman"/>
          <w:sz w:val="24"/>
          <w:szCs w:val="24"/>
        </w:rPr>
        <w:t xml:space="preserve"> </w:t>
      </w:r>
      <w:r w:rsidR="00EF6600" w:rsidRPr="00EF6600">
        <w:rPr>
          <w:rFonts w:ascii="Times New Roman" w:eastAsiaTheme="minorEastAsia" w:hAnsi="Times New Roman" w:cs="Times New Roman"/>
          <w:sz w:val="24"/>
          <w:szCs w:val="24"/>
        </w:rPr>
        <w:t>«  Le Gouvernement tchadien remplit ses obligations internationales relatives au reporting au Conseil des droits de l’homme » : Produit réalisé (100% des cibles)</w:t>
      </w:r>
    </w:p>
    <w:p w:rsidR="00EF6600" w:rsidRPr="00EF6600" w:rsidRDefault="00EF6600" w:rsidP="00EF6600">
      <w:pPr>
        <w:spacing w:before="120" w:after="120"/>
        <w:jc w:val="both"/>
        <w:rPr>
          <w:rFonts w:ascii="Times New Roman" w:hAnsi="Times New Roman" w:cs="Times New Roman"/>
          <w:sz w:val="24"/>
          <w:szCs w:val="24"/>
        </w:rPr>
      </w:pPr>
      <w:r w:rsidRPr="00EF6600">
        <w:rPr>
          <w:rFonts w:ascii="Times New Roman" w:eastAsiaTheme="minorEastAsia" w:hAnsi="Times New Roman" w:cs="Times New Roman"/>
          <w:sz w:val="24"/>
          <w:szCs w:val="24"/>
        </w:rPr>
        <w:t xml:space="preserve">Le PNUD a mis à la disposition du Ministère et de ses délégations, 4 VNU spécialistes des droits humains. Ainsi, le PNUD a pu appuyer le comité interministériel de rédaction des rapports périodiques universels dus aux organes de l’ONU et de l’UA, ce qui a permis au Tchad de rattraper le retard dans la soumission de ses rapports périodiques relatifs à la Charte Africaine des Droits de l’Homme et des Peuples. </w:t>
      </w:r>
      <w:r w:rsidRPr="00EF6600">
        <w:rPr>
          <w:rFonts w:ascii="Times New Roman" w:hAnsi="Times New Roman" w:cs="Times New Roman"/>
          <w:sz w:val="24"/>
          <w:szCs w:val="24"/>
        </w:rPr>
        <w:t xml:space="preserve">Toutefois, pour pérenniser ces acquis, le Comité Interministériel devrait être réorganisé et renforcé.   Le PNUD, l’OHCHR, l’UNFPA et l’UNICEF qui appuient conjointement cette composante, pourraient conjuguer leurs efforts pour fournir une assistance concertée, dans ce domaine. </w:t>
      </w:r>
    </w:p>
    <w:p w:rsidR="00EF6600" w:rsidRPr="00EF6600" w:rsidRDefault="00EF6600" w:rsidP="00EF6600">
      <w:pPr>
        <w:spacing w:before="120" w:after="120"/>
        <w:jc w:val="both"/>
        <w:rPr>
          <w:rFonts w:ascii="Times New Roman" w:eastAsiaTheme="minorEastAsia" w:hAnsi="Times New Roman" w:cs="Times New Roman"/>
          <w:sz w:val="24"/>
          <w:szCs w:val="24"/>
        </w:rPr>
      </w:pPr>
      <w:r w:rsidRPr="00EF6600">
        <w:rPr>
          <w:rFonts w:ascii="Times New Roman" w:eastAsiaTheme="minorEastAsia" w:hAnsi="Times New Roman" w:cs="Times New Roman"/>
          <w:sz w:val="24"/>
          <w:szCs w:val="24"/>
        </w:rPr>
        <w:t xml:space="preserve">L’assistance du PNUD a permis aussi de mener des actions de sensibilisation et d’information sur les RPU, ainsi que pour rendre le statut de la CNDH conforme aux principes de Paris. Enfin, le programme du PNUD a organisé des sessions de formation et des voyages d’études, ainsi que la participation aux conférences internationales, pour les membres du CNDH, afin de renforcer leurs capacités en matière de droits de l’homme. Le plan d’action national des droits </w:t>
      </w:r>
      <w:r w:rsidRPr="00EF6600">
        <w:rPr>
          <w:rFonts w:ascii="Times New Roman" w:eastAsiaTheme="minorEastAsia" w:hAnsi="Times New Roman" w:cs="Times New Roman"/>
          <w:sz w:val="24"/>
          <w:szCs w:val="24"/>
        </w:rPr>
        <w:lastRenderedPageBreak/>
        <w:t>de l’homme a été  réactualisé et la CNDH a été réformée conformément aux standards internationaux.</w:t>
      </w:r>
    </w:p>
    <w:p w:rsidR="00E50C63" w:rsidRPr="00A55489" w:rsidRDefault="00AD4E69" w:rsidP="00EF6600">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color w:val="0070C0"/>
          <w:sz w:val="24"/>
          <w:szCs w:val="24"/>
        </w:rPr>
        <w:t>Etat actuel du Produit 2</w:t>
      </w:r>
      <w:r w:rsidRPr="00A55489">
        <w:rPr>
          <w:rFonts w:ascii="Times New Roman" w:eastAsiaTheme="minorEastAsia" w:hAnsi="Times New Roman" w:cs="Times New Roman"/>
          <w:sz w:val="24"/>
          <w:szCs w:val="24"/>
        </w:rPr>
        <w:t xml:space="preserve"> « Le Gouvernement tchadien dispose des outils et compétences nécessaires pour l’harmonisation de la législation nationale aux normes internationales » : Produit non réalisé.</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 xml:space="preserve">Aucune activité n’a jamais été planifiée pour atteindre ce résultat et, par ailleurs, ceci ne figurait pas parmi les interventions du programme qui devait se focaliser sur le renforcement des capacités institutionnelles, y compris pour les organisations de la société civile, et la préparation des rapports périodiques. Par contre, dans tous les plans de travail, le renforcement des capacités de la société civile a été occulté. </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color w:val="0070C0"/>
          <w:sz w:val="24"/>
          <w:szCs w:val="24"/>
        </w:rPr>
        <w:t>Etat actuel du Produit 3</w:t>
      </w:r>
      <w:r w:rsidRPr="00A55489">
        <w:rPr>
          <w:rFonts w:ascii="Times New Roman" w:eastAsiaTheme="minorEastAsia" w:hAnsi="Times New Roman" w:cs="Times New Roman"/>
          <w:sz w:val="24"/>
          <w:szCs w:val="24"/>
        </w:rPr>
        <w:t xml:space="preserve"> « Les partenaires clés disposent des outils et capacités pour la mise en œuvre de la politique nationale et la stratégie genre » : Produit partiellement réalisé (</w:t>
      </w:r>
      <w:r w:rsidR="00941DBC" w:rsidRPr="00A55489">
        <w:rPr>
          <w:rFonts w:ascii="Times New Roman" w:eastAsiaTheme="minorEastAsia" w:hAnsi="Times New Roman" w:cs="Times New Roman"/>
          <w:sz w:val="24"/>
          <w:szCs w:val="24"/>
        </w:rPr>
        <w:t>75</w:t>
      </w:r>
      <w:r w:rsidRPr="00A55489">
        <w:rPr>
          <w:rFonts w:ascii="Times New Roman" w:eastAsiaTheme="minorEastAsia" w:hAnsi="Times New Roman" w:cs="Times New Roman"/>
          <w:sz w:val="24"/>
          <w:szCs w:val="24"/>
        </w:rPr>
        <w:t xml:space="preserve"> %)</w:t>
      </w:r>
      <w:r w:rsidR="00D02BF8" w:rsidRPr="00A55489">
        <w:rPr>
          <w:rFonts w:ascii="Times New Roman" w:eastAsiaTheme="minorEastAsia" w:hAnsi="Times New Roman" w:cs="Times New Roman"/>
          <w:sz w:val="24"/>
          <w:szCs w:val="24"/>
        </w:rPr>
        <w:t>.</w:t>
      </w:r>
      <w:r w:rsidRPr="00A55489">
        <w:rPr>
          <w:rFonts w:ascii="Times New Roman" w:eastAsiaTheme="minorEastAsia" w:hAnsi="Times New Roman" w:cs="Times New Roman"/>
          <w:sz w:val="24"/>
          <w:szCs w:val="24"/>
        </w:rPr>
        <w:t xml:space="preserve"> </w:t>
      </w:r>
    </w:p>
    <w:p w:rsidR="000831C3" w:rsidRPr="00A55489" w:rsidRDefault="000831C3" w:rsidP="000831C3">
      <w:pPr>
        <w:spacing w:before="120" w:after="120"/>
        <w:jc w:val="both"/>
        <w:rPr>
          <w:rFonts w:ascii="Times New Roman" w:eastAsiaTheme="minorEastAsia" w:hAnsi="Times New Roman" w:cs="Times New Roman"/>
          <w:sz w:val="24"/>
          <w:szCs w:val="24"/>
        </w:rPr>
      </w:pPr>
      <w:r w:rsidRPr="00A22713">
        <w:rPr>
          <w:rFonts w:ascii="Times New Roman" w:eastAsiaTheme="minorEastAsia" w:hAnsi="Times New Roman" w:cs="Times New Roman"/>
          <w:sz w:val="24"/>
          <w:szCs w:val="24"/>
        </w:rPr>
        <w:t>Un certain nombre d’activités ont été menées dans ce domaine, notamment : (i) la réactualisation du contenu de trois (3) études sur les us et coutumes néfastes aux femmes ; (ii) la  sensibilisation dans les dix</w:t>
      </w:r>
      <w:r w:rsidR="003D72A1">
        <w:rPr>
          <w:rFonts w:ascii="Times New Roman" w:eastAsiaTheme="minorEastAsia" w:hAnsi="Times New Roman" w:cs="Times New Roman"/>
          <w:sz w:val="24"/>
          <w:szCs w:val="24"/>
        </w:rPr>
        <w:t xml:space="preserve"> </w:t>
      </w:r>
      <w:r w:rsidRPr="00A22713">
        <w:rPr>
          <w:rFonts w:ascii="Times New Roman" w:eastAsiaTheme="minorEastAsia" w:hAnsi="Times New Roman" w:cs="Times New Roman"/>
          <w:sz w:val="24"/>
          <w:szCs w:val="24"/>
        </w:rPr>
        <w:t>(10)  arrondissements  de la ville de N’Djamena sur la Violence Basée sur le Genre ; (iii) la formation des femmes leaders et parlementaires des organisations</w:t>
      </w:r>
      <w:r w:rsidRPr="000831C3">
        <w:rPr>
          <w:rFonts w:ascii="Times New Roman" w:eastAsia="Dotum" w:hAnsi="Times New Roman" w:cs="Times New Roman"/>
          <w:color w:val="FF0000"/>
          <w:sz w:val="24"/>
          <w:szCs w:val="28"/>
        </w:rPr>
        <w:t xml:space="preserve"> </w:t>
      </w:r>
      <w:r w:rsidRPr="00A22713">
        <w:rPr>
          <w:rFonts w:ascii="Times New Roman" w:eastAsiaTheme="minorEastAsia" w:hAnsi="Times New Roman" w:cs="Times New Roman"/>
          <w:sz w:val="24"/>
          <w:szCs w:val="24"/>
        </w:rPr>
        <w:t>féminines en technique de plaidoyer ; et (iv) le renforcement des capacités  des acteurs étatique et non étatique  sur les rappels du concept Genre et les notions connexes et, le partage et la vulgarisation du contenu de la Politique Nationale Genre (PNG) et la Stratégie Nationale de Lutte contre les violences basées sur le Genre (SNVGB). Cependant, il convient de noter que la plupart des activités prévues en matière d’équité du genre n’ont pas été réalisées et les résultats sont loin d’être satisfaisants. Néanmoins, à travers le financement des activités de la CELIAF dans ses dix (10) antennes, dans le cadre du projet d’appui à l’opérationnalisation des centres pour l’autonomisation des femmes, les bénéficiaires ont pu acquérir des compétences d’alphabétisation, en  couture et en informatique. En plus, l’appui du PNUD à l’élaboration de la loi sur le quota de 30% des femmes dans les instances de décision a été également bénéfique pour les femmes.</w:t>
      </w:r>
      <w:r w:rsidRPr="000831C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Enfin, les actions de </w:t>
      </w:r>
      <w:r w:rsidRPr="00A55489">
        <w:rPr>
          <w:rFonts w:ascii="Times New Roman" w:eastAsiaTheme="minorEastAsia" w:hAnsi="Times New Roman" w:cs="Times New Roman"/>
          <w:sz w:val="24"/>
          <w:szCs w:val="24"/>
        </w:rPr>
        <w:t xml:space="preserve">plaidoyer </w:t>
      </w:r>
      <w:r>
        <w:rPr>
          <w:rFonts w:ascii="Times New Roman" w:eastAsiaTheme="minorEastAsia" w:hAnsi="Times New Roman" w:cs="Times New Roman"/>
          <w:sz w:val="24"/>
          <w:szCs w:val="24"/>
        </w:rPr>
        <w:t>du PNUD ont</w:t>
      </w:r>
      <w:r w:rsidRPr="00A55489">
        <w:rPr>
          <w:rFonts w:ascii="Times New Roman" w:eastAsiaTheme="minorEastAsia" w:hAnsi="Times New Roman" w:cs="Times New Roman"/>
          <w:sz w:val="24"/>
          <w:szCs w:val="24"/>
        </w:rPr>
        <w:t xml:space="preserve"> été </w:t>
      </w:r>
      <w:r>
        <w:rPr>
          <w:rFonts w:ascii="Times New Roman" w:eastAsiaTheme="minorEastAsia" w:hAnsi="Times New Roman" w:cs="Times New Roman"/>
          <w:sz w:val="24"/>
          <w:szCs w:val="24"/>
        </w:rPr>
        <w:t>menées</w:t>
      </w:r>
      <w:r w:rsidRPr="00A55489">
        <w:rPr>
          <w:rFonts w:ascii="Times New Roman" w:eastAsiaTheme="minorEastAsia" w:hAnsi="Times New Roman" w:cs="Times New Roman"/>
          <w:sz w:val="24"/>
          <w:szCs w:val="24"/>
        </w:rPr>
        <w:t xml:space="preserve"> afin que la problématique du genre soit intégrée dans le document du Plan National de Développement 2013-2015, dans le Cadre d'accélération des OMD</w:t>
      </w:r>
      <w:r>
        <w:rPr>
          <w:rFonts w:ascii="Times New Roman" w:eastAsiaTheme="minorEastAsia" w:hAnsi="Times New Roman" w:cs="Times New Roman"/>
          <w:sz w:val="24"/>
          <w:szCs w:val="24"/>
        </w:rPr>
        <w:t>,</w:t>
      </w:r>
      <w:r w:rsidRPr="00A55489">
        <w:rPr>
          <w:rFonts w:ascii="Times New Roman" w:eastAsiaTheme="minorEastAsia" w:hAnsi="Times New Roman" w:cs="Times New Roman"/>
          <w:sz w:val="24"/>
          <w:szCs w:val="24"/>
        </w:rPr>
        <w:t xml:space="preserve"> et dans le document de projet de catégorie 2 du Cadre Intégré.</w:t>
      </w:r>
      <w:r w:rsidR="003D72A1">
        <w:rPr>
          <w:rFonts w:ascii="Times New Roman" w:eastAsiaTheme="minorEastAsia" w:hAnsi="Times New Roman" w:cs="Times New Roman"/>
          <w:sz w:val="24"/>
          <w:szCs w:val="24"/>
        </w:rPr>
        <w:t xml:space="preserve"> Au niveau opérationnel, les PTA n’ont pas prévu, de façon spécifique, des activités et budgets visant l’équité de genre. Toutefois, comme indiqué dans la section 3.5, l’accès </w:t>
      </w:r>
      <w:r w:rsidR="003D72A1" w:rsidRPr="003D72A1">
        <w:rPr>
          <w:rFonts w:ascii="Times New Roman" w:eastAsiaTheme="minorEastAsia" w:hAnsi="Times New Roman" w:cs="Times New Roman"/>
          <w:sz w:val="24"/>
          <w:szCs w:val="24"/>
        </w:rPr>
        <w:t xml:space="preserve"> aux ressources productives, et  l’accroissement des revenus des femmes </w:t>
      </w:r>
      <w:r w:rsidR="003D72A1">
        <w:rPr>
          <w:rFonts w:ascii="Times New Roman" w:eastAsiaTheme="minorEastAsia" w:hAnsi="Times New Roman" w:cs="Times New Roman"/>
          <w:sz w:val="24"/>
          <w:szCs w:val="24"/>
        </w:rPr>
        <w:t xml:space="preserve">est un changement notoire grâce à </w:t>
      </w:r>
      <w:r w:rsidR="00CA17F5">
        <w:rPr>
          <w:rFonts w:ascii="Times New Roman" w:eastAsiaTheme="minorEastAsia" w:hAnsi="Times New Roman" w:cs="Times New Roman"/>
          <w:sz w:val="24"/>
          <w:szCs w:val="24"/>
        </w:rPr>
        <w:t>l’installation d’une douzaine</w:t>
      </w:r>
      <w:r w:rsidR="003D72A1" w:rsidRPr="003D72A1">
        <w:rPr>
          <w:rFonts w:ascii="Times New Roman" w:eastAsiaTheme="minorEastAsia" w:hAnsi="Times New Roman" w:cs="Times New Roman"/>
          <w:sz w:val="24"/>
          <w:szCs w:val="24"/>
        </w:rPr>
        <w:t xml:space="preserve"> de plateformes multifonctionnelles au profit de  803 groupements féminins, et l’amélioration de leur accès à la microfinance</w:t>
      </w:r>
      <w:r w:rsidR="00CA17F5">
        <w:rPr>
          <w:rFonts w:ascii="Times New Roman" w:eastAsiaTheme="minorEastAsia" w:hAnsi="Times New Roman" w:cs="Times New Roman"/>
          <w:sz w:val="24"/>
          <w:szCs w:val="24"/>
        </w:rPr>
        <w:t xml:space="preserve"> (30</w:t>
      </w:r>
      <w:r w:rsidR="003D72A1">
        <w:rPr>
          <w:rFonts w:ascii="Times New Roman" w:eastAsiaTheme="minorEastAsia" w:hAnsi="Times New Roman" w:cs="Times New Roman"/>
          <w:sz w:val="24"/>
          <w:szCs w:val="24"/>
        </w:rPr>
        <w:t>% des bénéficiaires sont des femmes).</w:t>
      </w:r>
      <w:r w:rsidR="003D72A1" w:rsidRPr="003D72A1">
        <w:rPr>
          <w:rFonts w:ascii="Times New Roman" w:eastAsiaTheme="minorEastAsia" w:hAnsi="Times New Roman" w:cs="Times New Roman"/>
          <w:sz w:val="24"/>
          <w:szCs w:val="24"/>
        </w:rPr>
        <w:t> </w:t>
      </w:r>
    </w:p>
    <w:p w:rsidR="00E50C63"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b/>
          <w:sz w:val="24"/>
          <w:szCs w:val="24"/>
        </w:rPr>
        <w:t>Progrès/Etat vers l’effet CPAP</w:t>
      </w:r>
      <w:r w:rsidRPr="00A55489">
        <w:rPr>
          <w:rFonts w:ascii="Times New Roman" w:eastAsiaTheme="minorEastAsia" w:hAnsi="Times New Roman" w:cs="Times New Roman"/>
          <w:sz w:val="24"/>
          <w:szCs w:val="24"/>
        </w:rPr>
        <w:t xml:space="preserve">: Des progrès moyens ont été enregistrés. Le programme du PNUD a pu appuyer le comité interministériel de rédaction des rapports périodiques universels (RPU) dus aux organes de l’ONU et de l’UA et a permis au Tchad de rattraper le retard dans la soumission de ses rapports périodiques relatifs à la Charte Africaine des Droits de l’Homme et des Peuples. C’est un acquis important à souligner. Par ailleurs, le programme du PNUD a organisé des sessions de formation et des voyages d’études, ainsi que la participation aux conférences internationales, pour les membres du CNDH, afin de renforcer leurs capacités en matière de droits de l’homme. En plus, le plan d’action national des droits de l’homme a été  réactualisé et la CNDH a été réformée conformément aux standards internationaux. </w:t>
      </w:r>
    </w:p>
    <w:p w:rsidR="004F519C" w:rsidRDefault="004F519C" w:rsidP="00801D1A">
      <w:pPr>
        <w:spacing w:before="120" w:after="120"/>
        <w:jc w:val="both"/>
        <w:rPr>
          <w:rFonts w:ascii="Times New Roman" w:eastAsiaTheme="minorEastAsia" w:hAnsi="Times New Roman" w:cs="Times New Roman"/>
          <w:sz w:val="24"/>
          <w:szCs w:val="24"/>
        </w:rPr>
      </w:pPr>
    </w:p>
    <w:p w:rsidR="004F519C" w:rsidRDefault="004F519C" w:rsidP="00801D1A">
      <w:pPr>
        <w:spacing w:before="120" w:after="120"/>
        <w:jc w:val="both"/>
        <w:rPr>
          <w:rFonts w:ascii="Times New Roman" w:eastAsiaTheme="minorEastAsia" w:hAnsi="Times New Roman" w:cs="Times New Roman"/>
          <w:sz w:val="24"/>
          <w:szCs w:val="24"/>
        </w:rPr>
      </w:pPr>
    </w:p>
    <w:p w:rsidR="004F519C" w:rsidRPr="00A55489" w:rsidRDefault="004F519C" w:rsidP="00801D1A">
      <w:pPr>
        <w:spacing w:before="120" w:after="120"/>
        <w:jc w:val="both"/>
        <w:rPr>
          <w:rFonts w:ascii="Times New Roman" w:eastAsiaTheme="minorEastAsia" w:hAnsi="Times New Roman" w:cs="Times New Roman"/>
          <w:sz w:val="24"/>
          <w:szCs w:val="24"/>
        </w:rPr>
      </w:pPr>
    </w:p>
    <w:p w:rsidR="007B1691" w:rsidRPr="00A55489" w:rsidRDefault="00AD4E69" w:rsidP="007B1691">
      <w:pPr>
        <w:pStyle w:val="Paragraphedeliste"/>
        <w:numPr>
          <w:ilvl w:val="3"/>
          <w:numId w:val="19"/>
        </w:numPr>
        <w:tabs>
          <w:tab w:val="left" w:pos="851"/>
        </w:tabs>
        <w:spacing w:after="120" w:line="276" w:lineRule="auto"/>
        <w:ind w:left="0" w:firstLine="0"/>
        <w:rPr>
          <w:rFonts w:ascii="Times New Roman" w:hAnsi="Times New Roman"/>
          <w:i/>
          <w:color w:val="0070C0"/>
          <w:sz w:val="24"/>
          <w:u w:val="single"/>
        </w:rPr>
      </w:pPr>
      <w:r w:rsidRPr="00A55489">
        <w:rPr>
          <w:rFonts w:ascii="Times New Roman" w:hAnsi="Times New Roman"/>
          <w:i/>
          <w:color w:val="0070C0"/>
          <w:sz w:val="24"/>
          <w:u w:val="single"/>
        </w:rPr>
        <w:lastRenderedPageBreak/>
        <w:t xml:space="preserve">Composante « Consolidation de la paix </w:t>
      </w:r>
      <w:r w:rsidR="00631791" w:rsidRPr="00A55489">
        <w:rPr>
          <w:rFonts w:ascii="Times New Roman" w:hAnsi="Times New Roman"/>
          <w:i/>
          <w:color w:val="0070C0"/>
          <w:sz w:val="24"/>
          <w:u w:val="single"/>
        </w:rPr>
        <w:t>et relance socio –économique »</w:t>
      </w:r>
    </w:p>
    <w:p w:rsidR="00E50C63" w:rsidRPr="00A55489" w:rsidRDefault="00AD4E69" w:rsidP="009F6906">
      <w:pPr>
        <w:pStyle w:val="Titre3"/>
        <w:numPr>
          <w:ilvl w:val="0"/>
          <w:numId w:val="23"/>
        </w:numPr>
        <w:spacing w:after="120" w:line="276" w:lineRule="auto"/>
        <w:ind w:left="284" w:hanging="284"/>
        <w:rPr>
          <w:rFonts w:ascii="Times New Roman" w:hAnsi="Times New Roman"/>
          <w:i/>
          <w:color w:val="0070C0"/>
          <w:sz w:val="24"/>
          <w:u w:val="single"/>
        </w:rPr>
      </w:pPr>
      <w:bookmarkStart w:id="120" w:name="_Toc472513321"/>
      <w:bookmarkStart w:id="121" w:name="_Toc472583279"/>
      <w:bookmarkStart w:id="122" w:name="_Toc472588987"/>
      <w:bookmarkStart w:id="123" w:name="_Toc474352661"/>
      <w:r w:rsidRPr="00A55489">
        <w:rPr>
          <w:rFonts w:ascii="Times New Roman" w:hAnsi="Times New Roman"/>
          <w:i/>
          <w:color w:val="0070C0"/>
          <w:sz w:val="24"/>
          <w:u w:val="single"/>
        </w:rPr>
        <w:t>Sous -Programme : Consolidation de la paix, prévention de conflit, genre et droits de l’homme</w:t>
      </w:r>
      <w:bookmarkEnd w:id="120"/>
      <w:bookmarkEnd w:id="121"/>
      <w:bookmarkEnd w:id="122"/>
      <w:bookmarkEnd w:id="123"/>
    </w:p>
    <w:p w:rsidR="00E50C63" w:rsidRPr="00A55489" w:rsidRDefault="00AD4E69" w:rsidP="00631791">
      <w:pPr>
        <w:pStyle w:val="Titre3"/>
        <w:pBdr>
          <w:top w:val="single" w:sz="4" w:space="1" w:color="0070C0"/>
          <w:left w:val="single" w:sz="4" w:space="4" w:color="0070C0"/>
          <w:bottom w:val="single" w:sz="4" w:space="1" w:color="0070C0"/>
          <w:right w:val="single" w:sz="4" w:space="4" w:color="0070C0"/>
        </w:pBdr>
        <w:spacing w:after="120"/>
        <w:rPr>
          <w:rFonts w:ascii="Times New Roman" w:eastAsiaTheme="minorEastAsia" w:hAnsi="Times New Roman"/>
          <w:sz w:val="24"/>
        </w:rPr>
      </w:pPr>
      <w:bookmarkStart w:id="124" w:name="_Toc472513322"/>
      <w:bookmarkStart w:id="125" w:name="_Toc472583280"/>
      <w:bookmarkStart w:id="126" w:name="_Toc472588988"/>
      <w:bookmarkStart w:id="127" w:name="_Toc474352662"/>
      <w:r w:rsidRPr="00A55489">
        <w:rPr>
          <w:rFonts w:ascii="Times New Roman" w:hAnsi="Times New Roman"/>
          <w:b/>
          <w:i/>
          <w:color w:val="0070C0"/>
          <w:sz w:val="24"/>
        </w:rPr>
        <w:t>Effet CPAP</w:t>
      </w:r>
      <w:r w:rsidR="00631791" w:rsidRPr="00A55489">
        <w:rPr>
          <w:rFonts w:ascii="Times New Roman" w:hAnsi="Times New Roman"/>
          <w:b/>
          <w:i/>
          <w:color w:val="0070C0"/>
          <w:sz w:val="24"/>
        </w:rPr>
        <w:t xml:space="preserve"> </w:t>
      </w:r>
      <w:r w:rsidRPr="00A55489">
        <w:rPr>
          <w:rFonts w:ascii="Times New Roman" w:hAnsi="Times New Roman"/>
          <w:b/>
          <w:i/>
          <w:color w:val="0070C0"/>
          <w:sz w:val="24"/>
        </w:rPr>
        <w:t xml:space="preserve">: </w:t>
      </w:r>
      <w:r w:rsidR="00631791" w:rsidRPr="00A55489">
        <w:rPr>
          <w:rFonts w:ascii="Times New Roman" w:hAnsi="Times New Roman"/>
          <w:b/>
          <w:i/>
          <w:color w:val="0070C0"/>
          <w:sz w:val="24"/>
        </w:rPr>
        <w:t>« </w:t>
      </w:r>
      <w:r w:rsidRPr="00A55489">
        <w:rPr>
          <w:rFonts w:ascii="Times New Roman" w:hAnsi="Times New Roman"/>
          <w:i/>
          <w:color w:val="0070C0"/>
          <w:sz w:val="24"/>
        </w:rPr>
        <w:t>Les processus nationaux de réconciliation qui favorisent une culture à la paix et la résolution pacifique des conflits sont renf</w:t>
      </w:r>
      <w:r w:rsidR="007B1691" w:rsidRPr="00A55489">
        <w:rPr>
          <w:rFonts w:ascii="Times New Roman" w:hAnsi="Times New Roman"/>
          <w:i/>
          <w:color w:val="0070C0"/>
          <w:sz w:val="24"/>
        </w:rPr>
        <w:t xml:space="preserve">orcés </w:t>
      </w:r>
      <w:r w:rsidR="00631791" w:rsidRPr="00A55489">
        <w:rPr>
          <w:rFonts w:ascii="Times New Roman" w:hAnsi="Times New Roman"/>
          <w:i/>
          <w:color w:val="0070C0"/>
          <w:sz w:val="24"/>
        </w:rPr>
        <w:t>»</w:t>
      </w:r>
      <w:bookmarkEnd w:id="124"/>
      <w:bookmarkEnd w:id="125"/>
      <w:bookmarkEnd w:id="126"/>
      <w:bookmarkEnd w:id="127"/>
      <w:r w:rsidRPr="00A55489">
        <w:rPr>
          <w:rFonts w:ascii="Times New Roman" w:eastAsiaTheme="minorEastAsia" w:hAnsi="Times New Roman"/>
          <w:sz w:val="24"/>
        </w:rPr>
        <w:t xml:space="preserve"> </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color w:val="0070C0"/>
          <w:sz w:val="24"/>
          <w:szCs w:val="24"/>
        </w:rPr>
        <w:t xml:space="preserve">Etat actuel du Produit 1 </w:t>
      </w:r>
      <w:r w:rsidRPr="00A55489">
        <w:rPr>
          <w:rFonts w:ascii="Times New Roman" w:eastAsiaTheme="minorEastAsia" w:hAnsi="Times New Roman" w:cs="Times New Roman"/>
          <w:sz w:val="24"/>
          <w:szCs w:val="24"/>
        </w:rPr>
        <w:t>«Une  infrastructure de paix » est établie aux niveaux national et local » : Produit non réalisé.</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color w:val="0070C0"/>
          <w:sz w:val="24"/>
          <w:szCs w:val="24"/>
        </w:rPr>
        <w:t>Etat actuel du Produit 2</w:t>
      </w:r>
      <w:r w:rsidRPr="00A55489">
        <w:rPr>
          <w:rFonts w:ascii="Times New Roman" w:eastAsiaTheme="minorEastAsia" w:hAnsi="Times New Roman" w:cs="Times New Roman"/>
          <w:sz w:val="24"/>
          <w:szCs w:val="24"/>
        </w:rPr>
        <w:t xml:space="preserve"> «Les tensions intra et intercommunautaires parmi les communautés hôtes, les retournés de la Libye, les PDI et d’autre groupes vulnérables dans les communautés sont réduits et la cohésion sociale est améliorée » : Produit  non réalisé.</w:t>
      </w:r>
    </w:p>
    <w:p w:rsidR="004E2DFD" w:rsidRDefault="004E2DFD" w:rsidP="00801D1A">
      <w:pPr>
        <w:spacing w:before="120" w:after="120"/>
        <w:jc w:val="both"/>
        <w:rPr>
          <w:rFonts w:ascii="Times New Roman" w:eastAsiaTheme="minorEastAsia" w:hAnsi="Times New Roman" w:cs="Times New Roman"/>
          <w:b/>
          <w:sz w:val="24"/>
          <w:szCs w:val="24"/>
        </w:rPr>
      </w:pPr>
    </w:p>
    <w:p w:rsidR="00E50C63" w:rsidRPr="00A55489" w:rsidRDefault="00AD4E69" w:rsidP="00801D1A">
      <w:pPr>
        <w:spacing w:before="120" w:after="120"/>
        <w:jc w:val="both"/>
        <w:rPr>
          <w:rFonts w:ascii="Times New Roman" w:eastAsiaTheme="minorEastAsia" w:hAnsi="Times New Roman" w:cs="Times New Roman"/>
          <w:b/>
          <w:sz w:val="24"/>
          <w:szCs w:val="24"/>
        </w:rPr>
      </w:pPr>
      <w:r w:rsidRPr="00A55489">
        <w:rPr>
          <w:rFonts w:ascii="Times New Roman" w:eastAsiaTheme="minorEastAsia" w:hAnsi="Times New Roman" w:cs="Times New Roman"/>
          <w:b/>
          <w:sz w:val="24"/>
          <w:szCs w:val="24"/>
        </w:rPr>
        <w:t>Progrès/Etat de l’effet CPAP:</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Cet effet  devait être atteint à travers le programme intégré pour le renforcement des capacités nationales en matière de prévention et relèvement des crises à l’Est du Tchad. Cependant, faute de ressources financières, la composante du programme y relative n’a pas pu être exécutée. Néanmoins, on note dans le cadre d’autres projets, quelques réalisations contribuant à la résolution pacifique des conflits, telle que la création du cadre national de dialogue politique (CNDP) qui  devrait faciliter le dialogue entre les acteurs politiques.</w:t>
      </w:r>
    </w:p>
    <w:p w:rsidR="00E50C63" w:rsidRPr="00A55489" w:rsidRDefault="00AD4E69" w:rsidP="009F6906">
      <w:pPr>
        <w:pStyle w:val="Titre3"/>
        <w:numPr>
          <w:ilvl w:val="0"/>
          <w:numId w:val="23"/>
        </w:numPr>
        <w:spacing w:after="120" w:line="276" w:lineRule="auto"/>
        <w:ind w:left="284" w:hanging="284"/>
        <w:rPr>
          <w:rFonts w:ascii="Times New Roman" w:hAnsi="Times New Roman"/>
          <w:i/>
          <w:color w:val="0070C0"/>
          <w:sz w:val="24"/>
          <w:u w:val="single"/>
        </w:rPr>
      </w:pPr>
      <w:bookmarkStart w:id="128" w:name="_Toc472513323"/>
      <w:bookmarkStart w:id="129" w:name="_Toc472583281"/>
      <w:bookmarkStart w:id="130" w:name="_Toc472588989"/>
      <w:bookmarkStart w:id="131" w:name="_Toc474352663"/>
      <w:r w:rsidRPr="00A55489">
        <w:rPr>
          <w:rFonts w:ascii="Times New Roman" w:hAnsi="Times New Roman"/>
          <w:i/>
          <w:color w:val="0070C0"/>
          <w:sz w:val="24"/>
          <w:u w:val="single"/>
        </w:rPr>
        <w:t>Sous- Programme : Sécurité humaine</w:t>
      </w:r>
      <w:bookmarkEnd w:id="128"/>
      <w:bookmarkEnd w:id="129"/>
      <w:bookmarkEnd w:id="130"/>
      <w:bookmarkEnd w:id="131"/>
    </w:p>
    <w:p w:rsidR="00E50C63" w:rsidRPr="00A55489" w:rsidRDefault="00AD4E69" w:rsidP="00631791">
      <w:pPr>
        <w:pStyle w:val="Titre3"/>
        <w:pBdr>
          <w:top w:val="single" w:sz="4" w:space="1" w:color="0070C0"/>
          <w:left w:val="single" w:sz="4" w:space="4" w:color="0070C0"/>
          <w:bottom w:val="single" w:sz="4" w:space="1" w:color="0070C0"/>
          <w:right w:val="single" w:sz="4" w:space="4" w:color="0070C0"/>
        </w:pBdr>
        <w:spacing w:after="120"/>
        <w:rPr>
          <w:rFonts w:ascii="Times New Roman" w:eastAsiaTheme="minorEastAsia" w:hAnsi="Times New Roman"/>
          <w:sz w:val="24"/>
        </w:rPr>
      </w:pPr>
      <w:bookmarkStart w:id="132" w:name="_Toc472513324"/>
      <w:bookmarkStart w:id="133" w:name="_Toc472583282"/>
      <w:bookmarkStart w:id="134" w:name="_Toc472588990"/>
      <w:bookmarkStart w:id="135" w:name="_Toc474352664"/>
      <w:r w:rsidRPr="00A55489">
        <w:rPr>
          <w:rFonts w:ascii="Times New Roman" w:hAnsi="Times New Roman"/>
          <w:b/>
          <w:i/>
          <w:color w:val="0070C0"/>
          <w:sz w:val="24"/>
        </w:rPr>
        <w:t>Effet CPAP</w:t>
      </w:r>
      <w:r w:rsidR="00631791" w:rsidRPr="00A55489">
        <w:rPr>
          <w:rFonts w:ascii="Times New Roman" w:hAnsi="Times New Roman"/>
          <w:b/>
          <w:i/>
          <w:color w:val="0070C0"/>
          <w:sz w:val="24"/>
        </w:rPr>
        <w:t xml:space="preserve"> </w:t>
      </w:r>
      <w:r w:rsidRPr="00A55489">
        <w:rPr>
          <w:rFonts w:ascii="Times New Roman" w:hAnsi="Times New Roman"/>
          <w:b/>
          <w:i/>
          <w:color w:val="0070C0"/>
          <w:sz w:val="24"/>
        </w:rPr>
        <w:t xml:space="preserve">: </w:t>
      </w:r>
      <w:r w:rsidR="00631791" w:rsidRPr="00A55489">
        <w:rPr>
          <w:rFonts w:ascii="Times New Roman" w:hAnsi="Times New Roman"/>
          <w:i/>
          <w:color w:val="0070C0"/>
          <w:sz w:val="24"/>
        </w:rPr>
        <w:t>« </w:t>
      </w:r>
      <w:r w:rsidRPr="00A55489">
        <w:rPr>
          <w:rFonts w:ascii="Times New Roman" w:hAnsi="Times New Roman"/>
          <w:i/>
          <w:color w:val="0070C0"/>
          <w:sz w:val="24"/>
        </w:rPr>
        <w:t>L’amélioration de la sécurité humaine, à travers des interventions relatives à l’accès à la justice, la sécurité communautaire, au relèvement et la réintégration socioéconomique des populations affectées par les con</w:t>
      </w:r>
      <w:r w:rsidR="00631791" w:rsidRPr="00A55489">
        <w:rPr>
          <w:rFonts w:ascii="Times New Roman" w:hAnsi="Times New Roman"/>
          <w:i/>
          <w:color w:val="0070C0"/>
          <w:sz w:val="24"/>
        </w:rPr>
        <w:t>flits»</w:t>
      </w:r>
      <w:bookmarkEnd w:id="132"/>
      <w:bookmarkEnd w:id="133"/>
      <w:bookmarkEnd w:id="134"/>
      <w:bookmarkEnd w:id="135"/>
      <w:r w:rsidRPr="00A55489">
        <w:rPr>
          <w:rFonts w:ascii="Times New Roman" w:eastAsiaTheme="minorEastAsia" w:hAnsi="Times New Roman"/>
          <w:sz w:val="24"/>
        </w:rPr>
        <w:t xml:space="preserve"> </w:t>
      </w:r>
    </w:p>
    <w:p w:rsidR="00E02735" w:rsidRDefault="00AD4E69" w:rsidP="00E02735">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color w:val="0070C0"/>
          <w:sz w:val="24"/>
          <w:szCs w:val="24"/>
        </w:rPr>
        <w:t>Etat actuel du Produit 1</w:t>
      </w:r>
      <w:r w:rsidRPr="00A55489">
        <w:rPr>
          <w:rFonts w:ascii="Times New Roman" w:eastAsiaTheme="minorEastAsia" w:hAnsi="Times New Roman" w:cs="Times New Roman"/>
          <w:sz w:val="24"/>
          <w:szCs w:val="24"/>
        </w:rPr>
        <w:t xml:space="preserve"> «Les populations ont un meilleur accès à la justice y inclus par rapport aux conflits foncières » : Produit partiellement réalisé (</w:t>
      </w:r>
      <w:r w:rsidR="00941DBC" w:rsidRPr="00A55489">
        <w:rPr>
          <w:rFonts w:ascii="Times New Roman" w:eastAsiaTheme="minorEastAsia" w:hAnsi="Times New Roman" w:cs="Times New Roman"/>
          <w:sz w:val="24"/>
          <w:szCs w:val="24"/>
        </w:rPr>
        <w:t>57</w:t>
      </w:r>
      <w:r w:rsidRPr="00A55489">
        <w:rPr>
          <w:rFonts w:ascii="Times New Roman" w:eastAsiaTheme="minorEastAsia" w:hAnsi="Times New Roman" w:cs="Times New Roman"/>
          <w:sz w:val="24"/>
          <w:szCs w:val="24"/>
        </w:rPr>
        <w:t>% des cibles).</w:t>
      </w:r>
      <w:r w:rsidR="00E02735">
        <w:rPr>
          <w:rFonts w:ascii="Times New Roman" w:eastAsiaTheme="minorEastAsia" w:hAnsi="Times New Roman" w:cs="Times New Roman"/>
          <w:sz w:val="24"/>
          <w:szCs w:val="24"/>
        </w:rPr>
        <w:t xml:space="preserve"> </w:t>
      </w:r>
      <w:r w:rsidR="00E02735" w:rsidRPr="00A55489">
        <w:rPr>
          <w:rFonts w:ascii="Times New Roman" w:eastAsiaTheme="minorEastAsia" w:hAnsi="Times New Roman" w:cs="Times New Roman"/>
          <w:sz w:val="24"/>
          <w:szCs w:val="24"/>
        </w:rPr>
        <w:t xml:space="preserve">Le programme du PNUD, en partenariat avec les acteurs de la société civile,  a permis d’apporter de l’aide juridique aux populations démunies de l’Est du Tchad. Dans le même cadre d’assistance à l’amélioration de l’accès à la justice, le programme a permis à la justice d’organiser quelques audiences foraines et même quelques sessions criminelles. </w:t>
      </w:r>
    </w:p>
    <w:p w:rsidR="00E50C63"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Plus notable encore, le programme du PNUD a permis d’implanter des cabinets d’avocats à Abéché pour servir l’Est du pays où, auparavant, il n’y avait aucun avocat. Les avocats rencontrés par l’équipe d’évaluation ont tous confirmé que c’est grâce au PNUD qu’ils ont accepté et pu s’établir à l’Est du Tchad, naguère région inhospitalière pour les avocats. Toutefois, les bureaux d’aide juridique n’ont pas pu être implantés et, par contre, une maison de l’avocat a vu le jour à Abéché, puis il a dû fermer ses portes après le retrait de l’assistance du PNUD. Ceci pose à la fois la question de pérennisation des actions du PNUD et de consultation avec les principaux acteurs et bénéficiaires lors de la mise en place des projets.</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color w:val="0070C0"/>
          <w:sz w:val="24"/>
          <w:szCs w:val="24"/>
        </w:rPr>
        <w:t>Etat actuel du Produit 2</w:t>
      </w:r>
      <w:r w:rsidRPr="00A55489">
        <w:rPr>
          <w:rFonts w:ascii="Times New Roman" w:eastAsiaTheme="minorEastAsia" w:hAnsi="Times New Roman" w:cs="Times New Roman"/>
          <w:sz w:val="24"/>
          <w:szCs w:val="24"/>
        </w:rPr>
        <w:t xml:space="preserve"> « Les capacités de gouvernance de la CONSAHDIS sont renforcées et le Détachement Intégré de Sécurité (DIS) est opérationnel et exerce ses missions avec professionnalisme » : Produit partiellement réalisé (</w:t>
      </w:r>
      <w:r w:rsidR="000F6F5C" w:rsidRPr="00A55489">
        <w:rPr>
          <w:rFonts w:ascii="Times New Roman" w:eastAsiaTheme="minorEastAsia" w:hAnsi="Times New Roman" w:cs="Times New Roman"/>
          <w:sz w:val="24"/>
          <w:szCs w:val="24"/>
        </w:rPr>
        <w:t>100</w:t>
      </w:r>
      <w:r w:rsidRPr="00A55489">
        <w:rPr>
          <w:rFonts w:ascii="Times New Roman" w:eastAsiaTheme="minorEastAsia" w:hAnsi="Times New Roman" w:cs="Times New Roman"/>
          <w:sz w:val="24"/>
          <w:szCs w:val="24"/>
        </w:rPr>
        <w:t>% des cibles).</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 xml:space="preserve">Un certain nombre de sessions de formation a eu lieu pour le renforcement des capacités des éléments du DPHR, successeur du Détachement Intégré de Sécurité (DIS). La mission d’évaluation n’a pas pu rencontrer le Colonel en charge de la gestion de l’unité, en dépit de multiples rendez-vous. Néanmoins, la mission a pu visiter le centre de formation, principale </w:t>
      </w:r>
      <w:r w:rsidRPr="00A55489">
        <w:rPr>
          <w:rFonts w:ascii="Times New Roman" w:eastAsiaTheme="minorEastAsia" w:hAnsi="Times New Roman" w:cs="Times New Roman"/>
          <w:sz w:val="24"/>
          <w:szCs w:val="24"/>
        </w:rPr>
        <w:lastRenderedPageBreak/>
        <w:t>activité du programme, mais celui-ci semble déserté. Apparemment, aucune activité n’est plus menée dans le cadre de ce programme.</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color w:val="0070C0"/>
          <w:sz w:val="24"/>
          <w:szCs w:val="24"/>
        </w:rPr>
        <w:t>Etat actuel du Produit 3</w:t>
      </w:r>
      <w:r w:rsidRPr="00A55489">
        <w:rPr>
          <w:rFonts w:ascii="Times New Roman" w:eastAsiaTheme="minorEastAsia" w:hAnsi="Times New Roman" w:cs="Times New Roman"/>
          <w:sz w:val="24"/>
          <w:szCs w:val="24"/>
        </w:rPr>
        <w:t xml:space="preserve"> « L’accès aux principaux centres de production dans les zones minées au Nord et à l’Est est garanti à travers le déminage des pistes et l’éducation des populations » : Produit partiellement réalisé</w:t>
      </w:r>
      <w:r w:rsidR="00766B31" w:rsidRPr="00A55489">
        <w:rPr>
          <w:rFonts w:ascii="Times New Roman" w:eastAsiaTheme="minorEastAsia" w:hAnsi="Times New Roman" w:cs="Times New Roman"/>
          <w:sz w:val="24"/>
          <w:szCs w:val="24"/>
        </w:rPr>
        <w:t xml:space="preserve"> (33% des cibles)</w:t>
      </w:r>
      <w:r w:rsidRPr="00A55489">
        <w:rPr>
          <w:rFonts w:ascii="Times New Roman" w:eastAsiaTheme="minorEastAsia" w:hAnsi="Times New Roman" w:cs="Times New Roman"/>
          <w:sz w:val="24"/>
          <w:szCs w:val="24"/>
        </w:rPr>
        <w:t>.</w:t>
      </w:r>
    </w:p>
    <w:p w:rsidR="00E50C63" w:rsidRPr="00A55489" w:rsidRDefault="00E02735" w:rsidP="00801D1A">
      <w:pPr>
        <w:spacing w:before="120" w:after="120"/>
        <w:jc w:val="both"/>
        <w:rPr>
          <w:rFonts w:ascii="Times New Roman" w:eastAsiaTheme="minorEastAsia" w:hAnsi="Times New Roman" w:cs="Times New Roman"/>
          <w:sz w:val="24"/>
          <w:szCs w:val="24"/>
        </w:rPr>
      </w:pPr>
      <w:r>
        <w:rPr>
          <w:rFonts w:ascii="Times New Roman" w:hAnsi="Times New Roman"/>
          <w:noProof/>
          <w:sz w:val="24"/>
          <w:szCs w:val="24"/>
          <w:lang w:eastAsia="fr-FR"/>
        </w:rPr>
        <mc:AlternateContent>
          <mc:Choice Requires="wps">
            <w:drawing>
              <wp:anchor distT="0" distB="0" distL="114300" distR="114300" simplePos="0" relativeHeight="251666432" behindDoc="0" locked="0" layoutInCell="1" allowOverlap="1" wp14:anchorId="4CB43D42" wp14:editId="399EF9FF">
                <wp:simplePos x="0" y="0"/>
                <wp:positionH relativeFrom="margin">
                  <wp:posOffset>8255</wp:posOffset>
                </wp:positionH>
                <wp:positionV relativeFrom="margin">
                  <wp:posOffset>3790950</wp:posOffset>
                </wp:positionV>
                <wp:extent cx="5752465" cy="3876675"/>
                <wp:effectExtent l="0" t="0" r="19685" b="28575"/>
                <wp:wrapSquare wrapText="bothSides"/>
                <wp:docPr id="53" name="Zone de texte 53"/>
                <wp:cNvGraphicFramePr/>
                <a:graphic xmlns:a="http://schemas.openxmlformats.org/drawingml/2006/main">
                  <a:graphicData uri="http://schemas.microsoft.com/office/word/2010/wordprocessingShape">
                    <wps:wsp>
                      <wps:cNvSpPr txBox="1"/>
                      <wps:spPr>
                        <a:xfrm>
                          <a:off x="0" y="0"/>
                          <a:ext cx="5752465" cy="3876675"/>
                        </a:xfrm>
                        <a:prstGeom prst="rect">
                          <a:avLst/>
                        </a:prstGeom>
                        <a:solidFill>
                          <a:schemeClr val="bg1">
                            <a:lumMod val="95000"/>
                          </a:schemeClr>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32042C" w:rsidRDefault="0032042C" w:rsidP="00E02735">
                            <w:pPr>
                              <w:spacing w:after="80"/>
                              <w:rPr>
                                <w:rStyle w:val="Accentuation"/>
                                <w:rFonts w:ascii="Times New Roman" w:hAnsi="Times New Roman" w:cs="Times New Roman"/>
                                <w:sz w:val="18"/>
                                <w:szCs w:val="18"/>
                              </w:rPr>
                            </w:pPr>
                            <w:bookmarkStart w:id="136" w:name="_Toc472030324"/>
                            <w:r w:rsidRPr="003A61C5">
                              <w:rPr>
                                <w:rFonts w:ascii="Century Schoolbook" w:hAnsi="Century Schoolbook" w:cs="Arial"/>
                                <w:i/>
                                <w:color w:val="0070C0"/>
                                <w:sz w:val="20"/>
                                <w:szCs w:val="20"/>
                                <w:u w:val="single"/>
                              </w:rPr>
                              <w:t xml:space="preserve">Encadré </w:t>
                            </w:r>
                            <w:r>
                              <w:rPr>
                                <w:rFonts w:ascii="Century Schoolbook" w:hAnsi="Century Schoolbook" w:cs="Arial"/>
                                <w:i/>
                                <w:color w:val="0070C0"/>
                                <w:sz w:val="20"/>
                                <w:szCs w:val="20"/>
                                <w:u w:val="single"/>
                              </w:rPr>
                              <w:t>2</w:t>
                            </w:r>
                            <w:r w:rsidRPr="003A61C5">
                              <w:rPr>
                                <w:rFonts w:ascii="Century Schoolbook" w:hAnsi="Century Schoolbook" w:cs="Arial"/>
                                <w:i/>
                                <w:color w:val="0070C0"/>
                                <w:sz w:val="20"/>
                                <w:szCs w:val="20"/>
                              </w:rPr>
                              <w:t xml:space="preserve"> : </w:t>
                            </w:r>
                            <w:bookmarkEnd w:id="136"/>
                            <w:r>
                              <w:rPr>
                                <w:rFonts w:ascii="Century Schoolbook" w:hAnsi="Century Schoolbook" w:cs="Arial"/>
                                <w:i/>
                                <w:color w:val="0070C0"/>
                                <w:sz w:val="20"/>
                                <w:szCs w:val="20"/>
                              </w:rPr>
                              <w:t>Cas de réussite exemplaire</w:t>
                            </w:r>
                            <w:r w:rsidRPr="003A61C5">
                              <w:rPr>
                                <w:rFonts w:ascii="Century Schoolbook" w:hAnsi="Century Schoolbook" w:cs="Arial"/>
                                <w:i/>
                                <w:color w:val="0070C0"/>
                                <w:sz w:val="20"/>
                                <w:szCs w:val="20"/>
                              </w:rPr>
                              <w:t xml:space="preserve"> </w:t>
                            </w:r>
                            <w:r>
                              <w:rPr>
                                <w:rFonts w:ascii="Century Schoolbook" w:hAnsi="Century Schoolbook" w:cs="Arial"/>
                                <w:i/>
                                <w:color w:val="0070C0"/>
                                <w:sz w:val="20"/>
                                <w:szCs w:val="20"/>
                              </w:rPr>
                              <w:t>no. 2</w:t>
                            </w:r>
                          </w:p>
                          <w:p w:rsidR="0032042C" w:rsidRPr="003A61C5" w:rsidRDefault="0032042C" w:rsidP="00E02735">
                            <w:pPr>
                              <w:spacing w:before="60" w:after="80"/>
                              <w:rPr>
                                <w:rFonts w:ascii="Times New Roman" w:eastAsia="Times New Roman" w:hAnsi="Times New Roman" w:cs="Times New Roman"/>
                                <w:i/>
                                <w:sz w:val="18"/>
                                <w:szCs w:val="18"/>
                                <w:lang w:eastAsia="fr-FR"/>
                              </w:rPr>
                            </w:pPr>
                            <w:r w:rsidRPr="006E371C">
                              <w:rPr>
                                <w:rStyle w:val="Accentuation"/>
                                <w:rFonts w:ascii="Times New Roman" w:hAnsi="Times New Roman" w:cs="Times New Roman"/>
                                <w:b/>
                                <w:sz w:val="18"/>
                                <w:szCs w:val="18"/>
                              </w:rPr>
                              <w:t>A Abéché,</w:t>
                            </w:r>
                            <w:r w:rsidRPr="003A61C5">
                              <w:rPr>
                                <w:rFonts w:ascii="Times New Roman" w:eastAsia="Times New Roman" w:hAnsi="Times New Roman" w:cs="Times New Roman"/>
                                <w:b/>
                                <w:i/>
                                <w:sz w:val="18"/>
                                <w:szCs w:val="18"/>
                                <w:lang w:eastAsia="fr-FR"/>
                              </w:rPr>
                              <w:t xml:space="preserve"> principale ville de l’Est tchadien, se défendre sans avocat appartient au passé, grâce aux interventions du PNUD</w:t>
                            </w:r>
                          </w:p>
                          <w:p w:rsidR="0032042C" w:rsidRPr="003A61C5" w:rsidRDefault="0032042C" w:rsidP="00E02735">
                            <w:pPr>
                              <w:spacing w:before="60" w:after="60"/>
                              <w:jc w:val="both"/>
                              <w:rPr>
                                <w:rFonts w:ascii="Times New Roman" w:eastAsia="Times New Roman" w:hAnsi="Times New Roman" w:cs="Times New Roman"/>
                                <w:i/>
                                <w:sz w:val="18"/>
                                <w:szCs w:val="18"/>
                                <w:lang w:eastAsia="fr-FR"/>
                              </w:rPr>
                            </w:pPr>
                            <w:r w:rsidRPr="003A61C5">
                              <w:rPr>
                                <w:rFonts w:ascii="Times New Roman" w:hAnsi="Times New Roman" w:cs="Times New Roman"/>
                                <w:i/>
                                <w:sz w:val="18"/>
                                <w:szCs w:val="18"/>
                              </w:rPr>
                              <w:t>Jusque dans les années 2010, la ville d’Abéché, comme d’ailleurs dans tout le Nord et l’Est du Tchad, l</w:t>
                            </w:r>
                            <w:r w:rsidRPr="003A61C5">
                              <w:rPr>
                                <w:rFonts w:ascii="Times New Roman" w:eastAsia="Times New Roman" w:hAnsi="Times New Roman" w:cs="Times New Roman"/>
                                <w:i/>
                                <w:sz w:val="18"/>
                                <w:szCs w:val="18"/>
                                <w:lang w:eastAsia="fr-FR"/>
                              </w:rPr>
                              <w:t>es procès se tenaient sans avocats. Sauf d’en faire venir un de N’Djamena, chaque justiciable assurait sa propre défense. Seule la Chambre criminelle, qui venait de la capitale siéger à Abéché plusieurs fois dans l’année, emmenait avec elle des avocats. Comme les justiciables ont une faible connaissance des procédures judiciaires, ils préféraient se tourner vers la justice coutumière. Un système judiciaire défaillant, dans une région où règne une certaine culture de la vendetta et de la justice personnelle.</w:t>
                            </w:r>
                          </w:p>
                          <w:p w:rsidR="0032042C" w:rsidRPr="003A61C5" w:rsidRDefault="0032042C" w:rsidP="00E02735">
                            <w:pPr>
                              <w:spacing w:before="60" w:after="60"/>
                              <w:jc w:val="both"/>
                              <w:rPr>
                                <w:rFonts w:ascii="Times New Roman" w:hAnsi="Times New Roman" w:cs="Times New Roman"/>
                                <w:i/>
                                <w:sz w:val="18"/>
                                <w:szCs w:val="18"/>
                              </w:rPr>
                            </w:pPr>
                            <w:r w:rsidRPr="003A61C5">
                              <w:rPr>
                                <w:rFonts w:ascii="Times New Roman" w:hAnsi="Times New Roman" w:cs="Times New Roman"/>
                                <w:i/>
                                <w:sz w:val="18"/>
                                <w:szCs w:val="18"/>
                              </w:rPr>
                              <w:t xml:space="preserve">Conscients des effets néfastes que peut avoir une telle situation, le Gouvernement et le PNUD ont lancé un Programme de Relèvement à l’Est du Tchad (PRET), avec une forte composante sur la restauration de l’Etat de droit et l’accès à la justice pour les populations de l’Est en général, et les personnes vulnérables et démunies en particulier (refugiés, femmes, enfants, indigents). Ce programme a été prolongé par le programme intégré </w:t>
                            </w:r>
                            <w:r w:rsidRPr="003A61C5">
                              <w:rPr>
                                <w:rFonts w:ascii="Times New Roman" w:hAnsi="Times New Roman" w:cs="Times New Roman"/>
                                <w:i/>
                                <w:color w:val="000000"/>
                                <w:sz w:val="18"/>
                                <w:szCs w:val="18"/>
                              </w:rPr>
                              <w:t>pour la prévention et relèvement des</w:t>
                            </w:r>
                            <w:r w:rsidRPr="003A61C5">
                              <w:rPr>
                                <w:rFonts w:ascii="Times New Roman" w:hAnsi="Times New Roman" w:cs="Times New Roman"/>
                                <w:i/>
                                <w:sz w:val="18"/>
                                <w:szCs w:val="18"/>
                              </w:rPr>
                              <w:t xml:space="preserve"> crises, en cours actuellement, avec les mêmes objectifs. </w:t>
                            </w:r>
                          </w:p>
                          <w:p w:rsidR="0032042C" w:rsidRPr="003A61C5" w:rsidRDefault="0032042C" w:rsidP="00E02735">
                            <w:pPr>
                              <w:spacing w:before="60" w:after="60"/>
                              <w:jc w:val="both"/>
                              <w:rPr>
                                <w:rFonts w:ascii="Times New Roman" w:hAnsi="Times New Roman" w:cs="Times New Roman"/>
                                <w:i/>
                                <w:sz w:val="18"/>
                                <w:szCs w:val="18"/>
                              </w:rPr>
                            </w:pPr>
                            <w:r w:rsidRPr="003A61C5">
                              <w:rPr>
                                <w:rFonts w:ascii="Times New Roman" w:hAnsi="Times New Roman" w:cs="Times New Roman"/>
                                <w:i/>
                                <w:sz w:val="18"/>
                                <w:szCs w:val="18"/>
                              </w:rPr>
                              <w:t xml:space="preserve">Dans le cadre de la mise en œuvre de ce programme, un accord a été conclu avec l’Ordre des Avocats en vue de faciliter l’accès à la justice et au droit pour les populations bénéficiaires. Ainsi, au cours du programme, des avocats se sont relayés mensuellement par groupe de trois, pour porter assistance judiciaire aux populations, en assurant leur représentation et leur défense devant les juridictions de la Cour d’Appel d’Abéché. </w:t>
                            </w:r>
                          </w:p>
                          <w:p w:rsidR="0032042C" w:rsidRPr="003A61C5" w:rsidRDefault="0032042C" w:rsidP="00E02735">
                            <w:pPr>
                              <w:spacing w:before="60" w:after="60"/>
                              <w:jc w:val="both"/>
                              <w:rPr>
                                <w:rFonts w:ascii="Times New Roman" w:hAnsi="Times New Roman" w:cs="Times New Roman"/>
                                <w:i/>
                                <w:sz w:val="18"/>
                                <w:szCs w:val="18"/>
                              </w:rPr>
                            </w:pPr>
                            <w:r w:rsidRPr="003A61C5">
                              <w:rPr>
                                <w:rFonts w:ascii="Times New Roman" w:hAnsi="Times New Roman" w:cs="Times New Roman"/>
                                <w:i/>
                                <w:sz w:val="18"/>
                                <w:szCs w:val="18"/>
                              </w:rPr>
                              <w:t xml:space="preserve">Avant le Programme, les populations de l’Est n’avaient jamais connu un avocat et ses services. Pour des raisons évidentes de sécurité, mais surtout d’appréhension </w:t>
                            </w:r>
                            <w:r w:rsidRPr="003A61C5">
                              <w:rPr>
                                <w:rStyle w:val="st1"/>
                                <w:rFonts w:ascii="Times New Roman" w:hAnsi="Times New Roman" w:cs="Times New Roman"/>
                                <w:i/>
                                <w:sz w:val="18"/>
                                <w:szCs w:val="18"/>
                              </w:rPr>
                              <w:t>de risques dans</w:t>
                            </w:r>
                            <w:r w:rsidRPr="003A61C5">
                              <w:rPr>
                                <w:rFonts w:ascii="Times New Roman" w:hAnsi="Times New Roman" w:cs="Times New Roman"/>
                                <w:i/>
                                <w:sz w:val="18"/>
                                <w:szCs w:val="18"/>
                              </w:rPr>
                              <w:t xml:space="preserve"> une culture dominée par la pratique de la justice traditionnelle et donc peu favorable à la justice institutionnelle, les avocats eux-mêmes venaient rarement devant les juridictions de la région. </w:t>
                            </w:r>
                          </w:p>
                          <w:p w:rsidR="0032042C" w:rsidRPr="003A61C5" w:rsidRDefault="0032042C" w:rsidP="00E02735">
                            <w:pPr>
                              <w:spacing w:before="60" w:after="60"/>
                              <w:jc w:val="both"/>
                              <w:rPr>
                                <w:rFonts w:ascii="Times New Roman" w:hAnsi="Times New Roman" w:cs="Times New Roman"/>
                                <w:i/>
                                <w:sz w:val="18"/>
                                <w:szCs w:val="18"/>
                              </w:rPr>
                            </w:pPr>
                            <w:r w:rsidRPr="003A61C5">
                              <w:rPr>
                                <w:rFonts w:ascii="Times New Roman" w:hAnsi="Times New Roman" w:cs="Times New Roman"/>
                                <w:i/>
                                <w:sz w:val="18"/>
                                <w:szCs w:val="18"/>
                              </w:rPr>
                              <w:t>Cependant, grâce au programme PNUD, les avocats ont commencé à fréquenter l’Est et les populations ont compris peu à peu leur rôle et leurs services. Aujourd’hui, ayant découvert une niche de clientèle dans la zone, un certain nombre d’avocats ont décidé de s’y installer. On dénombre déjà 8 avocats dont 4 stagiaires. Aussi, plusieurs jeunes diplômés des Facultés de Droit sont-ils inscrits comme candidats au métier d’avocat dans les différents cabinets d’Abéché. En plus, le taux de consultations des avocats par les populations est de plus en plus croissant.</w:t>
                            </w:r>
                          </w:p>
                          <w:p w:rsidR="0032042C" w:rsidRPr="003A61C5" w:rsidRDefault="0032042C" w:rsidP="00E02735">
                            <w:pPr>
                              <w:spacing w:before="60" w:after="60"/>
                              <w:jc w:val="both"/>
                              <w:rPr>
                                <w:rFonts w:ascii="Times New Roman" w:hAnsi="Times New Roman" w:cs="Times New Roman"/>
                                <w:i/>
                                <w:sz w:val="18"/>
                                <w:szCs w:val="18"/>
                              </w:rPr>
                            </w:pPr>
                            <w:r w:rsidRPr="003A61C5">
                              <w:rPr>
                                <w:rFonts w:ascii="Times New Roman" w:hAnsi="Times New Roman" w:cs="Times New Roman"/>
                                <w:i/>
                                <w:sz w:val="18"/>
                                <w:szCs w:val="18"/>
                              </w:rPr>
                              <w:t>Le bâtonnier du barreau d’Abéché, Me Alndoh Bekoutou, affirme que si le PNUD ne s’était pas profondément impliqué dans cette initiative, il ne serait pas à Abéché et, en tout état de cause,  aucun avocat ne serait là.</w:t>
                            </w:r>
                          </w:p>
                          <w:p w:rsidR="0032042C" w:rsidRPr="003A61C5" w:rsidRDefault="0032042C" w:rsidP="00E02735">
                            <w:pPr>
                              <w:spacing w:before="60" w:after="60"/>
                              <w:rPr>
                                <w:rFonts w:ascii="Times New Roman" w:hAnsi="Times New Roman" w:cs="Times New Roman"/>
                                <w:i/>
                                <w:sz w:val="18"/>
                                <w:szCs w:val="18"/>
                              </w:rPr>
                            </w:pPr>
                          </w:p>
                          <w:p w:rsidR="0032042C" w:rsidRPr="003A61C5" w:rsidRDefault="0032042C" w:rsidP="00E02735">
                            <w:pPr>
                              <w:spacing w:before="60" w:after="60"/>
                              <w:rPr>
                                <w:rFonts w:ascii="Times New Roman" w:hAnsi="Times New Roman" w:cs="Times New Roman"/>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43D42" id="Zone de texte 53" o:spid="_x0000_s1030" type="#_x0000_t202" style="position:absolute;left:0;text-align:left;margin-left:.65pt;margin-top:298.5pt;width:452.95pt;height:30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" fillcolor="#f2f2f2 [3052]" strokecolor="#4f81bd [3204]" strokeweight=".5pt">
                <v:textbox>
                  <w:txbxContent>
                    <w:p w:rsidR="0032042C" w:rsidRDefault="0032042C" w:rsidP="00E02735">
                      <w:pPr>
                        <w:spacing w:after="80"/>
                        <w:rPr>
                          <w:rStyle w:val="Accentuation"/>
                          <w:rFonts w:ascii="Times New Roman" w:hAnsi="Times New Roman" w:cs="Times New Roman"/>
                          <w:sz w:val="18"/>
                          <w:szCs w:val="18"/>
                        </w:rPr>
                      </w:pPr>
                      <w:bookmarkStart w:id="137" w:name="_Toc472030324"/>
                      <w:r w:rsidRPr="003A61C5">
                        <w:rPr>
                          <w:rFonts w:ascii="Century Schoolbook" w:hAnsi="Century Schoolbook" w:cs="Arial"/>
                          <w:i/>
                          <w:color w:val="0070C0"/>
                          <w:sz w:val="20"/>
                          <w:szCs w:val="20"/>
                          <w:u w:val="single"/>
                        </w:rPr>
                        <w:t xml:space="preserve">Encadré </w:t>
                      </w:r>
                      <w:r>
                        <w:rPr>
                          <w:rFonts w:ascii="Century Schoolbook" w:hAnsi="Century Schoolbook" w:cs="Arial"/>
                          <w:i/>
                          <w:color w:val="0070C0"/>
                          <w:sz w:val="20"/>
                          <w:szCs w:val="20"/>
                          <w:u w:val="single"/>
                        </w:rPr>
                        <w:t>2</w:t>
                      </w:r>
                      <w:r w:rsidRPr="003A61C5">
                        <w:rPr>
                          <w:rFonts w:ascii="Century Schoolbook" w:hAnsi="Century Schoolbook" w:cs="Arial"/>
                          <w:i/>
                          <w:color w:val="0070C0"/>
                          <w:sz w:val="20"/>
                          <w:szCs w:val="20"/>
                        </w:rPr>
                        <w:t xml:space="preserve"> : </w:t>
                      </w:r>
                      <w:bookmarkEnd w:id="137"/>
                      <w:r>
                        <w:rPr>
                          <w:rFonts w:ascii="Century Schoolbook" w:hAnsi="Century Schoolbook" w:cs="Arial"/>
                          <w:i/>
                          <w:color w:val="0070C0"/>
                          <w:sz w:val="20"/>
                          <w:szCs w:val="20"/>
                        </w:rPr>
                        <w:t>Cas de réussite exemplaire</w:t>
                      </w:r>
                      <w:r w:rsidRPr="003A61C5">
                        <w:rPr>
                          <w:rFonts w:ascii="Century Schoolbook" w:hAnsi="Century Schoolbook" w:cs="Arial"/>
                          <w:i/>
                          <w:color w:val="0070C0"/>
                          <w:sz w:val="20"/>
                          <w:szCs w:val="20"/>
                        </w:rPr>
                        <w:t xml:space="preserve"> </w:t>
                      </w:r>
                      <w:r>
                        <w:rPr>
                          <w:rFonts w:ascii="Century Schoolbook" w:hAnsi="Century Schoolbook" w:cs="Arial"/>
                          <w:i/>
                          <w:color w:val="0070C0"/>
                          <w:sz w:val="20"/>
                          <w:szCs w:val="20"/>
                        </w:rPr>
                        <w:t>no. 2</w:t>
                      </w:r>
                    </w:p>
                    <w:p w:rsidR="0032042C" w:rsidRPr="003A61C5" w:rsidRDefault="0032042C" w:rsidP="00E02735">
                      <w:pPr>
                        <w:spacing w:before="60" w:after="80"/>
                        <w:rPr>
                          <w:rFonts w:ascii="Times New Roman" w:eastAsia="Times New Roman" w:hAnsi="Times New Roman" w:cs="Times New Roman"/>
                          <w:i/>
                          <w:sz w:val="18"/>
                          <w:szCs w:val="18"/>
                          <w:lang w:eastAsia="fr-FR"/>
                        </w:rPr>
                      </w:pPr>
                      <w:r w:rsidRPr="006E371C">
                        <w:rPr>
                          <w:rStyle w:val="Accentuation"/>
                          <w:rFonts w:ascii="Times New Roman" w:hAnsi="Times New Roman" w:cs="Times New Roman"/>
                          <w:b/>
                          <w:sz w:val="18"/>
                          <w:szCs w:val="18"/>
                        </w:rPr>
                        <w:t>A Abéché,</w:t>
                      </w:r>
                      <w:r w:rsidRPr="003A61C5">
                        <w:rPr>
                          <w:rFonts w:ascii="Times New Roman" w:eastAsia="Times New Roman" w:hAnsi="Times New Roman" w:cs="Times New Roman"/>
                          <w:b/>
                          <w:i/>
                          <w:sz w:val="18"/>
                          <w:szCs w:val="18"/>
                          <w:lang w:eastAsia="fr-FR"/>
                        </w:rPr>
                        <w:t xml:space="preserve"> principale ville de l’Est tchadien, se défendre sans avocat appartient au passé, grâce aux interventions du PNUD</w:t>
                      </w:r>
                    </w:p>
                    <w:p w:rsidR="0032042C" w:rsidRPr="003A61C5" w:rsidRDefault="0032042C" w:rsidP="00E02735">
                      <w:pPr>
                        <w:spacing w:before="60" w:after="60"/>
                        <w:jc w:val="both"/>
                        <w:rPr>
                          <w:rFonts w:ascii="Times New Roman" w:eastAsia="Times New Roman" w:hAnsi="Times New Roman" w:cs="Times New Roman"/>
                          <w:i/>
                          <w:sz w:val="18"/>
                          <w:szCs w:val="18"/>
                          <w:lang w:eastAsia="fr-FR"/>
                        </w:rPr>
                      </w:pPr>
                      <w:r w:rsidRPr="003A61C5">
                        <w:rPr>
                          <w:rFonts w:ascii="Times New Roman" w:hAnsi="Times New Roman" w:cs="Times New Roman"/>
                          <w:i/>
                          <w:sz w:val="18"/>
                          <w:szCs w:val="18"/>
                        </w:rPr>
                        <w:t>Jusque dans les années 2010, la ville d’Abéché, comme d’ailleurs dans tout le Nord et l’Est du Tchad, l</w:t>
                      </w:r>
                      <w:r w:rsidRPr="003A61C5">
                        <w:rPr>
                          <w:rFonts w:ascii="Times New Roman" w:eastAsia="Times New Roman" w:hAnsi="Times New Roman" w:cs="Times New Roman"/>
                          <w:i/>
                          <w:sz w:val="18"/>
                          <w:szCs w:val="18"/>
                          <w:lang w:eastAsia="fr-FR"/>
                        </w:rPr>
                        <w:t>es procès se tenaient sans avocats. Sauf d’en faire venir un de N’Djamena, chaque justiciable assurait sa propre défense. Seule la Chambre criminelle, qui venait de la capitale siéger à Abéché plusieurs fois dans l’année, emmenait avec elle des avocats. Comme les justiciables ont une faible connaissance des procédures judiciaires, ils préféraient se tourner vers la justice coutumière. Un système judiciaire défaillant, dans une région où règne une certaine culture de la vendetta et de la justice personnelle.</w:t>
                      </w:r>
                    </w:p>
                    <w:p w:rsidR="0032042C" w:rsidRPr="003A61C5" w:rsidRDefault="0032042C" w:rsidP="00E02735">
                      <w:pPr>
                        <w:spacing w:before="60" w:after="60"/>
                        <w:jc w:val="both"/>
                        <w:rPr>
                          <w:rFonts w:ascii="Times New Roman" w:hAnsi="Times New Roman" w:cs="Times New Roman"/>
                          <w:i/>
                          <w:sz w:val="18"/>
                          <w:szCs w:val="18"/>
                        </w:rPr>
                      </w:pPr>
                      <w:r w:rsidRPr="003A61C5">
                        <w:rPr>
                          <w:rFonts w:ascii="Times New Roman" w:hAnsi="Times New Roman" w:cs="Times New Roman"/>
                          <w:i/>
                          <w:sz w:val="18"/>
                          <w:szCs w:val="18"/>
                        </w:rPr>
                        <w:t xml:space="preserve">Conscients des effets néfastes que peut avoir une telle situation, le Gouvernement et le PNUD ont lancé un Programme de Relèvement à l’Est du Tchad (PRET), avec une forte composante sur la restauration de l’Etat de droit et l’accès à la justice pour les populations de l’Est en général, et les personnes vulnérables et démunies en particulier (refugiés, femmes, enfants, indigents). Ce programme a été prolongé par le programme intégré </w:t>
                      </w:r>
                      <w:r w:rsidRPr="003A61C5">
                        <w:rPr>
                          <w:rFonts w:ascii="Times New Roman" w:hAnsi="Times New Roman" w:cs="Times New Roman"/>
                          <w:i/>
                          <w:color w:val="000000"/>
                          <w:sz w:val="18"/>
                          <w:szCs w:val="18"/>
                        </w:rPr>
                        <w:t>pour la prévention et relèvement des</w:t>
                      </w:r>
                      <w:r w:rsidRPr="003A61C5">
                        <w:rPr>
                          <w:rFonts w:ascii="Times New Roman" w:hAnsi="Times New Roman" w:cs="Times New Roman"/>
                          <w:i/>
                          <w:sz w:val="18"/>
                          <w:szCs w:val="18"/>
                        </w:rPr>
                        <w:t xml:space="preserve"> crises, en cours actuellement, avec les mêmes objectifs. </w:t>
                      </w:r>
                    </w:p>
                    <w:p w:rsidR="0032042C" w:rsidRPr="003A61C5" w:rsidRDefault="0032042C" w:rsidP="00E02735">
                      <w:pPr>
                        <w:spacing w:before="60" w:after="60"/>
                        <w:jc w:val="both"/>
                        <w:rPr>
                          <w:rFonts w:ascii="Times New Roman" w:hAnsi="Times New Roman" w:cs="Times New Roman"/>
                          <w:i/>
                          <w:sz w:val="18"/>
                          <w:szCs w:val="18"/>
                        </w:rPr>
                      </w:pPr>
                      <w:r w:rsidRPr="003A61C5">
                        <w:rPr>
                          <w:rFonts w:ascii="Times New Roman" w:hAnsi="Times New Roman" w:cs="Times New Roman"/>
                          <w:i/>
                          <w:sz w:val="18"/>
                          <w:szCs w:val="18"/>
                        </w:rPr>
                        <w:t xml:space="preserve">Dans le cadre de la mise en œuvre de ce programme, un accord a été conclu avec l’Ordre des Avocats en vue de faciliter l’accès à la justice et au droit pour les populations bénéficiaires. Ainsi, au cours du programme, des avocats se sont relayés mensuellement par groupe de trois, pour porter assistance judiciaire aux populations, en assurant leur représentation et leur défense devant les juridictions de la Cour d’Appel d’Abéché. </w:t>
                      </w:r>
                    </w:p>
                    <w:p w:rsidR="0032042C" w:rsidRPr="003A61C5" w:rsidRDefault="0032042C" w:rsidP="00E02735">
                      <w:pPr>
                        <w:spacing w:before="60" w:after="60"/>
                        <w:jc w:val="both"/>
                        <w:rPr>
                          <w:rFonts w:ascii="Times New Roman" w:hAnsi="Times New Roman" w:cs="Times New Roman"/>
                          <w:i/>
                          <w:sz w:val="18"/>
                          <w:szCs w:val="18"/>
                        </w:rPr>
                      </w:pPr>
                      <w:r w:rsidRPr="003A61C5">
                        <w:rPr>
                          <w:rFonts w:ascii="Times New Roman" w:hAnsi="Times New Roman" w:cs="Times New Roman"/>
                          <w:i/>
                          <w:sz w:val="18"/>
                          <w:szCs w:val="18"/>
                        </w:rPr>
                        <w:t xml:space="preserve">Avant le Programme, les populations de l’Est n’avaient jamais connu un avocat et ses services. Pour des raisons évidentes de sécurité, mais surtout d’appréhension </w:t>
                      </w:r>
                      <w:r w:rsidRPr="003A61C5">
                        <w:rPr>
                          <w:rStyle w:val="st1"/>
                          <w:rFonts w:ascii="Times New Roman" w:hAnsi="Times New Roman" w:cs="Times New Roman"/>
                          <w:i/>
                          <w:sz w:val="18"/>
                          <w:szCs w:val="18"/>
                        </w:rPr>
                        <w:t>de risques dans</w:t>
                      </w:r>
                      <w:r w:rsidRPr="003A61C5">
                        <w:rPr>
                          <w:rFonts w:ascii="Times New Roman" w:hAnsi="Times New Roman" w:cs="Times New Roman"/>
                          <w:i/>
                          <w:sz w:val="18"/>
                          <w:szCs w:val="18"/>
                        </w:rPr>
                        <w:t xml:space="preserve"> une culture dominée par la pratique de la justice traditionnelle et donc peu favorable à la justice institutionnelle, les avocats eux-mêmes venaient rarement devant les juridictions de la région. </w:t>
                      </w:r>
                    </w:p>
                    <w:p w:rsidR="0032042C" w:rsidRPr="003A61C5" w:rsidRDefault="0032042C" w:rsidP="00E02735">
                      <w:pPr>
                        <w:spacing w:before="60" w:after="60"/>
                        <w:jc w:val="both"/>
                        <w:rPr>
                          <w:rFonts w:ascii="Times New Roman" w:hAnsi="Times New Roman" w:cs="Times New Roman"/>
                          <w:i/>
                          <w:sz w:val="18"/>
                          <w:szCs w:val="18"/>
                        </w:rPr>
                      </w:pPr>
                      <w:r w:rsidRPr="003A61C5">
                        <w:rPr>
                          <w:rFonts w:ascii="Times New Roman" w:hAnsi="Times New Roman" w:cs="Times New Roman"/>
                          <w:i/>
                          <w:sz w:val="18"/>
                          <w:szCs w:val="18"/>
                        </w:rPr>
                        <w:t>Cependant, grâce au programme PNUD, les avocats ont commencé à fréquenter l’Est et les populations ont compris peu à peu leur rôle et leurs services. Aujourd’hui, ayant découvert une niche de clientèle dans la zone, un certain nombre d’avocats ont décidé de s’y installer. On dénombre déjà 8 avocats dont 4 stagiaires. Aussi, plusieurs jeunes diplômés des Facultés de Droit sont-ils inscrits comme candidats au métier d’avocat dans les différents cabinets d’Abéché. En plus, le taux de consultations des avocats par les populations est de plus en plus croissant.</w:t>
                      </w:r>
                    </w:p>
                    <w:p w:rsidR="0032042C" w:rsidRPr="003A61C5" w:rsidRDefault="0032042C" w:rsidP="00E02735">
                      <w:pPr>
                        <w:spacing w:before="60" w:after="60"/>
                        <w:jc w:val="both"/>
                        <w:rPr>
                          <w:rFonts w:ascii="Times New Roman" w:hAnsi="Times New Roman" w:cs="Times New Roman"/>
                          <w:i/>
                          <w:sz w:val="18"/>
                          <w:szCs w:val="18"/>
                        </w:rPr>
                      </w:pPr>
                      <w:r w:rsidRPr="003A61C5">
                        <w:rPr>
                          <w:rFonts w:ascii="Times New Roman" w:hAnsi="Times New Roman" w:cs="Times New Roman"/>
                          <w:i/>
                          <w:sz w:val="18"/>
                          <w:szCs w:val="18"/>
                        </w:rPr>
                        <w:t>Le bâtonnier du barreau d’Abéché, Me Alndoh Bekoutou, affirme que si le PNUD ne s’était pas profondément impliqué dans cette initiative, il ne serait pas à Abéché et, en tout état de cause,  aucun avocat ne serait là.</w:t>
                      </w:r>
                    </w:p>
                    <w:p w:rsidR="0032042C" w:rsidRPr="003A61C5" w:rsidRDefault="0032042C" w:rsidP="00E02735">
                      <w:pPr>
                        <w:spacing w:before="60" w:after="60"/>
                        <w:rPr>
                          <w:rFonts w:ascii="Times New Roman" w:hAnsi="Times New Roman" w:cs="Times New Roman"/>
                          <w:i/>
                          <w:sz w:val="18"/>
                          <w:szCs w:val="18"/>
                        </w:rPr>
                      </w:pPr>
                    </w:p>
                    <w:p w:rsidR="0032042C" w:rsidRPr="003A61C5" w:rsidRDefault="0032042C" w:rsidP="00E02735">
                      <w:pPr>
                        <w:spacing w:before="60" w:after="60"/>
                        <w:rPr>
                          <w:rFonts w:ascii="Times New Roman" w:hAnsi="Times New Roman" w:cs="Times New Roman"/>
                          <w:i/>
                          <w:sz w:val="18"/>
                          <w:szCs w:val="18"/>
                        </w:rPr>
                      </w:pPr>
                    </w:p>
                  </w:txbxContent>
                </v:textbox>
                <w10:wrap type="square" anchorx="margin" anchory="margin"/>
              </v:shape>
            </w:pict>
          </mc:Fallback>
        </mc:AlternateContent>
      </w:r>
      <w:r w:rsidR="00AD4E69" w:rsidRPr="00A55489">
        <w:rPr>
          <w:rFonts w:ascii="Times New Roman" w:eastAsiaTheme="minorEastAsia" w:hAnsi="Times New Roman" w:cs="Times New Roman"/>
          <w:sz w:val="24"/>
          <w:szCs w:val="24"/>
        </w:rPr>
        <w:t>Depuis les années passées, le PNUD a appuyé le gouvernement tchadien dans sa lutte contre les mines, à travers notamment le renforcement des capacités du Centre National de Déminage, et le déminage et la dépollution des régions les plus infectées du Nord et de l’Est du pays.  Le programme 2012-2016 focalise ses interventions sur la responsabilisation et la prise de décision avec pour objectif que les autorités nationales de l’action contre les mines prennent progressivement et de façon responsable la gestion et la coordination du programme d’action contre les mines au Tchad. A l’issue du programme d’assistance, un PTA complémentaire de 3 mois a été élaboré pour prendre en compte le reliquat de la contribution du gouvernement au projet et pour permettre de doter le HCND d’outils nécessaires et des mécanismes appropriés pour conduire l’action contre les mines au Tchad. Il devait permettre également d’améliorer les capacités opérationnelles du HCND afin de finaliser le processus de libération des sites dépollués, basé sur l’analyse des risques.</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color w:val="0070C0"/>
          <w:sz w:val="24"/>
          <w:szCs w:val="24"/>
        </w:rPr>
        <w:t xml:space="preserve">Etat actuel du Produit 4 </w:t>
      </w:r>
      <w:r w:rsidRPr="00A55489">
        <w:rPr>
          <w:rFonts w:ascii="Times New Roman" w:eastAsiaTheme="minorEastAsia" w:hAnsi="Times New Roman" w:cs="Times New Roman"/>
          <w:sz w:val="24"/>
          <w:szCs w:val="24"/>
        </w:rPr>
        <w:t>« Un cadre institutionnel de la lutte contre la prolifération des armes » : Produit non réalisé.</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color w:val="0070C0"/>
          <w:sz w:val="24"/>
          <w:szCs w:val="24"/>
        </w:rPr>
        <w:t>Etat actuel du Produit 5</w:t>
      </w:r>
      <w:r w:rsidRPr="00A55489">
        <w:rPr>
          <w:rFonts w:ascii="Times New Roman" w:eastAsiaTheme="minorEastAsia" w:hAnsi="Times New Roman" w:cs="Times New Roman"/>
          <w:sz w:val="24"/>
          <w:szCs w:val="24"/>
        </w:rPr>
        <w:t xml:space="preserve"> « L’accès des populations vulnérables aux ressources et aux moyens de production afin de leur permettre de participer à la vie économique de leur communauté est augmenté » : Produit partiellement réalisé (</w:t>
      </w:r>
      <w:r w:rsidR="00766B31" w:rsidRPr="00A55489">
        <w:rPr>
          <w:rFonts w:ascii="Times New Roman" w:eastAsiaTheme="minorEastAsia" w:hAnsi="Times New Roman" w:cs="Times New Roman"/>
          <w:sz w:val="24"/>
          <w:szCs w:val="24"/>
        </w:rPr>
        <w:t>80%</w:t>
      </w:r>
      <w:r w:rsidRPr="00A55489">
        <w:rPr>
          <w:rFonts w:ascii="Times New Roman" w:eastAsiaTheme="minorEastAsia" w:hAnsi="Times New Roman" w:cs="Times New Roman"/>
          <w:sz w:val="24"/>
          <w:szCs w:val="24"/>
        </w:rPr>
        <w:t xml:space="preserve"> des cibles).</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Un programme conjoint PNUD/UNFPA/UNICEF a été mis en place dans la r</w:t>
      </w:r>
      <w:r w:rsidR="002011C7" w:rsidRPr="00A55489">
        <w:rPr>
          <w:rFonts w:ascii="Times New Roman" w:eastAsiaTheme="minorEastAsia" w:hAnsi="Times New Roman" w:cs="Times New Roman"/>
          <w:sz w:val="24"/>
          <w:szCs w:val="24"/>
        </w:rPr>
        <w:t>égion de Sila, y compris Goz-Beï</w:t>
      </w:r>
      <w:r w:rsidRPr="00A55489">
        <w:rPr>
          <w:rFonts w:ascii="Times New Roman" w:eastAsiaTheme="minorEastAsia" w:hAnsi="Times New Roman" w:cs="Times New Roman"/>
          <w:sz w:val="24"/>
          <w:szCs w:val="24"/>
        </w:rPr>
        <w:t xml:space="preserve">da, pour réduire les risques à la sécurité dans les domaines de l’accès à l’eau, nutrition, santé, droits de l’homme et bien-être, renforcement des capacités et promotion de la </w:t>
      </w:r>
      <w:r w:rsidRPr="00A55489">
        <w:rPr>
          <w:rFonts w:ascii="Times New Roman" w:eastAsiaTheme="minorEastAsia" w:hAnsi="Times New Roman" w:cs="Times New Roman"/>
          <w:sz w:val="24"/>
          <w:szCs w:val="24"/>
        </w:rPr>
        <w:lastRenderedPageBreak/>
        <w:t>cohésion sociale entre les personnes déplacées et les comités d’accueil, appui médical et psychosocial aux victimes de violences basées sur le genre. Dans le cadre de ce programme, le PNUD était chargé des produits suivants :</w:t>
      </w:r>
      <w:r w:rsidR="00854B4A">
        <w:rPr>
          <w:rFonts w:ascii="Times New Roman" w:eastAsiaTheme="minorEastAsia" w:hAnsi="Times New Roman" w:cs="Times New Roman"/>
          <w:sz w:val="24"/>
          <w:szCs w:val="24"/>
        </w:rPr>
        <w:t xml:space="preserve"> (</w:t>
      </w:r>
      <w:r w:rsidRPr="00A55489">
        <w:rPr>
          <w:rFonts w:ascii="Times New Roman" w:eastAsiaTheme="minorEastAsia" w:hAnsi="Times New Roman" w:cs="Times New Roman"/>
          <w:sz w:val="24"/>
          <w:szCs w:val="24"/>
        </w:rPr>
        <w:t xml:space="preserve">i) coordination du projet ; </w:t>
      </w:r>
      <w:r w:rsidR="00854B4A">
        <w:rPr>
          <w:rFonts w:ascii="Times New Roman" w:eastAsiaTheme="minorEastAsia" w:hAnsi="Times New Roman" w:cs="Times New Roman"/>
          <w:sz w:val="24"/>
          <w:szCs w:val="24"/>
        </w:rPr>
        <w:t>(</w:t>
      </w:r>
      <w:r w:rsidRPr="00A55489">
        <w:rPr>
          <w:rFonts w:ascii="Times New Roman" w:eastAsiaTheme="minorEastAsia" w:hAnsi="Times New Roman" w:cs="Times New Roman"/>
          <w:sz w:val="24"/>
          <w:szCs w:val="24"/>
        </w:rPr>
        <w:t xml:space="preserve">ii) renforcement des capacités des organisations communautaires de base (OCB) composées des IDP, des communautés hôtes et des autorités locales, pour faciliter une intégration sociale apaisée, y compris sur la question sensible de conflits agriculteurs-éleveurs ; </w:t>
      </w:r>
      <w:r w:rsidR="00854B4A">
        <w:rPr>
          <w:rFonts w:ascii="Times New Roman" w:eastAsiaTheme="minorEastAsia" w:hAnsi="Times New Roman" w:cs="Times New Roman"/>
          <w:sz w:val="24"/>
          <w:szCs w:val="24"/>
        </w:rPr>
        <w:t>(</w:t>
      </w:r>
      <w:r w:rsidRPr="00A55489">
        <w:rPr>
          <w:rFonts w:ascii="Times New Roman" w:eastAsiaTheme="minorEastAsia" w:hAnsi="Times New Roman" w:cs="Times New Roman"/>
          <w:sz w:val="24"/>
          <w:szCs w:val="24"/>
        </w:rPr>
        <w:t>iii) améliorer les aptitudes professionnelles des communautés en matière de production et transformation des produits alimentaires, de conservation et de commercialisation, ainsi qu’en couture à travers des « centres de mieux vivre ».</w:t>
      </w:r>
    </w:p>
    <w:p w:rsidR="00E50C63" w:rsidRPr="00A55489" w:rsidRDefault="00030469" w:rsidP="00801D1A">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w:t>
      </w:r>
      <w:r w:rsidRPr="00030469">
        <w:rPr>
          <w:rFonts w:ascii="Times New Roman" w:eastAsiaTheme="minorEastAsia" w:hAnsi="Times New Roman" w:cs="Times New Roman"/>
          <w:sz w:val="24"/>
          <w:szCs w:val="24"/>
        </w:rPr>
        <w:t xml:space="preserve">es composantes à la charge du PNUD n’ont pas été achevées. A titre d’illustration, la plateforme de Koloma (Région de Sila) est  en piteux état (contrôle des travaux défaillant pour le bâtiment), avec plusieurs éléments qui ne fonctionnent pas, et une gestion qui laisse à désirer. Les bénéficiaires se sentent abandonnés par le PNUD avant la fin même du projet. Les fonds alloués au titre de microcrédits ne sont pas parvenus aux bénéficiaires. </w:t>
      </w:r>
      <w:r w:rsidR="00AD4E69" w:rsidRPr="00A55489">
        <w:rPr>
          <w:rFonts w:ascii="Times New Roman" w:eastAsiaTheme="minorEastAsia" w:hAnsi="Times New Roman" w:cs="Times New Roman"/>
          <w:sz w:val="24"/>
          <w:szCs w:val="24"/>
        </w:rPr>
        <w:t>A Abéché, la plateforme de l’UGFDA  fonctionne assez bien, malgré les contraintes liées au manque d’eau et au non fonctionnement du congélateur (déficit  dans  la production d’énergie solaire).</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b/>
          <w:sz w:val="24"/>
          <w:szCs w:val="24"/>
        </w:rPr>
        <w:t>Progrès/Etat de l’effet CPAP</w:t>
      </w:r>
      <w:r w:rsidRPr="00A55489">
        <w:rPr>
          <w:rFonts w:ascii="Times New Roman" w:eastAsiaTheme="minorEastAsia" w:hAnsi="Times New Roman" w:cs="Times New Roman"/>
          <w:sz w:val="24"/>
          <w:szCs w:val="24"/>
        </w:rPr>
        <w:t xml:space="preserve">: Bien que quelques produits de grande importance aient été réalisés, les progrès vers l’atteinte de cet effet restent mitigés. En effet, si certaines interventions relatives à l’accès à la justice ont été effectuées à travers notamment le programme intégré pour le renforcement des capacités nationales en matière de prévention et relèvement des crises à l’Est du Tchad et le projet de renforcement des services juridiques , les autres volets ont connu beaucoup de difficultés. </w:t>
      </w:r>
    </w:p>
    <w:p w:rsidR="00E50C63" w:rsidRPr="00A55489" w:rsidRDefault="00AD4E69" w:rsidP="009F6906">
      <w:pPr>
        <w:pStyle w:val="Titre3"/>
        <w:numPr>
          <w:ilvl w:val="0"/>
          <w:numId w:val="23"/>
        </w:numPr>
        <w:spacing w:after="120" w:line="276" w:lineRule="auto"/>
        <w:ind w:left="284" w:hanging="284"/>
        <w:rPr>
          <w:rFonts w:ascii="Times New Roman" w:hAnsi="Times New Roman"/>
          <w:i/>
          <w:color w:val="0070C0"/>
          <w:sz w:val="24"/>
          <w:u w:val="single"/>
        </w:rPr>
      </w:pPr>
      <w:bookmarkStart w:id="137" w:name="_Toc472513325"/>
      <w:bookmarkStart w:id="138" w:name="_Toc472583283"/>
      <w:bookmarkStart w:id="139" w:name="_Toc472588991"/>
      <w:bookmarkStart w:id="140" w:name="_Toc474352665"/>
      <w:r w:rsidRPr="00A55489">
        <w:rPr>
          <w:rFonts w:ascii="Times New Roman" w:hAnsi="Times New Roman"/>
          <w:i/>
          <w:color w:val="0070C0"/>
          <w:sz w:val="24"/>
          <w:u w:val="single"/>
        </w:rPr>
        <w:t>Sous -Programme : La réduction/gestion des risques et catastrophes naturelles et des crises</w:t>
      </w:r>
      <w:bookmarkEnd w:id="137"/>
      <w:bookmarkEnd w:id="138"/>
      <w:bookmarkEnd w:id="139"/>
      <w:bookmarkEnd w:id="140"/>
    </w:p>
    <w:p w:rsidR="00E50C63" w:rsidRPr="00A55489" w:rsidRDefault="00AD4E69" w:rsidP="00631791">
      <w:pPr>
        <w:pStyle w:val="Titre3"/>
        <w:pBdr>
          <w:top w:val="single" w:sz="4" w:space="1" w:color="0070C0"/>
          <w:left w:val="single" w:sz="4" w:space="4" w:color="0070C0"/>
          <w:bottom w:val="single" w:sz="4" w:space="1" w:color="0070C0"/>
          <w:right w:val="single" w:sz="4" w:space="4" w:color="0070C0"/>
        </w:pBdr>
        <w:spacing w:after="120"/>
        <w:rPr>
          <w:rFonts w:ascii="Times New Roman" w:hAnsi="Times New Roman"/>
          <w:i/>
          <w:color w:val="0070C0"/>
          <w:sz w:val="24"/>
        </w:rPr>
      </w:pPr>
      <w:bookmarkStart w:id="141" w:name="_Toc472513326"/>
      <w:bookmarkStart w:id="142" w:name="_Toc472583284"/>
      <w:bookmarkStart w:id="143" w:name="_Toc472588992"/>
      <w:bookmarkStart w:id="144" w:name="_Toc474352666"/>
      <w:r w:rsidRPr="00A55489">
        <w:rPr>
          <w:rFonts w:ascii="Times New Roman" w:hAnsi="Times New Roman"/>
          <w:b/>
          <w:i/>
          <w:color w:val="0070C0"/>
          <w:sz w:val="24"/>
        </w:rPr>
        <w:t>Effet CPAP</w:t>
      </w:r>
      <w:r w:rsidR="00631791" w:rsidRPr="00A55489">
        <w:rPr>
          <w:rFonts w:ascii="Times New Roman" w:hAnsi="Times New Roman"/>
          <w:b/>
          <w:i/>
          <w:color w:val="0070C0"/>
          <w:sz w:val="24"/>
        </w:rPr>
        <w:t xml:space="preserve"> </w:t>
      </w:r>
      <w:r w:rsidRPr="00A55489">
        <w:rPr>
          <w:rFonts w:ascii="Times New Roman" w:hAnsi="Times New Roman"/>
          <w:b/>
          <w:i/>
          <w:color w:val="0070C0"/>
          <w:sz w:val="24"/>
        </w:rPr>
        <w:t xml:space="preserve">: </w:t>
      </w:r>
      <w:r w:rsidR="00631791" w:rsidRPr="00A55489">
        <w:rPr>
          <w:rFonts w:ascii="Times New Roman" w:hAnsi="Times New Roman"/>
          <w:i/>
          <w:color w:val="0070C0"/>
          <w:sz w:val="24"/>
        </w:rPr>
        <w:t>« </w:t>
      </w:r>
      <w:r w:rsidRPr="00A55489">
        <w:rPr>
          <w:rFonts w:ascii="Times New Roman" w:hAnsi="Times New Roman"/>
          <w:i/>
          <w:color w:val="0070C0"/>
          <w:sz w:val="24"/>
        </w:rPr>
        <w:t>Les autorités nationales et les communautés de base répondent efficacement aux crises et catastrophes na</w:t>
      </w:r>
      <w:r w:rsidR="00631791" w:rsidRPr="00A55489">
        <w:rPr>
          <w:rFonts w:ascii="Times New Roman" w:hAnsi="Times New Roman"/>
          <w:i/>
          <w:color w:val="0070C0"/>
          <w:sz w:val="24"/>
        </w:rPr>
        <w:t>turelles », avec un produit visé.</w:t>
      </w:r>
      <w:bookmarkEnd w:id="141"/>
      <w:bookmarkEnd w:id="142"/>
      <w:bookmarkEnd w:id="143"/>
      <w:bookmarkEnd w:id="144"/>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color w:val="0070C0"/>
          <w:sz w:val="24"/>
          <w:szCs w:val="24"/>
        </w:rPr>
        <w:t>Etat actuel du Produit</w:t>
      </w:r>
      <w:r w:rsidRPr="00A55489">
        <w:rPr>
          <w:rFonts w:ascii="Times New Roman" w:eastAsiaTheme="minorEastAsia" w:hAnsi="Times New Roman" w:cs="Times New Roman"/>
          <w:sz w:val="24"/>
          <w:szCs w:val="24"/>
        </w:rPr>
        <w:t xml:space="preserve"> « Les capacités de réponse des institutions nationales de prévention de crises et catastrophes naturelles au niveau central et décentralisé sont renforcées, ils sont mieux outillés et apportent des réponses aux urgences » : Produit non réalisé</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b/>
          <w:sz w:val="24"/>
          <w:szCs w:val="24"/>
        </w:rPr>
        <w:t>Progrès/Etat de l’effet CPAP</w:t>
      </w:r>
      <w:r w:rsidRPr="00A55489">
        <w:rPr>
          <w:rFonts w:ascii="Times New Roman" w:eastAsiaTheme="minorEastAsia" w:hAnsi="Times New Roman" w:cs="Times New Roman"/>
          <w:sz w:val="24"/>
          <w:szCs w:val="24"/>
        </w:rPr>
        <w:t>:</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L’équipe d’évaluation n’a pu trouver aucun projet élaboré dans le but d’atteindre cet effet. En tout état de cause, l’effet n’a pas été atteint.</w:t>
      </w:r>
    </w:p>
    <w:p w:rsidR="00E50C63" w:rsidRPr="00A55489" w:rsidRDefault="004E02FA" w:rsidP="00801D1A">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Globalement,  les cibles ont été atteintes à hauteur de 59%</w:t>
      </w:r>
      <w:r w:rsidRPr="004E02F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pour la Composante</w:t>
      </w:r>
      <w:r w:rsidRPr="00A55489">
        <w:rPr>
          <w:rFonts w:ascii="Times New Roman" w:eastAsiaTheme="minorEastAsia" w:hAnsi="Times New Roman" w:cs="Times New Roman"/>
          <w:sz w:val="24"/>
          <w:szCs w:val="24"/>
        </w:rPr>
        <w:t xml:space="preserve"> « Gouvernance démocratique  »</w:t>
      </w:r>
      <w:r>
        <w:rPr>
          <w:rFonts w:ascii="Times New Roman" w:eastAsiaTheme="minorEastAsia" w:hAnsi="Times New Roman" w:cs="Times New Roman"/>
          <w:sz w:val="24"/>
          <w:szCs w:val="24"/>
        </w:rPr>
        <w:t xml:space="preserve"> ; </w:t>
      </w:r>
      <w:r w:rsidR="00AD4E69" w:rsidRPr="00A55489">
        <w:rPr>
          <w:rFonts w:ascii="Times New Roman" w:eastAsiaTheme="minorEastAsia" w:hAnsi="Times New Roman" w:cs="Times New Roman"/>
          <w:sz w:val="24"/>
          <w:szCs w:val="24"/>
        </w:rPr>
        <w:t xml:space="preserve"> et </w:t>
      </w:r>
      <w:r>
        <w:rPr>
          <w:rFonts w:ascii="Times New Roman" w:eastAsiaTheme="minorEastAsia" w:hAnsi="Times New Roman" w:cs="Times New Roman"/>
          <w:sz w:val="24"/>
          <w:szCs w:val="24"/>
        </w:rPr>
        <w:t xml:space="preserve"> 28 % pour la Composante </w:t>
      </w:r>
      <w:r w:rsidR="00AD4E69" w:rsidRPr="00A55489">
        <w:rPr>
          <w:rFonts w:ascii="Times New Roman" w:eastAsiaTheme="minorEastAsia" w:hAnsi="Times New Roman" w:cs="Times New Roman"/>
          <w:sz w:val="24"/>
          <w:szCs w:val="24"/>
        </w:rPr>
        <w:t xml:space="preserve">« Consolidation de la paix </w:t>
      </w:r>
      <w:r>
        <w:rPr>
          <w:rFonts w:ascii="Times New Roman" w:eastAsiaTheme="minorEastAsia" w:hAnsi="Times New Roman" w:cs="Times New Roman"/>
          <w:sz w:val="24"/>
          <w:szCs w:val="24"/>
        </w:rPr>
        <w:t>et relance socio –économique ». E</w:t>
      </w:r>
      <w:r w:rsidR="00AD4E69" w:rsidRPr="00A55489">
        <w:rPr>
          <w:rFonts w:ascii="Times New Roman" w:eastAsiaTheme="minorEastAsia" w:hAnsi="Times New Roman" w:cs="Times New Roman"/>
          <w:sz w:val="24"/>
          <w:szCs w:val="24"/>
        </w:rPr>
        <w:t xml:space="preserve">n dépit des problèmes récurrents de manque de ressources (humaines, matérielles et financière), la mise </w:t>
      </w:r>
      <w:r>
        <w:rPr>
          <w:rFonts w:ascii="Times New Roman" w:eastAsiaTheme="minorEastAsia" w:hAnsi="Times New Roman" w:cs="Times New Roman"/>
          <w:sz w:val="24"/>
          <w:szCs w:val="24"/>
        </w:rPr>
        <w:t xml:space="preserve">en œuvre du Programme a permis </w:t>
      </w:r>
      <w:r w:rsidR="00AD4E69" w:rsidRPr="00A55489">
        <w:rPr>
          <w:rFonts w:ascii="Times New Roman" w:eastAsiaTheme="minorEastAsia" w:hAnsi="Times New Roman" w:cs="Times New Roman"/>
          <w:sz w:val="24"/>
          <w:szCs w:val="24"/>
        </w:rPr>
        <w:t xml:space="preserve">de délivrer des produits qui ont eux-mêmes contribué à des résultats de développement qui peuvent être synthétisés comme suit : </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 xml:space="preserve">Au niveau de la gouvernance politique et modernisation de l’administration publique, on notera principalement (i) le renforcement des capacités législatives de l’Assemblée Nationale à travers le programme de renforcement de la gouvernance démocratique (PRGD), (ii) la modernisation du système d’informations du Ministère de l’Economie, du Plan et de la Coopération Internationale, (iii) le renforcement institutionnel en vue d’améliorer la coordination de la prévention et la lutte contre la corruption, la mise en place d’une politique nationale de lutte contre la corruption, le renforcement de la transparence dans la gestion publique, ainsi que des actions de plaidoyer et de sensibilisation contre la corruption, (iv) la mise en œuvre du Mécanisme Africain d’Evaluation par les Pairs (MAEP), depuis l’adhésion du Tchad en 2013, </w:t>
      </w:r>
      <w:r w:rsidRPr="00A55489">
        <w:rPr>
          <w:rFonts w:ascii="Times New Roman" w:eastAsiaTheme="minorEastAsia" w:hAnsi="Times New Roman" w:cs="Times New Roman"/>
          <w:sz w:val="24"/>
          <w:szCs w:val="24"/>
        </w:rPr>
        <w:lastRenderedPageBreak/>
        <w:t>notamment,  la contribution du PNUD à la construction des capacités des structures nationales du MAEP, nécessaires pour la conduite de leur mission, (v) le renforcement des capacités du ministère de l’administration du territoire et de la décentralisation (MATD) pour opérationnaliser le processus de décentralisation, mettre en œuvre le schéma directeur de la décentralisation, (vi) l’appui spécifique aux communes, notamment pour l’élaboration des plans de développement et une série de formations pour le renforcement des capacités des entités décentralisées, et (vi) le renforcement des capacités des responsables des communes, portant sur les lois fondamentales sur la décentralisation, l’exercice du mandat, le fonctionnement des communes, la planification locale, la gestion et l’entretien des infrastructures communales, la maîtrise des dépenses, la mobilisation des ressources, etc.</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Concernant les Droits de l’Homme et l’équité du genre, le programme pays a pu appuyer le comité interministériel de rédaction des rapports périodiques universels (RPU) dus aux organes de l’ONU et de l’UA et a permis au Tchad de rattraper le retard dans la soumission de ses rapports périodiques relatifs à la Charte Africaine des Droits de l’Homme et des Peuples. Le programme a permis, par ailleurs, de réactualiser le plan d’action national des droits de l’homme la Commission Nationale des Droits de l’Homme a été réformée conformément aux standards internationaux. Enfin, le programme PNUD a organisé des sessions de formation et des voyages d’études, ainsi que la participation aux conférences internationales, pour les membres du CNDH, afin de renforcer leurs capacités en matière de droits de l’homme.</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En ce qui concerne le genre, l’approche du Programme était d’en faire non pas une composante à part, mais une dimension transversale intégrée dans toutes les interventions. A cet égard, l’évaluation n’a pas relevé des avancées significatives. Certes les femmes figurent en bonne place dans les populations cibles de certains projets. Toutefois, il n’a pas explicitement été relevé dans les interventions une stratégie spécifique pour cibler les femmes et leur délivrer des produits spécifiques. Néanmoins, dans le cadre de certains projets, elles ont bénéficié de quelques allocations de microcrédits et de plateformes multifonctionnelles.</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Par ailleurs, en direction des administrations centrales et locales, mais aussi au profit de la société civile, des processus de renforcement des capacités ont été entrepris qui ont permis de mettre à disposition des équipements et d’appuyer la mise en œuvre des formations liées aux domaines de compétence pertinents pour les différentes structures. Les formations en vue du renforcement de capacités ont porté sur des thématiques diverses (le leadership en général, les techniques de rédaction/élaboration des lois, les techniques d’élaboration et de suivi du budget, la prise en charge du genre, les compétences informatiques, la gestion et l’audit des comptes publics, le management des communes et des collectivités locales, etc.). Ces formations ont été organisé au profit de l’Assemblée Nationale, du Ministère chargé l’administration du territoire et de la décentralisation, du Ministère du Plan, de l’Economie, et de la Coopération Internationale, du Ministère de la Justice, de l’Association des communes du Tchad et de la société civile (Organisations Non Gouvernementales, des organisations communautaires, des partis politiques ont notamment été les bénéficiaires des produits des programmes de formation).</w:t>
      </w:r>
    </w:p>
    <w:p w:rsidR="00E50C63" w:rsidRPr="00A55489" w:rsidRDefault="00E50C63" w:rsidP="00801D1A">
      <w:pPr>
        <w:spacing w:before="120" w:after="120"/>
        <w:jc w:val="both"/>
        <w:rPr>
          <w:rFonts w:ascii="Times New Roman" w:eastAsiaTheme="minorEastAsia" w:hAnsi="Times New Roman" w:cs="Times New Roman"/>
          <w:sz w:val="24"/>
          <w:szCs w:val="24"/>
        </w:rPr>
      </w:pP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Au niveau de la consolidation de la paix et relance socio-économique, le programme intégré pour le renforcement des capacités nationales en matière de prévention et relèvement des crises à l’Est du Tchad devait permettre, entre autres résultats, le renforcement des capacités institutionnelles en matière de prévention et gestion pacifique des conflits, promotion des mécanismes de dialogue et de cohésion sociale. Toutefois, faute de financements adéquats, ce volet du programme n’a pu être exécuté et est prévu pour être intégré aux interventions futures.</w:t>
      </w:r>
    </w:p>
    <w:p w:rsidR="00E50C63"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lastRenderedPageBreak/>
        <w:t>Quant à la sécurité humaine, les interventions du PNUD ont été réalisées à travers trois projets</w:t>
      </w:r>
      <w:r w:rsidR="00EA7FD5">
        <w:rPr>
          <w:rFonts w:ascii="Times New Roman" w:eastAsiaTheme="minorEastAsia" w:hAnsi="Times New Roman" w:cs="Times New Roman"/>
          <w:sz w:val="24"/>
          <w:szCs w:val="24"/>
        </w:rPr>
        <w:t xml:space="preserve"> : </w:t>
      </w:r>
      <w:r w:rsidRPr="00A55489">
        <w:rPr>
          <w:rFonts w:ascii="Times New Roman" w:eastAsiaTheme="minorEastAsia" w:hAnsi="Times New Roman" w:cs="Times New Roman"/>
          <w:sz w:val="24"/>
          <w:szCs w:val="24"/>
        </w:rPr>
        <w:t>(i) le Projet conjoint PNUD/UNFPA/UNICEF de sécurité humaine ; (ii) le Programme intégré pour le renforcement des capacités nationales  en matière de prévention et relèvement des crises à l'est du Tchad ; (iii) et le programme de renforcement des services judiciaires, des droits de humains et de l’équité du genre. Dans ce domaine, le programme pays a connu beaucoup de faiblesses,  mais il a quand même atteint quelques résultats qu’il convient de souligner, notamment dans le domaine de la justice : (i) le rapprochement des juridictions des justiciables, tant en termes de distance, d’accès à leurs droits qu’en termes de coûts grâce</w:t>
      </w:r>
      <w:r w:rsidR="00EA7FD5" w:rsidRPr="00EA7FD5">
        <w:rPr>
          <w:rFonts w:ascii="Times New Roman" w:eastAsiaTheme="minorEastAsia" w:hAnsi="Times New Roman" w:cs="Times New Roman"/>
          <w:sz w:val="24"/>
          <w:szCs w:val="24"/>
        </w:rPr>
        <w:t xml:space="preserve"> à la mise </w:t>
      </w:r>
      <w:r w:rsidR="00EA7FD5">
        <w:rPr>
          <w:rFonts w:ascii="Times New Roman" w:eastAsiaTheme="minorEastAsia" w:hAnsi="Times New Roman" w:cs="Times New Roman"/>
          <w:sz w:val="24"/>
          <w:szCs w:val="24"/>
        </w:rPr>
        <w:t>en place de 4 bureaux d’aide ju</w:t>
      </w:r>
      <w:r w:rsidR="00EA7FD5" w:rsidRPr="00EA7FD5">
        <w:rPr>
          <w:rFonts w:ascii="Times New Roman" w:eastAsiaTheme="minorEastAsia" w:hAnsi="Times New Roman" w:cs="Times New Roman"/>
          <w:sz w:val="24"/>
          <w:szCs w:val="24"/>
        </w:rPr>
        <w:t>ridiques à Koukou Angara,et Goz Beida (dans le Sila), Farchana et Abéché (dans le Ouaddai), aux audiences foraines et sessions criminelles et à divers appuis techniques et matériels à la Cour d’Appel d’Abéché;</w:t>
      </w:r>
      <w:r w:rsidRPr="00A55489">
        <w:rPr>
          <w:rFonts w:ascii="Times New Roman" w:eastAsiaTheme="minorEastAsia" w:hAnsi="Times New Roman" w:cs="Times New Roman"/>
          <w:sz w:val="24"/>
          <w:szCs w:val="24"/>
        </w:rPr>
        <w:t xml:space="preserve"> et (ii) l’amélioration de la compréhension du fonctionnement des procédures judiciaires par les autorités administratives et militaires.</w:t>
      </w:r>
    </w:p>
    <w:p w:rsidR="007251C5" w:rsidRPr="00A55489" w:rsidRDefault="007251C5" w:rsidP="009F6906">
      <w:pPr>
        <w:pStyle w:val="Paragraphedeliste"/>
        <w:numPr>
          <w:ilvl w:val="3"/>
          <w:numId w:val="19"/>
        </w:numPr>
        <w:tabs>
          <w:tab w:val="left" w:pos="851"/>
        </w:tabs>
        <w:spacing w:after="120" w:line="276" w:lineRule="auto"/>
        <w:ind w:left="0" w:firstLine="0"/>
        <w:rPr>
          <w:rFonts w:ascii="Times New Roman" w:hAnsi="Times New Roman"/>
          <w:i/>
          <w:color w:val="0070C0"/>
          <w:sz w:val="24"/>
          <w:u w:val="single"/>
        </w:rPr>
      </w:pPr>
      <w:r w:rsidRPr="00A55489">
        <w:rPr>
          <w:rFonts w:ascii="Times New Roman" w:hAnsi="Times New Roman"/>
          <w:i/>
          <w:color w:val="0070C0"/>
          <w:sz w:val="24"/>
          <w:u w:val="single"/>
        </w:rPr>
        <w:t>Composante « Gouvernance Economique »</w:t>
      </w:r>
    </w:p>
    <w:p w:rsidR="00E50C63" w:rsidRPr="00A55489" w:rsidRDefault="007B1691"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L</w:t>
      </w:r>
      <w:r w:rsidR="00AD4E69" w:rsidRPr="00A55489">
        <w:rPr>
          <w:rFonts w:ascii="Times New Roman" w:eastAsiaTheme="minorEastAsia" w:hAnsi="Times New Roman" w:cs="Times New Roman"/>
          <w:sz w:val="24"/>
          <w:szCs w:val="24"/>
        </w:rPr>
        <w:t>’état des produits et les progrès vers les effets se présente comme suit</w:t>
      </w:r>
      <w:r w:rsidR="007251C5" w:rsidRPr="00A55489">
        <w:rPr>
          <w:rFonts w:ascii="Times New Roman" w:eastAsiaTheme="minorEastAsia" w:hAnsi="Times New Roman" w:cs="Times New Roman"/>
          <w:sz w:val="24"/>
          <w:szCs w:val="24"/>
        </w:rPr>
        <w:t>.</w:t>
      </w:r>
    </w:p>
    <w:p w:rsidR="00E50C63" w:rsidRPr="00A55489" w:rsidRDefault="00AD4E69" w:rsidP="009F6906">
      <w:pPr>
        <w:pStyle w:val="Titre3"/>
        <w:numPr>
          <w:ilvl w:val="0"/>
          <w:numId w:val="24"/>
        </w:numPr>
        <w:spacing w:after="120" w:line="276" w:lineRule="auto"/>
        <w:ind w:left="284" w:hanging="284"/>
        <w:rPr>
          <w:rFonts w:ascii="Times New Roman" w:eastAsiaTheme="minorEastAsia" w:hAnsi="Times New Roman"/>
          <w:b/>
          <w:sz w:val="24"/>
        </w:rPr>
      </w:pPr>
      <w:bookmarkStart w:id="145" w:name="_Toc472513327"/>
      <w:bookmarkStart w:id="146" w:name="_Toc472583285"/>
      <w:bookmarkStart w:id="147" w:name="_Toc472588993"/>
      <w:bookmarkStart w:id="148" w:name="_Toc474352667"/>
      <w:r w:rsidRPr="00A55489">
        <w:rPr>
          <w:rFonts w:ascii="Times New Roman" w:hAnsi="Times New Roman"/>
          <w:i/>
          <w:color w:val="0070C0"/>
          <w:sz w:val="24"/>
          <w:u w:val="single"/>
        </w:rPr>
        <w:t>Sous- Programme : Appropriation et opérationnalisation du cadre national de planification stratégique pour l’atteinte des OMD</w:t>
      </w:r>
      <w:bookmarkEnd w:id="145"/>
      <w:bookmarkEnd w:id="146"/>
      <w:bookmarkEnd w:id="147"/>
      <w:bookmarkEnd w:id="148"/>
    </w:p>
    <w:p w:rsidR="00E50C63" w:rsidRPr="00A55489" w:rsidRDefault="00AD4E69" w:rsidP="007251C5">
      <w:pPr>
        <w:pStyle w:val="Titre3"/>
        <w:pBdr>
          <w:top w:val="single" w:sz="4" w:space="1" w:color="0070C0"/>
          <w:left w:val="single" w:sz="4" w:space="4" w:color="0070C0"/>
          <w:bottom w:val="single" w:sz="4" w:space="1" w:color="0070C0"/>
          <w:right w:val="single" w:sz="4" w:space="4" w:color="0070C0"/>
        </w:pBdr>
        <w:spacing w:after="120"/>
        <w:rPr>
          <w:rFonts w:ascii="Times New Roman" w:hAnsi="Times New Roman"/>
          <w:i/>
          <w:color w:val="0070C0"/>
          <w:sz w:val="24"/>
        </w:rPr>
      </w:pPr>
      <w:bookmarkStart w:id="149" w:name="_Toc472513328"/>
      <w:bookmarkStart w:id="150" w:name="_Toc472583286"/>
      <w:bookmarkStart w:id="151" w:name="_Toc472588994"/>
      <w:bookmarkStart w:id="152" w:name="_Toc474352668"/>
      <w:r w:rsidRPr="00A55489">
        <w:rPr>
          <w:rFonts w:ascii="Times New Roman" w:hAnsi="Times New Roman"/>
          <w:b/>
          <w:i/>
          <w:color w:val="0070C0"/>
          <w:sz w:val="24"/>
        </w:rPr>
        <w:t>Effet CPAP</w:t>
      </w:r>
      <w:r w:rsidR="007251C5" w:rsidRPr="00A55489">
        <w:rPr>
          <w:rFonts w:ascii="Times New Roman" w:hAnsi="Times New Roman"/>
          <w:b/>
          <w:i/>
          <w:color w:val="0070C0"/>
          <w:sz w:val="24"/>
        </w:rPr>
        <w:t xml:space="preserve"> </w:t>
      </w:r>
      <w:r w:rsidRPr="00A55489">
        <w:rPr>
          <w:rFonts w:ascii="Times New Roman" w:hAnsi="Times New Roman"/>
          <w:b/>
          <w:i/>
          <w:color w:val="0070C0"/>
          <w:sz w:val="24"/>
        </w:rPr>
        <w:t xml:space="preserve">: </w:t>
      </w:r>
      <w:r w:rsidR="007251C5" w:rsidRPr="00A55489">
        <w:rPr>
          <w:rFonts w:ascii="Times New Roman" w:hAnsi="Times New Roman"/>
          <w:i/>
          <w:color w:val="0070C0"/>
          <w:sz w:val="24"/>
        </w:rPr>
        <w:t>« </w:t>
      </w:r>
      <w:r w:rsidRPr="00A55489">
        <w:rPr>
          <w:rFonts w:ascii="Times New Roman" w:hAnsi="Times New Roman"/>
          <w:i/>
          <w:color w:val="0070C0"/>
          <w:sz w:val="24"/>
        </w:rPr>
        <w:t>Les structures nationales s’approprient du cadre national de planification stratégique et élaborent, mettent en œuvre et suivent les politiques nationales et programmes sectoriels, pour accélérer l’atte</w:t>
      </w:r>
      <w:r w:rsidR="007251C5" w:rsidRPr="00A55489">
        <w:rPr>
          <w:rFonts w:ascii="Times New Roman" w:hAnsi="Times New Roman"/>
          <w:i/>
          <w:color w:val="0070C0"/>
          <w:sz w:val="24"/>
        </w:rPr>
        <w:t>inte des OMD ».</w:t>
      </w:r>
      <w:bookmarkEnd w:id="149"/>
      <w:bookmarkEnd w:id="150"/>
      <w:bookmarkEnd w:id="151"/>
      <w:bookmarkEnd w:id="152"/>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color w:val="0070C0"/>
          <w:sz w:val="24"/>
          <w:szCs w:val="24"/>
        </w:rPr>
        <w:t xml:space="preserve">Etat actuel du Produit 1 </w:t>
      </w:r>
      <w:r w:rsidRPr="00A55489">
        <w:rPr>
          <w:rFonts w:ascii="Times New Roman" w:eastAsiaTheme="minorEastAsia" w:hAnsi="Times New Roman" w:cs="Times New Roman"/>
          <w:sz w:val="24"/>
          <w:szCs w:val="24"/>
        </w:rPr>
        <w:t>«  La stratégie nationale de réduction de la pauvreté (SNRP3) est inclusive et mieux intégrée dans les politiques sectorielles de développement » : Produit partiellement réalisé (75% des cibles).</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color w:val="0070C0"/>
          <w:sz w:val="24"/>
          <w:szCs w:val="24"/>
        </w:rPr>
        <w:t xml:space="preserve">Etat actuel  du Produit 2 </w:t>
      </w:r>
      <w:r w:rsidRPr="00A55489">
        <w:rPr>
          <w:rFonts w:ascii="Times New Roman" w:eastAsiaTheme="minorEastAsia" w:hAnsi="Times New Roman" w:cs="Times New Roman"/>
          <w:sz w:val="24"/>
          <w:szCs w:val="24"/>
        </w:rPr>
        <w:t>« Le cadre d’accélération des OMD contribue de manière déterminante à la réduction de l’insécurité alimentaire » : Produit partiellement réalisé (60% des cibles).</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color w:val="0070C0"/>
          <w:sz w:val="24"/>
          <w:szCs w:val="24"/>
        </w:rPr>
        <w:t xml:space="preserve">Etat actuel  du Produit  3 </w:t>
      </w:r>
      <w:r w:rsidRPr="00A55489">
        <w:rPr>
          <w:rFonts w:ascii="Times New Roman" w:eastAsiaTheme="minorEastAsia" w:hAnsi="Times New Roman" w:cs="Times New Roman"/>
          <w:sz w:val="24"/>
          <w:szCs w:val="24"/>
        </w:rPr>
        <w:t>« L’aide au développement est gérée et coordonnée de manière efficace » : Produit partiellement réalisé (80% des cibles).</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b/>
          <w:sz w:val="24"/>
          <w:szCs w:val="24"/>
        </w:rPr>
        <w:t>Progrès/Etat de l’effet CPAP</w:t>
      </w:r>
      <w:r w:rsidR="007251C5" w:rsidRPr="00A55489">
        <w:rPr>
          <w:rFonts w:ascii="Times New Roman" w:eastAsiaTheme="minorEastAsia" w:hAnsi="Times New Roman" w:cs="Times New Roman"/>
          <w:b/>
          <w:sz w:val="24"/>
          <w:szCs w:val="24"/>
        </w:rPr>
        <w:t xml:space="preserve"> </w:t>
      </w:r>
      <w:r w:rsidRPr="00A55489">
        <w:rPr>
          <w:rFonts w:ascii="Times New Roman" w:eastAsiaTheme="minorEastAsia" w:hAnsi="Times New Roman" w:cs="Times New Roman"/>
          <w:sz w:val="24"/>
          <w:szCs w:val="24"/>
        </w:rPr>
        <w:t>: Progrès  significatifs enregistrés</w:t>
      </w:r>
      <w:r w:rsidR="00D832DA">
        <w:rPr>
          <w:rFonts w:ascii="Times New Roman" w:eastAsiaTheme="minorEastAsia" w:hAnsi="Times New Roman" w:cs="Times New Roman"/>
          <w:sz w:val="24"/>
          <w:szCs w:val="24"/>
        </w:rPr>
        <w:t xml:space="preserve"> (72% des cibles)</w:t>
      </w:r>
      <w:r w:rsidRPr="00A55489">
        <w:rPr>
          <w:rFonts w:ascii="Times New Roman" w:eastAsiaTheme="minorEastAsia" w:hAnsi="Times New Roman" w:cs="Times New Roman"/>
          <w:sz w:val="24"/>
          <w:szCs w:val="24"/>
        </w:rPr>
        <w:t xml:space="preserve">. Une culture de planification stratégique commence à s’installer au niveau des structures nationales qui disposent d’une Vision 2030 et  d’un  Plan Quinquennal 2016-2021. </w:t>
      </w:r>
    </w:p>
    <w:p w:rsidR="00E50C63" w:rsidRPr="00A55489" w:rsidRDefault="00AD4E69" w:rsidP="009F6906">
      <w:pPr>
        <w:pStyle w:val="Titre3"/>
        <w:numPr>
          <w:ilvl w:val="0"/>
          <w:numId w:val="24"/>
        </w:numPr>
        <w:spacing w:after="120" w:line="276" w:lineRule="auto"/>
        <w:ind w:left="284" w:hanging="284"/>
        <w:rPr>
          <w:rFonts w:ascii="Times New Roman" w:hAnsi="Times New Roman"/>
          <w:i/>
          <w:color w:val="0070C0"/>
          <w:sz w:val="24"/>
          <w:u w:val="single"/>
        </w:rPr>
      </w:pPr>
      <w:bookmarkStart w:id="153" w:name="_Toc472513329"/>
      <w:bookmarkStart w:id="154" w:name="_Toc472583287"/>
      <w:bookmarkStart w:id="155" w:name="_Toc472588995"/>
      <w:bookmarkStart w:id="156" w:name="_Toc474352669"/>
      <w:r w:rsidRPr="00A55489">
        <w:rPr>
          <w:rFonts w:ascii="Times New Roman" w:hAnsi="Times New Roman"/>
          <w:i/>
          <w:color w:val="0070C0"/>
          <w:sz w:val="24"/>
          <w:u w:val="single"/>
        </w:rPr>
        <w:t>Sous- Programme : Promotion du secteur privé et de l’emploi</w:t>
      </w:r>
      <w:bookmarkEnd w:id="153"/>
      <w:bookmarkEnd w:id="154"/>
      <w:bookmarkEnd w:id="155"/>
      <w:bookmarkEnd w:id="156"/>
    </w:p>
    <w:p w:rsidR="00E50C63" w:rsidRPr="00A55489" w:rsidRDefault="00AD4E69" w:rsidP="00C9799F">
      <w:pPr>
        <w:pStyle w:val="Titre3"/>
        <w:pBdr>
          <w:top w:val="single" w:sz="4" w:space="1" w:color="0070C0"/>
          <w:left w:val="single" w:sz="4" w:space="4" w:color="0070C0"/>
          <w:bottom w:val="single" w:sz="4" w:space="1" w:color="0070C0"/>
          <w:right w:val="single" w:sz="4" w:space="4" w:color="0070C0"/>
        </w:pBdr>
        <w:spacing w:after="120"/>
        <w:rPr>
          <w:rFonts w:ascii="Times New Roman" w:hAnsi="Times New Roman"/>
          <w:i/>
          <w:color w:val="0070C0"/>
          <w:sz w:val="24"/>
        </w:rPr>
      </w:pPr>
      <w:bookmarkStart w:id="157" w:name="_Toc472513330"/>
      <w:bookmarkStart w:id="158" w:name="_Toc472583288"/>
      <w:bookmarkStart w:id="159" w:name="_Toc472588996"/>
      <w:bookmarkStart w:id="160" w:name="_Toc474352670"/>
      <w:r w:rsidRPr="00A55489">
        <w:rPr>
          <w:rFonts w:ascii="Times New Roman" w:hAnsi="Times New Roman"/>
          <w:b/>
          <w:i/>
          <w:color w:val="0070C0"/>
          <w:sz w:val="24"/>
        </w:rPr>
        <w:t xml:space="preserve">Effet CPAP: </w:t>
      </w:r>
      <w:r w:rsidR="00C9799F" w:rsidRPr="00A55489">
        <w:rPr>
          <w:rFonts w:ascii="Times New Roman" w:hAnsi="Times New Roman"/>
          <w:b/>
          <w:i/>
          <w:color w:val="0070C0"/>
          <w:sz w:val="24"/>
        </w:rPr>
        <w:t>« </w:t>
      </w:r>
      <w:r w:rsidRPr="00A55489">
        <w:rPr>
          <w:rFonts w:ascii="Times New Roman" w:hAnsi="Times New Roman"/>
          <w:i/>
          <w:color w:val="0070C0"/>
          <w:sz w:val="24"/>
        </w:rPr>
        <w:t>Le Gouvernement et les opérateurs économiques s’approprient et mettent en œuvre une politique commune et un plan d’action pour l’amélioration du climat des affaires</w:t>
      </w:r>
      <w:r w:rsidR="007B1691" w:rsidRPr="00A55489">
        <w:rPr>
          <w:rFonts w:ascii="Times New Roman" w:hAnsi="Times New Roman"/>
          <w:i/>
          <w:color w:val="0070C0"/>
          <w:sz w:val="24"/>
        </w:rPr>
        <w:t xml:space="preserve"> au Tchad »</w:t>
      </w:r>
      <w:r w:rsidR="00C9799F" w:rsidRPr="00A55489">
        <w:rPr>
          <w:rFonts w:ascii="Times New Roman" w:hAnsi="Times New Roman"/>
          <w:i/>
          <w:color w:val="0070C0"/>
          <w:sz w:val="24"/>
        </w:rPr>
        <w:t>.</w:t>
      </w:r>
      <w:bookmarkEnd w:id="157"/>
      <w:bookmarkEnd w:id="158"/>
      <w:bookmarkEnd w:id="159"/>
      <w:bookmarkEnd w:id="160"/>
      <w:r w:rsidRPr="00A55489">
        <w:rPr>
          <w:rFonts w:ascii="Times New Roman" w:hAnsi="Times New Roman"/>
          <w:i/>
          <w:color w:val="0070C0"/>
          <w:sz w:val="24"/>
        </w:rPr>
        <w:t xml:space="preserve"> </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color w:val="0070C0"/>
          <w:sz w:val="24"/>
          <w:szCs w:val="24"/>
        </w:rPr>
        <w:t>Etat actuel  du Produit</w:t>
      </w:r>
      <w:r w:rsidRPr="00A55489">
        <w:rPr>
          <w:rFonts w:ascii="Times New Roman" w:eastAsiaTheme="minorEastAsia" w:hAnsi="Times New Roman" w:cs="Times New Roman"/>
          <w:sz w:val="24"/>
          <w:szCs w:val="24"/>
        </w:rPr>
        <w:t xml:space="preserve"> « Une stratégie commune et un plan d’action pour la promotion du secteur privé sont adoptés par le Gouvernement et les opérateurs économiques » : </w:t>
      </w:r>
      <w:r w:rsidR="002247E5">
        <w:rPr>
          <w:rFonts w:ascii="Times New Roman" w:eastAsiaTheme="minorEastAsia" w:hAnsi="Times New Roman" w:cs="Times New Roman"/>
          <w:sz w:val="24"/>
          <w:szCs w:val="24"/>
        </w:rPr>
        <w:t>Produit partiellement réalisé (4</w:t>
      </w:r>
      <w:r w:rsidRPr="00A55489">
        <w:rPr>
          <w:rFonts w:ascii="Times New Roman" w:eastAsiaTheme="minorEastAsia" w:hAnsi="Times New Roman" w:cs="Times New Roman"/>
          <w:sz w:val="24"/>
          <w:szCs w:val="24"/>
        </w:rPr>
        <w:t>5% des cibles).</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 xml:space="preserve">Dans le cadre de l'appui à la promotion de l'emploi des jeunes et des femmes, le bureau a mobilisé de l'expertise du BIT/PNUD pour l'élaboration du document de projet pour l'emploi des jeunes. L’indice Doing Business n’a pas évolué. </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b/>
          <w:sz w:val="24"/>
          <w:szCs w:val="24"/>
        </w:rPr>
        <w:t>Progrès/Etat de l’effet CPAP</w:t>
      </w:r>
      <w:r w:rsidR="00D832DA">
        <w:rPr>
          <w:rFonts w:ascii="Times New Roman" w:eastAsiaTheme="minorEastAsia" w:hAnsi="Times New Roman" w:cs="Times New Roman"/>
          <w:sz w:val="24"/>
          <w:szCs w:val="24"/>
        </w:rPr>
        <w:t>: Peu de progrès enregistrés dans l’atteinte de l’effet (45% des cibles).</w:t>
      </w:r>
      <w:r w:rsidRPr="00A55489">
        <w:rPr>
          <w:rFonts w:ascii="Times New Roman" w:eastAsiaTheme="minorEastAsia" w:hAnsi="Times New Roman" w:cs="Times New Roman"/>
          <w:sz w:val="24"/>
          <w:szCs w:val="24"/>
        </w:rPr>
        <w:t xml:space="preserve"> </w:t>
      </w:r>
    </w:p>
    <w:p w:rsidR="00D832DA"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 xml:space="preserve"> </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lastRenderedPageBreak/>
        <w:t xml:space="preserve">Globalement, pour la Composante «Gouvernance Economique », l’analyse reflète un bon niveau  de réalisation des cibles </w:t>
      </w:r>
      <w:r w:rsidR="001914F8">
        <w:rPr>
          <w:rFonts w:ascii="Times New Roman" w:eastAsiaTheme="minorEastAsia" w:hAnsi="Times New Roman" w:cs="Times New Roman"/>
          <w:sz w:val="24"/>
          <w:szCs w:val="24"/>
        </w:rPr>
        <w:t xml:space="preserve">(65%) </w:t>
      </w:r>
      <w:r w:rsidRPr="00A55489">
        <w:rPr>
          <w:rFonts w:ascii="Times New Roman" w:eastAsiaTheme="minorEastAsia" w:hAnsi="Times New Roman" w:cs="Times New Roman"/>
          <w:sz w:val="24"/>
          <w:szCs w:val="24"/>
        </w:rPr>
        <w:t xml:space="preserve">des produits, et des progrès vers les effets indiqués dans le cadre des résultats du CPAP.  Les résultats obtenus confortent le rôle  d’agence leader dans le développement des capacités de planification stratégique, et de dialogue entre le gouvernement et ses partenaires. L’assistance a permis notamment : (i) la formation des cadres de la Direction des Etudes et de la Prévision (DEP) du Ministère des finances et du budget sur la construction d'une matrice de comptabilité sociale de l'économie tchadienne et donc d'une base de données économique financière et sociale ; (ii)  l'élaboration et la finalisation du Plan National de Développement (PND) 2013-2015 qui a servi à mobiliser 1000 milliards FCFA (Conférence  Paris, juin 2014) ; (iii) l’élaboration de la vision d’émergence du Tchad à l’horizon 2030, et du PQ 2016-2020. Aussi, le PNUD a contribué à rendre disponible le Rapport National sur le Développement Humain (RNDH), posant la problématique de l’information statistique pour  l’évaluation plus objective des politiques publiques incluant la démarche de suivi des ODD dans le contexte tchadien. Le système de coordination de l’aide a été renforcé par l’installation  de la Plateforme de Gestion de l’Aide (PGA) pour mieux analyser en amont,  la coopération au développement et renforcer le dialogue  entre l’Etat et ses partenaires. </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L’évaluation des effets du CPD a montré que les activités du PNUD dans le secteur de la gouvernance ont été mises en œuvre par le biais de projets distincts, alors que l’appui pourrait être fourni au moyen d'un cadre intégré qui renforcerait les synergies et la cohérence entre les différentes interventions. Aussi, on a constaté qu’à terme, les réalisations vers l’atteinte des effets sont parcellaires, lacunaires, inachevées et trop dispersées. Il n’y a pas suffisamment de complémentarités entre elles. Le PNUD, qui dispose de ressources limitées, devrait éviter d’être dispersé entre toute une gamme de projets susceptibles de faire double emploi avec ceux d'autres donateurs, et de n'avoir qu'un impact limité sur le long terme. C’est pourquoi, l’équipe d’évaluation a recommandé de privilégier l’approche axée sur les programmes, au lieu de l’approche projets utilisée jusqu’à présent, afin de mieux orienter son appui à la réalisation des grands objectifs nationaux.</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Aussi, pour plus d’efficacité, et en référence : (i) aux priorités nationales déclinées dans la Vision 2030, et le PQ 2016-2020/Axe 1 : Renforcement de l’unité nationale ;  Axe 2a: Instauration de la bonne gouvernance dans un Etat de droit ; (ii) à l’UNDAF 2017-2021/ Résultat stratégique 3 : Gouvernance, Paix et Sécurité ; Effet 6 : D’ici à fin 2021, les institutions nationales et locales appliquent davantage les bonnes pratiques de gouvernance inclusive, promouvant la démocratie, l’Etat de droit, la cohésion sociale et l’utilisation équitable des services publics de qualité, y compris pour les réfugiés ; et (iii) au Plan stratégique du PNUD/ Secteur d’activités: Instauration et/ou le renforcement de systèmes de gouvernance démocratique inclusifs et efficaces, l’assistance 2017-2021 devrait se focaliser sur la mise place d’un  « Programme d’appui à la gouvernance » et d’un « programme d’appui à la consolidation de la paix. »</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Le Programme d’Appui à la Gouvernance visera à développer les capacités nationales pour aider à offrir des services publics de qualité, notamment dans les domaines suivants :</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color w:val="0070C0"/>
          <w:sz w:val="24"/>
          <w:szCs w:val="24"/>
        </w:rPr>
        <w:t xml:space="preserve">(i) </w:t>
      </w:r>
      <w:r w:rsidRPr="00A55489">
        <w:rPr>
          <w:rFonts w:ascii="Times New Roman" w:eastAsiaTheme="minorEastAsia" w:hAnsi="Times New Roman" w:cs="Times New Roman"/>
          <w:sz w:val="24"/>
          <w:szCs w:val="24"/>
        </w:rPr>
        <w:t>Gouvernance Politique et cohésion sociale</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La Gouvernance Politique pourra garantir des appuis aux institutions telles que le Parlement, de même qu’aux partis politiques, aux média, et aux Organisations de la Société Civile. Ce volet important vise également à assurer le renforcement des processus et des systèmes électoraux, ainsi que les questions de cohésion sociale.</w:t>
      </w:r>
    </w:p>
    <w:p w:rsidR="00E50C63" w:rsidRPr="00A55489" w:rsidRDefault="00267FF1" w:rsidP="00801D1A">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color w:val="0070C0"/>
          <w:sz w:val="24"/>
          <w:szCs w:val="24"/>
        </w:rPr>
        <w:t>(ii</w:t>
      </w:r>
      <w:r w:rsidR="00AD4E69" w:rsidRPr="00A55489">
        <w:rPr>
          <w:rFonts w:ascii="Times New Roman" w:eastAsiaTheme="minorEastAsia" w:hAnsi="Times New Roman" w:cs="Times New Roman"/>
          <w:color w:val="0070C0"/>
          <w:sz w:val="24"/>
          <w:szCs w:val="24"/>
        </w:rPr>
        <w:t xml:space="preserve">) </w:t>
      </w:r>
      <w:r w:rsidR="00AD4E69" w:rsidRPr="00A55489">
        <w:rPr>
          <w:rFonts w:ascii="Times New Roman" w:eastAsiaTheme="minorEastAsia" w:hAnsi="Times New Roman" w:cs="Times New Roman"/>
          <w:sz w:val="24"/>
          <w:szCs w:val="24"/>
        </w:rPr>
        <w:t>Gouvernance administrative</w:t>
      </w:r>
    </w:p>
    <w:p w:rsidR="00554FE2"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lastRenderedPageBreak/>
        <w:t xml:space="preserve">La composante Gouvernance Administrative sera chargée d’appuyer la Coordination Interministérielle, la réforme de l’Administration Publique, le recensement des fonctionnaires, la rationalisation des structures, des emplois et des effectifs, et la valorisation des ressources humaines, dont les questions afférant à l’équité homme / femme. </w:t>
      </w:r>
    </w:p>
    <w:p w:rsidR="00E50C63" w:rsidRPr="00A55489" w:rsidRDefault="00267FF1" w:rsidP="00801D1A">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color w:val="0070C0"/>
          <w:sz w:val="24"/>
          <w:szCs w:val="24"/>
        </w:rPr>
        <w:t>(iii</w:t>
      </w:r>
      <w:r w:rsidR="00AD4E69" w:rsidRPr="00267FF1">
        <w:rPr>
          <w:rFonts w:ascii="Times New Roman" w:eastAsiaTheme="minorEastAsia" w:hAnsi="Times New Roman" w:cs="Times New Roman"/>
          <w:color w:val="0070C0"/>
          <w:sz w:val="24"/>
          <w:szCs w:val="24"/>
        </w:rPr>
        <w:t>)</w:t>
      </w:r>
      <w:r w:rsidR="00AD4E69" w:rsidRPr="00A55489">
        <w:rPr>
          <w:rFonts w:ascii="Times New Roman" w:eastAsiaTheme="minorEastAsia" w:hAnsi="Times New Roman" w:cs="Times New Roman"/>
          <w:sz w:val="24"/>
          <w:szCs w:val="24"/>
        </w:rPr>
        <w:t xml:space="preserve"> Gouvernance économique et promotion du secteur privé</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 xml:space="preserve">S’agissant du pilier Gouvernance Economique, les appuis seront centrés autour de la planification et de la gestion du développement, de l’élaboration des budgets et comptes nationaux, de la gestion des ressources publiques, du renforcement du Système Statistique National et de la coordination et gestion de l’aide extérieure. </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color w:val="0070C0"/>
          <w:sz w:val="24"/>
          <w:szCs w:val="24"/>
        </w:rPr>
        <w:t>(</w:t>
      </w:r>
      <w:r w:rsidR="00267FF1">
        <w:rPr>
          <w:rFonts w:ascii="Times New Roman" w:eastAsiaTheme="minorEastAsia" w:hAnsi="Times New Roman" w:cs="Times New Roman"/>
          <w:color w:val="0070C0"/>
          <w:sz w:val="24"/>
          <w:szCs w:val="24"/>
        </w:rPr>
        <w:t>i</w:t>
      </w:r>
      <w:r w:rsidRPr="00A55489">
        <w:rPr>
          <w:rFonts w:ascii="Times New Roman" w:eastAsiaTheme="minorEastAsia" w:hAnsi="Times New Roman" w:cs="Times New Roman"/>
          <w:color w:val="0070C0"/>
          <w:sz w:val="24"/>
          <w:szCs w:val="24"/>
        </w:rPr>
        <w:t xml:space="preserve">v) </w:t>
      </w:r>
      <w:r w:rsidRPr="00A55489">
        <w:rPr>
          <w:rFonts w:ascii="Times New Roman" w:eastAsiaTheme="minorEastAsia" w:hAnsi="Times New Roman" w:cs="Times New Roman"/>
          <w:sz w:val="24"/>
          <w:szCs w:val="24"/>
        </w:rPr>
        <w:t>Gouvernance locale et participation citoyenne</w:t>
      </w:r>
    </w:p>
    <w:p w:rsidR="00554FE2"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Quant à la composante Gouvernance Locale, elle sera axée sur la décentralisation et la coordination des interventions à travers la mise en place du cadre légal et institutionnel des Entités Territoriales Décentralisées. Elle s’attellera également à étayer le développement provincial et local par la mise en place d’un système de gestion des ressources publiques et d’infrastructures de services publics locaux. Ce volet visera également à promouvoir et renforcer la participation citoyenne.</w:t>
      </w:r>
    </w:p>
    <w:p w:rsidR="00E50C63" w:rsidRPr="00A55489" w:rsidRDefault="00267FF1" w:rsidP="00801D1A">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color w:val="0070C0"/>
          <w:sz w:val="24"/>
          <w:szCs w:val="24"/>
        </w:rPr>
        <w:t>(v</w:t>
      </w:r>
      <w:r w:rsidR="00AD4E69" w:rsidRPr="00A55489">
        <w:rPr>
          <w:rFonts w:ascii="Times New Roman" w:eastAsiaTheme="minorEastAsia" w:hAnsi="Times New Roman" w:cs="Times New Roman"/>
          <w:color w:val="0070C0"/>
          <w:sz w:val="24"/>
          <w:szCs w:val="24"/>
        </w:rPr>
        <w:t xml:space="preserve">) </w:t>
      </w:r>
      <w:r w:rsidR="00AD4E69" w:rsidRPr="00A55489">
        <w:rPr>
          <w:rFonts w:ascii="Times New Roman" w:eastAsiaTheme="minorEastAsia" w:hAnsi="Times New Roman" w:cs="Times New Roman"/>
          <w:sz w:val="24"/>
          <w:szCs w:val="24"/>
        </w:rPr>
        <w:t>Gouvernance judiciaire et sécuritaire, et promotion des droits humains</w:t>
      </w:r>
    </w:p>
    <w:p w:rsidR="00554FE2"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 xml:space="preserve">Enfin, la Gouvernance Judiciaire et Sécuritaire se penchera sur les réformes de la Justice, le renforcement des capacités des forces de sécurité, la lutte contre la corruption dans la gestion publique, et le renforcement des institutions de contrôle interne et externe, entre autres. Ce volet s’occupera aussi de la promotion et la protection des droits de l’homme. </w:t>
      </w:r>
    </w:p>
    <w:p w:rsidR="00E50C63" w:rsidRPr="00A55489" w:rsidRDefault="00267FF1" w:rsidP="00801D1A">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color w:val="0070C0"/>
          <w:sz w:val="24"/>
          <w:szCs w:val="24"/>
        </w:rPr>
        <w:t>(vi</w:t>
      </w:r>
      <w:r w:rsidR="00AD4E69" w:rsidRPr="00A55489">
        <w:rPr>
          <w:rFonts w:ascii="Times New Roman" w:eastAsiaTheme="minorEastAsia" w:hAnsi="Times New Roman" w:cs="Times New Roman"/>
          <w:color w:val="0070C0"/>
          <w:sz w:val="24"/>
          <w:szCs w:val="24"/>
        </w:rPr>
        <w:t xml:space="preserve">) </w:t>
      </w:r>
      <w:r w:rsidR="00AD4E69" w:rsidRPr="00A55489">
        <w:rPr>
          <w:rFonts w:ascii="Times New Roman" w:eastAsiaTheme="minorEastAsia" w:hAnsi="Times New Roman" w:cs="Times New Roman"/>
          <w:sz w:val="24"/>
          <w:szCs w:val="24"/>
        </w:rPr>
        <w:t>promotion du genre dans les programmes et projets de développement.</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 xml:space="preserve">Le programme d’appui à la consolidation de la paix couvrira entre autres : (i) la prévention des crises et la </w:t>
      </w:r>
      <w:r w:rsidRPr="00A55489">
        <w:rPr>
          <w:rFonts w:ascii="Times New Roman" w:eastAsiaTheme="minorEastAsia" w:hAnsi="Times New Roman" w:cs="Times New Roman"/>
          <w:bCs/>
          <w:sz w:val="24"/>
          <w:szCs w:val="24"/>
        </w:rPr>
        <w:t xml:space="preserve">gestion des conflits, (ii) </w:t>
      </w:r>
      <w:r w:rsidRPr="00A55489">
        <w:rPr>
          <w:rFonts w:ascii="Times New Roman" w:eastAsiaTheme="minorEastAsia" w:hAnsi="Times New Roman" w:cs="Times New Roman"/>
          <w:sz w:val="24"/>
          <w:szCs w:val="24"/>
        </w:rPr>
        <w:t>le renforcement des capacités nationales pour la médiation, la négociation et le dialogue, (ii) le processus de réconciliation nationale, (iii) le renforcement des mécanismes d’alerte précoce et des « infrastructures pour la paix », (iv) la lutte contre la radicalisation, et (v) la lutte contre la prolifération des ALPC.</w:t>
      </w:r>
    </w:p>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Par ailleurs, certains produits stratégiques du CPAP 2012-2016 devraient être achevés. La matrice ci- après reflète leur cadrage dans le programme suggéré.    </w:t>
      </w:r>
    </w:p>
    <w:p w:rsidR="00554FE2" w:rsidRPr="00A55489" w:rsidRDefault="00AD4E69" w:rsidP="00267FF1">
      <w:pPr>
        <w:spacing w:before="120" w:after="120"/>
        <w:jc w:val="both"/>
        <w:rPr>
          <w:rFonts w:ascii="Times New Roman" w:eastAsiaTheme="minorEastAsia" w:hAnsi="Times New Roman" w:cs="Times New Roman"/>
          <w:i/>
          <w:sz w:val="24"/>
          <w:szCs w:val="24"/>
        </w:rPr>
      </w:pPr>
      <w:r w:rsidRPr="00A55489">
        <w:rPr>
          <w:rFonts w:ascii="Times New Roman" w:eastAsiaTheme="minorEastAsia" w:hAnsi="Times New Roman" w:cs="Times New Roman"/>
          <w:sz w:val="24"/>
          <w:szCs w:val="24"/>
        </w:rPr>
        <w:t>   </w:t>
      </w:r>
      <w:bookmarkStart w:id="161" w:name="_Toc472513662"/>
      <w:r w:rsidR="00554FE2" w:rsidRPr="00A55489">
        <w:rPr>
          <w:rFonts w:ascii="Times New Roman" w:hAnsi="Times New Roman" w:cs="Times New Roman"/>
          <w:i/>
          <w:color w:val="0070C0"/>
          <w:u w:val="single"/>
        </w:rPr>
        <w:t xml:space="preserve">Tableau </w:t>
      </w:r>
      <w:r w:rsidR="00554FE2" w:rsidRPr="00A55489">
        <w:rPr>
          <w:rFonts w:ascii="Times New Roman" w:hAnsi="Times New Roman" w:cs="Times New Roman"/>
          <w:i/>
          <w:color w:val="0070C0"/>
          <w:u w:val="single"/>
        </w:rPr>
        <w:fldChar w:fldCharType="begin"/>
      </w:r>
      <w:r w:rsidR="00554FE2" w:rsidRPr="00A55489">
        <w:rPr>
          <w:rFonts w:ascii="Times New Roman" w:hAnsi="Times New Roman" w:cs="Times New Roman"/>
          <w:i/>
          <w:color w:val="0070C0"/>
          <w:u w:val="single"/>
        </w:rPr>
        <w:instrText xml:space="preserve"> SEQ Tableau \* ARABIC </w:instrText>
      </w:r>
      <w:r w:rsidR="00554FE2" w:rsidRPr="00A55489">
        <w:rPr>
          <w:rFonts w:ascii="Times New Roman" w:hAnsi="Times New Roman" w:cs="Times New Roman"/>
          <w:i/>
          <w:color w:val="0070C0"/>
          <w:u w:val="single"/>
        </w:rPr>
        <w:fldChar w:fldCharType="separate"/>
      </w:r>
      <w:r w:rsidR="00554FE2" w:rsidRPr="00A55489">
        <w:rPr>
          <w:rFonts w:ascii="Times New Roman" w:hAnsi="Times New Roman" w:cs="Times New Roman"/>
          <w:i/>
          <w:noProof/>
          <w:color w:val="0070C0"/>
          <w:u w:val="single"/>
        </w:rPr>
        <w:t>4</w:t>
      </w:r>
      <w:r w:rsidR="00554FE2" w:rsidRPr="00A55489">
        <w:rPr>
          <w:rFonts w:ascii="Times New Roman" w:hAnsi="Times New Roman" w:cs="Times New Roman"/>
          <w:i/>
          <w:color w:val="0070C0"/>
          <w:u w:val="single"/>
        </w:rPr>
        <w:fldChar w:fldCharType="end"/>
      </w:r>
      <w:r w:rsidR="00554FE2" w:rsidRPr="00A55489">
        <w:rPr>
          <w:rFonts w:ascii="Times New Roman" w:hAnsi="Times New Roman" w:cs="Times New Roman"/>
          <w:i/>
          <w:color w:val="0070C0"/>
        </w:rPr>
        <w:t xml:space="preserve"> : Cadrage des produits  CPAP 2012-2016 qui doivent être achevés</w:t>
      </w:r>
      <w:bookmarkEnd w:id="161"/>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0" w:type="dxa"/>
          <w:right w:w="0" w:type="dxa"/>
        </w:tblCellMar>
        <w:tblLook w:val="04A0" w:firstRow="1" w:lastRow="0" w:firstColumn="1" w:lastColumn="0" w:noHBand="0" w:noVBand="1"/>
      </w:tblPr>
      <w:tblGrid>
        <w:gridCol w:w="3111"/>
        <w:gridCol w:w="5942"/>
      </w:tblGrid>
      <w:tr w:rsidR="00E50C63" w:rsidRPr="00A55489" w:rsidTr="00554FE2">
        <w:trPr>
          <w:trHeight w:val="475"/>
        </w:trPr>
        <w:tc>
          <w:tcPr>
            <w:tcW w:w="9053" w:type="dxa"/>
            <w:gridSpan w:val="2"/>
            <w:tcMar>
              <w:top w:w="0" w:type="dxa"/>
              <w:left w:w="108" w:type="dxa"/>
              <w:bottom w:w="0" w:type="dxa"/>
              <w:right w:w="108" w:type="dxa"/>
            </w:tcMar>
            <w:hideMark/>
          </w:tcPr>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 Priorités nationales (Vision 2030/PQ 2016-2020) : Axe 1 : Renforcement de l’unité nationale ;  Axe 2 : Instauration de la bonne gouvernance dans un Etat de droit</w:t>
            </w:r>
          </w:p>
        </w:tc>
      </w:tr>
      <w:tr w:rsidR="00E50C63" w:rsidRPr="00A55489" w:rsidTr="00554FE2">
        <w:tc>
          <w:tcPr>
            <w:tcW w:w="9053" w:type="dxa"/>
            <w:gridSpan w:val="2"/>
            <w:tcMar>
              <w:top w:w="0" w:type="dxa"/>
              <w:left w:w="108" w:type="dxa"/>
              <w:bottom w:w="0" w:type="dxa"/>
              <w:right w:w="108" w:type="dxa"/>
            </w:tcMar>
            <w:hideMark/>
          </w:tcPr>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UNDAF 2017-2021 : / Résultat stratégique 3 : Gouvernance, Paix et Sécurité ; Effet 6 : D’ici à fin 2021, les institutions nationales et locales appliquent davantage les bonnes pratiques de gouvernance inclusive, promouvant la démocratie, l’Etat de droit, la cohésion sociale et l’utilisation équitable des services publics de qualité, y compris pour les réfugiés</w:t>
            </w:r>
          </w:p>
        </w:tc>
      </w:tr>
      <w:tr w:rsidR="00E50C63" w:rsidRPr="00A55489" w:rsidTr="00554FE2">
        <w:tc>
          <w:tcPr>
            <w:tcW w:w="9053" w:type="dxa"/>
            <w:gridSpan w:val="2"/>
            <w:tcMar>
              <w:top w:w="0" w:type="dxa"/>
              <w:left w:w="108" w:type="dxa"/>
              <w:bottom w:w="0" w:type="dxa"/>
              <w:right w:w="108" w:type="dxa"/>
            </w:tcMar>
            <w:hideMark/>
          </w:tcPr>
          <w:p w:rsidR="00E50C63" w:rsidRPr="00A55489"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Plan stratégique du PNUD : Instauration et/ou le renforcement de systèmes de gouvernance démocratique inclusifs et efficaces</w:t>
            </w:r>
          </w:p>
        </w:tc>
      </w:tr>
      <w:tr w:rsidR="00E50C63" w:rsidRPr="00A55489" w:rsidTr="00554FE2">
        <w:trPr>
          <w:trHeight w:val="484"/>
        </w:trPr>
        <w:tc>
          <w:tcPr>
            <w:tcW w:w="3111" w:type="dxa"/>
            <w:tcBorders>
              <w:right w:val="single" w:sz="4" w:space="0" w:color="FFFFFF" w:themeColor="background1"/>
            </w:tcBorders>
            <w:shd w:val="clear" w:color="auto" w:fill="0070C0"/>
            <w:tcMar>
              <w:top w:w="0" w:type="dxa"/>
              <w:left w:w="108" w:type="dxa"/>
              <w:bottom w:w="0" w:type="dxa"/>
              <w:right w:w="108" w:type="dxa"/>
            </w:tcMar>
            <w:vAlign w:val="center"/>
            <w:hideMark/>
          </w:tcPr>
          <w:p w:rsidR="00E50C63" w:rsidRPr="00A55489" w:rsidRDefault="00AD4E69" w:rsidP="00554FE2">
            <w:pPr>
              <w:spacing w:before="120" w:after="120"/>
              <w:jc w:val="center"/>
              <w:rPr>
                <w:rFonts w:ascii="Times New Roman" w:eastAsiaTheme="minorEastAsia" w:hAnsi="Times New Roman" w:cs="Times New Roman"/>
                <w:b/>
                <w:color w:val="FFFFFF" w:themeColor="background1"/>
                <w:sz w:val="24"/>
                <w:szCs w:val="24"/>
              </w:rPr>
            </w:pPr>
            <w:r w:rsidRPr="00A55489">
              <w:rPr>
                <w:rFonts w:ascii="Times New Roman" w:eastAsiaTheme="minorEastAsia" w:hAnsi="Times New Roman" w:cs="Times New Roman"/>
                <w:b/>
                <w:color w:val="FFFFFF" w:themeColor="background1"/>
                <w:sz w:val="24"/>
                <w:szCs w:val="24"/>
              </w:rPr>
              <w:t>Axes du Programme</w:t>
            </w:r>
          </w:p>
        </w:tc>
        <w:tc>
          <w:tcPr>
            <w:tcW w:w="5942" w:type="dxa"/>
            <w:tcBorders>
              <w:left w:val="single" w:sz="4" w:space="0" w:color="FFFFFF" w:themeColor="background1"/>
            </w:tcBorders>
            <w:shd w:val="clear" w:color="auto" w:fill="0070C0"/>
            <w:tcMar>
              <w:top w:w="0" w:type="dxa"/>
              <w:left w:w="108" w:type="dxa"/>
              <w:bottom w:w="0" w:type="dxa"/>
              <w:right w:w="108" w:type="dxa"/>
            </w:tcMar>
            <w:hideMark/>
          </w:tcPr>
          <w:p w:rsidR="00E50C63" w:rsidRPr="00A55489" w:rsidRDefault="00AD4E69" w:rsidP="00801D1A">
            <w:pPr>
              <w:spacing w:before="120" w:after="120"/>
              <w:jc w:val="both"/>
              <w:rPr>
                <w:rFonts w:ascii="Times New Roman" w:eastAsiaTheme="minorEastAsia" w:hAnsi="Times New Roman" w:cs="Times New Roman"/>
                <w:b/>
                <w:color w:val="FFFFFF" w:themeColor="background1"/>
                <w:sz w:val="24"/>
                <w:szCs w:val="24"/>
              </w:rPr>
            </w:pPr>
            <w:r w:rsidRPr="00A55489">
              <w:rPr>
                <w:rFonts w:ascii="Times New Roman" w:eastAsiaTheme="minorEastAsia" w:hAnsi="Times New Roman" w:cs="Times New Roman"/>
                <w:b/>
                <w:color w:val="FFFFFF" w:themeColor="background1"/>
                <w:sz w:val="24"/>
                <w:szCs w:val="24"/>
              </w:rPr>
              <w:t>Produits  CPAP 2012-2016 qui doivent être achevés</w:t>
            </w:r>
          </w:p>
        </w:tc>
      </w:tr>
      <w:tr w:rsidR="00E50C63" w:rsidRPr="00A55489" w:rsidTr="007B1691">
        <w:trPr>
          <w:trHeight w:val="1470"/>
        </w:trPr>
        <w:tc>
          <w:tcPr>
            <w:tcW w:w="3111" w:type="dxa"/>
            <w:tcMar>
              <w:top w:w="0" w:type="dxa"/>
              <w:left w:w="108" w:type="dxa"/>
              <w:bottom w:w="0" w:type="dxa"/>
              <w:right w:w="108" w:type="dxa"/>
            </w:tcMar>
            <w:vAlign w:val="center"/>
            <w:hideMark/>
          </w:tcPr>
          <w:p w:rsidR="00E50C63" w:rsidRPr="00A55489" w:rsidRDefault="00AD4E69" w:rsidP="007B1691">
            <w:pPr>
              <w:spacing w:before="120" w:after="120"/>
              <w:jc w:val="center"/>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lastRenderedPageBreak/>
              <w:t>Gouvernance politique et la modernisation de l’administration publique</w:t>
            </w:r>
          </w:p>
        </w:tc>
        <w:tc>
          <w:tcPr>
            <w:tcW w:w="5942" w:type="dxa"/>
            <w:tcMar>
              <w:top w:w="0" w:type="dxa"/>
              <w:left w:w="108" w:type="dxa"/>
              <w:bottom w:w="0" w:type="dxa"/>
              <w:right w:w="108" w:type="dxa"/>
            </w:tcMar>
            <w:hideMark/>
          </w:tcPr>
          <w:p w:rsidR="00E50C63" w:rsidRPr="00A55489" w:rsidRDefault="00AD4E69" w:rsidP="009F6906">
            <w:pPr>
              <w:pStyle w:val="Paragraphedeliste"/>
              <w:numPr>
                <w:ilvl w:val="0"/>
                <w:numId w:val="25"/>
              </w:numPr>
              <w:spacing w:after="120" w:line="276" w:lineRule="auto"/>
              <w:ind w:left="320" w:hanging="320"/>
              <w:rPr>
                <w:rFonts w:ascii="Times New Roman" w:eastAsiaTheme="minorEastAsia" w:hAnsi="Times New Roman"/>
                <w:sz w:val="24"/>
              </w:rPr>
            </w:pPr>
            <w:r w:rsidRPr="00A55489">
              <w:rPr>
                <w:rFonts w:ascii="Times New Roman" w:eastAsiaTheme="minorEastAsia" w:hAnsi="Times New Roman"/>
                <w:sz w:val="24"/>
              </w:rPr>
              <w:t>Nouveaux cadres institutionnel et juridique des systèmes et processus électoraux adoptés</w:t>
            </w:r>
            <w:r w:rsidR="00554FE2" w:rsidRPr="00A55489">
              <w:rPr>
                <w:rFonts w:ascii="Times New Roman" w:eastAsiaTheme="minorEastAsia" w:hAnsi="Times New Roman"/>
                <w:sz w:val="24"/>
              </w:rPr>
              <w:t> ;</w:t>
            </w:r>
          </w:p>
          <w:p w:rsidR="00E50C63" w:rsidRPr="00A55489" w:rsidRDefault="00AD4E69" w:rsidP="009F6906">
            <w:pPr>
              <w:pStyle w:val="Paragraphedeliste"/>
              <w:numPr>
                <w:ilvl w:val="0"/>
                <w:numId w:val="25"/>
              </w:numPr>
              <w:spacing w:after="120" w:line="276" w:lineRule="auto"/>
              <w:ind w:left="320" w:hanging="320"/>
              <w:rPr>
                <w:rFonts w:ascii="Times New Roman" w:eastAsiaTheme="minorEastAsia" w:hAnsi="Times New Roman"/>
                <w:sz w:val="24"/>
              </w:rPr>
            </w:pPr>
            <w:r w:rsidRPr="00A55489">
              <w:rPr>
                <w:rFonts w:ascii="Times New Roman" w:eastAsiaTheme="minorEastAsia" w:hAnsi="Times New Roman"/>
                <w:sz w:val="24"/>
              </w:rPr>
              <w:t>Les institutions nationales cibles et les OSC disposent des outils nécessaires pour la lutte contre la corruption</w:t>
            </w:r>
            <w:r w:rsidR="00554FE2" w:rsidRPr="00A55489">
              <w:rPr>
                <w:rFonts w:ascii="Times New Roman" w:eastAsiaTheme="minorEastAsia" w:hAnsi="Times New Roman"/>
                <w:sz w:val="24"/>
              </w:rPr>
              <w:t>.</w:t>
            </w:r>
          </w:p>
        </w:tc>
      </w:tr>
      <w:tr w:rsidR="004F519C" w:rsidRPr="00A55489" w:rsidTr="0032042C">
        <w:trPr>
          <w:trHeight w:val="425"/>
        </w:trPr>
        <w:tc>
          <w:tcPr>
            <w:tcW w:w="3111" w:type="dxa"/>
            <w:tcBorders>
              <w:right w:val="single" w:sz="4" w:space="0" w:color="FFFFFF" w:themeColor="background1"/>
            </w:tcBorders>
            <w:shd w:val="clear" w:color="auto" w:fill="0070C0"/>
            <w:tcMar>
              <w:top w:w="0" w:type="dxa"/>
              <w:left w:w="108" w:type="dxa"/>
              <w:bottom w:w="0" w:type="dxa"/>
              <w:right w:w="108" w:type="dxa"/>
            </w:tcMar>
            <w:vAlign w:val="center"/>
          </w:tcPr>
          <w:p w:rsidR="004F519C" w:rsidRPr="00A55489" w:rsidRDefault="004F519C" w:rsidP="004F519C">
            <w:pPr>
              <w:spacing w:before="120" w:after="120"/>
              <w:jc w:val="center"/>
              <w:rPr>
                <w:rFonts w:ascii="Times New Roman" w:eastAsiaTheme="minorEastAsia" w:hAnsi="Times New Roman" w:cs="Times New Roman"/>
                <w:b/>
                <w:color w:val="FFFFFF" w:themeColor="background1"/>
                <w:sz w:val="24"/>
                <w:szCs w:val="24"/>
              </w:rPr>
            </w:pPr>
            <w:r w:rsidRPr="00A55489">
              <w:rPr>
                <w:rFonts w:ascii="Times New Roman" w:eastAsiaTheme="minorEastAsia" w:hAnsi="Times New Roman" w:cs="Times New Roman"/>
                <w:b/>
                <w:color w:val="FFFFFF" w:themeColor="background1"/>
                <w:sz w:val="24"/>
                <w:szCs w:val="24"/>
              </w:rPr>
              <w:t>Axes du Programme</w:t>
            </w:r>
          </w:p>
        </w:tc>
        <w:tc>
          <w:tcPr>
            <w:tcW w:w="5942" w:type="dxa"/>
            <w:tcBorders>
              <w:left w:val="single" w:sz="4" w:space="0" w:color="FFFFFF" w:themeColor="background1"/>
            </w:tcBorders>
            <w:shd w:val="clear" w:color="auto" w:fill="0070C0"/>
            <w:tcMar>
              <w:top w:w="0" w:type="dxa"/>
              <w:left w:w="108" w:type="dxa"/>
              <w:bottom w:w="0" w:type="dxa"/>
              <w:right w:w="108" w:type="dxa"/>
            </w:tcMar>
          </w:tcPr>
          <w:p w:rsidR="004F519C" w:rsidRPr="00A55489" w:rsidRDefault="004F519C" w:rsidP="004F519C">
            <w:pPr>
              <w:spacing w:before="120" w:after="120"/>
              <w:jc w:val="both"/>
              <w:rPr>
                <w:rFonts w:ascii="Times New Roman" w:eastAsiaTheme="minorEastAsia" w:hAnsi="Times New Roman" w:cs="Times New Roman"/>
                <w:b/>
                <w:color w:val="FFFFFF" w:themeColor="background1"/>
                <w:sz w:val="24"/>
                <w:szCs w:val="24"/>
              </w:rPr>
            </w:pPr>
            <w:r w:rsidRPr="00A55489">
              <w:rPr>
                <w:rFonts w:ascii="Times New Roman" w:eastAsiaTheme="minorEastAsia" w:hAnsi="Times New Roman" w:cs="Times New Roman"/>
                <w:b/>
                <w:color w:val="FFFFFF" w:themeColor="background1"/>
                <w:sz w:val="24"/>
                <w:szCs w:val="24"/>
              </w:rPr>
              <w:t>Produits  CPAP 2012-2016 qui doivent être achevés</w:t>
            </w:r>
          </w:p>
        </w:tc>
      </w:tr>
      <w:tr w:rsidR="00E50C63" w:rsidRPr="00A55489" w:rsidTr="00554FE2">
        <w:tc>
          <w:tcPr>
            <w:tcW w:w="3111" w:type="dxa"/>
            <w:tcMar>
              <w:top w:w="0" w:type="dxa"/>
              <w:left w:w="108" w:type="dxa"/>
              <w:bottom w:w="0" w:type="dxa"/>
              <w:right w:w="108" w:type="dxa"/>
            </w:tcMar>
            <w:vAlign w:val="center"/>
          </w:tcPr>
          <w:p w:rsidR="00E50C63" w:rsidRPr="00A55489" w:rsidRDefault="00AD4E69" w:rsidP="00554FE2">
            <w:pPr>
              <w:spacing w:before="120" w:after="120"/>
              <w:jc w:val="center"/>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Droits de l’Homme et équité du genre</w:t>
            </w:r>
          </w:p>
          <w:p w:rsidR="00E50C63" w:rsidRPr="00A55489" w:rsidRDefault="00E50C63" w:rsidP="00554FE2">
            <w:pPr>
              <w:spacing w:before="120" w:after="120"/>
              <w:jc w:val="center"/>
              <w:rPr>
                <w:rFonts w:ascii="Times New Roman" w:eastAsiaTheme="minorEastAsia" w:hAnsi="Times New Roman" w:cs="Times New Roman"/>
                <w:sz w:val="24"/>
                <w:szCs w:val="24"/>
              </w:rPr>
            </w:pPr>
          </w:p>
        </w:tc>
        <w:tc>
          <w:tcPr>
            <w:tcW w:w="5942" w:type="dxa"/>
            <w:tcMar>
              <w:top w:w="0" w:type="dxa"/>
              <w:left w:w="108" w:type="dxa"/>
              <w:bottom w:w="0" w:type="dxa"/>
              <w:right w:w="108" w:type="dxa"/>
            </w:tcMar>
          </w:tcPr>
          <w:p w:rsidR="00E50C63" w:rsidRPr="00A55489" w:rsidRDefault="00AD4E69" w:rsidP="009F6906">
            <w:pPr>
              <w:pStyle w:val="Paragraphedeliste"/>
              <w:numPr>
                <w:ilvl w:val="0"/>
                <w:numId w:val="25"/>
              </w:numPr>
              <w:spacing w:after="120" w:line="276" w:lineRule="auto"/>
              <w:ind w:left="320" w:hanging="320"/>
              <w:rPr>
                <w:rFonts w:ascii="Times New Roman" w:eastAsiaTheme="minorEastAsia" w:hAnsi="Times New Roman"/>
                <w:sz w:val="24"/>
              </w:rPr>
            </w:pPr>
            <w:r w:rsidRPr="00A55489">
              <w:rPr>
                <w:rFonts w:ascii="Times New Roman" w:eastAsiaTheme="minorEastAsia" w:hAnsi="Times New Roman"/>
                <w:sz w:val="24"/>
              </w:rPr>
              <w:t>Le Gouvernement tchadien dispose des outils et compétences nécessaires pour l’harmonisation de la législation nationale aux normes internationales</w:t>
            </w:r>
          </w:p>
          <w:p w:rsidR="00E50C63" w:rsidRPr="00A55489" w:rsidRDefault="00AD4E69" w:rsidP="009F6906">
            <w:pPr>
              <w:pStyle w:val="Paragraphedeliste"/>
              <w:numPr>
                <w:ilvl w:val="0"/>
                <w:numId w:val="25"/>
              </w:numPr>
              <w:spacing w:after="120" w:line="276" w:lineRule="auto"/>
              <w:ind w:left="320" w:hanging="320"/>
              <w:rPr>
                <w:rFonts w:ascii="Times New Roman" w:eastAsiaTheme="minorEastAsia" w:hAnsi="Times New Roman"/>
                <w:sz w:val="24"/>
              </w:rPr>
            </w:pPr>
            <w:r w:rsidRPr="00A55489">
              <w:rPr>
                <w:rFonts w:ascii="Times New Roman" w:eastAsiaTheme="minorEastAsia" w:hAnsi="Times New Roman"/>
                <w:sz w:val="24"/>
              </w:rPr>
              <w:t>Les partenaires clés disposent des outils et capacités pour la mise en œuvre de la politique nationale et la stratégie genre</w:t>
            </w:r>
          </w:p>
        </w:tc>
      </w:tr>
      <w:tr w:rsidR="00E50C63" w:rsidRPr="00A55489" w:rsidTr="00554FE2">
        <w:tc>
          <w:tcPr>
            <w:tcW w:w="3111" w:type="dxa"/>
            <w:tcMar>
              <w:top w:w="0" w:type="dxa"/>
              <w:left w:w="108" w:type="dxa"/>
              <w:bottom w:w="0" w:type="dxa"/>
              <w:right w:w="108" w:type="dxa"/>
            </w:tcMar>
            <w:vAlign w:val="center"/>
          </w:tcPr>
          <w:p w:rsidR="00E50C63" w:rsidRPr="00A55489" w:rsidRDefault="00AD4E69" w:rsidP="00554FE2">
            <w:pPr>
              <w:spacing w:before="120" w:after="120"/>
              <w:jc w:val="center"/>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Consolidation de la paix et  prévention de conflits</w:t>
            </w:r>
          </w:p>
        </w:tc>
        <w:tc>
          <w:tcPr>
            <w:tcW w:w="5942" w:type="dxa"/>
            <w:tcMar>
              <w:top w:w="0" w:type="dxa"/>
              <w:left w:w="108" w:type="dxa"/>
              <w:bottom w:w="0" w:type="dxa"/>
              <w:right w:w="108" w:type="dxa"/>
            </w:tcMar>
            <w:vAlign w:val="center"/>
          </w:tcPr>
          <w:p w:rsidR="00E50C63" w:rsidRPr="00A55489" w:rsidRDefault="00AD4E69" w:rsidP="009F6906">
            <w:pPr>
              <w:pStyle w:val="Paragraphedeliste"/>
              <w:numPr>
                <w:ilvl w:val="0"/>
                <w:numId w:val="25"/>
              </w:numPr>
              <w:spacing w:after="120" w:line="276" w:lineRule="auto"/>
              <w:ind w:left="320" w:hanging="320"/>
              <w:rPr>
                <w:rFonts w:ascii="Times New Roman" w:eastAsiaTheme="minorEastAsia" w:hAnsi="Times New Roman"/>
                <w:sz w:val="24"/>
              </w:rPr>
            </w:pPr>
            <w:r w:rsidRPr="00A55489">
              <w:rPr>
                <w:rFonts w:ascii="Times New Roman" w:eastAsiaTheme="minorEastAsia" w:hAnsi="Times New Roman"/>
                <w:sz w:val="24"/>
              </w:rPr>
              <w:t>Les processus nationaux de réconciliation qui favorisent une culture à la paix et la résolution pacifique des conflits sont renforcés</w:t>
            </w:r>
          </w:p>
        </w:tc>
      </w:tr>
    </w:tbl>
    <w:p w:rsidR="00E50C63" w:rsidRPr="00A55489" w:rsidRDefault="00AD4E69" w:rsidP="009F6906">
      <w:pPr>
        <w:pStyle w:val="Paragraphedeliste"/>
        <w:numPr>
          <w:ilvl w:val="2"/>
          <w:numId w:val="19"/>
        </w:numPr>
        <w:autoSpaceDE w:val="0"/>
        <w:autoSpaceDN w:val="0"/>
        <w:adjustRightInd w:val="0"/>
        <w:spacing w:before="0" w:after="120" w:line="276" w:lineRule="auto"/>
        <w:outlineLvl w:val="2"/>
        <w:rPr>
          <w:rFonts w:ascii="Times New Roman" w:eastAsiaTheme="minorHAnsi" w:hAnsi="Times New Roman"/>
          <w:color w:val="0070C0"/>
          <w:sz w:val="24"/>
          <w:u w:val="single"/>
          <w:lang w:eastAsia="en-US"/>
        </w:rPr>
      </w:pPr>
      <w:bookmarkStart w:id="162" w:name="_Toc474352671"/>
      <w:r w:rsidRPr="00A55489">
        <w:rPr>
          <w:rFonts w:ascii="Times New Roman" w:eastAsiaTheme="minorHAnsi" w:hAnsi="Times New Roman"/>
          <w:color w:val="0070C0"/>
          <w:sz w:val="24"/>
          <w:u w:val="single"/>
          <w:lang w:eastAsia="en-US"/>
        </w:rPr>
        <w:t>Niveau de la contribution du PNUD dans les progrès vers les effets</w:t>
      </w:r>
      <w:bookmarkEnd w:id="162"/>
    </w:p>
    <w:p w:rsidR="00E50C63" w:rsidRDefault="00AD4E69" w:rsidP="00801D1A">
      <w:pPr>
        <w:spacing w:before="120" w:after="120"/>
        <w:jc w:val="both"/>
        <w:rPr>
          <w:rFonts w:ascii="Times New Roman" w:eastAsiaTheme="minorEastAsia" w:hAnsi="Times New Roman" w:cs="Times New Roman"/>
          <w:sz w:val="24"/>
          <w:szCs w:val="24"/>
        </w:rPr>
      </w:pPr>
      <w:r w:rsidRPr="00A55489">
        <w:rPr>
          <w:rFonts w:ascii="Times New Roman" w:eastAsiaTheme="minorEastAsia" w:hAnsi="Times New Roman" w:cs="Times New Roman"/>
          <w:sz w:val="24"/>
          <w:szCs w:val="24"/>
        </w:rPr>
        <w:t xml:space="preserve">Au niveau de l’analyse de la cohérence, les  faiblesses relevées dans la conception du cadre des résultats du CPAP, et dans la chaîne des résultats des projets relève </w:t>
      </w:r>
      <w:r w:rsidR="00215674">
        <w:rPr>
          <w:rFonts w:ascii="Times New Roman" w:eastAsiaTheme="minorEastAsia" w:hAnsi="Times New Roman" w:cs="Times New Roman"/>
          <w:sz w:val="24"/>
          <w:szCs w:val="24"/>
        </w:rPr>
        <w:t>d’</w:t>
      </w:r>
      <w:r w:rsidRPr="00A55489">
        <w:rPr>
          <w:rFonts w:ascii="Times New Roman" w:eastAsiaTheme="minorEastAsia" w:hAnsi="Times New Roman" w:cs="Times New Roman"/>
          <w:sz w:val="24"/>
          <w:szCs w:val="24"/>
        </w:rPr>
        <w:t xml:space="preserve">une absence de culture de gestion axée vers les résultats et d’une insuffisance de concertation dans le processus de planification des PTA entre le PNUD et les partenaires de mise en œuvre/réalisation.  Par ailleurs, la démultiplication des petits projets  n’a pas était de nature à favoriser une synergie vers les effets.  A titre d’exemple, on peut citer : (i) dans le domaine de la gouvernance, le cas des  projets concernant l’Etat de droit et l’accès à la justice, et dont les réalisations  ne permettent pas d’avoir un ensemble de produits permettant d’estimer avec justesse le niveau d’atteinte de l’effet CPAP ; (ii) dans le domaine du développement durable, une réalisation comme la stratégie nationale de promotion des énergies renouvelables n’est </w:t>
      </w:r>
      <w:r w:rsidR="00215674">
        <w:rPr>
          <w:rFonts w:ascii="Times New Roman" w:eastAsiaTheme="minorEastAsia" w:hAnsi="Times New Roman" w:cs="Times New Roman"/>
          <w:sz w:val="24"/>
          <w:szCs w:val="24"/>
        </w:rPr>
        <w:t xml:space="preserve">pas </w:t>
      </w:r>
      <w:r w:rsidRPr="00A55489">
        <w:rPr>
          <w:rFonts w:ascii="Times New Roman" w:eastAsiaTheme="minorEastAsia" w:hAnsi="Times New Roman" w:cs="Times New Roman"/>
          <w:sz w:val="24"/>
          <w:szCs w:val="24"/>
        </w:rPr>
        <w:t>pris</w:t>
      </w:r>
      <w:r w:rsidR="00215674">
        <w:rPr>
          <w:rFonts w:ascii="Times New Roman" w:eastAsiaTheme="minorEastAsia" w:hAnsi="Times New Roman" w:cs="Times New Roman"/>
          <w:sz w:val="24"/>
          <w:szCs w:val="24"/>
        </w:rPr>
        <w:t>e</w:t>
      </w:r>
      <w:r w:rsidRPr="00A55489">
        <w:rPr>
          <w:rFonts w:ascii="Times New Roman" w:eastAsiaTheme="minorEastAsia" w:hAnsi="Times New Roman" w:cs="Times New Roman"/>
          <w:sz w:val="24"/>
          <w:szCs w:val="24"/>
        </w:rPr>
        <w:t xml:space="preserve"> en compte dans les cibles vers l’effet recherché.  Au total, la contribution du PNUD dans les progrès vers les effets n’est pas encore efficace pour impulser une mobilisation interne  et  une convergence des partenaires nationaux vers les effets. Du reste, comme le montre l’analyse des modalités de mise en œuvre (section 4.1), les arrangements institutionnels relatifs à la gestion globale du Programme n’ont pas été </w:t>
      </w:r>
      <w:r w:rsidR="00125F24">
        <w:rPr>
          <w:rFonts w:ascii="Times New Roman" w:eastAsiaTheme="minorEastAsia" w:hAnsi="Times New Roman" w:cs="Times New Roman"/>
          <w:sz w:val="24"/>
          <w:szCs w:val="24"/>
        </w:rPr>
        <w:t xml:space="preserve">totalement </w:t>
      </w:r>
      <w:r w:rsidRPr="00A55489">
        <w:rPr>
          <w:rFonts w:ascii="Times New Roman" w:eastAsiaTheme="minorEastAsia" w:hAnsi="Times New Roman" w:cs="Times New Roman"/>
          <w:sz w:val="24"/>
          <w:szCs w:val="24"/>
        </w:rPr>
        <w:t xml:space="preserve">respectés, </w:t>
      </w:r>
      <w:r w:rsidRPr="00F0159C">
        <w:rPr>
          <w:rFonts w:ascii="Times New Roman" w:eastAsiaTheme="minorEastAsia" w:hAnsi="Times New Roman" w:cs="Times New Roman"/>
          <w:sz w:val="24"/>
          <w:szCs w:val="24"/>
        </w:rPr>
        <w:t>surtout</w:t>
      </w:r>
      <w:r w:rsidRPr="00A55489">
        <w:rPr>
          <w:rFonts w:ascii="Times New Roman" w:eastAsiaTheme="minorEastAsia" w:hAnsi="Times New Roman" w:cs="Times New Roman"/>
          <w:sz w:val="24"/>
          <w:szCs w:val="24"/>
        </w:rPr>
        <w:t xml:space="preserve"> en ce qui  concerne la coordination conjointe des actions programmatiques.</w:t>
      </w:r>
    </w:p>
    <w:p w:rsidR="00E50C63" w:rsidRPr="00A55489" w:rsidRDefault="00AD4E69" w:rsidP="009F6906">
      <w:pPr>
        <w:pStyle w:val="Paragraphedeliste"/>
        <w:numPr>
          <w:ilvl w:val="2"/>
          <w:numId w:val="19"/>
        </w:numPr>
        <w:autoSpaceDE w:val="0"/>
        <w:autoSpaceDN w:val="0"/>
        <w:adjustRightInd w:val="0"/>
        <w:spacing w:before="0" w:after="120" w:line="276" w:lineRule="auto"/>
        <w:outlineLvl w:val="2"/>
        <w:rPr>
          <w:rFonts w:ascii="Times New Roman" w:eastAsiaTheme="minorHAnsi" w:hAnsi="Times New Roman"/>
          <w:color w:val="0070C0"/>
          <w:sz w:val="24"/>
          <w:u w:val="single"/>
          <w:lang w:eastAsia="en-US"/>
        </w:rPr>
      </w:pPr>
      <w:bookmarkStart w:id="163" w:name="_Toc474352672"/>
      <w:r w:rsidRPr="00A55489">
        <w:rPr>
          <w:rFonts w:ascii="Times New Roman" w:eastAsiaTheme="minorHAnsi" w:hAnsi="Times New Roman"/>
          <w:color w:val="0070C0"/>
          <w:sz w:val="24"/>
          <w:u w:val="single"/>
          <w:lang w:eastAsia="en-US"/>
        </w:rPr>
        <w:t>Stratégie de partenariat de mise en œuvre</w:t>
      </w:r>
      <w:bookmarkEnd w:id="163"/>
    </w:p>
    <w:p w:rsidR="00E50C63" w:rsidRPr="00A55489" w:rsidRDefault="00AD4E69" w:rsidP="00587357">
      <w:pPr>
        <w:pStyle w:val="Titre3"/>
        <w:spacing w:after="120" w:line="276" w:lineRule="auto"/>
        <w:rPr>
          <w:rFonts w:ascii="Times New Roman" w:hAnsi="Times New Roman"/>
          <w:sz w:val="24"/>
        </w:rPr>
      </w:pPr>
      <w:bookmarkStart w:id="164" w:name="_Toc472513333"/>
      <w:bookmarkStart w:id="165" w:name="_Toc472583291"/>
      <w:bookmarkStart w:id="166" w:name="_Toc472588999"/>
      <w:bookmarkStart w:id="167" w:name="_Toc474352673"/>
      <w:r w:rsidRPr="00A55489">
        <w:rPr>
          <w:rFonts w:ascii="Times New Roman" w:hAnsi="Times New Roman"/>
          <w:sz w:val="24"/>
        </w:rPr>
        <w:t>Le positionnement du PNUD dans les domaines de la gouvernance démocratique et sa crédibilité comme partenaire clé (tel que reflété dans le rapport de l’enquête de perception), ont  permis l’établissement de partenariats significatifs non négociés sur la base de progrès vers les effets. Il y’a lieu de souligner que  ces partenariats (notamment : Fonds Mondial, Sahel) dont les résultats ne sont pas intégrés dans le cadre des résultats du CPAP, ont contribué à accroitre l’efficacité du Programme.</w:t>
      </w:r>
      <w:bookmarkEnd w:id="164"/>
      <w:bookmarkEnd w:id="165"/>
      <w:bookmarkEnd w:id="166"/>
      <w:bookmarkEnd w:id="167"/>
      <w:r w:rsidRPr="00A55489">
        <w:rPr>
          <w:rFonts w:ascii="Times New Roman" w:hAnsi="Times New Roman"/>
          <w:sz w:val="24"/>
        </w:rPr>
        <w:t xml:space="preserve"> </w:t>
      </w:r>
    </w:p>
    <w:p w:rsidR="00E50C63" w:rsidRPr="00A55489" w:rsidRDefault="00AD4E69" w:rsidP="00587357">
      <w:pPr>
        <w:pStyle w:val="Titre3"/>
        <w:spacing w:after="120" w:line="276" w:lineRule="auto"/>
        <w:rPr>
          <w:rFonts w:ascii="Times New Roman" w:hAnsi="Times New Roman"/>
          <w:sz w:val="24"/>
        </w:rPr>
      </w:pPr>
      <w:bookmarkStart w:id="168" w:name="_Toc472513334"/>
      <w:bookmarkStart w:id="169" w:name="_Toc472583292"/>
      <w:bookmarkStart w:id="170" w:name="_Toc472589000"/>
      <w:bookmarkStart w:id="171" w:name="_Toc474352674"/>
      <w:r w:rsidRPr="00A55489">
        <w:rPr>
          <w:rFonts w:ascii="Times New Roman" w:hAnsi="Times New Roman"/>
          <w:sz w:val="24"/>
        </w:rPr>
        <w:t xml:space="preserve">A l’absence d’une stratégie  ad hoc de partenariat  pour chaque effet retenu, les partenariats établis n’ont pas été conçus  sur la base de concertations vers la réalisation des effets. Dans cette </w:t>
      </w:r>
      <w:r w:rsidRPr="00A55489">
        <w:rPr>
          <w:rFonts w:ascii="Times New Roman" w:hAnsi="Times New Roman"/>
          <w:sz w:val="24"/>
        </w:rPr>
        <w:lastRenderedPageBreak/>
        <w:t>situation, il n’a pas eu un dispositif  de  dialogue entre les partenaires et de plaidoyer/communication dédié spécifiquement au choix des effets,  à la détermination, et au suivi  du rôle de chaque partenaire.</w:t>
      </w:r>
      <w:bookmarkEnd w:id="168"/>
      <w:bookmarkEnd w:id="169"/>
      <w:bookmarkEnd w:id="170"/>
      <w:bookmarkEnd w:id="171"/>
      <w:r w:rsidRPr="00A55489">
        <w:rPr>
          <w:rFonts w:ascii="Times New Roman" w:hAnsi="Times New Roman"/>
          <w:sz w:val="24"/>
        </w:rPr>
        <w:t xml:space="preserve">    </w:t>
      </w:r>
    </w:p>
    <w:p w:rsidR="00E50C63" w:rsidRPr="00A55489" w:rsidRDefault="00C339AC" w:rsidP="00A71978">
      <w:pPr>
        <w:pStyle w:val="En-ttedetabledesmatires"/>
        <w:numPr>
          <w:ilvl w:val="1"/>
          <w:numId w:val="19"/>
        </w:numPr>
        <w:spacing w:before="100" w:beforeAutospacing="1" w:after="120"/>
        <w:ind w:left="567" w:hanging="567"/>
        <w:outlineLvl w:val="1"/>
        <w:rPr>
          <w:rFonts w:ascii="Times New Roman" w:hAnsi="Times New Roman" w:cs="Times New Roman"/>
          <w:bCs w:val="0"/>
          <w:color w:val="0070C0"/>
          <w:sz w:val="24"/>
          <w:szCs w:val="24"/>
          <w:u w:val="single"/>
        </w:rPr>
      </w:pPr>
      <w:hyperlink w:anchor="_Toc380241114" w:history="1">
        <w:bookmarkStart w:id="172" w:name="_Toc472513335"/>
        <w:bookmarkStart w:id="173" w:name="_Toc474352675"/>
        <w:r w:rsidR="00AD4E69" w:rsidRPr="00A55489">
          <w:rPr>
            <w:rFonts w:ascii="Times New Roman" w:hAnsi="Times New Roman" w:cs="Times New Roman"/>
            <w:bCs w:val="0"/>
            <w:color w:val="0070C0"/>
            <w:sz w:val="24"/>
            <w:szCs w:val="24"/>
            <w:u w:val="single"/>
          </w:rPr>
          <w:t>Efficience</w:t>
        </w:r>
        <w:bookmarkEnd w:id="172"/>
        <w:bookmarkEnd w:id="173"/>
      </w:hyperlink>
    </w:p>
    <w:p w:rsidR="00E50C63" w:rsidRPr="00A55489" w:rsidRDefault="00AD4E69" w:rsidP="00587357">
      <w:pPr>
        <w:pStyle w:val="Titre3"/>
        <w:spacing w:after="120" w:line="276" w:lineRule="auto"/>
        <w:rPr>
          <w:rFonts w:ascii="Times New Roman" w:hAnsi="Times New Roman"/>
          <w:sz w:val="24"/>
        </w:rPr>
      </w:pPr>
      <w:bookmarkStart w:id="174" w:name="_Toc472513336"/>
      <w:bookmarkStart w:id="175" w:name="_Toc472583294"/>
      <w:bookmarkStart w:id="176" w:name="_Toc472589002"/>
      <w:bookmarkStart w:id="177" w:name="_Toc474352676"/>
      <w:r w:rsidRPr="00A55489">
        <w:rPr>
          <w:rFonts w:ascii="Times New Roman" w:hAnsi="Times New Roman"/>
          <w:sz w:val="24"/>
        </w:rPr>
        <w:t>Les dates de réalisation des cibles des produits n’ayant pas été définies dans le temps, l’appréciation de l’efficience s’est fondée sur la relation entre l’état des cibles et les réalisations  financière. Au regard du taux de réalisation des budgets approuvés qui se situe à 81% (section 4.2.3), et du niveau moyen d’atteinte des cibles, il ressort une efficience insuffisante de la mise en œuvre du CPAP avec un cadre des résultats tel que retenu.</w:t>
      </w:r>
      <w:bookmarkEnd w:id="174"/>
      <w:bookmarkEnd w:id="175"/>
      <w:bookmarkEnd w:id="176"/>
      <w:bookmarkEnd w:id="177"/>
      <w:r w:rsidRPr="00A55489">
        <w:rPr>
          <w:rFonts w:ascii="Times New Roman" w:hAnsi="Times New Roman"/>
          <w:sz w:val="24"/>
        </w:rPr>
        <w:t xml:space="preserve"> </w:t>
      </w:r>
    </w:p>
    <w:p w:rsidR="00E50C63" w:rsidRPr="00A55489" w:rsidRDefault="00AD4E69" w:rsidP="00807268">
      <w:pPr>
        <w:spacing w:before="120" w:after="120"/>
        <w:jc w:val="both"/>
        <w:rPr>
          <w:rFonts w:ascii="Times New Roman" w:hAnsi="Times New Roman" w:cs="Times New Roman"/>
          <w:sz w:val="24"/>
          <w:szCs w:val="24"/>
          <w:lang w:eastAsia="fr-FR"/>
        </w:rPr>
      </w:pPr>
      <w:r w:rsidRPr="00A55489">
        <w:rPr>
          <w:rFonts w:ascii="Times New Roman" w:hAnsi="Times New Roman" w:cs="Times New Roman"/>
          <w:sz w:val="24"/>
          <w:szCs w:val="24"/>
          <w:lang w:eastAsia="fr-FR"/>
        </w:rPr>
        <w:t>Toutefois, l’exécution financière ayant concerné tout le portefeuille des projets y compris ceux relatifs aux partenariats avec le Fonds Mondial et l’Initiative Sahel, la prise en considération des résultats liés à ces résultats et contribuant au progrès vers les effets, permet de juger d’une efficience moyenne de la mise en œuvre  du Programme.</w:t>
      </w:r>
    </w:p>
    <w:p w:rsidR="00E50C63" w:rsidRPr="00A55489" w:rsidRDefault="00AD4E69" w:rsidP="00A71978">
      <w:pPr>
        <w:pStyle w:val="En-ttedetabledesmatires"/>
        <w:numPr>
          <w:ilvl w:val="1"/>
          <w:numId w:val="19"/>
        </w:numPr>
        <w:spacing w:before="100" w:beforeAutospacing="1" w:after="120"/>
        <w:ind w:left="567" w:hanging="567"/>
        <w:outlineLvl w:val="1"/>
        <w:rPr>
          <w:rFonts w:ascii="Times New Roman" w:hAnsi="Times New Roman" w:cs="Times New Roman"/>
          <w:bCs w:val="0"/>
          <w:color w:val="0070C0"/>
          <w:sz w:val="24"/>
          <w:szCs w:val="24"/>
          <w:u w:val="single"/>
        </w:rPr>
      </w:pPr>
      <w:bookmarkStart w:id="178" w:name="_Toc474352677"/>
      <w:r w:rsidRPr="00A55489">
        <w:rPr>
          <w:rFonts w:ascii="Times New Roman" w:hAnsi="Times New Roman" w:cs="Times New Roman"/>
          <w:bCs w:val="0"/>
          <w:color w:val="0070C0"/>
          <w:sz w:val="24"/>
          <w:szCs w:val="24"/>
          <w:u w:val="single"/>
        </w:rPr>
        <w:t>Impacts</w:t>
      </w:r>
      <w:bookmarkEnd w:id="178"/>
    </w:p>
    <w:p w:rsidR="00E50C63" w:rsidRPr="00A55489" w:rsidRDefault="00AD4E69" w:rsidP="00801D1A">
      <w:pPr>
        <w:pStyle w:val="Titre3"/>
        <w:spacing w:after="120"/>
        <w:rPr>
          <w:rFonts w:ascii="Times New Roman" w:hAnsi="Times New Roman"/>
          <w:sz w:val="24"/>
        </w:rPr>
      </w:pPr>
      <w:bookmarkStart w:id="179" w:name="_Toc472513338"/>
      <w:bookmarkStart w:id="180" w:name="_Toc472583296"/>
      <w:bookmarkStart w:id="181" w:name="_Toc472589004"/>
      <w:bookmarkStart w:id="182" w:name="_Toc474352678"/>
      <w:r w:rsidRPr="00A55489">
        <w:rPr>
          <w:rFonts w:ascii="Times New Roman" w:hAnsi="Times New Roman"/>
          <w:sz w:val="24"/>
        </w:rPr>
        <w:t>La revue documentaire, les entretiens et visites ont permis de noter des changements positifs</w:t>
      </w:r>
      <w:r w:rsidRPr="00A55489">
        <w:rPr>
          <w:rFonts w:ascii="Times New Roman" w:hAnsi="Times New Roman"/>
          <w:b/>
          <w:sz w:val="24"/>
        </w:rPr>
        <w:t xml:space="preserve"> </w:t>
      </w:r>
      <w:r w:rsidRPr="00A55489">
        <w:rPr>
          <w:rFonts w:ascii="Times New Roman" w:hAnsi="Times New Roman"/>
          <w:sz w:val="24"/>
        </w:rPr>
        <w:t>en ce qui concerne :</w:t>
      </w:r>
      <w:bookmarkEnd w:id="179"/>
      <w:bookmarkEnd w:id="180"/>
      <w:bookmarkEnd w:id="181"/>
      <w:bookmarkEnd w:id="182"/>
    </w:p>
    <w:p w:rsidR="00E50C63" w:rsidRPr="00A55489" w:rsidRDefault="00AD4E69" w:rsidP="00801D1A">
      <w:pPr>
        <w:spacing w:before="120" w:after="120"/>
        <w:ind w:right="31"/>
        <w:jc w:val="both"/>
        <w:rPr>
          <w:rFonts w:ascii="Times New Roman" w:hAnsi="Times New Roman" w:cs="Times New Roman"/>
          <w:sz w:val="24"/>
          <w:szCs w:val="24"/>
        </w:rPr>
      </w:pPr>
      <w:r w:rsidRPr="00A55489">
        <w:rPr>
          <w:rFonts w:ascii="Times New Roman" w:hAnsi="Times New Roman" w:cs="Times New Roman"/>
          <w:sz w:val="24"/>
          <w:szCs w:val="24"/>
        </w:rPr>
        <w:t xml:space="preserve">(a) la création  des premières  capacités locales  pour une bonne gouvernance du développement durable  dans la  commune de </w:t>
      </w:r>
      <w:r w:rsidR="00807268" w:rsidRPr="00A55489">
        <w:rPr>
          <w:rFonts w:ascii="Times New Roman" w:hAnsi="Times New Roman" w:cs="Times New Roman"/>
          <w:sz w:val="24"/>
          <w:szCs w:val="24"/>
        </w:rPr>
        <w:t>Goz-Beïda</w:t>
      </w:r>
      <w:r w:rsidRPr="00A55489">
        <w:rPr>
          <w:rFonts w:ascii="Times New Roman" w:hAnsi="Times New Roman" w:cs="Times New Roman"/>
          <w:sz w:val="24"/>
          <w:szCs w:val="24"/>
        </w:rPr>
        <w:t xml:space="preserve">. Ceci constitue indéniablement un cas de succès.  L’appui/conseil fourni a permis d’instaurer une culture de planification et de mobilisation de ressources propres permettant à la mairie de réaliser certains investissements du plan de développement communal.  Le budget communal est passé de  8 millions en 2012 à plus de 200 millions actuellement ; </w:t>
      </w:r>
    </w:p>
    <w:p w:rsidR="00E50C63" w:rsidRPr="00A55489" w:rsidRDefault="00AD4E69" w:rsidP="00801D1A">
      <w:pPr>
        <w:spacing w:before="120" w:after="120"/>
        <w:ind w:right="31"/>
        <w:jc w:val="both"/>
        <w:rPr>
          <w:rFonts w:ascii="Times New Roman" w:hAnsi="Times New Roman" w:cs="Times New Roman"/>
          <w:sz w:val="24"/>
          <w:szCs w:val="24"/>
        </w:rPr>
      </w:pPr>
      <w:r w:rsidRPr="00A55489">
        <w:rPr>
          <w:rFonts w:ascii="Times New Roman" w:hAnsi="Times New Roman" w:cs="Times New Roman"/>
          <w:sz w:val="24"/>
          <w:szCs w:val="24"/>
        </w:rPr>
        <w:t xml:space="preserve">(b) la réduction des conflits inter- et intracommunautaires à travers la résolution pacifique des contentieux par les Comités locaux de paix (CLP) ; </w:t>
      </w:r>
    </w:p>
    <w:p w:rsidR="00E50C63" w:rsidRPr="00A55489" w:rsidRDefault="00AD4E69" w:rsidP="00801D1A">
      <w:pPr>
        <w:spacing w:before="120" w:after="120"/>
        <w:ind w:right="31"/>
        <w:jc w:val="both"/>
        <w:rPr>
          <w:rFonts w:ascii="Times New Roman" w:hAnsi="Times New Roman" w:cs="Times New Roman"/>
          <w:sz w:val="24"/>
          <w:szCs w:val="24"/>
        </w:rPr>
      </w:pPr>
      <w:r w:rsidRPr="00A55489">
        <w:rPr>
          <w:rFonts w:ascii="Times New Roman" w:hAnsi="Times New Roman" w:cs="Times New Roman"/>
          <w:sz w:val="24"/>
          <w:szCs w:val="24"/>
        </w:rPr>
        <w:t>(c) l’accès aux ressources productives, et  l’accroissement d</w:t>
      </w:r>
      <w:r w:rsidR="00FC73E7">
        <w:rPr>
          <w:rFonts w:ascii="Times New Roman" w:hAnsi="Times New Roman" w:cs="Times New Roman"/>
          <w:sz w:val="24"/>
          <w:szCs w:val="24"/>
        </w:rPr>
        <w:t xml:space="preserve">es revenus des femmes grâce à </w:t>
      </w:r>
      <w:r w:rsidRPr="00A55489">
        <w:rPr>
          <w:rFonts w:ascii="Times New Roman" w:hAnsi="Times New Roman" w:cs="Times New Roman"/>
          <w:sz w:val="24"/>
          <w:szCs w:val="24"/>
        </w:rPr>
        <w:t xml:space="preserve"> </w:t>
      </w:r>
      <w:r w:rsidR="00FC73E7">
        <w:rPr>
          <w:rFonts w:ascii="Times New Roman" w:hAnsi="Times New Roman" w:cs="Times New Roman"/>
          <w:sz w:val="24"/>
          <w:szCs w:val="24"/>
        </w:rPr>
        <w:t>l’installation d’une douzaine</w:t>
      </w:r>
      <w:r w:rsidRPr="00A55489">
        <w:rPr>
          <w:rFonts w:ascii="Times New Roman" w:hAnsi="Times New Roman" w:cs="Times New Roman"/>
          <w:sz w:val="24"/>
          <w:szCs w:val="24"/>
        </w:rPr>
        <w:t xml:space="preserve"> de plateformes multifonctionnelles au profit de  803 groupements féminins, et l’amélioration de leur accès à la microfinance ; </w:t>
      </w:r>
    </w:p>
    <w:p w:rsidR="00E50C63" w:rsidRPr="00A55489" w:rsidRDefault="00AD4E69" w:rsidP="00801D1A">
      <w:pPr>
        <w:spacing w:before="120" w:after="120"/>
        <w:ind w:right="31"/>
        <w:jc w:val="both"/>
        <w:rPr>
          <w:rFonts w:ascii="Times New Roman" w:hAnsi="Times New Roman" w:cs="Times New Roman"/>
          <w:sz w:val="24"/>
          <w:szCs w:val="24"/>
        </w:rPr>
      </w:pPr>
      <w:r w:rsidRPr="00A55489">
        <w:rPr>
          <w:rFonts w:ascii="Times New Roman" w:hAnsi="Times New Roman" w:cs="Times New Roman"/>
          <w:sz w:val="24"/>
          <w:szCs w:val="24"/>
        </w:rPr>
        <w:t>(d) la réduction de la pression sur la biodiversité, notamment au niveau du parc de Manda.</w:t>
      </w:r>
      <w:r w:rsidRPr="00A55489">
        <w:rPr>
          <w:rFonts w:ascii="Times New Roman" w:eastAsiaTheme="minorEastAsia" w:hAnsi="Times New Roman" w:cs="Times New Roman"/>
          <w:sz w:val="24"/>
          <w:szCs w:val="24"/>
          <w:lang w:eastAsia="fr-FR"/>
        </w:rPr>
        <w:t xml:space="preserve"> La mise en œuvre des plans de gestion accompagnée d’un système d’épargne et de crédit a conduit à la réduction des menaces sur la biodiversité (braconnage réduit d’environ 35% ; empiètement à but agricole  quasi-éliminé, et  feux de brousse réduits d’environ 5%), et  à l'apparition d’espèces fauniques auparavant éradiquées du Parc.</w:t>
      </w:r>
    </w:p>
    <w:p w:rsidR="00E50C63" w:rsidRPr="00A55489" w:rsidRDefault="00AD4E69" w:rsidP="00A71978">
      <w:pPr>
        <w:pStyle w:val="En-ttedetabledesmatires"/>
        <w:numPr>
          <w:ilvl w:val="1"/>
          <w:numId w:val="19"/>
        </w:numPr>
        <w:spacing w:before="100" w:beforeAutospacing="1" w:after="120"/>
        <w:ind w:left="567" w:hanging="567"/>
        <w:outlineLvl w:val="1"/>
        <w:rPr>
          <w:rFonts w:ascii="Times New Roman" w:hAnsi="Times New Roman" w:cs="Times New Roman"/>
          <w:bCs w:val="0"/>
          <w:color w:val="0070C0"/>
          <w:sz w:val="24"/>
          <w:szCs w:val="24"/>
          <w:u w:val="single"/>
        </w:rPr>
      </w:pPr>
      <w:bookmarkStart w:id="183" w:name="_Toc474352679"/>
      <w:r w:rsidRPr="00A55489">
        <w:rPr>
          <w:rFonts w:ascii="Times New Roman" w:hAnsi="Times New Roman" w:cs="Times New Roman"/>
          <w:bCs w:val="0"/>
          <w:color w:val="0070C0"/>
          <w:sz w:val="24"/>
          <w:szCs w:val="24"/>
          <w:u w:val="single"/>
        </w:rPr>
        <w:t>Durabilité</w:t>
      </w:r>
      <w:bookmarkEnd w:id="183"/>
    </w:p>
    <w:p w:rsidR="00E50C63" w:rsidRPr="00A55489" w:rsidRDefault="00AD4E69" w:rsidP="00801D1A">
      <w:pPr>
        <w:spacing w:before="120" w:after="120"/>
        <w:ind w:right="31"/>
        <w:jc w:val="both"/>
        <w:rPr>
          <w:rFonts w:ascii="Times New Roman" w:hAnsi="Times New Roman" w:cs="Times New Roman"/>
          <w:sz w:val="24"/>
          <w:szCs w:val="24"/>
        </w:rPr>
      </w:pPr>
      <w:r w:rsidRPr="00A55489">
        <w:rPr>
          <w:rFonts w:ascii="Times New Roman" w:hAnsi="Times New Roman" w:cs="Times New Roman"/>
          <w:sz w:val="24"/>
          <w:szCs w:val="24"/>
        </w:rPr>
        <w:t xml:space="preserve">A l’absence d’une stratégie de sortie de l’assistance/pérennisation des acquis définie et mise en œuvre, les changements observés  nécessitent d’être consolidés. Il convient de noter </w:t>
      </w:r>
      <w:r w:rsidR="00B76BFD">
        <w:rPr>
          <w:rFonts w:ascii="Times New Roman" w:hAnsi="Times New Roman" w:cs="Times New Roman"/>
          <w:sz w:val="24"/>
          <w:szCs w:val="24"/>
        </w:rPr>
        <w:t>que</w:t>
      </w:r>
      <w:r w:rsidRPr="00A55489">
        <w:rPr>
          <w:rFonts w:ascii="Times New Roman" w:hAnsi="Times New Roman" w:cs="Times New Roman"/>
          <w:sz w:val="24"/>
          <w:szCs w:val="24"/>
        </w:rPr>
        <w:t xml:space="preserve">: </w:t>
      </w:r>
    </w:p>
    <w:p w:rsidR="00E50C63" w:rsidRPr="00A55489" w:rsidRDefault="002011C7" w:rsidP="009F6906">
      <w:pPr>
        <w:pStyle w:val="Paragraphedeliste"/>
        <w:numPr>
          <w:ilvl w:val="0"/>
          <w:numId w:val="26"/>
        </w:numPr>
        <w:spacing w:after="120" w:line="276" w:lineRule="auto"/>
        <w:ind w:right="31"/>
        <w:rPr>
          <w:rFonts w:ascii="Times New Roman" w:hAnsi="Times New Roman"/>
          <w:sz w:val="24"/>
        </w:rPr>
      </w:pPr>
      <w:r w:rsidRPr="00A55489">
        <w:rPr>
          <w:rFonts w:ascii="Times New Roman" w:hAnsi="Times New Roman"/>
          <w:sz w:val="24"/>
        </w:rPr>
        <w:t>les capacités crées à Goz-Beïda</w:t>
      </w:r>
      <w:r w:rsidR="00AD4E69" w:rsidRPr="00A55489">
        <w:rPr>
          <w:rFonts w:ascii="Times New Roman" w:hAnsi="Times New Roman"/>
          <w:sz w:val="24"/>
        </w:rPr>
        <w:t xml:space="preserve"> </w:t>
      </w:r>
      <w:r w:rsidR="007B1691" w:rsidRPr="00A55489">
        <w:rPr>
          <w:rFonts w:ascii="Times New Roman" w:hAnsi="Times New Roman"/>
          <w:sz w:val="24"/>
        </w:rPr>
        <w:t>permettent de poursuivre</w:t>
      </w:r>
      <w:r w:rsidR="00AD4E69" w:rsidRPr="00A55489">
        <w:rPr>
          <w:rFonts w:ascii="Times New Roman" w:hAnsi="Times New Roman"/>
          <w:sz w:val="24"/>
        </w:rPr>
        <w:t xml:space="preserve"> la mobilisation des ressources propres pour la commune. Cependant, l’unicité des caisses avec le versement des ressources propres au trésor public risque de compromettre les investissements. La mairie devra également compléter son effectif, et être appuyé dans l’organisation  d’un  forum des partenaires en vue d’accélérer la mise en œuvre du plan communal de développement ; </w:t>
      </w:r>
    </w:p>
    <w:p w:rsidR="00E50C63" w:rsidRPr="00A55489" w:rsidRDefault="00AD4E69" w:rsidP="009F6906">
      <w:pPr>
        <w:pStyle w:val="Paragraphedeliste"/>
        <w:numPr>
          <w:ilvl w:val="0"/>
          <w:numId w:val="26"/>
        </w:numPr>
        <w:spacing w:after="120" w:line="276" w:lineRule="auto"/>
        <w:ind w:right="31"/>
        <w:rPr>
          <w:rFonts w:ascii="Times New Roman" w:hAnsi="Times New Roman"/>
          <w:sz w:val="24"/>
        </w:rPr>
      </w:pPr>
      <w:r w:rsidRPr="00A55489">
        <w:rPr>
          <w:rFonts w:ascii="Times New Roman" w:hAnsi="Times New Roman"/>
          <w:sz w:val="24"/>
        </w:rPr>
        <w:lastRenderedPageBreak/>
        <w:t xml:space="preserve">les CLP ne sont pas encore  institutionnalisés avec également, un cadre </w:t>
      </w:r>
      <w:r w:rsidR="00B76BFD">
        <w:rPr>
          <w:rFonts w:ascii="Times New Roman" w:hAnsi="Times New Roman"/>
          <w:sz w:val="24"/>
        </w:rPr>
        <w:t>formel</w:t>
      </w:r>
      <w:r w:rsidR="00B76BFD" w:rsidRPr="00B76BFD">
        <w:rPr>
          <w:rFonts w:ascii="Times New Roman" w:hAnsi="Times New Roman"/>
          <w:sz w:val="24"/>
        </w:rPr>
        <w:t xml:space="preserve"> </w:t>
      </w:r>
      <w:r w:rsidRPr="00A55489">
        <w:rPr>
          <w:rFonts w:ascii="Times New Roman" w:hAnsi="Times New Roman"/>
          <w:sz w:val="24"/>
        </w:rPr>
        <w:t xml:space="preserve">de collaboration vis-à-vis des institutions judiciaires et de la Médiature de la République. Leur  fonctionnement risque d’être compris par un manque financement ;  </w:t>
      </w:r>
    </w:p>
    <w:p w:rsidR="00E50C63" w:rsidRPr="00A55489" w:rsidRDefault="00AD4E69" w:rsidP="009F6906">
      <w:pPr>
        <w:pStyle w:val="Paragraphedeliste"/>
        <w:numPr>
          <w:ilvl w:val="0"/>
          <w:numId w:val="26"/>
        </w:numPr>
        <w:spacing w:after="120" w:line="276" w:lineRule="auto"/>
        <w:ind w:right="31"/>
        <w:rPr>
          <w:rFonts w:ascii="Times New Roman" w:hAnsi="Times New Roman"/>
          <w:sz w:val="24"/>
        </w:rPr>
      </w:pPr>
      <w:r w:rsidRPr="00A55489">
        <w:rPr>
          <w:rFonts w:ascii="Times New Roman" w:hAnsi="Times New Roman"/>
          <w:sz w:val="24"/>
        </w:rPr>
        <w:t>l’accroissement de</w:t>
      </w:r>
      <w:r w:rsidR="00B76BFD">
        <w:rPr>
          <w:rFonts w:ascii="Times New Roman" w:hAnsi="Times New Roman"/>
          <w:sz w:val="24"/>
        </w:rPr>
        <w:t>s revenus des femmes requiert </w:t>
      </w:r>
      <w:r w:rsidRPr="00A55489">
        <w:rPr>
          <w:rFonts w:ascii="Times New Roman" w:hAnsi="Times New Roman"/>
          <w:sz w:val="24"/>
        </w:rPr>
        <w:t xml:space="preserve">le fonctionnement optimal des équipements installés, ainsi que l’accès à l’eau et aux moyens de transport pour la commercialisation ;  </w:t>
      </w:r>
    </w:p>
    <w:p w:rsidR="00E50C63" w:rsidRPr="00A55489" w:rsidRDefault="00AD4E69" w:rsidP="009F6906">
      <w:pPr>
        <w:pStyle w:val="Paragraphedeliste"/>
        <w:numPr>
          <w:ilvl w:val="0"/>
          <w:numId w:val="26"/>
        </w:numPr>
        <w:spacing w:after="120" w:line="276" w:lineRule="auto"/>
        <w:rPr>
          <w:rFonts w:ascii="Times New Roman" w:eastAsiaTheme="minorEastAsia" w:hAnsi="Times New Roman"/>
          <w:sz w:val="24"/>
        </w:rPr>
      </w:pPr>
      <w:r w:rsidRPr="00A55489">
        <w:rPr>
          <w:rFonts w:ascii="Times New Roman" w:hAnsi="Times New Roman"/>
          <w:sz w:val="24"/>
        </w:rPr>
        <w:t xml:space="preserve">dans un contexte de lutte contre la pauvreté, la réduction de la pression sur les ressources naturelles nécessite encore un appui  axé sur </w:t>
      </w:r>
      <w:r w:rsidRPr="00A55489">
        <w:rPr>
          <w:rFonts w:ascii="Times New Roman" w:eastAsiaTheme="minorEastAsia" w:hAnsi="Times New Roman"/>
          <w:sz w:val="24"/>
        </w:rPr>
        <w:t>une  démarche contractuelle liant le développement des activités génératrices de revenus à la préservation des ressources naturelles.</w:t>
      </w:r>
    </w:p>
    <w:p w:rsidR="00E50C63" w:rsidRPr="00A55489" w:rsidRDefault="00AD4E69" w:rsidP="00801D1A">
      <w:pPr>
        <w:spacing w:before="120" w:after="120"/>
        <w:jc w:val="both"/>
        <w:rPr>
          <w:rFonts w:ascii="Times New Roman" w:hAnsi="Times New Roman" w:cs="Times New Roman"/>
          <w:sz w:val="24"/>
          <w:szCs w:val="24"/>
        </w:rPr>
      </w:pPr>
      <w:r w:rsidRPr="00A55489">
        <w:rPr>
          <w:rFonts w:ascii="Times New Roman" w:hAnsi="Times New Roman" w:cs="Times New Roman"/>
          <w:sz w:val="24"/>
          <w:szCs w:val="24"/>
        </w:rPr>
        <w:t xml:space="preserve">Au total, la mise en œuvre du Programme, a eu un niveau moyen de performance au </w:t>
      </w:r>
      <w:r w:rsidR="00B76605">
        <w:rPr>
          <w:rFonts w:ascii="Times New Roman" w:hAnsi="Times New Roman" w:cs="Times New Roman"/>
          <w:sz w:val="24"/>
          <w:szCs w:val="24"/>
        </w:rPr>
        <w:t>regard  des cibles atteintes (50</w:t>
      </w:r>
      <w:r w:rsidRPr="00A55489">
        <w:rPr>
          <w:rFonts w:ascii="Times New Roman" w:hAnsi="Times New Roman" w:cs="Times New Roman"/>
          <w:sz w:val="24"/>
          <w:szCs w:val="24"/>
        </w:rPr>
        <w:t xml:space="preserve">%) et des progrès vers les effets. </w:t>
      </w:r>
      <w:r w:rsidRPr="00A55489">
        <w:rPr>
          <w:rFonts w:ascii="Times New Roman" w:eastAsiaTheme="minorEastAsia" w:hAnsi="Times New Roman" w:cs="Times New Roman"/>
          <w:sz w:val="24"/>
          <w:szCs w:val="24"/>
          <w:lang w:eastAsia="fr-FR"/>
        </w:rPr>
        <w:t xml:space="preserve">Il est logique d’apprécier en hausse  cette efficacité en considérant </w:t>
      </w:r>
      <w:r w:rsidRPr="00A55489">
        <w:rPr>
          <w:rFonts w:ascii="Times New Roman" w:eastAsiaTheme="minorEastAsia" w:hAnsi="Times New Roman" w:cs="Times New Roman"/>
          <w:sz w:val="24"/>
          <w:szCs w:val="24"/>
        </w:rPr>
        <w:t>certains produits importants obtenus grâce aux partenariats établis avec le Fonds Mondial et l’Initiative Sahel, et qui qui n’ont pas été pris en compte dans le cadre des résultats  du CPAP.</w:t>
      </w:r>
    </w:p>
    <w:p w:rsidR="00807268" w:rsidRPr="00A55489" w:rsidRDefault="00AD4E69" w:rsidP="00807268">
      <w:pPr>
        <w:pStyle w:val="TM1"/>
        <w:pageBreakBefore/>
        <w:pBdr>
          <w:bottom w:val="single" w:sz="4" w:space="1" w:color="0070C0"/>
        </w:pBdr>
        <w:tabs>
          <w:tab w:val="left" w:pos="660"/>
          <w:tab w:val="right" w:leader="dot" w:pos="9062"/>
        </w:tabs>
        <w:spacing w:before="120" w:after="100" w:afterAutospacing="1" w:line="259" w:lineRule="auto"/>
        <w:jc w:val="both"/>
        <w:outlineLvl w:val="0"/>
        <w:rPr>
          <w:rFonts w:ascii="Times New Roman" w:eastAsiaTheme="minorHAnsi" w:hAnsi="Times New Roman"/>
          <w:bCs w:val="0"/>
          <w:color w:val="0070C0"/>
          <w:lang w:eastAsia="en-US"/>
        </w:rPr>
      </w:pPr>
      <w:bookmarkStart w:id="184" w:name="_Toc472589006"/>
      <w:bookmarkStart w:id="185" w:name="_Toc474352680"/>
      <w:r w:rsidRPr="00A55489">
        <w:rPr>
          <w:rFonts w:ascii="Times New Roman" w:eastAsiaTheme="minorHAnsi" w:hAnsi="Times New Roman"/>
          <w:bCs w:val="0"/>
          <w:color w:val="0070C0"/>
          <w:lang w:eastAsia="en-US"/>
        </w:rPr>
        <w:lastRenderedPageBreak/>
        <w:t>PARTIE 4. ANALYSE  DES ARRANGEME</w:t>
      </w:r>
      <w:r w:rsidR="00807268" w:rsidRPr="00A55489">
        <w:rPr>
          <w:rFonts w:ascii="Times New Roman" w:eastAsiaTheme="minorHAnsi" w:hAnsi="Times New Roman"/>
          <w:bCs w:val="0"/>
          <w:color w:val="0070C0"/>
          <w:lang w:eastAsia="en-US"/>
        </w:rPr>
        <w:t>NTS RELATIFS  A LA GESTION</w:t>
      </w:r>
      <w:bookmarkEnd w:id="184"/>
      <w:bookmarkEnd w:id="185"/>
      <w:r w:rsidR="00807268" w:rsidRPr="00A55489">
        <w:rPr>
          <w:rFonts w:ascii="Times New Roman" w:eastAsiaTheme="minorHAnsi" w:hAnsi="Times New Roman"/>
          <w:bCs w:val="0"/>
          <w:color w:val="0070C0"/>
          <w:lang w:eastAsia="en-US"/>
        </w:rPr>
        <w:t xml:space="preserve"> </w:t>
      </w:r>
    </w:p>
    <w:p w:rsidR="00E50C63" w:rsidRPr="00A55489" w:rsidRDefault="00AD4E69" w:rsidP="009F6906">
      <w:pPr>
        <w:pStyle w:val="En-ttedetabledesmatires"/>
        <w:numPr>
          <w:ilvl w:val="1"/>
          <w:numId w:val="13"/>
        </w:numPr>
        <w:spacing w:before="100" w:beforeAutospacing="1"/>
        <w:ind w:left="567" w:hanging="567"/>
        <w:outlineLvl w:val="1"/>
        <w:rPr>
          <w:rFonts w:ascii="Times New Roman" w:hAnsi="Times New Roman" w:cs="Times New Roman"/>
          <w:bCs w:val="0"/>
          <w:color w:val="0070C0"/>
          <w:sz w:val="24"/>
          <w:szCs w:val="24"/>
          <w:u w:val="single"/>
        </w:rPr>
      </w:pPr>
      <w:bookmarkStart w:id="186" w:name="_Toc472589007"/>
      <w:bookmarkStart w:id="187" w:name="_Toc474352681"/>
      <w:r w:rsidRPr="00A55489">
        <w:rPr>
          <w:rFonts w:ascii="Times New Roman" w:hAnsi="Times New Roman" w:cs="Times New Roman"/>
          <w:bCs w:val="0"/>
          <w:color w:val="0070C0"/>
          <w:sz w:val="24"/>
          <w:szCs w:val="24"/>
          <w:u w:val="single"/>
        </w:rPr>
        <w:t>Modalités de mise en œuvre</w:t>
      </w:r>
      <w:bookmarkEnd w:id="186"/>
      <w:bookmarkEnd w:id="187"/>
      <w:r w:rsidRPr="00A55489">
        <w:rPr>
          <w:rFonts w:ascii="Times New Roman" w:hAnsi="Times New Roman" w:cs="Times New Roman"/>
          <w:bCs w:val="0"/>
          <w:color w:val="0070C0"/>
          <w:sz w:val="24"/>
          <w:szCs w:val="24"/>
        </w:rPr>
        <w:t xml:space="preserve">  </w:t>
      </w:r>
    </w:p>
    <w:p w:rsidR="00E50C63" w:rsidRPr="00A55489" w:rsidRDefault="00AD4E69" w:rsidP="00801D1A">
      <w:pPr>
        <w:pStyle w:val="Titre2"/>
        <w:spacing w:before="120" w:after="120"/>
        <w:jc w:val="both"/>
        <w:rPr>
          <w:rFonts w:ascii="Times New Roman" w:hAnsi="Times New Roman" w:cs="Times New Roman"/>
          <w:b w:val="0"/>
          <w:color w:val="auto"/>
          <w:sz w:val="24"/>
          <w:szCs w:val="24"/>
        </w:rPr>
      </w:pPr>
      <w:bookmarkStart w:id="188" w:name="_Toc472513342"/>
      <w:bookmarkStart w:id="189" w:name="_Toc472583300"/>
      <w:bookmarkStart w:id="190" w:name="_Toc472589008"/>
      <w:bookmarkStart w:id="191" w:name="_Toc474352682"/>
      <w:r w:rsidRPr="00A55489">
        <w:rPr>
          <w:rFonts w:ascii="Times New Roman" w:hAnsi="Times New Roman" w:cs="Times New Roman"/>
          <w:b w:val="0"/>
          <w:color w:val="auto"/>
          <w:sz w:val="24"/>
          <w:szCs w:val="24"/>
        </w:rPr>
        <w:t>L’analyse a p</w:t>
      </w:r>
      <w:r w:rsidRPr="00346020">
        <w:rPr>
          <w:rFonts w:ascii="Times New Roman" w:hAnsi="Times New Roman" w:cs="Times New Roman"/>
          <w:b w:val="0"/>
          <w:color w:val="auto"/>
          <w:sz w:val="24"/>
          <w:szCs w:val="24"/>
        </w:rPr>
        <w:t xml:space="preserve">ermis </w:t>
      </w:r>
      <w:r w:rsidRPr="00A55489">
        <w:rPr>
          <w:rFonts w:ascii="Times New Roman" w:hAnsi="Times New Roman" w:cs="Times New Roman"/>
          <w:b w:val="0"/>
          <w:color w:val="auto"/>
          <w:sz w:val="24"/>
          <w:szCs w:val="24"/>
        </w:rPr>
        <w:t xml:space="preserve">de relever que les arrangements institutionnels retenus pour la gestion du Programme entre le PNUD et le ministère en charge du Plan n’ont pas été </w:t>
      </w:r>
      <w:r w:rsidR="00847EDD">
        <w:rPr>
          <w:rFonts w:ascii="Times New Roman" w:hAnsi="Times New Roman" w:cs="Times New Roman"/>
          <w:b w:val="0"/>
          <w:color w:val="auto"/>
          <w:sz w:val="24"/>
          <w:szCs w:val="24"/>
        </w:rPr>
        <w:t xml:space="preserve">totalement </w:t>
      </w:r>
      <w:r w:rsidRPr="00A55489">
        <w:rPr>
          <w:rFonts w:ascii="Times New Roman" w:hAnsi="Times New Roman" w:cs="Times New Roman"/>
          <w:b w:val="0"/>
          <w:color w:val="auto"/>
          <w:sz w:val="24"/>
          <w:szCs w:val="24"/>
        </w:rPr>
        <w:t xml:space="preserve">appliqués. </w:t>
      </w:r>
      <w:r w:rsidR="004F519C">
        <w:rPr>
          <w:rFonts w:ascii="Times New Roman" w:hAnsi="Times New Roman" w:cs="Times New Roman"/>
          <w:b w:val="0"/>
          <w:color w:val="auto"/>
          <w:sz w:val="24"/>
          <w:szCs w:val="24"/>
        </w:rPr>
        <w:t xml:space="preserve">Une seule revue annuelle du CPAP a été organisée en 2013. </w:t>
      </w:r>
      <w:r w:rsidRPr="00A55489">
        <w:rPr>
          <w:rFonts w:ascii="Times New Roman" w:hAnsi="Times New Roman" w:cs="Times New Roman"/>
          <w:b w:val="0"/>
          <w:color w:val="auto"/>
          <w:sz w:val="24"/>
          <w:szCs w:val="24"/>
        </w:rPr>
        <w:t>La concertation a  été  défaillante entre notamment, la Cellule de suivi/ évaluation du ministère en charge du Plan et le Bureau de façon à asseoir  une coordination conjointe du processus de préparation du CPAP, de formulation et de mise en œuvre d’un programme de renforcement des capacités nationales, de planification des PTA avec les services techniques, et de suivi des actions.</w:t>
      </w:r>
      <w:bookmarkEnd w:id="188"/>
      <w:bookmarkEnd w:id="189"/>
      <w:bookmarkEnd w:id="190"/>
      <w:bookmarkEnd w:id="191"/>
    </w:p>
    <w:p w:rsidR="00E50C63" w:rsidRPr="00A55489" w:rsidRDefault="00AD4E69" w:rsidP="00801D1A">
      <w:pPr>
        <w:pStyle w:val="Titre2"/>
        <w:spacing w:before="120" w:after="120"/>
        <w:jc w:val="both"/>
        <w:rPr>
          <w:rFonts w:ascii="Times New Roman" w:hAnsi="Times New Roman" w:cs="Times New Roman"/>
          <w:b w:val="0"/>
          <w:color w:val="auto"/>
          <w:sz w:val="24"/>
          <w:szCs w:val="24"/>
        </w:rPr>
      </w:pPr>
      <w:bookmarkStart w:id="192" w:name="_Toc472513343"/>
      <w:bookmarkStart w:id="193" w:name="_Toc472583301"/>
      <w:bookmarkStart w:id="194" w:name="_Toc472589009"/>
      <w:bookmarkStart w:id="195" w:name="_Toc474352683"/>
      <w:r w:rsidRPr="00A55489">
        <w:rPr>
          <w:rFonts w:ascii="Times New Roman" w:hAnsi="Times New Roman" w:cs="Times New Roman"/>
          <w:b w:val="0"/>
          <w:color w:val="auto"/>
          <w:sz w:val="24"/>
          <w:szCs w:val="24"/>
        </w:rPr>
        <w:t>La mise en œuvre du Programme s’est effectuée selon  la modalité NIM  avec l’appui du Bureau PNUD, et la modalité DI</w:t>
      </w:r>
      <w:r w:rsidR="00346020">
        <w:rPr>
          <w:rFonts w:ascii="Times New Roman" w:hAnsi="Times New Roman" w:cs="Times New Roman"/>
          <w:b w:val="0"/>
          <w:color w:val="auto"/>
          <w:sz w:val="24"/>
          <w:szCs w:val="24"/>
        </w:rPr>
        <w:t>M qui a pris de l’ampleur suite</w:t>
      </w:r>
      <w:r w:rsidRPr="00A55489">
        <w:rPr>
          <w:rFonts w:ascii="Times New Roman" w:hAnsi="Times New Roman" w:cs="Times New Roman"/>
          <w:b w:val="0"/>
          <w:color w:val="auto"/>
          <w:sz w:val="24"/>
          <w:szCs w:val="24"/>
        </w:rPr>
        <w:t xml:space="preserve"> aux carences dans la gestion financière au niveau de</w:t>
      </w:r>
      <w:r w:rsidR="004F519C">
        <w:rPr>
          <w:rFonts w:ascii="Times New Roman" w:hAnsi="Times New Roman" w:cs="Times New Roman"/>
          <w:b w:val="0"/>
          <w:color w:val="auto"/>
          <w:sz w:val="24"/>
          <w:szCs w:val="24"/>
        </w:rPr>
        <w:t>s</w:t>
      </w:r>
      <w:r w:rsidRPr="00A55489">
        <w:rPr>
          <w:rFonts w:ascii="Times New Roman" w:hAnsi="Times New Roman" w:cs="Times New Roman"/>
          <w:b w:val="0"/>
          <w:color w:val="auto"/>
          <w:sz w:val="24"/>
          <w:szCs w:val="24"/>
        </w:rPr>
        <w:t xml:space="preserve"> projets. Le recours  aux services de VNU a été noté, et ceci devra être renforcé notamment pour le développement d’un volontariat national.</w:t>
      </w:r>
      <w:bookmarkEnd w:id="192"/>
      <w:bookmarkEnd w:id="193"/>
      <w:bookmarkEnd w:id="194"/>
      <w:bookmarkEnd w:id="195"/>
    </w:p>
    <w:p w:rsidR="00E50C63" w:rsidRPr="00A55489" w:rsidRDefault="00AD4E69" w:rsidP="00801D1A">
      <w:pPr>
        <w:pStyle w:val="Titre1"/>
        <w:spacing w:before="120" w:after="120"/>
        <w:jc w:val="both"/>
        <w:rPr>
          <w:rFonts w:ascii="Times New Roman" w:hAnsi="Times New Roman" w:cs="Times New Roman"/>
          <w:b w:val="0"/>
          <w:color w:val="auto"/>
          <w:sz w:val="24"/>
          <w:szCs w:val="24"/>
        </w:rPr>
      </w:pPr>
      <w:bookmarkStart w:id="196" w:name="_Toc472513344"/>
      <w:bookmarkStart w:id="197" w:name="_Toc472583302"/>
      <w:bookmarkStart w:id="198" w:name="_Toc472589010"/>
      <w:bookmarkStart w:id="199" w:name="_Toc474352684"/>
      <w:r w:rsidRPr="00A55489">
        <w:rPr>
          <w:rFonts w:ascii="Times New Roman" w:hAnsi="Times New Roman" w:cs="Times New Roman"/>
          <w:b w:val="0"/>
          <w:color w:val="auto"/>
          <w:sz w:val="24"/>
          <w:szCs w:val="24"/>
        </w:rPr>
        <w:t>Les mécanismes de gestion ont en général été jugés insuffisamment performants par les bénéficiaires et même par le staff du PNUD sur le terrain, eu égard à l’allongement des  délais de paiement, que le projet soit exécuté en NIM ou en DIM. Certainement, les délais requis, s’ils sont intrinsèques aux procédures, ne sont pas bien connus. En tout état de cause, il est nécessaire d’améliorer les décaissements et d’assurer la vulgarisation des procédures et d’appuyer le staff de terrain pour le respect de ces procédures.</w:t>
      </w:r>
      <w:bookmarkEnd w:id="196"/>
      <w:bookmarkEnd w:id="197"/>
      <w:bookmarkEnd w:id="198"/>
      <w:bookmarkEnd w:id="199"/>
      <w:r w:rsidRPr="00A55489">
        <w:rPr>
          <w:rFonts w:ascii="Times New Roman" w:hAnsi="Times New Roman" w:cs="Times New Roman"/>
          <w:b w:val="0"/>
          <w:color w:val="auto"/>
          <w:sz w:val="24"/>
          <w:szCs w:val="24"/>
        </w:rPr>
        <w:t xml:space="preserve"> </w:t>
      </w:r>
    </w:p>
    <w:p w:rsidR="00E50C63" w:rsidRPr="00A55489" w:rsidRDefault="00AD4E69" w:rsidP="009F6906">
      <w:pPr>
        <w:pStyle w:val="En-ttedetabledesmatires"/>
        <w:numPr>
          <w:ilvl w:val="1"/>
          <w:numId w:val="13"/>
        </w:numPr>
        <w:spacing w:before="100" w:beforeAutospacing="1" w:after="120"/>
        <w:ind w:left="567" w:hanging="567"/>
        <w:outlineLvl w:val="1"/>
        <w:rPr>
          <w:rFonts w:ascii="Times New Roman" w:hAnsi="Times New Roman" w:cs="Times New Roman"/>
          <w:bCs w:val="0"/>
          <w:color w:val="0070C0"/>
          <w:sz w:val="24"/>
          <w:szCs w:val="24"/>
          <w:u w:val="single"/>
        </w:rPr>
      </w:pPr>
      <w:bookmarkStart w:id="200" w:name="_Toc474352685"/>
      <w:r w:rsidRPr="00A55489">
        <w:rPr>
          <w:rFonts w:ascii="Times New Roman" w:hAnsi="Times New Roman" w:cs="Times New Roman"/>
          <w:bCs w:val="0"/>
          <w:color w:val="0070C0"/>
          <w:sz w:val="24"/>
          <w:szCs w:val="24"/>
          <w:u w:val="single"/>
        </w:rPr>
        <w:t>Mobilisation des ressources/Exécution financière</w:t>
      </w:r>
      <w:bookmarkEnd w:id="200"/>
      <w:r w:rsidRPr="00A55489">
        <w:rPr>
          <w:rFonts w:ascii="Times New Roman" w:hAnsi="Times New Roman" w:cs="Times New Roman"/>
          <w:bCs w:val="0"/>
          <w:color w:val="0070C0"/>
          <w:sz w:val="24"/>
          <w:szCs w:val="24"/>
        </w:rPr>
        <w:t> </w:t>
      </w:r>
    </w:p>
    <w:p w:rsidR="00E50C63" w:rsidRPr="00A55489" w:rsidRDefault="00AD4E69" w:rsidP="009F6906">
      <w:pPr>
        <w:pStyle w:val="Paragraphedeliste"/>
        <w:numPr>
          <w:ilvl w:val="2"/>
          <w:numId w:val="13"/>
        </w:numPr>
        <w:autoSpaceDE w:val="0"/>
        <w:autoSpaceDN w:val="0"/>
        <w:adjustRightInd w:val="0"/>
        <w:spacing w:after="120"/>
        <w:ind w:left="709" w:hanging="709"/>
        <w:outlineLvl w:val="2"/>
        <w:rPr>
          <w:rFonts w:ascii="Times New Roman" w:eastAsiaTheme="minorHAnsi" w:hAnsi="Times New Roman"/>
          <w:color w:val="0070C0"/>
          <w:sz w:val="24"/>
          <w:u w:val="single"/>
        </w:rPr>
      </w:pPr>
      <w:bookmarkStart w:id="201" w:name="_Toc474352686"/>
      <w:r w:rsidRPr="00A55489">
        <w:rPr>
          <w:rFonts w:ascii="Times New Roman" w:eastAsiaTheme="minorHAnsi" w:hAnsi="Times New Roman"/>
          <w:color w:val="0070C0"/>
          <w:sz w:val="24"/>
          <w:u w:val="single"/>
        </w:rPr>
        <w:t>Mobilisation des ressources de base</w:t>
      </w:r>
      <w:bookmarkEnd w:id="201"/>
      <w:r w:rsidRPr="00A55489">
        <w:rPr>
          <w:rFonts w:ascii="Times New Roman" w:eastAsiaTheme="minorHAnsi" w:hAnsi="Times New Roman"/>
          <w:color w:val="0070C0"/>
          <w:sz w:val="24"/>
          <w:u w:val="single"/>
        </w:rPr>
        <w:t> </w:t>
      </w:r>
    </w:p>
    <w:p w:rsidR="00E50C63" w:rsidRPr="00A55489" w:rsidRDefault="00AD4E69" w:rsidP="00807268">
      <w:pPr>
        <w:pStyle w:val="Corpsdetexte2"/>
        <w:spacing w:after="120" w:line="276" w:lineRule="auto"/>
        <w:rPr>
          <w:rFonts w:ascii="Times New Roman" w:hAnsi="Times New Roman"/>
          <w:bCs/>
          <w:sz w:val="24"/>
        </w:rPr>
      </w:pPr>
      <w:r w:rsidRPr="00A55489">
        <w:rPr>
          <w:rFonts w:ascii="Times New Roman" w:hAnsi="Times New Roman"/>
          <w:bCs/>
          <w:sz w:val="24"/>
        </w:rPr>
        <w:t xml:space="preserve">En référence au CPD  approuvé par le Conseil d’Administration du PNUD, l’objectif de mobilisation des ressources de base  portait sur un total de 25, 000,000 dollars E.U. </w:t>
      </w:r>
    </w:p>
    <w:p w:rsidR="00E50C63" w:rsidRPr="00A55489" w:rsidRDefault="00AD4E69" w:rsidP="00807268">
      <w:pPr>
        <w:pStyle w:val="Corpsdetexte2"/>
        <w:spacing w:after="120" w:line="276" w:lineRule="auto"/>
        <w:rPr>
          <w:rFonts w:ascii="Times New Roman" w:hAnsi="Times New Roman"/>
          <w:bCs/>
          <w:sz w:val="24"/>
        </w:rPr>
      </w:pPr>
      <w:r w:rsidRPr="00A55489">
        <w:rPr>
          <w:rFonts w:ascii="Times New Roman" w:hAnsi="Times New Roman"/>
          <w:color w:val="000000"/>
          <w:sz w:val="24"/>
        </w:rPr>
        <w:t>Durant la mise en œuvre, les ressources de base mobilisées ont atteint  20, 930,566 dollars E.U soit 88% des prévisions. Cette situation découle de la réduction globale des allocations pays.</w:t>
      </w:r>
    </w:p>
    <w:p w:rsidR="00E50C63" w:rsidRPr="00A55489" w:rsidRDefault="00AD4E69" w:rsidP="009F6906">
      <w:pPr>
        <w:pStyle w:val="Paragraphedeliste"/>
        <w:numPr>
          <w:ilvl w:val="2"/>
          <w:numId w:val="13"/>
        </w:numPr>
        <w:autoSpaceDE w:val="0"/>
        <w:autoSpaceDN w:val="0"/>
        <w:adjustRightInd w:val="0"/>
        <w:spacing w:before="0" w:after="120" w:line="276" w:lineRule="auto"/>
        <w:ind w:left="709" w:hanging="709"/>
        <w:outlineLvl w:val="2"/>
        <w:rPr>
          <w:rFonts w:ascii="Times New Roman" w:eastAsiaTheme="minorHAnsi" w:hAnsi="Times New Roman"/>
          <w:color w:val="0070C0"/>
          <w:sz w:val="24"/>
          <w:u w:val="single"/>
          <w:lang w:eastAsia="en-US"/>
        </w:rPr>
      </w:pPr>
      <w:bookmarkStart w:id="202" w:name="_Toc474352687"/>
      <w:r w:rsidRPr="00A55489">
        <w:rPr>
          <w:rFonts w:ascii="Times New Roman" w:eastAsiaTheme="minorHAnsi" w:hAnsi="Times New Roman"/>
          <w:color w:val="0070C0"/>
          <w:sz w:val="24"/>
          <w:u w:val="single"/>
          <w:lang w:eastAsia="en-US"/>
        </w:rPr>
        <w:t>Niveau des budgets approuvés/Mobilisation d’autres ressources</w:t>
      </w:r>
      <w:bookmarkEnd w:id="202"/>
      <w:r w:rsidRPr="00A55489">
        <w:rPr>
          <w:rFonts w:ascii="Times New Roman" w:eastAsiaTheme="minorHAnsi" w:hAnsi="Times New Roman"/>
          <w:color w:val="0070C0"/>
          <w:sz w:val="24"/>
          <w:u w:val="single"/>
          <w:lang w:eastAsia="en-US"/>
        </w:rPr>
        <w:t> </w:t>
      </w:r>
    </w:p>
    <w:p w:rsidR="00E50C63" w:rsidRPr="00A55489" w:rsidRDefault="00AD4E69" w:rsidP="00807268">
      <w:pPr>
        <w:pStyle w:val="Corpsdetexte2"/>
        <w:spacing w:after="120" w:line="276" w:lineRule="auto"/>
        <w:rPr>
          <w:rFonts w:ascii="Times New Roman" w:hAnsi="Times New Roman"/>
          <w:b/>
          <w:bCs/>
          <w:sz w:val="24"/>
        </w:rPr>
      </w:pPr>
      <w:r w:rsidRPr="00A55489">
        <w:rPr>
          <w:rFonts w:ascii="Times New Roman" w:hAnsi="Times New Roman"/>
          <w:bCs/>
          <w:sz w:val="24"/>
        </w:rPr>
        <w:t xml:space="preserve">Sur un objectif initial de 70, 000,000 dollars E.U, </w:t>
      </w:r>
      <w:r w:rsidRPr="00A55489">
        <w:rPr>
          <w:rFonts w:ascii="Times New Roman" w:hAnsi="Times New Roman"/>
          <w:color w:val="000000"/>
          <w:sz w:val="24"/>
        </w:rPr>
        <w:t>les approbations totales (ressources de base et autres ressources) ont atteint 164, 799,832 dollars E.U, soit plus du double des prévisions, grâce notamment au partenariat avec le Fonds Mondial et l’Initiative Sahel. IL y’a lieu de noter que la contribution du</w:t>
      </w:r>
      <w:r w:rsidR="00C10B78">
        <w:rPr>
          <w:rFonts w:ascii="Times New Roman" w:hAnsi="Times New Roman"/>
          <w:color w:val="000000"/>
          <w:sz w:val="24"/>
        </w:rPr>
        <w:t xml:space="preserve"> gouvernement n’est pas reflétée</w:t>
      </w:r>
      <w:r w:rsidRPr="00A55489">
        <w:rPr>
          <w:rFonts w:ascii="Times New Roman" w:hAnsi="Times New Roman"/>
          <w:color w:val="000000"/>
          <w:sz w:val="24"/>
        </w:rPr>
        <w:t xml:space="preserve"> dans les budgets.</w:t>
      </w:r>
    </w:p>
    <w:p w:rsidR="00E50C63" w:rsidRPr="00A55489" w:rsidRDefault="00AD4E69" w:rsidP="009F6906">
      <w:pPr>
        <w:pStyle w:val="Paragraphedeliste"/>
        <w:numPr>
          <w:ilvl w:val="2"/>
          <w:numId w:val="13"/>
        </w:numPr>
        <w:autoSpaceDE w:val="0"/>
        <w:autoSpaceDN w:val="0"/>
        <w:adjustRightInd w:val="0"/>
        <w:spacing w:before="0" w:after="120" w:line="276" w:lineRule="auto"/>
        <w:ind w:left="709" w:hanging="709"/>
        <w:outlineLvl w:val="2"/>
        <w:rPr>
          <w:rFonts w:ascii="Times New Roman" w:eastAsiaTheme="minorHAnsi" w:hAnsi="Times New Roman"/>
          <w:color w:val="0070C0"/>
          <w:sz w:val="24"/>
          <w:u w:val="single"/>
          <w:lang w:eastAsia="en-US"/>
        </w:rPr>
      </w:pPr>
      <w:bookmarkStart w:id="203" w:name="_Toc474352688"/>
      <w:r w:rsidRPr="00A55489">
        <w:rPr>
          <w:rFonts w:ascii="Times New Roman" w:eastAsiaTheme="minorHAnsi" w:hAnsi="Times New Roman"/>
          <w:color w:val="0070C0"/>
          <w:sz w:val="24"/>
          <w:u w:val="single"/>
          <w:lang w:eastAsia="en-US"/>
        </w:rPr>
        <w:t>Exécution financière</w:t>
      </w:r>
      <w:bookmarkEnd w:id="203"/>
      <w:r w:rsidRPr="00A55489">
        <w:rPr>
          <w:rFonts w:ascii="Times New Roman" w:eastAsiaTheme="minorHAnsi" w:hAnsi="Times New Roman"/>
          <w:color w:val="0070C0"/>
          <w:sz w:val="24"/>
          <w:u w:val="single"/>
          <w:lang w:eastAsia="en-US"/>
        </w:rPr>
        <w:t> </w:t>
      </w:r>
    </w:p>
    <w:p w:rsidR="00E50C63" w:rsidRPr="00A55489" w:rsidRDefault="00206D68" w:rsidP="00807268">
      <w:pPr>
        <w:pStyle w:val="Corpsdetexte2"/>
        <w:spacing w:after="120" w:line="276" w:lineRule="auto"/>
        <w:rPr>
          <w:rFonts w:ascii="Times New Roman" w:hAnsi="Times New Roman"/>
          <w:sz w:val="24"/>
        </w:rPr>
      </w:pPr>
      <w:r>
        <w:rPr>
          <w:rFonts w:ascii="Times New Roman" w:hAnsi="Times New Roman"/>
          <w:sz w:val="24"/>
        </w:rPr>
        <w:t>Le total des dépenses porte</w:t>
      </w:r>
      <w:r w:rsidR="00AD4E69" w:rsidRPr="00A55489">
        <w:rPr>
          <w:rFonts w:ascii="Times New Roman" w:hAnsi="Times New Roman"/>
          <w:sz w:val="24"/>
        </w:rPr>
        <w:t xml:space="preserve"> actuellement sur  134, 076,658 dollars E.U, soit un taux d’exécution financière de 81%.  Ceci constitue une performance favorisant le développement de partenariat. </w:t>
      </w:r>
    </w:p>
    <w:p w:rsidR="00E50C63" w:rsidRPr="00A55489" w:rsidRDefault="00AD4E69" w:rsidP="009F6906">
      <w:pPr>
        <w:pStyle w:val="En-ttedetabledesmatires"/>
        <w:numPr>
          <w:ilvl w:val="1"/>
          <w:numId w:val="13"/>
        </w:numPr>
        <w:spacing w:before="100" w:beforeAutospacing="1" w:after="120"/>
        <w:ind w:left="567" w:hanging="567"/>
        <w:outlineLvl w:val="1"/>
        <w:rPr>
          <w:rFonts w:ascii="Times New Roman" w:hAnsi="Times New Roman" w:cs="Times New Roman"/>
          <w:bCs w:val="0"/>
          <w:color w:val="0070C0"/>
          <w:sz w:val="24"/>
          <w:szCs w:val="24"/>
          <w:u w:val="single"/>
        </w:rPr>
      </w:pPr>
      <w:bookmarkStart w:id="204" w:name="_Toc474352689"/>
      <w:r w:rsidRPr="00A55489">
        <w:rPr>
          <w:rFonts w:ascii="Times New Roman" w:hAnsi="Times New Roman" w:cs="Times New Roman"/>
          <w:bCs w:val="0"/>
          <w:color w:val="0070C0"/>
          <w:sz w:val="24"/>
          <w:szCs w:val="24"/>
          <w:u w:val="single"/>
        </w:rPr>
        <w:t>Suivi/Evaluation du Programme</w:t>
      </w:r>
      <w:bookmarkEnd w:id="204"/>
    </w:p>
    <w:p w:rsidR="00E50C63" w:rsidRPr="00A55489" w:rsidRDefault="00AD4E69" w:rsidP="00801D1A">
      <w:pPr>
        <w:spacing w:before="120" w:after="120"/>
        <w:jc w:val="both"/>
        <w:rPr>
          <w:rFonts w:ascii="Times New Roman" w:hAnsi="Times New Roman" w:cs="Times New Roman"/>
          <w:bCs/>
          <w:sz w:val="24"/>
          <w:szCs w:val="24"/>
        </w:rPr>
      </w:pPr>
      <w:r w:rsidRPr="00A55489">
        <w:rPr>
          <w:rFonts w:ascii="Times New Roman" w:hAnsi="Times New Roman" w:cs="Times New Roman"/>
          <w:sz w:val="24"/>
          <w:szCs w:val="24"/>
        </w:rPr>
        <w:t xml:space="preserve">Le mécanisme global de suivi du CPAP entre le PNUD et le gouvernement n’a pas fonctionné. </w:t>
      </w:r>
      <w:r w:rsidRPr="00A55489">
        <w:rPr>
          <w:rFonts w:ascii="Times New Roman" w:hAnsi="Times New Roman" w:cs="Times New Roman"/>
          <w:bCs/>
          <w:sz w:val="24"/>
          <w:szCs w:val="24"/>
        </w:rPr>
        <w:t>La concertation a  été  défaillante entre notamment, la Cellule de suivi/ évaluation du ministère en charge du Plan et le Bureau de façon à asseoir  une coordination conjointe du processus prévu. Les revues annuelles n’ont pas été organisées au détriment de la visibilité du Programme.</w:t>
      </w:r>
    </w:p>
    <w:p w:rsidR="00E50C63" w:rsidRPr="00A55489" w:rsidRDefault="00AD4E69" w:rsidP="00801D1A">
      <w:pPr>
        <w:spacing w:before="120" w:after="120"/>
        <w:jc w:val="both"/>
        <w:rPr>
          <w:rFonts w:ascii="Times New Roman" w:hAnsi="Times New Roman" w:cs="Times New Roman"/>
          <w:bCs/>
          <w:sz w:val="24"/>
          <w:szCs w:val="24"/>
        </w:rPr>
      </w:pPr>
      <w:r w:rsidRPr="00A55489">
        <w:rPr>
          <w:rFonts w:ascii="Times New Roman" w:hAnsi="Times New Roman" w:cs="Times New Roman"/>
          <w:bCs/>
          <w:sz w:val="24"/>
          <w:szCs w:val="24"/>
        </w:rPr>
        <w:t xml:space="preserve">Les revues trimestrielles des plans de travail généraux et spécifiques des sous-programmes, qui devaient analyser le niveau d’atteinte des résultats par rapport aux objectifs ne se sont pas </w:t>
      </w:r>
      <w:r w:rsidRPr="00A55489">
        <w:rPr>
          <w:rFonts w:ascii="Times New Roman" w:hAnsi="Times New Roman" w:cs="Times New Roman"/>
          <w:bCs/>
          <w:sz w:val="24"/>
          <w:szCs w:val="24"/>
        </w:rPr>
        <w:lastRenderedPageBreak/>
        <w:t>tenues. Des visites de terrain conjointes et spécifiques au suivi du CPAP n’ont pas été organisées.</w:t>
      </w:r>
    </w:p>
    <w:p w:rsidR="00E50C63" w:rsidRPr="00A55489" w:rsidRDefault="00AD4E69" w:rsidP="00801D1A">
      <w:pPr>
        <w:spacing w:before="120" w:after="120"/>
        <w:jc w:val="both"/>
        <w:rPr>
          <w:rFonts w:ascii="Times New Roman" w:hAnsi="Times New Roman" w:cs="Times New Roman"/>
          <w:bCs/>
          <w:sz w:val="24"/>
          <w:szCs w:val="24"/>
        </w:rPr>
      </w:pPr>
      <w:r w:rsidRPr="00A55489">
        <w:rPr>
          <w:rFonts w:ascii="Times New Roman" w:hAnsi="Times New Roman" w:cs="Times New Roman"/>
          <w:bCs/>
          <w:sz w:val="24"/>
          <w:szCs w:val="24"/>
        </w:rPr>
        <w:t>La plateforme de gestion et suivi Atlas du PNUD n’est pas encore accessible à la partie nationale, et les résultats tirés par le Bureau ne font pas l’objet de partage avec la contrepartie.</w:t>
      </w:r>
    </w:p>
    <w:p w:rsidR="00E50C63" w:rsidRPr="00A55489" w:rsidRDefault="00AD4E69" w:rsidP="00801D1A">
      <w:pPr>
        <w:spacing w:before="120" w:after="120"/>
        <w:jc w:val="both"/>
        <w:rPr>
          <w:rFonts w:ascii="Times New Roman" w:hAnsi="Times New Roman" w:cs="Times New Roman"/>
          <w:bCs/>
          <w:sz w:val="24"/>
          <w:szCs w:val="24"/>
        </w:rPr>
      </w:pPr>
      <w:r w:rsidRPr="00A55489">
        <w:rPr>
          <w:rFonts w:ascii="Times New Roman" w:hAnsi="Times New Roman" w:cs="Times New Roman"/>
          <w:bCs/>
          <w:sz w:val="24"/>
          <w:szCs w:val="24"/>
        </w:rPr>
        <w:t xml:space="preserve">Un plan d’évaluation du CPAP a été établi par le Bureau. Les évaluations prévues ont été conduites avec une année de décalage. L’évaluation finale du  CPAP actuellement en cours aurait dû être menée durant le second trimestre 2016 afin d’alimenter le processus de préparation du Programme Pays 2017-2021. </w:t>
      </w:r>
    </w:p>
    <w:p w:rsidR="00E50C63" w:rsidRPr="00A55489" w:rsidRDefault="00AD4E69" w:rsidP="00801D1A">
      <w:pPr>
        <w:spacing w:before="120" w:after="120"/>
        <w:jc w:val="both"/>
        <w:rPr>
          <w:rFonts w:ascii="Times New Roman" w:hAnsi="Times New Roman" w:cs="Times New Roman"/>
          <w:sz w:val="24"/>
          <w:szCs w:val="24"/>
        </w:rPr>
      </w:pPr>
      <w:r w:rsidRPr="00A55489">
        <w:rPr>
          <w:rFonts w:ascii="Times New Roman" w:hAnsi="Times New Roman" w:cs="Times New Roman"/>
          <w:bCs/>
          <w:sz w:val="24"/>
          <w:szCs w:val="24"/>
        </w:rPr>
        <w:t xml:space="preserve">Les  audits des projets ont été organisés, mais les rapports soumis avec retard, outre les insuffisances relevées par l’audit du Bureau conduit en 2014, ont négativement impacté la notation du Bureau. </w:t>
      </w:r>
    </w:p>
    <w:p w:rsidR="00E50C63" w:rsidRPr="00A55489" w:rsidRDefault="00AD4E69" w:rsidP="00807268">
      <w:pPr>
        <w:pStyle w:val="TM1"/>
        <w:pageBreakBefore/>
        <w:pBdr>
          <w:bottom w:val="single" w:sz="4" w:space="1" w:color="0070C0"/>
        </w:pBdr>
        <w:tabs>
          <w:tab w:val="left" w:pos="660"/>
          <w:tab w:val="right" w:leader="dot" w:pos="9062"/>
        </w:tabs>
        <w:spacing w:before="120" w:after="100" w:afterAutospacing="1" w:line="259" w:lineRule="auto"/>
        <w:jc w:val="both"/>
        <w:outlineLvl w:val="0"/>
        <w:rPr>
          <w:rFonts w:ascii="Times New Roman" w:eastAsiaTheme="minorHAnsi" w:hAnsi="Times New Roman"/>
          <w:bCs w:val="0"/>
          <w:color w:val="0070C0"/>
          <w:lang w:eastAsia="en-US"/>
        </w:rPr>
      </w:pPr>
      <w:bookmarkStart w:id="205" w:name="_Toc474352690"/>
      <w:r w:rsidRPr="00A55489">
        <w:rPr>
          <w:rFonts w:ascii="Times New Roman" w:eastAsiaTheme="minorHAnsi" w:hAnsi="Times New Roman"/>
          <w:bCs w:val="0"/>
          <w:color w:val="0070C0"/>
          <w:lang w:eastAsia="en-US"/>
        </w:rPr>
        <w:lastRenderedPageBreak/>
        <w:t>PARTIE 5. DIFFICULTES MAJEURES RENCONTREES</w:t>
      </w:r>
      <w:bookmarkEnd w:id="205"/>
      <w:r w:rsidRPr="00A55489">
        <w:rPr>
          <w:rFonts w:ascii="Times New Roman" w:eastAsiaTheme="minorHAnsi" w:hAnsi="Times New Roman"/>
          <w:bCs w:val="0"/>
          <w:color w:val="0070C0"/>
          <w:lang w:eastAsia="en-US"/>
        </w:rPr>
        <w:t xml:space="preserve"> </w:t>
      </w:r>
    </w:p>
    <w:p w:rsidR="00E50C63" w:rsidRPr="00A55489" w:rsidRDefault="00AD4E69" w:rsidP="009F6906">
      <w:pPr>
        <w:pStyle w:val="En-ttedetabledesmatires"/>
        <w:numPr>
          <w:ilvl w:val="1"/>
          <w:numId w:val="28"/>
        </w:numPr>
        <w:tabs>
          <w:tab w:val="left" w:pos="567"/>
        </w:tabs>
        <w:spacing w:before="100" w:beforeAutospacing="1"/>
        <w:ind w:left="284" w:hanging="284"/>
        <w:outlineLvl w:val="1"/>
        <w:rPr>
          <w:rFonts w:ascii="Times New Roman" w:hAnsi="Times New Roman" w:cs="Times New Roman"/>
          <w:b w:val="0"/>
          <w:bCs w:val="0"/>
          <w:sz w:val="24"/>
          <w:szCs w:val="24"/>
        </w:rPr>
      </w:pPr>
      <w:bookmarkStart w:id="206" w:name="_Toc474352691"/>
      <w:r w:rsidRPr="00A55489">
        <w:rPr>
          <w:rFonts w:ascii="Times New Roman" w:hAnsi="Times New Roman" w:cs="Times New Roman"/>
          <w:bCs w:val="0"/>
          <w:color w:val="0070C0"/>
          <w:sz w:val="24"/>
          <w:szCs w:val="24"/>
          <w:u w:val="single"/>
        </w:rPr>
        <w:t xml:space="preserve">Facteurs ayant </w:t>
      </w:r>
      <w:r w:rsidR="00B82565" w:rsidRPr="00A55489">
        <w:rPr>
          <w:rFonts w:ascii="Times New Roman" w:hAnsi="Times New Roman" w:cs="Times New Roman"/>
          <w:bCs w:val="0"/>
          <w:color w:val="0070C0"/>
          <w:sz w:val="24"/>
          <w:szCs w:val="24"/>
          <w:u w:val="single"/>
        </w:rPr>
        <w:t>entrav</w:t>
      </w:r>
      <w:r w:rsidR="00807268" w:rsidRPr="00A55489">
        <w:rPr>
          <w:rFonts w:ascii="Times New Roman" w:hAnsi="Times New Roman" w:cs="Times New Roman"/>
          <w:bCs w:val="0"/>
          <w:color w:val="0070C0"/>
          <w:sz w:val="24"/>
          <w:szCs w:val="24"/>
          <w:u w:val="single"/>
        </w:rPr>
        <w:t>é les progrès vers les effets</w:t>
      </w:r>
      <w:bookmarkEnd w:id="206"/>
      <w:r w:rsidRPr="00A55489">
        <w:rPr>
          <w:rFonts w:ascii="Times New Roman" w:hAnsi="Times New Roman" w:cs="Times New Roman"/>
          <w:b w:val="0"/>
          <w:bCs w:val="0"/>
          <w:sz w:val="24"/>
          <w:szCs w:val="24"/>
        </w:rPr>
        <w:t xml:space="preserve"> </w:t>
      </w:r>
    </w:p>
    <w:p w:rsidR="00E50C63" w:rsidRPr="00A55489" w:rsidRDefault="00AD4E69" w:rsidP="00801D1A">
      <w:pPr>
        <w:spacing w:before="120" w:after="120"/>
        <w:jc w:val="both"/>
        <w:rPr>
          <w:rFonts w:ascii="Times New Roman" w:hAnsi="Times New Roman" w:cs="Times New Roman"/>
          <w:bCs/>
          <w:sz w:val="24"/>
          <w:szCs w:val="24"/>
        </w:rPr>
      </w:pPr>
      <w:r w:rsidRPr="00A55489">
        <w:rPr>
          <w:rFonts w:ascii="Times New Roman" w:hAnsi="Times New Roman" w:cs="Times New Roman"/>
          <w:bCs/>
          <w:sz w:val="24"/>
          <w:szCs w:val="24"/>
        </w:rPr>
        <w:t xml:space="preserve">Les principaux facteurs qui ont influencé les progrès vers les effets sont les suivants : </w:t>
      </w:r>
    </w:p>
    <w:p w:rsidR="00E50C63" w:rsidRPr="00A55489" w:rsidRDefault="00AD4E69" w:rsidP="009F6906">
      <w:pPr>
        <w:pStyle w:val="Paragraphedeliste"/>
        <w:numPr>
          <w:ilvl w:val="0"/>
          <w:numId w:val="27"/>
        </w:numPr>
        <w:spacing w:after="120" w:line="276" w:lineRule="auto"/>
        <w:rPr>
          <w:rFonts w:ascii="Times New Roman" w:hAnsi="Times New Roman"/>
          <w:bCs/>
          <w:sz w:val="24"/>
        </w:rPr>
      </w:pPr>
      <w:r w:rsidRPr="00A55489">
        <w:rPr>
          <w:rFonts w:ascii="Times New Roman" w:hAnsi="Times New Roman"/>
          <w:bCs/>
          <w:sz w:val="24"/>
        </w:rPr>
        <w:t>la faiblesse</w:t>
      </w:r>
      <w:r w:rsidR="007B1691" w:rsidRPr="00A55489">
        <w:rPr>
          <w:rFonts w:ascii="Times New Roman" w:hAnsi="Times New Roman"/>
          <w:bCs/>
          <w:sz w:val="24"/>
        </w:rPr>
        <w:t xml:space="preserve"> de</w:t>
      </w:r>
      <w:r w:rsidRPr="00A55489">
        <w:rPr>
          <w:rFonts w:ascii="Times New Roman" w:hAnsi="Times New Roman"/>
          <w:bCs/>
          <w:sz w:val="24"/>
        </w:rPr>
        <w:t xml:space="preserve"> l’approche et </w:t>
      </w:r>
      <w:r w:rsidR="007B1691" w:rsidRPr="00A55489">
        <w:rPr>
          <w:rFonts w:ascii="Times New Roman" w:hAnsi="Times New Roman"/>
          <w:bCs/>
          <w:sz w:val="24"/>
        </w:rPr>
        <w:t xml:space="preserve"> de </w:t>
      </w:r>
      <w:r w:rsidRPr="00A55489">
        <w:rPr>
          <w:rFonts w:ascii="Times New Roman" w:hAnsi="Times New Roman"/>
          <w:bCs/>
          <w:sz w:val="24"/>
        </w:rPr>
        <w:t>la conception des documents  programmatiques, au regard de la gestion axée sur les résultats vers les effets ;</w:t>
      </w:r>
    </w:p>
    <w:p w:rsidR="008624DD" w:rsidRPr="00A55489" w:rsidRDefault="008624DD" w:rsidP="009F6906">
      <w:pPr>
        <w:pStyle w:val="Paragraphedeliste"/>
        <w:numPr>
          <w:ilvl w:val="0"/>
          <w:numId w:val="27"/>
        </w:numPr>
        <w:spacing w:after="120" w:line="276" w:lineRule="auto"/>
        <w:rPr>
          <w:rFonts w:ascii="Times New Roman" w:hAnsi="Times New Roman"/>
          <w:bCs/>
          <w:sz w:val="24"/>
        </w:rPr>
      </w:pPr>
      <w:r w:rsidRPr="00A55489">
        <w:rPr>
          <w:rFonts w:ascii="Times New Roman" w:hAnsi="Times New Roman"/>
          <w:bCs/>
          <w:sz w:val="24"/>
        </w:rPr>
        <w:t>Les faiblesses du mécanisme de suivi-évaluation du CPAP qui se sont traduites par l’absence dans plusieurs projets de rapports périodiques d’avancement, rapports annuels, revues annuelles, revues à mi-parcours, rapports d’évaluation ;</w:t>
      </w:r>
    </w:p>
    <w:p w:rsidR="00E50C63" w:rsidRPr="00A55489" w:rsidRDefault="00AD4E69" w:rsidP="009F6906">
      <w:pPr>
        <w:pStyle w:val="Paragraphedeliste"/>
        <w:numPr>
          <w:ilvl w:val="0"/>
          <w:numId w:val="27"/>
        </w:numPr>
        <w:spacing w:after="120" w:line="276" w:lineRule="auto"/>
        <w:rPr>
          <w:rFonts w:ascii="Times New Roman" w:hAnsi="Times New Roman"/>
          <w:bCs/>
          <w:sz w:val="24"/>
        </w:rPr>
      </w:pPr>
      <w:r w:rsidRPr="00A55489">
        <w:rPr>
          <w:rFonts w:ascii="Times New Roman" w:hAnsi="Times New Roman"/>
          <w:bCs/>
          <w:sz w:val="24"/>
        </w:rPr>
        <w:t>l’absence de concertation entre notamment, la Cellule de suivi/ évaluation du ministère en charge du Plan et le Bureau de façon à asseoir  une coordination conjointe du processus de préparation du CPAP, de formulation et de mise en œuvre d’un programme de renforcement des capacités nationales, et de suivi globale du Programme Pays </w:t>
      </w:r>
      <w:r w:rsidR="00847EDD" w:rsidRPr="00847EDD">
        <w:rPr>
          <w:rFonts w:ascii="Times New Roman" w:hAnsi="Times New Roman"/>
          <w:bCs/>
          <w:sz w:val="24"/>
        </w:rPr>
        <w:t>(une seule revue du CPAP en 2013)</w:t>
      </w:r>
      <w:r w:rsidRPr="00A55489">
        <w:rPr>
          <w:rFonts w:ascii="Times New Roman" w:hAnsi="Times New Roman"/>
          <w:bCs/>
          <w:sz w:val="24"/>
        </w:rPr>
        <w:t>;</w:t>
      </w:r>
    </w:p>
    <w:p w:rsidR="00E50C63" w:rsidRPr="00A55489" w:rsidRDefault="00AD4E69" w:rsidP="008624DD">
      <w:pPr>
        <w:pStyle w:val="Paragraphedeliste"/>
        <w:numPr>
          <w:ilvl w:val="0"/>
          <w:numId w:val="27"/>
        </w:numPr>
        <w:spacing w:after="120" w:line="276" w:lineRule="auto"/>
        <w:rPr>
          <w:rFonts w:ascii="Times New Roman" w:hAnsi="Times New Roman"/>
          <w:bCs/>
          <w:sz w:val="24"/>
        </w:rPr>
      </w:pPr>
      <w:r w:rsidRPr="00A55489">
        <w:rPr>
          <w:rFonts w:ascii="Times New Roman" w:hAnsi="Times New Roman"/>
          <w:bCs/>
          <w:sz w:val="24"/>
        </w:rPr>
        <w:t>le</w:t>
      </w:r>
      <w:r w:rsidRPr="00A55489">
        <w:rPr>
          <w:rFonts w:ascii="Times New Roman" w:hAnsi="Times New Roman"/>
          <w:sz w:val="24"/>
        </w:rPr>
        <w:t xml:space="preserve"> déficit de communication entre le PNUD et les équipes de mise en œuvre/réalisation dans la gestion axée sur les résultats et partant, dans l’appropriation et le suivi du CPAP, et </w:t>
      </w:r>
      <w:r w:rsidR="006A47B2">
        <w:rPr>
          <w:rFonts w:ascii="Times New Roman" w:hAnsi="Times New Roman"/>
          <w:sz w:val="24"/>
        </w:rPr>
        <w:t xml:space="preserve">dans la </w:t>
      </w:r>
      <w:r w:rsidRPr="00A55489">
        <w:rPr>
          <w:rFonts w:ascii="Times New Roman" w:hAnsi="Times New Roman"/>
          <w:sz w:val="24"/>
        </w:rPr>
        <w:t>recherche de convergence/synergie dans la planification et la mise en œuvre des PTA. L’existence de groupes de convergence fonctionnels pour les composantes CPAP, entre le PNUD et les équipes de mise en œuvre/réalisation aurait permis d’éviter cette situation, sur la base de rencontres pour la planification des plans des PTA et leur suivi trimestriel</w:t>
      </w:r>
      <w:r w:rsidR="004933CD" w:rsidRPr="00A55489">
        <w:rPr>
          <w:rFonts w:ascii="Times New Roman" w:hAnsi="Times New Roman"/>
          <w:sz w:val="24"/>
        </w:rPr>
        <w:t> ;</w:t>
      </w:r>
    </w:p>
    <w:p w:rsidR="004933CD" w:rsidRPr="00A22713" w:rsidRDefault="004933CD" w:rsidP="00A22713">
      <w:pPr>
        <w:pStyle w:val="Paragraphedeliste"/>
        <w:numPr>
          <w:ilvl w:val="0"/>
          <w:numId w:val="27"/>
        </w:numPr>
        <w:spacing w:after="120" w:line="276" w:lineRule="auto"/>
        <w:rPr>
          <w:rFonts w:ascii="Times New Roman" w:hAnsi="Times New Roman"/>
          <w:sz w:val="24"/>
        </w:rPr>
      </w:pPr>
      <w:r w:rsidRPr="00A22713">
        <w:rPr>
          <w:rFonts w:ascii="Times New Roman" w:hAnsi="Times New Roman"/>
          <w:sz w:val="24"/>
        </w:rPr>
        <w:t>la signature très tardive des PTA (souvent en mai/juin) qui laisse peu de temps à la mise en œuvre des projets</w:t>
      </w:r>
      <w:r w:rsidR="006A47B2">
        <w:rPr>
          <w:rFonts w:ascii="Times New Roman" w:hAnsi="Times New Roman"/>
          <w:sz w:val="24"/>
        </w:rPr>
        <w:t>.</w:t>
      </w:r>
      <w:r w:rsidRPr="00A22713">
        <w:rPr>
          <w:rFonts w:ascii="Times New Roman" w:hAnsi="Times New Roman"/>
          <w:sz w:val="24"/>
        </w:rPr>
        <w:t xml:space="preserve"> </w:t>
      </w:r>
      <w:r w:rsidR="006A47B2">
        <w:rPr>
          <w:rFonts w:ascii="Times New Roman" w:hAnsi="Times New Roman"/>
          <w:sz w:val="24"/>
        </w:rPr>
        <w:t xml:space="preserve"> </w:t>
      </w:r>
    </w:p>
    <w:p w:rsidR="00E50C63" w:rsidRPr="00A55489" w:rsidRDefault="00AD4E69" w:rsidP="009F6906">
      <w:pPr>
        <w:pStyle w:val="En-ttedetabledesmatires"/>
        <w:numPr>
          <w:ilvl w:val="1"/>
          <w:numId w:val="28"/>
        </w:numPr>
        <w:tabs>
          <w:tab w:val="left" w:pos="567"/>
        </w:tabs>
        <w:spacing w:before="100" w:beforeAutospacing="1"/>
        <w:ind w:left="284" w:hanging="284"/>
        <w:outlineLvl w:val="1"/>
        <w:rPr>
          <w:rFonts w:ascii="Times New Roman" w:hAnsi="Times New Roman" w:cs="Times New Roman"/>
          <w:bCs w:val="0"/>
          <w:color w:val="0070C0"/>
          <w:sz w:val="24"/>
          <w:szCs w:val="24"/>
          <w:u w:val="single"/>
        </w:rPr>
      </w:pPr>
      <w:bookmarkStart w:id="207" w:name="_Toc474352692"/>
      <w:r w:rsidRPr="00A55489">
        <w:rPr>
          <w:rFonts w:ascii="Times New Roman" w:hAnsi="Times New Roman" w:cs="Times New Roman"/>
          <w:bCs w:val="0"/>
          <w:color w:val="0070C0"/>
          <w:sz w:val="24"/>
          <w:szCs w:val="24"/>
          <w:u w:val="single"/>
        </w:rPr>
        <w:t>Contraintes opérationnelles</w:t>
      </w:r>
      <w:bookmarkEnd w:id="207"/>
    </w:p>
    <w:p w:rsidR="00E50C63" w:rsidRPr="00A55489" w:rsidRDefault="00AD4E69" w:rsidP="00801D1A">
      <w:pPr>
        <w:spacing w:before="120" w:after="120"/>
        <w:jc w:val="both"/>
        <w:rPr>
          <w:rFonts w:ascii="Times New Roman" w:hAnsi="Times New Roman" w:cs="Times New Roman"/>
          <w:bCs/>
          <w:sz w:val="24"/>
          <w:szCs w:val="24"/>
        </w:rPr>
      </w:pPr>
      <w:r w:rsidRPr="00A55489">
        <w:rPr>
          <w:rFonts w:ascii="Times New Roman" w:hAnsi="Times New Roman" w:cs="Times New Roman"/>
          <w:bCs/>
          <w:sz w:val="24"/>
          <w:szCs w:val="24"/>
        </w:rPr>
        <w:t>Les principales contraintes rencontrées au niveau opérationnel  se résument ainsi :</w:t>
      </w:r>
    </w:p>
    <w:p w:rsidR="00E50C63" w:rsidRPr="00A55489" w:rsidRDefault="008624DD" w:rsidP="009F6906">
      <w:pPr>
        <w:pStyle w:val="Paragraphedeliste"/>
        <w:numPr>
          <w:ilvl w:val="0"/>
          <w:numId w:val="29"/>
        </w:numPr>
        <w:spacing w:after="120" w:line="276" w:lineRule="auto"/>
        <w:rPr>
          <w:rFonts w:ascii="Times New Roman" w:hAnsi="Times New Roman"/>
          <w:sz w:val="24"/>
        </w:rPr>
      </w:pPr>
      <w:r w:rsidRPr="00A55489">
        <w:rPr>
          <w:rFonts w:ascii="Times New Roman" w:hAnsi="Times New Roman"/>
          <w:bCs/>
          <w:sz w:val="24"/>
        </w:rPr>
        <w:t>la démultiplication des projets</w:t>
      </w:r>
      <w:r w:rsidR="00AD4E69" w:rsidRPr="00A55489">
        <w:rPr>
          <w:rFonts w:ascii="Times New Roman" w:hAnsi="Times New Roman"/>
          <w:bCs/>
          <w:sz w:val="24"/>
        </w:rPr>
        <w:t xml:space="preserve"> qui ne permet</w:t>
      </w:r>
      <w:r w:rsidRPr="00A55489">
        <w:rPr>
          <w:rFonts w:ascii="Times New Roman" w:hAnsi="Times New Roman"/>
          <w:bCs/>
          <w:sz w:val="24"/>
        </w:rPr>
        <w:t xml:space="preserve"> pas</w:t>
      </w:r>
      <w:r w:rsidR="00AD4E69" w:rsidRPr="00A55489">
        <w:rPr>
          <w:rFonts w:ascii="Times New Roman" w:hAnsi="Times New Roman"/>
          <w:bCs/>
          <w:sz w:val="24"/>
        </w:rPr>
        <w:t xml:space="preserve"> de réduire les coûts de transaction ;</w:t>
      </w:r>
    </w:p>
    <w:p w:rsidR="00E50C63" w:rsidRPr="00A55489" w:rsidRDefault="00AD4E69" w:rsidP="009F6906">
      <w:pPr>
        <w:pStyle w:val="Paragraphedeliste"/>
        <w:numPr>
          <w:ilvl w:val="0"/>
          <w:numId w:val="29"/>
        </w:numPr>
        <w:spacing w:after="120" w:line="276" w:lineRule="auto"/>
        <w:rPr>
          <w:rFonts w:ascii="Times New Roman" w:hAnsi="Times New Roman"/>
          <w:bCs/>
          <w:sz w:val="24"/>
        </w:rPr>
      </w:pPr>
      <w:r w:rsidRPr="00A55489">
        <w:rPr>
          <w:rFonts w:ascii="Times New Roman" w:hAnsi="Times New Roman"/>
          <w:bCs/>
          <w:sz w:val="24"/>
        </w:rPr>
        <w:t xml:space="preserve">les longs </w:t>
      </w:r>
      <w:r w:rsidR="004933CD" w:rsidRPr="00A22713">
        <w:rPr>
          <w:rFonts w:ascii="Times New Roman" w:hAnsi="Times New Roman"/>
          <w:bCs/>
          <w:sz w:val="24"/>
        </w:rPr>
        <w:t>délais</w:t>
      </w:r>
      <w:r w:rsidR="004933CD" w:rsidRPr="00A55489">
        <w:rPr>
          <w:rFonts w:ascii="Times New Roman" w:hAnsi="Times New Roman"/>
          <w:bCs/>
          <w:sz w:val="24"/>
        </w:rPr>
        <w:t xml:space="preserve"> </w:t>
      </w:r>
      <w:r w:rsidRPr="00A55489">
        <w:rPr>
          <w:rFonts w:ascii="Times New Roman" w:hAnsi="Times New Roman"/>
          <w:bCs/>
          <w:sz w:val="24"/>
        </w:rPr>
        <w:t>dans les acquisitions et les paiements. Les mécanismes de gestion ont en général été jugés insuffisamment performants par les bénéficiaires et même par le staff du PNUD sur le terrain. Certainement, les délais requis, s’ils sont intrinsèques aux procédures, ne sont pas bien connus. En tout état de cause, il est nécessaire d’améliorer les décaissements et d’assurer la vulgarisation des procédures et des délais requis en la matière, et d’appuyer le staff de terrain pour le respect de ces procédures ;</w:t>
      </w:r>
    </w:p>
    <w:p w:rsidR="00E50C63" w:rsidRPr="00A55489" w:rsidRDefault="00AD4E69" w:rsidP="009F6906">
      <w:pPr>
        <w:pStyle w:val="Paragraphedeliste"/>
        <w:numPr>
          <w:ilvl w:val="0"/>
          <w:numId w:val="29"/>
        </w:numPr>
        <w:spacing w:after="120" w:line="276" w:lineRule="auto"/>
        <w:rPr>
          <w:rFonts w:ascii="Times New Roman" w:hAnsi="Times New Roman"/>
          <w:bCs/>
          <w:sz w:val="24"/>
        </w:rPr>
      </w:pPr>
      <w:r w:rsidRPr="00A55489">
        <w:rPr>
          <w:rFonts w:ascii="Times New Roman" w:hAnsi="Times New Roman"/>
          <w:bCs/>
          <w:sz w:val="24"/>
        </w:rPr>
        <w:t>les retraits précipités du PNUD sans une stratégie de sortie/pérennisation des acquis négociée avec les bénéficiaires et les partenaires techniques ;</w:t>
      </w:r>
    </w:p>
    <w:p w:rsidR="00E50C63" w:rsidRPr="00A55489" w:rsidRDefault="00AD4E69" w:rsidP="00801D1A">
      <w:pPr>
        <w:pStyle w:val="Paragraphedeliste"/>
        <w:numPr>
          <w:ilvl w:val="0"/>
          <w:numId w:val="29"/>
        </w:numPr>
        <w:spacing w:after="120" w:line="276" w:lineRule="auto"/>
        <w:rPr>
          <w:rFonts w:ascii="Times New Roman" w:eastAsia="Calibri" w:hAnsi="Times New Roman"/>
          <w:sz w:val="24"/>
        </w:rPr>
      </w:pPr>
      <w:r w:rsidRPr="00A55489">
        <w:rPr>
          <w:rFonts w:ascii="Times New Roman" w:hAnsi="Times New Roman"/>
          <w:bCs/>
          <w:sz w:val="24"/>
        </w:rPr>
        <w:t xml:space="preserve">l’absence de contrôle des travaux financés (cas du bâtiment de la plateforme de </w:t>
      </w:r>
      <w:r w:rsidR="00807268" w:rsidRPr="00A55489">
        <w:rPr>
          <w:rFonts w:ascii="Times New Roman" w:hAnsi="Times New Roman"/>
          <w:bCs/>
          <w:sz w:val="24"/>
        </w:rPr>
        <w:t>Goz-Beïda</w:t>
      </w:r>
      <w:r w:rsidRPr="00A55489">
        <w:rPr>
          <w:rFonts w:ascii="Times New Roman" w:hAnsi="Times New Roman"/>
          <w:bCs/>
          <w:sz w:val="24"/>
        </w:rPr>
        <w:t>), et des conventions avec les EMF. Dans cet exemple, les femmes dans la région</w:t>
      </w:r>
      <w:r w:rsidR="00595A77">
        <w:rPr>
          <w:rFonts w:ascii="Times New Roman" w:hAnsi="Times New Roman"/>
          <w:bCs/>
          <w:sz w:val="24"/>
        </w:rPr>
        <w:t xml:space="preserve"> de Sila n’ont jamais accédé au financement alloué par le PNUD</w:t>
      </w:r>
      <w:r w:rsidRPr="00A55489">
        <w:rPr>
          <w:rFonts w:ascii="Times New Roman" w:hAnsi="Times New Roman"/>
          <w:bCs/>
          <w:sz w:val="24"/>
        </w:rPr>
        <w:t>.</w:t>
      </w:r>
    </w:p>
    <w:p w:rsidR="00E50C63" w:rsidRPr="00A55489" w:rsidRDefault="00AD4E69" w:rsidP="004E4E57">
      <w:pPr>
        <w:pStyle w:val="TM1"/>
        <w:pageBreakBefore/>
        <w:pBdr>
          <w:bottom w:val="single" w:sz="4" w:space="1" w:color="0070C0"/>
        </w:pBdr>
        <w:tabs>
          <w:tab w:val="left" w:pos="660"/>
          <w:tab w:val="left" w:pos="2127"/>
          <w:tab w:val="right" w:leader="dot" w:pos="9062"/>
        </w:tabs>
        <w:spacing w:before="120" w:after="100" w:afterAutospacing="1" w:line="259" w:lineRule="auto"/>
        <w:outlineLvl w:val="0"/>
        <w:rPr>
          <w:rFonts w:ascii="Times New Roman" w:eastAsiaTheme="minorHAnsi" w:hAnsi="Times New Roman"/>
          <w:bCs w:val="0"/>
          <w:color w:val="0070C0"/>
          <w:sz w:val="23"/>
          <w:szCs w:val="23"/>
          <w:lang w:eastAsia="en-US"/>
        </w:rPr>
      </w:pPr>
      <w:bookmarkStart w:id="208" w:name="_Toc474352693"/>
      <w:r w:rsidRPr="00A55489">
        <w:rPr>
          <w:rFonts w:ascii="Times New Roman" w:eastAsiaTheme="minorHAnsi" w:hAnsi="Times New Roman"/>
          <w:bCs w:val="0"/>
          <w:color w:val="0070C0"/>
          <w:sz w:val="23"/>
          <w:szCs w:val="23"/>
          <w:lang w:eastAsia="en-US"/>
        </w:rPr>
        <w:lastRenderedPageBreak/>
        <w:t xml:space="preserve">PARTIE 6. </w:t>
      </w:r>
      <w:hyperlink w:anchor="_Toc380241132" w:history="1">
        <w:r w:rsidRPr="00A55489">
          <w:rPr>
            <w:rFonts w:ascii="Times New Roman" w:eastAsiaTheme="minorHAnsi" w:hAnsi="Times New Roman"/>
            <w:bCs w:val="0"/>
            <w:color w:val="0070C0"/>
            <w:sz w:val="23"/>
            <w:szCs w:val="23"/>
            <w:lang w:eastAsia="en-US"/>
          </w:rPr>
          <w:t>CONCLUSIONS</w:t>
        </w:r>
      </w:hyperlink>
      <w:r w:rsidR="004E4E57" w:rsidRPr="00A55489">
        <w:rPr>
          <w:rFonts w:ascii="Times New Roman" w:eastAsiaTheme="minorHAnsi" w:hAnsi="Times New Roman"/>
          <w:bCs w:val="0"/>
          <w:color w:val="0070C0"/>
          <w:sz w:val="23"/>
          <w:szCs w:val="23"/>
          <w:lang w:eastAsia="en-US"/>
        </w:rPr>
        <w:t>, ENSEIGNEMENTS ET RECOMMANDATIONS</w:t>
      </w:r>
      <w:bookmarkEnd w:id="208"/>
    </w:p>
    <w:p w:rsidR="004E4E57" w:rsidRPr="00A55489" w:rsidRDefault="004E4E57" w:rsidP="004E4E57">
      <w:pPr>
        <w:pStyle w:val="En-ttedetabledesmatires"/>
        <w:numPr>
          <w:ilvl w:val="1"/>
          <w:numId w:val="36"/>
        </w:numPr>
        <w:tabs>
          <w:tab w:val="left" w:pos="567"/>
        </w:tabs>
        <w:spacing w:before="100" w:beforeAutospacing="1"/>
        <w:outlineLvl w:val="1"/>
        <w:rPr>
          <w:rFonts w:ascii="Times New Roman" w:hAnsi="Times New Roman" w:cs="Times New Roman"/>
          <w:sz w:val="24"/>
          <w:szCs w:val="24"/>
        </w:rPr>
      </w:pPr>
      <w:bookmarkStart w:id="209" w:name="_Toc474352694"/>
      <w:bookmarkStart w:id="210" w:name="_Toc334096772"/>
      <w:r w:rsidRPr="00A55489">
        <w:rPr>
          <w:rFonts w:ascii="Times New Roman" w:hAnsi="Times New Roman" w:cs="Times New Roman"/>
          <w:bCs w:val="0"/>
          <w:color w:val="0070C0"/>
          <w:sz w:val="24"/>
          <w:szCs w:val="24"/>
          <w:u w:val="single"/>
        </w:rPr>
        <w:t>Conclusions</w:t>
      </w:r>
      <w:bookmarkEnd w:id="209"/>
    </w:p>
    <w:p w:rsidR="00E50C63" w:rsidRPr="00A55489" w:rsidRDefault="00AD4E69" w:rsidP="00801D1A">
      <w:pPr>
        <w:spacing w:before="120" w:after="120"/>
        <w:ind w:right="31"/>
        <w:jc w:val="both"/>
        <w:rPr>
          <w:rFonts w:ascii="Times New Roman" w:hAnsi="Times New Roman" w:cs="Times New Roman"/>
          <w:sz w:val="24"/>
          <w:szCs w:val="24"/>
        </w:rPr>
      </w:pPr>
      <w:r w:rsidRPr="00A55489">
        <w:rPr>
          <w:rFonts w:ascii="Times New Roman" w:hAnsi="Times New Roman" w:cs="Times New Roman"/>
          <w:sz w:val="24"/>
          <w:szCs w:val="24"/>
        </w:rPr>
        <w:t>L’analyse de la mise œuvre du CPAP conduit aux conclusions suivantes :</w:t>
      </w:r>
    </w:p>
    <w:p w:rsidR="00E50C63" w:rsidRPr="00A55489" w:rsidRDefault="00AD4E69" w:rsidP="00651171">
      <w:pPr>
        <w:pStyle w:val="Paragraphedeliste"/>
        <w:numPr>
          <w:ilvl w:val="0"/>
          <w:numId w:val="41"/>
        </w:numPr>
        <w:spacing w:after="120" w:line="276" w:lineRule="auto"/>
        <w:ind w:right="31"/>
        <w:rPr>
          <w:rFonts w:ascii="Times New Roman" w:hAnsi="Times New Roman"/>
          <w:bCs/>
          <w:sz w:val="24"/>
        </w:rPr>
      </w:pPr>
      <w:r w:rsidRPr="00A55489">
        <w:rPr>
          <w:rFonts w:ascii="Times New Roman" w:hAnsi="Times New Roman"/>
          <w:bCs/>
          <w:sz w:val="24"/>
        </w:rPr>
        <w:t>les arrangements institutionnels retenus pour la gestion globale du Programme entre le PNUD et le ministère en charge du Plan n’ont pas été</w:t>
      </w:r>
      <w:r w:rsidR="00D807D6">
        <w:rPr>
          <w:rFonts w:ascii="Times New Roman" w:hAnsi="Times New Roman"/>
          <w:bCs/>
          <w:sz w:val="24"/>
        </w:rPr>
        <w:t xml:space="preserve"> totalement</w:t>
      </w:r>
      <w:r w:rsidRPr="00A55489">
        <w:rPr>
          <w:rFonts w:ascii="Times New Roman" w:hAnsi="Times New Roman"/>
          <w:bCs/>
          <w:sz w:val="24"/>
        </w:rPr>
        <w:t xml:space="preserve"> appliqués. La concertation a  été  défaillante entre notamment, la Cellule de suivi/ évaluation du ministère en charge du Plan et le Bureau de façon à asseoir  une coordination conjointe du processus de préparation du CPAP, de formulation et de mise en œuvre d’un programme de renforcement des capacités nationales, de planification des PTA avec les services techniques, et de suivi du Programme</w:t>
      </w:r>
      <w:r w:rsidR="00D807D6">
        <w:rPr>
          <w:rFonts w:ascii="Times New Roman" w:hAnsi="Times New Roman"/>
          <w:bCs/>
          <w:sz w:val="24"/>
        </w:rPr>
        <w:t xml:space="preserve"> </w:t>
      </w:r>
      <w:r w:rsidRPr="00A55489">
        <w:rPr>
          <w:rFonts w:ascii="Times New Roman" w:hAnsi="Times New Roman"/>
          <w:bCs/>
          <w:sz w:val="24"/>
        </w:rPr>
        <w:t>;</w:t>
      </w:r>
    </w:p>
    <w:p w:rsidR="00E50C63" w:rsidRPr="00A55489" w:rsidRDefault="00AD4E69" w:rsidP="00651171">
      <w:pPr>
        <w:pStyle w:val="Paragraphedeliste"/>
        <w:numPr>
          <w:ilvl w:val="0"/>
          <w:numId w:val="41"/>
        </w:numPr>
        <w:spacing w:after="120" w:line="276" w:lineRule="auto"/>
        <w:ind w:right="31"/>
        <w:rPr>
          <w:rFonts w:ascii="Times New Roman" w:hAnsi="Times New Roman"/>
          <w:sz w:val="24"/>
        </w:rPr>
      </w:pPr>
      <w:r w:rsidRPr="00A55489">
        <w:rPr>
          <w:rFonts w:ascii="Times New Roman" w:hAnsi="Times New Roman"/>
          <w:sz w:val="24"/>
        </w:rPr>
        <w:t>le cadre des résultats du CPAP a révélé un défaut de ciblage pour la priorité nationale relative à la Composante Développement Durable, et pour les effets UNDAF. La conception du cadre des résultats du CPAP a souffert</w:t>
      </w:r>
      <w:r w:rsidR="00991FE8" w:rsidRPr="00A22713">
        <w:rPr>
          <w:rFonts w:ascii="Times New Roman" w:hAnsi="Times New Roman"/>
          <w:sz w:val="24"/>
        </w:rPr>
        <w:t xml:space="preserve">, en général, </w:t>
      </w:r>
      <w:r w:rsidRPr="00A55489">
        <w:rPr>
          <w:rFonts w:ascii="Times New Roman" w:hAnsi="Times New Roman"/>
          <w:sz w:val="24"/>
        </w:rPr>
        <w:t xml:space="preserve"> d’une application  insatisfaisante de la gestion axée sur les résultats et   du contrôle qualité. Les réajustements opérés par la mission ont démontré l’alignement des effets CPAP aux priorités nationales et aux effets UNDAF. Ceci traduit la pertinence du CPAP dont les produits sont en ligne avec les secteurs d’activités du Plan stratégique du PNUD : (a) Renforcement de la résilie</w:t>
      </w:r>
      <w:r w:rsidR="00474035">
        <w:rPr>
          <w:rFonts w:ascii="Times New Roman" w:hAnsi="Times New Roman"/>
          <w:sz w:val="24"/>
        </w:rPr>
        <w:t xml:space="preserve">nce, et (b) Instauration et/ou </w:t>
      </w:r>
      <w:r w:rsidRPr="00A55489">
        <w:rPr>
          <w:rFonts w:ascii="Times New Roman" w:hAnsi="Times New Roman"/>
          <w:sz w:val="24"/>
        </w:rPr>
        <w:t>renforcement de systèmes de gouvernance démocratique inclusifs et efficaces.</w:t>
      </w:r>
    </w:p>
    <w:p w:rsidR="00492CFA" w:rsidRDefault="00492CFA" w:rsidP="00651171">
      <w:pPr>
        <w:pStyle w:val="Paragraphedeliste"/>
        <w:numPr>
          <w:ilvl w:val="0"/>
          <w:numId w:val="41"/>
        </w:numPr>
        <w:spacing w:after="120" w:line="276" w:lineRule="auto"/>
        <w:rPr>
          <w:rFonts w:ascii="Times New Roman" w:hAnsi="Times New Roman"/>
          <w:sz w:val="24"/>
        </w:rPr>
      </w:pPr>
      <w:r>
        <w:rPr>
          <w:rFonts w:ascii="Times New Roman" w:hAnsi="Times New Roman"/>
          <w:sz w:val="24"/>
        </w:rPr>
        <w:t>la</w:t>
      </w:r>
      <w:r w:rsidRPr="00492CFA">
        <w:rPr>
          <w:rFonts w:ascii="Times New Roman" w:hAnsi="Times New Roman"/>
          <w:sz w:val="24"/>
        </w:rPr>
        <w:t xml:space="preserve"> mise en œuvre du Programme, a eu un niveau moyen d’efficacité au regard  des cibles atteintes (50%), des progrès vers les effets. Au regard du taux de réalisation des budgets approuvés qui se situe à 81%, il ressort une efficience insuffisante de la mise en œuvre du CPAP avec un cadre des résultats tel que retenu. Les niveaux d’efficacité et d’efficience ainsi déterminés doivent  être appréhendés en considération des produits importants obtenus grâce aux partenariats établis avec le Fonds Mondial et l’Initiative Sahel, et qui n’ont pas été intégrés dans le cadre des résultats  du CPAP (leur prise en compte rehausse le niveau d’efficacité et d’efficience)</w:t>
      </w:r>
      <w:r>
        <w:rPr>
          <w:rFonts w:ascii="Times New Roman" w:hAnsi="Times New Roman"/>
          <w:sz w:val="24"/>
        </w:rPr>
        <w:t xml:space="preserve"> ; </w:t>
      </w:r>
      <w:r w:rsidRPr="00492CFA">
        <w:rPr>
          <w:rFonts w:ascii="Times New Roman" w:hAnsi="Times New Roman"/>
          <w:sz w:val="24"/>
        </w:rPr>
        <w:t> </w:t>
      </w:r>
    </w:p>
    <w:p w:rsidR="00E50C63" w:rsidRPr="00A55489" w:rsidRDefault="00492CFA" w:rsidP="00651171">
      <w:pPr>
        <w:pStyle w:val="Paragraphedeliste"/>
        <w:numPr>
          <w:ilvl w:val="0"/>
          <w:numId w:val="41"/>
        </w:numPr>
        <w:spacing w:after="120" w:line="276" w:lineRule="auto"/>
        <w:rPr>
          <w:rFonts w:ascii="Times New Roman" w:hAnsi="Times New Roman"/>
          <w:sz w:val="24"/>
        </w:rPr>
      </w:pPr>
      <w:r w:rsidRPr="00A55489">
        <w:rPr>
          <w:rFonts w:ascii="Times New Roman" w:hAnsi="Times New Roman"/>
          <w:sz w:val="24"/>
        </w:rPr>
        <w:t xml:space="preserve"> </w:t>
      </w:r>
      <w:r w:rsidR="00AD4E69" w:rsidRPr="00A55489">
        <w:rPr>
          <w:rFonts w:ascii="Times New Roman" w:hAnsi="Times New Roman"/>
          <w:sz w:val="24"/>
        </w:rPr>
        <w:t>en  l’absence d’une stratégie  ad hoc de partenariat  pour chaque effet retenu, les partenariats établis n’ont pas été conçus  sur la base de concertations vers la réalisation des effets. Dans cette situation, il n’a pas eu un dispositif  de  dialogue entre les partenaires et de plaidoyer/communication dédié spécifiquement au choix des effets,  à la détermination, et au suivi  du rôle de chaque partenaire ;</w:t>
      </w:r>
    </w:p>
    <w:p w:rsidR="00E50C63" w:rsidRPr="00A55489" w:rsidRDefault="00AD4E69" w:rsidP="00651171">
      <w:pPr>
        <w:pStyle w:val="Titre3"/>
        <w:numPr>
          <w:ilvl w:val="0"/>
          <w:numId w:val="41"/>
        </w:numPr>
        <w:spacing w:after="120" w:line="276" w:lineRule="auto"/>
        <w:rPr>
          <w:rFonts w:ascii="Times New Roman" w:hAnsi="Times New Roman"/>
          <w:sz w:val="24"/>
        </w:rPr>
      </w:pPr>
      <w:bookmarkStart w:id="211" w:name="_Toc472513354"/>
      <w:bookmarkStart w:id="212" w:name="_Toc472583312"/>
      <w:bookmarkStart w:id="213" w:name="_Toc472589021"/>
      <w:bookmarkStart w:id="214" w:name="_Toc474352695"/>
      <w:r w:rsidRPr="00A55489">
        <w:rPr>
          <w:rFonts w:ascii="Times New Roman" w:hAnsi="Times New Roman"/>
          <w:sz w:val="24"/>
        </w:rPr>
        <w:t>la mise en œuvre a permis d’observer des changements positifs</w:t>
      </w:r>
      <w:r w:rsidRPr="00A55489">
        <w:rPr>
          <w:rFonts w:ascii="Times New Roman" w:hAnsi="Times New Roman"/>
          <w:b/>
          <w:sz w:val="24"/>
        </w:rPr>
        <w:t xml:space="preserve"> </w:t>
      </w:r>
      <w:r w:rsidRPr="00A55489">
        <w:rPr>
          <w:rFonts w:ascii="Times New Roman" w:hAnsi="Times New Roman"/>
          <w:sz w:val="24"/>
        </w:rPr>
        <w:t xml:space="preserve">en ce qui concerne : (a) la création  des premières  capacités locales  pour une bonne gouvernance du développement  </w:t>
      </w:r>
      <w:r w:rsidR="00991FE8" w:rsidRPr="00A22713">
        <w:rPr>
          <w:rFonts w:ascii="Times New Roman" w:hAnsi="Times New Roman"/>
          <w:sz w:val="24"/>
        </w:rPr>
        <w:t>à la base</w:t>
      </w:r>
      <w:r w:rsidR="00991FE8" w:rsidRPr="00A55489">
        <w:rPr>
          <w:rFonts w:ascii="Times New Roman" w:hAnsi="Times New Roman"/>
          <w:sz w:val="24"/>
        </w:rPr>
        <w:t xml:space="preserve"> </w:t>
      </w:r>
      <w:r w:rsidRPr="00A55489">
        <w:rPr>
          <w:rFonts w:ascii="Times New Roman" w:hAnsi="Times New Roman"/>
          <w:sz w:val="24"/>
        </w:rPr>
        <w:t xml:space="preserve">(commune de </w:t>
      </w:r>
      <w:r w:rsidR="002011C7" w:rsidRPr="00A55489">
        <w:rPr>
          <w:rFonts w:ascii="Times New Roman" w:hAnsi="Times New Roman"/>
          <w:sz w:val="24"/>
        </w:rPr>
        <w:t>Goz-Beïda</w:t>
      </w:r>
      <w:r w:rsidRPr="00A55489">
        <w:rPr>
          <w:rFonts w:ascii="Times New Roman" w:hAnsi="Times New Roman"/>
          <w:sz w:val="24"/>
        </w:rPr>
        <w:t xml:space="preserve">). Ceci constitue indéniablement un cas de succès ; (b) la réduction des conflits inter- et intracommunautaires à travers la résolution pacifique des contentieux par les Comités locaux de paix (CLP) ; (c) l’accès aux ressources productives, et  l’accroissement des revenus des femmes grâce à l’ l’installation d’une quarantaine de plateformes multifonctionnelles au profit de  803 groupements féminins, et l’amélioration de leur accès à la microfinance ; (d) la réduction de la pression sur la biodiversité, notamment au niveau du parc de Manda.  </w:t>
      </w:r>
      <w:r w:rsidRPr="00A55489">
        <w:rPr>
          <w:rFonts w:ascii="Times New Roman" w:hAnsi="Times New Roman"/>
          <w:sz w:val="24"/>
        </w:rPr>
        <w:lastRenderedPageBreak/>
        <w:t>Toutefois, en l’absence d’une stratégie de sortie de l’assistance/pérennisation des acquis définie et mise en œuvre, les changements observés  nécessitent d’être consolidés d’autant plus qu’il a été déploré, sur le terrain, l’arrêt brusque de l’appui du PNUD sans concertation avec les bénéficiaires ;</w:t>
      </w:r>
      <w:bookmarkEnd w:id="211"/>
      <w:bookmarkEnd w:id="212"/>
      <w:bookmarkEnd w:id="213"/>
      <w:bookmarkEnd w:id="214"/>
      <w:r w:rsidRPr="00A55489">
        <w:rPr>
          <w:rFonts w:ascii="Times New Roman" w:hAnsi="Times New Roman"/>
          <w:sz w:val="24"/>
        </w:rPr>
        <w:t xml:space="preserve"> </w:t>
      </w:r>
    </w:p>
    <w:p w:rsidR="00E50C63" w:rsidRPr="00A55489" w:rsidRDefault="00AD4E69" w:rsidP="00651171">
      <w:pPr>
        <w:pStyle w:val="Titre3"/>
        <w:numPr>
          <w:ilvl w:val="0"/>
          <w:numId w:val="41"/>
        </w:numPr>
        <w:spacing w:after="120" w:line="276" w:lineRule="auto"/>
        <w:rPr>
          <w:rFonts w:ascii="Times New Roman" w:hAnsi="Times New Roman"/>
          <w:bCs/>
          <w:sz w:val="24"/>
        </w:rPr>
      </w:pPr>
      <w:bookmarkStart w:id="215" w:name="_Toc472513355"/>
      <w:bookmarkStart w:id="216" w:name="_Toc472583313"/>
      <w:bookmarkStart w:id="217" w:name="_Toc472589022"/>
      <w:bookmarkStart w:id="218" w:name="_Toc474352696"/>
      <w:r w:rsidRPr="00A55489">
        <w:rPr>
          <w:rFonts w:ascii="Times New Roman" w:hAnsi="Times New Roman"/>
          <w:bCs/>
          <w:sz w:val="24"/>
        </w:rPr>
        <w:t>les principales contraintes rencontrées au niveau opérationnel  sont de nature à impacter négativement l’image du PNUD. Ces contraintes concernent : (i) les longs délais dans les acquisitions et les paiements ;(ii) les retraits précipités du PNUD sans une stratégie de sortie/pérennisation des acquis négociée avec les bénéficia</w:t>
      </w:r>
      <w:r w:rsidR="00807268" w:rsidRPr="00A55489">
        <w:rPr>
          <w:rFonts w:ascii="Times New Roman" w:hAnsi="Times New Roman"/>
          <w:bCs/>
          <w:sz w:val="24"/>
        </w:rPr>
        <w:t xml:space="preserve">ires et les autres partenaires </w:t>
      </w:r>
      <w:r w:rsidRPr="00A55489">
        <w:rPr>
          <w:rFonts w:ascii="Times New Roman" w:hAnsi="Times New Roman"/>
          <w:bCs/>
          <w:sz w:val="24"/>
        </w:rPr>
        <w:t xml:space="preserve">; (iii) l’absence de contrôle des travaux financés (cas du bâtiment de la plateforme de </w:t>
      </w:r>
      <w:r w:rsidR="00807268" w:rsidRPr="00A55489">
        <w:rPr>
          <w:rFonts w:ascii="Times New Roman" w:hAnsi="Times New Roman"/>
          <w:bCs/>
          <w:sz w:val="24"/>
        </w:rPr>
        <w:t>Goz-Beïda</w:t>
      </w:r>
      <w:r w:rsidR="00A22713">
        <w:rPr>
          <w:rFonts w:ascii="Times New Roman" w:hAnsi="Times New Roman"/>
          <w:bCs/>
          <w:sz w:val="24"/>
        </w:rPr>
        <w:t xml:space="preserve">, </w:t>
      </w:r>
      <w:r w:rsidR="00991FE8" w:rsidRPr="00A22713">
        <w:rPr>
          <w:rFonts w:ascii="Times New Roman" w:hAnsi="Times New Roman"/>
          <w:bCs/>
          <w:sz w:val="24"/>
        </w:rPr>
        <w:t>par exemple</w:t>
      </w:r>
      <w:r w:rsidRPr="00A55489">
        <w:rPr>
          <w:rFonts w:ascii="Times New Roman" w:hAnsi="Times New Roman"/>
          <w:bCs/>
          <w:sz w:val="24"/>
        </w:rPr>
        <w:t>), et des conventions avec les EMF. Dans cet exemple, les femmes dans la région</w:t>
      </w:r>
      <w:r w:rsidR="00474035">
        <w:rPr>
          <w:rFonts w:ascii="Times New Roman" w:hAnsi="Times New Roman"/>
          <w:bCs/>
          <w:sz w:val="24"/>
        </w:rPr>
        <w:t xml:space="preserve"> de Sila n’ont jamais accédé au financement alloué par le PNUD</w:t>
      </w:r>
      <w:r w:rsidRPr="00A55489">
        <w:rPr>
          <w:rFonts w:ascii="Times New Roman" w:hAnsi="Times New Roman"/>
          <w:bCs/>
          <w:sz w:val="24"/>
        </w:rPr>
        <w:t>.</w:t>
      </w:r>
      <w:bookmarkEnd w:id="215"/>
      <w:bookmarkEnd w:id="216"/>
      <w:bookmarkEnd w:id="217"/>
      <w:bookmarkEnd w:id="218"/>
    </w:p>
    <w:p w:rsidR="00E50C63" w:rsidRPr="00A55489" w:rsidRDefault="004E4E57" w:rsidP="004E4E57">
      <w:pPr>
        <w:pStyle w:val="En-ttedetabledesmatires"/>
        <w:numPr>
          <w:ilvl w:val="1"/>
          <w:numId w:val="36"/>
        </w:numPr>
        <w:tabs>
          <w:tab w:val="left" w:pos="567"/>
        </w:tabs>
        <w:spacing w:before="100" w:beforeAutospacing="1"/>
        <w:outlineLvl w:val="1"/>
        <w:rPr>
          <w:rFonts w:ascii="Times New Roman" w:hAnsi="Times New Roman" w:cs="Times New Roman"/>
          <w:bCs w:val="0"/>
          <w:color w:val="0070C0"/>
          <w:sz w:val="24"/>
          <w:szCs w:val="24"/>
          <w:u w:val="single"/>
        </w:rPr>
      </w:pPr>
      <w:bookmarkStart w:id="219" w:name="_Toc474352697"/>
      <w:bookmarkEnd w:id="210"/>
      <w:r w:rsidRPr="00A55489">
        <w:rPr>
          <w:rFonts w:ascii="Times New Roman" w:hAnsi="Times New Roman" w:cs="Times New Roman"/>
          <w:bCs w:val="0"/>
          <w:color w:val="0070C0"/>
          <w:sz w:val="24"/>
          <w:szCs w:val="24"/>
          <w:u w:val="single"/>
        </w:rPr>
        <w:t>Enseignements tirés</w:t>
      </w:r>
      <w:bookmarkEnd w:id="219"/>
    </w:p>
    <w:p w:rsidR="00E50C63" w:rsidRPr="00A55489" w:rsidRDefault="00AD4E69" w:rsidP="00801D1A">
      <w:pPr>
        <w:spacing w:before="120" w:after="120"/>
        <w:ind w:right="31"/>
        <w:jc w:val="both"/>
        <w:rPr>
          <w:rFonts w:ascii="Times New Roman" w:hAnsi="Times New Roman" w:cs="Times New Roman"/>
          <w:sz w:val="24"/>
          <w:szCs w:val="24"/>
        </w:rPr>
      </w:pPr>
      <w:r w:rsidRPr="00A55489">
        <w:rPr>
          <w:rFonts w:ascii="Times New Roman" w:hAnsi="Times New Roman" w:cs="Times New Roman"/>
          <w:sz w:val="24"/>
          <w:szCs w:val="24"/>
        </w:rPr>
        <w:t>La conduite de l’évaluation permet de tirer les enseignements ci-après :</w:t>
      </w:r>
    </w:p>
    <w:p w:rsidR="00E50C63" w:rsidRPr="00323DA7" w:rsidRDefault="00AD4E69" w:rsidP="00323DA7">
      <w:pPr>
        <w:pStyle w:val="Paragraphedeliste"/>
        <w:numPr>
          <w:ilvl w:val="0"/>
          <w:numId w:val="42"/>
        </w:numPr>
        <w:spacing w:after="120"/>
        <w:rPr>
          <w:rFonts w:ascii="Times New Roman" w:hAnsi="Times New Roman"/>
          <w:sz w:val="24"/>
        </w:rPr>
      </w:pPr>
      <w:r w:rsidRPr="00323DA7">
        <w:rPr>
          <w:rFonts w:ascii="Times New Roman" w:hAnsi="Times New Roman"/>
          <w:sz w:val="24"/>
        </w:rPr>
        <w:t xml:space="preserve">Le contrôle qualité  doit être effectué de façon continue et rigoureuse  durant toute la mise en œuvre de l’assistance, en commençant d’abord par la  formulation du CPAP afin de garantir la plénitude de la gestion axée sur les résultats ;  </w:t>
      </w:r>
    </w:p>
    <w:p w:rsidR="00E50C63" w:rsidRPr="00323DA7" w:rsidRDefault="00AD4E69" w:rsidP="00323DA7">
      <w:pPr>
        <w:pStyle w:val="Paragraphedeliste"/>
        <w:numPr>
          <w:ilvl w:val="0"/>
          <w:numId w:val="42"/>
        </w:numPr>
        <w:spacing w:after="120"/>
        <w:rPr>
          <w:rFonts w:ascii="Times New Roman" w:hAnsi="Times New Roman"/>
          <w:sz w:val="24"/>
        </w:rPr>
      </w:pPr>
      <w:r w:rsidRPr="00323DA7">
        <w:rPr>
          <w:rFonts w:ascii="Times New Roman" w:hAnsi="Times New Roman"/>
          <w:sz w:val="24"/>
        </w:rPr>
        <w:t xml:space="preserve">Une stratégie de sortie doit être établie et négociée avec les bénéficiaires et les autres partenaires dès le  démarrage de l’assistance, pour s’assurer de la durabilité des acquis ; </w:t>
      </w:r>
    </w:p>
    <w:p w:rsidR="00E50C63" w:rsidRPr="00A55489" w:rsidRDefault="00AD4E69" w:rsidP="00323DA7">
      <w:pPr>
        <w:pStyle w:val="Paragraphedeliste"/>
        <w:numPr>
          <w:ilvl w:val="0"/>
          <w:numId w:val="42"/>
        </w:numPr>
        <w:spacing w:after="120" w:line="276" w:lineRule="auto"/>
        <w:rPr>
          <w:rFonts w:ascii="Times New Roman" w:hAnsi="Times New Roman"/>
          <w:sz w:val="24"/>
        </w:rPr>
      </w:pPr>
      <w:r w:rsidRPr="00A55489">
        <w:rPr>
          <w:rFonts w:ascii="Times New Roman" w:hAnsi="Times New Roman"/>
          <w:sz w:val="24"/>
        </w:rPr>
        <w:t>La mise en place de lignes de crédit destinées aux populations doit faire l’objet de conventions entre le PNUD, les EMF, les bénéficiaires, et l’autorité administrative de la zone d’intervention, afin de garantir l’accès des bén</w:t>
      </w:r>
      <w:r w:rsidR="00807268" w:rsidRPr="00A55489">
        <w:rPr>
          <w:rFonts w:ascii="Times New Roman" w:hAnsi="Times New Roman"/>
          <w:sz w:val="24"/>
        </w:rPr>
        <w:t>éficiaires aux ressources et d’</w:t>
      </w:r>
      <w:r w:rsidRPr="00A55489">
        <w:rPr>
          <w:rFonts w:ascii="Times New Roman" w:hAnsi="Times New Roman"/>
          <w:sz w:val="24"/>
        </w:rPr>
        <w:t>assurer un mécan</w:t>
      </w:r>
      <w:r w:rsidR="00503A6A">
        <w:rPr>
          <w:rFonts w:ascii="Times New Roman" w:hAnsi="Times New Roman"/>
          <w:sz w:val="24"/>
        </w:rPr>
        <w:t>isme pérenne de « rotation des fonds</w:t>
      </w:r>
      <w:r w:rsidRPr="00A55489">
        <w:rPr>
          <w:rFonts w:ascii="Times New Roman" w:hAnsi="Times New Roman"/>
          <w:sz w:val="24"/>
        </w:rPr>
        <w:t xml:space="preserve"> ».   </w:t>
      </w:r>
    </w:p>
    <w:p w:rsidR="00E50C63" w:rsidRPr="00A55489" w:rsidRDefault="00C339AC" w:rsidP="004E4E57">
      <w:pPr>
        <w:pStyle w:val="En-ttedetabledesmatires"/>
        <w:numPr>
          <w:ilvl w:val="1"/>
          <w:numId w:val="36"/>
        </w:numPr>
        <w:tabs>
          <w:tab w:val="left" w:pos="567"/>
        </w:tabs>
        <w:spacing w:before="100" w:beforeAutospacing="1"/>
        <w:outlineLvl w:val="1"/>
        <w:rPr>
          <w:rFonts w:ascii="Times New Roman" w:hAnsi="Times New Roman" w:cs="Times New Roman"/>
        </w:rPr>
      </w:pPr>
      <w:hyperlink w:anchor="_Toc380241134" w:history="1">
        <w:bookmarkStart w:id="220" w:name="_Toc474352698"/>
        <w:r w:rsidR="004E4E57" w:rsidRPr="00A55489">
          <w:rPr>
            <w:rFonts w:ascii="Times New Roman" w:hAnsi="Times New Roman" w:cs="Times New Roman"/>
            <w:bCs w:val="0"/>
            <w:color w:val="0070C0"/>
            <w:sz w:val="24"/>
            <w:szCs w:val="24"/>
            <w:u w:val="single"/>
          </w:rPr>
          <w:t>Recommandations</w:t>
        </w:r>
        <w:bookmarkEnd w:id="220"/>
        <w:r w:rsidR="00AD4E69" w:rsidRPr="00A55489">
          <w:rPr>
            <w:rFonts w:ascii="Times New Roman" w:hAnsi="Times New Roman" w:cs="Times New Roman"/>
          </w:rPr>
          <w:t xml:space="preserve"> </w:t>
        </w:r>
      </w:hyperlink>
    </w:p>
    <w:p w:rsidR="00E50C63" w:rsidRPr="00A55489" w:rsidRDefault="00AD4E69" w:rsidP="00801D1A">
      <w:pPr>
        <w:spacing w:before="120" w:after="120"/>
        <w:ind w:right="31"/>
        <w:jc w:val="both"/>
        <w:rPr>
          <w:rFonts w:ascii="Times New Roman" w:hAnsi="Times New Roman" w:cs="Times New Roman"/>
          <w:sz w:val="24"/>
          <w:szCs w:val="24"/>
        </w:rPr>
      </w:pPr>
      <w:r w:rsidRPr="00A55489">
        <w:rPr>
          <w:rFonts w:ascii="Times New Roman" w:hAnsi="Times New Roman" w:cs="Times New Roman"/>
          <w:sz w:val="24"/>
          <w:szCs w:val="24"/>
        </w:rPr>
        <w:t>Au regard des priorités nationales actuelles,  l’évaluation conduite permet de formuler des recommandations dans la voie d’une concentration plus stratégique de la coopération PNUD/ Gouvernement  autour d’objectifs de développement  humain durable. Ainsi, il est recommandé :</w:t>
      </w:r>
    </w:p>
    <w:p w:rsidR="00E50C63" w:rsidRPr="00A55489" w:rsidRDefault="007A0CE3" w:rsidP="004E4E57">
      <w:pPr>
        <w:pStyle w:val="Paragraphedeliste"/>
        <w:numPr>
          <w:ilvl w:val="2"/>
          <w:numId w:val="36"/>
        </w:numPr>
        <w:autoSpaceDE w:val="0"/>
        <w:autoSpaceDN w:val="0"/>
        <w:adjustRightInd w:val="0"/>
        <w:spacing w:after="120"/>
        <w:outlineLvl w:val="2"/>
        <w:rPr>
          <w:rFonts w:ascii="Times New Roman" w:eastAsiaTheme="minorHAnsi" w:hAnsi="Times New Roman"/>
          <w:color w:val="0070C0"/>
          <w:sz w:val="24"/>
          <w:u w:val="single"/>
        </w:rPr>
      </w:pPr>
      <w:bookmarkStart w:id="221" w:name="_Toc474352699"/>
      <w:r w:rsidRPr="00A55489">
        <w:rPr>
          <w:rFonts w:ascii="Times New Roman" w:eastAsiaTheme="minorHAnsi" w:hAnsi="Times New Roman"/>
          <w:color w:val="0070C0"/>
          <w:sz w:val="24"/>
          <w:u w:val="single"/>
        </w:rPr>
        <w:t>Au Gouvernement et au PNUD</w:t>
      </w:r>
      <w:bookmarkEnd w:id="221"/>
    </w:p>
    <w:p w:rsidR="00E50C63" w:rsidRPr="00323DA7" w:rsidRDefault="00AD4E69" w:rsidP="00323DA7">
      <w:pPr>
        <w:pStyle w:val="Paragraphedeliste"/>
        <w:numPr>
          <w:ilvl w:val="0"/>
          <w:numId w:val="34"/>
        </w:numPr>
        <w:spacing w:after="120"/>
        <w:ind w:right="31"/>
        <w:rPr>
          <w:rFonts w:ascii="Times New Roman" w:hAnsi="Times New Roman"/>
          <w:bCs/>
          <w:sz w:val="24"/>
        </w:rPr>
      </w:pPr>
      <w:r w:rsidRPr="00323DA7">
        <w:rPr>
          <w:rFonts w:ascii="Times New Roman" w:hAnsi="Times New Roman"/>
          <w:bCs/>
          <w:sz w:val="24"/>
        </w:rPr>
        <w:t>d’accorder une attention toute particulière en vue de rendre effective la  concertation entre notamment, la Cellule de suivi/ évaluation du ministère en charge du Plan et le Bureau de façon à asseoir  une coordination conjointe du processus de préparation de la coopération, de formulation et de mise en œuvre d’un programme de renforcement des capacités nationales, et de suivi global du Programme Pays ;</w:t>
      </w:r>
    </w:p>
    <w:p w:rsidR="00991FE8" w:rsidRPr="00323DA7" w:rsidRDefault="00991FE8" w:rsidP="00323DA7">
      <w:pPr>
        <w:pStyle w:val="Paragraphedeliste"/>
        <w:numPr>
          <w:ilvl w:val="0"/>
          <w:numId w:val="34"/>
        </w:numPr>
        <w:spacing w:after="120"/>
        <w:ind w:right="31"/>
        <w:rPr>
          <w:rFonts w:ascii="Times New Roman" w:hAnsi="Times New Roman"/>
          <w:bCs/>
          <w:sz w:val="24"/>
        </w:rPr>
      </w:pPr>
      <w:r w:rsidRPr="00323DA7">
        <w:rPr>
          <w:rFonts w:ascii="Times New Roman" w:hAnsi="Times New Roman"/>
          <w:bCs/>
          <w:sz w:val="24"/>
        </w:rPr>
        <w:t>de renforcer l’appropriation nationale. A cet effet, le Ministère du Plan, de l’Economie et de la Coopération Internationale et les autres ministères sectoriels devraient fortement renforcer leur propre appropriation du CPD et, d’autre part, le PNUD gagnerait à impliquer davantage toutes les parties prenantes dans le processus du CPD. Le PNUD pourrait aussi entreprendre un travail de communication et de promotion du CPD plus systématique, auprès des différents ministères, partenaires de développement, et autres entités nationales, dont les ONG afin d’accroitre le degré d’adhésion et d’appropriation de la part du gouvernement et de tous ces acteurs ;</w:t>
      </w:r>
    </w:p>
    <w:p w:rsidR="007A0CE3" w:rsidRPr="00A55489" w:rsidRDefault="00AD4E69" w:rsidP="00323DA7">
      <w:pPr>
        <w:pStyle w:val="Paragraphedeliste"/>
        <w:numPr>
          <w:ilvl w:val="0"/>
          <w:numId w:val="34"/>
        </w:numPr>
        <w:spacing w:after="120"/>
        <w:ind w:right="31"/>
        <w:rPr>
          <w:rFonts w:ascii="Times New Roman" w:hAnsi="Times New Roman"/>
          <w:sz w:val="24"/>
        </w:rPr>
      </w:pPr>
      <w:r w:rsidRPr="00A55489">
        <w:rPr>
          <w:rFonts w:ascii="Times New Roman" w:hAnsi="Times New Roman"/>
          <w:sz w:val="24"/>
        </w:rPr>
        <w:lastRenderedPageBreak/>
        <w:t xml:space="preserve">de tout mettre en œuvre en vue de l’achèvement de certains produits stratégiques. Il s’agit : des produits relatifs à : (i)  l’appui au pilotage stratégique du développement durable (Plan d’action de la stratégie nationale pour la promotion des énergies renouvelables intégrant le renforcement des capacités de promotion des énergies renouvelables en milieu rural ;Cadre légal juridique règlementaire pour la promotion des énergies renouvelables ; Plateforme  mise en place pour le dialogue entre l’administration publique, le secteur privé et les organisations de la société civile pour la promotion de l’habitat : Forum  Urbain National des Acteurs (FUNAT) ; Quatre Plans d’urbanisme et d’aménagement du territoire, intégrant la viabilité environnementale et adapté aux changements climatiques sont adoptés) ; (ii) à la promotion des dynamiques locales  de croissance durable et de résilience aux changements climatiques (Accès des groupements de femmes de </w:t>
      </w:r>
      <w:r w:rsidR="002011C7" w:rsidRPr="00A55489">
        <w:rPr>
          <w:rFonts w:ascii="Times New Roman" w:hAnsi="Times New Roman"/>
          <w:sz w:val="24"/>
        </w:rPr>
        <w:t>Goz-Beïda</w:t>
      </w:r>
      <w:r w:rsidRPr="00A55489">
        <w:rPr>
          <w:rFonts w:ascii="Times New Roman" w:hAnsi="Times New Roman"/>
          <w:sz w:val="24"/>
        </w:rPr>
        <w:t xml:space="preserve"> au financement alloué par le PNUD) ; (iii) l’appui à la gouvernance politique et la modernisation de l’administration publique (Nouveaux cadres institutionnel et juridique des systèmes et processus électoraux adoptés ;</w:t>
      </w:r>
      <w:r w:rsidR="00552251">
        <w:rPr>
          <w:rFonts w:ascii="Times New Roman" w:hAnsi="Times New Roman"/>
          <w:sz w:val="24"/>
        </w:rPr>
        <w:t xml:space="preserve"> </w:t>
      </w:r>
      <w:r w:rsidRPr="00A55489">
        <w:rPr>
          <w:rFonts w:ascii="Times New Roman" w:hAnsi="Times New Roman"/>
          <w:sz w:val="24"/>
        </w:rPr>
        <w:t>Les institutions nationales cibles et les OSC disposent des outils nécessaires pour la lutte contre la corruption</w:t>
      </w:r>
    </w:p>
    <w:p w:rsidR="00E50C63" w:rsidRPr="00A55489" w:rsidRDefault="00AD4E69" w:rsidP="007A0CE3">
      <w:pPr>
        <w:pStyle w:val="Paragraphedeliste"/>
        <w:spacing w:after="120"/>
        <w:ind w:left="720" w:right="31"/>
        <w:rPr>
          <w:rFonts w:ascii="Times New Roman" w:hAnsi="Times New Roman"/>
          <w:sz w:val="24"/>
        </w:rPr>
      </w:pPr>
      <w:r w:rsidRPr="00A55489">
        <w:rPr>
          <w:rFonts w:ascii="Times New Roman" w:hAnsi="Times New Roman"/>
          <w:sz w:val="24"/>
        </w:rPr>
        <w:t>Le Gouvernement tchadien dispose des outils et compétences nécessaires pour l’harmonisation de la législation nationale aux normes internationales ;</w:t>
      </w:r>
      <w:r w:rsidR="00552251">
        <w:rPr>
          <w:rFonts w:ascii="Times New Roman" w:hAnsi="Times New Roman"/>
          <w:sz w:val="24"/>
        </w:rPr>
        <w:t xml:space="preserve"> </w:t>
      </w:r>
      <w:r w:rsidRPr="00A55489">
        <w:rPr>
          <w:rFonts w:ascii="Times New Roman" w:hAnsi="Times New Roman"/>
          <w:sz w:val="24"/>
        </w:rPr>
        <w:t>Les partenaires clés disposent des outils et capacités pour la mise en œuvre de la politique nationale et la stratégie genre) ; (iv) l’appui à la consolidation de la paix et  prévention de conflits (Les processus nationaux de réconciliation qui favorisent une culture à la paix et la résolution pacifique des conflits sont renforcés) ;</w:t>
      </w:r>
    </w:p>
    <w:p w:rsidR="00E50C63" w:rsidRPr="00A55489" w:rsidRDefault="00AD4E69" w:rsidP="00323DA7">
      <w:pPr>
        <w:pStyle w:val="Paragraphedeliste"/>
        <w:numPr>
          <w:ilvl w:val="0"/>
          <w:numId w:val="34"/>
        </w:numPr>
        <w:spacing w:after="120"/>
        <w:ind w:right="31"/>
        <w:rPr>
          <w:rFonts w:ascii="Times New Roman" w:hAnsi="Times New Roman"/>
          <w:sz w:val="24"/>
        </w:rPr>
      </w:pPr>
      <w:r w:rsidRPr="00A55489">
        <w:rPr>
          <w:rFonts w:ascii="Times New Roman" w:hAnsi="Times New Roman"/>
          <w:sz w:val="24"/>
        </w:rPr>
        <w:t xml:space="preserve">de mettre en place des groupes de convergence fonctionnels entre le PNUD et les équipes de mise en œuvre/réalisation pour la planification  des PTA, l’organisation de visites conjointes, et le suivi trimestriel. </w:t>
      </w:r>
    </w:p>
    <w:p w:rsidR="00E50C63" w:rsidRPr="00A55489" w:rsidRDefault="007A0CE3" w:rsidP="004E4E57">
      <w:pPr>
        <w:pStyle w:val="Paragraphedeliste"/>
        <w:numPr>
          <w:ilvl w:val="2"/>
          <w:numId w:val="36"/>
        </w:numPr>
        <w:autoSpaceDE w:val="0"/>
        <w:autoSpaceDN w:val="0"/>
        <w:adjustRightInd w:val="0"/>
        <w:spacing w:after="120"/>
        <w:outlineLvl w:val="2"/>
        <w:rPr>
          <w:rFonts w:ascii="Times New Roman" w:eastAsiaTheme="minorHAnsi" w:hAnsi="Times New Roman"/>
          <w:color w:val="0070C0"/>
          <w:sz w:val="24"/>
          <w:u w:val="single"/>
        </w:rPr>
      </w:pPr>
      <w:bookmarkStart w:id="222" w:name="_Toc474352700"/>
      <w:r w:rsidRPr="00A55489">
        <w:rPr>
          <w:rFonts w:ascii="Times New Roman" w:eastAsiaTheme="minorHAnsi" w:hAnsi="Times New Roman"/>
          <w:color w:val="0070C0"/>
          <w:sz w:val="24"/>
          <w:u w:val="single"/>
        </w:rPr>
        <w:t>Au Gouvernement</w:t>
      </w:r>
      <w:bookmarkEnd w:id="222"/>
    </w:p>
    <w:p w:rsidR="00E50C63" w:rsidRPr="009B73E1" w:rsidRDefault="00AD4E69" w:rsidP="009B73E1">
      <w:pPr>
        <w:pStyle w:val="Paragraphedeliste"/>
        <w:numPr>
          <w:ilvl w:val="0"/>
          <w:numId w:val="47"/>
        </w:numPr>
        <w:spacing w:after="120"/>
        <w:ind w:right="31"/>
        <w:rPr>
          <w:rFonts w:ascii="Times New Roman" w:hAnsi="Times New Roman"/>
          <w:b/>
          <w:sz w:val="24"/>
        </w:rPr>
      </w:pPr>
      <w:r w:rsidRPr="009B73E1">
        <w:rPr>
          <w:rFonts w:ascii="Times New Roman" w:hAnsi="Times New Roman"/>
          <w:sz w:val="24"/>
        </w:rPr>
        <w:t>de veiller à l’inscription et à la mobilisation des budgets de contrepartie ;</w:t>
      </w:r>
    </w:p>
    <w:p w:rsidR="00E50C63" w:rsidRPr="009B73E1" w:rsidRDefault="00AD4E69" w:rsidP="009B73E1">
      <w:pPr>
        <w:pStyle w:val="Paragraphedeliste"/>
        <w:numPr>
          <w:ilvl w:val="0"/>
          <w:numId w:val="47"/>
        </w:numPr>
        <w:spacing w:after="120"/>
        <w:ind w:right="31"/>
        <w:rPr>
          <w:rFonts w:ascii="Times New Roman" w:hAnsi="Times New Roman"/>
          <w:b/>
          <w:sz w:val="24"/>
        </w:rPr>
      </w:pPr>
      <w:r w:rsidRPr="009B73E1">
        <w:rPr>
          <w:rFonts w:ascii="Times New Roman" w:hAnsi="Times New Roman"/>
          <w:sz w:val="24"/>
        </w:rPr>
        <w:t xml:space="preserve">de faire de </w:t>
      </w:r>
      <w:r w:rsidR="002011C7" w:rsidRPr="009B73E1">
        <w:rPr>
          <w:rFonts w:ascii="Times New Roman" w:hAnsi="Times New Roman"/>
          <w:sz w:val="24"/>
        </w:rPr>
        <w:t xml:space="preserve">Goz-Beïda </w:t>
      </w:r>
      <w:r w:rsidRPr="009B73E1">
        <w:rPr>
          <w:rFonts w:ascii="Times New Roman" w:hAnsi="Times New Roman"/>
          <w:sz w:val="24"/>
        </w:rPr>
        <w:t>un site pilote dans la promotion de la décentralisation.</w:t>
      </w:r>
    </w:p>
    <w:p w:rsidR="007A0CE3" w:rsidRPr="003E7EE2" w:rsidRDefault="007A0CE3" w:rsidP="003E7EE2">
      <w:pPr>
        <w:pStyle w:val="Paragraphedeliste"/>
        <w:numPr>
          <w:ilvl w:val="2"/>
          <w:numId w:val="45"/>
        </w:numPr>
        <w:spacing w:after="120"/>
        <w:ind w:right="31"/>
        <w:rPr>
          <w:rFonts w:ascii="Times New Roman" w:eastAsiaTheme="minorHAnsi" w:hAnsi="Times New Roman"/>
          <w:color w:val="0070C0"/>
          <w:sz w:val="24"/>
          <w:u w:val="single"/>
        </w:rPr>
      </w:pPr>
      <w:r w:rsidRPr="003E7EE2">
        <w:rPr>
          <w:rFonts w:ascii="Times New Roman" w:eastAsiaTheme="minorHAnsi" w:hAnsi="Times New Roman"/>
          <w:color w:val="0070C0"/>
          <w:sz w:val="24"/>
          <w:u w:val="single"/>
        </w:rPr>
        <w:t>Au PNUD</w:t>
      </w:r>
    </w:p>
    <w:p w:rsidR="00D4111A" w:rsidRPr="00323DA7" w:rsidRDefault="00D4111A" w:rsidP="00323DA7">
      <w:pPr>
        <w:pStyle w:val="Paragraphedeliste"/>
        <w:numPr>
          <w:ilvl w:val="0"/>
          <w:numId w:val="44"/>
        </w:numPr>
        <w:spacing w:after="120"/>
        <w:ind w:right="31"/>
        <w:rPr>
          <w:rFonts w:ascii="Times New Roman" w:hAnsi="Times New Roman"/>
          <w:sz w:val="24"/>
        </w:rPr>
      </w:pPr>
      <w:r w:rsidRPr="00323DA7">
        <w:rPr>
          <w:rFonts w:ascii="Times New Roman" w:hAnsi="Times New Roman"/>
          <w:sz w:val="24"/>
        </w:rPr>
        <w:t xml:space="preserve">de doter le futur Programme Pays du PNUD </w:t>
      </w:r>
      <w:r w:rsidR="00503A6A" w:rsidRPr="00323DA7">
        <w:rPr>
          <w:rFonts w:ascii="Times New Roman" w:hAnsi="Times New Roman"/>
          <w:sz w:val="24"/>
        </w:rPr>
        <w:t xml:space="preserve">d’un cadre programmatique doté d’un  dispositif de suivi-évaluation complet, tant sur le plan conceptuel que procédural, </w:t>
      </w:r>
      <w:r w:rsidRPr="00323DA7">
        <w:rPr>
          <w:rFonts w:ascii="Times New Roman" w:hAnsi="Times New Roman"/>
          <w:sz w:val="24"/>
        </w:rPr>
        <w:t xml:space="preserve">durant toute la durée de vie du Programme. L’absence d’un tel dispositif de suivi-évaluation – "parent pauvre" dans de nombreux programmes et projets – est dommageable à bien des égards ; </w:t>
      </w:r>
    </w:p>
    <w:p w:rsidR="004E4E57" w:rsidRPr="00323DA7" w:rsidRDefault="00AD4E69" w:rsidP="00323DA7">
      <w:pPr>
        <w:pStyle w:val="Paragraphedeliste"/>
        <w:numPr>
          <w:ilvl w:val="0"/>
          <w:numId w:val="44"/>
        </w:numPr>
        <w:spacing w:after="120"/>
        <w:ind w:right="31"/>
        <w:rPr>
          <w:rFonts w:ascii="Times New Roman" w:eastAsiaTheme="minorEastAsia" w:hAnsi="Times New Roman"/>
          <w:sz w:val="24"/>
        </w:rPr>
      </w:pPr>
      <w:r w:rsidRPr="00323DA7">
        <w:rPr>
          <w:rFonts w:ascii="Times New Roman" w:hAnsi="Times New Roman"/>
          <w:sz w:val="24"/>
        </w:rPr>
        <w:t xml:space="preserve">de mieux orienter l’appui vers l’approche programme. Même si un CPAP n’est pas prévu pour le nouveau cycle, il est souhaitable pour la gouvernance du Programme, le développement de projets conjoints SNU, et en soutien aux contacts avec les donateurs potentiels, de disposer de </w:t>
      </w:r>
      <w:r w:rsidR="004E4E57" w:rsidRPr="00323DA7">
        <w:rPr>
          <w:rFonts w:ascii="Times New Roman" w:hAnsi="Times New Roman"/>
          <w:sz w:val="24"/>
        </w:rPr>
        <w:t>trois</w:t>
      </w:r>
      <w:r w:rsidRPr="00323DA7">
        <w:rPr>
          <w:rFonts w:ascii="Times New Roman" w:hAnsi="Times New Roman"/>
          <w:sz w:val="24"/>
        </w:rPr>
        <w:t xml:space="preserve"> programmes cadres : </w:t>
      </w:r>
    </w:p>
    <w:p w:rsidR="00035B3D" w:rsidRDefault="00AD4E69" w:rsidP="004E4E57">
      <w:pPr>
        <w:pStyle w:val="Paragraphedeliste"/>
        <w:numPr>
          <w:ilvl w:val="0"/>
          <w:numId w:val="25"/>
        </w:numPr>
        <w:spacing w:after="120" w:line="276" w:lineRule="auto"/>
        <w:ind w:left="1134" w:right="31"/>
        <w:rPr>
          <w:rFonts w:ascii="Times New Roman" w:eastAsiaTheme="minorEastAsia" w:hAnsi="Times New Roman"/>
          <w:sz w:val="24"/>
        </w:rPr>
      </w:pPr>
      <w:r w:rsidRPr="00A55489">
        <w:rPr>
          <w:rFonts w:ascii="Times New Roman" w:eastAsiaTheme="minorEastAsia" w:hAnsi="Times New Roman"/>
          <w:b/>
          <w:sz w:val="24"/>
        </w:rPr>
        <w:t>«</w:t>
      </w:r>
      <w:r w:rsidR="004E4E57" w:rsidRPr="00A55489">
        <w:rPr>
          <w:rFonts w:ascii="Times New Roman" w:eastAsiaTheme="minorEastAsia" w:hAnsi="Times New Roman"/>
          <w:b/>
          <w:sz w:val="24"/>
        </w:rPr>
        <w:t xml:space="preserve"> </w:t>
      </w:r>
      <w:r w:rsidRPr="00A55489">
        <w:rPr>
          <w:rFonts w:ascii="Times New Roman" w:eastAsiaTheme="minorEastAsia" w:hAnsi="Times New Roman"/>
          <w:b/>
          <w:sz w:val="24"/>
        </w:rPr>
        <w:t>Développement Durable »</w:t>
      </w:r>
      <w:r w:rsidRPr="00A55489">
        <w:rPr>
          <w:rFonts w:ascii="Times New Roman" w:eastAsiaTheme="minorEastAsia" w:hAnsi="Times New Roman"/>
          <w:sz w:val="24"/>
        </w:rPr>
        <w:t xml:space="preserve"> comprenant  deux axes : Axe 1 : Pilotage stratégique du développement durable (Appui à la  formulation/révision et au suivi des stratégies/politiques/plans au niveau national et local dans des sites pilotes ; Renforcement de capacités de négociation/suivi  des accords internationaux notamment sur la biodiversité, et les changements climatiques) ; </w:t>
      </w:r>
    </w:p>
    <w:p w:rsidR="00164044" w:rsidRPr="00A55489" w:rsidRDefault="00AD4E69" w:rsidP="00035B3D">
      <w:pPr>
        <w:pStyle w:val="Paragraphedeliste"/>
        <w:spacing w:after="120" w:line="276" w:lineRule="auto"/>
        <w:ind w:left="1134" w:right="31"/>
        <w:rPr>
          <w:rFonts w:ascii="Times New Roman" w:eastAsiaTheme="minorEastAsia" w:hAnsi="Times New Roman"/>
          <w:sz w:val="24"/>
        </w:rPr>
      </w:pPr>
      <w:r w:rsidRPr="00A55489">
        <w:rPr>
          <w:rFonts w:ascii="Times New Roman" w:eastAsiaTheme="minorEastAsia" w:hAnsi="Times New Roman"/>
          <w:sz w:val="24"/>
        </w:rPr>
        <w:t xml:space="preserve">Axe 2 : Dynamiques locales  de croissance durable et de résilience aux changements climatiques. Il s’agira, dans des sites pilotes, de mettre en synergie : </w:t>
      </w:r>
      <w:r w:rsidRPr="00A55489">
        <w:rPr>
          <w:rFonts w:ascii="Times New Roman" w:hAnsi="Times New Roman"/>
          <w:sz w:val="24"/>
        </w:rPr>
        <w:lastRenderedPageBreak/>
        <w:t>les efforts humanitaires,</w:t>
      </w:r>
      <w:r w:rsidRPr="00A55489">
        <w:rPr>
          <w:rFonts w:ascii="Times New Roman" w:eastAsiaTheme="minorEastAsia" w:hAnsi="Times New Roman"/>
          <w:sz w:val="24"/>
        </w:rPr>
        <w:t xml:space="preserve"> les appuis en matière de décentralisation, d’urbanisation résiliente, de consolidati</w:t>
      </w:r>
      <w:r w:rsidR="00552251">
        <w:rPr>
          <w:rFonts w:ascii="Times New Roman" w:eastAsiaTheme="minorEastAsia" w:hAnsi="Times New Roman"/>
          <w:sz w:val="24"/>
        </w:rPr>
        <w:t xml:space="preserve">on de la paix,  de </w:t>
      </w:r>
      <w:r w:rsidR="00552251" w:rsidRPr="00552251">
        <w:rPr>
          <w:rFonts w:ascii="Times New Roman" w:eastAsiaTheme="minorEastAsia" w:hAnsi="Times New Roman"/>
          <w:sz w:val="24"/>
        </w:rPr>
        <w:t>développement socio-économique, de préservation de l’environnement,</w:t>
      </w:r>
      <w:r w:rsidR="007D3844">
        <w:rPr>
          <w:rFonts w:ascii="Times New Roman" w:eastAsiaTheme="minorEastAsia" w:hAnsi="Times New Roman"/>
          <w:sz w:val="24"/>
        </w:rPr>
        <w:t xml:space="preserve"> </w:t>
      </w:r>
      <w:r w:rsidRPr="00A55489">
        <w:rPr>
          <w:rFonts w:ascii="Times New Roman" w:eastAsiaTheme="minorEastAsia" w:hAnsi="Times New Roman"/>
          <w:sz w:val="24"/>
        </w:rPr>
        <w:t>et de</w:t>
      </w:r>
      <w:r w:rsidRPr="00A55489">
        <w:rPr>
          <w:rFonts w:ascii="Times New Roman" w:hAnsi="Times New Roman"/>
          <w:sz w:val="24"/>
        </w:rPr>
        <w:t xml:space="preserve"> sécurité humaine </w:t>
      </w:r>
      <w:r w:rsidRPr="00A55489">
        <w:rPr>
          <w:rFonts w:ascii="Times New Roman" w:eastAsiaTheme="minorEastAsia" w:hAnsi="Times New Roman"/>
          <w:sz w:val="24"/>
        </w:rPr>
        <w:t>dans la voie de l’émergence d’éco communes/ commun</w:t>
      </w:r>
      <w:r w:rsidR="00035B3D">
        <w:rPr>
          <w:rFonts w:ascii="Times New Roman" w:eastAsiaTheme="minorEastAsia" w:hAnsi="Times New Roman"/>
          <w:sz w:val="24"/>
        </w:rPr>
        <w:t>es durables,  et d’éco villages ;</w:t>
      </w:r>
      <w:r w:rsidR="00035B3D" w:rsidRPr="00035B3D">
        <w:rPr>
          <w:rFonts w:ascii="Times New Roman" w:eastAsiaTheme="minorEastAsia" w:hAnsi="Times New Roman"/>
          <w:sz w:val="24"/>
          <w:lang w:eastAsia="en-US"/>
        </w:rPr>
        <w:t xml:space="preserve"> </w:t>
      </w:r>
    </w:p>
    <w:p w:rsidR="00164044" w:rsidRPr="00A55489" w:rsidRDefault="00AD4E69" w:rsidP="004E4E57">
      <w:pPr>
        <w:pStyle w:val="Paragraphedeliste"/>
        <w:numPr>
          <w:ilvl w:val="0"/>
          <w:numId w:val="25"/>
        </w:numPr>
        <w:spacing w:after="120" w:line="276" w:lineRule="auto"/>
        <w:ind w:left="1134" w:right="31"/>
        <w:rPr>
          <w:rFonts w:ascii="Times New Roman" w:eastAsiaTheme="minorEastAsia" w:hAnsi="Times New Roman"/>
          <w:sz w:val="24"/>
        </w:rPr>
      </w:pPr>
      <w:r w:rsidRPr="00A55489">
        <w:rPr>
          <w:rFonts w:ascii="Times New Roman" w:eastAsiaTheme="minorEastAsia" w:hAnsi="Times New Roman"/>
          <w:b/>
          <w:sz w:val="24"/>
        </w:rPr>
        <w:t>(ii)  « Programme d’appui à la gouvernance »</w:t>
      </w:r>
      <w:r w:rsidRPr="00A55489">
        <w:rPr>
          <w:rFonts w:ascii="Times New Roman" w:eastAsiaTheme="minorEastAsia" w:hAnsi="Times New Roman"/>
          <w:sz w:val="24"/>
        </w:rPr>
        <w:t xml:space="preserve">  articulé autour des axes : Gouvernance Politique et cohésion sociale ; Gouvernance administrative ; Gouvernance économique et promotion du secteur privé ; Gouvernance locale et participation citoyenne ; Gouvernance judiciaire et sécuritaire, et promotion des droits humains ; </w:t>
      </w:r>
    </w:p>
    <w:p w:rsidR="00E50C63" w:rsidRDefault="00AD4E69" w:rsidP="004E4E57">
      <w:pPr>
        <w:pStyle w:val="Paragraphedeliste"/>
        <w:numPr>
          <w:ilvl w:val="0"/>
          <w:numId w:val="25"/>
        </w:numPr>
        <w:spacing w:after="120" w:line="276" w:lineRule="auto"/>
        <w:ind w:left="1134" w:right="31"/>
        <w:rPr>
          <w:rFonts w:ascii="Times New Roman" w:eastAsiaTheme="minorEastAsia" w:hAnsi="Times New Roman"/>
          <w:sz w:val="24"/>
        </w:rPr>
      </w:pPr>
      <w:r w:rsidRPr="00A55489">
        <w:rPr>
          <w:rFonts w:ascii="Times New Roman" w:eastAsiaTheme="minorEastAsia" w:hAnsi="Times New Roman"/>
          <w:b/>
          <w:sz w:val="24"/>
        </w:rPr>
        <w:t>(iii) «Programme d’appui à la consolidation de la paix » </w:t>
      </w:r>
      <w:r w:rsidRPr="00A55489">
        <w:rPr>
          <w:rFonts w:ascii="Times New Roman" w:eastAsiaTheme="minorEastAsia" w:hAnsi="Times New Roman"/>
          <w:sz w:val="24"/>
        </w:rPr>
        <w:t xml:space="preserve">comprenant les axes : Prévention des crises et  </w:t>
      </w:r>
      <w:r w:rsidRPr="00A55489">
        <w:rPr>
          <w:rFonts w:ascii="Times New Roman" w:eastAsiaTheme="minorEastAsia" w:hAnsi="Times New Roman"/>
          <w:bCs/>
          <w:sz w:val="24"/>
        </w:rPr>
        <w:t>gestion des conflits ; R</w:t>
      </w:r>
      <w:r w:rsidRPr="00A55489">
        <w:rPr>
          <w:rFonts w:ascii="Times New Roman" w:eastAsiaTheme="minorEastAsia" w:hAnsi="Times New Roman"/>
          <w:sz w:val="24"/>
        </w:rPr>
        <w:t>enforcement des capacités nationales pour la médiation, la négociation et le dialogue ; Réconciliation nationale ; Renforcement des mécanismes d’alerte précoce et des « infrastructures pour la paix » ;  Lutte contre la radicalisation ; et Lutte c</w:t>
      </w:r>
      <w:r w:rsidR="00035B3D">
        <w:rPr>
          <w:rFonts w:ascii="Times New Roman" w:eastAsiaTheme="minorEastAsia" w:hAnsi="Times New Roman"/>
          <w:sz w:val="24"/>
        </w:rPr>
        <w:t>ontre la prolifération des ALPC ;</w:t>
      </w:r>
    </w:p>
    <w:p w:rsidR="00E50C63" w:rsidRPr="00035B3D" w:rsidRDefault="00AD4E69" w:rsidP="00EA1829">
      <w:pPr>
        <w:pStyle w:val="Paragraphedeliste"/>
        <w:numPr>
          <w:ilvl w:val="0"/>
          <w:numId w:val="44"/>
        </w:numPr>
        <w:spacing w:after="120" w:line="276" w:lineRule="auto"/>
        <w:rPr>
          <w:rFonts w:ascii="Times New Roman" w:eastAsiaTheme="minorEastAsia" w:hAnsi="Times New Roman"/>
          <w:sz w:val="24"/>
        </w:rPr>
      </w:pPr>
      <w:r w:rsidRPr="00A55489">
        <w:rPr>
          <w:rFonts w:ascii="Times New Roman" w:hAnsi="Times New Roman"/>
          <w:sz w:val="24"/>
        </w:rPr>
        <w:t xml:space="preserve">d’accélérer la réorganisation du bureau en mettant également l’accent sur le renforcement de l’Unité en charge du PMSU </w:t>
      </w:r>
      <w:r w:rsidR="00EA1829" w:rsidRPr="00EA1829">
        <w:rPr>
          <w:rFonts w:ascii="Times New Roman" w:hAnsi="Times New Roman"/>
          <w:sz w:val="24"/>
        </w:rPr>
        <w:t>dans le domaine du suivi-évaluation. Cette Unité doit jouer l’interface avec la Cellule de suivi/ évaluation du ministère en charge du Plan, dans la nécessaire amélioration de la concertation/ coordination, et du suivi de la coopération PNUD/Gouvernement</w:t>
      </w:r>
      <w:r w:rsidR="00EA1829">
        <w:rPr>
          <w:rFonts w:ascii="Times New Roman" w:hAnsi="Times New Roman"/>
          <w:sz w:val="24"/>
        </w:rPr>
        <w:t xml:space="preserve"> ; </w:t>
      </w:r>
      <w:r w:rsidR="00EA1829" w:rsidRPr="00EA1829">
        <w:rPr>
          <w:rFonts w:ascii="Times New Roman" w:hAnsi="Times New Roman"/>
          <w:sz w:val="24"/>
        </w:rPr>
        <w:t xml:space="preserve"> </w:t>
      </w:r>
    </w:p>
    <w:p w:rsidR="00035B3D" w:rsidRPr="00A55489" w:rsidRDefault="00035B3D" w:rsidP="00323DA7">
      <w:pPr>
        <w:pStyle w:val="Paragraphedeliste"/>
        <w:numPr>
          <w:ilvl w:val="0"/>
          <w:numId w:val="44"/>
        </w:numPr>
        <w:spacing w:after="120" w:line="276" w:lineRule="auto"/>
        <w:rPr>
          <w:rFonts w:ascii="Times New Roman" w:eastAsiaTheme="minorEastAsia" w:hAnsi="Times New Roman"/>
          <w:sz w:val="24"/>
        </w:rPr>
      </w:pPr>
      <w:r>
        <w:rPr>
          <w:rFonts w:ascii="Times New Roman" w:hAnsi="Times New Roman"/>
          <w:bCs/>
          <w:sz w:val="24"/>
        </w:rPr>
        <w:t>d’</w:t>
      </w:r>
      <w:r w:rsidRPr="00035B3D">
        <w:rPr>
          <w:rFonts w:ascii="Times New Roman" w:hAnsi="Times New Roman"/>
          <w:bCs/>
          <w:sz w:val="24"/>
        </w:rPr>
        <w:t>impulser  une programmation conjointe SNU</w:t>
      </w:r>
      <w:r>
        <w:rPr>
          <w:rFonts w:ascii="Times New Roman" w:hAnsi="Times New Roman"/>
          <w:bCs/>
          <w:sz w:val="24"/>
        </w:rPr>
        <w:t xml:space="preserve"> pour l’Axe 2 «</w:t>
      </w:r>
      <w:r w:rsidRPr="00035B3D">
        <w:rPr>
          <w:rFonts w:ascii="Times New Roman" w:hAnsi="Times New Roman"/>
          <w:bCs/>
          <w:sz w:val="24"/>
        </w:rPr>
        <w:t>Dynamiques locales  de croissance durable et de résilience aux changements climatiques</w:t>
      </w:r>
      <w:r>
        <w:rPr>
          <w:rFonts w:ascii="Times New Roman" w:hAnsi="Times New Roman"/>
          <w:bCs/>
          <w:sz w:val="24"/>
        </w:rPr>
        <w:t> », </w:t>
      </w:r>
      <w:r w:rsidRPr="00035B3D">
        <w:rPr>
          <w:rFonts w:ascii="Times New Roman" w:hAnsi="Times New Roman"/>
          <w:bCs/>
          <w:sz w:val="24"/>
        </w:rPr>
        <w:t xml:space="preserve"> avec une concentration  géographique sur : Goz-Beïda ; deux villages à la périphérie du parc Manda ; et deux sites au niveau du Lac</w:t>
      </w:r>
      <w:r>
        <w:rPr>
          <w:rFonts w:ascii="Times New Roman" w:hAnsi="Times New Roman"/>
          <w:bCs/>
          <w:sz w:val="24"/>
        </w:rPr>
        <w:t>.</w:t>
      </w:r>
      <w:r w:rsidRPr="00035B3D">
        <w:rPr>
          <w:rFonts w:ascii="Times New Roman" w:hAnsi="Times New Roman"/>
          <w:bCs/>
          <w:sz w:val="24"/>
        </w:rPr>
        <w:t xml:space="preserve"> La finance inclusive constituant un levier dans cet axe, une priorité devra être a</w:t>
      </w:r>
      <w:r>
        <w:rPr>
          <w:rFonts w:ascii="Times New Roman" w:hAnsi="Times New Roman"/>
          <w:bCs/>
          <w:sz w:val="24"/>
        </w:rPr>
        <w:t>ccordée au démarrage du PAFIT 2 ;</w:t>
      </w:r>
      <w:r w:rsidRPr="00035B3D">
        <w:rPr>
          <w:rFonts w:ascii="Times New Roman" w:hAnsi="Times New Roman"/>
          <w:bCs/>
          <w:sz w:val="24"/>
        </w:rPr>
        <w:t xml:space="preserve"> </w:t>
      </w:r>
    </w:p>
    <w:p w:rsidR="00E50C63" w:rsidRPr="00612A92" w:rsidRDefault="00AD4E69" w:rsidP="00323DA7">
      <w:pPr>
        <w:pStyle w:val="Paragraphedeliste"/>
        <w:numPr>
          <w:ilvl w:val="0"/>
          <w:numId w:val="44"/>
        </w:numPr>
        <w:spacing w:after="120" w:line="276" w:lineRule="auto"/>
        <w:rPr>
          <w:rFonts w:ascii="Times New Roman" w:eastAsiaTheme="minorEastAsia" w:hAnsi="Times New Roman"/>
          <w:sz w:val="24"/>
        </w:rPr>
      </w:pPr>
      <w:r w:rsidRPr="00A55489">
        <w:rPr>
          <w:rFonts w:ascii="Times New Roman" w:hAnsi="Times New Roman"/>
          <w:sz w:val="24"/>
        </w:rPr>
        <w:t>d’organiser, en concertation étroite avec le Gouverneur de la région de Sila, une réunion avec le groupement des femmes de  et l’EMF concerné, afin de permettre audit groupement d’accéder au financeme</w:t>
      </w:r>
      <w:r w:rsidR="00612A92">
        <w:rPr>
          <w:rFonts w:ascii="Times New Roman" w:hAnsi="Times New Roman"/>
          <w:sz w:val="24"/>
        </w:rPr>
        <w:t>nt déjà mis en place ;</w:t>
      </w:r>
    </w:p>
    <w:p w:rsidR="00612A92" w:rsidRPr="007B4637" w:rsidRDefault="00612A92" w:rsidP="00323DA7">
      <w:pPr>
        <w:pStyle w:val="Paragraphedeliste"/>
        <w:numPr>
          <w:ilvl w:val="0"/>
          <w:numId w:val="44"/>
        </w:numPr>
        <w:spacing w:after="120" w:line="276" w:lineRule="auto"/>
        <w:rPr>
          <w:rFonts w:ascii="Times New Roman" w:eastAsiaTheme="minorEastAsia" w:hAnsi="Times New Roman"/>
          <w:sz w:val="24"/>
        </w:rPr>
      </w:pPr>
      <w:r w:rsidRPr="008D7497">
        <w:rPr>
          <w:rFonts w:ascii="Times New Roman" w:hAnsi="Times New Roman"/>
          <w:sz w:val="24"/>
        </w:rPr>
        <w:t xml:space="preserve">d’élargir et de renforcer les partenariats, notamment avec les Organisations </w:t>
      </w:r>
      <w:r>
        <w:rPr>
          <w:rFonts w:ascii="Times New Roman" w:hAnsi="Times New Roman"/>
          <w:sz w:val="24"/>
        </w:rPr>
        <w:t>de la Société Civile et les ONG.</w:t>
      </w:r>
    </w:p>
    <w:p w:rsidR="00E50C63" w:rsidRPr="00A55489" w:rsidRDefault="00E50C63">
      <w:pPr>
        <w:rPr>
          <w:rFonts w:ascii="Times New Roman" w:hAnsi="Times New Roman" w:cs="Times New Roman"/>
        </w:rPr>
      </w:pPr>
    </w:p>
    <w:p w:rsidR="00E50C63" w:rsidRPr="00A55489" w:rsidRDefault="00E50C63">
      <w:pPr>
        <w:rPr>
          <w:rFonts w:ascii="Times New Roman" w:hAnsi="Times New Roman" w:cs="Times New Roman"/>
        </w:rPr>
      </w:pPr>
    </w:p>
    <w:p w:rsidR="00E50C63" w:rsidRPr="00A55489" w:rsidRDefault="00E50C63">
      <w:pPr>
        <w:rPr>
          <w:rFonts w:ascii="Times New Roman" w:hAnsi="Times New Roman" w:cs="Times New Roman"/>
        </w:rPr>
      </w:pPr>
    </w:p>
    <w:p w:rsidR="00E50C63" w:rsidRPr="00A55489" w:rsidRDefault="00E50C63">
      <w:pPr>
        <w:rPr>
          <w:rFonts w:ascii="Times New Roman" w:hAnsi="Times New Roman" w:cs="Times New Roman"/>
        </w:rPr>
      </w:pPr>
    </w:p>
    <w:p w:rsidR="00E50C63" w:rsidRPr="00A55489" w:rsidRDefault="00E50C63">
      <w:pPr>
        <w:rPr>
          <w:rFonts w:ascii="Times New Roman" w:hAnsi="Times New Roman" w:cs="Times New Roman"/>
        </w:rPr>
      </w:pPr>
    </w:p>
    <w:p w:rsidR="00E50C63" w:rsidRPr="00A55489" w:rsidRDefault="00E50C63">
      <w:pPr>
        <w:rPr>
          <w:rFonts w:ascii="Times New Roman" w:hAnsi="Times New Roman" w:cs="Times New Roman"/>
        </w:rPr>
      </w:pPr>
    </w:p>
    <w:p w:rsidR="00E50C63" w:rsidRPr="00A55489" w:rsidRDefault="00E50C63">
      <w:pPr>
        <w:rPr>
          <w:rFonts w:ascii="Times New Roman" w:hAnsi="Times New Roman" w:cs="Times New Roman"/>
        </w:rPr>
      </w:pPr>
    </w:p>
    <w:p w:rsidR="00E50C63" w:rsidRPr="00A55489" w:rsidRDefault="00E50C63">
      <w:pPr>
        <w:rPr>
          <w:rFonts w:ascii="Times New Roman" w:hAnsi="Times New Roman" w:cs="Times New Roman"/>
        </w:rPr>
      </w:pPr>
    </w:p>
    <w:p w:rsidR="00E50C63" w:rsidRPr="00A55489" w:rsidRDefault="007A0CE3" w:rsidP="007A0CE3">
      <w:pPr>
        <w:pStyle w:val="TM1"/>
        <w:pageBreakBefore/>
        <w:pBdr>
          <w:bottom w:val="single" w:sz="4" w:space="1" w:color="0070C0"/>
        </w:pBdr>
        <w:tabs>
          <w:tab w:val="left" w:pos="660"/>
          <w:tab w:val="right" w:leader="dot" w:pos="9062"/>
        </w:tabs>
        <w:spacing w:before="120" w:after="100" w:afterAutospacing="1" w:line="259" w:lineRule="auto"/>
        <w:jc w:val="both"/>
        <w:outlineLvl w:val="0"/>
        <w:rPr>
          <w:rFonts w:ascii="Times New Roman" w:eastAsiaTheme="minorHAnsi" w:hAnsi="Times New Roman"/>
          <w:bCs w:val="0"/>
          <w:color w:val="0070C0"/>
          <w:lang w:eastAsia="en-US"/>
        </w:rPr>
      </w:pPr>
      <w:bookmarkStart w:id="223" w:name="_Toc474352701"/>
      <w:r w:rsidRPr="00A55489">
        <w:rPr>
          <w:rFonts w:ascii="Times New Roman" w:eastAsiaTheme="minorHAnsi" w:hAnsi="Times New Roman"/>
          <w:bCs w:val="0"/>
          <w:color w:val="0070C0"/>
          <w:lang w:eastAsia="en-US"/>
        </w:rPr>
        <w:lastRenderedPageBreak/>
        <w:t>A</w:t>
      </w:r>
      <w:r w:rsidR="00AD4E69" w:rsidRPr="00A55489">
        <w:rPr>
          <w:rFonts w:ascii="Times New Roman" w:eastAsiaTheme="minorHAnsi" w:hAnsi="Times New Roman"/>
          <w:bCs w:val="0"/>
          <w:color w:val="0070C0"/>
          <w:lang w:eastAsia="en-US"/>
        </w:rPr>
        <w:t>NNEXES</w:t>
      </w:r>
      <w:bookmarkEnd w:id="223"/>
    </w:p>
    <w:p w:rsidR="00E50C63" w:rsidRPr="00A55489" w:rsidRDefault="00AD4E69" w:rsidP="007A0CE3">
      <w:pPr>
        <w:pStyle w:val="En-ttedetabledesmatires"/>
        <w:tabs>
          <w:tab w:val="left" w:pos="567"/>
        </w:tabs>
        <w:spacing w:before="100" w:beforeAutospacing="1" w:after="120"/>
        <w:outlineLvl w:val="1"/>
        <w:rPr>
          <w:rFonts w:ascii="Times New Roman" w:hAnsi="Times New Roman" w:cs="Times New Roman"/>
          <w:b w:val="0"/>
          <w:sz w:val="24"/>
          <w:szCs w:val="24"/>
        </w:rPr>
      </w:pPr>
      <w:bookmarkStart w:id="224" w:name="_Toc474352702"/>
      <w:r w:rsidRPr="00A55489">
        <w:rPr>
          <w:rFonts w:ascii="Times New Roman" w:hAnsi="Times New Roman" w:cs="Times New Roman"/>
          <w:bCs w:val="0"/>
          <w:color w:val="0070C0"/>
          <w:sz w:val="24"/>
          <w:szCs w:val="24"/>
          <w:u w:val="single"/>
        </w:rPr>
        <w:t>A</w:t>
      </w:r>
      <w:r w:rsidR="0053448C" w:rsidRPr="00A55489">
        <w:rPr>
          <w:rFonts w:ascii="Times New Roman" w:hAnsi="Times New Roman" w:cs="Times New Roman"/>
          <w:bCs w:val="0"/>
          <w:color w:val="0070C0"/>
          <w:sz w:val="24"/>
          <w:szCs w:val="24"/>
          <w:u w:val="single"/>
        </w:rPr>
        <w:t>nnexe</w:t>
      </w:r>
      <w:r w:rsidRPr="00A55489">
        <w:rPr>
          <w:rFonts w:ascii="Times New Roman" w:hAnsi="Times New Roman" w:cs="Times New Roman"/>
          <w:bCs w:val="0"/>
          <w:color w:val="0070C0"/>
          <w:sz w:val="24"/>
          <w:szCs w:val="24"/>
          <w:u w:val="single"/>
        </w:rPr>
        <w:t xml:space="preserve"> 1 : Termes de référence pour l’évaluation</w:t>
      </w:r>
      <w:bookmarkEnd w:id="224"/>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b/>
          <w:bCs/>
        </w:rPr>
        <w:t xml:space="preserve">Titres des postes : </w:t>
      </w:r>
    </w:p>
    <w:p w:rsidR="00E50C63" w:rsidRPr="00A55489" w:rsidRDefault="00AD4E69">
      <w:pPr>
        <w:pStyle w:val="Default"/>
        <w:spacing w:after="58"/>
        <w:jc w:val="both"/>
        <w:rPr>
          <w:rFonts w:ascii="Times New Roman" w:hAnsi="Times New Roman" w:cs="Times New Roman"/>
        </w:rPr>
      </w:pPr>
      <w:r w:rsidRPr="00A55489">
        <w:rPr>
          <w:rFonts w:ascii="Times New Roman" w:hAnsi="Times New Roman" w:cs="Times New Roman"/>
        </w:rPr>
        <w:t xml:space="preserve">1- Un Consultant international spécialiste en planification stratégique (chef d’équipe) pour l'évaluation des effets identifiés dans le CPD et le CPAP </w:t>
      </w:r>
    </w:p>
    <w:p w:rsidR="00E50C63" w:rsidRPr="00A55489" w:rsidRDefault="00AD4E69">
      <w:pPr>
        <w:pStyle w:val="Default"/>
        <w:spacing w:after="58"/>
        <w:jc w:val="both"/>
        <w:rPr>
          <w:rFonts w:ascii="Times New Roman" w:hAnsi="Times New Roman" w:cs="Times New Roman"/>
        </w:rPr>
      </w:pPr>
      <w:r w:rsidRPr="00A55489">
        <w:rPr>
          <w:rFonts w:ascii="Times New Roman" w:hAnsi="Times New Roman" w:cs="Times New Roman"/>
        </w:rPr>
        <w:t xml:space="preserve">2- Un Consultant international (Gouvernance et Consolidation de la paix) pour l'évaluation des effets et progrès réalisés dans le CPD et le CPAP </w:t>
      </w:r>
    </w:p>
    <w:p w:rsidR="00E50C63" w:rsidRPr="00A55489" w:rsidRDefault="00AD4E69">
      <w:pPr>
        <w:pStyle w:val="Default"/>
        <w:spacing w:after="58"/>
        <w:jc w:val="both"/>
        <w:rPr>
          <w:rFonts w:ascii="Times New Roman" w:hAnsi="Times New Roman" w:cs="Times New Roman"/>
        </w:rPr>
      </w:pPr>
      <w:r w:rsidRPr="00A55489">
        <w:rPr>
          <w:rFonts w:ascii="Times New Roman" w:hAnsi="Times New Roman" w:cs="Times New Roman"/>
        </w:rPr>
        <w:t xml:space="preserve">3- Un Consultant national Spécialiste en Développement Durable pour l'évaluation des progrès réalisés dans l’atteinte des effets identifiés dans le CPD et le CPAP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rPr>
        <w:t xml:space="preserve">4- Un Consultant national Spécialiste en Gouvernance Démocratique pour l'évaluation des effets et des progrès réalisés dans l’atteinte des effets identifiés dans le CPD et le CPAP. </w:t>
      </w:r>
    </w:p>
    <w:p w:rsidR="00E50C63" w:rsidRPr="00A55489" w:rsidRDefault="00E50C63">
      <w:pPr>
        <w:pStyle w:val="Default"/>
        <w:jc w:val="both"/>
        <w:rPr>
          <w:rFonts w:ascii="Times New Roman" w:hAnsi="Times New Roman" w:cs="Times New Roman"/>
        </w:rPr>
      </w:pP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b/>
          <w:bCs/>
        </w:rPr>
        <w:t xml:space="preserve">1. RAPPEL DES FAITS </w:t>
      </w:r>
      <w:r w:rsidRPr="00A55489">
        <w:rPr>
          <w:rFonts w:ascii="Times New Roman" w:hAnsi="Times New Roman" w:cs="Times New Roman"/>
          <w:iCs/>
        </w:rPr>
        <w:t xml:space="preserve">Le Programme Pays 2012 – 2015 du PNUD au Tchad, étendu à l’année 2016, a été adopté par le Conseil d’Administration du PNUD à sa session de juin 2011. Aligné sur les priorités du Gouvernement, le CPD visait d’une part, l’appui à la Stratégie Nationale de Réduction de la Pauvreté et au renforcement du développement, et d’autre part, l’appui à la consolidation de la bonne gouvernance et à la promotion de la sécurité humaine. Le Programme pays s’est décliné dans un plan d’action articulé autour de quatre axes : i) Gouvernance économique et la promotion de l’emploi; ii) Energie, environnement, développement durable et capital humain ; iii) Gouvernance démocratique ; iv) Consolidation de la paix et la transition vers un développement durable.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A l’instar d’autres partenaires, le PNUD a appuyé les efforts du Gouvernement Tchadien, à travers la mise en œuvre de son plan d’action, en contribuant notamment à l’atteinte des cinq effets de l’UNDAF suivants :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Effet 1 : Les Opérateurs économiques participent à la définition et à la mise en œuvre des mesures incitatives pour la création d’entreprises génératrices d’emploi ;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Effet 2 : Les institutions nationales mettent en œuvre les politiques et stratégies relatives à l’environnement et aux changements climatiques dans une approche multisectorielle ;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Effet 3 : Les Opérateurs économiques participent à la définition et à la mise en œuvre des mesures incitatives pour la création d’entreprises génératrices d’emploi ;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Effet 4 : Les populations participent au processus de prise de décisions de manière équitable et contribuent activement à la consolidation de la paix ;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Effet 5 : Les autorités nationales allouent les ressources suffisantes pour la satisfaction des droits des populations à l’accès aux services sociaux de base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Budgétisé à hauteur de USD 70 000 000, le programme a permis de décaisser près de USD 94 000 000 dont près de 75 000 000 mobilisés auprès des bailleurs de fonds. A l’issue des six années de mise en œuvre et en préparation de son nouveau programme couvrant la période 2017 – 2021, le Bureau du PNUD au Tchad commandite l’évaluation finale de son programme suivant les présents termes de référence. </w:t>
      </w:r>
    </w:p>
    <w:p w:rsidR="00E50C63" w:rsidRPr="00A55489" w:rsidRDefault="00E50C63">
      <w:pPr>
        <w:jc w:val="both"/>
        <w:rPr>
          <w:rFonts w:ascii="Times New Roman" w:hAnsi="Times New Roman" w:cs="Times New Roman"/>
          <w:sz w:val="24"/>
          <w:szCs w:val="24"/>
        </w:rPr>
      </w:pP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b/>
          <w:bCs/>
        </w:rPr>
        <w:t xml:space="preserve">2. LA PORTÉE DU TRAVAIL, LES RESPONSABILITÉS ET LES DESCRIPTION DES TRAVAUX ANALYTIQUE PROPOSÉE </w:t>
      </w:r>
      <w:r w:rsidRPr="00A55489">
        <w:rPr>
          <w:rFonts w:ascii="Times New Roman" w:hAnsi="Times New Roman" w:cs="Times New Roman"/>
          <w:iCs/>
        </w:rPr>
        <w:t xml:space="preserve">L’objectif principal de l'évaluation d'effets est d’évaluer les progrès réalisés dans l’atteinte de l’effet ou des effets identifiés dans le CPD et le CPAP, d’identifier des meilleures pratiques et des leçons apprises devant contribuer à renforcer la mise en œuvre du programme pays 2017 - 2021. L'évaluation permettra de fournir en retour, les éléments nécessaires au PNUD pour répondre à ses obligations et pour renforcer l’exécution du programme pays sur la période 2017-2021. Ceci permettra aux gestionnaires de programmes et projets de disposer de recommandations stratégiques et pratiques issues des leçons apprises </w:t>
      </w:r>
      <w:r w:rsidRPr="00A55489">
        <w:rPr>
          <w:rFonts w:ascii="Times New Roman" w:hAnsi="Times New Roman" w:cs="Times New Roman"/>
          <w:iCs/>
        </w:rPr>
        <w:lastRenderedPageBreak/>
        <w:t xml:space="preserve">ainsi que des expériences, utiles à partager avec toutes les parties prenantes incluant les bailleurs et les bénéficiaires cibles tels que le gouvernement, la société civile, les institutions nationales et autres acteurs.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L'évaluation d'effets couvrira les programmes mis en oeuvre depuis 2012, sous l’actuel Programme Pays. L’évaluation tiendra compte des activités des années précédentes lorsque celles-ci sont étroitement liées aux activités en cours. L'évaluation doit avoir une large portée, en s’étendant non seulement sur les effets de manière générale, mais aussi sur la manière dont les projets et programmes du PNUD ont contribué ou contribuent à l’atteinte des effets de l’UNDAF. La couverture géographique est à l'échelle nationale.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Tout en s’appuyant sur les précédentes évaluations d’UNDAF et de projets, la présente évaluation se focalisera sur les questions relatives au positionnement du PNUD au Tchad, les résultats clés et sur les aspects non-programmatiques des activités tels le plaidoyer, l'appui-conseil, la communication avec les partenaires et la coordination.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Les résultats de l’évaluation devront fournir des orientations pour la mise en œuvre des nouveaux documents UNDAF, CPD et CPAP, l’évaluation d’effet focalisant ses recommandations sur le niveau programmatique et l’évaluation finale du CPD/CPAP proposant des recommandations plus stratégiques.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Méthodologie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Les méthodes générales pour conduire cette évaluation d’effets portent sur: </w:t>
      </w:r>
    </w:p>
    <w:p w:rsidR="00E50C63" w:rsidRPr="00A55489" w:rsidRDefault="00AD4E69">
      <w:pPr>
        <w:jc w:val="both"/>
        <w:rPr>
          <w:rFonts w:ascii="Times New Roman" w:hAnsi="Times New Roman" w:cs="Times New Roman"/>
          <w:sz w:val="24"/>
          <w:szCs w:val="24"/>
        </w:rPr>
      </w:pPr>
      <w:r w:rsidRPr="00A55489">
        <w:rPr>
          <w:rFonts w:ascii="Times New Roman" w:hAnsi="Times New Roman" w:cs="Times New Roman"/>
          <w:iCs/>
          <w:sz w:val="24"/>
          <w:szCs w:val="24"/>
        </w:rPr>
        <w:t xml:space="preserve">• La revue documentaire des données disponibles dans l'Atlas, l’ERBM et les autres sources internes et externes ;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Les Interviews semi-structurées et les focus groups avec les parties prenantes et les bénéficiaires ;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 Les interviews avec les principaux informateurs;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 Les visites de terrain ;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 La compilation, le traitement et l’analyse de données.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Certaines méthodologies de collecte de données doivent être participatives en vue de maximiser l’implication des bénéficiaires et des parties prenantes. La triangulation des données et des méthodologies doit être effectuée pour contrôler les validités internes et externes.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Une méthodologie plus détaillée ainsi qu’un plan de travail spécifique, y compris une matrice de conception par question principale d’évaluation, seront présentés par l'équipe d'évaluation.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Les informations des autres évaluations et revues qui ont été conduites seront utilisées pour cette évaluation. Ce sont notamment les suivantes: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 Les rapports d’activités des programmes et projets ;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 Les documents de Revues Annuelles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 l'évaluation à mi-parcours du programme du CPAP ;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 Les évaluations de projet ;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 L’évaluation finale de l’UNDAF ;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 Le rapport d’enquête de partenariat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Principaux Produits attendus de l’équipe d’évaluation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Les produits spécifiques attendus de l’équipe d’évaluation sont :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1) La conceptualisation méthodologique pour l’évaluation : c’est un document décrivant l'approche de l’équipe ainsi que la méthodologie spécifique d’approche à l’évaluation (Produits 1) ;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2) Un premier draft du rapport d’évaluation (Produit 2) ;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3) Un second draft du rapport d’évaluation comportant sur la base de recommandations et incluant les commentaires du premier draft (Produit 3);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t xml:space="preserve">4) Une Présentation PowerPoint en français résumant les principaux constats et recommandations basés sur le rapport pour la réunion avec le senior management du PNUD et le gouvernement (produit 4); </w:t>
      </w:r>
    </w:p>
    <w:p w:rsidR="00E50C63" w:rsidRPr="00A55489" w:rsidRDefault="00AD4E69">
      <w:pPr>
        <w:pStyle w:val="Default"/>
        <w:jc w:val="both"/>
        <w:rPr>
          <w:rFonts w:ascii="Times New Roman" w:hAnsi="Times New Roman" w:cs="Times New Roman"/>
        </w:rPr>
      </w:pPr>
      <w:r w:rsidRPr="00A55489">
        <w:rPr>
          <w:rFonts w:ascii="Times New Roman" w:hAnsi="Times New Roman" w:cs="Times New Roman"/>
          <w:iCs/>
        </w:rPr>
        <w:lastRenderedPageBreak/>
        <w:t xml:space="preserve">5) Les principales conclusions et recommandations à la réunion avec le senior management du PNUD, le gouvernement (Produit 5); </w:t>
      </w:r>
    </w:p>
    <w:p w:rsidR="00E50C63" w:rsidRPr="00A55489" w:rsidRDefault="00AD4E69">
      <w:pPr>
        <w:jc w:val="both"/>
        <w:rPr>
          <w:rFonts w:ascii="Times New Roman" w:hAnsi="Times New Roman" w:cs="Times New Roman"/>
          <w:sz w:val="24"/>
          <w:szCs w:val="24"/>
        </w:rPr>
      </w:pPr>
      <w:r w:rsidRPr="00A55489">
        <w:rPr>
          <w:rFonts w:ascii="Times New Roman" w:hAnsi="Times New Roman" w:cs="Times New Roman"/>
          <w:iCs/>
          <w:sz w:val="24"/>
          <w:szCs w:val="24"/>
        </w:rPr>
        <w:t xml:space="preserve">6) Le rapport final d’évaluation comptant en français avec un résumé exécutif (Produit 6). </w:t>
      </w:r>
    </w:p>
    <w:p w:rsidR="00E50C63" w:rsidRPr="00A55489" w:rsidRDefault="00E50C63">
      <w:pPr>
        <w:spacing w:before="120" w:after="120"/>
        <w:ind w:right="28"/>
        <w:jc w:val="center"/>
        <w:rPr>
          <w:rFonts w:ascii="Times New Roman" w:hAnsi="Times New Roman" w:cs="Times New Roman"/>
        </w:rPr>
      </w:pPr>
    </w:p>
    <w:p w:rsidR="00E50C63" w:rsidRPr="00A55489" w:rsidRDefault="00E50C63">
      <w:pPr>
        <w:spacing w:before="120" w:after="120"/>
        <w:ind w:right="28"/>
        <w:jc w:val="center"/>
        <w:rPr>
          <w:rFonts w:ascii="Times New Roman" w:hAnsi="Times New Roman" w:cs="Times New Roman"/>
        </w:rPr>
      </w:pPr>
    </w:p>
    <w:p w:rsidR="00E50C63" w:rsidRPr="00A55489" w:rsidRDefault="00E50C63">
      <w:pPr>
        <w:spacing w:before="120" w:after="120"/>
        <w:ind w:right="28"/>
        <w:jc w:val="center"/>
        <w:rPr>
          <w:rFonts w:ascii="Times New Roman" w:hAnsi="Times New Roman" w:cs="Times New Roman"/>
        </w:rPr>
      </w:pPr>
    </w:p>
    <w:p w:rsidR="00E50C63" w:rsidRPr="00A55489" w:rsidRDefault="00E50C63">
      <w:pPr>
        <w:spacing w:before="120" w:after="120"/>
        <w:ind w:right="28"/>
        <w:jc w:val="center"/>
        <w:rPr>
          <w:rFonts w:ascii="Times New Roman" w:hAnsi="Times New Roman" w:cs="Times New Roman"/>
        </w:rPr>
        <w:sectPr w:rsidR="00E50C63" w:rsidRPr="00A55489" w:rsidSect="00887E4A">
          <w:footerReference w:type="default" r:id="rId14"/>
          <w:pgSz w:w="11907" w:h="16840" w:code="9"/>
          <w:pgMar w:top="1417" w:right="1417" w:bottom="1417" w:left="1417" w:header="680" w:footer="680" w:gutter="0"/>
          <w:pgNumType w:start="0"/>
          <w:cols w:space="708"/>
          <w:docGrid w:linePitch="326"/>
        </w:sectPr>
      </w:pPr>
    </w:p>
    <w:p w:rsidR="00E50C63" w:rsidRPr="00A55489" w:rsidRDefault="0053448C" w:rsidP="007A0CE3">
      <w:pPr>
        <w:pStyle w:val="En-ttedetabledesmatires"/>
        <w:tabs>
          <w:tab w:val="left" w:pos="567"/>
        </w:tabs>
        <w:spacing w:before="100" w:beforeAutospacing="1" w:after="120"/>
        <w:outlineLvl w:val="1"/>
        <w:rPr>
          <w:rFonts w:ascii="Times New Roman" w:hAnsi="Times New Roman" w:cs="Times New Roman"/>
          <w:bCs w:val="0"/>
          <w:color w:val="0070C0"/>
          <w:sz w:val="24"/>
          <w:szCs w:val="24"/>
          <w:u w:val="single"/>
        </w:rPr>
      </w:pPr>
      <w:bookmarkStart w:id="225" w:name="_Toc474352703"/>
      <w:r w:rsidRPr="00A55489">
        <w:rPr>
          <w:rFonts w:ascii="Times New Roman" w:hAnsi="Times New Roman" w:cs="Times New Roman"/>
          <w:bCs w:val="0"/>
          <w:color w:val="0070C0"/>
          <w:sz w:val="24"/>
          <w:szCs w:val="24"/>
          <w:u w:val="single"/>
        </w:rPr>
        <w:lastRenderedPageBreak/>
        <w:t>Annexe</w:t>
      </w:r>
      <w:r w:rsidR="00AD4E69" w:rsidRPr="00A55489">
        <w:rPr>
          <w:rFonts w:ascii="Times New Roman" w:hAnsi="Times New Roman" w:cs="Times New Roman"/>
          <w:bCs w:val="0"/>
          <w:color w:val="0070C0"/>
          <w:sz w:val="24"/>
          <w:szCs w:val="24"/>
          <w:u w:val="single"/>
        </w:rPr>
        <w:t xml:space="preserve"> 2</w:t>
      </w:r>
      <w:r w:rsidR="00AD4E69" w:rsidRPr="00A55489">
        <w:rPr>
          <w:rFonts w:ascii="Times New Roman" w:hAnsi="Times New Roman" w:cs="Times New Roman"/>
          <w:bCs w:val="0"/>
          <w:color w:val="0070C0"/>
          <w:sz w:val="24"/>
          <w:szCs w:val="24"/>
        </w:rPr>
        <w:t> : Calendrier de la mission</w:t>
      </w:r>
      <w:bookmarkEnd w:id="225"/>
    </w:p>
    <w:p w:rsidR="00E50C63" w:rsidRPr="00A55489" w:rsidRDefault="00AD4E69">
      <w:pPr>
        <w:pStyle w:val="Paragraphedeliste1"/>
        <w:widowControl/>
        <w:kinsoku/>
        <w:ind w:left="0"/>
        <w:jc w:val="both"/>
        <w:rPr>
          <w:sz w:val="22"/>
          <w:szCs w:val="22"/>
        </w:rPr>
      </w:pPr>
      <w:r w:rsidRPr="00A55489">
        <w:rPr>
          <w:sz w:val="22"/>
          <w:szCs w:val="22"/>
        </w:rPr>
        <w:t>Les travaux ont été effectués selon les étapes et le calendrier reflétés dans la matrice ci-après :</w:t>
      </w:r>
    </w:p>
    <w:p w:rsidR="00E50C63" w:rsidRPr="00A55489" w:rsidRDefault="00E50C63">
      <w:pPr>
        <w:pStyle w:val="Paragraphedeliste1"/>
        <w:widowControl/>
        <w:kinsoku/>
        <w:ind w:left="0"/>
        <w:jc w:val="both"/>
        <w:rPr>
          <w:sz w:val="20"/>
          <w:szCs w:val="20"/>
        </w:rPr>
      </w:pPr>
    </w:p>
    <w:tbl>
      <w:tblPr>
        <w:tblStyle w:val="Grilledutableau"/>
        <w:tblW w:w="0" w:type="auto"/>
        <w:tblLayout w:type="fixed"/>
        <w:tblLook w:val="04A0" w:firstRow="1" w:lastRow="0" w:firstColumn="1" w:lastColumn="0" w:noHBand="0" w:noVBand="1"/>
      </w:tblPr>
      <w:tblGrid>
        <w:gridCol w:w="1252"/>
        <w:gridCol w:w="9287"/>
        <w:gridCol w:w="3001"/>
      </w:tblGrid>
      <w:tr w:rsidR="00E50C63" w:rsidRPr="00A55489">
        <w:trPr>
          <w:trHeight w:val="245"/>
        </w:trPr>
        <w:tc>
          <w:tcPr>
            <w:tcW w:w="1252" w:type="dxa"/>
          </w:tcPr>
          <w:p w:rsidR="00E50C63" w:rsidRPr="00A55489" w:rsidRDefault="00E50C63">
            <w:pPr>
              <w:rPr>
                <w:b/>
              </w:rPr>
            </w:pPr>
          </w:p>
          <w:p w:rsidR="00E50C63" w:rsidRPr="00A55489" w:rsidRDefault="00AD4E69">
            <w:pPr>
              <w:rPr>
                <w:b/>
              </w:rPr>
            </w:pPr>
            <w:r w:rsidRPr="00A55489">
              <w:rPr>
                <w:b/>
              </w:rPr>
              <w:t>Périodes</w:t>
            </w:r>
          </w:p>
          <w:p w:rsidR="00E50C63" w:rsidRPr="00A55489" w:rsidRDefault="00E50C63">
            <w:pPr>
              <w:rPr>
                <w:b/>
              </w:rPr>
            </w:pPr>
          </w:p>
        </w:tc>
        <w:tc>
          <w:tcPr>
            <w:tcW w:w="9287" w:type="dxa"/>
          </w:tcPr>
          <w:p w:rsidR="00E50C63" w:rsidRPr="00A55489" w:rsidRDefault="00E50C63">
            <w:pPr>
              <w:jc w:val="center"/>
              <w:rPr>
                <w:b/>
              </w:rPr>
            </w:pPr>
          </w:p>
          <w:p w:rsidR="00E50C63" w:rsidRPr="00A55489" w:rsidRDefault="00AD4E69">
            <w:pPr>
              <w:jc w:val="center"/>
              <w:rPr>
                <w:b/>
              </w:rPr>
            </w:pPr>
            <w:r w:rsidRPr="00A55489">
              <w:rPr>
                <w:b/>
              </w:rPr>
              <w:t>Axes de travail</w:t>
            </w:r>
          </w:p>
        </w:tc>
        <w:tc>
          <w:tcPr>
            <w:tcW w:w="3001" w:type="dxa"/>
          </w:tcPr>
          <w:p w:rsidR="00E50C63" w:rsidRPr="00A55489" w:rsidRDefault="00E50C63">
            <w:pPr>
              <w:jc w:val="center"/>
              <w:rPr>
                <w:b/>
              </w:rPr>
            </w:pPr>
          </w:p>
          <w:p w:rsidR="00E50C63" w:rsidRPr="00A55489" w:rsidRDefault="00AD4E69">
            <w:pPr>
              <w:jc w:val="center"/>
              <w:rPr>
                <w:b/>
              </w:rPr>
            </w:pPr>
            <w:r w:rsidRPr="00A55489">
              <w:rPr>
                <w:b/>
              </w:rPr>
              <w:t>Produits visés</w:t>
            </w:r>
          </w:p>
        </w:tc>
      </w:tr>
      <w:tr w:rsidR="00E50C63" w:rsidRPr="00A55489">
        <w:trPr>
          <w:trHeight w:val="5290"/>
        </w:trPr>
        <w:tc>
          <w:tcPr>
            <w:tcW w:w="1252" w:type="dxa"/>
          </w:tcPr>
          <w:p w:rsidR="00E50C63" w:rsidRPr="00A55489" w:rsidRDefault="00E50C63"/>
          <w:p w:rsidR="00E50C63" w:rsidRPr="00A55489" w:rsidRDefault="00E50C63"/>
          <w:p w:rsidR="00E50C63" w:rsidRPr="00A55489" w:rsidRDefault="00E50C63"/>
          <w:p w:rsidR="00E50C63" w:rsidRPr="00A55489" w:rsidRDefault="00E50C63"/>
          <w:p w:rsidR="00E50C63" w:rsidRPr="00A55489" w:rsidRDefault="00E50C63">
            <w:pPr>
              <w:rPr>
                <w:b/>
              </w:rPr>
            </w:pPr>
          </w:p>
          <w:p w:rsidR="00E50C63" w:rsidRPr="00A55489" w:rsidRDefault="00E50C63">
            <w:pPr>
              <w:rPr>
                <w:b/>
              </w:rPr>
            </w:pPr>
          </w:p>
          <w:p w:rsidR="00E50C63" w:rsidRPr="00A55489" w:rsidRDefault="00E50C63">
            <w:pPr>
              <w:rPr>
                <w:b/>
              </w:rPr>
            </w:pPr>
          </w:p>
          <w:p w:rsidR="00E50C63" w:rsidRPr="00A55489" w:rsidRDefault="00AD4E69">
            <w:pPr>
              <w:rPr>
                <w:b/>
              </w:rPr>
            </w:pPr>
            <w:r w:rsidRPr="00A55489">
              <w:rPr>
                <w:b/>
              </w:rPr>
              <w:t>12/12</w:t>
            </w:r>
          </w:p>
          <w:p w:rsidR="00E50C63" w:rsidRPr="00A55489" w:rsidRDefault="00AD4E69">
            <w:pPr>
              <w:rPr>
                <w:b/>
              </w:rPr>
            </w:pPr>
            <w:r w:rsidRPr="00A55489">
              <w:rPr>
                <w:b/>
              </w:rPr>
              <w:t>au</w:t>
            </w:r>
          </w:p>
          <w:p w:rsidR="00E50C63" w:rsidRPr="00A55489" w:rsidRDefault="00E50C63">
            <w:pPr>
              <w:rPr>
                <w:b/>
              </w:rPr>
            </w:pPr>
          </w:p>
          <w:p w:rsidR="00E50C63" w:rsidRPr="00A55489" w:rsidRDefault="00AD4E69">
            <w:r w:rsidRPr="00A55489">
              <w:rPr>
                <w:b/>
              </w:rPr>
              <w:t>23/12</w:t>
            </w:r>
          </w:p>
          <w:p w:rsidR="00E50C63" w:rsidRPr="00A55489" w:rsidRDefault="00E50C63"/>
          <w:p w:rsidR="00E50C63" w:rsidRPr="00A55489" w:rsidRDefault="00E50C63"/>
        </w:tc>
        <w:tc>
          <w:tcPr>
            <w:tcW w:w="9287" w:type="dxa"/>
          </w:tcPr>
          <w:p w:rsidR="00E50C63" w:rsidRPr="00A55489" w:rsidRDefault="00E50C63">
            <w:pPr>
              <w:jc w:val="both"/>
            </w:pPr>
          </w:p>
          <w:p w:rsidR="00E50C63" w:rsidRPr="00A55489" w:rsidRDefault="00AD4E69">
            <w:pPr>
              <w:jc w:val="both"/>
            </w:pPr>
            <w:r w:rsidRPr="00A55489">
              <w:t>*Echanges/ brainstorming au niveau  de  l’équipe de la mission sur  les exigences du Bureau de l’Evaluation du PNUD, l’approche méthodologique, le draft de la matrice d’évaluation, et reunion avec le PNUD; </w:t>
            </w:r>
          </w:p>
          <w:p w:rsidR="00E50C63" w:rsidRPr="00A55489" w:rsidRDefault="00AD4E69">
            <w:pPr>
              <w:jc w:val="both"/>
            </w:pPr>
            <w:r w:rsidRPr="00A55489">
              <w:rPr>
                <w:b/>
              </w:rPr>
              <w:t>*</w:t>
            </w:r>
            <w:r w:rsidRPr="00A55489">
              <w:t xml:space="preserve"> Revue des documents  de  référence : Rapports de suivi/évaluation sur le précédent cycle de coopération entre le PNUD et le Tchad ; Stratégies/Politiques Nationales de  Développement/ Priorités nationales (Stratégie nationale de réduction de la pauvreté, Consolidation de la bonne gouvernance,  Promotion de la sécurité humaine, Promotion de l’emploi,  Développement durable…)/ Objectifs du Millénaire pour le Développement (OMD) ; UNDAF;  Programmes Pays des agences SNU, ainsi que les différents rapports de suivi/évaluation y relatifs ; Rapports  de la revue de l’UNDAF; Plan Stratégique du PNUD ;  CPD/CPAP ;  Stratégie du Programme Pays  ; Rapports  sur le Développement Humain (mondial) ; Rapports de suivi et d’évaluation du CPD/CPAP  et de l’UNDAF ; Rapports de suivi des OMD ; Rapports Nationaux sur le Développement Humain  (RNDH) ;  Rapports nationaux sur le développement durable, les changements climatiques/ communications nationales sur les conventions post-Rio… ; Rapports ADR ; Rapports Annuels Axés sur les Résultats (ROAR) ; Accords de partenariat/ cost-sharing et Rapports aux donateurs ; Documents sur les ODD ; Rapports de suivi et d’évaluation des projets/ programmes  du portefeuille  mis en œuvre par le PNUD au titre du cycle actuel (descriptifs de projets /DAP,  révisons s’il y’a lieu,  plans de travail annuels  (PTA) ; rapports d’activités trimestriels et annuels ; rapports des Comités de Pilotage ;  rapports de revue/ d’évaluation des projets; rapports d’audits et rapports de suivi des « Management responses » ; rapports des visites de terrain ;  rapports des réunions/revue du Programme par le Groupe de référence Gouvernement-PNUD…) ;</w:t>
            </w:r>
          </w:p>
          <w:p w:rsidR="00E50C63" w:rsidRPr="00A55489" w:rsidRDefault="00AD4E69">
            <w:pPr>
              <w:jc w:val="both"/>
            </w:pPr>
            <w:r w:rsidRPr="00A55489">
              <w:t>* Interviews et entretiens au niveau du PNUD, des équipes  des projets ;</w:t>
            </w:r>
          </w:p>
          <w:p w:rsidR="00E50C63" w:rsidRPr="00A55489" w:rsidRDefault="00AD4E69">
            <w:pPr>
              <w:jc w:val="both"/>
            </w:pPr>
            <w:r w:rsidRPr="00A55489">
              <w:t>* Etablissement  du  draft du Rapport initial ; </w:t>
            </w:r>
          </w:p>
          <w:p w:rsidR="00E50C63" w:rsidRPr="00A55489" w:rsidRDefault="00AD4E69">
            <w:pPr>
              <w:jc w:val="both"/>
            </w:pPr>
            <w:r w:rsidRPr="00A55489">
              <w:t xml:space="preserve">* Réunions avec le </w:t>
            </w:r>
            <w:r w:rsidR="00CD6822" w:rsidRPr="00CD6822">
              <w:t>groupe de suivi</w:t>
            </w:r>
            <w:r w:rsidRPr="00A55489">
              <w:t xml:space="preserve">; </w:t>
            </w:r>
          </w:p>
          <w:p w:rsidR="00E50C63" w:rsidRPr="00A55489" w:rsidRDefault="00AD4E69">
            <w:pPr>
              <w:jc w:val="both"/>
            </w:pPr>
            <w:r w:rsidRPr="00A55489">
              <w:t>*Finalisation du Rapport initial (finalisation  de la matrice d’évaluation; répartition des tâches, calendrier détaillé des travaux).</w:t>
            </w:r>
          </w:p>
          <w:p w:rsidR="00E50C63" w:rsidRPr="00A55489" w:rsidRDefault="00AD4E69">
            <w:pPr>
              <w:jc w:val="both"/>
            </w:pPr>
            <w:r w:rsidRPr="00A55489">
              <w:t xml:space="preserve"> </w:t>
            </w:r>
          </w:p>
        </w:tc>
        <w:tc>
          <w:tcPr>
            <w:tcW w:w="3001" w:type="dxa"/>
          </w:tcPr>
          <w:p w:rsidR="00E50C63" w:rsidRPr="00A55489" w:rsidRDefault="00E50C63">
            <w:pPr>
              <w:jc w:val="both"/>
              <w:rPr>
                <w:color w:val="333333"/>
              </w:rPr>
            </w:pPr>
          </w:p>
          <w:p w:rsidR="00E50C63" w:rsidRPr="00A55489" w:rsidRDefault="00E50C63">
            <w:pPr>
              <w:jc w:val="both"/>
            </w:pPr>
          </w:p>
          <w:p w:rsidR="00E50C63" w:rsidRPr="00A55489" w:rsidRDefault="00E50C63">
            <w:pPr>
              <w:jc w:val="both"/>
              <w:rPr>
                <w:color w:val="333333"/>
              </w:rPr>
            </w:pPr>
          </w:p>
          <w:p w:rsidR="00E50C63" w:rsidRPr="00A55489" w:rsidRDefault="00E50C63">
            <w:pPr>
              <w:jc w:val="both"/>
              <w:rPr>
                <w:color w:val="333333"/>
              </w:rPr>
            </w:pPr>
          </w:p>
          <w:p w:rsidR="00E50C63" w:rsidRPr="00A55489" w:rsidRDefault="00E50C63">
            <w:pPr>
              <w:jc w:val="both"/>
              <w:rPr>
                <w:color w:val="333333"/>
              </w:rPr>
            </w:pPr>
          </w:p>
          <w:p w:rsidR="00E50C63" w:rsidRPr="00A55489" w:rsidRDefault="00E50C63">
            <w:pPr>
              <w:jc w:val="both"/>
              <w:rPr>
                <w:color w:val="333333"/>
              </w:rPr>
            </w:pPr>
          </w:p>
          <w:p w:rsidR="00E50C63" w:rsidRPr="00A55489" w:rsidRDefault="00E50C63">
            <w:pPr>
              <w:jc w:val="both"/>
              <w:rPr>
                <w:color w:val="333333"/>
              </w:rPr>
            </w:pPr>
          </w:p>
          <w:p w:rsidR="00E50C63" w:rsidRPr="00A55489" w:rsidRDefault="00E50C63">
            <w:pPr>
              <w:jc w:val="both"/>
              <w:rPr>
                <w:color w:val="333333"/>
              </w:rPr>
            </w:pPr>
          </w:p>
          <w:p w:rsidR="00E50C63" w:rsidRPr="00A55489" w:rsidRDefault="00E50C63">
            <w:pPr>
              <w:jc w:val="both"/>
              <w:rPr>
                <w:color w:val="333333"/>
              </w:rPr>
            </w:pPr>
          </w:p>
          <w:p w:rsidR="00E50C63" w:rsidRPr="00A55489" w:rsidRDefault="00E50C63">
            <w:pPr>
              <w:jc w:val="both"/>
              <w:rPr>
                <w:color w:val="333333"/>
              </w:rPr>
            </w:pPr>
          </w:p>
          <w:p w:rsidR="00E50C63" w:rsidRPr="00A55489" w:rsidRDefault="00E50C63">
            <w:pPr>
              <w:jc w:val="both"/>
              <w:rPr>
                <w:color w:val="333333"/>
              </w:rPr>
            </w:pPr>
          </w:p>
          <w:p w:rsidR="00E50C63" w:rsidRPr="00A55489" w:rsidRDefault="00AD4E69">
            <w:pPr>
              <w:jc w:val="both"/>
              <w:rPr>
                <w:b/>
              </w:rPr>
            </w:pPr>
            <w:r w:rsidRPr="00A55489">
              <w:rPr>
                <w:b/>
                <w:color w:val="333333"/>
              </w:rPr>
              <w:t>Rapport initial de la mission</w:t>
            </w:r>
          </w:p>
          <w:p w:rsidR="00E50C63" w:rsidRPr="00A55489" w:rsidRDefault="00E50C63">
            <w:pPr>
              <w:jc w:val="both"/>
            </w:pPr>
          </w:p>
          <w:p w:rsidR="00E50C63" w:rsidRPr="00A55489" w:rsidRDefault="00E50C63">
            <w:pPr>
              <w:jc w:val="both"/>
              <w:rPr>
                <w:b/>
              </w:rPr>
            </w:pPr>
          </w:p>
        </w:tc>
      </w:tr>
    </w:tbl>
    <w:p w:rsidR="00E50C63" w:rsidRPr="00A55489" w:rsidRDefault="00E50C63">
      <w:pPr>
        <w:shd w:val="clear" w:color="auto" w:fill="FFFFFF"/>
        <w:contextualSpacing/>
        <w:rPr>
          <w:rFonts w:ascii="Times New Roman" w:hAnsi="Times New Roman" w:cs="Times New Roman"/>
          <w:b/>
          <w:color w:val="000000"/>
          <w:sz w:val="20"/>
          <w:szCs w:val="20"/>
        </w:rPr>
      </w:pPr>
    </w:p>
    <w:p w:rsidR="00E50C63" w:rsidRPr="00A55489" w:rsidRDefault="00E50C63">
      <w:pPr>
        <w:shd w:val="clear" w:color="auto" w:fill="FFFFFF"/>
        <w:contextualSpacing/>
        <w:rPr>
          <w:rFonts w:ascii="Times New Roman" w:hAnsi="Times New Roman" w:cs="Times New Roman"/>
          <w:b/>
          <w:color w:val="000000"/>
          <w:sz w:val="20"/>
          <w:szCs w:val="20"/>
        </w:rPr>
      </w:pPr>
    </w:p>
    <w:p w:rsidR="00E50C63" w:rsidRPr="00A55489" w:rsidRDefault="00E50C63">
      <w:pPr>
        <w:shd w:val="clear" w:color="auto" w:fill="FFFFFF"/>
        <w:contextualSpacing/>
        <w:rPr>
          <w:rFonts w:ascii="Times New Roman" w:hAnsi="Times New Roman" w:cs="Times New Roman"/>
          <w:b/>
          <w:color w:val="000000"/>
          <w:sz w:val="20"/>
          <w:szCs w:val="20"/>
        </w:rPr>
      </w:pPr>
    </w:p>
    <w:p w:rsidR="00E50C63" w:rsidRPr="00A55489" w:rsidRDefault="00E50C63">
      <w:pPr>
        <w:shd w:val="clear" w:color="auto" w:fill="FFFFFF"/>
        <w:contextualSpacing/>
        <w:rPr>
          <w:rFonts w:ascii="Times New Roman" w:hAnsi="Times New Roman" w:cs="Times New Roman"/>
          <w:b/>
          <w:color w:val="000000"/>
          <w:sz w:val="20"/>
          <w:szCs w:val="20"/>
        </w:rPr>
      </w:pPr>
    </w:p>
    <w:p w:rsidR="00E50C63" w:rsidRPr="00A55489" w:rsidRDefault="00E50C63">
      <w:pPr>
        <w:shd w:val="clear" w:color="auto" w:fill="FFFFFF"/>
        <w:contextualSpacing/>
        <w:rPr>
          <w:rFonts w:ascii="Times New Roman" w:hAnsi="Times New Roman" w:cs="Times New Roman"/>
          <w:b/>
          <w:color w:val="000000"/>
          <w:sz w:val="20"/>
          <w:szCs w:val="20"/>
        </w:rPr>
      </w:pPr>
    </w:p>
    <w:p w:rsidR="00E50C63" w:rsidRPr="00A55489" w:rsidRDefault="00E50C63">
      <w:pPr>
        <w:shd w:val="clear" w:color="auto" w:fill="FFFFFF"/>
        <w:contextualSpacing/>
        <w:rPr>
          <w:rFonts w:ascii="Times New Roman" w:hAnsi="Times New Roman" w:cs="Times New Roman"/>
          <w:b/>
          <w:color w:val="000000"/>
          <w:sz w:val="20"/>
          <w:szCs w:val="20"/>
        </w:rPr>
      </w:pPr>
    </w:p>
    <w:tbl>
      <w:tblPr>
        <w:tblStyle w:val="Grilledutableau"/>
        <w:tblW w:w="0" w:type="auto"/>
        <w:tblLayout w:type="fixed"/>
        <w:tblLook w:val="04A0" w:firstRow="1" w:lastRow="0" w:firstColumn="1" w:lastColumn="0" w:noHBand="0" w:noVBand="1"/>
      </w:tblPr>
      <w:tblGrid>
        <w:gridCol w:w="1252"/>
        <w:gridCol w:w="9287"/>
        <w:gridCol w:w="3001"/>
      </w:tblGrid>
      <w:tr w:rsidR="00E50C63" w:rsidRPr="00A55489">
        <w:trPr>
          <w:trHeight w:val="245"/>
        </w:trPr>
        <w:tc>
          <w:tcPr>
            <w:tcW w:w="1252" w:type="dxa"/>
          </w:tcPr>
          <w:p w:rsidR="00E50C63" w:rsidRPr="00A55489" w:rsidRDefault="00E50C63">
            <w:pPr>
              <w:rPr>
                <w:b/>
              </w:rPr>
            </w:pPr>
          </w:p>
          <w:p w:rsidR="00E50C63" w:rsidRPr="00A55489" w:rsidRDefault="00AD4E69">
            <w:pPr>
              <w:rPr>
                <w:b/>
              </w:rPr>
            </w:pPr>
            <w:r w:rsidRPr="00A55489">
              <w:rPr>
                <w:b/>
              </w:rPr>
              <w:t>Période</w:t>
            </w:r>
          </w:p>
          <w:p w:rsidR="00E50C63" w:rsidRPr="00A55489" w:rsidRDefault="00E50C63">
            <w:pPr>
              <w:rPr>
                <w:b/>
              </w:rPr>
            </w:pPr>
          </w:p>
        </w:tc>
        <w:tc>
          <w:tcPr>
            <w:tcW w:w="9287" w:type="dxa"/>
          </w:tcPr>
          <w:p w:rsidR="00E50C63" w:rsidRPr="00A55489" w:rsidRDefault="00E50C63">
            <w:pPr>
              <w:jc w:val="center"/>
              <w:rPr>
                <w:b/>
              </w:rPr>
            </w:pPr>
          </w:p>
          <w:p w:rsidR="00E50C63" w:rsidRPr="00A55489" w:rsidRDefault="00AD4E69">
            <w:pPr>
              <w:jc w:val="center"/>
              <w:rPr>
                <w:b/>
              </w:rPr>
            </w:pPr>
            <w:r w:rsidRPr="00A55489">
              <w:rPr>
                <w:b/>
              </w:rPr>
              <w:t>Axes de travail</w:t>
            </w:r>
          </w:p>
        </w:tc>
        <w:tc>
          <w:tcPr>
            <w:tcW w:w="3001" w:type="dxa"/>
          </w:tcPr>
          <w:p w:rsidR="00E50C63" w:rsidRPr="00A55489" w:rsidRDefault="00E50C63">
            <w:pPr>
              <w:jc w:val="center"/>
              <w:rPr>
                <w:b/>
              </w:rPr>
            </w:pPr>
          </w:p>
          <w:p w:rsidR="00E50C63" w:rsidRPr="00A55489" w:rsidRDefault="00AD4E69">
            <w:pPr>
              <w:jc w:val="center"/>
              <w:rPr>
                <w:b/>
              </w:rPr>
            </w:pPr>
            <w:r w:rsidRPr="00A55489">
              <w:rPr>
                <w:b/>
              </w:rPr>
              <w:t>Produits visés</w:t>
            </w:r>
          </w:p>
        </w:tc>
      </w:tr>
      <w:tr w:rsidR="00E50C63" w:rsidRPr="00A55489">
        <w:trPr>
          <w:trHeight w:val="1456"/>
        </w:trPr>
        <w:tc>
          <w:tcPr>
            <w:tcW w:w="1252" w:type="dxa"/>
          </w:tcPr>
          <w:p w:rsidR="00E50C63" w:rsidRPr="00A55489" w:rsidRDefault="00E50C63"/>
          <w:p w:rsidR="00E50C63" w:rsidRPr="00A55489" w:rsidRDefault="00E50C63"/>
          <w:p w:rsidR="00E50C63" w:rsidRPr="00A55489" w:rsidRDefault="00AD4E69">
            <w:pPr>
              <w:rPr>
                <w:b/>
              </w:rPr>
            </w:pPr>
            <w:r w:rsidRPr="00A55489">
              <w:rPr>
                <w:b/>
              </w:rPr>
              <w:t>26/12</w:t>
            </w:r>
          </w:p>
          <w:p w:rsidR="00E50C63" w:rsidRPr="00A55489" w:rsidRDefault="00AD4E69">
            <w:pPr>
              <w:rPr>
                <w:b/>
              </w:rPr>
            </w:pPr>
            <w:r w:rsidRPr="00A55489">
              <w:rPr>
                <w:b/>
              </w:rPr>
              <w:t>au</w:t>
            </w:r>
          </w:p>
          <w:p w:rsidR="00E50C63" w:rsidRPr="00A55489" w:rsidRDefault="00AD4E69">
            <w:pPr>
              <w:rPr>
                <w:b/>
              </w:rPr>
            </w:pPr>
            <w:r w:rsidRPr="00A55489">
              <w:rPr>
                <w:b/>
              </w:rPr>
              <w:t>30/12</w:t>
            </w:r>
          </w:p>
          <w:p w:rsidR="00E50C63" w:rsidRPr="00A55489" w:rsidRDefault="00E50C63"/>
        </w:tc>
        <w:tc>
          <w:tcPr>
            <w:tcW w:w="9287" w:type="dxa"/>
          </w:tcPr>
          <w:p w:rsidR="00E50C63" w:rsidRPr="00A55489" w:rsidRDefault="00E50C63">
            <w:pPr>
              <w:jc w:val="both"/>
            </w:pPr>
          </w:p>
          <w:p w:rsidR="00E50C63" w:rsidRPr="00A55489" w:rsidRDefault="00AD4E69">
            <w:pPr>
              <w:jc w:val="both"/>
            </w:pPr>
            <w:r w:rsidRPr="00A55489">
              <w:t>*Collecte des données et informations</w:t>
            </w:r>
          </w:p>
          <w:p w:rsidR="00E50C63" w:rsidRPr="00A55489" w:rsidRDefault="00AD4E69">
            <w:pPr>
              <w:jc w:val="both"/>
            </w:pPr>
            <w:r w:rsidRPr="00A55489">
              <w:t>*Visites de terrain/ Suite de la collecte des données et informations/ Interviews et entretiens au niveau des Equipes  des projets, des  Autorités administratives locales, des Bénéficiaires, des Collectivités locales, des Partenaires de réalisation…</w:t>
            </w:r>
          </w:p>
          <w:p w:rsidR="00E50C63" w:rsidRPr="00A55489" w:rsidRDefault="00E50C63"/>
          <w:p w:rsidR="00E50C63" w:rsidRPr="00A55489" w:rsidRDefault="00E50C63"/>
          <w:p w:rsidR="00E50C63" w:rsidRPr="00A55489" w:rsidRDefault="00AD4E69">
            <w:r w:rsidRPr="00A55489">
              <w:rPr>
                <w:color w:val="333333"/>
              </w:rPr>
              <w:t>.</w:t>
            </w:r>
          </w:p>
        </w:tc>
        <w:tc>
          <w:tcPr>
            <w:tcW w:w="3001" w:type="dxa"/>
          </w:tcPr>
          <w:p w:rsidR="00E50C63" w:rsidRPr="00A55489" w:rsidRDefault="00E50C63">
            <w:pPr>
              <w:jc w:val="both"/>
            </w:pPr>
          </w:p>
          <w:p w:rsidR="00E50C63" w:rsidRPr="00A55489" w:rsidRDefault="00E50C63">
            <w:pPr>
              <w:jc w:val="both"/>
            </w:pPr>
          </w:p>
          <w:p w:rsidR="00E50C63" w:rsidRPr="00A55489" w:rsidRDefault="00AD4E69">
            <w:pPr>
              <w:jc w:val="both"/>
            </w:pPr>
            <w:r w:rsidRPr="00A55489">
              <w:t>Draft du tableau  synoptique de la mise en œuvre du CPD </w:t>
            </w:r>
          </w:p>
          <w:p w:rsidR="00E50C63" w:rsidRPr="00A55489" w:rsidRDefault="00E50C63">
            <w:pPr>
              <w:jc w:val="both"/>
            </w:pPr>
          </w:p>
          <w:p w:rsidR="00E50C63" w:rsidRPr="00A55489" w:rsidRDefault="00AD4E69">
            <w:pPr>
              <w:jc w:val="both"/>
            </w:pPr>
            <w:r w:rsidRPr="00A55489">
              <w:t xml:space="preserve"> </w:t>
            </w:r>
          </w:p>
          <w:p w:rsidR="00E50C63" w:rsidRPr="00A55489" w:rsidRDefault="00E50C63">
            <w:pPr>
              <w:jc w:val="both"/>
              <w:rPr>
                <w:color w:val="333333"/>
              </w:rPr>
            </w:pPr>
          </w:p>
          <w:p w:rsidR="00E50C63" w:rsidRPr="00A55489" w:rsidRDefault="00E50C63">
            <w:pPr>
              <w:jc w:val="center"/>
            </w:pPr>
          </w:p>
        </w:tc>
      </w:tr>
      <w:tr w:rsidR="00E50C63" w:rsidRPr="00A55489">
        <w:trPr>
          <w:trHeight w:val="4536"/>
        </w:trPr>
        <w:tc>
          <w:tcPr>
            <w:tcW w:w="1252" w:type="dxa"/>
          </w:tcPr>
          <w:p w:rsidR="00E50C63" w:rsidRPr="00A55489" w:rsidRDefault="00E50C63"/>
          <w:p w:rsidR="00E50C63" w:rsidRPr="00A55489" w:rsidRDefault="00E50C63">
            <w:pPr>
              <w:rPr>
                <w:b/>
              </w:rPr>
            </w:pPr>
          </w:p>
          <w:p w:rsidR="00E50C63" w:rsidRPr="00A55489" w:rsidRDefault="00E50C63">
            <w:pPr>
              <w:rPr>
                <w:b/>
              </w:rPr>
            </w:pPr>
          </w:p>
          <w:p w:rsidR="00E50C63" w:rsidRPr="00A55489" w:rsidRDefault="00AD4E69">
            <w:pPr>
              <w:rPr>
                <w:b/>
              </w:rPr>
            </w:pPr>
            <w:r w:rsidRPr="00A55489">
              <w:rPr>
                <w:b/>
              </w:rPr>
              <w:t>02/01/2017</w:t>
            </w:r>
          </w:p>
          <w:p w:rsidR="00E50C63" w:rsidRPr="00A55489" w:rsidRDefault="00AD4E69" w:rsidP="000E2699">
            <w:pPr>
              <w:rPr>
                <w:b/>
              </w:rPr>
            </w:pPr>
            <w:r w:rsidRPr="00A55489">
              <w:rPr>
                <w:b/>
              </w:rPr>
              <w:t xml:space="preserve">au </w:t>
            </w:r>
          </w:p>
          <w:p w:rsidR="00E50C63" w:rsidRPr="00A55489" w:rsidRDefault="00AD4E69">
            <w:pPr>
              <w:rPr>
                <w:b/>
              </w:rPr>
            </w:pPr>
            <w:r w:rsidRPr="00A55489">
              <w:rPr>
                <w:b/>
              </w:rPr>
              <w:t>10/01/2017</w:t>
            </w:r>
          </w:p>
          <w:p w:rsidR="00E50C63" w:rsidRPr="00A55489" w:rsidRDefault="00E50C63"/>
          <w:p w:rsidR="00E50C63" w:rsidRPr="00A55489" w:rsidRDefault="00E50C63"/>
          <w:p w:rsidR="00E50C63" w:rsidRPr="00A55489" w:rsidRDefault="00E50C63"/>
        </w:tc>
        <w:tc>
          <w:tcPr>
            <w:tcW w:w="9287" w:type="dxa"/>
          </w:tcPr>
          <w:p w:rsidR="00E50C63" w:rsidRPr="00A55489" w:rsidRDefault="00AD4E69">
            <w:pPr>
              <w:jc w:val="both"/>
            </w:pPr>
            <w:r w:rsidRPr="00A55489">
              <w:t>*Suite de la collecte des données et informations/ Interviews et entretiens au niveau du PNUD, des Equipes  des projets, des  Agences du Système des Nations Unies, des  Partenaires Techniques et Financiers; du Gouvernement, des Bénéficiaires, des Collectivités locales, du Secteur privé, des organisations de la Société civile, des Partenaires de réalisation…</w:t>
            </w:r>
          </w:p>
          <w:p w:rsidR="00D24420" w:rsidRPr="00D24420" w:rsidRDefault="00D24420" w:rsidP="00D24420">
            <w:pPr>
              <w:jc w:val="both"/>
            </w:pPr>
            <w:r w:rsidRPr="00D24420">
              <w:t>*Etablissement du tableau  synoptique  de la mise en œuvre du CPD et formulation des  constatations/conclusions et recommandations de  la mission en ce qui concerne : la pertinence, la cohérence, l'efficacité, l'efficience, l'impact, la durabilité, et les orientations stratégiques et programmatiques pour la formulation du futur  Programme Pays ;</w:t>
            </w:r>
          </w:p>
          <w:p w:rsidR="00D24420" w:rsidRPr="00D24420" w:rsidRDefault="00D24420" w:rsidP="00D24420">
            <w:pPr>
              <w:jc w:val="both"/>
            </w:pPr>
            <w:r w:rsidRPr="00D24420">
              <w:t>*Rédaction du  draft  du rapport de l’évaluation ; </w:t>
            </w:r>
          </w:p>
          <w:p w:rsidR="00E50C63" w:rsidRPr="00A55489" w:rsidRDefault="00E50C63"/>
          <w:p w:rsidR="00E50C63" w:rsidRPr="00A55489" w:rsidRDefault="00DD584B" w:rsidP="000E2699">
            <w:r>
              <w:t xml:space="preserve">*Dispatching du draft </w:t>
            </w:r>
            <w:r w:rsidR="00AD4E69" w:rsidRPr="00A55489">
              <w:t xml:space="preserve"> du rapport de l’évaluation.</w:t>
            </w:r>
          </w:p>
        </w:tc>
        <w:tc>
          <w:tcPr>
            <w:tcW w:w="3001" w:type="dxa"/>
          </w:tcPr>
          <w:p w:rsidR="00E50C63" w:rsidRPr="00A55489" w:rsidRDefault="00E50C63">
            <w:pPr>
              <w:jc w:val="both"/>
            </w:pPr>
          </w:p>
          <w:p w:rsidR="00E50C63" w:rsidRPr="00A55489" w:rsidRDefault="00E50C63">
            <w:pPr>
              <w:jc w:val="both"/>
            </w:pPr>
          </w:p>
          <w:p w:rsidR="00E50C63" w:rsidRPr="00A55489" w:rsidRDefault="00E50C63">
            <w:pPr>
              <w:jc w:val="both"/>
            </w:pPr>
          </w:p>
          <w:p w:rsidR="00E50C63" w:rsidRPr="00A55489" w:rsidRDefault="00E50C63">
            <w:pPr>
              <w:jc w:val="both"/>
            </w:pPr>
          </w:p>
          <w:p w:rsidR="00E50C63" w:rsidRPr="00A55489" w:rsidRDefault="00E50C63">
            <w:pPr>
              <w:jc w:val="both"/>
            </w:pPr>
          </w:p>
          <w:p w:rsidR="00E50C63" w:rsidRPr="00A55489" w:rsidRDefault="00E50C63">
            <w:pPr>
              <w:jc w:val="both"/>
            </w:pPr>
          </w:p>
          <w:p w:rsidR="00E50C63" w:rsidRPr="00A55489" w:rsidRDefault="00E50C63">
            <w:pPr>
              <w:jc w:val="both"/>
            </w:pPr>
          </w:p>
          <w:p w:rsidR="00E50C63" w:rsidRPr="00A55489" w:rsidRDefault="00E50C63">
            <w:pPr>
              <w:jc w:val="both"/>
            </w:pPr>
          </w:p>
          <w:p w:rsidR="00E50C63" w:rsidRPr="00A55489" w:rsidRDefault="00DD584B" w:rsidP="000E2699">
            <w:pPr>
              <w:jc w:val="both"/>
            </w:pPr>
            <w:r>
              <w:rPr>
                <w:b/>
              </w:rPr>
              <w:t>Draft</w:t>
            </w:r>
            <w:r w:rsidR="00AD4E69" w:rsidRPr="00A55489">
              <w:rPr>
                <w:b/>
              </w:rPr>
              <w:t xml:space="preserve"> du rapport de l’évaluation   </w:t>
            </w:r>
          </w:p>
        </w:tc>
      </w:tr>
    </w:tbl>
    <w:p w:rsidR="00E50C63" w:rsidRPr="00A55489" w:rsidRDefault="00E50C63">
      <w:pPr>
        <w:shd w:val="clear" w:color="auto" w:fill="FFFFFF"/>
        <w:ind w:left="360"/>
        <w:contextualSpacing/>
        <w:rPr>
          <w:rFonts w:ascii="Times New Roman" w:hAnsi="Times New Roman" w:cs="Times New Roman"/>
          <w:b/>
        </w:rPr>
      </w:pPr>
    </w:p>
    <w:p w:rsidR="00E50C63" w:rsidRPr="00A55489" w:rsidRDefault="00E50C63">
      <w:pPr>
        <w:shd w:val="clear" w:color="auto" w:fill="FFFFFF"/>
        <w:ind w:left="360"/>
        <w:contextualSpacing/>
        <w:rPr>
          <w:rFonts w:ascii="Times New Roman" w:hAnsi="Times New Roman" w:cs="Times New Roman"/>
          <w:b/>
        </w:rPr>
      </w:pPr>
    </w:p>
    <w:p w:rsidR="00E50C63" w:rsidRDefault="00E50C63">
      <w:pPr>
        <w:shd w:val="clear" w:color="auto" w:fill="FFFFFF"/>
        <w:ind w:left="360"/>
        <w:contextualSpacing/>
        <w:rPr>
          <w:rFonts w:ascii="Times New Roman" w:hAnsi="Times New Roman" w:cs="Times New Roman"/>
          <w:b/>
        </w:rPr>
      </w:pPr>
    </w:p>
    <w:p w:rsidR="000E2699" w:rsidRDefault="000E2699">
      <w:pPr>
        <w:shd w:val="clear" w:color="auto" w:fill="FFFFFF"/>
        <w:ind w:left="360"/>
        <w:contextualSpacing/>
        <w:rPr>
          <w:rFonts w:ascii="Times New Roman" w:hAnsi="Times New Roman" w:cs="Times New Roman"/>
          <w:b/>
        </w:rPr>
      </w:pPr>
    </w:p>
    <w:p w:rsidR="00CD6822" w:rsidRDefault="00CD6822">
      <w:pPr>
        <w:shd w:val="clear" w:color="auto" w:fill="FFFFFF"/>
        <w:ind w:left="360"/>
        <w:contextualSpacing/>
        <w:rPr>
          <w:rFonts w:ascii="Times New Roman" w:hAnsi="Times New Roman" w:cs="Times New Roman"/>
          <w:b/>
        </w:rPr>
      </w:pPr>
    </w:p>
    <w:p w:rsidR="00CD6822" w:rsidRPr="00A55489" w:rsidRDefault="00CD6822">
      <w:pPr>
        <w:shd w:val="clear" w:color="auto" w:fill="FFFFFF"/>
        <w:ind w:left="360"/>
        <w:contextualSpacing/>
        <w:rPr>
          <w:rFonts w:ascii="Times New Roman" w:hAnsi="Times New Roman" w:cs="Times New Roman"/>
          <w:b/>
        </w:rPr>
      </w:pPr>
    </w:p>
    <w:p w:rsidR="00E50C63" w:rsidRPr="00A55489" w:rsidRDefault="00E50C63">
      <w:pPr>
        <w:pStyle w:val="Paragraphedeliste1"/>
        <w:widowControl/>
        <w:kinsoku/>
        <w:ind w:left="0"/>
        <w:jc w:val="both"/>
        <w:rPr>
          <w:sz w:val="20"/>
          <w:szCs w:val="20"/>
        </w:rPr>
      </w:pPr>
    </w:p>
    <w:tbl>
      <w:tblPr>
        <w:tblStyle w:val="Grilledutableau"/>
        <w:tblW w:w="0" w:type="auto"/>
        <w:tblLayout w:type="fixed"/>
        <w:tblLook w:val="04A0" w:firstRow="1" w:lastRow="0" w:firstColumn="1" w:lastColumn="0" w:noHBand="0" w:noVBand="1"/>
      </w:tblPr>
      <w:tblGrid>
        <w:gridCol w:w="1252"/>
        <w:gridCol w:w="9287"/>
        <w:gridCol w:w="3001"/>
      </w:tblGrid>
      <w:tr w:rsidR="00E50C63" w:rsidRPr="00A55489">
        <w:trPr>
          <w:trHeight w:val="245"/>
        </w:trPr>
        <w:tc>
          <w:tcPr>
            <w:tcW w:w="1252" w:type="dxa"/>
          </w:tcPr>
          <w:p w:rsidR="00E50C63" w:rsidRPr="00A55489" w:rsidRDefault="00E50C63">
            <w:pPr>
              <w:rPr>
                <w:b/>
              </w:rPr>
            </w:pPr>
          </w:p>
          <w:p w:rsidR="00E50C63" w:rsidRPr="00A55489" w:rsidRDefault="00AD4E69">
            <w:pPr>
              <w:rPr>
                <w:b/>
              </w:rPr>
            </w:pPr>
            <w:r w:rsidRPr="00A55489">
              <w:rPr>
                <w:b/>
              </w:rPr>
              <w:t>Périodes</w:t>
            </w:r>
          </w:p>
          <w:p w:rsidR="00E50C63" w:rsidRPr="00A55489" w:rsidRDefault="00E50C63">
            <w:pPr>
              <w:rPr>
                <w:b/>
              </w:rPr>
            </w:pPr>
          </w:p>
        </w:tc>
        <w:tc>
          <w:tcPr>
            <w:tcW w:w="9287" w:type="dxa"/>
          </w:tcPr>
          <w:p w:rsidR="00E50C63" w:rsidRPr="00A55489" w:rsidRDefault="00E50C63">
            <w:pPr>
              <w:jc w:val="center"/>
              <w:rPr>
                <w:b/>
              </w:rPr>
            </w:pPr>
          </w:p>
          <w:p w:rsidR="00E50C63" w:rsidRPr="00A55489" w:rsidRDefault="00AD4E69">
            <w:pPr>
              <w:jc w:val="center"/>
              <w:rPr>
                <w:b/>
              </w:rPr>
            </w:pPr>
            <w:r w:rsidRPr="00A55489">
              <w:rPr>
                <w:b/>
              </w:rPr>
              <w:t>Axes de travail</w:t>
            </w:r>
          </w:p>
        </w:tc>
        <w:tc>
          <w:tcPr>
            <w:tcW w:w="3001" w:type="dxa"/>
          </w:tcPr>
          <w:p w:rsidR="00E50C63" w:rsidRPr="00A55489" w:rsidRDefault="00E50C63">
            <w:pPr>
              <w:jc w:val="center"/>
              <w:rPr>
                <w:b/>
              </w:rPr>
            </w:pPr>
          </w:p>
          <w:p w:rsidR="00E50C63" w:rsidRPr="00A55489" w:rsidRDefault="00AD4E69">
            <w:pPr>
              <w:jc w:val="center"/>
              <w:rPr>
                <w:b/>
              </w:rPr>
            </w:pPr>
            <w:r w:rsidRPr="00A55489">
              <w:rPr>
                <w:b/>
              </w:rPr>
              <w:t>Produits visés</w:t>
            </w:r>
          </w:p>
        </w:tc>
      </w:tr>
      <w:tr w:rsidR="00E50C63" w:rsidRPr="00A55489">
        <w:trPr>
          <w:trHeight w:val="783"/>
        </w:trPr>
        <w:tc>
          <w:tcPr>
            <w:tcW w:w="1252" w:type="dxa"/>
          </w:tcPr>
          <w:p w:rsidR="00E50C63" w:rsidRPr="00A55489" w:rsidRDefault="00E50C63"/>
          <w:p w:rsidR="00E50C63" w:rsidRPr="00A55489" w:rsidRDefault="00AD4E69">
            <w:pPr>
              <w:rPr>
                <w:b/>
              </w:rPr>
            </w:pPr>
            <w:r w:rsidRPr="00A55489">
              <w:rPr>
                <w:b/>
              </w:rPr>
              <w:t>11/01/2017</w:t>
            </w:r>
          </w:p>
          <w:p w:rsidR="00E50C63" w:rsidRPr="00A55489" w:rsidRDefault="00AD4E69">
            <w:pPr>
              <w:rPr>
                <w:b/>
              </w:rPr>
            </w:pPr>
            <w:r w:rsidRPr="00A55489">
              <w:rPr>
                <w:b/>
              </w:rPr>
              <w:t xml:space="preserve">au </w:t>
            </w:r>
          </w:p>
          <w:p w:rsidR="00E50C63" w:rsidRPr="00A55489" w:rsidRDefault="00AD4E69">
            <w:r w:rsidRPr="00A55489">
              <w:rPr>
                <w:b/>
              </w:rPr>
              <w:t>13/01/2017</w:t>
            </w:r>
          </w:p>
          <w:p w:rsidR="00E50C63" w:rsidRPr="00A55489" w:rsidRDefault="00E50C63"/>
        </w:tc>
        <w:tc>
          <w:tcPr>
            <w:tcW w:w="9287" w:type="dxa"/>
          </w:tcPr>
          <w:p w:rsidR="00E50C63" w:rsidRPr="00A55489" w:rsidRDefault="00E50C63">
            <w:pPr>
              <w:jc w:val="both"/>
            </w:pPr>
          </w:p>
          <w:p w:rsidR="00E50C63" w:rsidRPr="00A55489" w:rsidRDefault="00AD4E69">
            <w:pPr>
              <w:rPr>
                <w:color w:val="333333"/>
              </w:rPr>
            </w:pPr>
            <w:r w:rsidRPr="00A55489">
              <w:t xml:space="preserve">* Réunion avec le </w:t>
            </w:r>
            <w:r w:rsidR="00CD6822" w:rsidRPr="00CD6822">
              <w:t>groupe de suivi</w:t>
            </w:r>
            <w:r w:rsidRPr="00A55489">
              <w:t xml:space="preserve"> portant examen du draft</w:t>
            </w:r>
            <w:r w:rsidR="00DD584B">
              <w:t xml:space="preserve"> </w:t>
            </w:r>
            <w:r w:rsidRPr="00A55489">
              <w:t xml:space="preserve"> du rapport de l’évaluation ; </w:t>
            </w:r>
            <w:r w:rsidRPr="00A55489">
              <w:rPr>
                <w:color w:val="333333"/>
              </w:rPr>
              <w:t xml:space="preserve"> </w:t>
            </w:r>
          </w:p>
          <w:p w:rsidR="00E50C63" w:rsidRPr="00A55489" w:rsidRDefault="00AD4E69">
            <w:r w:rsidRPr="00A55489">
              <w:rPr>
                <w:color w:val="333333"/>
              </w:rPr>
              <w:t>*</w:t>
            </w:r>
            <w:r w:rsidRPr="00A55489">
              <w:t xml:space="preserve"> Exploitation des observations et amendements.</w:t>
            </w:r>
          </w:p>
          <w:p w:rsidR="00E50C63" w:rsidRPr="00A55489" w:rsidRDefault="00E50C63">
            <w:pPr>
              <w:jc w:val="both"/>
            </w:pPr>
          </w:p>
          <w:p w:rsidR="00E50C63" w:rsidRPr="00A55489" w:rsidRDefault="00E50C63">
            <w:pPr>
              <w:jc w:val="both"/>
            </w:pPr>
          </w:p>
        </w:tc>
        <w:tc>
          <w:tcPr>
            <w:tcW w:w="3001" w:type="dxa"/>
          </w:tcPr>
          <w:p w:rsidR="00E50C63" w:rsidRPr="00A55489" w:rsidRDefault="00E50C63">
            <w:pPr>
              <w:jc w:val="both"/>
            </w:pPr>
          </w:p>
          <w:p w:rsidR="00E50C63" w:rsidRPr="00A55489" w:rsidRDefault="00AD4E69">
            <w:pPr>
              <w:jc w:val="both"/>
            </w:pPr>
            <w:r w:rsidRPr="00A55489">
              <w:t>Recueil des observations et amendements issus de la réunion avec le PNUD</w:t>
            </w:r>
          </w:p>
          <w:p w:rsidR="00E50C63" w:rsidRPr="00A55489" w:rsidRDefault="00E50C63">
            <w:pPr>
              <w:jc w:val="both"/>
            </w:pPr>
          </w:p>
          <w:p w:rsidR="00E50C63" w:rsidRPr="00A55489" w:rsidRDefault="00E50C63">
            <w:pPr>
              <w:jc w:val="both"/>
            </w:pPr>
          </w:p>
        </w:tc>
      </w:tr>
      <w:tr w:rsidR="00E50C63" w:rsidRPr="00A55489">
        <w:trPr>
          <w:trHeight w:val="1118"/>
        </w:trPr>
        <w:tc>
          <w:tcPr>
            <w:tcW w:w="1252" w:type="dxa"/>
          </w:tcPr>
          <w:p w:rsidR="00E50C63" w:rsidRPr="00A55489" w:rsidRDefault="00E50C63"/>
          <w:p w:rsidR="00E50C63" w:rsidRPr="00A55489" w:rsidRDefault="00AD4E69">
            <w:pPr>
              <w:rPr>
                <w:b/>
              </w:rPr>
            </w:pPr>
            <w:r w:rsidRPr="00A55489">
              <w:rPr>
                <w:b/>
              </w:rPr>
              <w:t>16/01/2017</w:t>
            </w:r>
          </w:p>
          <w:p w:rsidR="00E50C63" w:rsidRPr="00A55489" w:rsidRDefault="00DD584B">
            <w:pPr>
              <w:rPr>
                <w:b/>
              </w:rPr>
            </w:pPr>
            <w:r>
              <w:rPr>
                <w:b/>
              </w:rPr>
              <w:t>au 27</w:t>
            </w:r>
            <w:r w:rsidR="00AD4E69" w:rsidRPr="00A55489">
              <w:rPr>
                <w:b/>
              </w:rPr>
              <w:t>/01/2017</w:t>
            </w:r>
          </w:p>
          <w:p w:rsidR="00E50C63" w:rsidRPr="00A55489" w:rsidRDefault="00E50C63">
            <w:pPr>
              <w:rPr>
                <w:b/>
              </w:rPr>
            </w:pPr>
          </w:p>
          <w:p w:rsidR="00E50C63" w:rsidRPr="00A55489" w:rsidRDefault="00E50C63"/>
        </w:tc>
        <w:tc>
          <w:tcPr>
            <w:tcW w:w="9287" w:type="dxa"/>
          </w:tcPr>
          <w:p w:rsidR="00E50C63" w:rsidRPr="00A55489" w:rsidRDefault="00AD4E69">
            <w:pPr>
              <w:jc w:val="both"/>
            </w:pPr>
            <w:r w:rsidRPr="00A55489">
              <w:t xml:space="preserve"> </w:t>
            </w:r>
          </w:p>
          <w:p w:rsidR="00E50C63" w:rsidRPr="00A55489" w:rsidRDefault="00AD4E69">
            <w:pPr>
              <w:jc w:val="both"/>
            </w:pPr>
            <w:r w:rsidRPr="00A55489">
              <w:t xml:space="preserve">*Suite des interviews et entretiens au niveau du PNUD, des Equipes  des projets, des  Agences du Système des Nations Unies, des  Partenaires Techniques et Financiers; du Gouvernement, des Bénéficiaires, des Collectivités locales, du Secteur privé, des organisations de la Société civile, des Partenaires de réalisation ; </w:t>
            </w:r>
          </w:p>
          <w:p w:rsidR="00E50C63" w:rsidRPr="00A55489" w:rsidRDefault="00E50C63">
            <w:pPr>
              <w:jc w:val="both"/>
            </w:pPr>
          </w:p>
          <w:p w:rsidR="00E50C63" w:rsidRPr="00A55489" w:rsidRDefault="00E50C63" w:rsidP="00DD584B">
            <w:pPr>
              <w:jc w:val="both"/>
            </w:pPr>
          </w:p>
        </w:tc>
        <w:tc>
          <w:tcPr>
            <w:tcW w:w="3001" w:type="dxa"/>
          </w:tcPr>
          <w:p w:rsidR="00E50C63" w:rsidRPr="00A55489" w:rsidRDefault="00E50C63">
            <w:pPr>
              <w:jc w:val="both"/>
            </w:pPr>
          </w:p>
          <w:p w:rsidR="00E50C63" w:rsidRPr="00A55489" w:rsidRDefault="00E50C63">
            <w:pPr>
              <w:jc w:val="both"/>
              <w:rPr>
                <w:b/>
              </w:rPr>
            </w:pPr>
          </w:p>
        </w:tc>
      </w:tr>
      <w:tr w:rsidR="00E50C63" w:rsidRPr="00A55489">
        <w:trPr>
          <w:trHeight w:val="1118"/>
        </w:trPr>
        <w:tc>
          <w:tcPr>
            <w:tcW w:w="1252" w:type="dxa"/>
          </w:tcPr>
          <w:p w:rsidR="00E50C63" w:rsidRPr="00A55489" w:rsidRDefault="00E50C63">
            <w:pPr>
              <w:rPr>
                <w:b/>
              </w:rPr>
            </w:pPr>
          </w:p>
          <w:p w:rsidR="00E50C63" w:rsidRPr="00A55489" w:rsidRDefault="00AD4E69">
            <w:pPr>
              <w:rPr>
                <w:b/>
              </w:rPr>
            </w:pPr>
            <w:r w:rsidRPr="00A55489">
              <w:rPr>
                <w:b/>
              </w:rPr>
              <w:t>30/01/2017</w:t>
            </w:r>
          </w:p>
          <w:p w:rsidR="00E50C63" w:rsidRPr="00A55489" w:rsidRDefault="00AD4E69">
            <w:pPr>
              <w:rPr>
                <w:b/>
              </w:rPr>
            </w:pPr>
            <w:r w:rsidRPr="00A55489">
              <w:rPr>
                <w:b/>
              </w:rPr>
              <w:t>au</w:t>
            </w:r>
          </w:p>
          <w:p w:rsidR="00E50C63" w:rsidRPr="00A55489" w:rsidRDefault="00DD584B">
            <w:r>
              <w:rPr>
                <w:b/>
              </w:rPr>
              <w:t>06</w:t>
            </w:r>
            <w:r w:rsidR="00AD4E69" w:rsidRPr="00A55489">
              <w:rPr>
                <w:b/>
              </w:rPr>
              <w:t>/02/2017</w:t>
            </w:r>
          </w:p>
        </w:tc>
        <w:tc>
          <w:tcPr>
            <w:tcW w:w="9287" w:type="dxa"/>
          </w:tcPr>
          <w:p w:rsidR="00E50C63" w:rsidRPr="00A55489" w:rsidRDefault="00E50C63">
            <w:pPr>
              <w:jc w:val="both"/>
            </w:pPr>
          </w:p>
          <w:p w:rsidR="00DD584B" w:rsidRPr="00DD584B" w:rsidRDefault="00DD584B" w:rsidP="00DD584B">
            <w:pPr>
              <w:jc w:val="both"/>
            </w:pPr>
            <w:r w:rsidRPr="00DD584B">
              <w:t>*Rédaction du rapport final de l’évaluation.</w:t>
            </w:r>
          </w:p>
          <w:p w:rsidR="00E50C63" w:rsidRPr="00A55489" w:rsidRDefault="00E50C63"/>
        </w:tc>
        <w:tc>
          <w:tcPr>
            <w:tcW w:w="3001" w:type="dxa"/>
          </w:tcPr>
          <w:p w:rsidR="00E50C63" w:rsidRPr="00A55489" w:rsidRDefault="00E50C63">
            <w:pPr>
              <w:jc w:val="both"/>
            </w:pPr>
          </w:p>
          <w:p w:rsidR="00DD584B" w:rsidRPr="00DD584B" w:rsidRDefault="00DD584B" w:rsidP="00DD584B">
            <w:r w:rsidRPr="00DD584B">
              <w:t>Rapport final de l’évaluation.</w:t>
            </w:r>
          </w:p>
          <w:p w:rsidR="00E50C63" w:rsidRPr="00A55489" w:rsidRDefault="00E50C63">
            <w:pPr>
              <w:jc w:val="both"/>
            </w:pPr>
          </w:p>
          <w:p w:rsidR="00E50C63" w:rsidRPr="00A55489" w:rsidRDefault="00E50C63">
            <w:pPr>
              <w:jc w:val="both"/>
            </w:pPr>
          </w:p>
        </w:tc>
      </w:tr>
    </w:tbl>
    <w:p w:rsidR="00E50C63" w:rsidRPr="00A55489" w:rsidRDefault="00E50C63">
      <w:pPr>
        <w:spacing w:before="120" w:after="120"/>
        <w:ind w:right="28"/>
        <w:jc w:val="center"/>
        <w:rPr>
          <w:rFonts w:ascii="Times New Roman" w:hAnsi="Times New Roman" w:cs="Times New Roman"/>
        </w:rPr>
      </w:pPr>
    </w:p>
    <w:p w:rsidR="00E50C63" w:rsidRPr="00A55489" w:rsidRDefault="00E50C63">
      <w:pPr>
        <w:spacing w:before="120" w:after="120"/>
        <w:ind w:right="28"/>
        <w:jc w:val="center"/>
        <w:rPr>
          <w:rFonts w:ascii="Times New Roman" w:hAnsi="Times New Roman" w:cs="Times New Roman"/>
        </w:rPr>
      </w:pPr>
    </w:p>
    <w:p w:rsidR="00E50C63" w:rsidRPr="00A55489" w:rsidRDefault="00E50C63">
      <w:pPr>
        <w:spacing w:before="120" w:after="120"/>
        <w:ind w:right="28"/>
        <w:jc w:val="center"/>
        <w:rPr>
          <w:rFonts w:ascii="Times New Roman" w:hAnsi="Times New Roman" w:cs="Times New Roman"/>
        </w:rPr>
      </w:pPr>
    </w:p>
    <w:p w:rsidR="00E50C63" w:rsidRPr="00A55489" w:rsidRDefault="00E50C63">
      <w:pPr>
        <w:spacing w:before="120" w:after="120"/>
        <w:ind w:right="28"/>
        <w:jc w:val="center"/>
        <w:rPr>
          <w:rFonts w:ascii="Times New Roman" w:hAnsi="Times New Roman" w:cs="Times New Roman"/>
        </w:rPr>
      </w:pPr>
    </w:p>
    <w:p w:rsidR="00E50C63" w:rsidRPr="00A55489" w:rsidRDefault="00E50C63">
      <w:pPr>
        <w:spacing w:before="120" w:after="120"/>
        <w:ind w:right="28"/>
        <w:jc w:val="center"/>
        <w:rPr>
          <w:rFonts w:ascii="Times New Roman" w:hAnsi="Times New Roman" w:cs="Times New Roman"/>
        </w:rPr>
        <w:sectPr w:rsidR="00E50C63" w:rsidRPr="00A55489" w:rsidSect="007A0CE3">
          <w:pgSz w:w="16840" w:h="11907" w:orient="landscape" w:code="9"/>
          <w:pgMar w:top="1418" w:right="1418" w:bottom="1418" w:left="1418" w:header="680" w:footer="680" w:gutter="0"/>
          <w:pgNumType w:start="47"/>
          <w:cols w:space="708"/>
          <w:docGrid w:linePitch="326"/>
        </w:sectPr>
      </w:pPr>
    </w:p>
    <w:p w:rsidR="00E50C63" w:rsidRPr="00A55489" w:rsidRDefault="0053448C" w:rsidP="007A0CE3">
      <w:pPr>
        <w:pStyle w:val="En-ttedetabledesmatires"/>
        <w:tabs>
          <w:tab w:val="left" w:pos="567"/>
        </w:tabs>
        <w:spacing w:before="100" w:beforeAutospacing="1" w:after="120"/>
        <w:outlineLvl w:val="1"/>
        <w:rPr>
          <w:rFonts w:ascii="Times New Roman" w:hAnsi="Times New Roman" w:cs="Times New Roman"/>
          <w:bCs w:val="0"/>
          <w:color w:val="0070C0"/>
          <w:sz w:val="24"/>
          <w:szCs w:val="24"/>
          <w:u w:val="single"/>
        </w:rPr>
      </w:pPr>
      <w:bookmarkStart w:id="226" w:name="_Toc474352704"/>
      <w:r w:rsidRPr="00A55489">
        <w:rPr>
          <w:rFonts w:ascii="Times New Roman" w:hAnsi="Times New Roman" w:cs="Times New Roman"/>
          <w:bCs w:val="0"/>
          <w:color w:val="0070C0"/>
          <w:sz w:val="24"/>
          <w:szCs w:val="24"/>
          <w:u w:val="single"/>
        </w:rPr>
        <w:lastRenderedPageBreak/>
        <w:t>Annexe</w:t>
      </w:r>
      <w:r w:rsidR="00AD4E69" w:rsidRPr="00A55489">
        <w:rPr>
          <w:rFonts w:ascii="Times New Roman" w:hAnsi="Times New Roman" w:cs="Times New Roman"/>
          <w:bCs w:val="0"/>
          <w:color w:val="0070C0"/>
          <w:sz w:val="24"/>
          <w:szCs w:val="24"/>
          <w:u w:val="single"/>
        </w:rPr>
        <w:t> 3</w:t>
      </w:r>
      <w:r w:rsidRPr="00A55489">
        <w:rPr>
          <w:rFonts w:ascii="Times New Roman" w:hAnsi="Times New Roman" w:cs="Times New Roman"/>
          <w:bCs w:val="0"/>
          <w:color w:val="0070C0"/>
          <w:sz w:val="24"/>
          <w:szCs w:val="24"/>
        </w:rPr>
        <w:t xml:space="preserve"> </w:t>
      </w:r>
      <w:r w:rsidR="00AD4E69" w:rsidRPr="00A55489">
        <w:rPr>
          <w:rFonts w:ascii="Times New Roman" w:hAnsi="Times New Roman" w:cs="Times New Roman"/>
          <w:bCs w:val="0"/>
          <w:color w:val="0070C0"/>
          <w:sz w:val="24"/>
          <w:szCs w:val="24"/>
        </w:rPr>
        <w:t xml:space="preserve">: Liste des </w:t>
      </w:r>
      <w:r w:rsidR="003473EF">
        <w:rPr>
          <w:rFonts w:ascii="Times New Roman" w:hAnsi="Times New Roman" w:cs="Times New Roman"/>
          <w:bCs w:val="0"/>
          <w:color w:val="0070C0"/>
          <w:sz w:val="24"/>
          <w:szCs w:val="24"/>
        </w:rPr>
        <w:t xml:space="preserve">principaux </w:t>
      </w:r>
      <w:r w:rsidR="00AD4E69" w:rsidRPr="00A55489">
        <w:rPr>
          <w:rFonts w:ascii="Times New Roman" w:hAnsi="Times New Roman" w:cs="Times New Roman"/>
          <w:bCs w:val="0"/>
          <w:color w:val="0070C0"/>
          <w:sz w:val="24"/>
          <w:szCs w:val="24"/>
        </w:rPr>
        <w:t>documents exploités</w:t>
      </w:r>
      <w:bookmarkEnd w:id="226"/>
    </w:p>
    <w:p w:rsidR="00E50C63" w:rsidRPr="00A55489" w:rsidRDefault="00AD4E69">
      <w:pPr>
        <w:tabs>
          <w:tab w:val="left" w:pos="1275"/>
        </w:tabs>
        <w:rPr>
          <w:rFonts w:ascii="Times New Roman" w:hAnsi="Times New Roman" w:cs="Times New Roman"/>
        </w:rPr>
      </w:pPr>
      <w:r w:rsidRPr="00A55489">
        <w:rPr>
          <w:rFonts w:ascii="Times New Roman" w:hAnsi="Times New Roman" w:cs="Times New Roman"/>
        </w:rPr>
        <w:t>-Stratégie nationale de réduction de la pauvreté</w:t>
      </w:r>
    </w:p>
    <w:p w:rsidR="00E50C63" w:rsidRPr="00A55489" w:rsidRDefault="00AD4E69">
      <w:pPr>
        <w:pStyle w:val="NormalWeb"/>
        <w:rPr>
          <w:sz w:val="22"/>
          <w:szCs w:val="22"/>
        </w:rPr>
      </w:pPr>
      <w:r w:rsidRPr="00A55489">
        <w:rPr>
          <w:sz w:val="22"/>
          <w:szCs w:val="22"/>
        </w:rPr>
        <w:t>-CPD 2017 – 2021</w:t>
      </w:r>
    </w:p>
    <w:p w:rsidR="00E50C63" w:rsidRPr="00A55489" w:rsidRDefault="00AD4E69">
      <w:pPr>
        <w:pStyle w:val="NormalWeb"/>
        <w:rPr>
          <w:sz w:val="22"/>
          <w:szCs w:val="22"/>
        </w:rPr>
      </w:pPr>
      <w:r w:rsidRPr="00A55489">
        <w:rPr>
          <w:sz w:val="22"/>
          <w:szCs w:val="22"/>
        </w:rPr>
        <w:t>-Rapport de l’évaluation à mi-parcours du CPAP</w:t>
      </w:r>
    </w:p>
    <w:p w:rsidR="00E50C63" w:rsidRPr="00A55489" w:rsidRDefault="00AD4E69">
      <w:pPr>
        <w:pStyle w:val="NormalWeb"/>
        <w:rPr>
          <w:sz w:val="22"/>
          <w:szCs w:val="22"/>
        </w:rPr>
      </w:pPr>
      <w:r w:rsidRPr="00A55489">
        <w:rPr>
          <w:sz w:val="22"/>
          <w:szCs w:val="22"/>
        </w:rPr>
        <w:t>- Cadre intérimaire 2012 - 2016</w:t>
      </w:r>
    </w:p>
    <w:p w:rsidR="00E50C63" w:rsidRDefault="00AD4E69">
      <w:pPr>
        <w:pStyle w:val="NormalWeb"/>
        <w:rPr>
          <w:sz w:val="22"/>
          <w:szCs w:val="22"/>
        </w:rPr>
      </w:pPr>
      <w:r w:rsidRPr="00A55489">
        <w:rPr>
          <w:sz w:val="22"/>
          <w:szCs w:val="22"/>
        </w:rPr>
        <w:t>- Rapport de l’évaluation finale du Cadre intérimaire</w:t>
      </w:r>
    </w:p>
    <w:p w:rsidR="00CD6822" w:rsidRPr="00A55489" w:rsidRDefault="00CD6822">
      <w:pPr>
        <w:pStyle w:val="NormalWeb"/>
        <w:rPr>
          <w:sz w:val="22"/>
          <w:szCs w:val="22"/>
        </w:rPr>
      </w:pPr>
      <w:r>
        <w:rPr>
          <w:sz w:val="22"/>
          <w:szCs w:val="22"/>
        </w:rPr>
        <w:t>- Rapport de la revue annuelle du CPAP en 2013</w:t>
      </w:r>
    </w:p>
    <w:p w:rsidR="00E50C63" w:rsidRPr="00A55489" w:rsidRDefault="00AD4E69">
      <w:pPr>
        <w:pStyle w:val="NormalWeb"/>
        <w:rPr>
          <w:sz w:val="22"/>
          <w:szCs w:val="22"/>
          <w:lang w:val="en-US"/>
        </w:rPr>
      </w:pPr>
      <w:r w:rsidRPr="00A55489">
        <w:rPr>
          <w:sz w:val="22"/>
          <w:szCs w:val="22"/>
          <w:lang w:val="en-US"/>
        </w:rPr>
        <w:t>- Vision 2030</w:t>
      </w:r>
      <w:r w:rsidR="00510BA7">
        <w:rPr>
          <w:sz w:val="22"/>
          <w:szCs w:val="22"/>
          <w:lang w:val="en-US"/>
        </w:rPr>
        <w:t>-</w:t>
      </w:r>
      <w:r w:rsidRPr="00A55489">
        <w:rPr>
          <w:sz w:val="22"/>
          <w:szCs w:val="22"/>
          <w:lang w:val="en-US"/>
        </w:rPr>
        <w:t xml:space="preserve"> PQ 2016-2020</w:t>
      </w:r>
    </w:p>
    <w:p w:rsidR="00E50C63" w:rsidRPr="00A55489" w:rsidRDefault="00AD4E69">
      <w:pPr>
        <w:pStyle w:val="NormalWeb"/>
        <w:rPr>
          <w:sz w:val="22"/>
          <w:szCs w:val="22"/>
          <w:lang w:val="en-US"/>
        </w:rPr>
      </w:pPr>
      <w:r w:rsidRPr="00A55489">
        <w:rPr>
          <w:sz w:val="22"/>
          <w:szCs w:val="22"/>
          <w:lang w:val="en-US"/>
        </w:rPr>
        <w:t>- Rapport ECOSIT 3</w:t>
      </w:r>
    </w:p>
    <w:p w:rsidR="00E50C63" w:rsidRPr="00A55489" w:rsidRDefault="00AD4E69">
      <w:pPr>
        <w:pStyle w:val="NormalWeb"/>
        <w:rPr>
          <w:sz w:val="22"/>
          <w:szCs w:val="22"/>
          <w:lang w:val="en-US"/>
        </w:rPr>
      </w:pPr>
      <w:r w:rsidRPr="00A55489">
        <w:rPr>
          <w:sz w:val="22"/>
          <w:szCs w:val="22"/>
          <w:lang w:val="en-US"/>
        </w:rPr>
        <w:t>- EDS/MICS 2014</w:t>
      </w:r>
    </w:p>
    <w:p w:rsidR="00E50C63" w:rsidRPr="00A55489" w:rsidRDefault="00AD4E69">
      <w:pPr>
        <w:pStyle w:val="NormalWeb"/>
        <w:rPr>
          <w:sz w:val="22"/>
          <w:szCs w:val="22"/>
          <w:lang w:val="en-US"/>
        </w:rPr>
      </w:pPr>
      <w:r w:rsidRPr="00A55489">
        <w:rPr>
          <w:sz w:val="22"/>
          <w:szCs w:val="22"/>
          <w:lang w:val="en-US"/>
        </w:rPr>
        <w:t>- UNDAF 2017-2021</w:t>
      </w:r>
    </w:p>
    <w:p w:rsidR="00E50C63" w:rsidRPr="00A55489" w:rsidRDefault="00AD4E69">
      <w:pPr>
        <w:pStyle w:val="NormalWeb"/>
        <w:rPr>
          <w:sz w:val="22"/>
          <w:szCs w:val="22"/>
        </w:rPr>
      </w:pPr>
      <w:r w:rsidRPr="00A55489">
        <w:rPr>
          <w:sz w:val="22"/>
          <w:szCs w:val="22"/>
        </w:rPr>
        <w:t>- Liste des projets</w:t>
      </w:r>
    </w:p>
    <w:p w:rsidR="00E50C63" w:rsidRPr="00A55489" w:rsidRDefault="00AD4E69">
      <w:pPr>
        <w:tabs>
          <w:tab w:val="left" w:pos="1275"/>
        </w:tabs>
        <w:rPr>
          <w:rFonts w:ascii="Times New Roman" w:hAnsi="Times New Roman" w:cs="Times New Roman"/>
        </w:rPr>
      </w:pPr>
      <w:r w:rsidRPr="00A55489">
        <w:rPr>
          <w:rFonts w:ascii="Times New Roman" w:hAnsi="Times New Roman" w:cs="Times New Roman"/>
        </w:rPr>
        <w:t>- Plan Stratégique du PNUD </w:t>
      </w:r>
    </w:p>
    <w:p w:rsidR="00E50C63" w:rsidRPr="00A55489" w:rsidRDefault="00AD4E69">
      <w:pPr>
        <w:tabs>
          <w:tab w:val="left" w:pos="1275"/>
        </w:tabs>
        <w:rPr>
          <w:rFonts w:ascii="Times New Roman" w:hAnsi="Times New Roman" w:cs="Times New Roman"/>
        </w:rPr>
      </w:pPr>
      <w:r w:rsidRPr="00A55489">
        <w:rPr>
          <w:rFonts w:ascii="Times New Roman" w:hAnsi="Times New Roman" w:cs="Times New Roman"/>
        </w:rPr>
        <w:t>-  Rapports  sur le Développement Humain /Rapports Nationaux sur le Développement Humain  (RNDH) </w:t>
      </w:r>
    </w:p>
    <w:p w:rsidR="00E50C63" w:rsidRPr="00A55489" w:rsidRDefault="00AD4E69">
      <w:pPr>
        <w:tabs>
          <w:tab w:val="left" w:pos="1275"/>
        </w:tabs>
        <w:rPr>
          <w:rFonts w:ascii="Times New Roman" w:hAnsi="Times New Roman" w:cs="Times New Roman"/>
        </w:rPr>
      </w:pPr>
      <w:r w:rsidRPr="00A55489">
        <w:rPr>
          <w:rFonts w:ascii="Times New Roman" w:hAnsi="Times New Roman" w:cs="Times New Roman"/>
        </w:rPr>
        <w:t>-  Rapports de suivi des OMD </w:t>
      </w:r>
    </w:p>
    <w:p w:rsidR="00E50C63" w:rsidRPr="00A55489" w:rsidRDefault="00AD4E69">
      <w:pPr>
        <w:tabs>
          <w:tab w:val="left" w:pos="1275"/>
        </w:tabs>
        <w:rPr>
          <w:rFonts w:ascii="Times New Roman" w:hAnsi="Times New Roman" w:cs="Times New Roman"/>
        </w:rPr>
      </w:pPr>
      <w:r w:rsidRPr="00A55489">
        <w:rPr>
          <w:rFonts w:ascii="Times New Roman" w:hAnsi="Times New Roman" w:cs="Times New Roman"/>
        </w:rPr>
        <w:t>- Rapports Annuels Axés sur les Résultats (ROAR) </w:t>
      </w:r>
    </w:p>
    <w:p w:rsidR="001107A7" w:rsidRPr="001107A7" w:rsidRDefault="001107A7" w:rsidP="001107A7">
      <w:pPr>
        <w:tabs>
          <w:tab w:val="left" w:pos="1275"/>
        </w:tabs>
        <w:rPr>
          <w:rFonts w:ascii="Times New Roman" w:hAnsi="Times New Roman" w:cs="Times New Roman"/>
        </w:rPr>
      </w:pPr>
      <w:r>
        <w:rPr>
          <w:rFonts w:ascii="Times New Roman" w:hAnsi="Times New Roman" w:cs="Times New Roman"/>
        </w:rPr>
        <w:t>-</w:t>
      </w:r>
      <w:r w:rsidRPr="001107A7">
        <w:rPr>
          <w:rFonts w:ascii="Times New Roman" w:hAnsi="Times New Roman" w:cs="Times New Roman"/>
        </w:rPr>
        <w:t>Descriptifs des projets /DAP ; Plans de travail annuels  (PTA) ; Rapports d’activités trimestriels et annuels ; Rapports des Comités de Pilotage ;  Rapports de revue/ d’évaluation des projets; Rapports d’audits;</w:t>
      </w:r>
    </w:p>
    <w:p w:rsidR="001107A7" w:rsidRPr="001107A7" w:rsidRDefault="001107A7" w:rsidP="001107A7">
      <w:pPr>
        <w:tabs>
          <w:tab w:val="left" w:pos="1275"/>
        </w:tabs>
        <w:rPr>
          <w:rFonts w:ascii="Times New Roman" w:hAnsi="Times New Roman" w:cs="Times New Roman"/>
        </w:rPr>
      </w:pPr>
      <w:r>
        <w:rPr>
          <w:rFonts w:ascii="Times New Roman" w:hAnsi="Times New Roman" w:cs="Times New Roman"/>
        </w:rPr>
        <w:t>-</w:t>
      </w:r>
      <w:r w:rsidRPr="001107A7">
        <w:rPr>
          <w:rFonts w:ascii="Times New Roman" w:hAnsi="Times New Roman" w:cs="Times New Roman"/>
        </w:rPr>
        <w:t>Rapport de mission DU PNUD au PNM</w:t>
      </w:r>
      <w:r>
        <w:rPr>
          <w:rFonts w:ascii="Times New Roman" w:hAnsi="Times New Roman" w:cs="Times New Roman"/>
        </w:rPr>
        <w:t> ;</w:t>
      </w:r>
    </w:p>
    <w:p w:rsidR="001107A7" w:rsidRPr="001107A7" w:rsidRDefault="001107A7" w:rsidP="001107A7">
      <w:pPr>
        <w:tabs>
          <w:tab w:val="left" w:pos="3585"/>
        </w:tabs>
        <w:contextualSpacing/>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w:t>
      </w:r>
      <w:r w:rsidRPr="001107A7">
        <w:rPr>
          <w:rFonts w:ascii="Times New Roman" w:eastAsia="Times New Roman" w:hAnsi="Times New Roman" w:cs="Times New Roman"/>
          <w:szCs w:val="24"/>
          <w:lang w:eastAsia="fr-FR"/>
        </w:rPr>
        <w:t>Stratégie Nationale pour la promotion des énergies nouvelles et renouvelables</w:t>
      </w:r>
      <w:r>
        <w:rPr>
          <w:rFonts w:ascii="Times New Roman" w:eastAsia="Times New Roman" w:hAnsi="Times New Roman" w:cs="Times New Roman"/>
          <w:szCs w:val="24"/>
          <w:lang w:eastAsia="fr-FR"/>
        </w:rPr>
        <w:t> ;</w:t>
      </w:r>
    </w:p>
    <w:p w:rsidR="001107A7" w:rsidRPr="001107A7" w:rsidRDefault="001107A7" w:rsidP="001107A7">
      <w:pPr>
        <w:tabs>
          <w:tab w:val="left" w:pos="3585"/>
        </w:tabs>
        <w:contextualSpacing/>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w:t>
      </w:r>
      <w:r w:rsidRPr="001107A7">
        <w:rPr>
          <w:rFonts w:ascii="Times New Roman" w:eastAsia="Times New Roman" w:hAnsi="Times New Roman" w:cs="Times New Roman"/>
          <w:szCs w:val="24"/>
          <w:lang w:eastAsia="fr-FR"/>
        </w:rPr>
        <w:t>Rapport de mission relative à l’accompagnement des agents des EMF de Mongo, Moundou, Sarh, Lai dans la mise en place du Programme Crédit Epargne avec Education (PCEE)</w:t>
      </w:r>
      <w:r>
        <w:rPr>
          <w:rFonts w:ascii="Times New Roman" w:eastAsia="Times New Roman" w:hAnsi="Times New Roman" w:cs="Times New Roman"/>
          <w:szCs w:val="24"/>
          <w:lang w:eastAsia="fr-FR"/>
        </w:rPr>
        <w:t> ;</w:t>
      </w:r>
    </w:p>
    <w:p w:rsidR="001107A7" w:rsidRPr="001107A7" w:rsidRDefault="001107A7" w:rsidP="001107A7">
      <w:pPr>
        <w:tabs>
          <w:tab w:val="left" w:pos="3585"/>
        </w:tabs>
        <w:contextualSpacing/>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w:t>
      </w:r>
      <w:r w:rsidRPr="001107A7">
        <w:rPr>
          <w:rFonts w:ascii="Times New Roman" w:eastAsia="Times New Roman" w:hAnsi="Times New Roman" w:cs="Times New Roman"/>
          <w:szCs w:val="24"/>
          <w:lang w:eastAsia="fr-FR"/>
        </w:rPr>
        <w:t>Rapport de l’accompagnement des 2tablissement de Micro finance dans l’élaboration de leur plan d’affaires</w:t>
      </w:r>
      <w:r>
        <w:rPr>
          <w:rFonts w:ascii="Times New Roman" w:eastAsia="Times New Roman" w:hAnsi="Times New Roman" w:cs="Times New Roman"/>
          <w:szCs w:val="24"/>
          <w:lang w:eastAsia="fr-FR"/>
        </w:rPr>
        <w:t> ;</w:t>
      </w:r>
    </w:p>
    <w:p w:rsidR="001107A7" w:rsidRPr="001107A7" w:rsidRDefault="001107A7" w:rsidP="001107A7">
      <w:pPr>
        <w:tabs>
          <w:tab w:val="left" w:pos="3585"/>
        </w:tabs>
        <w:contextualSpacing/>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w:t>
      </w:r>
      <w:r w:rsidRPr="001107A7">
        <w:rPr>
          <w:rFonts w:ascii="Times New Roman" w:eastAsia="Times New Roman" w:hAnsi="Times New Roman" w:cs="Times New Roman"/>
          <w:szCs w:val="24"/>
          <w:lang w:eastAsia="fr-FR"/>
        </w:rPr>
        <w:t>Rapport final du Projet Conservation et Utilisation Durable de la Biodiversité dans le Moyen –Chari</w:t>
      </w:r>
    </w:p>
    <w:p w:rsidR="001107A7" w:rsidRPr="001107A7" w:rsidRDefault="001107A7" w:rsidP="001107A7">
      <w:pPr>
        <w:tabs>
          <w:tab w:val="left" w:pos="3585"/>
        </w:tabs>
        <w:contextualSpacing/>
        <w:rPr>
          <w:rFonts w:ascii="Times New Roman" w:eastAsia="Times New Roman" w:hAnsi="Times New Roman" w:cs="Times New Roman"/>
          <w:szCs w:val="24"/>
          <w:lang w:eastAsia="fr-FR"/>
        </w:rPr>
      </w:pPr>
      <w:r w:rsidRPr="001107A7">
        <w:rPr>
          <w:rFonts w:ascii="Times New Roman" w:eastAsia="Times New Roman" w:hAnsi="Times New Roman" w:cs="Times New Roman"/>
          <w:szCs w:val="24"/>
          <w:lang w:eastAsia="fr-FR"/>
        </w:rPr>
        <w:t>Stratégie du Programme de Micro financement du FEM TCHAD</w:t>
      </w:r>
      <w:r>
        <w:rPr>
          <w:rFonts w:ascii="Times New Roman" w:eastAsia="Times New Roman" w:hAnsi="Times New Roman" w:cs="Times New Roman"/>
          <w:szCs w:val="24"/>
          <w:lang w:eastAsia="fr-FR"/>
        </w:rPr>
        <w:t> ;</w:t>
      </w:r>
      <w:r w:rsidRPr="001107A7">
        <w:rPr>
          <w:rFonts w:ascii="Times New Roman" w:eastAsia="Times New Roman" w:hAnsi="Times New Roman" w:cs="Times New Roman"/>
          <w:szCs w:val="24"/>
          <w:lang w:eastAsia="fr-FR"/>
        </w:rPr>
        <w:t xml:space="preserve"> </w:t>
      </w:r>
    </w:p>
    <w:p w:rsidR="001107A7" w:rsidRPr="001107A7" w:rsidRDefault="001107A7" w:rsidP="001107A7">
      <w:pPr>
        <w:tabs>
          <w:tab w:val="left" w:pos="3585"/>
        </w:tabs>
        <w:contextualSpacing/>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w:t>
      </w:r>
      <w:r w:rsidRPr="001107A7">
        <w:rPr>
          <w:rFonts w:ascii="Times New Roman" w:eastAsia="Times New Roman" w:hAnsi="Times New Roman" w:cs="Times New Roman"/>
          <w:szCs w:val="24"/>
          <w:lang w:eastAsia="fr-FR"/>
        </w:rPr>
        <w:t>PRODOC du Projet d’Appui à la finance Inclusive au Tchad (PAFIT)</w:t>
      </w:r>
      <w:r>
        <w:rPr>
          <w:rFonts w:ascii="Times New Roman" w:eastAsia="Times New Roman" w:hAnsi="Times New Roman" w:cs="Times New Roman"/>
          <w:szCs w:val="24"/>
          <w:lang w:eastAsia="fr-FR"/>
        </w:rPr>
        <w:t>…</w:t>
      </w:r>
    </w:p>
    <w:p w:rsidR="00E50C63" w:rsidRPr="00A55489" w:rsidRDefault="00E50C63">
      <w:pPr>
        <w:spacing w:before="120" w:after="120"/>
        <w:ind w:right="28"/>
        <w:jc w:val="both"/>
        <w:rPr>
          <w:rFonts w:ascii="Times New Roman" w:hAnsi="Times New Roman" w:cs="Times New Roman"/>
          <w:b/>
        </w:rPr>
      </w:pPr>
    </w:p>
    <w:p w:rsidR="00E50C63" w:rsidRPr="00A55489" w:rsidRDefault="00E50C63">
      <w:pPr>
        <w:spacing w:before="120" w:after="120"/>
        <w:ind w:right="28"/>
        <w:jc w:val="both"/>
        <w:rPr>
          <w:rFonts w:ascii="Times New Roman" w:hAnsi="Times New Roman" w:cs="Times New Roman"/>
          <w:b/>
        </w:rPr>
      </w:pPr>
    </w:p>
    <w:p w:rsidR="00E50C63" w:rsidRPr="00A55489" w:rsidRDefault="00E50C63">
      <w:pPr>
        <w:spacing w:before="120" w:after="120"/>
        <w:ind w:right="28"/>
        <w:jc w:val="center"/>
        <w:rPr>
          <w:rFonts w:ascii="Times New Roman" w:hAnsi="Times New Roman" w:cs="Times New Roman"/>
          <w:b/>
        </w:rPr>
      </w:pPr>
    </w:p>
    <w:p w:rsidR="00E50C63" w:rsidRDefault="00E50C63">
      <w:pPr>
        <w:spacing w:before="120" w:after="120"/>
        <w:ind w:right="28"/>
        <w:jc w:val="center"/>
        <w:rPr>
          <w:rFonts w:ascii="Times New Roman" w:hAnsi="Times New Roman" w:cs="Times New Roman"/>
          <w:b/>
        </w:rPr>
      </w:pPr>
    </w:p>
    <w:p w:rsidR="00073DDE" w:rsidRPr="00A55489" w:rsidRDefault="00073DDE">
      <w:pPr>
        <w:spacing w:before="120" w:after="120"/>
        <w:ind w:right="28"/>
        <w:jc w:val="center"/>
        <w:rPr>
          <w:rFonts w:ascii="Times New Roman" w:hAnsi="Times New Roman" w:cs="Times New Roman"/>
          <w:b/>
        </w:rPr>
      </w:pPr>
    </w:p>
    <w:p w:rsidR="00E50C63" w:rsidRPr="00A55489" w:rsidRDefault="00E50C63">
      <w:pPr>
        <w:spacing w:before="120" w:after="120"/>
        <w:ind w:right="28"/>
        <w:jc w:val="center"/>
        <w:rPr>
          <w:rFonts w:ascii="Times New Roman" w:hAnsi="Times New Roman" w:cs="Times New Roman"/>
          <w:b/>
        </w:rPr>
      </w:pPr>
    </w:p>
    <w:p w:rsidR="00E50C63" w:rsidRPr="00A55489" w:rsidRDefault="0053448C" w:rsidP="007A0CE3">
      <w:pPr>
        <w:pStyle w:val="En-ttedetabledesmatires"/>
        <w:tabs>
          <w:tab w:val="left" w:pos="567"/>
        </w:tabs>
        <w:spacing w:before="100" w:beforeAutospacing="1" w:after="120"/>
        <w:outlineLvl w:val="1"/>
        <w:rPr>
          <w:rFonts w:ascii="Times New Roman" w:hAnsi="Times New Roman" w:cs="Times New Roman"/>
          <w:bCs w:val="0"/>
          <w:color w:val="0070C0"/>
          <w:sz w:val="24"/>
          <w:szCs w:val="24"/>
          <w:u w:val="single"/>
        </w:rPr>
      </w:pPr>
      <w:bookmarkStart w:id="227" w:name="_Toc474352705"/>
      <w:r w:rsidRPr="00A55489">
        <w:rPr>
          <w:rFonts w:ascii="Times New Roman" w:hAnsi="Times New Roman" w:cs="Times New Roman"/>
          <w:bCs w:val="0"/>
          <w:color w:val="0070C0"/>
          <w:sz w:val="24"/>
          <w:szCs w:val="24"/>
          <w:u w:val="single"/>
        </w:rPr>
        <w:lastRenderedPageBreak/>
        <w:t>Annexe</w:t>
      </w:r>
      <w:r w:rsidR="00AD4E69" w:rsidRPr="00A55489">
        <w:rPr>
          <w:rFonts w:ascii="Times New Roman" w:hAnsi="Times New Roman" w:cs="Times New Roman"/>
          <w:bCs w:val="0"/>
          <w:color w:val="0070C0"/>
          <w:sz w:val="24"/>
          <w:szCs w:val="24"/>
          <w:u w:val="single"/>
        </w:rPr>
        <w:t xml:space="preserve"> 4 : Liste des personnes rencontrées</w:t>
      </w:r>
      <w:bookmarkEnd w:id="227"/>
    </w:p>
    <w:tbl>
      <w:tblPr>
        <w:tblStyle w:val="Grilledutableau"/>
        <w:tblW w:w="0" w:type="auto"/>
        <w:tblLayout w:type="fixed"/>
        <w:tblLook w:val="04A0" w:firstRow="1" w:lastRow="0" w:firstColumn="1" w:lastColumn="0" w:noHBand="0" w:noVBand="1"/>
      </w:tblPr>
      <w:tblGrid>
        <w:gridCol w:w="2830"/>
        <w:gridCol w:w="2977"/>
        <w:gridCol w:w="2397"/>
      </w:tblGrid>
      <w:tr w:rsidR="00E50C63" w:rsidRPr="00A55489">
        <w:tc>
          <w:tcPr>
            <w:tcW w:w="2830" w:type="dxa"/>
          </w:tcPr>
          <w:p w:rsidR="00E50C63" w:rsidRPr="005A06F1" w:rsidRDefault="00AD4E69" w:rsidP="00DD5427">
            <w:pPr>
              <w:spacing w:after="200" w:line="276" w:lineRule="auto"/>
              <w:jc w:val="both"/>
              <w:rPr>
                <w:rFonts w:eastAsiaTheme="minorHAnsi"/>
                <w:b/>
                <w:lang w:eastAsia="en-US"/>
              </w:rPr>
            </w:pPr>
            <w:r w:rsidRPr="005A06F1">
              <w:rPr>
                <w:rFonts w:eastAsiaTheme="minorHAnsi"/>
                <w:b/>
                <w:lang w:eastAsia="en-US"/>
              </w:rPr>
              <w:t>Nom Prénoms</w:t>
            </w:r>
          </w:p>
        </w:tc>
        <w:tc>
          <w:tcPr>
            <w:tcW w:w="2977" w:type="dxa"/>
          </w:tcPr>
          <w:p w:rsidR="00E50C63" w:rsidRPr="005A06F1" w:rsidRDefault="00AD4E69" w:rsidP="00DD5427">
            <w:pPr>
              <w:spacing w:after="200" w:line="276" w:lineRule="auto"/>
              <w:jc w:val="both"/>
              <w:rPr>
                <w:rFonts w:eastAsiaTheme="minorHAnsi"/>
                <w:b/>
                <w:lang w:eastAsia="en-US"/>
              </w:rPr>
            </w:pPr>
            <w:r w:rsidRPr="005A06F1">
              <w:rPr>
                <w:rFonts w:eastAsiaTheme="minorHAnsi"/>
                <w:b/>
                <w:lang w:eastAsia="en-US"/>
              </w:rPr>
              <w:t>Titre et fonction</w:t>
            </w:r>
          </w:p>
        </w:tc>
        <w:tc>
          <w:tcPr>
            <w:tcW w:w="2397" w:type="dxa"/>
          </w:tcPr>
          <w:p w:rsidR="00E50C63" w:rsidRPr="005A06F1" w:rsidRDefault="00AD4E69" w:rsidP="00DD5427">
            <w:pPr>
              <w:spacing w:after="200" w:line="276" w:lineRule="auto"/>
              <w:jc w:val="both"/>
              <w:rPr>
                <w:rFonts w:eastAsiaTheme="minorHAnsi"/>
                <w:b/>
                <w:lang w:eastAsia="en-US"/>
              </w:rPr>
            </w:pPr>
            <w:r w:rsidRPr="005A06F1">
              <w:rPr>
                <w:rFonts w:eastAsiaTheme="minorHAnsi"/>
                <w:b/>
                <w:lang w:eastAsia="en-US"/>
              </w:rPr>
              <w:t>Institution/Structure</w:t>
            </w:r>
          </w:p>
        </w:tc>
      </w:tr>
      <w:tr w:rsidR="005A06F1" w:rsidRPr="00A55489">
        <w:tc>
          <w:tcPr>
            <w:tcW w:w="2830" w:type="dxa"/>
          </w:tcPr>
          <w:p w:rsidR="005A06F1" w:rsidRPr="005A06F1" w:rsidRDefault="0079122F" w:rsidP="00DD5427">
            <w:pPr>
              <w:jc w:val="both"/>
            </w:pPr>
            <w:r>
              <w:t>Stephen TULL</w:t>
            </w:r>
          </w:p>
        </w:tc>
        <w:tc>
          <w:tcPr>
            <w:tcW w:w="2977" w:type="dxa"/>
          </w:tcPr>
          <w:p w:rsidR="005A06F1" w:rsidRPr="005A06F1" w:rsidRDefault="0079122F" w:rsidP="00DD5427">
            <w:pPr>
              <w:jc w:val="both"/>
            </w:pPr>
            <w:r>
              <w:t>RR/RC</w:t>
            </w:r>
          </w:p>
        </w:tc>
        <w:tc>
          <w:tcPr>
            <w:tcW w:w="2397" w:type="dxa"/>
          </w:tcPr>
          <w:p w:rsidR="005A06F1" w:rsidRPr="005A06F1" w:rsidRDefault="0079122F" w:rsidP="00DD5427">
            <w:pPr>
              <w:jc w:val="both"/>
            </w:pPr>
            <w:r>
              <w:t>PNUD</w:t>
            </w:r>
          </w:p>
        </w:tc>
      </w:tr>
      <w:tr w:rsidR="00E50C63" w:rsidRPr="00A55489">
        <w:tc>
          <w:tcPr>
            <w:tcW w:w="2830"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Carol Flore-Smereczniak</w:t>
            </w:r>
          </w:p>
        </w:tc>
        <w:tc>
          <w:tcPr>
            <w:tcW w:w="297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Directrice Pays</w:t>
            </w:r>
          </w:p>
        </w:tc>
        <w:tc>
          <w:tcPr>
            <w:tcW w:w="239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PNUD</w:t>
            </w:r>
          </w:p>
        </w:tc>
      </w:tr>
      <w:tr w:rsidR="00E50C63" w:rsidRPr="00A55489" w:rsidTr="005A06F1">
        <w:trPr>
          <w:trHeight w:val="205"/>
        </w:trPr>
        <w:tc>
          <w:tcPr>
            <w:tcW w:w="2830"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Laurent RUDASINGWA</w:t>
            </w:r>
          </w:p>
        </w:tc>
        <w:tc>
          <w:tcPr>
            <w:tcW w:w="297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Conseiller Gouvernance</w:t>
            </w:r>
          </w:p>
        </w:tc>
        <w:tc>
          <w:tcPr>
            <w:tcW w:w="239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PNUD</w:t>
            </w:r>
          </w:p>
        </w:tc>
      </w:tr>
      <w:tr w:rsidR="00E50C63" w:rsidRPr="00A55489">
        <w:tc>
          <w:tcPr>
            <w:tcW w:w="2830"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Béatrice TSHIDIBI</w:t>
            </w:r>
          </w:p>
        </w:tc>
        <w:tc>
          <w:tcPr>
            <w:tcW w:w="297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Spécialiste Assurance Qualité</w:t>
            </w:r>
          </w:p>
        </w:tc>
        <w:tc>
          <w:tcPr>
            <w:tcW w:w="239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PNUD</w:t>
            </w:r>
          </w:p>
        </w:tc>
      </w:tr>
      <w:tr w:rsidR="00E50C63" w:rsidRPr="00A55489">
        <w:tc>
          <w:tcPr>
            <w:tcW w:w="2830"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Elie YANYARA JIMADOUMADJI</w:t>
            </w:r>
          </w:p>
        </w:tc>
        <w:tc>
          <w:tcPr>
            <w:tcW w:w="297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Analyste programme Gouvernance</w:t>
            </w:r>
          </w:p>
        </w:tc>
        <w:tc>
          <w:tcPr>
            <w:tcW w:w="239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PNUD</w:t>
            </w:r>
          </w:p>
        </w:tc>
      </w:tr>
      <w:tr w:rsidR="00E50C63" w:rsidRPr="00A55489">
        <w:tc>
          <w:tcPr>
            <w:tcW w:w="2830"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Lucien TOULOU</w:t>
            </w:r>
          </w:p>
        </w:tc>
        <w:tc>
          <w:tcPr>
            <w:tcW w:w="297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Conseiller Technique Principal - PACET</w:t>
            </w:r>
          </w:p>
        </w:tc>
        <w:tc>
          <w:tcPr>
            <w:tcW w:w="239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PNUD</w:t>
            </w:r>
          </w:p>
        </w:tc>
      </w:tr>
      <w:tr w:rsidR="00E50C63" w:rsidRPr="00A55489">
        <w:tc>
          <w:tcPr>
            <w:tcW w:w="2830"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Adaman OUEDRAOGO</w:t>
            </w:r>
          </w:p>
        </w:tc>
        <w:tc>
          <w:tcPr>
            <w:tcW w:w="297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 xml:space="preserve">Expert en Développement Local </w:t>
            </w:r>
          </w:p>
        </w:tc>
        <w:tc>
          <w:tcPr>
            <w:tcW w:w="239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PNUD</w:t>
            </w:r>
          </w:p>
        </w:tc>
      </w:tr>
      <w:tr w:rsidR="00E50C63" w:rsidRPr="00A55489">
        <w:tc>
          <w:tcPr>
            <w:tcW w:w="2830" w:type="dxa"/>
          </w:tcPr>
          <w:p w:rsidR="00E50C63" w:rsidRPr="005A06F1" w:rsidRDefault="00C90571" w:rsidP="00DD5427">
            <w:pPr>
              <w:spacing w:after="200" w:line="276" w:lineRule="auto"/>
              <w:jc w:val="both"/>
              <w:rPr>
                <w:rFonts w:eastAsiaTheme="minorHAnsi"/>
                <w:lang w:eastAsia="en-US"/>
              </w:rPr>
            </w:pPr>
            <w:r w:rsidRPr="008D7497">
              <w:rPr>
                <w:rFonts w:eastAsiaTheme="minorHAnsi"/>
                <w:lang w:eastAsia="en-US"/>
              </w:rPr>
              <w:t>Brahim Tom  MBAILEMDANA</w:t>
            </w:r>
          </w:p>
        </w:tc>
        <w:tc>
          <w:tcPr>
            <w:tcW w:w="2977" w:type="dxa"/>
          </w:tcPr>
          <w:p w:rsidR="00E50C63" w:rsidRPr="005A06F1" w:rsidRDefault="00C90571" w:rsidP="00DD5427">
            <w:pPr>
              <w:spacing w:after="200" w:line="276" w:lineRule="auto"/>
              <w:jc w:val="both"/>
              <w:rPr>
                <w:rFonts w:eastAsiaTheme="minorHAnsi"/>
                <w:lang w:eastAsia="en-US"/>
              </w:rPr>
            </w:pPr>
            <w:r>
              <w:rPr>
                <w:rFonts w:eastAsiaTheme="minorHAnsi"/>
                <w:lang w:eastAsia="en-US"/>
              </w:rPr>
              <w:t>Chargé de programme</w:t>
            </w:r>
            <w:r w:rsidR="00AD4E69" w:rsidRPr="005A06F1">
              <w:rPr>
                <w:rFonts w:eastAsiaTheme="minorHAnsi"/>
                <w:lang w:eastAsia="en-US"/>
              </w:rPr>
              <w:t xml:space="preserve"> Gouvernance</w:t>
            </w:r>
          </w:p>
        </w:tc>
        <w:tc>
          <w:tcPr>
            <w:tcW w:w="239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PNUD</w:t>
            </w:r>
          </w:p>
        </w:tc>
      </w:tr>
      <w:tr w:rsidR="00E50C63" w:rsidRPr="00A55489" w:rsidTr="005A06F1">
        <w:trPr>
          <w:trHeight w:val="239"/>
        </w:trPr>
        <w:tc>
          <w:tcPr>
            <w:tcW w:w="2830" w:type="dxa"/>
          </w:tcPr>
          <w:p w:rsidR="00E50C63" w:rsidRPr="005A06F1" w:rsidRDefault="00AD4E69" w:rsidP="00DD5427">
            <w:pPr>
              <w:spacing w:after="200" w:line="276" w:lineRule="auto"/>
              <w:jc w:val="both"/>
            </w:pPr>
            <w:r w:rsidRPr="005A06F1">
              <w:rPr>
                <w:rFonts w:eastAsiaTheme="minorHAnsi"/>
                <w:lang w:eastAsia="en-US"/>
              </w:rPr>
              <w:t>Evariste TELBBAYE</w:t>
            </w:r>
          </w:p>
        </w:tc>
        <w:tc>
          <w:tcPr>
            <w:tcW w:w="2977" w:type="dxa"/>
          </w:tcPr>
          <w:p w:rsidR="00E50C63" w:rsidRPr="005A06F1" w:rsidRDefault="00AD4E69" w:rsidP="00DD5427">
            <w:pPr>
              <w:jc w:val="both"/>
            </w:pPr>
            <w:r w:rsidRPr="005A06F1">
              <w:rPr>
                <w:rFonts w:eastAsiaTheme="minorHAnsi"/>
                <w:lang w:eastAsia="en-US"/>
              </w:rPr>
              <w:t>Associé Développement Durable</w:t>
            </w:r>
          </w:p>
        </w:tc>
        <w:tc>
          <w:tcPr>
            <w:tcW w:w="2397" w:type="dxa"/>
          </w:tcPr>
          <w:p w:rsidR="00E50C63" w:rsidRPr="005A06F1" w:rsidRDefault="00AD4E69" w:rsidP="00DD5427">
            <w:pPr>
              <w:ind w:firstLine="708"/>
              <w:jc w:val="both"/>
            </w:pPr>
            <w:r w:rsidRPr="005A06F1">
              <w:rPr>
                <w:rFonts w:eastAsiaTheme="minorHAnsi"/>
                <w:lang w:eastAsia="en-US"/>
              </w:rPr>
              <w:t>PNUD</w:t>
            </w:r>
          </w:p>
        </w:tc>
      </w:tr>
      <w:tr w:rsidR="00E50C63" w:rsidRPr="00A55489">
        <w:tc>
          <w:tcPr>
            <w:tcW w:w="2830"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 xml:space="preserve">Agnès </w:t>
            </w:r>
            <w:r w:rsidR="00D15F28" w:rsidRPr="005A06F1">
              <w:rPr>
                <w:rFonts w:eastAsiaTheme="minorHAnsi"/>
                <w:lang w:eastAsia="en-US"/>
              </w:rPr>
              <w:t>ODOUMTA</w:t>
            </w:r>
          </w:p>
        </w:tc>
        <w:tc>
          <w:tcPr>
            <w:tcW w:w="297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Associée Gouvernance</w:t>
            </w:r>
          </w:p>
        </w:tc>
        <w:tc>
          <w:tcPr>
            <w:tcW w:w="239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PNUD</w:t>
            </w:r>
          </w:p>
        </w:tc>
      </w:tr>
      <w:tr w:rsidR="00E50C63" w:rsidRPr="00A55489">
        <w:tc>
          <w:tcPr>
            <w:tcW w:w="2830"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Apollinaire FOTSO</w:t>
            </w:r>
          </w:p>
        </w:tc>
        <w:tc>
          <w:tcPr>
            <w:tcW w:w="297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 xml:space="preserve">Coordonnateur </w:t>
            </w:r>
            <w:r w:rsidR="007B7F8B" w:rsidRPr="005A06F1">
              <w:rPr>
                <w:rFonts w:eastAsiaTheme="minorHAnsi"/>
                <w:lang w:eastAsia="en-US"/>
              </w:rPr>
              <w:t>Programme Intégré pour Prévention et Relèvement des Crises</w:t>
            </w:r>
          </w:p>
        </w:tc>
        <w:tc>
          <w:tcPr>
            <w:tcW w:w="239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PNUD</w:t>
            </w:r>
          </w:p>
        </w:tc>
      </w:tr>
      <w:tr w:rsidR="00E50C63" w:rsidRPr="00A55489">
        <w:tc>
          <w:tcPr>
            <w:tcW w:w="2830"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Fooyatha</w:t>
            </w:r>
          </w:p>
        </w:tc>
        <w:tc>
          <w:tcPr>
            <w:tcW w:w="297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 xml:space="preserve">Expert national programme </w:t>
            </w:r>
            <w:r w:rsidR="007B7F8B" w:rsidRPr="005A06F1">
              <w:rPr>
                <w:rFonts w:eastAsiaTheme="minorHAnsi"/>
                <w:lang w:eastAsia="en-US"/>
              </w:rPr>
              <w:t>Intégré pour Prévention et Relèvement des Crises</w:t>
            </w:r>
          </w:p>
        </w:tc>
        <w:tc>
          <w:tcPr>
            <w:tcW w:w="239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PNUD</w:t>
            </w:r>
          </w:p>
        </w:tc>
      </w:tr>
      <w:tr w:rsidR="00D710BE" w:rsidRPr="00A55489" w:rsidTr="00A22713">
        <w:tc>
          <w:tcPr>
            <w:tcW w:w="2830" w:type="dxa"/>
          </w:tcPr>
          <w:p w:rsidR="007B7F8B" w:rsidRPr="005A06F1" w:rsidRDefault="007B7F8B" w:rsidP="00DD5427">
            <w:pPr>
              <w:spacing w:after="200" w:line="276" w:lineRule="auto"/>
              <w:jc w:val="both"/>
              <w:rPr>
                <w:rFonts w:eastAsiaTheme="minorHAnsi"/>
                <w:lang w:eastAsia="en-US"/>
              </w:rPr>
            </w:pPr>
            <w:r w:rsidRPr="005A06F1">
              <w:rPr>
                <w:rFonts w:eastAsiaTheme="minorHAnsi"/>
                <w:lang w:eastAsia="en-US"/>
              </w:rPr>
              <w:t>Emmanuel Komi GNONDOLI</w:t>
            </w:r>
          </w:p>
        </w:tc>
        <w:tc>
          <w:tcPr>
            <w:tcW w:w="2977" w:type="dxa"/>
          </w:tcPr>
          <w:p w:rsidR="007B7F8B" w:rsidRPr="005A06F1" w:rsidRDefault="007B7F8B" w:rsidP="00DD5427">
            <w:pPr>
              <w:spacing w:after="200" w:line="276" w:lineRule="auto"/>
              <w:jc w:val="both"/>
              <w:rPr>
                <w:rFonts w:eastAsiaTheme="minorHAnsi"/>
                <w:lang w:eastAsia="en-US"/>
              </w:rPr>
            </w:pPr>
            <w:r w:rsidRPr="005A06F1">
              <w:rPr>
                <w:rFonts w:eastAsiaTheme="minorHAnsi"/>
                <w:lang w:eastAsia="en-US"/>
              </w:rPr>
              <w:t>Conseiller Principal en Droits de l’Homme</w:t>
            </w:r>
          </w:p>
        </w:tc>
        <w:tc>
          <w:tcPr>
            <w:tcW w:w="2397" w:type="dxa"/>
          </w:tcPr>
          <w:p w:rsidR="007B7F8B" w:rsidRPr="005A06F1" w:rsidRDefault="007B7F8B" w:rsidP="00DD5427">
            <w:pPr>
              <w:spacing w:after="200" w:line="276" w:lineRule="auto"/>
              <w:jc w:val="both"/>
              <w:rPr>
                <w:rFonts w:eastAsiaTheme="minorHAnsi"/>
                <w:lang w:eastAsia="en-US"/>
              </w:rPr>
            </w:pPr>
            <w:r w:rsidRPr="005A06F1">
              <w:rPr>
                <w:rFonts w:eastAsiaTheme="minorHAnsi"/>
                <w:lang w:eastAsia="en-US"/>
              </w:rPr>
              <w:t>PNUD/RCO/OHCHR</w:t>
            </w:r>
          </w:p>
        </w:tc>
      </w:tr>
      <w:tr w:rsidR="00A55489" w:rsidRPr="00A55489" w:rsidTr="00A22713">
        <w:tc>
          <w:tcPr>
            <w:tcW w:w="2830" w:type="dxa"/>
          </w:tcPr>
          <w:p w:rsidR="00AF6246" w:rsidRPr="005A06F1" w:rsidRDefault="00AF6246" w:rsidP="00DD5427">
            <w:pPr>
              <w:spacing w:after="200" w:line="276" w:lineRule="auto"/>
              <w:jc w:val="both"/>
              <w:rPr>
                <w:rFonts w:eastAsiaTheme="minorHAnsi"/>
                <w:lang w:eastAsia="en-US"/>
              </w:rPr>
            </w:pPr>
            <w:r w:rsidRPr="005A06F1">
              <w:rPr>
                <w:rFonts w:eastAsiaTheme="minorHAnsi"/>
                <w:lang w:eastAsia="en-US"/>
              </w:rPr>
              <w:t>Bachar BRAHIM ADOUM</w:t>
            </w:r>
          </w:p>
        </w:tc>
        <w:tc>
          <w:tcPr>
            <w:tcW w:w="2977" w:type="dxa"/>
          </w:tcPr>
          <w:p w:rsidR="00AF6246" w:rsidRPr="005A06F1" w:rsidRDefault="00AF6246" w:rsidP="00DD5427">
            <w:pPr>
              <w:spacing w:after="200" w:line="276" w:lineRule="auto"/>
              <w:jc w:val="both"/>
              <w:rPr>
                <w:rFonts w:eastAsiaTheme="minorHAnsi"/>
                <w:lang w:eastAsia="en-US"/>
              </w:rPr>
            </w:pPr>
            <w:r w:rsidRPr="005A06F1">
              <w:rPr>
                <w:rFonts w:eastAsiaTheme="minorHAnsi"/>
                <w:lang w:eastAsia="en-US"/>
              </w:rPr>
              <w:t>Directeur Général des investissements publics</w:t>
            </w:r>
          </w:p>
        </w:tc>
        <w:tc>
          <w:tcPr>
            <w:tcW w:w="2397" w:type="dxa"/>
          </w:tcPr>
          <w:p w:rsidR="00AF6246" w:rsidRPr="005A06F1" w:rsidRDefault="00AF6246" w:rsidP="00DD5427">
            <w:pPr>
              <w:spacing w:after="200" w:line="276" w:lineRule="auto"/>
              <w:jc w:val="both"/>
              <w:rPr>
                <w:rFonts w:eastAsiaTheme="minorHAnsi"/>
                <w:lang w:eastAsia="en-US"/>
              </w:rPr>
            </w:pPr>
            <w:r w:rsidRPr="005A06F1">
              <w:rPr>
                <w:rFonts w:eastAsiaTheme="minorHAnsi"/>
                <w:lang w:eastAsia="en-US"/>
              </w:rPr>
              <w:t>Ministère du Plan et de la Coop. Intern.</w:t>
            </w:r>
          </w:p>
        </w:tc>
      </w:tr>
      <w:tr w:rsidR="00A55489" w:rsidRPr="00A55489" w:rsidTr="00A22713">
        <w:tc>
          <w:tcPr>
            <w:tcW w:w="2830" w:type="dxa"/>
          </w:tcPr>
          <w:p w:rsidR="00AF6246" w:rsidRPr="005A06F1" w:rsidRDefault="00C90571" w:rsidP="00DD5427">
            <w:pPr>
              <w:spacing w:after="200" w:line="276" w:lineRule="auto"/>
              <w:jc w:val="both"/>
              <w:rPr>
                <w:rFonts w:eastAsiaTheme="minorHAnsi"/>
                <w:lang w:eastAsia="en-US"/>
              </w:rPr>
            </w:pPr>
            <w:r w:rsidRPr="008D7497">
              <w:rPr>
                <w:rFonts w:eastAsiaTheme="minorHAnsi"/>
                <w:lang w:eastAsia="en-US"/>
              </w:rPr>
              <w:t>Kadadi DODY</w:t>
            </w:r>
          </w:p>
        </w:tc>
        <w:tc>
          <w:tcPr>
            <w:tcW w:w="2977" w:type="dxa"/>
          </w:tcPr>
          <w:p w:rsidR="00AF6246" w:rsidRPr="005A06F1" w:rsidRDefault="00AF6246" w:rsidP="00DD5427">
            <w:pPr>
              <w:spacing w:after="200" w:line="276" w:lineRule="auto"/>
              <w:jc w:val="both"/>
              <w:rPr>
                <w:rFonts w:eastAsiaTheme="minorHAnsi"/>
                <w:lang w:eastAsia="en-US"/>
              </w:rPr>
            </w:pPr>
            <w:r w:rsidRPr="005A06F1">
              <w:rPr>
                <w:rFonts w:eastAsiaTheme="minorHAnsi"/>
                <w:lang w:eastAsia="en-US"/>
              </w:rPr>
              <w:t>Directeur Général de la Décentralisation</w:t>
            </w:r>
          </w:p>
        </w:tc>
        <w:tc>
          <w:tcPr>
            <w:tcW w:w="2397" w:type="dxa"/>
          </w:tcPr>
          <w:p w:rsidR="00AF6246" w:rsidRPr="005A06F1" w:rsidRDefault="00AF6246" w:rsidP="00DD5427">
            <w:pPr>
              <w:spacing w:after="200" w:line="276" w:lineRule="auto"/>
              <w:jc w:val="both"/>
              <w:rPr>
                <w:rFonts w:eastAsiaTheme="minorHAnsi"/>
                <w:lang w:eastAsia="en-US"/>
              </w:rPr>
            </w:pPr>
            <w:r w:rsidRPr="005A06F1">
              <w:rPr>
                <w:rFonts w:eastAsiaTheme="minorHAnsi"/>
                <w:lang w:eastAsia="en-US"/>
              </w:rPr>
              <w:t>Ministère de l’Administration du Territoire et de la décentralisation</w:t>
            </w:r>
          </w:p>
        </w:tc>
      </w:tr>
      <w:tr w:rsidR="00A55489" w:rsidRPr="00A55489" w:rsidTr="00A22713">
        <w:tc>
          <w:tcPr>
            <w:tcW w:w="2830" w:type="dxa"/>
          </w:tcPr>
          <w:p w:rsidR="00AF6246" w:rsidRPr="005A06F1" w:rsidRDefault="00AF6246" w:rsidP="00DD5427">
            <w:pPr>
              <w:spacing w:after="200" w:line="276" w:lineRule="auto"/>
              <w:jc w:val="both"/>
              <w:rPr>
                <w:rFonts w:eastAsiaTheme="minorHAnsi"/>
                <w:lang w:eastAsia="en-US"/>
              </w:rPr>
            </w:pPr>
            <w:r w:rsidRPr="005A06F1">
              <w:rPr>
                <w:rFonts w:eastAsiaTheme="minorHAnsi"/>
                <w:lang w:eastAsia="en-US"/>
              </w:rPr>
              <w:t>BOUBAKARI HAMADOU</w:t>
            </w:r>
          </w:p>
        </w:tc>
        <w:tc>
          <w:tcPr>
            <w:tcW w:w="2977" w:type="dxa"/>
          </w:tcPr>
          <w:p w:rsidR="00AF6246" w:rsidRPr="005A06F1" w:rsidRDefault="00AF6246" w:rsidP="00DD5427">
            <w:pPr>
              <w:spacing w:after="200" w:line="276" w:lineRule="auto"/>
              <w:jc w:val="both"/>
              <w:rPr>
                <w:rFonts w:eastAsiaTheme="minorHAnsi"/>
                <w:lang w:eastAsia="en-US"/>
              </w:rPr>
            </w:pPr>
            <w:r w:rsidRPr="005A06F1">
              <w:rPr>
                <w:rFonts w:eastAsiaTheme="minorHAnsi"/>
                <w:lang w:eastAsia="en-US"/>
              </w:rPr>
              <w:t>Directeur  de Suivi-Evaluation</w:t>
            </w:r>
          </w:p>
        </w:tc>
        <w:tc>
          <w:tcPr>
            <w:tcW w:w="2397" w:type="dxa"/>
          </w:tcPr>
          <w:p w:rsidR="00AF6246" w:rsidRPr="005A06F1" w:rsidRDefault="00AF6246" w:rsidP="00DD5427">
            <w:pPr>
              <w:spacing w:after="200" w:line="276" w:lineRule="auto"/>
              <w:jc w:val="both"/>
              <w:rPr>
                <w:rFonts w:eastAsiaTheme="minorHAnsi"/>
                <w:lang w:eastAsia="en-US"/>
              </w:rPr>
            </w:pPr>
            <w:r w:rsidRPr="005A06F1">
              <w:rPr>
                <w:rFonts w:eastAsiaTheme="minorHAnsi"/>
                <w:lang w:eastAsia="en-US"/>
              </w:rPr>
              <w:t>Ministère de l’Economie et de la Planification du Développement</w:t>
            </w:r>
          </w:p>
        </w:tc>
      </w:tr>
      <w:tr w:rsidR="00E50C63" w:rsidRPr="00A55489">
        <w:tc>
          <w:tcPr>
            <w:tcW w:w="2830"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Éric DOUMDE</w:t>
            </w:r>
          </w:p>
        </w:tc>
        <w:tc>
          <w:tcPr>
            <w:tcW w:w="2977" w:type="dxa"/>
          </w:tcPr>
          <w:p w:rsidR="00E50C63" w:rsidRPr="005A06F1" w:rsidRDefault="00FB6204" w:rsidP="00DD5427">
            <w:pPr>
              <w:spacing w:after="200" w:line="276" w:lineRule="auto"/>
              <w:jc w:val="both"/>
              <w:rPr>
                <w:rFonts w:eastAsiaTheme="minorHAnsi"/>
                <w:lang w:eastAsia="en-US"/>
              </w:rPr>
            </w:pPr>
            <w:r w:rsidRPr="00FB6204">
              <w:rPr>
                <w:rFonts w:eastAsiaTheme="minorHAnsi"/>
                <w:lang w:eastAsia="en-US"/>
              </w:rPr>
              <w:t>Conseiller/Président Intérimaire</w:t>
            </w:r>
          </w:p>
        </w:tc>
        <w:tc>
          <w:tcPr>
            <w:tcW w:w="239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Cour d’Appel d’Abéché</w:t>
            </w:r>
          </w:p>
        </w:tc>
      </w:tr>
      <w:tr w:rsidR="00E50C63" w:rsidRPr="00A55489">
        <w:tc>
          <w:tcPr>
            <w:tcW w:w="2830"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James MBAIADEM</w:t>
            </w:r>
          </w:p>
        </w:tc>
        <w:tc>
          <w:tcPr>
            <w:tcW w:w="297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Juge au Siège/PT intérimaire</w:t>
            </w:r>
          </w:p>
        </w:tc>
        <w:tc>
          <w:tcPr>
            <w:tcW w:w="239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Tribunal Abéché</w:t>
            </w:r>
          </w:p>
        </w:tc>
      </w:tr>
      <w:tr w:rsidR="00E50C63" w:rsidRPr="00A55489">
        <w:tc>
          <w:tcPr>
            <w:tcW w:w="2830" w:type="dxa"/>
          </w:tcPr>
          <w:p w:rsidR="00E50C63" w:rsidRPr="005A06F1" w:rsidRDefault="00AD4E69" w:rsidP="00DD5427">
            <w:pPr>
              <w:spacing w:after="200" w:line="276" w:lineRule="auto"/>
              <w:jc w:val="both"/>
              <w:rPr>
                <w:rFonts w:eastAsiaTheme="minorHAnsi"/>
                <w:lang w:val="en-US" w:eastAsia="en-US"/>
              </w:rPr>
            </w:pPr>
            <w:r w:rsidRPr="005A06F1">
              <w:rPr>
                <w:rFonts w:eastAsiaTheme="minorHAnsi"/>
                <w:lang w:val="en-US" w:eastAsia="en-US"/>
              </w:rPr>
              <w:t>Al-Khassim Aly Al-Nastour</w:t>
            </w:r>
          </w:p>
        </w:tc>
        <w:tc>
          <w:tcPr>
            <w:tcW w:w="2977" w:type="dxa"/>
          </w:tcPr>
          <w:p w:rsidR="00E50C63" w:rsidRPr="005A06F1" w:rsidRDefault="00AD4E69" w:rsidP="00DD5427">
            <w:pPr>
              <w:spacing w:after="200" w:line="276" w:lineRule="auto"/>
              <w:jc w:val="both"/>
              <w:rPr>
                <w:rFonts w:eastAsiaTheme="minorHAnsi"/>
                <w:lang w:val="en-US" w:eastAsia="en-US"/>
              </w:rPr>
            </w:pPr>
            <w:r w:rsidRPr="005A06F1">
              <w:rPr>
                <w:rFonts w:eastAsiaTheme="minorHAnsi"/>
                <w:lang w:val="en-US" w:eastAsia="en-US"/>
              </w:rPr>
              <w:t>Substitut du Procureur Général</w:t>
            </w:r>
          </w:p>
        </w:tc>
        <w:tc>
          <w:tcPr>
            <w:tcW w:w="2397" w:type="dxa"/>
          </w:tcPr>
          <w:p w:rsidR="00E50C63" w:rsidRPr="005A06F1" w:rsidRDefault="00AD4E69" w:rsidP="00DD5427">
            <w:pPr>
              <w:spacing w:after="200" w:line="276" w:lineRule="auto"/>
              <w:jc w:val="both"/>
              <w:rPr>
                <w:rFonts w:eastAsiaTheme="minorHAnsi"/>
                <w:lang w:val="en-US" w:eastAsia="en-US"/>
              </w:rPr>
            </w:pPr>
            <w:r w:rsidRPr="005A06F1">
              <w:rPr>
                <w:rFonts w:eastAsiaTheme="minorHAnsi"/>
                <w:lang w:val="en-US" w:eastAsia="en-US"/>
              </w:rPr>
              <w:t>Abéché</w:t>
            </w:r>
          </w:p>
        </w:tc>
      </w:tr>
      <w:tr w:rsidR="00E50C63" w:rsidRPr="00A55489">
        <w:tc>
          <w:tcPr>
            <w:tcW w:w="2830" w:type="dxa"/>
          </w:tcPr>
          <w:p w:rsidR="00E50C63" w:rsidRPr="005A06F1" w:rsidRDefault="00AD4E69" w:rsidP="00DD5427">
            <w:pPr>
              <w:spacing w:after="200" w:line="276" w:lineRule="auto"/>
              <w:jc w:val="both"/>
              <w:rPr>
                <w:rFonts w:eastAsiaTheme="minorHAnsi"/>
                <w:lang w:val="en-US" w:eastAsia="en-US"/>
              </w:rPr>
            </w:pPr>
            <w:r w:rsidRPr="005A06F1">
              <w:rPr>
                <w:rFonts w:eastAsiaTheme="minorHAnsi"/>
                <w:lang w:val="en-US" w:eastAsia="en-US"/>
              </w:rPr>
              <w:t>Andigué WEYOUGDI</w:t>
            </w:r>
          </w:p>
        </w:tc>
        <w:tc>
          <w:tcPr>
            <w:tcW w:w="2977" w:type="dxa"/>
          </w:tcPr>
          <w:p w:rsidR="00E50C63" w:rsidRPr="005A06F1" w:rsidRDefault="00AD4E69" w:rsidP="00DD5427">
            <w:pPr>
              <w:spacing w:after="200" w:line="276" w:lineRule="auto"/>
              <w:jc w:val="both"/>
              <w:rPr>
                <w:rFonts w:eastAsiaTheme="minorHAnsi"/>
                <w:lang w:val="en-US" w:eastAsia="en-US"/>
              </w:rPr>
            </w:pPr>
            <w:r w:rsidRPr="005A06F1">
              <w:rPr>
                <w:rFonts w:eastAsiaTheme="minorHAnsi"/>
                <w:lang w:val="en-US" w:eastAsia="en-US"/>
              </w:rPr>
              <w:t xml:space="preserve">Greffier en Chef </w:t>
            </w:r>
          </w:p>
        </w:tc>
        <w:tc>
          <w:tcPr>
            <w:tcW w:w="2397" w:type="dxa"/>
          </w:tcPr>
          <w:p w:rsidR="00E50C63" w:rsidRPr="005A06F1" w:rsidRDefault="00AD4E69" w:rsidP="00DD5427">
            <w:pPr>
              <w:spacing w:after="200" w:line="276" w:lineRule="auto"/>
              <w:jc w:val="both"/>
              <w:rPr>
                <w:rFonts w:eastAsiaTheme="minorHAnsi"/>
                <w:lang w:val="en-US" w:eastAsia="en-US"/>
              </w:rPr>
            </w:pPr>
            <w:r w:rsidRPr="005A06F1">
              <w:rPr>
                <w:rFonts w:eastAsiaTheme="minorHAnsi"/>
                <w:lang w:val="en-US" w:eastAsia="en-US"/>
              </w:rPr>
              <w:t>Cour d’appel</w:t>
            </w:r>
          </w:p>
        </w:tc>
      </w:tr>
      <w:tr w:rsidR="00E50C63" w:rsidRPr="00A55489">
        <w:tc>
          <w:tcPr>
            <w:tcW w:w="2830" w:type="dxa"/>
          </w:tcPr>
          <w:p w:rsidR="00E50C63" w:rsidRPr="005A06F1" w:rsidRDefault="00AD4E69" w:rsidP="00DD5427">
            <w:pPr>
              <w:spacing w:after="200" w:line="276" w:lineRule="auto"/>
              <w:jc w:val="both"/>
              <w:rPr>
                <w:rFonts w:eastAsiaTheme="minorHAnsi"/>
                <w:lang w:eastAsia="en-US"/>
              </w:rPr>
            </w:pPr>
            <w:r w:rsidRPr="005A06F1">
              <w:rPr>
                <w:rFonts w:eastAsiaTheme="minorHAnsi"/>
                <w:b/>
                <w:lang w:eastAsia="en-US"/>
              </w:rPr>
              <w:lastRenderedPageBreak/>
              <w:t>Nom Prénoms</w:t>
            </w:r>
          </w:p>
        </w:tc>
        <w:tc>
          <w:tcPr>
            <w:tcW w:w="2977" w:type="dxa"/>
          </w:tcPr>
          <w:p w:rsidR="00E50C63" w:rsidRPr="005A06F1" w:rsidRDefault="00AD4E69" w:rsidP="00DD5427">
            <w:pPr>
              <w:spacing w:after="200" w:line="276" w:lineRule="auto"/>
              <w:jc w:val="both"/>
              <w:rPr>
                <w:rFonts w:eastAsiaTheme="minorHAnsi"/>
                <w:lang w:eastAsia="en-US"/>
              </w:rPr>
            </w:pPr>
            <w:r w:rsidRPr="005A06F1">
              <w:rPr>
                <w:rFonts w:eastAsiaTheme="minorHAnsi"/>
                <w:b/>
                <w:lang w:eastAsia="en-US"/>
              </w:rPr>
              <w:t>Titre et fonction</w:t>
            </w:r>
          </w:p>
        </w:tc>
        <w:tc>
          <w:tcPr>
            <w:tcW w:w="2397" w:type="dxa"/>
          </w:tcPr>
          <w:p w:rsidR="00E50C63" w:rsidRPr="005A06F1" w:rsidRDefault="00AD4E69" w:rsidP="00DD5427">
            <w:pPr>
              <w:spacing w:after="200" w:line="276" w:lineRule="auto"/>
              <w:jc w:val="both"/>
              <w:rPr>
                <w:rFonts w:eastAsiaTheme="minorHAnsi"/>
                <w:lang w:eastAsia="en-US"/>
              </w:rPr>
            </w:pPr>
            <w:r w:rsidRPr="005A06F1">
              <w:rPr>
                <w:rFonts w:eastAsiaTheme="minorHAnsi"/>
                <w:b/>
                <w:lang w:eastAsia="en-US"/>
              </w:rPr>
              <w:t>Institution/Structure</w:t>
            </w:r>
          </w:p>
        </w:tc>
      </w:tr>
      <w:tr w:rsidR="00E50C63" w:rsidRPr="00A55489">
        <w:tc>
          <w:tcPr>
            <w:tcW w:w="2830"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Brahim BARADINI</w:t>
            </w:r>
          </w:p>
        </w:tc>
        <w:tc>
          <w:tcPr>
            <w:tcW w:w="297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Maire</w:t>
            </w:r>
          </w:p>
        </w:tc>
        <w:tc>
          <w:tcPr>
            <w:tcW w:w="239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Mairie de Goz-Beida</w:t>
            </w:r>
          </w:p>
        </w:tc>
      </w:tr>
      <w:tr w:rsidR="00E50C63" w:rsidRPr="00A55489">
        <w:tc>
          <w:tcPr>
            <w:tcW w:w="2830"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Mahamat BOUKHARI</w:t>
            </w:r>
          </w:p>
        </w:tc>
        <w:tc>
          <w:tcPr>
            <w:tcW w:w="297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Maire Adjoint</w:t>
            </w:r>
          </w:p>
        </w:tc>
        <w:tc>
          <w:tcPr>
            <w:tcW w:w="239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Mairie de Goz-Beida</w:t>
            </w:r>
          </w:p>
        </w:tc>
      </w:tr>
      <w:tr w:rsidR="00E50C63" w:rsidRPr="00A55489">
        <w:tc>
          <w:tcPr>
            <w:tcW w:w="2830"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Mahamat Ali Hassar</w:t>
            </w:r>
          </w:p>
        </w:tc>
        <w:tc>
          <w:tcPr>
            <w:tcW w:w="297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Secrétaire Général</w:t>
            </w:r>
          </w:p>
        </w:tc>
        <w:tc>
          <w:tcPr>
            <w:tcW w:w="239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Mairie de Goz-Beida</w:t>
            </w:r>
          </w:p>
        </w:tc>
      </w:tr>
      <w:tr w:rsidR="00E50C63" w:rsidRPr="00A55489">
        <w:tc>
          <w:tcPr>
            <w:tcW w:w="2830"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Isseini ABBADAM</w:t>
            </w:r>
          </w:p>
        </w:tc>
        <w:tc>
          <w:tcPr>
            <w:tcW w:w="297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Délégué Action Sociale Sila</w:t>
            </w:r>
          </w:p>
        </w:tc>
        <w:tc>
          <w:tcPr>
            <w:tcW w:w="239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Ministère de la femme et de l’action sociale</w:t>
            </w:r>
          </w:p>
        </w:tc>
      </w:tr>
      <w:tr w:rsidR="00E50C63" w:rsidRPr="00A55489">
        <w:tc>
          <w:tcPr>
            <w:tcW w:w="2830"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Abindou ALLAMINE</w:t>
            </w:r>
          </w:p>
        </w:tc>
        <w:tc>
          <w:tcPr>
            <w:tcW w:w="297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Chargé de protection Sila</w:t>
            </w:r>
          </w:p>
        </w:tc>
        <w:tc>
          <w:tcPr>
            <w:tcW w:w="239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Ministère de la femme et de l’action sociale</w:t>
            </w:r>
          </w:p>
        </w:tc>
      </w:tr>
      <w:tr w:rsidR="00E50C63" w:rsidRPr="00A55489">
        <w:tc>
          <w:tcPr>
            <w:tcW w:w="2830"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Wadi TOKO</w:t>
            </w:r>
          </w:p>
        </w:tc>
        <w:tc>
          <w:tcPr>
            <w:tcW w:w="297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Chef Secteur</w:t>
            </w:r>
          </w:p>
        </w:tc>
        <w:tc>
          <w:tcPr>
            <w:tcW w:w="239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Office National de Développement Rural (ONDR), Kimiti</w:t>
            </w:r>
          </w:p>
        </w:tc>
      </w:tr>
      <w:tr w:rsidR="00E50C63" w:rsidRPr="00A55489">
        <w:tc>
          <w:tcPr>
            <w:tcW w:w="2830" w:type="dxa"/>
          </w:tcPr>
          <w:p w:rsidR="00E50C63" w:rsidRPr="005A06F1" w:rsidRDefault="00AD4E69" w:rsidP="005044B6">
            <w:pPr>
              <w:spacing w:after="200" w:line="276" w:lineRule="auto"/>
              <w:jc w:val="both"/>
              <w:rPr>
                <w:rFonts w:eastAsiaTheme="minorHAnsi"/>
                <w:lang w:eastAsia="en-US"/>
              </w:rPr>
            </w:pPr>
            <w:r w:rsidRPr="005A06F1">
              <w:rPr>
                <w:rFonts w:eastAsiaTheme="minorHAnsi"/>
                <w:lang w:eastAsia="en-US"/>
              </w:rPr>
              <w:t>Abali ADAM</w:t>
            </w:r>
          </w:p>
        </w:tc>
        <w:tc>
          <w:tcPr>
            <w:tcW w:w="297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Chef sous-section</w:t>
            </w:r>
          </w:p>
        </w:tc>
        <w:tc>
          <w:tcPr>
            <w:tcW w:w="239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Office National de Développement Rural (ONDR), Goz-Beida</w:t>
            </w:r>
          </w:p>
        </w:tc>
      </w:tr>
      <w:tr w:rsidR="00E50C63" w:rsidRPr="00A55489">
        <w:tc>
          <w:tcPr>
            <w:tcW w:w="2830" w:type="dxa"/>
          </w:tcPr>
          <w:p w:rsidR="00E50C63" w:rsidRPr="005A06F1" w:rsidRDefault="00AD4E69" w:rsidP="005044B6">
            <w:pPr>
              <w:spacing w:after="200" w:line="276" w:lineRule="auto"/>
              <w:jc w:val="both"/>
              <w:rPr>
                <w:rFonts w:eastAsiaTheme="minorHAnsi"/>
                <w:lang w:eastAsia="en-US"/>
              </w:rPr>
            </w:pPr>
            <w:r w:rsidRPr="005A06F1">
              <w:rPr>
                <w:rFonts w:eastAsiaTheme="minorHAnsi"/>
                <w:lang w:eastAsia="en-US"/>
              </w:rPr>
              <w:t>Moussa Haroun Tirgo (Général)</w:t>
            </w:r>
          </w:p>
        </w:tc>
        <w:tc>
          <w:tcPr>
            <w:tcW w:w="297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Gouverneur</w:t>
            </w:r>
          </w:p>
        </w:tc>
        <w:tc>
          <w:tcPr>
            <w:tcW w:w="239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Région de Sila</w:t>
            </w:r>
          </w:p>
        </w:tc>
      </w:tr>
      <w:tr w:rsidR="00E50C63" w:rsidRPr="00A55489">
        <w:tc>
          <w:tcPr>
            <w:tcW w:w="2830" w:type="dxa"/>
          </w:tcPr>
          <w:p w:rsidR="00E50C63" w:rsidRPr="005A06F1" w:rsidRDefault="00AD4E69" w:rsidP="005044B6">
            <w:pPr>
              <w:spacing w:after="200" w:line="276" w:lineRule="auto"/>
              <w:jc w:val="both"/>
              <w:rPr>
                <w:rFonts w:eastAsiaTheme="minorHAnsi"/>
                <w:lang w:eastAsia="en-US"/>
              </w:rPr>
            </w:pPr>
            <w:r w:rsidRPr="005A06F1">
              <w:rPr>
                <w:rFonts w:eastAsiaTheme="minorHAnsi"/>
                <w:lang w:eastAsia="en-US"/>
              </w:rPr>
              <w:t>Mamadou Gana Bonkar</w:t>
            </w:r>
          </w:p>
        </w:tc>
        <w:tc>
          <w:tcPr>
            <w:tcW w:w="297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Secrétaire Général</w:t>
            </w:r>
          </w:p>
        </w:tc>
        <w:tc>
          <w:tcPr>
            <w:tcW w:w="239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Région de Sila</w:t>
            </w:r>
          </w:p>
        </w:tc>
      </w:tr>
      <w:tr w:rsidR="00E50C63" w:rsidRPr="00A55489">
        <w:tc>
          <w:tcPr>
            <w:tcW w:w="2830" w:type="dxa"/>
          </w:tcPr>
          <w:p w:rsidR="00E50C63" w:rsidRPr="005A06F1" w:rsidRDefault="00AD4E69" w:rsidP="005044B6">
            <w:pPr>
              <w:spacing w:after="200" w:line="276" w:lineRule="auto"/>
              <w:jc w:val="both"/>
              <w:rPr>
                <w:rFonts w:eastAsiaTheme="minorHAnsi"/>
                <w:lang w:eastAsia="en-US"/>
              </w:rPr>
            </w:pPr>
            <w:r w:rsidRPr="005A06F1">
              <w:rPr>
                <w:rFonts w:eastAsiaTheme="minorHAnsi"/>
                <w:lang w:eastAsia="en-US"/>
              </w:rPr>
              <w:t>Jenada BOLDADET</w:t>
            </w:r>
          </w:p>
        </w:tc>
        <w:tc>
          <w:tcPr>
            <w:tcW w:w="297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Préfet</w:t>
            </w:r>
          </w:p>
        </w:tc>
        <w:tc>
          <w:tcPr>
            <w:tcW w:w="239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Département de Kimiti</w:t>
            </w:r>
          </w:p>
        </w:tc>
      </w:tr>
      <w:tr w:rsidR="00687CFE" w:rsidRPr="00A55489">
        <w:tc>
          <w:tcPr>
            <w:tcW w:w="2830" w:type="dxa"/>
          </w:tcPr>
          <w:p w:rsidR="00687CFE" w:rsidRPr="005A06F1" w:rsidRDefault="00687CFE" w:rsidP="00687CFE">
            <w:pPr>
              <w:spacing w:after="200" w:line="276" w:lineRule="auto"/>
              <w:rPr>
                <w:rFonts w:eastAsiaTheme="minorHAnsi"/>
                <w:lang w:eastAsia="en-US"/>
              </w:rPr>
            </w:pPr>
            <w:r w:rsidRPr="005A06F1">
              <w:rPr>
                <w:rFonts w:eastAsiaTheme="minorHAnsi"/>
                <w:lang w:eastAsia="en-US"/>
              </w:rPr>
              <w:t xml:space="preserve">Mahamat </w:t>
            </w:r>
            <w:r w:rsidRPr="008D7497">
              <w:rPr>
                <w:rFonts w:eastAsiaTheme="minorHAnsi"/>
                <w:lang w:eastAsia="en-US"/>
              </w:rPr>
              <w:t>SEID ABBO</w:t>
            </w:r>
          </w:p>
        </w:tc>
        <w:tc>
          <w:tcPr>
            <w:tcW w:w="2977" w:type="dxa"/>
          </w:tcPr>
          <w:p w:rsidR="00687CFE" w:rsidRPr="005A06F1" w:rsidRDefault="00687CFE" w:rsidP="00687CFE">
            <w:pPr>
              <w:spacing w:after="200" w:line="276" w:lineRule="auto"/>
              <w:jc w:val="both"/>
              <w:rPr>
                <w:rFonts w:eastAsiaTheme="minorHAnsi"/>
                <w:lang w:eastAsia="en-US"/>
              </w:rPr>
            </w:pPr>
            <w:r w:rsidRPr="005A06F1">
              <w:rPr>
                <w:rFonts w:eastAsiaTheme="minorHAnsi"/>
                <w:lang w:eastAsia="en-US"/>
              </w:rPr>
              <w:t>Secrétaire Général</w:t>
            </w:r>
          </w:p>
        </w:tc>
        <w:tc>
          <w:tcPr>
            <w:tcW w:w="2397" w:type="dxa"/>
          </w:tcPr>
          <w:p w:rsidR="00687CFE" w:rsidRPr="005A06F1" w:rsidRDefault="00687CFE" w:rsidP="00687CFE">
            <w:pPr>
              <w:spacing w:after="200" w:line="276" w:lineRule="auto"/>
              <w:jc w:val="both"/>
              <w:rPr>
                <w:rFonts w:eastAsiaTheme="minorHAnsi"/>
                <w:lang w:eastAsia="en-US"/>
              </w:rPr>
            </w:pPr>
            <w:r w:rsidRPr="005A06F1">
              <w:rPr>
                <w:rFonts w:eastAsiaTheme="minorHAnsi"/>
                <w:lang w:eastAsia="en-US"/>
              </w:rPr>
              <w:t>Département de Kimiti</w:t>
            </w:r>
          </w:p>
        </w:tc>
      </w:tr>
      <w:tr w:rsidR="00687CFE" w:rsidRPr="00A55489">
        <w:tc>
          <w:tcPr>
            <w:tcW w:w="2830" w:type="dxa"/>
          </w:tcPr>
          <w:p w:rsidR="00687CFE" w:rsidRPr="005A06F1" w:rsidRDefault="00687CFE" w:rsidP="00687CFE">
            <w:pPr>
              <w:spacing w:after="200" w:line="276" w:lineRule="auto"/>
              <w:rPr>
                <w:rFonts w:eastAsiaTheme="minorHAnsi"/>
                <w:lang w:eastAsia="en-US"/>
              </w:rPr>
            </w:pPr>
            <w:r w:rsidRPr="005A06F1">
              <w:rPr>
                <w:rFonts w:eastAsiaTheme="minorHAnsi"/>
                <w:lang w:eastAsia="en-US"/>
              </w:rPr>
              <w:t xml:space="preserve">Bertrand </w:t>
            </w:r>
            <w:r w:rsidRPr="008D7497">
              <w:rPr>
                <w:rFonts w:eastAsiaTheme="minorHAnsi"/>
                <w:lang w:eastAsia="en-US"/>
              </w:rPr>
              <w:t>KEINING</w:t>
            </w:r>
          </w:p>
        </w:tc>
        <w:tc>
          <w:tcPr>
            <w:tcW w:w="2977" w:type="dxa"/>
          </w:tcPr>
          <w:p w:rsidR="00687CFE" w:rsidRPr="005A06F1" w:rsidRDefault="00687CFE" w:rsidP="00687CFE">
            <w:pPr>
              <w:spacing w:after="200" w:line="276" w:lineRule="auto"/>
              <w:jc w:val="both"/>
              <w:rPr>
                <w:rFonts w:eastAsiaTheme="minorHAnsi"/>
                <w:lang w:eastAsia="en-US"/>
              </w:rPr>
            </w:pPr>
            <w:r w:rsidRPr="005A06F1">
              <w:rPr>
                <w:rFonts w:eastAsiaTheme="minorHAnsi"/>
                <w:lang w:eastAsia="en-US"/>
              </w:rPr>
              <w:t>Secrétaire Général</w:t>
            </w:r>
          </w:p>
        </w:tc>
        <w:tc>
          <w:tcPr>
            <w:tcW w:w="2397" w:type="dxa"/>
          </w:tcPr>
          <w:p w:rsidR="00687CFE" w:rsidRPr="005A06F1" w:rsidRDefault="00687CFE" w:rsidP="00687CFE">
            <w:pPr>
              <w:spacing w:after="200" w:line="276" w:lineRule="auto"/>
              <w:jc w:val="both"/>
              <w:rPr>
                <w:rFonts w:eastAsiaTheme="minorHAnsi"/>
                <w:lang w:eastAsia="en-US"/>
              </w:rPr>
            </w:pPr>
            <w:r w:rsidRPr="005A06F1">
              <w:rPr>
                <w:rFonts w:eastAsiaTheme="minorHAnsi"/>
                <w:lang w:eastAsia="en-US"/>
              </w:rPr>
              <w:t>Département de Djourf</w:t>
            </w:r>
          </w:p>
        </w:tc>
      </w:tr>
      <w:tr w:rsidR="00E50C63" w:rsidRPr="00A55489">
        <w:tc>
          <w:tcPr>
            <w:tcW w:w="2830" w:type="dxa"/>
          </w:tcPr>
          <w:p w:rsidR="00E50C63" w:rsidRPr="005A06F1" w:rsidRDefault="00AD4E69" w:rsidP="005044B6">
            <w:pPr>
              <w:spacing w:after="200" w:line="276" w:lineRule="auto"/>
              <w:jc w:val="both"/>
              <w:rPr>
                <w:rFonts w:eastAsiaTheme="minorHAnsi"/>
                <w:lang w:eastAsia="en-US"/>
              </w:rPr>
            </w:pPr>
            <w:r w:rsidRPr="005A06F1">
              <w:rPr>
                <w:rFonts w:eastAsiaTheme="minorHAnsi"/>
                <w:lang w:eastAsia="en-US"/>
              </w:rPr>
              <w:t>(Majesté)</w:t>
            </w:r>
          </w:p>
        </w:tc>
        <w:tc>
          <w:tcPr>
            <w:tcW w:w="297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Sultan de Dar-Sila</w:t>
            </w:r>
          </w:p>
        </w:tc>
        <w:tc>
          <w:tcPr>
            <w:tcW w:w="239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Sultanat de Dar-Sila</w:t>
            </w:r>
          </w:p>
        </w:tc>
      </w:tr>
      <w:tr w:rsidR="00E50C63" w:rsidRPr="00A55489">
        <w:tc>
          <w:tcPr>
            <w:tcW w:w="2830" w:type="dxa"/>
          </w:tcPr>
          <w:p w:rsidR="00E50C63" w:rsidRPr="005A06F1" w:rsidRDefault="00AD4E69" w:rsidP="005044B6">
            <w:pPr>
              <w:spacing w:after="200" w:line="276" w:lineRule="auto"/>
              <w:jc w:val="both"/>
              <w:rPr>
                <w:rFonts w:eastAsiaTheme="minorHAnsi"/>
                <w:lang w:eastAsia="en-US"/>
              </w:rPr>
            </w:pPr>
            <w:r w:rsidRPr="005A06F1">
              <w:rPr>
                <w:rFonts w:eastAsiaTheme="minorHAnsi"/>
                <w:lang w:eastAsia="en-US"/>
              </w:rPr>
              <w:t>Mboh Kinaye</w:t>
            </w:r>
          </w:p>
        </w:tc>
        <w:tc>
          <w:tcPr>
            <w:tcW w:w="297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Délégué</w:t>
            </w:r>
          </w:p>
        </w:tc>
        <w:tc>
          <w:tcPr>
            <w:tcW w:w="239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MATUH</w:t>
            </w:r>
          </w:p>
        </w:tc>
      </w:tr>
      <w:tr w:rsidR="00E50C63" w:rsidRPr="00A55489">
        <w:tc>
          <w:tcPr>
            <w:tcW w:w="2830" w:type="dxa"/>
          </w:tcPr>
          <w:p w:rsidR="00E50C63" w:rsidRPr="005A06F1" w:rsidRDefault="00AD4E69" w:rsidP="005044B6">
            <w:pPr>
              <w:spacing w:after="200" w:line="276" w:lineRule="auto"/>
              <w:jc w:val="both"/>
              <w:rPr>
                <w:rFonts w:eastAsiaTheme="minorHAnsi"/>
                <w:lang w:eastAsia="en-US"/>
              </w:rPr>
            </w:pPr>
            <w:r w:rsidRPr="005A06F1">
              <w:rPr>
                <w:rFonts w:eastAsiaTheme="minorHAnsi"/>
                <w:lang w:eastAsia="en-US"/>
              </w:rPr>
              <w:t>Groupement des Femmes de Koloma</w:t>
            </w:r>
          </w:p>
        </w:tc>
        <w:tc>
          <w:tcPr>
            <w:tcW w:w="297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29 femmes membres du groupement</w:t>
            </w:r>
          </w:p>
        </w:tc>
        <w:tc>
          <w:tcPr>
            <w:tcW w:w="2397" w:type="dxa"/>
          </w:tcPr>
          <w:p w:rsidR="00E50C63" w:rsidRPr="005A06F1" w:rsidRDefault="00AD4E69" w:rsidP="00DD5427">
            <w:pPr>
              <w:spacing w:after="200" w:line="276" w:lineRule="auto"/>
              <w:jc w:val="both"/>
              <w:rPr>
                <w:rFonts w:eastAsiaTheme="minorHAnsi"/>
                <w:lang w:eastAsia="en-US"/>
              </w:rPr>
            </w:pPr>
            <w:r w:rsidRPr="005A06F1">
              <w:rPr>
                <w:rFonts w:eastAsiaTheme="minorHAnsi"/>
                <w:lang w:eastAsia="en-US"/>
              </w:rPr>
              <w:t>Plateforme Multifonctionnelle de Goz-Beida</w:t>
            </w:r>
          </w:p>
        </w:tc>
      </w:tr>
      <w:tr w:rsidR="00A55489" w:rsidRPr="00A55489" w:rsidTr="00A22713">
        <w:tc>
          <w:tcPr>
            <w:tcW w:w="2830" w:type="dxa"/>
          </w:tcPr>
          <w:p w:rsidR="00A55489" w:rsidRPr="005A06F1" w:rsidRDefault="00A55489" w:rsidP="005044B6">
            <w:pPr>
              <w:spacing w:after="200" w:line="276" w:lineRule="auto"/>
              <w:jc w:val="both"/>
              <w:rPr>
                <w:rFonts w:eastAsiaTheme="minorHAnsi"/>
                <w:lang w:eastAsia="en-US"/>
              </w:rPr>
            </w:pPr>
            <w:r w:rsidRPr="005A06F1">
              <w:rPr>
                <w:rFonts w:eastAsiaTheme="minorHAnsi"/>
                <w:lang w:eastAsia="en-US"/>
              </w:rPr>
              <w:t>Ngarhibi GLETCHNIG</w:t>
            </w:r>
          </w:p>
        </w:tc>
        <w:tc>
          <w:tcPr>
            <w:tcW w:w="2977" w:type="dxa"/>
          </w:tcPr>
          <w:p w:rsidR="00A55489" w:rsidRPr="005A06F1" w:rsidRDefault="00A55489" w:rsidP="00DD5427">
            <w:pPr>
              <w:spacing w:after="200" w:line="276" w:lineRule="auto"/>
              <w:ind w:left="360"/>
              <w:jc w:val="both"/>
              <w:rPr>
                <w:rFonts w:eastAsiaTheme="minorHAnsi"/>
                <w:lang w:eastAsia="en-US"/>
              </w:rPr>
            </w:pPr>
            <w:r w:rsidRPr="005A06F1">
              <w:rPr>
                <w:rFonts w:eastAsiaTheme="minorHAnsi"/>
                <w:lang w:eastAsia="en-US"/>
              </w:rPr>
              <w:t>Coordonnateur</w:t>
            </w:r>
          </w:p>
        </w:tc>
        <w:tc>
          <w:tcPr>
            <w:tcW w:w="2397" w:type="dxa"/>
          </w:tcPr>
          <w:p w:rsidR="00A55489" w:rsidRPr="005A06F1" w:rsidRDefault="00A55489" w:rsidP="00DD5427">
            <w:pPr>
              <w:spacing w:after="200" w:line="276" w:lineRule="auto"/>
              <w:ind w:left="360"/>
              <w:jc w:val="both"/>
              <w:rPr>
                <w:rFonts w:eastAsiaTheme="minorHAnsi"/>
                <w:lang w:eastAsia="en-US"/>
              </w:rPr>
            </w:pPr>
            <w:r w:rsidRPr="005A06F1">
              <w:rPr>
                <w:rFonts w:eastAsiaTheme="minorHAnsi"/>
                <w:lang w:eastAsia="en-US"/>
              </w:rPr>
              <w:t>Projet de renforcement des  services judiciaires, des Droits Humains et de l’Equité du genre</w:t>
            </w:r>
          </w:p>
        </w:tc>
      </w:tr>
      <w:tr w:rsidR="00A55489" w:rsidRPr="00A55489" w:rsidTr="00A22713">
        <w:tc>
          <w:tcPr>
            <w:tcW w:w="2830" w:type="dxa"/>
          </w:tcPr>
          <w:p w:rsidR="00A55489" w:rsidRPr="005A06F1" w:rsidRDefault="00A55489" w:rsidP="005044B6">
            <w:pPr>
              <w:spacing w:after="200" w:line="276" w:lineRule="auto"/>
              <w:jc w:val="both"/>
              <w:rPr>
                <w:rFonts w:eastAsiaTheme="minorHAnsi"/>
                <w:lang w:eastAsia="en-US"/>
              </w:rPr>
            </w:pPr>
            <w:r w:rsidRPr="005A06F1">
              <w:rPr>
                <w:rFonts w:eastAsiaTheme="minorHAnsi"/>
                <w:lang w:eastAsia="en-US"/>
              </w:rPr>
              <w:t>Genserbe SINIKI</w:t>
            </w:r>
          </w:p>
        </w:tc>
        <w:tc>
          <w:tcPr>
            <w:tcW w:w="2977" w:type="dxa"/>
          </w:tcPr>
          <w:p w:rsidR="00A55489" w:rsidRPr="005A06F1" w:rsidRDefault="00A55489" w:rsidP="00DD5427">
            <w:pPr>
              <w:spacing w:after="200" w:line="276" w:lineRule="auto"/>
              <w:ind w:left="360"/>
              <w:jc w:val="both"/>
              <w:rPr>
                <w:rFonts w:eastAsiaTheme="minorHAnsi"/>
                <w:lang w:eastAsia="en-US"/>
              </w:rPr>
            </w:pPr>
            <w:r w:rsidRPr="005A06F1">
              <w:rPr>
                <w:rFonts w:eastAsiaTheme="minorHAnsi"/>
                <w:lang w:eastAsia="en-US"/>
              </w:rPr>
              <w:t>Point Focal Droits Humains</w:t>
            </w:r>
          </w:p>
        </w:tc>
        <w:tc>
          <w:tcPr>
            <w:tcW w:w="2397" w:type="dxa"/>
          </w:tcPr>
          <w:p w:rsidR="00A55489" w:rsidRPr="005A06F1" w:rsidRDefault="00A55489" w:rsidP="00DD5427">
            <w:pPr>
              <w:spacing w:after="200" w:line="276" w:lineRule="auto"/>
              <w:ind w:left="360"/>
              <w:jc w:val="both"/>
              <w:rPr>
                <w:rFonts w:eastAsiaTheme="minorHAnsi"/>
                <w:lang w:eastAsia="en-US"/>
              </w:rPr>
            </w:pPr>
            <w:r w:rsidRPr="005A06F1">
              <w:rPr>
                <w:rFonts w:eastAsiaTheme="minorHAnsi"/>
                <w:lang w:eastAsia="en-US"/>
              </w:rPr>
              <w:t>Idem</w:t>
            </w:r>
          </w:p>
        </w:tc>
      </w:tr>
      <w:tr w:rsidR="00A55489" w:rsidRPr="00A55489" w:rsidTr="00A22713">
        <w:tc>
          <w:tcPr>
            <w:tcW w:w="2830" w:type="dxa"/>
          </w:tcPr>
          <w:p w:rsidR="00A55489" w:rsidRPr="005A06F1" w:rsidRDefault="00A55489" w:rsidP="005044B6">
            <w:pPr>
              <w:spacing w:after="200" w:line="276" w:lineRule="auto"/>
              <w:jc w:val="both"/>
              <w:rPr>
                <w:rFonts w:eastAsiaTheme="minorHAnsi"/>
                <w:lang w:eastAsia="en-US"/>
              </w:rPr>
            </w:pPr>
            <w:r w:rsidRPr="005A06F1">
              <w:rPr>
                <w:rFonts w:eastAsiaTheme="minorHAnsi"/>
                <w:lang w:eastAsia="en-US"/>
              </w:rPr>
              <w:t>Andrem HOUROUMBA</w:t>
            </w:r>
          </w:p>
        </w:tc>
        <w:tc>
          <w:tcPr>
            <w:tcW w:w="2977" w:type="dxa"/>
          </w:tcPr>
          <w:p w:rsidR="00A55489" w:rsidRPr="005A06F1" w:rsidRDefault="00A55489" w:rsidP="00DD5427">
            <w:pPr>
              <w:spacing w:after="200" w:line="276" w:lineRule="auto"/>
              <w:ind w:left="360"/>
              <w:jc w:val="both"/>
              <w:rPr>
                <w:rFonts w:eastAsiaTheme="minorHAnsi"/>
                <w:lang w:eastAsia="en-US"/>
              </w:rPr>
            </w:pPr>
            <w:r w:rsidRPr="005A06F1">
              <w:rPr>
                <w:rFonts w:eastAsiaTheme="minorHAnsi"/>
                <w:lang w:eastAsia="en-US"/>
              </w:rPr>
              <w:t>Point Focal Genre</w:t>
            </w:r>
          </w:p>
        </w:tc>
        <w:tc>
          <w:tcPr>
            <w:tcW w:w="2397" w:type="dxa"/>
          </w:tcPr>
          <w:p w:rsidR="00A55489" w:rsidRPr="005A06F1" w:rsidRDefault="00A55489" w:rsidP="00DD5427">
            <w:pPr>
              <w:spacing w:after="200" w:line="276" w:lineRule="auto"/>
              <w:ind w:left="360"/>
              <w:jc w:val="both"/>
              <w:rPr>
                <w:rFonts w:eastAsiaTheme="minorHAnsi"/>
                <w:lang w:eastAsia="en-US"/>
              </w:rPr>
            </w:pPr>
            <w:r w:rsidRPr="005A06F1">
              <w:rPr>
                <w:rFonts w:eastAsiaTheme="minorHAnsi"/>
                <w:lang w:eastAsia="en-US"/>
              </w:rPr>
              <w:t>Idem</w:t>
            </w:r>
          </w:p>
        </w:tc>
      </w:tr>
      <w:tr w:rsidR="00A55489" w:rsidRPr="00A55489" w:rsidTr="00A22713">
        <w:tc>
          <w:tcPr>
            <w:tcW w:w="2830" w:type="dxa"/>
          </w:tcPr>
          <w:p w:rsidR="00A55489" w:rsidRPr="005A06F1" w:rsidRDefault="00A55489" w:rsidP="00DD5427">
            <w:pPr>
              <w:spacing w:after="200" w:line="276" w:lineRule="auto"/>
              <w:ind w:left="360"/>
              <w:jc w:val="both"/>
              <w:rPr>
                <w:rFonts w:eastAsiaTheme="minorHAnsi"/>
                <w:lang w:eastAsia="en-US"/>
              </w:rPr>
            </w:pPr>
          </w:p>
        </w:tc>
        <w:tc>
          <w:tcPr>
            <w:tcW w:w="2977" w:type="dxa"/>
          </w:tcPr>
          <w:p w:rsidR="00A55489" w:rsidRPr="005A06F1" w:rsidRDefault="00A55489" w:rsidP="00DD5427">
            <w:pPr>
              <w:spacing w:after="200" w:line="276" w:lineRule="auto"/>
              <w:ind w:left="360"/>
              <w:jc w:val="both"/>
              <w:rPr>
                <w:rFonts w:eastAsiaTheme="minorHAnsi"/>
                <w:lang w:eastAsia="en-US"/>
              </w:rPr>
            </w:pPr>
          </w:p>
        </w:tc>
        <w:tc>
          <w:tcPr>
            <w:tcW w:w="2397" w:type="dxa"/>
          </w:tcPr>
          <w:p w:rsidR="00A55489" w:rsidRPr="005A06F1" w:rsidRDefault="00A55489" w:rsidP="00DD5427">
            <w:pPr>
              <w:spacing w:after="200" w:line="276" w:lineRule="auto"/>
              <w:ind w:left="360"/>
              <w:jc w:val="both"/>
              <w:rPr>
                <w:rFonts w:eastAsiaTheme="minorHAnsi"/>
                <w:lang w:eastAsia="en-US"/>
              </w:rPr>
            </w:pPr>
          </w:p>
        </w:tc>
      </w:tr>
      <w:tr w:rsidR="00E50C63" w:rsidRPr="00A55489">
        <w:tc>
          <w:tcPr>
            <w:tcW w:w="2830" w:type="dxa"/>
          </w:tcPr>
          <w:p w:rsidR="00E50C63" w:rsidRPr="005A06F1" w:rsidRDefault="00E50C63" w:rsidP="00DD5427">
            <w:pPr>
              <w:ind w:left="360"/>
              <w:jc w:val="both"/>
            </w:pPr>
          </w:p>
        </w:tc>
        <w:tc>
          <w:tcPr>
            <w:tcW w:w="2977" w:type="dxa"/>
          </w:tcPr>
          <w:p w:rsidR="00E50C63" w:rsidRPr="005A06F1" w:rsidRDefault="00E50C63" w:rsidP="00DD5427">
            <w:pPr>
              <w:jc w:val="both"/>
            </w:pPr>
          </w:p>
        </w:tc>
        <w:tc>
          <w:tcPr>
            <w:tcW w:w="2397" w:type="dxa"/>
          </w:tcPr>
          <w:p w:rsidR="00E50C63" w:rsidRPr="005A06F1" w:rsidRDefault="00E50C63" w:rsidP="00DD5427">
            <w:pPr>
              <w:jc w:val="both"/>
            </w:pPr>
          </w:p>
        </w:tc>
      </w:tr>
      <w:tr w:rsidR="00DD5427" w:rsidRPr="00A55489">
        <w:tc>
          <w:tcPr>
            <w:tcW w:w="2830" w:type="dxa"/>
          </w:tcPr>
          <w:p w:rsidR="00DD5427" w:rsidRDefault="00DD5427" w:rsidP="005044B6">
            <w:pPr>
              <w:spacing w:after="200" w:line="276" w:lineRule="auto"/>
              <w:jc w:val="both"/>
              <w:rPr>
                <w:rFonts w:eastAsiaTheme="minorHAnsi"/>
                <w:lang w:eastAsia="en-US"/>
              </w:rPr>
            </w:pPr>
            <w:r w:rsidRPr="005A06F1">
              <w:rPr>
                <w:rFonts w:eastAsiaTheme="minorHAnsi"/>
                <w:lang w:eastAsia="en-US"/>
              </w:rPr>
              <w:t>Enock Tchilakamdi ASSAN</w:t>
            </w:r>
          </w:p>
          <w:p w:rsidR="005044B6" w:rsidRPr="005A06F1" w:rsidRDefault="005044B6" w:rsidP="005044B6">
            <w:pPr>
              <w:spacing w:after="200" w:line="276" w:lineRule="auto"/>
              <w:jc w:val="both"/>
              <w:rPr>
                <w:rFonts w:eastAsiaTheme="minorHAnsi"/>
                <w:lang w:eastAsia="en-US"/>
              </w:rPr>
            </w:pPr>
          </w:p>
        </w:tc>
        <w:tc>
          <w:tcPr>
            <w:tcW w:w="2977" w:type="dxa"/>
          </w:tcPr>
          <w:p w:rsidR="00DD5427" w:rsidRPr="005A06F1" w:rsidRDefault="00DD5427" w:rsidP="00DD5427">
            <w:pPr>
              <w:spacing w:after="200" w:line="276" w:lineRule="auto"/>
              <w:ind w:left="360"/>
              <w:jc w:val="both"/>
              <w:rPr>
                <w:rFonts w:eastAsiaTheme="minorHAnsi"/>
                <w:lang w:eastAsia="en-US"/>
              </w:rPr>
            </w:pPr>
            <w:r w:rsidRPr="005A06F1">
              <w:rPr>
                <w:rFonts w:eastAsiaTheme="minorHAnsi"/>
                <w:lang w:eastAsia="en-US"/>
              </w:rPr>
              <w:t>Comptable</w:t>
            </w:r>
          </w:p>
        </w:tc>
        <w:tc>
          <w:tcPr>
            <w:tcW w:w="2397" w:type="dxa"/>
          </w:tcPr>
          <w:p w:rsidR="00DD5427" w:rsidRPr="005A06F1" w:rsidRDefault="00DD5427" w:rsidP="00DD5427">
            <w:pPr>
              <w:spacing w:after="200" w:line="276" w:lineRule="auto"/>
              <w:ind w:left="360"/>
              <w:jc w:val="both"/>
              <w:rPr>
                <w:rFonts w:eastAsiaTheme="minorHAnsi"/>
                <w:lang w:eastAsia="en-US"/>
              </w:rPr>
            </w:pPr>
            <w:r w:rsidRPr="005A06F1">
              <w:rPr>
                <w:rFonts w:eastAsiaTheme="minorHAnsi"/>
                <w:lang w:eastAsia="en-US"/>
              </w:rPr>
              <w:t>Idem</w:t>
            </w:r>
          </w:p>
        </w:tc>
      </w:tr>
      <w:tr w:rsidR="00DD5427" w:rsidRPr="00A55489">
        <w:tc>
          <w:tcPr>
            <w:tcW w:w="2830" w:type="dxa"/>
          </w:tcPr>
          <w:p w:rsidR="00DD5427" w:rsidRPr="005A06F1" w:rsidRDefault="00DD5427" w:rsidP="00DD5427">
            <w:pPr>
              <w:spacing w:after="200" w:line="276" w:lineRule="auto"/>
              <w:jc w:val="center"/>
              <w:rPr>
                <w:rFonts w:eastAsiaTheme="minorHAnsi"/>
                <w:lang w:eastAsia="en-US"/>
              </w:rPr>
            </w:pPr>
            <w:r w:rsidRPr="005A06F1">
              <w:rPr>
                <w:rFonts w:eastAsiaTheme="minorHAnsi"/>
                <w:b/>
                <w:lang w:eastAsia="en-US"/>
              </w:rPr>
              <w:lastRenderedPageBreak/>
              <w:t>Nom Prénoms</w:t>
            </w:r>
          </w:p>
        </w:tc>
        <w:tc>
          <w:tcPr>
            <w:tcW w:w="2977" w:type="dxa"/>
          </w:tcPr>
          <w:p w:rsidR="00DD5427" w:rsidRPr="005A06F1" w:rsidRDefault="00DD5427" w:rsidP="00DD5427">
            <w:pPr>
              <w:spacing w:after="200" w:line="276" w:lineRule="auto"/>
              <w:jc w:val="center"/>
              <w:rPr>
                <w:rFonts w:eastAsiaTheme="minorHAnsi"/>
                <w:lang w:eastAsia="en-US"/>
              </w:rPr>
            </w:pPr>
            <w:r w:rsidRPr="005A06F1">
              <w:rPr>
                <w:rFonts w:eastAsiaTheme="minorHAnsi"/>
                <w:b/>
                <w:lang w:eastAsia="en-US"/>
              </w:rPr>
              <w:t>Titre et fonction</w:t>
            </w:r>
          </w:p>
        </w:tc>
        <w:tc>
          <w:tcPr>
            <w:tcW w:w="2397" w:type="dxa"/>
          </w:tcPr>
          <w:p w:rsidR="00DD5427" w:rsidRPr="005A06F1" w:rsidRDefault="00DD5427" w:rsidP="00DD5427">
            <w:pPr>
              <w:spacing w:after="200" w:line="276" w:lineRule="auto"/>
              <w:jc w:val="center"/>
              <w:rPr>
                <w:rFonts w:eastAsiaTheme="minorHAnsi"/>
                <w:lang w:eastAsia="en-US"/>
              </w:rPr>
            </w:pPr>
            <w:r w:rsidRPr="005A06F1">
              <w:rPr>
                <w:rFonts w:eastAsiaTheme="minorHAnsi"/>
                <w:b/>
                <w:lang w:eastAsia="en-US"/>
              </w:rPr>
              <w:t>Institution/Structure</w:t>
            </w:r>
          </w:p>
        </w:tc>
      </w:tr>
      <w:tr w:rsidR="00DD5427" w:rsidRPr="00A55489">
        <w:tc>
          <w:tcPr>
            <w:tcW w:w="2830" w:type="dxa"/>
          </w:tcPr>
          <w:p w:rsidR="00DD5427" w:rsidRPr="005A06F1" w:rsidRDefault="00DD5427" w:rsidP="005044B6">
            <w:pPr>
              <w:jc w:val="both"/>
            </w:pPr>
            <w:r>
              <w:t>Ahouissou BRICE</w:t>
            </w:r>
          </w:p>
        </w:tc>
        <w:tc>
          <w:tcPr>
            <w:tcW w:w="2977" w:type="dxa"/>
          </w:tcPr>
          <w:p w:rsidR="00DD5427" w:rsidRPr="005A06F1" w:rsidRDefault="00DD5427" w:rsidP="00DD5427">
            <w:pPr>
              <w:jc w:val="both"/>
            </w:pPr>
            <w:r>
              <w:t xml:space="preserve">Coordonnateur </w:t>
            </w:r>
          </w:p>
        </w:tc>
        <w:tc>
          <w:tcPr>
            <w:tcW w:w="2397" w:type="dxa"/>
          </w:tcPr>
          <w:p w:rsidR="00DD5427" w:rsidRPr="005A06F1" w:rsidRDefault="00DD5427" w:rsidP="00DD5427">
            <w:pPr>
              <w:jc w:val="both"/>
            </w:pPr>
            <w:r>
              <w:t>PAFIT</w:t>
            </w:r>
          </w:p>
        </w:tc>
      </w:tr>
      <w:tr w:rsidR="00DD5427" w:rsidRPr="00A55489">
        <w:tc>
          <w:tcPr>
            <w:tcW w:w="2830" w:type="dxa"/>
          </w:tcPr>
          <w:p w:rsidR="00DD5427" w:rsidRPr="005A06F1" w:rsidRDefault="001654DC" w:rsidP="00DD5427">
            <w:pPr>
              <w:spacing w:after="200" w:line="276" w:lineRule="auto"/>
              <w:jc w:val="both"/>
              <w:rPr>
                <w:rFonts w:eastAsiaTheme="minorHAnsi"/>
                <w:lang w:val="en-US" w:eastAsia="en-US"/>
              </w:rPr>
            </w:pPr>
            <w:r w:rsidRPr="008D7497">
              <w:t xml:space="preserve"> Issa Ahmed RAMADANE</w:t>
            </w:r>
          </w:p>
        </w:tc>
        <w:tc>
          <w:tcPr>
            <w:tcW w:w="2977" w:type="dxa"/>
          </w:tcPr>
          <w:p w:rsidR="00DD5427" w:rsidRPr="005A06F1" w:rsidRDefault="00DD5427" w:rsidP="00DD5427">
            <w:pPr>
              <w:spacing w:after="200" w:line="276" w:lineRule="auto"/>
              <w:jc w:val="both"/>
              <w:rPr>
                <w:rFonts w:eastAsiaTheme="minorHAnsi"/>
                <w:lang w:val="en-US" w:eastAsia="en-US"/>
              </w:rPr>
            </w:pPr>
            <w:r w:rsidRPr="005A06F1">
              <w:rPr>
                <w:rFonts w:eastAsiaTheme="minorHAnsi"/>
                <w:lang w:val="en-US" w:eastAsia="en-US"/>
              </w:rPr>
              <w:t>Greffier en Chef</w:t>
            </w:r>
          </w:p>
        </w:tc>
        <w:tc>
          <w:tcPr>
            <w:tcW w:w="2397" w:type="dxa"/>
          </w:tcPr>
          <w:p w:rsidR="00DD5427" w:rsidRPr="005A06F1" w:rsidRDefault="00DD5427" w:rsidP="00DD5427">
            <w:pPr>
              <w:spacing w:after="200" w:line="276" w:lineRule="auto"/>
              <w:jc w:val="both"/>
              <w:rPr>
                <w:rFonts w:eastAsiaTheme="minorHAnsi"/>
                <w:lang w:eastAsia="en-US"/>
              </w:rPr>
            </w:pPr>
            <w:r w:rsidRPr="005A06F1">
              <w:rPr>
                <w:rFonts w:eastAsiaTheme="minorHAnsi"/>
                <w:lang w:eastAsia="en-US"/>
              </w:rPr>
              <w:t>Tribunal de Grande Instance d’Abéché</w:t>
            </w:r>
          </w:p>
        </w:tc>
      </w:tr>
      <w:tr w:rsidR="00DD5427" w:rsidRPr="00A55489">
        <w:tc>
          <w:tcPr>
            <w:tcW w:w="2830" w:type="dxa"/>
          </w:tcPr>
          <w:p w:rsidR="00DD5427" w:rsidRPr="005A06F1" w:rsidRDefault="00DD5427" w:rsidP="00DD5427">
            <w:pPr>
              <w:spacing w:after="200" w:line="276" w:lineRule="auto"/>
              <w:jc w:val="both"/>
              <w:rPr>
                <w:rFonts w:eastAsiaTheme="minorHAnsi"/>
                <w:lang w:eastAsia="en-US"/>
              </w:rPr>
            </w:pPr>
            <w:r w:rsidRPr="005A06F1">
              <w:rPr>
                <w:rFonts w:eastAsiaTheme="minorHAnsi"/>
                <w:lang w:eastAsia="en-US"/>
              </w:rPr>
              <w:t>Kouldjim MBAÏGONZO</w:t>
            </w:r>
          </w:p>
        </w:tc>
        <w:tc>
          <w:tcPr>
            <w:tcW w:w="2977" w:type="dxa"/>
          </w:tcPr>
          <w:p w:rsidR="00DD5427" w:rsidRPr="005A06F1" w:rsidRDefault="00DD5427" w:rsidP="00DD5427">
            <w:pPr>
              <w:spacing w:after="200" w:line="276" w:lineRule="auto"/>
              <w:jc w:val="both"/>
              <w:rPr>
                <w:rFonts w:eastAsiaTheme="minorHAnsi"/>
                <w:lang w:eastAsia="en-US"/>
              </w:rPr>
            </w:pPr>
            <w:r w:rsidRPr="005A06F1">
              <w:rPr>
                <w:rFonts w:eastAsiaTheme="minorHAnsi"/>
                <w:lang w:eastAsia="en-US"/>
              </w:rPr>
              <w:t>Conseiller</w:t>
            </w:r>
          </w:p>
        </w:tc>
        <w:tc>
          <w:tcPr>
            <w:tcW w:w="2397" w:type="dxa"/>
          </w:tcPr>
          <w:p w:rsidR="00DD5427" w:rsidRPr="005A06F1" w:rsidRDefault="00DD5427" w:rsidP="00DD5427">
            <w:pPr>
              <w:spacing w:after="200" w:line="276" w:lineRule="auto"/>
              <w:jc w:val="both"/>
              <w:rPr>
                <w:rFonts w:eastAsiaTheme="minorHAnsi"/>
                <w:lang w:eastAsia="en-US"/>
              </w:rPr>
            </w:pPr>
            <w:r w:rsidRPr="005A06F1">
              <w:rPr>
                <w:rFonts w:eastAsiaTheme="minorHAnsi"/>
                <w:lang w:eastAsia="en-US"/>
              </w:rPr>
              <w:t>Cour d’Appel d’Abéché</w:t>
            </w:r>
          </w:p>
        </w:tc>
      </w:tr>
      <w:tr w:rsidR="00DD5427" w:rsidRPr="00A55489">
        <w:tc>
          <w:tcPr>
            <w:tcW w:w="2830" w:type="dxa"/>
          </w:tcPr>
          <w:p w:rsidR="00DD5427" w:rsidRPr="005A06F1" w:rsidRDefault="00DD5427" w:rsidP="00DD5427">
            <w:pPr>
              <w:spacing w:after="200" w:line="276" w:lineRule="auto"/>
              <w:jc w:val="both"/>
              <w:rPr>
                <w:rFonts w:eastAsiaTheme="minorHAnsi"/>
                <w:lang w:eastAsia="en-US"/>
              </w:rPr>
            </w:pPr>
            <w:r w:rsidRPr="005A06F1">
              <w:rPr>
                <w:rFonts w:eastAsiaTheme="minorHAnsi"/>
                <w:lang w:eastAsia="en-US"/>
              </w:rPr>
              <w:t>Abba SARANDIGAR</w:t>
            </w:r>
          </w:p>
        </w:tc>
        <w:tc>
          <w:tcPr>
            <w:tcW w:w="2977" w:type="dxa"/>
          </w:tcPr>
          <w:p w:rsidR="00DD5427" w:rsidRPr="005A06F1" w:rsidRDefault="00DD5427" w:rsidP="00DD5427">
            <w:pPr>
              <w:spacing w:after="200" w:line="276" w:lineRule="auto"/>
              <w:jc w:val="both"/>
              <w:rPr>
                <w:rFonts w:eastAsiaTheme="minorHAnsi"/>
                <w:lang w:eastAsia="en-US"/>
              </w:rPr>
            </w:pPr>
            <w:r w:rsidRPr="005A06F1">
              <w:rPr>
                <w:rFonts w:eastAsiaTheme="minorHAnsi"/>
                <w:lang w:eastAsia="en-US"/>
              </w:rPr>
              <w:t>Secrétaire Général</w:t>
            </w:r>
          </w:p>
        </w:tc>
        <w:tc>
          <w:tcPr>
            <w:tcW w:w="2397" w:type="dxa"/>
          </w:tcPr>
          <w:p w:rsidR="00DD5427" w:rsidRPr="005A06F1" w:rsidRDefault="00DD5427" w:rsidP="00DD5427">
            <w:pPr>
              <w:spacing w:after="200" w:line="276" w:lineRule="auto"/>
              <w:jc w:val="both"/>
              <w:rPr>
                <w:rFonts w:eastAsiaTheme="minorHAnsi"/>
                <w:lang w:eastAsia="en-US"/>
              </w:rPr>
            </w:pPr>
            <w:r w:rsidRPr="005A06F1">
              <w:rPr>
                <w:rFonts w:eastAsiaTheme="minorHAnsi"/>
                <w:lang w:eastAsia="en-US"/>
              </w:rPr>
              <w:t>Région d’Ouaddaï</w:t>
            </w:r>
          </w:p>
        </w:tc>
      </w:tr>
      <w:tr w:rsidR="00DD5427" w:rsidRPr="00A55489">
        <w:tc>
          <w:tcPr>
            <w:tcW w:w="2830" w:type="dxa"/>
          </w:tcPr>
          <w:p w:rsidR="00DD5427" w:rsidRPr="005A06F1" w:rsidRDefault="00DD5427" w:rsidP="00DD5427">
            <w:pPr>
              <w:spacing w:after="200" w:line="276" w:lineRule="auto"/>
              <w:jc w:val="both"/>
              <w:rPr>
                <w:rFonts w:eastAsiaTheme="minorHAnsi"/>
                <w:lang w:eastAsia="en-US"/>
              </w:rPr>
            </w:pPr>
            <w:r w:rsidRPr="005A06F1">
              <w:rPr>
                <w:rFonts w:eastAsiaTheme="minorHAnsi"/>
                <w:lang w:eastAsia="en-US"/>
              </w:rPr>
              <w:t>Alndoh BEKOUTOU</w:t>
            </w:r>
          </w:p>
        </w:tc>
        <w:tc>
          <w:tcPr>
            <w:tcW w:w="2977" w:type="dxa"/>
          </w:tcPr>
          <w:p w:rsidR="00DD5427" w:rsidRPr="005A06F1" w:rsidRDefault="00FB6204" w:rsidP="00DD5427">
            <w:pPr>
              <w:spacing w:after="200" w:line="276" w:lineRule="auto"/>
              <w:jc w:val="both"/>
              <w:rPr>
                <w:rFonts w:eastAsiaTheme="minorHAnsi"/>
                <w:lang w:eastAsia="en-US"/>
              </w:rPr>
            </w:pPr>
            <w:r w:rsidRPr="00FB6204">
              <w:rPr>
                <w:rFonts w:eastAsiaTheme="minorHAnsi"/>
                <w:lang w:eastAsia="en-US"/>
              </w:rPr>
              <w:t>Avocat/Représentant intérimaire du Bâtonnier</w:t>
            </w:r>
          </w:p>
        </w:tc>
        <w:tc>
          <w:tcPr>
            <w:tcW w:w="2397" w:type="dxa"/>
          </w:tcPr>
          <w:p w:rsidR="00DD5427" w:rsidRPr="005A06F1" w:rsidRDefault="00FB6204" w:rsidP="00DD5427">
            <w:pPr>
              <w:spacing w:after="200" w:line="276" w:lineRule="auto"/>
              <w:jc w:val="both"/>
              <w:rPr>
                <w:rFonts w:eastAsiaTheme="minorHAnsi"/>
                <w:lang w:eastAsia="en-US"/>
              </w:rPr>
            </w:pPr>
            <w:r w:rsidRPr="00FB6204">
              <w:rPr>
                <w:rFonts w:eastAsiaTheme="minorHAnsi"/>
                <w:lang w:eastAsia="en-US"/>
              </w:rPr>
              <w:t>Barreau du Tchad</w:t>
            </w:r>
          </w:p>
        </w:tc>
      </w:tr>
      <w:tr w:rsidR="00DD5427" w:rsidRPr="00A55489">
        <w:tc>
          <w:tcPr>
            <w:tcW w:w="2830" w:type="dxa"/>
          </w:tcPr>
          <w:p w:rsidR="00DD5427" w:rsidRPr="005A06F1" w:rsidRDefault="001654DC" w:rsidP="00DD5427">
            <w:pPr>
              <w:spacing w:after="200" w:line="276" w:lineRule="auto"/>
              <w:jc w:val="both"/>
              <w:rPr>
                <w:rFonts w:eastAsiaTheme="minorHAnsi"/>
                <w:lang w:eastAsia="en-US"/>
              </w:rPr>
            </w:pPr>
            <w:r>
              <w:rPr>
                <w:rFonts w:eastAsiaTheme="minorHAnsi"/>
                <w:lang w:eastAsia="en-US"/>
              </w:rPr>
              <w:t xml:space="preserve">Maître </w:t>
            </w:r>
            <w:r w:rsidR="00DD5427" w:rsidRPr="005A06F1">
              <w:rPr>
                <w:rFonts w:eastAsiaTheme="minorHAnsi"/>
                <w:lang w:eastAsia="en-US"/>
              </w:rPr>
              <w:t xml:space="preserve">Thierry </w:t>
            </w:r>
          </w:p>
        </w:tc>
        <w:tc>
          <w:tcPr>
            <w:tcW w:w="2977" w:type="dxa"/>
          </w:tcPr>
          <w:p w:rsidR="00DD5427" w:rsidRPr="005A06F1" w:rsidRDefault="00DD5427" w:rsidP="00DD5427">
            <w:pPr>
              <w:spacing w:after="200" w:line="276" w:lineRule="auto"/>
              <w:jc w:val="both"/>
              <w:rPr>
                <w:rFonts w:eastAsiaTheme="minorHAnsi"/>
                <w:lang w:eastAsia="en-US"/>
              </w:rPr>
            </w:pPr>
            <w:r w:rsidRPr="005A06F1">
              <w:rPr>
                <w:rFonts w:eastAsiaTheme="minorHAnsi"/>
                <w:lang w:eastAsia="en-US"/>
              </w:rPr>
              <w:t>Avocat</w:t>
            </w:r>
          </w:p>
        </w:tc>
        <w:tc>
          <w:tcPr>
            <w:tcW w:w="2397" w:type="dxa"/>
          </w:tcPr>
          <w:p w:rsidR="00DD5427" w:rsidRPr="005A06F1" w:rsidRDefault="00FB6204" w:rsidP="00DD5427">
            <w:pPr>
              <w:spacing w:after="200" w:line="276" w:lineRule="auto"/>
              <w:jc w:val="both"/>
              <w:rPr>
                <w:rFonts w:eastAsiaTheme="minorHAnsi"/>
                <w:lang w:eastAsia="en-US"/>
              </w:rPr>
            </w:pPr>
            <w:r w:rsidRPr="00FB6204">
              <w:rPr>
                <w:rFonts w:eastAsiaTheme="minorHAnsi"/>
                <w:lang w:eastAsia="en-US"/>
              </w:rPr>
              <w:t>Barreau du Tchad</w:t>
            </w:r>
          </w:p>
        </w:tc>
      </w:tr>
      <w:tr w:rsidR="00DD5427" w:rsidRPr="00A55489">
        <w:tc>
          <w:tcPr>
            <w:tcW w:w="2830" w:type="dxa"/>
          </w:tcPr>
          <w:p w:rsidR="00DD5427" w:rsidRPr="005A06F1" w:rsidRDefault="00DD5427" w:rsidP="00A20752">
            <w:pPr>
              <w:jc w:val="both"/>
            </w:pPr>
            <w:r>
              <w:t>Daniel GBETNKOM</w:t>
            </w:r>
          </w:p>
        </w:tc>
        <w:tc>
          <w:tcPr>
            <w:tcW w:w="2977" w:type="dxa"/>
          </w:tcPr>
          <w:p w:rsidR="00DD5427" w:rsidRPr="005A06F1" w:rsidRDefault="00DD5427" w:rsidP="00A20752">
            <w:pPr>
              <w:jc w:val="both"/>
            </w:pPr>
            <w:r>
              <w:t>Economiste Principal</w:t>
            </w:r>
          </w:p>
        </w:tc>
        <w:tc>
          <w:tcPr>
            <w:tcW w:w="2397" w:type="dxa"/>
          </w:tcPr>
          <w:p w:rsidR="00DD5427" w:rsidRPr="005A06F1" w:rsidRDefault="00DD5427" w:rsidP="00A20752">
            <w:pPr>
              <w:jc w:val="both"/>
            </w:pPr>
            <w:r>
              <w:t>PNUD</w:t>
            </w:r>
          </w:p>
        </w:tc>
      </w:tr>
      <w:tr w:rsidR="00DD5427" w:rsidRPr="00A55489">
        <w:tc>
          <w:tcPr>
            <w:tcW w:w="2830" w:type="dxa"/>
          </w:tcPr>
          <w:p w:rsidR="00DD5427" w:rsidRPr="005A06F1" w:rsidRDefault="00B94A3F" w:rsidP="00A20752">
            <w:pPr>
              <w:jc w:val="both"/>
            </w:pPr>
            <w:r>
              <w:t>Ismaïla M’BENGUE</w:t>
            </w:r>
          </w:p>
        </w:tc>
        <w:tc>
          <w:tcPr>
            <w:tcW w:w="2977" w:type="dxa"/>
          </w:tcPr>
          <w:p w:rsidR="00DD5427" w:rsidRPr="005A06F1" w:rsidRDefault="00B94A3F" w:rsidP="00A20752">
            <w:pPr>
              <w:jc w:val="both"/>
            </w:pPr>
            <w:r>
              <w:t>Représentant Résident</w:t>
            </w:r>
          </w:p>
        </w:tc>
        <w:tc>
          <w:tcPr>
            <w:tcW w:w="2397" w:type="dxa"/>
          </w:tcPr>
          <w:p w:rsidR="00DD5427" w:rsidRPr="005A06F1" w:rsidRDefault="00B94A3F" w:rsidP="00A20752">
            <w:pPr>
              <w:jc w:val="both"/>
            </w:pPr>
            <w:r>
              <w:t>UNFPA</w:t>
            </w:r>
          </w:p>
        </w:tc>
      </w:tr>
      <w:tr w:rsidR="00DD5427" w:rsidRPr="00A55489">
        <w:tc>
          <w:tcPr>
            <w:tcW w:w="2830" w:type="dxa"/>
          </w:tcPr>
          <w:p w:rsidR="00DD5427" w:rsidRPr="005A06F1" w:rsidRDefault="00B94A3F" w:rsidP="00A20752">
            <w:pPr>
              <w:jc w:val="both"/>
            </w:pPr>
            <w:r>
              <w:t>Gassi Simbary MATHIEU</w:t>
            </w:r>
          </w:p>
        </w:tc>
        <w:tc>
          <w:tcPr>
            <w:tcW w:w="2977" w:type="dxa"/>
          </w:tcPr>
          <w:p w:rsidR="00DD5427" w:rsidRPr="005A06F1" w:rsidRDefault="00B94A3F" w:rsidP="00A20752">
            <w:pPr>
              <w:jc w:val="both"/>
            </w:pPr>
            <w:r>
              <w:t>ARR</w:t>
            </w:r>
          </w:p>
        </w:tc>
        <w:tc>
          <w:tcPr>
            <w:tcW w:w="2397" w:type="dxa"/>
          </w:tcPr>
          <w:p w:rsidR="00DD5427" w:rsidRPr="005A06F1" w:rsidRDefault="00B94A3F" w:rsidP="00A20752">
            <w:pPr>
              <w:jc w:val="both"/>
            </w:pPr>
            <w:r w:rsidRPr="00B94A3F">
              <w:t>UNFPA</w:t>
            </w:r>
          </w:p>
        </w:tc>
      </w:tr>
      <w:tr w:rsidR="00DD5427" w:rsidRPr="00A55489">
        <w:tc>
          <w:tcPr>
            <w:tcW w:w="2830" w:type="dxa"/>
          </w:tcPr>
          <w:p w:rsidR="00DD5427" w:rsidRPr="005A06F1" w:rsidRDefault="000F557C" w:rsidP="000F557C">
            <w:pPr>
              <w:jc w:val="both"/>
            </w:pPr>
            <w:r>
              <w:t xml:space="preserve">Dr Batedjim NOUDJALBAYE </w:t>
            </w:r>
          </w:p>
        </w:tc>
        <w:tc>
          <w:tcPr>
            <w:tcW w:w="2977" w:type="dxa"/>
          </w:tcPr>
          <w:p w:rsidR="00DD5427" w:rsidRPr="005A06F1" w:rsidRDefault="000F557C" w:rsidP="00DD5427">
            <w:pPr>
              <w:jc w:val="both"/>
            </w:pPr>
            <w:r>
              <w:t>ARR</w:t>
            </w:r>
          </w:p>
        </w:tc>
        <w:tc>
          <w:tcPr>
            <w:tcW w:w="2397" w:type="dxa"/>
          </w:tcPr>
          <w:p w:rsidR="00DD5427" w:rsidRPr="005A06F1" w:rsidRDefault="000F557C" w:rsidP="00DD5427">
            <w:pPr>
              <w:jc w:val="both"/>
            </w:pPr>
            <w:r>
              <w:t>FAO</w:t>
            </w:r>
          </w:p>
        </w:tc>
      </w:tr>
      <w:tr w:rsidR="00DD5427" w:rsidRPr="00A55489">
        <w:tc>
          <w:tcPr>
            <w:tcW w:w="2830" w:type="dxa"/>
          </w:tcPr>
          <w:p w:rsidR="00DD5427" w:rsidRPr="005A06F1" w:rsidRDefault="000F557C" w:rsidP="000F557C">
            <w:pPr>
              <w:jc w:val="both"/>
            </w:pPr>
            <w:r>
              <w:t>Dr Molengar NGOUNDO</w:t>
            </w:r>
          </w:p>
        </w:tc>
        <w:tc>
          <w:tcPr>
            <w:tcW w:w="2977" w:type="dxa"/>
          </w:tcPr>
          <w:p w:rsidR="00DD5427" w:rsidRPr="005A06F1" w:rsidRDefault="000F557C" w:rsidP="00DD5427">
            <w:pPr>
              <w:jc w:val="both"/>
            </w:pPr>
            <w:r>
              <w:t>Coord. Cellule Technique</w:t>
            </w:r>
          </w:p>
        </w:tc>
        <w:tc>
          <w:tcPr>
            <w:tcW w:w="2397" w:type="dxa"/>
          </w:tcPr>
          <w:p w:rsidR="00DD5427" w:rsidRPr="005A06F1" w:rsidRDefault="000F557C" w:rsidP="00DD5427">
            <w:pPr>
              <w:jc w:val="both"/>
            </w:pPr>
            <w:r w:rsidRPr="000F557C">
              <w:t>FAO</w:t>
            </w:r>
          </w:p>
        </w:tc>
      </w:tr>
      <w:tr w:rsidR="00DD5427" w:rsidRPr="00A55489">
        <w:tc>
          <w:tcPr>
            <w:tcW w:w="2830" w:type="dxa"/>
          </w:tcPr>
          <w:p w:rsidR="00DD5427" w:rsidRPr="005A06F1" w:rsidRDefault="00A603B4" w:rsidP="00A603B4">
            <w:pPr>
              <w:jc w:val="both"/>
            </w:pPr>
            <w:r>
              <w:t>Kadidiatou Amadou ALKALY</w:t>
            </w:r>
          </w:p>
        </w:tc>
        <w:tc>
          <w:tcPr>
            <w:tcW w:w="2977" w:type="dxa"/>
          </w:tcPr>
          <w:p w:rsidR="00DD5427" w:rsidRPr="005A06F1" w:rsidRDefault="00A603B4" w:rsidP="00DD5427">
            <w:pPr>
              <w:jc w:val="both"/>
            </w:pPr>
            <w:r>
              <w:t xml:space="preserve">Spécialiste en Planification, S/E </w:t>
            </w:r>
          </w:p>
        </w:tc>
        <w:tc>
          <w:tcPr>
            <w:tcW w:w="2397" w:type="dxa"/>
          </w:tcPr>
          <w:p w:rsidR="00DD5427" w:rsidRPr="005A06F1" w:rsidRDefault="00A603B4" w:rsidP="00DD5427">
            <w:pPr>
              <w:jc w:val="both"/>
            </w:pPr>
            <w:r>
              <w:t>BCR</w:t>
            </w:r>
          </w:p>
        </w:tc>
      </w:tr>
    </w:tbl>
    <w:p w:rsidR="00E50C63" w:rsidRPr="00A55489" w:rsidRDefault="00E50C63">
      <w:pPr>
        <w:jc w:val="center"/>
        <w:rPr>
          <w:rFonts w:ascii="Times New Roman" w:hAnsi="Times New Roman" w:cs="Times New Roman"/>
          <w:b/>
        </w:rPr>
      </w:pPr>
    </w:p>
    <w:p w:rsidR="00E50C63" w:rsidRPr="00A55489" w:rsidRDefault="00E50C63">
      <w:pPr>
        <w:jc w:val="center"/>
        <w:rPr>
          <w:rFonts w:ascii="Times New Roman" w:hAnsi="Times New Roman" w:cs="Times New Roman"/>
          <w:b/>
        </w:rPr>
      </w:pPr>
    </w:p>
    <w:p w:rsidR="00E50C63" w:rsidRPr="00A55489" w:rsidRDefault="00E50C63" w:rsidP="0053448C">
      <w:pPr>
        <w:rPr>
          <w:rFonts w:ascii="Times New Roman" w:hAnsi="Times New Roman" w:cs="Times New Roman"/>
          <w:b/>
        </w:rPr>
        <w:sectPr w:rsidR="00E50C63" w:rsidRPr="00A55489" w:rsidSect="0053448C">
          <w:pgSz w:w="11907" w:h="16840" w:code="9"/>
          <w:pgMar w:top="1418" w:right="1418" w:bottom="1418" w:left="1418" w:header="680" w:footer="680" w:gutter="0"/>
          <w:pgNumType w:start="51"/>
          <w:cols w:space="708"/>
          <w:docGrid w:linePitch="326"/>
        </w:sectPr>
      </w:pPr>
    </w:p>
    <w:p w:rsidR="00E50C63" w:rsidRPr="00A55489" w:rsidRDefault="00AD4E69" w:rsidP="0053448C">
      <w:pPr>
        <w:pStyle w:val="En-ttedetabledesmatires"/>
        <w:tabs>
          <w:tab w:val="left" w:pos="567"/>
        </w:tabs>
        <w:spacing w:before="100" w:beforeAutospacing="1" w:after="120"/>
        <w:outlineLvl w:val="1"/>
        <w:rPr>
          <w:rFonts w:ascii="Times New Roman" w:hAnsi="Times New Roman" w:cs="Times New Roman"/>
          <w:bCs w:val="0"/>
          <w:color w:val="0070C0"/>
          <w:sz w:val="24"/>
          <w:szCs w:val="24"/>
          <w:u w:val="single"/>
        </w:rPr>
      </w:pPr>
      <w:bookmarkStart w:id="228" w:name="_Toc474352706"/>
      <w:r w:rsidRPr="00A55489">
        <w:rPr>
          <w:rFonts w:ascii="Times New Roman" w:hAnsi="Times New Roman" w:cs="Times New Roman"/>
          <w:bCs w:val="0"/>
          <w:color w:val="0070C0"/>
          <w:sz w:val="24"/>
          <w:szCs w:val="24"/>
          <w:u w:val="single"/>
        </w:rPr>
        <w:lastRenderedPageBreak/>
        <w:t>A</w:t>
      </w:r>
      <w:r w:rsidR="0053448C" w:rsidRPr="00A55489">
        <w:rPr>
          <w:rFonts w:ascii="Times New Roman" w:hAnsi="Times New Roman" w:cs="Times New Roman"/>
          <w:bCs w:val="0"/>
          <w:color w:val="0070C0"/>
          <w:sz w:val="24"/>
          <w:szCs w:val="24"/>
          <w:u w:val="single"/>
        </w:rPr>
        <w:t>nnexe</w:t>
      </w:r>
      <w:r w:rsidRPr="00A55489">
        <w:rPr>
          <w:rFonts w:ascii="Times New Roman" w:hAnsi="Times New Roman" w:cs="Times New Roman"/>
          <w:bCs w:val="0"/>
          <w:color w:val="0070C0"/>
          <w:sz w:val="24"/>
          <w:szCs w:val="24"/>
          <w:u w:val="single"/>
        </w:rPr>
        <w:t> </w:t>
      </w:r>
      <w:r w:rsidR="0053448C" w:rsidRPr="00A55489">
        <w:rPr>
          <w:rFonts w:ascii="Times New Roman" w:hAnsi="Times New Roman" w:cs="Times New Roman"/>
          <w:bCs w:val="0"/>
          <w:color w:val="0070C0"/>
          <w:sz w:val="24"/>
          <w:szCs w:val="24"/>
          <w:u w:val="single"/>
        </w:rPr>
        <w:t>5</w:t>
      </w:r>
      <w:r w:rsidRPr="00A55489">
        <w:rPr>
          <w:rFonts w:ascii="Times New Roman" w:hAnsi="Times New Roman" w:cs="Times New Roman"/>
          <w:bCs w:val="0"/>
          <w:color w:val="0070C0"/>
          <w:sz w:val="24"/>
          <w:szCs w:val="24"/>
          <w:u w:val="single"/>
        </w:rPr>
        <w:t> :</w:t>
      </w:r>
      <w:r w:rsidRPr="00A55489">
        <w:rPr>
          <w:rFonts w:ascii="Times New Roman" w:hAnsi="Times New Roman" w:cs="Times New Roman"/>
          <w:bCs w:val="0"/>
          <w:color w:val="0070C0"/>
          <w:sz w:val="24"/>
          <w:szCs w:val="24"/>
        </w:rPr>
        <w:t xml:space="preserve"> Situation du plan d’évaluation du Programme Pays</w:t>
      </w:r>
      <w:bookmarkEnd w:id="228"/>
    </w:p>
    <w:p w:rsidR="00E50C63" w:rsidRPr="00A55489" w:rsidRDefault="00E50C63">
      <w:pPr>
        <w:rPr>
          <w:rFonts w:ascii="Times New Roman" w:hAnsi="Times New Roman" w:cs="Times New Roman"/>
          <w:b/>
        </w:rPr>
      </w:pPr>
    </w:p>
    <w:tbl>
      <w:tblPr>
        <w:tblW w:w="14373" w:type="dxa"/>
        <w:tblCellSpacing w:w="15"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076"/>
        <w:gridCol w:w="2475"/>
        <w:gridCol w:w="1092"/>
        <w:gridCol w:w="2015"/>
        <w:gridCol w:w="725"/>
        <w:gridCol w:w="725"/>
        <w:gridCol w:w="2411"/>
        <w:gridCol w:w="1000"/>
        <w:gridCol w:w="1251"/>
        <w:gridCol w:w="811"/>
        <w:gridCol w:w="792"/>
      </w:tblGrid>
      <w:tr w:rsidR="00E50C63" w:rsidRPr="00A55489" w:rsidTr="00D92F32">
        <w:trPr>
          <w:gridAfter w:val="9"/>
          <w:tblHeader/>
          <w:tblCellSpacing w:w="15" w:type="dxa"/>
        </w:trPr>
        <w:tc>
          <w:tcPr>
            <w:tcW w:w="1031" w:type="dxa"/>
            <w:tcBorders>
              <w:top w:val="nil"/>
              <w:left w:val="single" w:sz="6" w:space="0" w:color="DDDDDD"/>
            </w:tcBorders>
            <w:shd w:val="clear" w:color="auto" w:fill="FFFFFF"/>
            <w:tcMar>
              <w:top w:w="120" w:type="dxa"/>
              <w:left w:w="120" w:type="dxa"/>
              <w:bottom w:w="120" w:type="dxa"/>
              <w:right w:w="120" w:type="dxa"/>
            </w:tcMar>
            <w:vAlign w:val="bottom"/>
            <w:hideMark/>
          </w:tcPr>
          <w:p w:rsidR="00E50C63" w:rsidRPr="00A55489" w:rsidRDefault="00AD4E69">
            <w:pPr>
              <w:spacing w:after="300" w:line="300" w:lineRule="atLeast"/>
              <w:rPr>
                <w:rFonts w:ascii="Times New Roman" w:eastAsia="Times New Roman" w:hAnsi="Times New Roman" w:cs="Times New Roman"/>
                <w:b/>
                <w:bCs/>
                <w:lang w:eastAsia="fr-FR"/>
              </w:rPr>
            </w:pPr>
            <w:r w:rsidRPr="00A55489">
              <w:rPr>
                <w:rFonts w:ascii="Times New Roman" w:eastAsia="Times New Roman" w:hAnsi="Times New Roman" w:cs="Times New Roman"/>
                <w:b/>
                <w:bCs/>
                <w:lang w:eastAsia="fr-FR"/>
              </w:rPr>
              <w:br/>
              <w:t>Reports</w:t>
            </w:r>
          </w:p>
        </w:tc>
        <w:tc>
          <w:tcPr>
            <w:tcW w:w="2445" w:type="dxa"/>
            <w:tcBorders>
              <w:top w:val="nil"/>
              <w:left w:val="single" w:sz="6" w:space="0" w:color="DDDDDD"/>
            </w:tcBorders>
            <w:shd w:val="clear" w:color="auto" w:fill="FFFFFF"/>
            <w:tcMar>
              <w:top w:w="120" w:type="dxa"/>
              <w:left w:w="120" w:type="dxa"/>
              <w:bottom w:w="120" w:type="dxa"/>
              <w:right w:w="120" w:type="dxa"/>
            </w:tcMar>
            <w:vAlign w:val="bottom"/>
            <w:hideMark/>
          </w:tcPr>
          <w:p w:rsidR="00E50C63" w:rsidRPr="00A55489" w:rsidRDefault="00E50C63">
            <w:pPr>
              <w:spacing w:after="300" w:line="300" w:lineRule="atLeast"/>
              <w:rPr>
                <w:rFonts w:ascii="Times New Roman" w:eastAsia="Times New Roman" w:hAnsi="Times New Roman" w:cs="Times New Roman"/>
                <w:b/>
                <w:bCs/>
                <w:lang w:eastAsia="fr-FR"/>
              </w:rPr>
            </w:pPr>
          </w:p>
        </w:tc>
      </w:tr>
      <w:tr w:rsidR="00D92F32" w:rsidRPr="00A55489" w:rsidTr="00D92F32">
        <w:trPr>
          <w:tblCellSpacing w:w="15" w:type="dxa"/>
        </w:trPr>
        <w:tc>
          <w:tcPr>
            <w:tcW w:w="1031"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AD4E69">
            <w:pPr>
              <w:spacing w:after="300"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1.</w:t>
            </w:r>
          </w:p>
        </w:tc>
        <w:tc>
          <w:tcPr>
            <w:tcW w:w="244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C339AC">
            <w:pPr>
              <w:spacing w:after="300" w:line="300" w:lineRule="atLeast"/>
              <w:rPr>
                <w:rFonts w:ascii="Times New Roman" w:eastAsia="Times New Roman" w:hAnsi="Times New Roman" w:cs="Times New Roman"/>
                <w:lang w:eastAsia="fr-FR"/>
              </w:rPr>
            </w:pPr>
            <w:hyperlink r:id="rId15" w:tooltip="Go to Evaluation detail" w:history="1">
              <w:r w:rsidR="00AD4E69" w:rsidRPr="00A55489">
                <w:rPr>
                  <w:rFonts w:ascii="Times New Roman" w:eastAsia="Times New Roman" w:hAnsi="Times New Roman" w:cs="Times New Roman"/>
                  <w:lang w:eastAsia="fr-FR"/>
                </w:rPr>
                <w:t>Evaluation du programme d'appui AÂ  la finance Inclusive au Tchad</w:t>
              </w:r>
            </w:hyperlink>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AD4E69">
            <w:pPr>
              <w:spacing w:after="300"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Project</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E50C63">
            <w:pPr>
              <w:spacing w:after="300" w:line="300" w:lineRule="atLeast"/>
              <w:rPr>
                <w:rFonts w:ascii="Times New Roman" w:eastAsia="Times New Roman" w:hAnsi="Times New Roman" w:cs="Times New Roman"/>
                <w:lang w:eastAsia="fr-FR"/>
              </w:rPr>
            </w:pP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AD4E69">
            <w:pPr>
              <w:spacing w:after="300"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août 2016</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AD4E69">
            <w:pPr>
              <w:spacing w:after="300"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août 2016</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AD4E69">
            <w:pPr>
              <w:spacing w:after="300"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Government, UNCDF and UNDP</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AD4E69">
            <w:pPr>
              <w:spacing w:after="300"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$30 000</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AD4E69">
            <w:pPr>
              <w:spacing w:after="300"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Completed</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C339AC" w:rsidP="009F6906">
            <w:pPr>
              <w:numPr>
                <w:ilvl w:val="0"/>
                <w:numId w:val="9"/>
              </w:numPr>
              <w:spacing w:before="100" w:beforeAutospacing="1" w:after="100" w:afterAutospacing="1" w:line="300" w:lineRule="atLeast"/>
              <w:ind w:left="0"/>
              <w:rPr>
                <w:rFonts w:ascii="Times New Roman" w:eastAsia="Times New Roman" w:hAnsi="Times New Roman" w:cs="Times New Roman"/>
                <w:lang w:eastAsia="fr-FR"/>
              </w:rPr>
            </w:pPr>
            <w:hyperlink r:id="rId16" w:tgtFrame="_new" w:tooltip="Download TDR EVALUATION FINALE PAFIT.pdf" w:history="1">
              <w:r w:rsidR="00AD4E69" w:rsidRPr="00A55489">
                <w:rPr>
                  <w:rFonts w:ascii="Times New Roman" w:eastAsia="Times New Roman" w:hAnsi="Times New Roman" w:cs="Times New Roman"/>
                  <w:lang w:eastAsia="fr-FR"/>
                </w:rPr>
                <w:t>tor</w:t>
              </w:r>
            </w:hyperlink>
          </w:p>
          <w:p w:rsidR="00E50C63" w:rsidRPr="00A55489" w:rsidRDefault="00C339AC" w:rsidP="009F6906">
            <w:pPr>
              <w:numPr>
                <w:ilvl w:val="0"/>
                <w:numId w:val="9"/>
              </w:numPr>
              <w:spacing w:before="100" w:beforeAutospacing="1" w:after="100" w:afterAutospacing="1" w:line="300" w:lineRule="atLeast"/>
              <w:ind w:left="0"/>
              <w:rPr>
                <w:rFonts w:ascii="Times New Roman" w:eastAsia="Times New Roman" w:hAnsi="Times New Roman" w:cs="Times New Roman"/>
                <w:lang w:eastAsia="fr-FR"/>
              </w:rPr>
            </w:pPr>
            <w:hyperlink r:id="rId17" w:tgtFrame="_new" w:tooltip="Download Rapport Evaluation finale PAFIT - Version finale.pdf" w:history="1">
              <w:r w:rsidR="00AD4E69" w:rsidRPr="00A55489">
                <w:rPr>
                  <w:rFonts w:ascii="Times New Roman" w:eastAsia="Times New Roman" w:hAnsi="Times New Roman" w:cs="Times New Roman"/>
                  <w:lang w:eastAsia="fr-FR"/>
                </w:rPr>
                <w:t>report</w:t>
              </w:r>
            </w:hyperlink>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C339AC">
            <w:pPr>
              <w:spacing w:line="300" w:lineRule="atLeast"/>
              <w:rPr>
                <w:rFonts w:ascii="Times New Roman" w:eastAsia="Times New Roman" w:hAnsi="Times New Roman" w:cs="Times New Roman"/>
                <w:lang w:eastAsia="fr-FR"/>
              </w:rPr>
            </w:pPr>
            <w:hyperlink r:id="rId18" w:history="1">
              <w:r w:rsidR="00AD4E69" w:rsidRPr="00A55489">
                <w:rPr>
                  <w:rFonts w:ascii="Times New Roman" w:eastAsia="Times New Roman" w:hAnsi="Times New Roman" w:cs="Times New Roman"/>
                  <w:lang w:eastAsia="fr-FR"/>
                </w:rPr>
                <w:t>View</w:t>
              </w:r>
            </w:hyperlink>
          </w:p>
        </w:tc>
      </w:tr>
      <w:tr w:rsidR="00D92F32" w:rsidRPr="00A55489" w:rsidTr="00D92F32">
        <w:trPr>
          <w:tblCellSpacing w:w="15" w:type="dxa"/>
        </w:trPr>
        <w:tc>
          <w:tcPr>
            <w:tcW w:w="1031"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2.</w:t>
            </w:r>
          </w:p>
        </w:tc>
        <w:tc>
          <w:tcPr>
            <w:tcW w:w="24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C339AC">
            <w:pPr>
              <w:spacing w:line="300" w:lineRule="atLeast"/>
              <w:rPr>
                <w:rFonts w:ascii="Times New Roman" w:eastAsia="Times New Roman" w:hAnsi="Times New Roman" w:cs="Times New Roman"/>
                <w:lang w:eastAsia="fr-FR"/>
              </w:rPr>
            </w:pPr>
            <w:hyperlink r:id="rId19" w:tooltip="Go to Evaluation detail" w:history="1">
              <w:r w:rsidR="00AD4E69" w:rsidRPr="00A55489">
                <w:rPr>
                  <w:rFonts w:ascii="Times New Roman" w:eastAsia="Times New Roman" w:hAnsi="Times New Roman" w:cs="Times New Roman"/>
                  <w:lang w:eastAsia="fr-FR"/>
                </w:rPr>
                <w:t>Projet DURAH 3- Développement Urbain et Amélioration de l’Habitat, PHASE III</w:t>
              </w:r>
            </w:hyperlink>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Project</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rsidP="009F6906">
            <w:pPr>
              <w:numPr>
                <w:ilvl w:val="0"/>
                <w:numId w:val="1"/>
              </w:numPr>
              <w:spacing w:before="100" w:beforeAutospacing="1" w:after="100" w:afterAutospacing="1" w:line="300" w:lineRule="atLeast"/>
              <w:ind w:left="0"/>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Joint with UNHABITAT</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oct. 2015</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avr. 2016</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Government, UNHABITAT and UNDP</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$30 000</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Completed</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C339AC" w:rsidP="009F6906">
            <w:pPr>
              <w:numPr>
                <w:ilvl w:val="0"/>
                <w:numId w:val="7"/>
              </w:numPr>
              <w:spacing w:before="100" w:beforeAutospacing="1" w:after="100" w:afterAutospacing="1" w:line="300" w:lineRule="atLeast"/>
              <w:ind w:left="0"/>
              <w:rPr>
                <w:rFonts w:ascii="Times New Roman" w:eastAsia="Times New Roman" w:hAnsi="Times New Roman" w:cs="Times New Roman"/>
                <w:lang w:eastAsia="fr-FR"/>
              </w:rPr>
            </w:pPr>
            <w:hyperlink r:id="rId20" w:tgtFrame="_new" w:tooltip="Download Rapport Evaluation Finale DURAH III.pdf" w:history="1">
              <w:r w:rsidR="00AD4E69" w:rsidRPr="00A55489">
                <w:rPr>
                  <w:rFonts w:ascii="Times New Roman" w:eastAsia="Times New Roman" w:hAnsi="Times New Roman" w:cs="Times New Roman"/>
                  <w:lang w:eastAsia="fr-FR"/>
                </w:rPr>
                <w:t>report</w:t>
              </w:r>
            </w:hyperlink>
          </w:p>
          <w:p w:rsidR="00E50C63" w:rsidRPr="00A55489" w:rsidRDefault="00C339AC" w:rsidP="009F6906">
            <w:pPr>
              <w:numPr>
                <w:ilvl w:val="0"/>
                <w:numId w:val="7"/>
              </w:numPr>
              <w:spacing w:before="100" w:beforeAutospacing="1" w:after="100" w:afterAutospacing="1" w:line="300" w:lineRule="atLeast"/>
              <w:ind w:left="0"/>
              <w:rPr>
                <w:rFonts w:ascii="Times New Roman" w:eastAsia="Times New Roman" w:hAnsi="Times New Roman" w:cs="Times New Roman"/>
                <w:lang w:eastAsia="fr-FR"/>
              </w:rPr>
            </w:pPr>
            <w:hyperlink r:id="rId21" w:tgtFrame="_new" w:tooltip="Download TDR Ã©valuation finale DURAH III   Version finale.docx" w:history="1">
              <w:r w:rsidR="00AD4E69" w:rsidRPr="00A55489">
                <w:rPr>
                  <w:rFonts w:ascii="Times New Roman" w:eastAsia="Times New Roman" w:hAnsi="Times New Roman" w:cs="Times New Roman"/>
                  <w:lang w:eastAsia="fr-FR"/>
                </w:rPr>
                <w:t>tor</w:t>
              </w:r>
            </w:hyperlink>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C339AC">
            <w:pPr>
              <w:spacing w:line="300" w:lineRule="atLeast"/>
              <w:rPr>
                <w:rFonts w:ascii="Times New Roman" w:eastAsia="Times New Roman" w:hAnsi="Times New Roman" w:cs="Times New Roman"/>
                <w:lang w:eastAsia="fr-FR"/>
              </w:rPr>
            </w:pPr>
            <w:hyperlink r:id="rId22" w:history="1">
              <w:r w:rsidR="00AD4E69" w:rsidRPr="00A55489">
                <w:rPr>
                  <w:rFonts w:ascii="Times New Roman" w:eastAsia="Times New Roman" w:hAnsi="Times New Roman" w:cs="Times New Roman"/>
                  <w:lang w:eastAsia="fr-FR"/>
                </w:rPr>
                <w:t>View</w:t>
              </w:r>
            </w:hyperlink>
          </w:p>
        </w:tc>
      </w:tr>
      <w:tr w:rsidR="00D92F32" w:rsidRPr="00A55489" w:rsidTr="00D92F32">
        <w:trPr>
          <w:tblCellSpacing w:w="15" w:type="dxa"/>
        </w:trPr>
        <w:tc>
          <w:tcPr>
            <w:tcW w:w="1031"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3.</w:t>
            </w:r>
          </w:p>
        </w:tc>
        <w:tc>
          <w:tcPr>
            <w:tcW w:w="244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C339AC">
            <w:pPr>
              <w:spacing w:line="300" w:lineRule="atLeast"/>
              <w:rPr>
                <w:rFonts w:ascii="Times New Roman" w:eastAsia="Times New Roman" w:hAnsi="Times New Roman" w:cs="Times New Roman"/>
                <w:lang w:eastAsia="fr-FR"/>
              </w:rPr>
            </w:pPr>
            <w:hyperlink r:id="rId23" w:tooltip="Go to Evaluation detail" w:history="1">
              <w:r w:rsidR="00AD4E69" w:rsidRPr="00A55489">
                <w:rPr>
                  <w:rFonts w:ascii="Times New Roman" w:eastAsia="Times New Roman" w:hAnsi="Times New Roman" w:cs="Times New Roman"/>
                  <w:lang w:eastAsia="fr-FR"/>
                </w:rPr>
                <w:t>EVALUATION FINALE DU PROJET CONSERVATION ET UTILISATION DURABLE DE LA BIODIVERSITE DANS LE MOYEN-CHARI</w:t>
              </w:r>
            </w:hyperlink>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Project</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AD4E69" w:rsidP="009F6906">
            <w:pPr>
              <w:numPr>
                <w:ilvl w:val="0"/>
                <w:numId w:val="12"/>
              </w:numPr>
              <w:spacing w:before="100" w:beforeAutospacing="1" w:after="100" w:afterAutospacing="1" w:line="300" w:lineRule="atLeast"/>
              <w:ind w:left="0"/>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Joint with UNOPS</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nov. 2015</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avr. 2016</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Government, UNOPS and UNDP</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$40 000</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Completed</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C339AC" w:rsidP="009F6906">
            <w:pPr>
              <w:numPr>
                <w:ilvl w:val="0"/>
                <w:numId w:val="3"/>
              </w:numPr>
              <w:spacing w:before="100" w:beforeAutospacing="1" w:after="100" w:afterAutospacing="1" w:line="300" w:lineRule="atLeast"/>
              <w:ind w:left="0"/>
              <w:rPr>
                <w:rFonts w:ascii="Times New Roman" w:eastAsia="Times New Roman" w:hAnsi="Times New Roman" w:cs="Times New Roman"/>
                <w:lang w:eastAsia="fr-FR"/>
              </w:rPr>
            </w:pPr>
            <w:hyperlink r:id="rId24" w:tgtFrame="_new" w:tooltip="Download Rapport Evaluation Finale  Conservation te utilisation durable BiodiversitÃ©.pdf" w:history="1">
              <w:r w:rsidR="00AD4E69" w:rsidRPr="00A55489">
                <w:rPr>
                  <w:rFonts w:ascii="Times New Roman" w:eastAsia="Times New Roman" w:hAnsi="Times New Roman" w:cs="Times New Roman"/>
                  <w:lang w:eastAsia="fr-FR"/>
                </w:rPr>
                <w:t>report</w:t>
              </w:r>
            </w:hyperlink>
          </w:p>
          <w:p w:rsidR="00E50C63" w:rsidRPr="00A55489" w:rsidRDefault="00C339AC" w:rsidP="009F6906">
            <w:pPr>
              <w:numPr>
                <w:ilvl w:val="0"/>
                <w:numId w:val="3"/>
              </w:numPr>
              <w:spacing w:before="100" w:beforeAutospacing="1" w:after="100" w:afterAutospacing="1" w:line="300" w:lineRule="atLeast"/>
              <w:ind w:left="0"/>
              <w:rPr>
                <w:rFonts w:ascii="Times New Roman" w:eastAsia="Times New Roman" w:hAnsi="Times New Roman" w:cs="Times New Roman"/>
                <w:lang w:eastAsia="fr-FR"/>
              </w:rPr>
            </w:pPr>
            <w:hyperlink r:id="rId25" w:tgtFrame="_new" w:tooltip="Download TDR Evaluation Conservation et utilisation durable biodiversitÃ©.pdf" w:history="1">
              <w:r w:rsidR="00AD4E69" w:rsidRPr="00A55489">
                <w:rPr>
                  <w:rFonts w:ascii="Times New Roman" w:eastAsia="Times New Roman" w:hAnsi="Times New Roman" w:cs="Times New Roman"/>
                  <w:lang w:eastAsia="fr-FR"/>
                </w:rPr>
                <w:t>tor</w:t>
              </w:r>
            </w:hyperlink>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C339AC">
            <w:pPr>
              <w:spacing w:line="300" w:lineRule="atLeast"/>
              <w:rPr>
                <w:rFonts w:ascii="Times New Roman" w:eastAsia="Times New Roman" w:hAnsi="Times New Roman" w:cs="Times New Roman"/>
                <w:lang w:eastAsia="fr-FR"/>
              </w:rPr>
            </w:pPr>
            <w:hyperlink r:id="rId26" w:history="1">
              <w:r w:rsidR="00AD4E69" w:rsidRPr="00A55489">
                <w:rPr>
                  <w:rFonts w:ascii="Times New Roman" w:eastAsia="Times New Roman" w:hAnsi="Times New Roman" w:cs="Times New Roman"/>
                  <w:lang w:eastAsia="fr-FR"/>
                </w:rPr>
                <w:t>View</w:t>
              </w:r>
            </w:hyperlink>
          </w:p>
        </w:tc>
      </w:tr>
      <w:tr w:rsidR="00D92F32" w:rsidRPr="00A55489" w:rsidTr="00D92F32">
        <w:trPr>
          <w:tblCellSpacing w:w="15" w:type="dxa"/>
        </w:trPr>
        <w:tc>
          <w:tcPr>
            <w:tcW w:w="1031"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4.</w:t>
            </w:r>
          </w:p>
        </w:tc>
        <w:tc>
          <w:tcPr>
            <w:tcW w:w="24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C339AC">
            <w:pPr>
              <w:spacing w:line="300" w:lineRule="atLeast"/>
              <w:rPr>
                <w:rFonts w:ascii="Times New Roman" w:eastAsia="Times New Roman" w:hAnsi="Times New Roman" w:cs="Times New Roman"/>
                <w:lang w:eastAsia="fr-FR"/>
              </w:rPr>
            </w:pPr>
            <w:hyperlink r:id="rId27" w:tooltip="Go to Evaluation detail" w:history="1">
              <w:r w:rsidR="00AD4E69" w:rsidRPr="00A55489">
                <w:rPr>
                  <w:rFonts w:ascii="Times New Roman" w:eastAsia="Times New Roman" w:hAnsi="Times New Roman" w:cs="Times New Roman"/>
                  <w:lang w:eastAsia="fr-FR"/>
                </w:rPr>
                <w:t>Evaluation Finale du Cadre Strategique Intrimaire 2012-2015</w:t>
              </w:r>
            </w:hyperlink>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Outcome</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E50C63">
            <w:pPr>
              <w:spacing w:line="300" w:lineRule="atLeast"/>
              <w:rPr>
                <w:rFonts w:ascii="Times New Roman" w:eastAsia="Times New Roman" w:hAnsi="Times New Roman" w:cs="Times New Roman"/>
                <w:lang w:eastAsia="fr-FR"/>
              </w:rPr>
            </w:pP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déc. 2015</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janv. 2016</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Gouvernement;Agences</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$50 000</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Completed</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C339AC" w:rsidP="009F6906">
            <w:pPr>
              <w:numPr>
                <w:ilvl w:val="0"/>
                <w:numId w:val="2"/>
              </w:numPr>
              <w:spacing w:before="100" w:beforeAutospacing="1" w:after="100" w:afterAutospacing="1" w:line="300" w:lineRule="atLeast"/>
              <w:ind w:left="0"/>
              <w:rPr>
                <w:rFonts w:ascii="Times New Roman" w:eastAsia="Times New Roman" w:hAnsi="Times New Roman" w:cs="Times New Roman"/>
                <w:lang w:eastAsia="fr-FR"/>
              </w:rPr>
            </w:pPr>
            <w:hyperlink r:id="rId28" w:tgtFrame="_new" w:tooltip="Download TDR Evaluation Finale Cadre intÃ©rimaire 2012 - 2015.pdf" w:history="1">
              <w:r w:rsidR="00AD4E69" w:rsidRPr="00A55489">
                <w:rPr>
                  <w:rFonts w:ascii="Times New Roman" w:eastAsia="Times New Roman" w:hAnsi="Times New Roman" w:cs="Times New Roman"/>
                  <w:lang w:eastAsia="fr-FR"/>
                </w:rPr>
                <w:t>tor</w:t>
              </w:r>
            </w:hyperlink>
          </w:p>
          <w:p w:rsidR="00E50C63" w:rsidRPr="00A55489" w:rsidRDefault="00C339AC" w:rsidP="009F6906">
            <w:pPr>
              <w:numPr>
                <w:ilvl w:val="0"/>
                <w:numId w:val="2"/>
              </w:numPr>
              <w:spacing w:before="100" w:beforeAutospacing="1" w:after="100" w:afterAutospacing="1" w:line="300" w:lineRule="atLeast"/>
              <w:ind w:left="0"/>
              <w:rPr>
                <w:rFonts w:ascii="Times New Roman" w:eastAsia="Times New Roman" w:hAnsi="Times New Roman" w:cs="Times New Roman"/>
                <w:lang w:eastAsia="fr-FR"/>
              </w:rPr>
            </w:pPr>
            <w:hyperlink r:id="rId29" w:tgtFrame="_new" w:tooltip="Download Rapport Evaluation Finale Cadre intÃ©rimaire 2012 - 2015.pdf" w:history="1">
              <w:r w:rsidR="00AD4E69" w:rsidRPr="00A55489">
                <w:rPr>
                  <w:rFonts w:ascii="Times New Roman" w:eastAsia="Times New Roman" w:hAnsi="Times New Roman" w:cs="Times New Roman"/>
                  <w:lang w:eastAsia="fr-FR"/>
                </w:rPr>
                <w:t>report</w:t>
              </w:r>
            </w:hyperlink>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C339AC">
            <w:pPr>
              <w:spacing w:line="300" w:lineRule="atLeast"/>
              <w:rPr>
                <w:rFonts w:ascii="Times New Roman" w:eastAsia="Times New Roman" w:hAnsi="Times New Roman" w:cs="Times New Roman"/>
                <w:lang w:eastAsia="fr-FR"/>
              </w:rPr>
            </w:pPr>
            <w:hyperlink r:id="rId30" w:history="1">
              <w:r w:rsidR="00AD4E69" w:rsidRPr="00A55489">
                <w:rPr>
                  <w:rFonts w:ascii="Times New Roman" w:eastAsia="Times New Roman" w:hAnsi="Times New Roman" w:cs="Times New Roman"/>
                  <w:lang w:eastAsia="fr-FR"/>
                </w:rPr>
                <w:t>View</w:t>
              </w:r>
            </w:hyperlink>
          </w:p>
        </w:tc>
      </w:tr>
      <w:tr w:rsidR="00D92F32" w:rsidRPr="00A55489" w:rsidTr="00D92F32">
        <w:trPr>
          <w:tblCellSpacing w:w="15" w:type="dxa"/>
        </w:trPr>
        <w:tc>
          <w:tcPr>
            <w:tcW w:w="1031"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lastRenderedPageBreak/>
              <w:t>5.</w:t>
            </w:r>
          </w:p>
        </w:tc>
        <w:tc>
          <w:tcPr>
            <w:tcW w:w="244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C339AC">
            <w:pPr>
              <w:spacing w:line="300" w:lineRule="atLeast"/>
              <w:rPr>
                <w:rFonts w:ascii="Times New Roman" w:eastAsia="Times New Roman" w:hAnsi="Times New Roman" w:cs="Times New Roman"/>
                <w:lang w:eastAsia="fr-FR"/>
              </w:rPr>
            </w:pPr>
            <w:hyperlink r:id="rId31" w:tooltip="Go to Evaluation detail" w:history="1">
              <w:r w:rsidR="00AD4E69" w:rsidRPr="00A55489">
                <w:rPr>
                  <w:rFonts w:ascii="Times New Roman" w:eastAsia="Times New Roman" w:hAnsi="Times New Roman" w:cs="Times New Roman"/>
                  <w:lang w:eastAsia="fr-FR"/>
                </w:rPr>
                <w:t>RAPPORT D'EVALUATION MI-PARCOURS DES PERFORMANCES DU PROGRAMME-PAYS (2012-2015)</w:t>
              </w:r>
            </w:hyperlink>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Others</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E50C63">
            <w:pPr>
              <w:spacing w:line="300" w:lineRule="atLeast"/>
              <w:rPr>
                <w:rFonts w:ascii="Times New Roman" w:eastAsia="Times New Roman" w:hAnsi="Times New Roman" w:cs="Times New Roman"/>
                <w:lang w:eastAsia="fr-FR"/>
              </w:rPr>
            </w:pP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mars 2013</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sept. 2014</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$40 000</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Completed</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C339AC" w:rsidP="009F6906">
            <w:pPr>
              <w:numPr>
                <w:ilvl w:val="0"/>
                <w:numId w:val="10"/>
              </w:numPr>
              <w:spacing w:before="100" w:beforeAutospacing="1" w:after="100" w:afterAutospacing="1" w:line="300" w:lineRule="atLeast"/>
              <w:ind w:left="0"/>
              <w:rPr>
                <w:rFonts w:ascii="Times New Roman" w:eastAsia="Times New Roman" w:hAnsi="Times New Roman" w:cs="Times New Roman"/>
                <w:lang w:eastAsia="fr-FR"/>
              </w:rPr>
            </w:pPr>
            <w:hyperlink r:id="rId32" w:tgtFrame="_new" w:tooltip="Download RAPPORT DU PROGRAMME - PAYS SEPTEMBRE 2014_lite.pdf" w:history="1">
              <w:r w:rsidR="00AD4E69" w:rsidRPr="00A55489">
                <w:rPr>
                  <w:rFonts w:ascii="Times New Roman" w:eastAsia="Times New Roman" w:hAnsi="Times New Roman" w:cs="Times New Roman"/>
                  <w:lang w:eastAsia="fr-FR"/>
                </w:rPr>
                <w:t>report</w:t>
              </w:r>
            </w:hyperlink>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E50C63" w:rsidRPr="00A55489" w:rsidRDefault="00C339AC">
            <w:pPr>
              <w:spacing w:line="300" w:lineRule="atLeast"/>
              <w:rPr>
                <w:rFonts w:ascii="Times New Roman" w:eastAsia="Times New Roman" w:hAnsi="Times New Roman" w:cs="Times New Roman"/>
                <w:lang w:eastAsia="fr-FR"/>
              </w:rPr>
            </w:pPr>
            <w:hyperlink r:id="rId33" w:history="1">
              <w:r w:rsidR="00AD4E69" w:rsidRPr="00A55489">
                <w:rPr>
                  <w:rFonts w:ascii="Times New Roman" w:eastAsia="Times New Roman" w:hAnsi="Times New Roman" w:cs="Times New Roman"/>
                  <w:lang w:eastAsia="fr-FR"/>
                </w:rPr>
                <w:t>View</w:t>
              </w:r>
            </w:hyperlink>
          </w:p>
        </w:tc>
      </w:tr>
      <w:tr w:rsidR="00D92F32" w:rsidRPr="00A55489" w:rsidTr="00D92F32">
        <w:trPr>
          <w:tblCellSpacing w:w="15" w:type="dxa"/>
        </w:trPr>
        <w:tc>
          <w:tcPr>
            <w:tcW w:w="1031"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6.</w:t>
            </w:r>
          </w:p>
        </w:tc>
        <w:tc>
          <w:tcPr>
            <w:tcW w:w="24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C339AC">
            <w:pPr>
              <w:spacing w:line="300" w:lineRule="atLeast"/>
              <w:rPr>
                <w:rFonts w:ascii="Times New Roman" w:eastAsia="Times New Roman" w:hAnsi="Times New Roman" w:cs="Times New Roman"/>
                <w:lang w:eastAsia="fr-FR"/>
              </w:rPr>
            </w:pPr>
            <w:hyperlink r:id="rId34" w:tooltip="Go to Evaluation detail" w:history="1">
              <w:r w:rsidR="00AD4E69" w:rsidRPr="00A55489">
                <w:rPr>
                  <w:rFonts w:ascii="Times New Roman" w:eastAsia="Times New Roman" w:hAnsi="Times New Roman" w:cs="Times New Roman"/>
                  <w:lang w:eastAsia="fr-FR"/>
                </w:rPr>
                <w:t>Evaluation et note d'Orientation du programme conjoint PNUD-UNHCR d'appui au DIS</w:t>
              </w:r>
            </w:hyperlink>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Project</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rsidP="009F6906">
            <w:pPr>
              <w:numPr>
                <w:ilvl w:val="0"/>
                <w:numId w:val="8"/>
              </w:numPr>
              <w:spacing w:before="100" w:beforeAutospacing="1" w:after="100" w:afterAutospacing="1" w:line="300" w:lineRule="atLeast"/>
              <w:ind w:left="0"/>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Joint with UNHCR</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janv. 2012</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oct. 2012</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CONSADHIS</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$25 000</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Completed</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C339AC" w:rsidP="009F6906">
            <w:pPr>
              <w:numPr>
                <w:ilvl w:val="0"/>
                <w:numId w:val="11"/>
              </w:numPr>
              <w:spacing w:before="100" w:beforeAutospacing="1" w:after="100" w:afterAutospacing="1" w:line="300" w:lineRule="atLeast"/>
              <w:ind w:left="0"/>
              <w:rPr>
                <w:rFonts w:ascii="Times New Roman" w:eastAsia="Times New Roman" w:hAnsi="Times New Roman" w:cs="Times New Roman"/>
                <w:lang w:eastAsia="fr-FR"/>
              </w:rPr>
            </w:pPr>
            <w:hyperlink r:id="rId35" w:tgtFrame="_new" w:tooltip="Download Rapport Evaluation et Note Orientation du DIS (Version finale - 12102012).pdf" w:history="1">
              <w:r w:rsidR="00AD4E69" w:rsidRPr="00A55489">
                <w:rPr>
                  <w:rFonts w:ascii="Times New Roman" w:eastAsia="Times New Roman" w:hAnsi="Times New Roman" w:cs="Times New Roman"/>
                  <w:lang w:eastAsia="fr-FR"/>
                </w:rPr>
                <w:t>report</w:t>
              </w:r>
            </w:hyperlink>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E50C63" w:rsidP="009F6906">
            <w:pPr>
              <w:numPr>
                <w:ilvl w:val="0"/>
                <w:numId w:val="11"/>
              </w:numPr>
              <w:spacing w:before="100" w:beforeAutospacing="1" w:after="100" w:afterAutospacing="1" w:line="300" w:lineRule="atLeast"/>
              <w:ind w:left="0"/>
              <w:rPr>
                <w:rFonts w:ascii="Times New Roman" w:eastAsia="Times New Roman" w:hAnsi="Times New Roman" w:cs="Times New Roman"/>
                <w:lang w:eastAsia="fr-FR"/>
              </w:rPr>
            </w:pPr>
          </w:p>
        </w:tc>
      </w:tr>
      <w:tr w:rsidR="00D92F32" w:rsidRPr="00A55489" w:rsidTr="00D92F32">
        <w:trPr>
          <w:tblCellSpacing w:w="15" w:type="dxa"/>
        </w:trPr>
        <w:tc>
          <w:tcPr>
            <w:tcW w:w="1031" w:type="dxa"/>
            <w:tcBorders>
              <w:top w:val="single" w:sz="6" w:space="0" w:color="DDDDDD"/>
              <w:left w:val="single" w:sz="6" w:space="0" w:color="DDDDDD"/>
            </w:tcBorders>
            <w:shd w:val="clear" w:color="auto" w:fill="F5F5F5"/>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7.</w:t>
            </w:r>
          </w:p>
        </w:tc>
        <w:tc>
          <w:tcPr>
            <w:tcW w:w="2445" w:type="dxa"/>
            <w:tcBorders>
              <w:top w:val="single" w:sz="6" w:space="0" w:color="DDDDDD"/>
              <w:left w:val="single" w:sz="6" w:space="0" w:color="DDDDDD"/>
            </w:tcBorders>
            <w:shd w:val="clear" w:color="auto" w:fill="F5F5F5"/>
            <w:tcMar>
              <w:top w:w="120" w:type="dxa"/>
              <w:left w:w="120" w:type="dxa"/>
              <w:bottom w:w="120" w:type="dxa"/>
              <w:right w:w="120" w:type="dxa"/>
            </w:tcMar>
            <w:hideMark/>
          </w:tcPr>
          <w:p w:rsidR="00E50C63" w:rsidRPr="00A55489" w:rsidRDefault="00C339AC">
            <w:pPr>
              <w:spacing w:line="300" w:lineRule="atLeast"/>
              <w:rPr>
                <w:rFonts w:ascii="Times New Roman" w:eastAsia="Times New Roman" w:hAnsi="Times New Roman" w:cs="Times New Roman"/>
                <w:lang w:eastAsia="fr-FR"/>
              </w:rPr>
            </w:pPr>
            <w:hyperlink r:id="rId36" w:tooltip="Go to Evaluation detail" w:history="1">
              <w:r w:rsidR="00AD4E69" w:rsidRPr="00A55489">
                <w:rPr>
                  <w:rFonts w:ascii="Times New Roman" w:eastAsia="Times New Roman" w:hAnsi="Times New Roman" w:cs="Times New Roman"/>
                  <w:lang w:eastAsia="fr-FR"/>
                </w:rPr>
                <w:t>Evaluation finale des Effets du Programme Pays du PNUD (CPD / CPAP) 2012 - 2015</w:t>
              </w:r>
            </w:hyperlink>
          </w:p>
        </w:tc>
        <w:tc>
          <w:tcPr>
            <w:tcW w:w="0" w:type="auto"/>
            <w:tcBorders>
              <w:top w:val="single" w:sz="6" w:space="0" w:color="DDDDDD"/>
              <w:left w:val="single" w:sz="6" w:space="0" w:color="DDDDDD"/>
            </w:tcBorders>
            <w:shd w:val="clear" w:color="auto" w:fill="F5F5F5"/>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Outcome</w:t>
            </w:r>
          </w:p>
        </w:tc>
        <w:tc>
          <w:tcPr>
            <w:tcW w:w="0" w:type="auto"/>
            <w:tcBorders>
              <w:top w:val="single" w:sz="6" w:space="0" w:color="DDDDDD"/>
              <w:left w:val="single" w:sz="6" w:space="0" w:color="DDDDDD"/>
            </w:tcBorders>
            <w:shd w:val="clear" w:color="auto" w:fill="F5F5F5"/>
            <w:tcMar>
              <w:top w:w="120" w:type="dxa"/>
              <w:left w:w="120" w:type="dxa"/>
              <w:bottom w:w="120" w:type="dxa"/>
              <w:right w:w="120" w:type="dxa"/>
            </w:tcMar>
            <w:hideMark/>
          </w:tcPr>
          <w:p w:rsidR="00E50C63" w:rsidRPr="00A55489" w:rsidRDefault="00E50C63">
            <w:pPr>
              <w:spacing w:line="300" w:lineRule="atLeast"/>
              <w:rPr>
                <w:rFonts w:ascii="Times New Roman" w:eastAsia="Times New Roman" w:hAnsi="Times New Roman" w:cs="Times New Roman"/>
                <w:lang w:eastAsia="fr-FR"/>
              </w:rPr>
            </w:pPr>
          </w:p>
        </w:tc>
        <w:tc>
          <w:tcPr>
            <w:tcW w:w="0" w:type="auto"/>
            <w:tcBorders>
              <w:top w:val="single" w:sz="6" w:space="0" w:color="DDDDDD"/>
              <w:left w:val="single" w:sz="6" w:space="0" w:color="DDDDDD"/>
            </w:tcBorders>
            <w:shd w:val="clear" w:color="auto" w:fill="F5F5F5"/>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oct. 2016</w:t>
            </w:r>
          </w:p>
        </w:tc>
        <w:tc>
          <w:tcPr>
            <w:tcW w:w="0" w:type="auto"/>
            <w:tcBorders>
              <w:top w:val="single" w:sz="6" w:space="0" w:color="DDDDDD"/>
              <w:left w:val="single" w:sz="6" w:space="0" w:color="DDDDDD"/>
            </w:tcBorders>
            <w:shd w:val="clear" w:color="auto" w:fill="F5F5F5"/>
            <w:tcMar>
              <w:top w:w="120" w:type="dxa"/>
              <w:left w:w="120" w:type="dxa"/>
              <w:bottom w:w="120" w:type="dxa"/>
              <w:right w:w="120" w:type="dxa"/>
            </w:tcMar>
            <w:hideMark/>
          </w:tcPr>
          <w:p w:rsidR="00E50C63" w:rsidRPr="00A55489" w:rsidRDefault="00E50C63">
            <w:pPr>
              <w:spacing w:line="300" w:lineRule="atLeast"/>
              <w:rPr>
                <w:rFonts w:ascii="Times New Roman" w:eastAsia="Times New Roman" w:hAnsi="Times New Roman" w:cs="Times New Roman"/>
                <w:lang w:eastAsia="fr-FR"/>
              </w:rPr>
            </w:pPr>
          </w:p>
        </w:tc>
        <w:tc>
          <w:tcPr>
            <w:tcW w:w="0" w:type="auto"/>
            <w:tcBorders>
              <w:top w:val="single" w:sz="6" w:space="0" w:color="DDDDDD"/>
              <w:left w:val="single" w:sz="6" w:space="0" w:color="DDDDDD"/>
            </w:tcBorders>
            <w:shd w:val="clear" w:color="auto" w:fill="F5F5F5"/>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Government and UNDP</w:t>
            </w:r>
          </w:p>
        </w:tc>
        <w:tc>
          <w:tcPr>
            <w:tcW w:w="0" w:type="auto"/>
            <w:tcBorders>
              <w:top w:val="single" w:sz="6" w:space="0" w:color="DDDDDD"/>
              <w:left w:val="single" w:sz="6" w:space="0" w:color="DDDDDD"/>
            </w:tcBorders>
            <w:shd w:val="clear" w:color="auto" w:fill="F5F5F5"/>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$45 000</w:t>
            </w:r>
          </w:p>
        </w:tc>
        <w:tc>
          <w:tcPr>
            <w:tcW w:w="0" w:type="auto"/>
            <w:tcBorders>
              <w:top w:val="single" w:sz="6" w:space="0" w:color="DDDDDD"/>
              <w:left w:val="single" w:sz="6" w:space="0" w:color="DDDDDD"/>
            </w:tcBorders>
            <w:shd w:val="clear" w:color="auto" w:fill="F5F5F5"/>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Pending</w:t>
            </w:r>
          </w:p>
        </w:tc>
        <w:tc>
          <w:tcPr>
            <w:tcW w:w="0" w:type="auto"/>
            <w:tcBorders>
              <w:top w:val="single" w:sz="6" w:space="0" w:color="DDDDDD"/>
              <w:left w:val="single" w:sz="6" w:space="0" w:color="DDDDDD"/>
            </w:tcBorders>
            <w:shd w:val="clear" w:color="auto" w:fill="F5F5F5"/>
            <w:tcMar>
              <w:top w:w="120" w:type="dxa"/>
              <w:left w:w="120" w:type="dxa"/>
              <w:bottom w:w="120" w:type="dxa"/>
              <w:right w:w="120" w:type="dxa"/>
            </w:tcMar>
            <w:hideMark/>
          </w:tcPr>
          <w:p w:rsidR="00E50C63" w:rsidRPr="00A55489" w:rsidRDefault="00C339AC" w:rsidP="009F6906">
            <w:pPr>
              <w:numPr>
                <w:ilvl w:val="0"/>
                <w:numId w:val="5"/>
              </w:numPr>
              <w:spacing w:before="100" w:beforeAutospacing="1" w:after="100" w:afterAutospacing="1" w:line="300" w:lineRule="atLeast"/>
              <w:ind w:left="0"/>
              <w:rPr>
                <w:rFonts w:ascii="Times New Roman" w:eastAsia="Times New Roman" w:hAnsi="Times New Roman" w:cs="Times New Roman"/>
                <w:lang w:eastAsia="fr-FR"/>
              </w:rPr>
            </w:pPr>
            <w:hyperlink r:id="rId37" w:tgtFrame="_new" w:tooltip="Download TDR Evaluation finale CPD - CPA Tchad 2012 - 2016.pdf" w:history="1">
              <w:r w:rsidR="00AD4E69" w:rsidRPr="00A55489">
                <w:rPr>
                  <w:rFonts w:ascii="Times New Roman" w:eastAsia="Times New Roman" w:hAnsi="Times New Roman" w:cs="Times New Roman"/>
                  <w:lang w:eastAsia="fr-FR"/>
                </w:rPr>
                <w:t>tor</w:t>
              </w:r>
            </w:hyperlink>
          </w:p>
        </w:tc>
        <w:tc>
          <w:tcPr>
            <w:tcW w:w="0" w:type="auto"/>
            <w:tcBorders>
              <w:top w:val="single" w:sz="6" w:space="0" w:color="DDDDDD"/>
              <w:left w:val="single" w:sz="6" w:space="0" w:color="DDDDDD"/>
            </w:tcBorders>
            <w:shd w:val="clear" w:color="auto" w:fill="F5F5F5"/>
            <w:tcMar>
              <w:top w:w="120" w:type="dxa"/>
              <w:left w:w="120" w:type="dxa"/>
              <w:bottom w:w="120" w:type="dxa"/>
              <w:right w:w="120" w:type="dxa"/>
            </w:tcMar>
            <w:hideMark/>
          </w:tcPr>
          <w:p w:rsidR="00E50C63" w:rsidRPr="00A55489" w:rsidRDefault="00E50C63" w:rsidP="009F6906">
            <w:pPr>
              <w:numPr>
                <w:ilvl w:val="0"/>
                <w:numId w:val="5"/>
              </w:numPr>
              <w:spacing w:before="100" w:beforeAutospacing="1" w:after="100" w:afterAutospacing="1" w:line="300" w:lineRule="atLeast"/>
              <w:ind w:left="0"/>
              <w:rPr>
                <w:rFonts w:ascii="Times New Roman" w:eastAsia="Times New Roman" w:hAnsi="Times New Roman" w:cs="Times New Roman"/>
                <w:lang w:eastAsia="fr-FR"/>
              </w:rPr>
            </w:pPr>
          </w:p>
        </w:tc>
      </w:tr>
      <w:tr w:rsidR="00D92F32" w:rsidRPr="00A55489" w:rsidTr="00D92F32">
        <w:trPr>
          <w:tblCellSpacing w:w="15" w:type="dxa"/>
        </w:trPr>
        <w:tc>
          <w:tcPr>
            <w:tcW w:w="1031"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8.</w:t>
            </w:r>
          </w:p>
        </w:tc>
        <w:tc>
          <w:tcPr>
            <w:tcW w:w="24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C339AC">
            <w:pPr>
              <w:spacing w:line="300" w:lineRule="atLeast"/>
              <w:rPr>
                <w:rFonts w:ascii="Times New Roman" w:eastAsia="Times New Roman" w:hAnsi="Times New Roman" w:cs="Times New Roman"/>
                <w:lang w:eastAsia="fr-FR"/>
              </w:rPr>
            </w:pPr>
            <w:hyperlink r:id="rId38" w:tooltip="Go to Evaluation detail" w:history="1">
              <w:r w:rsidR="00AD4E69" w:rsidRPr="00A55489">
                <w:rPr>
                  <w:rFonts w:ascii="Times New Roman" w:eastAsia="Times New Roman" w:hAnsi="Times New Roman" w:cs="Times New Roman"/>
                  <w:lang w:eastAsia="fr-FR"/>
                </w:rPr>
                <w:t>Les populations cibles en particulier les femmes et jeunes amÃ©liorent leur situation socio-économiquee de maniÃ¨re durable</w:t>
              </w:r>
            </w:hyperlink>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Outcome</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E50C63">
            <w:pPr>
              <w:spacing w:line="300" w:lineRule="atLeast"/>
              <w:rPr>
                <w:rFonts w:ascii="Times New Roman" w:eastAsia="Times New Roman" w:hAnsi="Times New Roman" w:cs="Times New Roman"/>
                <w:lang w:eastAsia="fr-FR"/>
              </w:rPr>
            </w:pP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oct. 2016</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E50C63">
            <w:pPr>
              <w:spacing w:line="300" w:lineRule="atLeast"/>
              <w:rPr>
                <w:rFonts w:ascii="Times New Roman" w:eastAsia="Times New Roman" w:hAnsi="Times New Roman" w:cs="Times New Roman"/>
                <w:lang w:eastAsia="fr-FR"/>
              </w:rPr>
            </w:pP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val="en-US" w:eastAsia="fr-FR"/>
              </w:rPr>
            </w:pPr>
            <w:r w:rsidRPr="00A55489">
              <w:rPr>
                <w:rFonts w:ascii="Times New Roman" w:eastAsia="Times New Roman" w:hAnsi="Times New Roman" w:cs="Times New Roman"/>
                <w:lang w:val="en-US" w:eastAsia="fr-FR"/>
              </w:rPr>
              <w:t>Government, FAO, UNCDF and UNDP</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$40 000</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AD4E69">
            <w:pPr>
              <w:spacing w:line="300" w:lineRule="atLeast"/>
              <w:rPr>
                <w:rFonts w:ascii="Times New Roman" w:eastAsia="Times New Roman" w:hAnsi="Times New Roman" w:cs="Times New Roman"/>
                <w:lang w:eastAsia="fr-FR"/>
              </w:rPr>
            </w:pPr>
            <w:r w:rsidRPr="00A55489">
              <w:rPr>
                <w:rFonts w:ascii="Times New Roman" w:eastAsia="Times New Roman" w:hAnsi="Times New Roman" w:cs="Times New Roman"/>
                <w:lang w:eastAsia="fr-FR"/>
              </w:rPr>
              <w:t>Pending</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E50C63" w:rsidRPr="00A55489" w:rsidRDefault="00C339AC" w:rsidP="009F6906">
            <w:pPr>
              <w:numPr>
                <w:ilvl w:val="0"/>
                <w:numId w:val="6"/>
              </w:numPr>
              <w:spacing w:before="100" w:beforeAutospacing="1" w:after="100" w:afterAutospacing="1" w:line="300" w:lineRule="atLeast"/>
              <w:ind w:left="0"/>
              <w:rPr>
                <w:rFonts w:ascii="Times New Roman" w:eastAsia="Times New Roman" w:hAnsi="Times New Roman" w:cs="Times New Roman"/>
                <w:lang w:eastAsia="fr-FR"/>
              </w:rPr>
            </w:pPr>
            <w:hyperlink r:id="rId39" w:tgtFrame="_new" w:tooltip="Download TDR Evaluation finale CPD - CPA Tchad 2012 - 2016.pdf" w:history="1">
              <w:r w:rsidR="00AD4E69" w:rsidRPr="00A55489">
                <w:rPr>
                  <w:rFonts w:ascii="Times New Roman" w:eastAsia="Times New Roman" w:hAnsi="Times New Roman" w:cs="Times New Roman"/>
                  <w:lang w:eastAsia="fr-FR"/>
                </w:rPr>
                <w:t>tor</w:t>
              </w:r>
            </w:hyperlink>
          </w:p>
        </w:tc>
        <w:tc>
          <w:tcPr>
            <w:tcW w:w="0" w:type="auto"/>
            <w:shd w:val="clear" w:color="auto" w:fill="FFFFFF"/>
            <w:vAlign w:val="center"/>
            <w:hideMark/>
          </w:tcPr>
          <w:p w:rsidR="00E50C63" w:rsidRPr="00A55489" w:rsidRDefault="00E50C63">
            <w:pPr>
              <w:rPr>
                <w:rFonts w:ascii="Times New Roman" w:eastAsia="Times New Roman" w:hAnsi="Times New Roman" w:cs="Times New Roman"/>
                <w:lang w:eastAsia="fr-FR"/>
              </w:rPr>
            </w:pPr>
          </w:p>
        </w:tc>
      </w:tr>
    </w:tbl>
    <w:p w:rsidR="00E50C63" w:rsidRPr="009F68A1" w:rsidRDefault="009F68A1" w:rsidP="009F68A1">
      <w:pPr>
        <w:pStyle w:val="En-ttedetabledesmatires"/>
        <w:tabs>
          <w:tab w:val="left" w:pos="567"/>
        </w:tabs>
        <w:spacing w:before="100" w:beforeAutospacing="1" w:after="120"/>
        <w:outlineLvl w:val="1"/>
        <w:rPr>
          <w:rFonts w:ascii="Times New Roman" w:hAnsi="Times New Roman" w:cs="Times New Roman"/>
          <w:bCs w:val="0"/>
          <w:color w:val="0070C0"/>
          <w:sz w:val="24"/>
          <w:szCs w:val="24"/>
          <w:u w:val="single"/>
        </w:rPr>
      </w:pPr>
      <w:bookmarkStart w:id="229" w:name="_Toc474352707"/>
      <w:r w:rsidRPr="009F68A1">
        <w:rPr>
          <w:rFonts w:ascii="Times New Roman" w:hAnsi="Times New Roman" w:cs="Times New Roman"/>
          <w:bCs w:val="0"/>
          <w:color w:val="0070C0"/>
          <w:sz w:val="24"/>
          <w:szCs w:val="24"/>
          <w:u w:val="single"/>
        </w:rPr>
        <w:lastRenderedPageBreak/>
        <w:t>Annexe 6</w:t>
      </w:r>
      <w:r w:rsidR="0032042C">
        <w:rPr>
          <w:rFonts w:ascii="Times New Roman" w:hAnsi="Times New Roman" w:cs="Times New Roman"/>
          <w:bCs w:val="0"/>
          <w:color w:val="0070C0"/>
          <w:sz w:val="24"/>
          <w:szCs w:val="24"/>
        </w:rPr>
        <w:t> : Niveau d’atteinte</w:t>
      </w:r>
      <w:r w:rsidRPr="009F68A1">
        <w:rPr>
          <w:rFonts w:ascii="Times New Roman" w:hAnsi="Times New Roman" w:cs="Times New Roman"/>
          <w:bCs w:val="0"/>
          <w:color w:val="0070C0"/>
          <w:sz w:val="24"/>
          <w:szCs w:val="24"/>
        </w:rPr>
        <w:t xml:space="preserve"> des effets</w:t>
      </w:r>
      <w:bookmarkEnd w:id="229"/>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10"/>
        <w:gridCol w:w="3260"/>
        <w:gridCol w:w="3969"/>
        <w:gridCol w:w="848"/>
        <w:gridCol w:w="851"/>
        <w:gridCol w:w="709"/>
        <w:gridCol w:w="1560"/>
      </w:tblGrid>
      <w:tr w:rsidR="009F68A1" w:rsidRPr="004E0733" w:rsidTr="009F68A1">
        <w:trPr>
          <w:trHeight w:val="300"/>
        </w:trPr>
        <w:tc>
          <w:tcPr>
            <w:tcW w:w="974" w:type="pct"/>
            <w:vMerge w:val="restart"/>
            <w:shd w:val="clear" w:color="000000" w:fill="D9D9D9"/>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Effets CPAP</w:t>
            </w:r>
          </w:p>
        </w:tc>
        <w:tc>
          <w:tcPr>
            <w:tcW w:w="1172" w:type="pct"/>
            <w:vMerge w:val="restar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Produits Projet</w:t>
            </w:r>
          </w:p>
        </w:tc>
        <w:tc>
          <w:tcPr>
            <w:tcW w:w="2038" w:type="pct"/>
            <w:gridSpan w:val="3"/>
            <w:shd w:val="clear" w:color="000000" w:fill="D9D9D9"/>
            <w:noWrap/>
            <w:vAlign w:val="bottom"/>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Indicateurs</w:t>
            </w:r>
          </w:p>
        </w:tc>
        <w:tc>
          <w:tcPr>
            <w:tcW w:w="255"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 </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w:t>
            </w:r>
          </w:p>
        </w:tc>
      </w:tr>
      <w:tr w:rsidR="009F68A1" w:rsidRPr="004E0733" w:rsidTr="009F68A1">
        <w:trPr>
          <w:trHeight w:val="300"/>
        </w:trPr>
        <w:tc>
          <w:tcPr>
            <w:tcW w:w="974" w:type="pct"/>
            <w:vMerge/>
            <w:vAlign w:val="center"/>
            <w:hideMark/>
          </w:tcPr>
          <w:p w:rsidR="009F68A1" w:rsidRPr="004E0733" w:rsidRDefault="009F68A1" w:rsidP="0032042C">
            <w:pPr>
              <w:rPr>
                <w:rFonts w:ascii="Times New Roman" w:eastAsia="Times New Roman" w:hAnsi="Times New Roman" w:cs="Times New Roman"/>
                <w:b/>
                <w:bCs/>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b/>
                <w:bCs/>
                <w:lang w:eastAsia="fr-FR"/>
              </w:rPr>
            </w:pPr>
          </w:p>
        </w:tc>
        <w:tc>
          <w:tcPr>
            <w:tcW w:w="1427" w:type="pct"/>
            <w:shd w:val="clear" w:color="000000" w:fill="D9D9D9"/>
            <w:noWrap/>
            <w:vAlign w:val="bottom"/>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Intitulé</w:t>
            </w:r>
          </w:p>
        </w:tc>
        <w:tc>
          <w:tcPr>
            <w:tcW w:w="305" w:type="pct"/>
            <w:shd w:val="clear" w:color="000000" w:fill="D9D9D9"/>
            <w:noWrap/>
            <w:vAlign w:val="bottom"/>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Base</w:t>
            </w:r>
          </w:p>
        </w:tc>
        <w:tc>
          <w:tcPr>
            <w:tcW w:w="306" w:type="pct"/>
            <w:shd w:val="clear" w:color="000000" w:fill="D9D9D9"/>
            <w:noWrap/>
            <w:vAlign w:val="bottom"/>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Cible</w:t>
            </w:r>
          </w:p>
        </w:tc>
        <w:tc>
          <w:tcPr>
            <w:tcW w:w="255"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Réal</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Tx réal</w:t>
            </w:r>
          </w:p>
        </w:tc>
      </w:tr>
      <w:tr w:rsidR="009F68A1" w:rsidRPr="004E0733" w:rsidTr="0032042C">
        <w:trPr>
          <w:trHeight w:val="375"/>
        </w:trPr>
        <w:tc>
          <w:tcPr>
            <w:tcW w:w="5000" w:type="pct"/>
            <w:gridSpan w:val="7"/>
            <w:shd w:val="clear" w:color="auto" w:fill="auto"/>
            <w:noWrap/>
            <w:vAlign w:val="bottom"/>
            <w:hideMark/>
          </w:tcPr>
          <w:p w:rsidR="009F68A1" w:rsidRPr="004E0733" w:rsidRDefault="009F68A1" w:rsidP="0032042C">
            <w:pP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Axe 1 : Gouvernance Economique et promotion de l'emploi</w:t>
            </w:r>
          </w:p>
        </w:tc>
      </w:tr>
      <w:tr w:rsidR="009F68A1" w:rsidRPr="004E0733" w:rsidTr="009F68A1">
        <w:trPr>
          <w:trHeight w:val="1200"/>
        </w:trPr>
        <w:tc>
          <w:tcPr>
            <w:tcW w:w="974"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b/>
                <w:bCs/>
                <w:u w:val="single"/>
                <w:lang w:eastAsia="fr-FR"/>
              </w:rPr>
              <w:t>EFFET 1.1.</w:t>
            </w:r>
            <w:r w:rsidRPr="004E0733">
              <w:rPr>
                <w:rFonts w:ascii="Times New Roman" w:eastAsia="Times New Roman" w:hAnsi="Times New Roman" w:cs="Times New Roman"/>
                <w:lang w:eastAsia="fr-FR"/>
              </w:rPr>
              <w:t xml:space="preserve">  Les structures nationales s’approprient le cadre national de planification stratégique, élaborent, mettent en </w:t>
            </w:r>
            <w:r w:rsidR="00FE77C9" w:rsidRPr="004E0733">
              <w:rPr>
                <w:rFonts w:ascii="Times New Roman" w:eastAsia="Times New Roman" w:hAnsi="Times New Roman" w:cs="Times New Roman"/>
                <w:lang w:eastAsia="fr-FR"/>
              </w:rPr>
              <w:t>œuvre</w:t>
            </w:r>
            <w:r w:rsidRPr="004E0733">
              <w:rPr>
                <w:rFonts w:ascii="Times New Roman" w:eastAsia="Times New Roman" w:hAnsi="Times New Roman" w:cs="Times New Roman"/>
                <w:lang w:eastAsia="fr-FR"/>
              </w:rPr>
              <w:t xml:space="preserve"> et suivent les politiques nationales et programmes sectoriels pour accélérer l’atteinte des OMD.</w:t>
            </w:r>
          </w:p>
        </w:tc>
        <w:tc>
          <w:tcPr>
            <w:tcW w:w="1172" w:type="pct"/>
            <w:vMerge w:val="restar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Produit 1.1.1. La stratégie nationale de réduction de la pauvreté (SNRP3) est inclusive et mieux intégrée dans les politiques sectorielles de développement</w:t>
            </w:r>
          </w:p>
        </w:tc>
        <w:tc>
          <w:tcPr>
            <w:tcW w:w="1427" w:type="pc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La SNRP 3 élaborée avec une large participation de la population est disponible</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561" w:type="pct"/>
            <w:vMerge w:val="restar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75%</w:t>
            </w:r>
          </w:p>
        </w:tc>
      </w:tr>
      <w:tr w:rsidR="009F68A1" w:rsidRPr="004E0733" w:rsidTr="009F68A1">
        <w:trPr>
          <w:trHeight w:val="9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bottom"/>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Politiques et programmes sectoriels formulés/révisés et alignés sur les priorités nationales pour la consolidation de la paix et le développement et l’atteinte des OMD</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2</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2</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2</w:t>
            </w:r>
          </w:p>
        </w:tc>
        <w:tc>
          <w:tcPr>
            <w:tcW w:w="561" w:type="pct"/>
            <w:vMerge/>
            <w:vAlign w:val="center"/>
            <w:hideMark/>
          </w:tcPr>
          <w:p w:rsidR="009F68A1" w:rsidRPr="004E0733" w:rsidRDefault="009F68A1" w:rsidP="0032042C">
            <w:pPr>
              <w:rPr>
                <w:rFonts w:ascii="Times New Roman" w:eastAsia="Times New Roman" w:hAnsi="Times New Roman" w:cs="Times New Roman"/>
                <w:b/>
                <w:bCs/>
                <w:lang w:eastAsia="fr-FR"/>
              </w:rPr>
            </w:pPr>
          </w:p>
        </w:tc>
      </w:tr>
      <w:tr w:rsidR="009F68A1" w:rsidRPr="004E0733" w:rsidTr="009F68A1">
        <w:trPr>
          <w:trHeight w:val="6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Les structures nationales et régionales de gestion/suivi-évaluation opérationnelles</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nd</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nd</w:t>
            </w:r>
          </w:p>
        </w:tc>
        <w:tc>
          <w:tcPr>
            <w:tcW w:w="561" w:type="pct"/>
            <w:vMerge/>
            <w:vAlign w:val="center"/>
            <w:hideMark/>
          </w:tcPr>
          <w:p w:rsidR="009F68A1" w:rsidRPr="004E0733" w:rsidRDefault="009F68A1" w:rsidP="0032042C">
            <w:pPr>
              <w:rPr>
                <w:rFonts w:ascii="Times New Roman" w:eastAsia="Times New Roman" w:hAnsi="Times New Roman" w:cs="Times New Roman"/>
                <w:b/>
                <w:bCs/>
                <w:lang w:eastAsia="fr-FR"/>
              </w:rPr>
            </w:pPr>
          </w:p>
        </w:tc>
      </w:tr>
      <w:tr w:rsidR="009F68A1" w:rsidRPr="004E0733" w:rsidTr="009F68A1">
        <w:trPr>
          <w:trHeight w:val="6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Nombre de rapports de suivi de la SNRP 3 et des OMD produits entre 2012 et 2015 </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nd</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4</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4</w:t>
            </w:r>
          </w:p>
        </w:tc>
        <w:tc>
          <w:tcPr>
            <w:tcW w:w="561" w:type="pct"/>
            <w:vMerge/>
            <w:vAlign w:val="center"/>
            <w:hideMark/>
          </w:tcPr>
          <w:p w:rsidR="009F68A1" w:rsidRPr="004E0733" w:rsidRDefault="009F68A1" w:rsidP="0032042C">
            <w:pPr>
              <w:rPr>
                <w:rFonts w:ascii="Times New Roman" w:eastAsia="Times New Roman" w:hAnsi="Times New Roman" w:cs="Times New Roman"/>
                <w:b/>
                <w:bCs/>
                <w:lang w:eastAsia="fr-FR"/>
              </w:rPr>
            </w:pPr>
          </w:p>
        </w:tc>
      </w:tr>
      <w:tr w:rsidR="009F68A1" w:rsidRPr="004E0733" w:rsidTr="009F68A1">
        <w:trPr>
          <w:trHeight w:val="12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Nombre de structures nationales, sectorielles et régionales disposant d’un système d’information et de gestion de données élaboré avec les partenaires (par sexe, âge et lieu de résidence) </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nd</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4</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nd</w:t>
            </w:r>
          </w:p>
        </w:tc>
        <w:tc>
          <w:tcPr>
            <w:tcW w:w="561" w:type="pct"/>
            <w:vMerge/>
            <w:vAlign w:val="center"/>
            <w:hideMark/>
          </w:tcPr>
          <w:p w:rsidR="009F68A1" w:rsidRPr="004E0733" w:rsidRDefault="009F68A1" w:rsidP="0032042C">
            <w:pPr>
              <w:rPr>
                <w:rFonts w:ascii="Times New Roman" w:eastAsia="Times New Roman" w:hAnsi="Times New Roman" w:cs="Times New Roman"/>
                <w:b/>
                <w:bCs/>
                <w:lang w:eastAsia="fr-FR"/>
              </w:rPr>
            </w:pPr>
          </w:p>
        </w:tc>
      </w:tr>
      <w:tr w:rsidR="009F68A1" w:rsidRPr="004E0733" w:rsidTr="009F68A1">
        <w:trPr>
          <w:trHeight w:val="9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Existence d’une stratégie nationale de communication pour la dissémination et sensibilisation sur les rapports mondiaux et nationaux pour le développement</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561" w:type="pct"/>
            <w:vMerge/>
            <w:vAlign w:val="center"/>
            <w:hideMark/>
          </w:tcPr>
          <w:p w:rsidR="009F68A1" w:rsidRPr="004E0733" w:rsidRDefault="009F68A1" w:rsidP="0032042C">
            <w:pPr>
              <w:rPr>
                <w:rFonts w:ascii="Times New Roman" w:eastAsia="Times New Roman" w:hAnsi="Times New Roman" w:cs="Times New Roman"/>
                <w:b/>
                <w:bCs/>
                <w:lang w:eastAsia="fr-FR"/>
              </w:rPr>
            </w:pPr>
          </w:p>
        </w:tc>
      </w:tr>
      <w:tr w:rsidR="009F68A1" w:rsidRPr="004E0733" w:rsidTr="009F68A1">
        <w:trPr>
          <w:trHeight w:val="12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Produit 1.1.2. Le cadre d’accélération des OMD contribue de manière déterminante à la réduction de l’insécurité alimentaire.</w:t>
            </w:r>
          </w:p>
        </w:tc>
        <w:tc>
          <w:tcPr>
            <w:tcW w:w="1427" w:type="pct"/>
            <w:shd w:val="clear" w:color="auto" w:fill="auto"/>
            <w:noWrap/>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Cadre d’accélération des OMD adopté</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nd</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60%</w:t>
            </w:r>
          </w:p>
        </w:tc>
      </w:tr>
      <w:tr w:rsidR="009F68A1" w:rsidRPr="004E0733" w:rsidTr="009F68A1">
        <w:trPr>
          <w:trHeight w:val="3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restart"/>
            <w:shd w:val="clear" w:color="auto" w:fill="auto"/>
            <w:noWrap/>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Produit 1.1.3. L’aide au développement est gérée et coordonnée de manière efficace</w:t>
            </w:r>
          </w:p>
        </w:tc>
        <w:tc>
          <w:tcPr>
            <w:tcW w:w="1427" w:type="pct"/>
            <w:shd w:val="clear" w:color="auto" w:fill="auto"/>
            <w:noWrap/>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Part de l’APD dans le PIB</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9%</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20%</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nd</w:t>
            </w:r>
          </w:p>
        </w:tc>
        <w:tc>
          <w:tcPr>
            <w:tcW w:w="561" w:type="pct"/>
            <w:vMerge w:val="restar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80%</w:t>
            </w:r>
          </w:p>
        </w:tc>
      </w:tr>
      <w:tr w:rsidR="009F68A1" w:rsidRPr="004E0733" w:rsidTr="009F68A1">
        <w:trPr>
          <w:trHeight w:val="6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production annuelle de rapports sur plateforme de gestion de l’aide </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3</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3</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nd</w:t>
            </w:r>
          </w:p>
        </w:tc>
        <w:tc>
          <w:tcPr>
            <w:tcW w:w="561" w:type="pct"/>
            <w:vMerge/>
            <w:vAlign w:val="center"/>
            <w:hideMark/>
          </w:tcPr>
          <w:p w:rsidR="009F68A1" w:rsidRPr="004E0733" w:rsidRDefault="009F68A1" w:rsidP="0032042C">
            <w:pPr>
              <w:rPr>
                <w:rFonts w:ascii="Times New Roman" w:eastAsia="Times New Roman" w:hAnsi="Times New Roman" w:cs="Times New Roman"/>
                <w:b/>
                <w:bCs/>
                <w:lang w:eastAsia="fr-FR"/>
              </w:rPr>
            </w:pPr>
          </w:p>
        </w:tc>
      </w:tr>
      <w:tr w:rsidR="009F68A1" w:rsidRPr="004E0733" w:rsidTr="009F68A1">
        <w:trPr>
          <w:trHeight w:val="885"/>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production annuelle de rapports sur un compact (New Deal) pour l’engagement dans les pays fragiles adopté</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3</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3</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nd</w:t>
            </w:r>
          </w:p>
        </w:tc>
        <w:tc>
          <w:tcPr>
            <w:tcW w:w="561" w:type="pct"/>
            <w:vMerge/>
            <w:vAlign w:val="center"/>
            <w:hideMark/>
          </w:tcPr>
          <w:p w:rsidR="009F68A1" w:rsidRPr="004E0733" w:rsidRDefault="009F68A1" w:rsidP="0032042C">
            <w:pPr>
              <w:rPr>
                <w:rFonts w:ascii="Times New Roman" w:eastAsia="Times New Roman" w:hAnsi="Times New Roman" w:cs="Times New Roman"/>
                <w:b/>
                <w:bCs/>
                <w:lang w:eastAsia="fr-FR"/>
              </w:rPr>
            </w:pPr>
          </w:p>
        </w:tc>
      </w:tr>
      <w:tr w:rsidR="009F68A1" w:rsidRPr="004E0733" w:rsidTr="009F68A1">
        <w:trPr>
          <w:trHeight w:val="1200"/>
        </w:trPr>
        <w:tc>
          <w:tcPr>
            <w:tcW w:w="974"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b/>
                <w:bCs/>
                <w:u w:val="single"/>
                <w:lang w:eastAsia="fr-FR"/>
              </w:rPr>
              <w:t>EFFET 1.2.</w:t>
            </w:r>
            <w:r w:rsidRPr="004E0733">
              <w:rPr>
                <w:rFonts w:ascii="Times New Roman" w:eastAsia="Times New Roman" w:hAnsi="Times New Roman" w:cs="Times New Roman"/>
                <w:lang w:eastAsia="fr-FR"/>
              </w:rPr>
              <w:t xml:space="preserve"> Les institutions nationales disposent d’outils appropriés pour la formulation, la mise en œuvre et le suivi-évaluation des politiques et stratégies de développement des énergies renouvelables</w:t>
            </w:r>
          </w:p>
        </w:tc>
        <w:tc>
          <w:tcPr>
            <w:tcW w:w="1172"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Produit 1.2.1. Une stratégie commune et un plan d’action pour la promotion du secteur privé sont adoptés par le Gouvernement et les opérateurs économiques.</w:t>
            </w:r>
          </w:p>
        </w:tc>
        <w:tc>
          <w:tcPr>
            <w:tcW w:w="1427" w:type="pc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 Stratégie de développement du secteur privé mise en œuvre en 2015</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nd</w:t>
            </w:r>
          </w:p>
        </w:tc>
        <w:tc>
          <w:tcPr>
            <w:tcW w:w="561" w:type="pct"/>
            <w:vMerge w:val="restar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45%</w:t>
            </w:r>
          </w:p>
        </w:tc>
      </w:tr>
      <w:tr w:rsidR="009F68A1" w:rsidRPr="004E0733" w:rsidTr="009F68A1">
        <w:trPr>
          <w:trHeight w:val="3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noWrap/>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Classement Doing Business</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183</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170</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183</w:t>
            </w:r>
          </w:p>
        </w:tc>
        <w:tc>
          <w:tcPr>
            <w:tcW w:w="561" w:type="pct"/>
            <w:vMerge/>
            <w:vAlign w:val="center"/>
            <w:hideMark/>
          </w:tcPr>
          <w:p w:rsidR="009F68A1" w:rsidRPr="004E0733" w:rsidRDefault="009F68A1" w:rsidP="0032042C">
            <w:pPr>
              <w:rPr>
                <w:rFonts w:ascii="Times New Roman" w:eastAsia="Times New Roman" w:hAnsi="Times New Roman" w:cs="Times New Roman"/>
                <w:b/>
                <w:bCs/>
                <w:lang w:eastAsia="fr-FR"/>
              </w:rPr>
            </w:pPr>
          </w:p>
        </w:tc>
      </w:tr>
      <w:tr w:rsidR="009F68A1" w:rsidRPr="004E0733" w:rsidTr="0032042C">
        <w:trPr>
          <w:trHeight w:val="300"/>
        </w:trPr>
        <w:tc>
          <w:tcPr>
            <w:tcW w:w="4439" w:type="pct"/>
            <w:gridSpan w:val="6"/>
            <w:shd w:val="clear" w:color="000000" w:fill="808080"/>
            <w:vAlign w:val="center"/>
            <w:hideMark/>
          </w:tcPr>
          <w:p w:rsidR="009F68A1" w:rsidRPr="004E0733" w:rsidRDefault="009F68A1" w:rsidP="0032042C">
            <w:pPr>
              <w:rPr>
                <w:rFonts w:ascii="Times New Roman" w:eastAsia="Times New Roman" w:hAnsi="Times New Roman" w:cs="Times New Roman"/>
                <w:b/>
                <w:bCs/>
                <w:color w:val="FFFFFF"/>
                <w:lang w:eastAsia="fr-FR"/>
              </w:rPr>
            </w:pPr>
            <w:r w:rsidRPr="004E0733">
              <w:rPr>
                <w:rFonts w:ascii="Times New Roman" w:eastAsia="Times New Roman" w:hAnsi="Times New Roman" w:cs="Times New Roman"/>
                <w:b/>
                <w:bCs/>
                <w:color w:val="FFFFFF"/>
                <w:lang w:eastAsia="fr-FR"/>
              </w:rPr>
              <w:t>NIVEAU D'ATTEINTE DES EFFETS DE L'AXE 1</w:t>
            </w:r>
          </w:p>
        </w:tc>
        <w:tc>
          <w:tcPr>
            <w:tcW w:w="561" w:type="pct"/>
            <w:shd w:val="clear" w:color="000000" w:fill="808080"/>
            <w:vAlign w:val="center"/>
            <w:hideMark/>
          </w:tcPr>
          <w:p w:rsidR="009F68A1" w:rsidRPr="004E0733" w:rsidRDefault="009F68A1" w:rsidP="0032042C">
            <w:pPr>
              <w:jc w:val="center"/>
              <w:rPr>
                <w:rFonts w:ascii="Times New Roman" w:eastAsia="Times New Roman" w:hAnsi="Times New Roman" w:cs="Times New Roman"/>
                <w:b/>
                <w:bCs/>
                <w:color w:val="FFFFFF"/>
                <w:lang w:eastAsia="fr-FR"/>
              </w:rPr>
            </w:pPr>
            <w:r w:rsidRPr="004E0733">
              <w:rPr>
                <w:rFonts w:ascii="Times New Roman" w:eastAsia="Times New Roman" w:hAnsi="Times New Roman" w:cs="Times New Roman"/>
                <w:b/>
                <w:bCs/>
                <w:color w:val="FFFFFF"/>
                <w:lang w:eastAsia="fr-FR"/>
              </w:rPr>
              <w:t>65%</w:t>
            </w:r>
          </w:p>
        </w:tc>
      </w:tr>
      <w:tr w:rsidR="009F68A1" w:rsidRPr="004E0733" w:rsidTr="0032042C">
        <w:trPr>
          <w:trHeight w:val="375"/>
        </w:trPr>
        <w:tc>
          <w:tcPr>
            <w:tcW w:w="5000" w:type="pct"/>
            <w:gridSpan w:val="7"/>
            <w:shd w:val="clear" w:color="auto" w:fill="auto"/>
            <w:noWrap/>
            <w:vAlign w:val="bottom"/>
            <w:hideMark/>
          </w:tcPr>
          <w:p w:rsidR="009F68A1" w:rsidRPr="004E0733" w:rsidRDefault="009F68A1" w:rsidP="0032042C">
            <w:pP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Axe 2 : Développement durable : énergie, environnement et capital humain.</w:t>
            </w:r>
          </w:p>
        </w:tc>
      </w:tr>
      <w:tr w:rsidR="009F68A1" w:rsidRPr="004E0733" w:rsidTr="009F68A1">
        <w:trPr>
          <w:trHeight w:val="900"/>
        </w:trPr>
        <w:tc>
          <w:tcPr>
            <w:tcW w:w="974"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b/>
                <w:bCs/>
                <w:u w:val="single"/>
                <w:lang w:eastAsia="fr-FR"/>
              </w:rPr>
              <w:t>EFFET 2.1.</w:t>
            </w:r>
            <w:r w:rsidRPr="004E0733">
              <w:rPr>
                <w:rFonts w:ascii="Times New Roman" w:eastAsia="Times New Roman" w:hAnsi="Times New Roman" w:cs="Times New Roman"/>
                <w:b/>
                <w:bCs/>
                <w:lang w:eastAsia="fr-FR"/>
              </w:rPr>
              <w:t xml:space="preserve"> </w:t>
            </w:r>
            <w:r w:rsidRPr="004E0733">
              <w:rPr>
                <w:rFonts w:ascii="Times New Roman" w:eastAsia="Times New Roman" w:hAnsi="Times New Roman" w:cs="Times New Roman"/>
                <w:lang w:eastAsia="fr-FR"/>
              </w:rPr>
              <w:t>Les institutions nationales disposent d’outils appropriés pour la formulation, la mise en œuvre et le suivi-évaluation des politiques et stratégies de développement des énergies renouvelables</w:t>
            </w:r>
          </w:p>
        </w:tc>
        <w:tc>
          <w:tcPr>
            <w:tcW w:w="1172"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Produit 2.1.1. Le cadre légal juridique règlementaire pour la promotion des énergies renouvelables est adopté</w:t>
            </w:r>
          </w:p>
        </w:tc>
        <w:tc>
          <w:tcPr>
            <w:tcW w:w="1427" w:type="pct"/>
            <w:shd w:val="clear" w:color="auto" w:fill="auto"/>
            <w:noWrap/>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Loi cadre élaborée </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0%</w:t>
            </w:r>
          </w:p>
        </w:tc>
      </w:tr>
      <w:tr w:rsidR="009F68A1" w:rsidRPr="004E0733" w:rsidTr="009F68A1">
        <w:trPr>
          <w:trHeight w:val="18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Produit 2.1.2. Un plan d’action pour le renforcement des capacités de promotion des énergies renouvelables en milieu rural élaboré et mis en œuvre à travers la création/renforcement d’un centre d’encadrement</w:t>
            </w:r>
          </w:p>
        </w:tc>
        <w:tc>
          <w:tcPr>
            <w:tcW w:w="1427" w:type="pc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Plan d’action élaboré pour les énergies renouvelables </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0%</w:t>
            </w:r>
          </w:p>
        </w:tc>
      </w:tr>
      <w:tr w:rsidR="009F68A1" w:rsidRPr="004E0733" w:rsidTr="009F68A1">
        <w:trPr>
          <w:trHeight w:val="900"/>
        </w:trPr>
        <w:tc>
          <w:tcPr>
            <w:tcW w:w="974"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b/>
                <w:bCs/>
                <w:u w:val="single"/>
                <w:lang w:eastAsia="fr-FR"/>
              </w:rPr>
              <w:t>EFFET 2.2.</w:t>
            </w:r>
            <w:r w:rsidRPr="004E0733">
              <w:rPr>
                <w:rFonts w:ascii="Times New Roman" w:eastAsia="Times New Roman" w:hAnsi="Times New Roman" w:cs="Times New Roman"/>
                <w:lang w:eastAsia="fr-FR"/>
              </w:rPr>
              <w:t xml:space="preserve"> Les populations riveraines des aires protégées gèrent leurs ressources naturelles de manière respectueuse de </w:t>
            </w:r>
            <w:r w:rsidRPr="004E0733">
              <w:rPr>
                <w:rFonts w:ascii="Times New Roman" w:eastAsia="Times New Roman" w:hAnsi="Times New Roman" w:cs="Times New Roman"/>
                <w:lang w:eastAsia="fr-FR"/>
              </w:rPr>
              <w:lastRenderedPageBreak/>
              <w:t>l’environnement et adaptée aux facteurs climatiques</w:t>
            </w:r>
          </w:p>
        </w:tc>
        <w:tc>
          <w:tcPr>
            <w:tcW w:w="1172" w:type="pc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lastRenderedPageBreak/>
              <w:t>Produit 2.2.1. Les institutions au niveau central et décentralisé sont mieux informées et outillées pour la gestion durable des ressources naturelles dans les aires protégées.</w:t>
            </w:r>
          </w:p>
        </w:tc>
        <w:tc>
          <w:tcPr>
            <w:tcW w:w="1427" w:type="pc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Nombre de cantons mettant en œuvre les mesures de gestion durable de l’environnement</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4</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25</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nd</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48%</w:t>
            </w:r>
          </w:p>
        </w:tc>
      </w:tr>
      <w:tr w:rsidR="009F68A1" w:rsidRPr="004E0733" w:rsidTr="009F68A1">
        <w:trPr>
          <w:trHeight w:val="15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Produit 2.2.2. Des réseaux intercommunautaires de gestion des aires protégées diffusent les bonnes pratiques de gestion durable de l’environnement</w:t>
            </w:r>
          </w:p>
        </w:tc>
        <w:tc>
          <w:tcPr>
            <w:tcW w:w="1427" w:type="pc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Nombre de réseaux intercommunautaires fonctionnels</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2</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2</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100%</w:t>
            </w:r>
          </w:p>
        </w:tc>
      </w:tr>
      <w:tr w:rsidR="009F68A1" w:rsidRPr="004E0733" w:rsidTr="009F68A1">
        <w:trPr>
          <w:trHeight w:val="12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Produit 2.2.2. Les populations riveraines et les partenaires sont outillés pour la mise en œuvre du plan de gestion du parc national de Manda</w:t>
            </w:r>
          </w:p>
        </w:tc>
        <w:tc>
          <w:tcPr>
            <w:tcW w:w="1427" w:type="pct"/>
            <w:shd w:val="clear" w:color="auto" w:fill="auto"/>
            <w:noWrap/>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Proportion du plan de gestion mise en œuvre</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noWrap/>
            <w:vAlign w:val="center"/>
            <w:hideMark/>
          </w:tcPr>
          <w:p w:rsidR="009F68A1" w:rsidRPr="004E0733" w:rsidRDefault="00DA0F9B" w:rsidP="0032042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75</w:t>
            </w:r>
            <w:r w:rsidR="009F68A1" w:rsidRPr="004E0733">
              <w:rPr>
                <w:rFonts w:ascii="Times New Roman" w:eastAsia="Times New Roman" w:hAnsi="Times New Roman" w:cs="Times New Roman"/>
                <w:lang w:eastAsia="fr-FR"/>
              </w:rPr>
              <w:t>%</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nd</w:t>
            </w:r>
          </w:p>
        </w:tc>
        <w:tc>
          <w:tcPr>
            <w:tcW w:w="561" w:type="pct"/>
            <w:shd w:val="clear" w:color="000000" w:fill="D9D9D9"/>
            <w:noWrap/>
            <w:vAlign w:val="center"/>
            <w:hideMark/>
          </w:tcPr>
          <w:p w:rsidR="009F68A1" w:rsidRPr="004E0733" w:rsidRDefault="00DA0F9B" w:rsidP="0032042C">
            <w:pPr>
              <w:jc w:val="center"/>
              <w:rPr>
                <w:rFonts w:ascii="Times New Roman" w:eastAsia="Times New Roman" w:hAnsi="Times New Roman" w:cs="Times New Roman"/>
                <w:b/>
                <w:bCs/>
                <w:lang w:eastAsia="fr-FR"/>
              </w:rPr>
            </w:pPr>
            <w:r>
              <w:rPr>
                <w:rFonts w:ascii="Times New Roman" w:eastAsia="Times New Roman" w:hAnsi="Times New Roman" w:cs="Times New Roman"/>
                <w:b/>
                <w:bCs/>
                <w:lang w:eastAsia="fr-FR"/>
              </w:rPr>
              <w:t>75</w:t>
            </w:r>
            <w:r w:rsidR="009F68A1" w:rsidRPr="004E0733">
              <w:rPr>
                <w:rFonts w:ascii="Times New Roman" w:eastAsia="Times New Roman" w:hAnsi="Times New Roman" w:cs="Times New Roman"/>
                <w:b/>
                <w:bCs/>
                <w:lang w:eastAsia="fr-FR"/>
              </w:rPr>
              <w:t>%</w:t>
            </w:r>
          </w:p>
        </w:tc>
      </w:tr>
      <w:tr w:rsidR="009F68A1" w:rsidRPr="004E0733" w:rsidTr="009F68A1">
        <w:trPr>
          <w:trHeight w:val="1200"/>
        </w:trPr>
        <w:tc>
          <w:tcPr>
            <w:tcW w:w="974"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b/>
                <w:bCs/>
                <w:u w:val="single"/>
                <w:lang w:eastAsia="fr-FR"/>
              </w:rPr>
              <w:t>EFFET 2.3.</w:t>
            </w:r>
            <w:r w:rsidRPr="004E0733">
              <w:rPr>
                <w:rFonts w:ascii="Times New Roman" w:eastAsia="Times New Roman" w:hAnsi="Times New Roman" w:cs="Times New Roman"/>
                <w:lang w:eastAsia="fr-FR"/>
              </w:rPr>
              <w:t xml:space="preserve"> Les populations les plus vulnérables ont accès à un habitat décent et adapté à l’environnement climatique</w:t>
            </w:r>
          </w:p>
        </w:tc>
        <w:tc>
          <w:tcPr>
            <w:tcW w:w="1172" w:type="pc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Produit 2.3.1. Des plans d’urbanisme et d’aménagement du territoire, intégrant la viabilité environnementale et adapté aux changements climatiques sont adoptés</w:t>
            </w:r>
          </w:p>
        </w:tc>
        <w:tc>
          <w:tcPr>
            <w:tcW w:w="1427" w:type="pct"/>
            <w:shd w:val="clear" w:color="auto" w:fill="auto"/>
            <w:noWrap/>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Nombre de plans disponibles</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4</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25%</w:t>
            </w:r>
          </w:p>
        </w:tc>
      </w:tr>
      <w:tr w:rsidR="009F68A1" w:rsidRPr="004E0733" w:rsidTr="009F68A1">
        <w:trPr>
          <w:trHeight w:val="9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Produit 2.3.1. Une plateforme est mise en place pour le dialogue entre l’administration publique, le secteur privé et les organisations de la société civile pour la promotion de l’habitat</w:t>
            </w:r>
          </w:p>
        </w:tc>
        <w:tc>
          <w:tcPr>
            <w:tcW w:w="1427" w:type="pct"/>
            <w:shd w:val="clear" w:color="auto" w:fill="auto"/>
            <w:noWrap/>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Nombre de plateformes</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nd</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50%</w:t>
            </w:r>
          </w:p>
        </w:tc>
      </w:tr>
      <w:tr w:rsidR="009F68A1" w:rsidRPr="004E0733" w:rsidTr="009F68A1">
        <w:trPr>
          <w:trHeight w:val="1200"/>
        </w:trPr>
        <w:tc>
          <w:tcPr>
            <w:tcW w:w="974"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b/>
                <w:bCs/>
                <w:u w:val="single"/>
                <w:lang w:eastAsia="fr-FR"/>
              </w:rPr>
              <w:t>EFFET 2.3.</w:t>
            </w:r>
            <w:r w:rsidRPr="004E0733">
              <w:rPr>
                <w:rFonts w:ascii="Times New Roman" w:eastAsia="Times New Roman" w:hAnsi="Times New Roman" w:cs="Times New Roman"/>
                <w:lang w:eastAsia="fr-FR"/>
              </w:rPr>
              <w:t xml:space="preserve"> Les stratégies nationales de développement rural prennent en compte les nouvelles données climatiques et contribuent directement au renforcement des capacités d’adaptation des populations concernées</w:t>
            </w:r>
          </w:p>
        </w:tc>
        <w:tc>
          <w:tcPr>
            <w:tcW w:w="1172" w:type="pc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Produit 2.3.1. Le Gouvernement dispose des outils de plaidoyer reflétant la situation spécifique du sahel dans le cadre des négociations et du suivi de la Convention de Rio +20</w:t>
            </w:r>
          </w:p>
        </w:tc>
        <w:tc>
          <w:tcPr>
            <w:tcW w:w="1427" w:type="pc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stratégie de communication et plan d’action mis en œuvre</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nd</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50%</w:t>
            </w:r>
          </w:p>
        </w:tc>
      </w:tr>
      <w:tr w:rsidR="009F68A1" w:rsidRPr="004E0733" w:rsidTr="009F68A1">
        <w:trPr>
          <w:trHeight w:val="12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Produit 2.3.2. Les capacités des structures nationales de collecte et d’analyse des données climatiques sont renforcées</w:t>
            </w:r>
          </w:p>
        </w:tc>
        <w:tc>
          <w:tcPr>
            <w:tcW w:w="1427" w:type="pc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Centre de collecte et d’analyse des données climatiques opérationnel</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0%</w:t>
            </w:r>
          </w:p>
        </w:tc>
      </w:tr>
      <w:tr w:rsidR="009F68A1" w:rsidRPr="004E0733" w:rsidTr="009F68A1">
        <w:trPr>
          <w:trHeight w:val="1200"/>
        </w:trPr>
        <w:tc>
          <w:tcPr>
            <w:tcW w:w="974"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b/>
                <w:bCs/>
                <w:u w:val="single"/>
                <w:lang w:eastAsia="fr-FR"/>
              </w:rPr>
              <w:lastRenderedPageBreak/>
              <w:t>EFFET 2.4.</w:t>
            </w:r>
            <w:r w:rsidRPr="004E0733">
              <w:rPr>
                <w:rFonts w:ascii="Times New Roman" w:eastAsia="Times New Roman" w:hAnsi="Times New Roman" w:cs="Times New Roman"/>
                <w:lang w:eastAsia="fr-FR"/>
              </w:rPr>
              <w:t xml:space="preserve"> Les populations cibles en particulier les femmes et jeunes améliorent leur situation socio-économique de manière durable</w:t>
            </w:r>
          </w:p>
        </w:tc>
        <w:tc>
          <w:tcPr>
            <w:tcW w:w="1172" w:type="pc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Produit 2.4.1 Les EMF assurent, en partenariat avec les banques une offre viable de services financiers adaptés aux besoins des populations cible</w:t>
            </w:r>
          </w:p>
        </w:tc>
        <w:tc>
          <w:tcPr>
            <w:tcW w:w="1427" w:type="pc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Proportion de demandes de services de microfinance satisfaite (femmes, jeunes, région, milieu de résidence) d’ici à 2014.</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50000</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nd</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100%</w:t>
            </w:r>
          </w:p>
        </w:tc>
      </w:tr>
      <w:tr w:rsidR="009F68A1" w:rsidRPr="004E0733" w:rsidTr="009F68A1">
        <w:trPr>
          <w:trHeight w:val="1200"/>
        </w:trPr>
        <w:tc>
          <w:tcPr>
            <w:tcW w:w="974"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b/>
                <w:bCs/>
                <w:u w:val="single"/>
                <w:lang w:eastAsia="fr-FR"/>
              </w:rPr>
              <w:t>EFFET 2.5.</w:t>
            </w:r>
            <w:r w:rsidRPr="004E0733">
              <w:rPr>
                <w:rFonts w:ascii="Times New Roman" w:eastAsia="Times New Roman" w:hAnsi="Times New Roman" w:cs="Times New Roman"/>
                <w:lang w:eastAsia="fr-FR"/>
              </w:rPr>
              <w:t xml:space="preserve"> Les acteurs publics, privés et communautaires délivrent davantage des services de qualité pour l’accès universel des populations en particulier les femmes et jeunes à la prévention, au traitement et à la prise en charge du VIH/SIDA</w:t>
            </w:r>
          </w:p>
        </w:tc>
        <w:tc>
          <w:tcPr>
            <w:tcW w:w="1172"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Produit 2.5.1. Les capacités des structures nationales et décentralisées sont renforcées pour une meilleure coordination de la riposte nationale au VIH /SIDA</w:t>
            </w:r>
          </w:p>
        </w:tc>
        <w:tc>
          <w:tcPr>
            <w:tcW w:w="1427" w:type="pc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Une stratégie de communication sur la riposte au VIH est développée</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nd</w:t>
            </w:r>
          </w:p>
        </w:tc>
        <w:tc>
          <w:tcPr>
            <w:tcW w:w="561" w:type="pct"/>
            <w:vMerge w:val="restart"/>
            <w:shd w:val="clear" w:color="000000" w:fill="D9D9D9"/>
            <w:noWrap/>
            <w:vAlign w:val="center"/>
            <w:hideMark/>
          </w:tcPr>
          <w:p w:rsidR="009F68A1" w:rsidRPr="004E0733" w:rsidRDefault="00DA0F9B" w:rsidP="0032042C">
            <w:pPr>
              <w:jc w:val="center"/>
              <w:rPr>
                <w:rFonts w:ascii="Times New Roman" w:eastAsia="Times New Roman" w:hAnsi="Times New Roman" w:cs="Times New Roman"/>
                <w:b/>
                <w:bCs/>
                <w:lang w:eastAsia="fr-FR"/>
              </w:rPr>
            </w:pPr>
            <w:r>
              <w:rPr>
                <w:rFonts w:ascii="Times New Roman" w:eastAsia="Times New Roman" w:hAnsi="Times New Roman" w:cs="Times New Roman"/>
                <w:b/>
                <w:bCs/>
                <w:lang w:eastAsia="fr-FR"/>
              </w:rPr>
              <w:t>78</w:t>
            </w:r>
            <w:r w:rsidR="009F68A1" w:rsidRPr="004E0733">
              <w:rPr>
                <w:rFonts w:ascii="Times New Roman" w:eastAsia="Times New Roman" w:hAnsi="Times New Roman" w:cs="Times New Roman"/>
                <w:b/>
                <w:bCs/>
                <w:lang w:eastAsia="fr-FR"/>
              </w:rPr>
              <w:t>%</w:t>
            </w:r>
          </w:p>
        </w:tc>
      </w:tr>
      <w:tr w:rsidR="009F68A1" w:rsidRPr="004E0733" w:rsidTr="009F68A1">
        <w:trPr>
          <w:trHeight w:val="6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Formations/sensibilisation sur le genre et VIH/SIDA; droits humains des femmes.</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8</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nd</w:t>
            </w:r>
          </w:p>
        </w:tc>
        <w:tc>
          <w:tcPr>
            <w:tcW w:w="561" w:type="pct"/>
            <w:vMerge/>
            <w:vAlign w:val="center"/>
            <w:hideMark/>
          </w:tcPr>
          <w:p w:rsidR="009F68A1" w:rsidRPr="004E0733" w:rsidRDefault="009F68A1" w:rsidP="0032042C">
            <w:pPr>
              <w:rPr>
                <w:rFonts w:ascii="Times New Roman" w:eastAsia="Times New Roman" w:hAnsi="Times New Roman" w:cs="Times New Roman"/>
                <w:b/>
                <w:bCs/>
                <w:lang w:eastAsia="fr-FR"/>
              </w:rPr>
            </w:pPr>
          </w:p>
        </w:tc>
      </w:tr>
      <w:tr w:rsidR="009F68A1" w:rsidRPr="004E0733" w:rsidTr="009F68A1">
        <w:trPr>
          <w:trHeight w:val="3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noWrap/>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Nombre de CRLS mis en place</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16</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22</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nd</w:t>
            </w:r>
          </w:p>
        </w:tc>
        <w:tc>
          <w:tcPr>
            <w:tcW w:w="561" w:type="pct"/>
            <w:vMerge/>
            <w:vAlign w:val="center"/>
            <w:hideMark/>
          </w:tcPr>
          <w:p w:rsidR="009F68A1" w:rsidRPr="004E0733" w:rsidRDefault="009F68A1" w:rsidP="0032042C">
            <w:pPr>
              <w:rPr>
                <w:rFonts w:ascii="Times New Roman" w:eastAsia="Times New Roman" w:hAnsi="Times New Roman" w:cs="Times New Roman"/>
                <w:b/>
                <w:bCs/>
                <w:lang w:eastAsia="fr-FR"/>
              </w:rPr>
            </w:pPr>
          </w:p>
        </w:tc>
      </w:tr>
      <w:tr w:rsidR="009F68A1" w:rsidRPr="004E0733" w:rsidTr="009F68A1">
        <w:trPr>
          <w:trHeight w:val="6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Nombre de régions ayant mis en œuvre les conversations communautaires</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3</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7</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nd</w:t>
            </w:r>
          </w:p>
        </w:tc>
        <w:tc>
          <w:tcPr>
            <w:tcW w:w="561" w:type="pct"/>
            <w:vMerge/>
            <w:vAlign w:val="center"/>
            <w:hideMark/>
          </w:tcPr>
          <w:p w:rsidR="009F68A1" w:rsidRPr="004E0733" w:rsidRDefault="009F68A1" w:rsidP="0032042C">
            <w:pPr>
              <w:rPr>
                <w:rFonts w:ascii="Times New Roman" w:eastAsia="Times New Roman" w:hAnsi="Times New Roman" w:cs="Times New Roman"/>
                <w:b/>
                <w:bCs/>
                <w:lang w:eastAsia="fr-FR"/>
              </w:rPr>
            </w:pPr>
          </w:p>
        </w:tc>
      </w:tr>
      <w:tr w:rsidR="009F68A1" w:rsidRPr="004E0733" w:rsidTr="009F68A1">
        <w:trPr>
          <w:trHeight w:val="3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noWrap/>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Rapport sur l’index stigma</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2</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nd</w:t>
            </w:r>
          </w:p>
        </w:tc>
        <w:tc>
          <w:tcPr>
            <w:tcW w:w="561" w:type="pct"/>
            <w:vMerge/>
            <w:vAlign w:val="center"/>
            <w:hideMark/>
          </w:tcPr>
          <w:p w:rsidR="009F68A1" w:rsidRPr="004E0733" w:rsidRDefault="009F68A1" w:rsidP="0032042C">
            <w:pPr>
              <w:rPr>
                <w:rFonts w:ascii="Times New Roman" w:eastAsia="Times New Roman" w:hAnsi="Times New Roman" w:cs="Times New Roman"/>
                <w:b/>
                <w:bCs/>
                <w:lang w:eastAsia="fr-FR"/>
              </w:rPr>
            </w:pPr>
          </w:p>
        </w:tc>
      </w:tr>
      <w:tr w:rsidR="009F68A1" w:rsidRPr="004E0733" w:rsidTr="009F68A1">
        <w:trPr>
          <w:trHeight w:val="3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noWrap/>
            <w:vAlign w:val="center"/>
            <w:hideMark/>
          </w:tcPr>
          <w:p w:rsidR="009F68A1" w:rsidRPr="004E0733" w:rsidRDefault="009F68A1" w:rsidP="0032042C">
            <w:pP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Taux de réalisation du PNS</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0,8</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nd</w:t>
            </w:r>
          </w:p>
        </w:tc>
        <w:tc>
          <w:tcPr>
            <w:tcW w:w="561" w:type="pct"/>
            <w:vMerge/>
            <w:vAlign w:val="center"/>
            <w:hideMark/>
          </w:tcPr>
          <w:p w:rsidR="009F68A1" w:rsidRPr="004E0733" w:rsidRDefault="009F68A1" w:rsidP="0032042C">
            <w:pPr>
              <w:rPr>
                <w:rFonts w:ascii="Times New Roman" w:eastAsia="Times New Roman" w:hAnsi="Times New Roman" w:cs="Times New Roman"/>
                <w:b/>
                <w:bCs/>
                <w:lang w:eastAsia="fr-FR"/>
              </w:rPr>
            </w:pPr>
          </w:p>
        </w:tc>
      </w:tr>
      <w:tr w:rsidR="009F68A1" w:rsidRPr="004E0733" w:rsidTr="0032042C">
        <w:trPr>
          <w:trHeight w:val="300"/>
        </w:trPr>
        <w:tc>
          <w:tcPr>
            <w:tcW w:w="4439" w:type="pct"/>
            <w:gridSpan w:val="6"/>
            <w:shd w:val="clear" w:color="000000" w:fill="808080"/>
            <w:vAlign w:val="center"/>
            <w:hideMark/>
          </w:tcPr>
          <w:p w:rsidR="009F68A1" w:rsidRPr="004E0733" w:rsidRDefault="009F68A1" w:rsidP="0032042C">
            <w:pPr>
              <w:rPr>
                <w:rFonts w:ascii="Times New Roman" w:eastAsia="Times New Roman" w:hAnsi="Times New Roman" w:cs="Times New Roman"/>
                <w:b/>
                <w:bCs/>
                <w:color w:val="FFFFFF"/>
                <w:lang w:eastAsia="fr-FR"/>
              </w:rPr>
            </w:pPr>
            <w:r w:rsidRPr="004E0733">
              <w:rPr>
                <w:rFonts w:ascii="Times New Roman" w:eastAsia="Times New Roman" w:hAnsi="Times New Roman" w:cs="Times New Roman"/>
                <w:b/>
                <w:bCs/>
                <w:color w:val="FFFFFF"/>
                <w:lang w:eastAsia="fr-FR"/>
              </w:rPr>
              <w:t>NIVEAU D'ATTEINTE DES EFFETS DE L'AXE 2</w:t>
            </w:r>
          </w:p>
        </w:tc>
        <w:tc>
          <w:tcPr>
            <w:tcW w:w="561" w:type="pct"/>
            <w:shd w:val="clear" w:color="000000" w:fill="808080"/>
            <w:vAlign w:val="center"/>
            <w:hideMark/>
          </w:tcPr>
          <w:p w:rsidR="009F68A1" w:rsidRPr="004E0733" w:rsidRDefault="009F68A1" w:rsidP="00F62A04">
            <w:pPr>
              <w:jc w:val="right"/>
              <w:rPr>
                <w:rFonts w:ascii="Times New Roman" w:eastAsia="Times New Roman" w:hAnsi="Times New Roman" w:cs="Times New Roman"/>
                <w:b/>
                <w:bCs/>
                <w:color w:val="FFFFFF"/>
                <w:lang w:eastAsia="fr-FR"/>
              </w:rPr>
            </w:pPr>
            <w:r w:rsidRPr="004E0733">
              <w:rPr>
                <w:rFonts w:ascii="Times New Roman" w:eastAsia="Times New Roman" w:hAnsi="Times New Roman" w:cs="Times New Roman"/>
                <w:b/>
                <w:bCs/>
                <w:color w:val="FFFFFF"/>
                <w:lang w:eastAsia="fr-FR"/>
              </w:rPr>
              <w:t>4</w:t>
            </w:r>
            <w:r w:rsidR="00F62A04">
              <w:rPr>
                <w:rFonts w:ascii="Times New Roman" w:eastAsia="Times New Roman" w:hAnsi="Times New Roman" w:cs="Times New Roman"/>
                <w:b/>
                <w:bCs/>
                <w:color w:val="FFFFFF"/>
                <w:lang w:eastAsia="fr-FR"/>
              </w:rPr>
              <w:t>8</w:t>
            </w:r>
            <w:r w:rsidRPr="004E0733">
              <w:rPr>
                <w:rFonts w:ascii="Times New Roman" w:eastAsia="Times New Roman" w:hAnsi="Times New Roman" w:cs="Times New Roman"/>
                <w:b/>
                <w:bCs/>
                <w:color w:val="FFFFFF"/>
                <w:lang w:eastAsia="fr-FR"/>
              </w:rPr>
              <w:t>%</w:t>
            </w:r>
          </w:p>
        </w:tc>
      </w:tr>
      <w:tr w:rsidR="009F68A1" w:rsidRPr="004E0733" w:rsidTr="0032042C">
        <w:trPr>
          <w:trHeight w:val="375"/>
        </w:trPr>
        <w:tc>
          <w:tcPr>
            <w:tcW w:w="5000" w:type="pct"/>
            <w:gridSpan w:val="7"/>
            <w:shd w:val="clear" w:color="auto" w:fill="auto"/>
            <w:noWrap/>
            <w:vAlign w:val="bottom"/>
            <w:hideMark/>
          </w:tcPr>
          <w:p w:rsidR="009F68A1" w:rsidRPr="004E0733" w:rsidRDefault="009F68A1" w:rsidP="0032042C">
            <w:pP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Axe 3 : Gouvernance démocratique</w:t>
            </w:r>
          </w:p>
        </w:tc>
      </w:tr>
      <w:tr w:rsidR="009F68A1" w:rsidRPr="004E0733" w:rsidTr="009F68A1">
        <w:trPr>
          <w:trHeight w:val="900"/>
        </w:trPr>
        <w:tc>
          <w:tcPr>
            <w:tcW w:w="974"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b/>
                <w:bCs/>
                <w:lang w:eastAsia="fr-FR"/>
              </w:rPr>
              <w:t xml:space="preserve">EFFET 3.1.  </w:t>
            </w:r>
            <w:r w:rsidRPr="004E0733">
              <w:rPr>
                <w:rFonts w:ascii="Times New Roman" w:eastAsia="Times New Roman" w:hAnsi="Times New Roman" w:cs="Times New Roman"/>
                <w:lang w:eastAsia="fr-FR"/>
              </w:rPr>
              <w:t>Le processus démocratique est renforcé à travers un environnement politique favorable, un Parlement assurant ses fonctions législatives et de contrôle de l’action gouvernementale et une société civile active dans le débat politique.</w:t>
            </w:r>
          </w:p>
        </w:tc>
        <w:tc>
          <w:tcPr>
            <w:tcW w:w="1172"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Produit 3.1.1. Nouveaux cadres institutionnel et juridique des systèmes et processus électoraux adoptés</w:t>
            </w: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Nouveaux textes juridiques électoraux adoptés et révisés</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100%</w:t>
            </w:r>
          </w:p>
        </w:tc>
      </w:tr>
      <w:tr w:rsidR="009F68A1" w:rsidRPr="004E0733" w:rsidTr="009F68A1">
        <w:trPr>
          <w:trHeight w:val="135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bottom"/>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Statut clair et moyens adéquats de fonctionnement pour le bureau Permanent des Elections </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100%</w:t>
            </w:r>
          </w:p>
        </w:tc>
      </w:tr>
      <w:tr w:rsidR="009F68A1" w:rsidRPr="004E0733" w:rsidTr="009F68A1">
        <w:trPr>
          <w:trHeight w:val="84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bottom"/>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Mécanisme révisé du Plateforme de dialogue politique</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100%</w:t>
            </w:r>
          </w:p>
        </w:tc>
      </w:tr>
      <w:tr w:rsidR="009F68A1" w:rsidRPr="004E0733" w:rsidTr="009F68A1">
        <w:trPr>
          <w:trHeight w:val="9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Produit 3.1.2. Le parlement a accès à la documentation, aux moyens et services requis pour assurer ses fonctions législatives</w:t>
            </w:r>
          </w:p>
        </w:tc>
        <w:tc>
          <w:tcPr>
            <w:tcW w:w="1427" w:type="pct"/>
            <w:shd w:val="clear" w:color="auto" w:fill="auto"/>
            <w:vAlign w:val="bottom"/>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Nombre de Plans de formation des acteurs politiques mis en œuvre pour la Commissions des Finances, Lois, Sécurité et Justice, etc</w:t>
            </w:r>
            <w:r>
              <w:rPr>
                <w:rFonts w:ascii="Times New Roman" w:eastAsia="Times New Roman" w:hAnsi="Times New Roman" w:cs="Times New Roman"/>
                <w:lang w:eastAsia="fr-FR"/>
              </w:rPr>
              <w:t>.</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4</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3</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75%</w:t>
            </w:r>
          </w:p>
        </w:tc>
      </w:tr>
      <w:tr w:rsidR="009F68A1" w:rsidRPr="004E0733" w:rsidTr="009F68A1">
        <w:trPr>
          <w:trHeight w:val="6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Nombre (par an) des lois proposés par l’Assemblée nationale</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4</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25%</w:t>
            </w:r>
          </w:p>
        </w:tc>
      </w:tr>
      <w:tr w:rsidR="009F68A1" w:rsidRPr="004E0733" w:rsidTr="009F68A1">
        <w:trPr>
          <w:trHeight w:val="9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Produit 3.1.3. Le parlement et le ministère du Plan sont outillés avec des systèmes modernes de gestion de l’information.</w:t>
            </w: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Nombre de plateformes de e-governance mises en place (documentation, archivage, réseau informatique, réseautage, IT)</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2</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50%</w:t>
            </w:r>
          </w:p>
        </w:tc>
      </w:tr>
      <w:tr w:rsidR="009F68A1" w:rsidRPr="004E0733" w:rsidTr="009F68A1">
        <w:trPr>
          <w:trHeight w:val="117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Nombre Cadre partenarial entre les médias et l’Assemblée national définis et mis en oeuvre</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3</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0%</w:t>
            </w:r>
          </w:p>
        </w:tc>
      </w:tr>
      <w:tr w:rsidR="009F68A1" w:rsidRPr="004E0733" w:rsidTr="009F68A1">
        <w:trPr>
          <w:trHeight w:val="183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Produit 3.1.4. Les institutions nationales cibles et les OSC disposent des outils nécessaires pour la lutte contre la corruption</w:t>
            </w: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Nombre de RAPPORT d'Evaluation Pays (REP) élaborés dans le cadre du Mécanisme Africain d’Évaluation par les Pairs (MEAP)  au Tchad</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100%</w:t>
            </w:r>
          </w:p>
        </w:tc>
      </w:tr>
      <w:tr w:rsidR="009F68A1" w:rsidRPr="004E0733" w:rsidTr="009F68A1">
        <w:trPr>
          <w:trHeight w:val="1485"/>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Nombre (par an) de séminaires publics et ciblés sur le dialogue autour de la corruption (OSC et Pouvoirs Publics)</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3</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3</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33%</w:t>
            </w:r>
          </w:p>
        </w:tc>
      </w:tr>
      <w:tr w:rsidR="009F68A1" w:rsidRPr="004E0733" w:rsidTr="009F68A1">
        <w:trPr>
          <w:trHeight w:val="9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Nombre de Rapport sur l’État de la mise en oeuvre de la Convention des Nations Unies contre la Corruption (CNUCC)</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3</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0%</w:t>
            </w:r>
          </w:p>
        </w:tc>
      </w:tr>
      <w:tr w:rsidR="009F68A1" w:rsidRPr="004E0733" w:rsidTr="009F68A1">
        <w:trPr>
          <w:trHeight w:val="6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Nombre de Rapports annuels sur l’État de la corruption au Tchad incluant les plans d’action mis en oeuvre</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3</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0%</w:t>
            </w:r>
          </w:p>
        </w:tc>
      </w:tr>
      <w:tr w:rsidR="009F68A1" w:rsidRPr="004E0733" w:rsidTr="009F68A1">
        <w:trPr>
          <w:trHeight w:val="18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Produit 3.1.5. Le ministère de l’administration du territoire et de la décentralisation dispose d’outils de pilotage et de mise en oeuvre de la décentralisation et du développement local</w:t>
            </w: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Haut Comité de la Décentralisation opérationnel</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100%</w:t>
            </w:r>
          </w:p>
        </w:tc>
      </w:tr>
      <w:tr w:rsidR="009F68A1" w:rsidRPr="004E0733" w:rsidTr="009F68A1">
        <w:trPr>
          <w:trHeight w:val="6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Nombre de Textes législatifs et réglementaires adoptés et actualisés</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100%</w:t>
            </w:r>
          </w:p>
        </w:tc>
      </w:tr>
      <w:tr w:rsidR="009F68A1" w:rsidRPr="004E0733" w:rsidTr="009F68A1">
        <w:trPr>
          <w:trHeight w:val="1725"/>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Nombre d'Instruments d’orientation en matière de transfert de ressources financières au CTD mis en place</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16</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6%</w:t>
            </w:r>
          </w:p>
        </w:tc>
      </w:tr>
      <w:tr w:rsidR="009F68A1" w:rsidRPr="004E0733" w:rsidTr="009F68A1">
        <w:trPr>
          <w:trHeight w:val="6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Nombre de documents de Stratégie de réduction des risques et catastrophes naturelles adoptée</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3</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0%</w:t>
            </w:r>
          </w:p>
        </w:tc>
      </w:tr>
      <w:tr w:rsidR="009F68A1" w:rsidRPr="004E0733" w:rsidTr="009F68A1">
        <w:trPr>
          <w:trHeight w:val="12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Produit 3.1.6. Les nouveaux élus locaux ont accès à un encadrement pour mieux exercer leurs fonctions et responsabilités</w:t>
            </w: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Nombre de Revues techniques et organisationnelles du MATD</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0%</w:t>
            </w:r>
          </w:p>
        </w:tc>
      </w:tr>
      <w:tr w:rsidR="009F68A1" w:rsidRPr="004E0733" w:rsidTr="009F68A1">
        <w:trPr>
          <w:trHeight w:val="99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Nombre de Plan de formation du personnel du MATD mis en œuvre</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100%</w:t>
            </w:r>
          </w:p>
        </w:tc>
      </w:tr>
      <w:tr w:rsidR="009F68A1" w:rsidRPr="004E0733" w:rsidTr="009F68A1">
        <w:trPr>
          <w:trHeight w:val="6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Nombre de Plans de renforcement des capacités des nouveaux élus élaboré et mis en œuvre</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100%</w:t>
            </w:r>
          </w:p>
        </w:tc>
      </w:tr>
      <w:tr w:rsidR="009F68A1" w:rsidRPr="004E0733" w:rsidTr="009F68A1">
        <w:trPr>
          <w:trHeight w:val="3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de Nouveaux élus encadrés</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0,8</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100%</w:t>
            </w:r>
          </w:p>
        </w:tc>
      </w:tr>
      <w:tr w:rsidR="009F68A1" w:rsidRPr="004E0733" w:rsidTr="009F68A1">
        <w:trPr>
          <w:trHeight w:val="6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Nombre de Plans Communaux de Développement élaborés, mis en œuvre et évalués</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16</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10</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63%</w:t>
            </w:r>
          </w:p>
        </w:tc>
      </w:tr>
      <w:tr w:rsidR="009F68A1" w:rsidRPr="004E0733" w:rsidTr="009F68A1">
        <w:trPr>
          <w:trHeight w:val="6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Nombre de Cadres de dialogue citoyen mis en place et opérationnel</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16</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0%</w:t>
            </w:r>
          </w:p>
        </w:tc>
      </w:tr>
      <w:tr w:rsidR="009F68A1" w:rsidRPr="004E0733" w:rsidTr="009F68A1">
        <w:trPr>
          <w:trHeight w:val="300"/>
        </w:trPr>
        <w:tc>
          <w:tcPr>
            <w:tcW w:w="974"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b/>
                <w:bCs/>
                <w:lang w:eastAsia="fr-FR"/>
              </w:rPr>
              <w:t xml:space="preserve">EFFET 3.2.   </w:t>
            </w:r>
            <w:r w:rsidRPr="004E0733">
              <w:rPr>
                <w:rFonts w:ascii="Times New Roman" w:eastAsia="Times New Roman" w:hAnsi="Times New Roman" w:cs="Times New Roman"/>
                <w:lang w:eastAsia="fr-FR"/>
              </w:rPr>
              <w:t xml:space="preserve">                            ion et la promotion des droits humains et de l’équité du Genre sont promues par le Gouvernement et les organisations de la société civile</w:t>
            </w:r>
          </w:p>
        </w:tc>
        <w:tc>
          <w:tcPr>
            <w:tcW w:w="1172"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Produit 3.2.1.  Le Gouvernement tchadien rempli ses obligations internationales relatives au reporting au Conseil des droits de l’homme </w:t>
            </w: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CNDH harmonisé aux principes de paris Baseline : </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Nd</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100%</w:t>
            </w:r>
          </w:p>
        </w:tc>
      </w:tr>
      <w:tr w:rsidR="009F68A1" w:rsidRPr="004E0733" w:rsidTr="009F68A1">
        <w:trPr>
          <w:trHeight w:val="9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Régularité dans la production et la soumission de rapports périodiques (conformes aux standards internationaux) sur la situation des droits de l’homme  </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100%</w:t>
            </w:r>
          </w:p>
        </w:tc>
      </w:tr>
      <w:tr w:rsidR="009F68A1" w:rsidRPr="004E0733" w:rsidTr="009F68A1">
        <w:trPr>
          <w:trHeight w:val="6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Nombre de Plan d’action national des Droits de l’homme mis en œuvre </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100%</w:t>
            </w:r>
          </w:p>
        </w:tc>
      </w:tr>
      <w:tr w:rsidR="009F68A1" w:rsidRPr="004E0733" w:rsidTr="009F68A1">
        <w:trPr>
          <w:trHeight w:val="15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Produit 3.2.2. Le Gouvernement tchadien dispose des outils et compétences nécessaires pour l’harmonisation de la législation nationale aux normes internationales. </w:t>
            </w: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Nombre supplémentaire de Lois nationales harmonisées avec les standards internationaux adoptées </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4</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0%</w:t>
            </w:r>
          </w:p>
        </w:tc>
      </w:tr>
      <w:tr w:rsidR="009F68A1" w:rsidRPr="004E0733" w:rsidTr="009F68A1">
        <w:trPr>
          <w:trHeight w:val="90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Produit 3.2.3.  Les partenaires clés disposent des outils et capacités pour la mise en œuvre de la politique nationale et la stratégie genre</w:t>
            </w: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Nombre de Plans d’action pour la mise en œuvre de Politique nationale genre et de la stratégie nationale de lutte contre les violences basées sur le genre adoptés </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2</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50%</w:t>
            </w:r>
          </w:p>
        </w:tc>
      </w:tr>
      <w:tr w:rsidR="009F68A1" w:rsidRPr="004E0733" w:rsidTr="009F68A1">
        <w:trPr>
          <w:trHeight w:val="1320"/>
        </w:trPr>
        <w:tc>
          <w:tcPr>
            <w:tcW w:w="974"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Nombre de Rapport national élaboré sur le CEDEF  </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100%</w:t>
            </w:r>
          </w:p>
        </w:tc>
      </w:tr>
      <w:tr w:rsidR="009F68A1" w:rsidRPr="004E0733" w:rsidTr="0032042C">
        <w:trPr>
          <w:trHeight w:val="300"/>
        </w:trPr>
        <w:tc>
          <w:tcPr>
            <w:tcW w:w="4439" w:type="pct"/>
            <w:gridSpan w:val="6"/>
            <w:shd w:val="clear" w:color="000000" w:fill="808080"/>
            <w:vAlign w:val="center"/>
            <w:hideMark/>
          </w:tcPr>
          <w:p w:rsidR="009F68A1" w:rsidRPr="004E0733" w:rsidRDefault="009F68A1" w:rsidP="0032042C">
            <w:pPr>
              <w:rPr>
                <w:rFonts w:ascii="Times New Roman" w:eastAsia="Times New Roman" w:hAnsi="Times New Roman" w:cs="Times New Roman"/>
                <w:b/>
                <w:bCs/>
                <w:color w:val="FFFFFF"/>
                <w:lang w:eastAsia="fr-FR"/>
              </w:rPr>
            </w:pPr>
            <w:r w:rsidRPr="004E0733">
              <w:rPr>
                <w:rFonts w:ascii="Times New Roman" w:eastAsia="Times New Roman" w:hAnsi="Times New Roman" w:cs="Times New Roman"/>
                <w:b/>
                <w:bCs/>
                <w:color w:val="FFFFFF"/>
                <w:lang w:eastAsia="fr-FR"/>
              </w:rPr>
              <w:t>NIVEAU D'ATTEINTE DES EFFETS DE L'AXE 3</w:t>
            </w:r>
          </w:p>
        </w:tc>
        <w:tc>
          <w:tcPr>
            <w:tcW w:w="561" w:type="pct"/>
            <w:shd w:val="clear" w:color="000000" w:fill="808080"/>
            <w:vAlign w:val="center"/>
            <w:hideMark/>
          </w:tcPr>
          <w:p w:rsidR="009F68A1" w:rsidRPr="004E0733" w:rsidRDefault="009F68A1" w:rsidP="0032042C">
            <w:pPr>
              <w:jc w:val="right"/>
              <w:rPr>
                <w:rFonts w:ascii="Times New Roman" w:eastAsia="Times New Roman" w:hAnsi="Times New Roman" w:cs="Times New Roman"/>
                <w:b/>
                <w:bCs/>
                <w:color w:val="FFFFFF"/>
                <w:lang w:eastAsia="fr-FR"/>
              </w:rPr>
            </w:pPr>
            <w:r w:rsidRPr="004E0733">
              <w:rPr>
                <w:rFonts w:ascii="Times New Roman" w:eastAsia="Times New Roman" w:hAnsi="Times New Roman" w:cs="Times New Roman"/>
                <w:b/>
                <w:bCs/>
                <w:color w:val="FFFFFF"/>
                <w:lang w:eastAsia="fr-FR"/>
              </w:rPr>
              <w:t>59%</w:t>
            </w:r>
          </w:p>
        </w:tc>
      </w:tr>
      <w:tr w:rsidR="009F68A1" w:rsidRPr="004E0733" w:rsidTr="0032042C">
        <w:trPr>
          <w:trHeight w:val="375"/>
        </w:trPr>
        <w:tc>
          <w:tcPr>
            <w:tcW w:w="5000" w:type="pct"/>
            <w:gridSpan w:val="7"/>
            <w:shd w:val="clear" w:color="auto" w:fill="auto"/>
            <w:noWrap/>
            <w:vAlign w:val="center"/>
            <w:hideMark/>
          </w:tcPr>
          <w:p w:rsidR="009F68A1" w:rsidRPr="004E0733" w:rsidRDefault="009F68A1" w:rsidP="0032042C">
            <w:pP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Axe 4 : Consolidation de la Paix et relance économique</w:t>
            </w:r>
          </w:p>
        </w:tc>
      </w:tr>
      <w:tr w:rsidR="009F68A1" w:rsidRPr="004E0733" w:rsidTr="009F68A1">
        <w:trPr>
          <w:trHeight w:val="600"/>
        </w:trPr>
        <w:tc>
          <w:tcPr>
            <w:tcW w:w="974"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u w:val="single"/>
                <w:lang w:eastAsia="fr-FR"/>
              </w:rPr>
              <w:t>EFFET 4.1.</w:t>
            </w:r>
            <w:r w:rsidRPr="004E0733">
              <w:rPr>
                <w:rFonts w:ascii="Times New Roman" w:eastAsia="Times New Roman" w:hAnsi="Times New Roman" w:cs="Times New Roman"/>
                <w:b/>
                <w:bCs/>
                <w:lang w:eastAsia="fr-FR"/>
              </w:rPr>
              <w:t xml:space="preserve"> </w:t>
            </w:r>
            <w:r w:rsidRPr="004E0733">
              <w:rPr>
                <w:rFonts w:ascii="Times New Roman" w:eastAsia="Times New Roman" w:hAnsi="Times New Roman" w:cs="Times New Roman"/>
                <w:lang w:eastAsia="fr-FR"/>
              </w:rPr>
              <w:t xml:space="preserve">Les processus nationaux de réconciliation qui favorisent une culture à la paix et la résolution pacifique des conflits sont renforcés. </w:t>
            </w:r>
          </w:p>
        </w:tc>
        <w:tc>
          <w:tcPr>
            <w:tcW w:w="1172"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Produit 4.1.1.  « Une infrastructure de paix » est établie aux niveaux national et local </w:t>
            </w: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Nombre de schéma directeur (assorti d’un plan d’action) à la disposition du bureau du médiateur </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0%</w:t>
            </w:r>
          </w:p>
        </w:tc>
      </w:tr>
      <w:tr w:rsidR="009F68A1" w:rsidRPr="004E0733" w:rsidTr="009F68A1">
        <w:trPr>
          <w:trHeight w:val="600"/>
        </w:trPr>
        <w:tc>
          <w:tcPr>
            <w:tcW w:w="974" w:type="pct"/>
            <w:vMerge/>
            <w:vAlign w:val="center"/>
            <w:hideMark/>
          </w:tcPr>
          <w:p w:rsidR="009F68A1" w:rsidRPr="004E0733" w:rsidRDefault="009F68A1" w:rsidP="0032042C">
            <w:pPr>
              <w:rPr>
                <w:rFonts w:ascii="Times New Roman" w:eastAsia="Times New Roman" w:hAnsi="Times New Roman" w:cs="Times New Roman"/>
                <w:b/>
                <w:bCs/>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Renforcement des capacités des acteurs en dialogue, médiation et leadership collaboratif </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0%</w:t>
            </w:r>
          </w:p>
        </w:tc>
      </w:tr>
      <w:tr w:rsidR="009F68A1" w:rsidRPr="004E0733" w:rsidTr="009F68A1">
        <w:trPr>
          <w:trHeight w:val="900"/>
        </w:trPr>
        <w:tc>
          <w:tcPr>
            <w:tcW w:w="974" w:type="pct"/>
            <w:vMerge/>
            <w:vAlign w:val="center"/>
            <w:hideMark/>
          </w:tcPr>
          <w:p w:rsidR="009F68A1" w:rsidRPr="004E0733" w:rsidRDefault="009F68A1" w:rsidP="0032042C">
            <w:pPr>
              <w:rPr>
                <w:rFonts w:ascii="Times New Roman" w:eastAsia="Times New Roman" w:hAnsi="Times New Roman" w:cs="Times New Roman"/>
                <w:b/>
                <w:bCs/>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Nombre de régions ayant bénéficié d’actions de sensibilisation et de développement de la communication envers la population</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0%</w:t>
            </w:r>
          </w:p>
        </w:tc>
      </w:tr>
      <w:tr w:rsidR="009F68A1" w:rsidRPr="004E0733" w:rsidTr="009F68A1">
        <w:trPr>
          <w:trHeight w:val="900"/>
        </w:trPr>
        <w:tc>
          <w:tcPr>
            <w:tcW w:w="974" w:type="pct"/>
            <w:vMerge/>
            <w:vAlign w:val="center"/>
            <w:hideMark/>
          </w:tcPr>
          <w:p w:rsidR="009F68A1" w:rsidRPr="004E0733" w:rsidRDefault="009F68A1" w:rsidP="0032042C">
            <w:pPr>
              <w:rPr>
                <w:rFonts w:ascii="Times New Roman" w:eastAsia="Times New Roman" w:hAnsi="Times New Roman" w:cs="Times New Roman"/>
                <w:b/>
                <w:bCs/>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Nombre de régions disposant d'un réseau de médiateurs professionnels incluant les acteurs traditionnels, religieux et des femmes </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0%</w:t>
            </w:r>
          </w:p>
        </w:tc>
      </w:tr>
      <w:tr w:rsidR="009F68A1" w:rsidRPr="004E0733" w:rsidTr="009F68A1">
        <w:trPr>
          <w:trHeight w:val="300"/>
        </w:trPr>
        <w:tc>
          <w:tcPr>
            <w:tcW w:w="974" w:type="pct"/>
            <w:vMerge/>
            <w:vAlign w:val="center"/>
            <w:hideMark/>
          </w:tcPr>
          <w:p w:rsidR="009F68A1" w:rsidRPr="004E0733" w:rsidRDefault="009F68A1" w:rsidP="0032042C">
            <w:pPr>
              <w:rPr>
                <w:rFonts w:ascii="Times New Roman" w:eastAsia="Times New Roman" w:hAnsi="Times New Roman" w:cs="Times New Roman"/>
                <w:b/>
                <w:bCs/>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Nombre de comités de paix par région. </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5</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8</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0%</w:t>
            </w:r>
          </w:p>
        </w:tc>
      </w:tr>
      <w:tr w:rsidR="009F68A1" w:rsidRPr="004E0733" w:rsidTr="009F68A1">
        <w:trPr>
          <w:trHeight w:val="1200"/>
        </w:trPr>
        <w:tc>
          <w:tcPr>
            <w:tcW w:w="974" w:type="pct"/>
            <w:vMerge/>
            <w:vAlign w:val="center"/>
            <w:hideMark/>
          </w:tcPr>
          <w:p w:rsidR="009F68A1" w:rsidRPr="004E0733" w:rsidRDefault="009F68A1" w:rsidP="0032042C">
            <w:pPr>
              <w:rPr>
                <w:rFonts w:ascii="Times New Roman" w:eastAsia="Times New Roman" w:hAnsi="Times New Roman" w:cs="Times New Roman"/>
                <w:b/>
                <w:bCs/>
                <w:lang w:eastAsia="fr-FR"/>
              </w:rPr>
            </w:pPr>
          </w:p>
        </w:tc>
        <w:tc>
          <w:tcPr>
            <w:tcW w:w="1172"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Produit 4.1.2.  Les tensions intra et intercommunautaires parmi les communautés hôtes, les retournés de la Libye, les PDI et d’autre groupes vulnérables dans les communautés sont réduits et la cohésion sociale est améliorée. </w:t>
            </w: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Nombre de Comités locaux intégrant les déplacés, les retournés de la Libye, les démobilisés, les femmes et autres partis prenants communautaires dans les zones de conflits </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5</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8</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0%</w:t>
            </w:r>
          </w:p>
        </w:tc>
      </w:tr>
      <w:tr w:rsidR="009F68A1" w:rsidRPr="004E0733" w:rsidTr="009F68A1">
        <w:trPr>
          <w:trHeight w:val="900"/>
        </w:trPr>
        <w:tc>
          <w:tcPr>
            <w:tcW w:w="974" w:type="pct"/>
            <w:vMerge/>
            <w:vAlign w:val="center"/>
            <w:hideMark/>
          </w:tcPr>
          <w:p w:rsidR="009F68A1" w:rsidRPr="004E0733" w:rsidRDefault="009F68A1" w:rsidP="0032042C">
            <w:pPr>
              <w:rPr>
                <w:rFonts w:ascii="Times New Roman" w:eastAsia="Times New Roman" w:hAnsi="Times New Roman" w:cs="Times New Roman"/>
                <w:b/>
                <w:bCs/>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Nombre de concertations inclusives sur les enjeux de développement local et développe des réponses consensuelles </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4</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20</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0%</w:t>
            </w:r>
          </w:p>
        </w:tc>
      </w:tr>
      <w:tr w:rsidR="009F68A1" w:rsidRPr="004E0733" w:rsidTr="009F68A1">
        <w:trPr>
          <w:trHeight w:val="900"/>
        </w:trPr>
        <w:tc>
          <w:tcPr>
            <w:tcW w:w="974" w:type="pct"/>
            <w:vMerge/>
            <w:vAlign w:val="center"/>
            <w:hideMark/>
          </w:tcPr>
          <w:p w:rsidR="009F68A1" w:rsidRPr="004E0733" w:rsidRDefault="009F68A1" w:rsidP="0032042C">
            <w:pPr>
              <w:rPr>
                <w:rFonts w:ascii="Times New Roman" w:eastAsia="Times New Roman" w:hAnsi="Times New Roman" w:cs="Times New Roman"/>
                <w:b/>
                <w:bCs/>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Nombre d’activités socio-économiques identifié par les comités locaux sur la base des besoins des communautés et mise en œuvre </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4</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20</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0%</w:t>
            </w:r>
          </w:p>
        </w:tc>
      </w:tr>
      <w:tr w:rsidR="009F68A1" w:rsidRPr="004E0733" w:rsidTr="009F68A1">
        <w:trPr>
          <w:trHeight w:val="600"/>
        </w:trPr>
        <w:tc>
          <w:tcPr>
            <w:tcW w:w="974"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u w:val="single"/>
                <w:lang w:eastAsia="fr-FR"/>
              </w:rPr>
              <w:t>EFFET 4.2.</w:t>
            </w:r>
            <w:r w:rsidRPr="004E0733">
              <w:rPr>
                <w:rFonts w:ascii="Times New Roman" w:eastAsia="Times New Roman" w:hAnsi="Times New Roman" w:cs="Times New Roman"/>
                <w:b/>
                <w:bCs/>
                <w:lang w:eastAsia="fr-FR"/>
              </w:rPr>
              <w:t xml:space="preserve"> </w:t>
            </w:r>
            <w:r w:rsidRPr="004E0733">
              <w:rPr>
                <w:rFonts w:ascii="Times New Roman" w:eastAsia="Times New Roman" w:hAnsi="Times New Roman" w:cs="Times New Roman"/>
                <w:lang w:eastAsia="fr-FR"/>
              </w:rPr>
              <w:t xml:space="preserve">L’amélioration de la sécurité humaine, à travers des interventions relatives à l’accès à la justice, la sécurité communautaire, au relèvement et la réintégration socioéconomique des populations affectées par les conflits </w:t>
            </w:r>
          </w:p>
        </w:tc>
        <w:tc>
          <w:tcPr>
            <w:tcW w:w="1172"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Produit 4.2.2. Les populations ont un meilleur accès à la justice y inclus par rapport aux conflits foncières</w:t>
            </w: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Nombre de bureaux d’aide juridique mis en place </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5</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4</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80%</w:t>
            </w:r>
          </w:p>
        </w:tc>
      </w:tr>
      <w:tr w:rsidR="009F68A1" w:rsidRPr="004E0733" w:rsidTr="009F68A1">
        <w:trPr>
          <w:trHeight w:val="300"/>
        </w:trPr>
        <w:tc>
          <w:tcPr>
            <w:tcW w:w="974" w:type="pct"/>
            <w:vMerge/>
            <w:vAlign w:val="center"/>
            <w:hideMark/>
          </w:tcPr>
          <w:p w:rsidR="009F68A1" w:rsidRPr="004E0733" w:rsidRDefault="009F68A1" w:rsidP="0032042C">
            <w:pPr>
              <w:rPr>
                <w:rFonts w:ascii="Times New Roman" w:eastAsia="Times New Roman" w:hAnsi="Times New Roman" w:cs="Times New Roman"/>
                <w:b/>
                <w:bCs/>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Nombre de Cabinets d’Avocats à Abéché </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3</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33%</w:t>
            </w:r>
          </w:p>
        </w:tc>
      </w:tr>
      <w:tr w:rsidR="009F68A1" w:rsidRPr="004E0733" w:rsidTr="009F68A1">
        <w:trPr>
          <w:trHeight w:val="600"/>
        </w:trPr>
        <w:tc>
          <w:tcPr>
            <w:tcW w:w="974" w:type="pct"/>
            <w:vMerge/>
            <w:vAlign w:val="center"/>
            <w:hideMark/>
          </w:tcPr>
          <w:p w:rsidR="009F68A1" w:rsidRPr="004E0733" w:rsidRDefault="009F68A1" w:rsidP="0032042C">
            <w:pPr>
              <w:rPr>
                <w:rFonts w:ascii="Times New Roman" w:eastAsia="Times New Roman" w:hAnsi="Times New Roman" w:cs="Times New Roman"/>
                <w:b/>
                <w:bCs/>
                <w:lang w:eastAsia="fr-FR"/>
              </w:rPr>
            </w:pPr>
          </w:p>
        </w:tc>
        <w:tc>
          <w:tcPr>
            <w:tcW w:w="1172"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Produit 4.2.3.  Les capacités de gouvernance de la CONSAHDIS sont renforcées et le Détachement Intégré de Sécurité (DIS) est opérationnel et exerce ses missions avec professionnalisme.  </w:t>
            </w: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Ensemble de formation au profit de la CONSAHDIS et du personnel DIS  </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100%</w:t>
            </w:r>
          </w:p>
        </w:tc>
      </w:tr>
      <w:tr w:rsidR="009F68A1" w:rsidRPr="004E0733" w:rsidTr="009F68A1">
        <w:trPr>
          <w:trHeight w:val="600"/>
        </w:trPr>
        <w:tc>
          <w:tcPr>
            <w:tcW w:w="974" w:type="pct"/>
            <w:vMerge/>
            <w:vAlign w:val="center"/>
            <w:hideMark/>
          </w:tcPr>
          <w:p w:rsidR="009F68A1" w:rsidRPr="004E0733" w:rsidRDefault="009F68A1" w:rsidP="0032042C">
            <w:pPr>
              <w:rPr>
                <w:rFonts w:ascii="Times New Roman" w:eastAsia="Times New Roman" w:hAnsi="Times New Roman" w:cs="Times New Roman"/>
                <w:b/>
                <w:bCs/>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Ensemble d'Equipements adéquats fournis à la CONSAHDIS</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100%</w:t>
            </w:r>
          </w:p>
        </w:tc>
      </w:tr>
      <w:tr w:rsidR="009F68A1" w:rsidRPr="004E0733" w:rsidTr="009F68A1">
        <w:trPr>
          <w:trHeight w:val="600"/>
        </w:trPr>
        <w:tc>
          <w:tcPr>
            <w:tcW w:w="974" w:type="pct"/>
            <w:vMerge/>
            <w:vAlign w:val="center"/>
            <w:hideMark/>
          </w:tcPr>
          <w:p w:rsidR="009F68A1" w:rsidRPr="004E0733" w:rsidRDefault="009F68A1" w:rsidP="0032042C">
            <w:pPr>
              <w:rPr>
                <w:rFonts w:ascii="Times New Roman" w:eastAsia="Times New Roman" w:hAnsi="Times New Roman" w:cs="Times New Roman"/>
                <w:b/>
                <w:bCs/>
                <w:lang w:eastAsia="fr-FR"/>
              </w:rPr>
            </w:pPr>
          </w:p>
        </w:tc>
        <w:tc>
          <w:tcPr>
            <w:tcW w:w="1172"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Produit 4.2.4. L’accès aux principaux centres de production dans les zones minées au Nord et à </w:t>
            </w:r>
            <w:r w:rsidRPr="004E0733">
              <w:rPr>
                <w:rFonts w:ascii="Times New Roman" w:eastAsia="Times New Roman" w:hAnsi="Times New Roman" w:cs="Times New Roman"/>
                <w:lang w:eastAsia="fr-FR"/>
              </w:rPr>
              <w:lastRenderedPageBreak/>
              <w:t xml:space="preserve">l’Est est garanti à travers le déminage des pistes et l’éducation des populations. </w:t>
            </w: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lastRenderedPageBreak/>
              <w:t xml:space="preserve">Nombre de Structures fonctionnelles de coordination de l’action contre les mines   </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100%</w:t>
            </w:r>
          </w:p>
        </w:tc>
      </w:tr>
      <w:tr w:rsidR="009F68A1" w:rsidRPr="004E0733" w:rsidTr="009F68A1">
        <w:trPr>
          <w:trHeight w:val="300"/>
        </w:trPr>
        <w:tc>
          <w:tcPr>
            <w:tcW w:w="974" w:type="pct"/>
            <w:vMerge/>
            <w:vAlign w:val="center"/>
            <w:hideMark/>
          </w:tcPr>
          <w:p w:rsidR="009F68A1" w:rsidRPr="004E0733" w:rsidRDefault="009F68A1" w:rsidP="0032042C">
            <w:pPr>
              <w:rPr>
                <w:rFonts w:ascii="Times New Roman" w:eastAsia="Times New Roman" w:hAnsi="Times New Roman" w:cs="Times New Roman"/>
                <w:b/>
                <w:bCs/>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Ensemble de Zones déminées</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0%</w:t>
            </w:r>
          </w:p>
        </w:tc>
      </w:tr>
      <w:tr w:rsidR="009F68A1" w:rsidRPr="004E0733" w:rsidTr="009F68A1">
        <w:trPr>
          <w:trHeight w:val="600"/>
        </w:trPr>
        <w:tc>
          <w:tcPr>
            <w:tcW w:w="974" w:type="pct"/>
            <w:vMerge/>
            <w:vAlign w:val="center"/>
            <w:hideMark/>
          </w:tcPr>
          <w:p w:rsidR="009F68A1" w:rsidRPr="004E0733" w:rsidRDefault="009F68A1" w:rsidP="0032042C">
            <w:pPr>
              <w:rPr>
                <w:rFonts w:ascii="Times New Roman" w:eastAsia="Times New Roman" w:hAnsi="Times New Roman" w:cs="Times New Roman"/>
                <w:b/>
                <w:bCs/>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Ensemble de formations et sensibilisations envers les populations concernées </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0%</w:t>
            </w:r>
          </w:p>
        </w:tc>
      </w:tr>
      <w:tr w:rsidR="009F68A1" w:rsidRPr="004E0733" w:rsidTr="009F68A1">
        <w:trPr>
          <w:trHeight w:val="600"/>
        </w:trPr>
        <w:tc>
          <w:tcPr>
            <w:tcW w:w="974" w:type="pct"/>
            <w:vMerge/>
            <w:vAlign w:val="center"/>
            <w:hideMark/>
          </w:tcPr>
          <w:p w:rsidR="009F68A1" w:rsidRPr="004E0733" w:rsidRDefault="009F68A1" w:rsidP="0032042C">
            <w:pPr>
              <w:rPr>
                <w:rFonts w:ascii="Times New Roman" w:eastAsia="Times New Roman" w:hAnsi="Times New Roman" w:cs="Times New Roman"/>
                <w:b/>
                <w:bCs/>
                <w:lang w:eastAsia="fr-FR"/>
              </w:rPr>
            </w:pPr>
          </w:p>
        </w:tc>
        <w:tc>
          <w:tcPr>
            <w:tcW w:w="1172"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Produit 4.2.5. Un cadre institutionnel de la lutte contre la prolifération des armes. </w:t>
            </w: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Efficacité (incidence réduite de la violence armée) du contrôle efficace de la prolifération des armes légères.</w:t>
            </w:r>
          </w:p>
        </w:tc>
        <w:tc>
          <w:tcPr>
            <w:tcW w:w="30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0%</w:t>
            </w:r>
          </w:p>
        </w:tc>
      </w:tr>
      <w:tr w:rsidR="009F68A1" w:rsidRPr="004E0733" w:rsidTr="009F68A1">
        <w:trPr>
          <w:trHeight w:val="900"/>
        </w:trPr>
        <w:tc>
          <w:tcPr>
            <w:tcW w:w="974" w:type="pct"/>
            <w:vMerge/>
            <w:vAlign w:val="center"/>
            <w:hideMark/>
          </w:tcPr>
          <w:p w:rsidR="009F68A1" w:rsidRPr="004E0733" w:rsidRDefault="009F68A1" w:rsidP="0032042C">
            <w:pPr>
              <w:rPr>
                <w:rFonts w:ascii="Times New Roman" w:eastAsia="Times New Roman" w:hAnsi="Times New Roman" w:cs="Times New Roman"/>
                <w:b/>
                <w:bCs/>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d'études de développement local et urbain et les plans locaux de développement intégrant une analyse sécuritaire</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Nd</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0%</w:t>
            </w:r>
          </w:p>
        </w:tc>
      </w:tr>
      <w:tr w:rsidR="009F68A1" w:rsidRPr="004E0733" w:rsidTr="009F68A1">
        <w:trPr>
          <w:trHeight w:val="600"/>
        </w:trPr>
        <w:tc>
          <w:tcPr>
            <w:tcW w:w="974" w:type="pct"/>
            <w:vMerge/>
            <w:vAlign w:val="center"/>
            <w:hideMark/>
          </w:tcPr>
          <w:p w:rsidR="009F68A1" w:rsidRPr="004E0733" w:rsidRDefault="009F68A1" w:rsidP="0032042C">
            <w:pPr>
              <w:rPr>
                <w:rFonts w:ascii="Times New Roman" w:eastAsia="Times New Roman" w:hAnsi="Times New Roman" w:cs="Times New Roman"/>
                <w:b/>
                <w:bCs/>
                <w:lang w:eastAsia="fr-FR"/>
              </w:rPr>
            </w:pPr>
          </w:p>
        </w:tc>
        <w:tc>
          <w:tcPr>
            <w:tcW w:w="1172"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Produit 4.2.6. L’accès des populations vulnérables aux ressources et aux moyens de production afin de leur permettre de participer à la vie économique de leur communauté est augmenté </w:t>
            </w: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Nombre de Plans de développement locaux adoptés avec la participation des groupes vulnérables </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5</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15</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9</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60%</w:t>
            </w:r>
          </w:p>
        </w:tc>
      </w:tr>
      <w:tr w:rsidR="009F68A1" w:rsidRPr="004E0733" w:rsidTr="009F68A1">
        <w:trPr>
          <w:trHeight w:val="600"/>
        </w:trPr>
        <w:tc>
          <w:tcPr>
            <w:tcW w:w="974" w:type="pct"/>
            <w:vMerge/>
            <w:vAlign w:val="center"/>
            <w:hideMark/>
          </w:tcPr>
          <w:p w:rsidR="009F68A1" w:rsidRPr="004E0733" w:rsidRDefault="009F68A1" w:rsidP="0032042C">
            <w:pPr>
              <w:rPr>
                <w:rFonts w:ascii="Times New Roman" w:eastAsia="Times New Roman" w:hAnsi="Times New Roman" w:cs="Times New Roman"/>
                <w:b/>
                <w:bCs/>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Nombre de microprojets, activités génératrices de revenues financées </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Nd</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9</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9</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100%</w:t>
            </w:r>
          </w:p>
        </w:tc>
      </w:tr>
      <w:tr w:rsidR="009F68A1" w:rsidRPr="004E0733" w:rsidTr="009F68A1">
        <w:trPr>
          <w:trHeight w:val="900"/>
        </w:trPr>
        <w:tc>
          <w:tcPr>
            <w:tcW w:w="974"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u w:val="single"/>
                <w:lang w:eastAsia="fr-FR"/>
              </w:rPr>
              <w:t>EFFET 4.3.</w:t>
            </w:r>
            <w:r w:rsidRPr="004E0733">
              <w:rPr>
                <w:rFonts w:ascii="Times New Roman" w:eastAsia="Times New Roman" w:hAnsi="Times New Roman" w:cs="Times New Roman"/>
                <w:b/>
                <w:bCs/>
                <w:lang w:eastAsia="fr-FR"/>
              </w:rPr>
              <w:t xml:space="preserve">  </w:t>
            </w:r>
            <w:r w:rsidRPr="004E0733">
              <w:rPr>
                <w:rFonts w:ascii="Times New Roman" w:eastAsia="Times New Roman" w:hAnsi="Times New Roman" w:cs="Times New Roman"/>
                <w:lang w:eastAsia="fr-FR"/>
              </w:rPr>
              <w:t xml:space="preserve">Les autorités nationales et les communautés de base répondent efficacement aux crises et catastrophes naturelles </w:t>
            </w:r>
          </w:p>
        </w:tc>
        <w:tc>
          <w:tcPr>
            <w:tcW w:w="1172" w:type="pct"/>
            <w:vMerge w:val="restar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Produit 4.3.2.  Les capacités de réponse des institutions nationales de prévention de crises et catastrophes naturelles au niveau central et décentralisé sont renforcés, ils sont mieux outillés et apportent des réponses aux urgences </w:t>
            </w: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Nombre de plans de contingence multirisque opérationnels au niveau national et régional </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Nd</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20</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3</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15%</w:t>
            </w:r>
          </w:p>
        </w:tc>
      </w:tr>
      <w:tr w:rsidR="009F68A1" w:rsidRPr="004E0733" w:rsidTr="009F68A1">
        <w:trPr>
          <w:trHeight w:val="1230"/>
        </w:trPr>
        <w:tc>
          <w:tcPr>
            <w:tcW w:w="974" w:type="pct"/>
            <w:vMerge/>
            <w:vAlign w:val="center"/>
            <w:hideMark/>
          </w:tcPr>
          <w:p w:rsidR="009F68A1" w:rsidRPr="004E0733" w:rsidRDefault="009F68A1" w:rsidP="0032042C">
            <w:pPr>
              <w:rPr>
                <w:rFonts w:ascii="Times New Roman" w:eastAsia="Times New Roman" w:hAnsi="Times New Roman" w:cs="Times New Roman"/>
                <w:b/>
                <w:bCs/>
                <w:lang w:eastAsia="fr-FR"/>
              </w:rPr>
            </w:pPr>
          </w:p>
        </w:tc>
        <w:tc>
          <w:tcPr>
            <w:tcW w:w="1172" w:type="pct"/>
            <w:vMerge/>
            <w:vAlign w:val="center"/>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xml:space="preserve">Ensemble d'Equipements fournis aux administrations nationale et locales </w:t>
            </w: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1</w:t>
            </w: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0</w:t>
            </w:r>
          </w:p>
        </w:tc>
        <w:tc>
          <w:tcPr>
            <w:tcW w:w="561" w:type="pct"/>
            <w:shd w:val="clear" w:color="000000" w:fill="D9D9D9"/>
            <w:noWrap/>
            <w:vAlign w:val="center"/>
            <w:hideMark/>
          </w:tcPr>
          <w:p w:rsidR="009F68A1" w:rsidRPr="004E0733" w:rsidRDefault="009F68A1" w:rsidP="0032042C">
            <w:pPr>
              <w:jc w:val="center"/>
              <w:rPr>
                <w:rFonts w:ascii="Times New Roman" w:eastAsia="Times New Roman" w:hAnsi="Times New Roman" w:cs="Times New Roman"/>
                <w:b/>
                <w:bCs/>
                <w:lang w:eastAsia="fr-FR"/>
              </w:rPr>
            </w:pPr>
            <w:r w:rsidRPr="004E0733">
              <w:rPr>
                <w:rFonts w:ascii="Times New Roman" w:eastAsia="Times New Roman" w:hAnsi="Times New Roman" w:cs="Times New Roman"/>
                <w:b/>
                <w:bCs/>
                <w:lang w:eastAsia="fr-FR"/>
              </w:rPr>
              <w:t>0%</w:t>
            </w:r>
          </w:p>
        </w:tc>
      </w:tr>
      <w:tr w:rsidR="009F68A1" w:rsidRPr="004E0733" w:rsidTr="0032042C">
        <w:trPr>
          <w:trHeight w:val="285"/>
        </w:trPr>
        <w:tc>
          <w:tcPr>
            <w:tcW w:w="4439" w:type="pct"/>
            <w:gridSpan w:val="6"/>
            <w:shd w:val="clear" w:color="000000" w:fill="808080"/>
            <w:vAlign w:val="center"/>
            <w:hideMark/>
          </w:tcPr>
          <w:p w:rsidR="009F68A1" w:rsidRPr="004E0733" w:rsidRDefault="009F68A1" w:rsidP="0032042C">
            <w:pPr>
              <w:rPr>
                <w:rFonts w:ascii="Times New Roman" w:eastAsia="Times New Roman" w:hAnsi="Times New Roman" w:cs="Times New Roman"/>
                <w:b/>
                <w:bCs/>
                <w:color w:val="FFFFFF"/>
                <w:lang w:eastAsia="fr-FR"/>
              </w:rPr>
            </w:pPr>
            <w:r w:rsidRPr="004E0733">
              <w:rPr>
                <w:rFonts w:ascii="Times New Roman" w:eastAsia="Times New Roman" w:hAnsi="Times New Roman" w:cs="Times New Roman"/>
                <w:b/>
                <w:bCs/>
                <w:color w:val="FFFFFF"/>
                <w:lang w:eastAsia="fr-FR"/>
              </w:rPr>
              <w:t>NIVEAU D'ATTEINTE DES EFFETS DE L'AXE 4</w:t>
            </w:r>
          </w:p>
        </w:tc>
        <w:tc>
          <w:tcPr>
            <w:tcW w:w="561" w:type="pct"/>
            <w:shd w:val="clear" w:color="000000" w:fill="808080"/>
            <w:noWrap/>
            <w:vAlign w:val="center"/>
            <w:hideMark/>
          </w:tcPr>
          <w:p w:rsidR="009F68A1" w:rsidRPr="004E0733" w:rsidRDefault="009F68A1" w:rsidP="0032042C">
            <w:pPr>
              <w:jc w:val="center"/>
              <w:rPr>
                <w:rFonts w:ascii="Times New Roman" w:eastAsia="Times New Roman" w:hAnsi="Times New Roman" w:cs="Times New Roman"/>
                <w:b/>
                <w:bCs/>
                <w:color w:val="FFFFFF"/>
                <w:lang w:eastAsia="fr-FR"/>
              </w:rPr>
            </w:pPr>
            <w:r w:rsidRPr="004E0733">
              <w:rPr>
                <w:rFonts w:ascii="Times New Roman" w:eastAsia="Times New Roman" w:hAnsi="Times New Roman" w:cs="Times New Roman"/>
                <w:b/>
                <w:bCs/>
                <w:color w:val="FFFFFF"/>
                <w:lang w:eastAsia="fr-FR"/>
              </w:rPr>
              <w:t>28%</w:t>
            </w:r>
          </w:p>
        </w:tc>
      </w:tr>
      <w:tr w:rsidR="009F68A1" w:rsidRPr="004E0733" w:rsidTr="009F68A1">
        <w:trPr>
          <w:trHeight w:val="300"/>
        </w:trPr>
        <w:tc>
          <w:tcPr>
            <w:tcW w:w="974" w:type="pct"/>
            <w:shd w:val="clear" w:color="auto" w:fill="auto"/>
            <w:noWrap/>
            <w:vAlign w:val="bottom"/>
            <w:hideMark/>
          </w:tcPr>
          <w:p w:rsidR="009F68A1" w:rsidRPr="004E0733" w:rsidRDefault="009F68A1" w:rsidP="0032042C">
            <w:pPr>
              <w:jc w:val="center"/>
              <w:rPr>
                <w:rFonts w:ascii="Times New Roman" w:eastAsia="Times New Roman" w:hAnsi="Times New Roman" w:cs="Times New Roman"/>
                <w:b/>
                <w:bCs/>
                <w:color w:val="FFFFFF"/>
                <w:lang w:eastAsia="fr-FR"/>
              </w:rPr>
            </w:pPr>
          </w:p>
        </w:tc>
        <w:tc>
          <w:tcPr>
            <w:tcW w:w="1172" w:type="pct"/>
            <w:shd w:val="clear" w:color="auto" w:fill="auto"/>
            <w:noWrap/>
            <w:vAlign w:val="bottom"/>
            <w:hideMark/>
          </w:tcPr>
          <w:p w:rsidR="009F68A1" w:rsidRPr="004E0733" w:rsidRDefault="009F68A1" w:rsidP="0032042C">
            <w:pPr>
              <w:rPr>
                <w:rFonts w:ascii="Times New Roman" w:eastAsia="Times New Roman" w:hAnsi="Times New Roman" w:cs="Times New Roman"/>
                <w:lang w:eastAsia="fr-FR"/>
              </w:rPr>
            </w:pPr>
          </w:p>
        </w:tc>
        <w:tc>
          <w:tcPr>
            <w:tcW w:w="1427" w:type="pct"/>
            <w:shd w:val="clear" w:color="auto" w:fill="auto"/>
            <w:vAlign w:val="center"/>
            <w:hideMark/>
          </w:tcPr>
          <w:p w:rsidR="009F68A1" w:rsidRPr="004E0733" w:rsidRDefault="009F68A1" w:rsidP="0032042C">
            <w:pPr>
              <w:rPr>
                <w:rFonts w:ascii="Times New Roman" w:eastAsia="Times New Roman" w:hAnsi="Times New Roman" w:cs="Times New Roman"/>
                <w:lang w:eastAsia="fr-FR"/>
              </w:rPr>
            </w:pPr>
          </w:p>
        </w:tc>
        <w:tc>
          <w:tcPr>
            <w:tcW w:w="305"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p>
        </w:tc>
        <w:tc>
          <w:tcPr>
            <w:tcW w:w="306" w:type="pct"/>
            <w:shd w:val="clear" w:color="auto" w:fill="auto"/>
            <w:vAlign w:val="center"/>
            <w:hideMark/>
          </w:tcPr>
          <w:p w:rsidR="009F68A1" w:rsidRPr="004E0733" w:rsidRDefault="009F68A1" w:rsidP="0032042C">
            <w:pPr>
              <w:jc w:val="center"/>
              <w:rPr>
                <w:rFonts w:ascii="Times New Roman" w:eastAsia="Times New Roman" w:hAnsi="Times New Roman" w:cs="Times New Roman"/>
                <w:lang w:eastAsia="fr-FR"/>
              </w:rPr>
            </w:pPr>
          </w:p>
        </w:tc>
        <w:tc>
          <w:tcPr>
            <w:tcW w:w="255"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r w:rsidRPr="004E0733">
              <w:rPr>
                <w:rFonts w:ascii="Times New Roman" w:eastAsia="Times New Roman" w:hAnsi="Times New Roman" w:cs="Times New Roman"/>
                <w:lang w:eastAsia="fr-FR"/>
              </w:rPr>
              <w:t> </w:t>
            </w:r>
          </w:p>
        </w:tc>
        <w:tc>
          <w:tcPr>
            <w:tcW w:w="561" w:type="pct"/>
            <w:shd w:val="clear" w:color="auto" w:fill="auto"/>
            <w:noWrap/>
            <w:vAlign w:val="center"/>
            <w:hideMark/>
          </w:tcPr>
          <w:p w:rsidR="009F68A1" w:rsidRPr="004E0733" w:rsidRDefault="009F68A1" w:rsidP="0032042C">
            <w:pPr>
              <w:jc w:val="center"/>
              <w:rPr>
                <w:rFonts w:ascii="Times New Roman" w:eastAsia="Times New Roman" w:hAnsi="Times New Roman" w:cs="Times New Roman"/>
                <w:lang w:eastAsia="fr-FR"/>
              </w:rPr>
            </w:pPr>
          </w:p>
        </w:tc>
      </w:tr>
      <w:tr w:rsidR="009F68A1" w:rsidRPr="004E0733" w:rsidTr="0032042C">
        <w:trPr>
          <w:trHeight w:val="300"/>
        </w:trPr>
        <w:tc>
          <w:tcPr>
            <w:tcW w:w="4439" w:type="pct"/>
            <w:gridSpan w:val="6"/>
            <w:shd w:val="clear" w:color="000000" w:fill="000000"/>
            <w:noWrap/>
            <w:vAlign w:val="bottom"/>
            <w:hideMark/>
          </w:tcPr>
          <w:p w:rsidR="009F68A1" w:rsidRPr="004E0733" w:rsidRDefault="009F68A1" w:rsidP="0032042C">
            <w:pPr>
              <w:rPr>
                <w:rFonts w:ascii="Times New Roman" w:eastAsia="Times New Roman" w:hAnsi="Times New Roman" w:cs="Times New Roman"/>
                <w:b/>
                <w:bCs/>
                <w:color w:val="FFFFFF"/>
                <w:lang w:eastAsia="fr-FR"/>
              </w:rPr>
            </w:pPr>
            <w:r w:rsidRPr="004E0733">
              <w:rPr>
                <w:rFonts w:ascii="Times New Roman" w:eastAsia="Times New Roman" w:hAnsi="Times New Roman" w:cs="Times New Roman"/>
                <w:b/>
                <w:bCs/>
                <w:color w:val="FFFFFF"/>
                <w:lang w:eastAsia="fr-FR"/>
              </w:rPr>
              <w:t>NIVEAU GLOBAL D'ATTEINTE DES EFFETS (AXES 1, 2, 3 et 4)</w:t>
            </w:r>
          </w:p>
        </w:tc>
        <w:tc>
          <w:tcPr>
            <w:tcW w:w="561" w:type="pct"/>
            <w:shd w:val="clear" w:color="000000" w:fill="000000"/>
            <w:noWrap/>
            <w:vAlign w:val="center"/>
            <w:hideMark/>
          </w:tcPr>
          <w:p w:rsidR="009F68A1" w:rsidRPr="004E0733" w:rsidRDefault="009F68A1" w:rsidP="0032042C">
            <w:pPr>
              <w:jc w:val="center"/>
              <w:rPr>
                <w:rFonts w:ascii="Times New Roman" w:eastAsia="Times New Roman" w:hAnsi="Times New Roman" w:cs="Times New Roman"/>
                <w:b/>
                <w:bCs/>
                <w:color w:val="FFFFFF"/>
                <w:lang w:eastAsia="fr-FR"/>
              </w:rPr>
            </w:pPr>
            <w:r w:rsidRPr="004E0733">
              <w:rPr>
                <w:rFonts w:ascii="Times New Roman" w:eastAsia="Times New Roman" w:hAnsi="Times New Roman" w:cs="Times New Roman"/>
                <w:b/>
                <w:bCs/>
                <w:color w:val="FFFFFF"/>
                <w:lang w:eastAsia="fr-FR"/>
              </w:rPr>
              <w:t>50%</w:t>
            </w:r>
          </w:p>
        </w:tc>
      </w:tr>
    </w:tbl>
    <w:p w:rsidR="00E50C63" w:rsidRPr="00A55489" w:rsidRDefault="00E50C63">
      <w:pPr>
        <w:rPr>
          <w:rFonts w:ascii="Times New Roman" w:hAnsi="Times New Roman" w:cs="Times New Roman"/>
          <w:b/>
        </w:rPr>
      </w:pPr>
    </w:p>
    <w:p w:rsidR="00E50C63" w:rsidRPr="00A55489" w:rsidRDefault="00E50C63">
      <w:pPr>
        <w:ind w:firstLine="708"/>
        <w:rPr>
          <w:rFonts w:ascii="Times New Roman" w:hAnsi="Times New Roman" w:cs="Times New Roman"/>
        </w:rPr>
      </w:pPr>
    </w:p>
    <w:p w:rsidR="00E50C63" w:rsidRPr="00A55489" w:rsidRDefault="00E50C63">
      <w:pPr>
        <w:ind w:firstLine="708"/>
        <w:rPr>
          <w:rFonts w:ascii="Times New Roman" w:hAnsi="Times New Roman" w:cs="Times New Roman"/>
          <w:sz w:val="36"/>
          <w:szCs w:val="36"/>
        </w:rPr>
      </w:pPr>
    </w:p>
    <w:tbl>
      <w:tblPr>
        <w:tblW w:w="0" w:type="auto"/>
        <w:tblInd w:w="70" w:type="dxa"/>
        <w:tblCellMar>
          <w:left w:w="70" w:type="dxa"/>
          <w:right w:w="70" w:type="dxa"/>
        </w:tblCellMar>
        <w:tblLook w:val="04A0" w:firstRow="1" w:lastRow="0" w:firstColumn="1" w:lastColumn="0" w:noHBand="0" w:noVBand="1"/>
      </w:tblPr>
      <w:tblGrid>
        <w:gridCol w:w="146"/>
      </w:tblGrid>
      <w:tr w:rsidR="00E50C63" w:rsidRPr="00A55489">
        <w:trPr>
          <w:trHeight w:val="465"/>
        </w:trPr>
        <w:tc>
          <w:tcPr>
            <w:tcW w:w="0" w:type="auto"/>
            <w:tcBorders>
              <w:top w:val="nil"/>
              <w:left w:val="nil"/>
              <w:bottom w:val="nil"/>
              <w:right w:val="nil"/>
            </w:tcBorders>
            <w:shd w:val="clear" w:color="auto" w:fill="auto"/>
            <w:noWrap/>
            <w:vAlign w:val="bottom"/>
            <w:hideMark/>
          </w:tcPr>
          <w:p w:rsidR="00E50C63" w:rsidRPr="00A55489" w:rsidRDefault="00E50C63">
            <w:pPr>
              <w:jc w:val="center"/>
              <w:rPr>
                <w:rFonts w:ascii="Times New Roman" w:hAnsi="Times New Roman" w:cs="Times New Roman"/>
                <w:b/>
                <w:bCs/>
                <w:color w:val="000000"/>
                <w:sz w:val="20"/>
                <w:szCs w:val="20"/>
              </w:rPr>
            </w:pPr>
          </w:p>
        </w:tc>
      </w:tr>
    </w:tbl>
    <w:p w:rsidR="00E50C63" w:rsidRPr="00A55489" w:rsidRDefault="00E50C63">
      <w:pPr>
        <w:ind w:firstLine="708"/>
        <w:rPr>
          <w:rFonts w:ascii="Times New Roman" w:hAnsi="Times New Roman" w:cs="Times New Roman"/>
          <w:sz w:val="36"/>
          <w:szCs w:val="36"/>
        </w:rPr>
      </w:pPr>
    </w:p>
    <w:sectPr w:rsidR="00E50C63" w:rsidRPr="00A55489">
      <w:pgSz w:w="16840"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9AC" w:rsidRDefault="00C339AC">
      <w:r>
        <w:separator/>
      </w:r>
    </w:p>
  </w:endnote>
  <w:endnote w:type="continuationSeparator" w:id="0">
    <w:p w:rsidR="00C339AC" w:rsidRDefault="00C3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ヒラギノ角ゴ Pro W3">
    <w:altName w:val="MS Mincho"/>
    <w:charset w:val="4E"/>
    <w:family w:val="auto"/>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Nyala">
    <w:altName w:val="Times New Roman"/>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42C" w:rsidRDefault="0032042C">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6B2246">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6B2246">
      <w:rPr>
        <w:noProof/>
        <w:color w:val="17365D" w:themeColor="text2" w:themeShade="BF"/>
        <w:sz w:val="24"/>
        <w:szCs w:val="24"/>
      </w:rPr>
      <w:t>69</w:t>
    </w:r>
    <w:r>
      <w:rPr>
        <w:color w:val="17365D" w:themeColor="text2" w:themeShade="BF"/>
        <w:sz w:val="24"/>
        <w:szCs w:val="24"/>
      </w:rPr>
      <w:fldChar w:fldCharType="end"/>
    </w:r>
  </w:p>
  <w:p w:rsidR="0032042C" w:rsidRDefault="003204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9AC" w:rsidRDefault="00C339AC">
      <w:r>
        <w:separator/>
      </w:r>
    </w:p>
  </w:footnote>
  <w:footnote w:type="continuationSeparator" w:id="0">
    <w:p w:rsidR="00C339AC" w:rsidRDefault="00C339AC">
      <w:r>
        <w:continuationSeparator/>
      </w:r>
    </w:p>
  </w:footnote>
  <w:footnote w:id="1">
    <w:p w:rsidR="0032042C" w:rsidRPr="0054221A" w:rsidRDefault="0032042C" w:rsidP="00C20367">
      <w:pPr>
        <w:pStyle w:val="Notedebasdepage"/>
        <w:jc w:val="both"/>
        <w:rPr>
          <w:rFonts w:ascii="Arial" w:hAnsi="Arial" w:cs="Arial"/>
          <w:sz w:val="16"/>
          <w:szCs w:val="16"/>
          <w:lang w:val="fr-FR"/>
        </w:rPr>
      </w:pPr>
      <w:r w:rsidRPr="0054221A">
        <w:rPr>
          <w:rStyle w:val="Appelnotedebasdep"/>
          <w:rFonts w:ascii="Arial" w:hAnsi="Arial" w:cs="Arial"/>
          <w:sz w:val="16"/>
          <w:szCs w:val="16"/>
          <w:lang w:val="fr-FR"/>
        </w:rPr>
        <w:footnoteRef/>
      </w:r>
      <w:r w:rsidRPr="0054221A">
        <w:rPr>
          <w:rFonts w:ascii="Arial" w:hAnsi="Arial" w:cs="Arial"/>
          <w:sz w:val="16"/>
          <w:szCs w:val="16"/>
          <w:lang w:val="fr-FR"/>
        </w:rPr>
        <w:t xml:space="preserve">Arona FALL/Chef d’équipe ; Gaston BUSHAYIJA, consultant international/Gouvernance et consolidation de la paix ; Djimadoum ABDERAMAN, consultant national/Développement Durable ; et </w:t>
      </w:r>
      <w:r w:rsidRPr="0054221A">
        <w:rPr>
          <w:rFonts w:ascii="Arial" w:hAnsi="Arial" w:cs="Arial"/>
          <w:color w:val="222222"/>
          <w:sz w:val="16"/>
          <w:szCs w:val="16"/>
          <w:shd w:val="clear" w:color="auto" w:fill="FFFFFF"/>
          <w:lang w:val="fr-FR"/>
        </w:rPr>
        <w:t>Toralta Tell MOYANGAR,</w:t>
      </w:r>
      <w:r w:rsidRPr="0054221A">
        <w:rPr>
          <w:rFonts w:ascii="Arial" w:hAnsi="Arial" w:cs="Arial"/>
          <w:sz w:val="16"/>
          <w:szCs w:val="16"/>
          <w:lang w:val="fr-FR"/>
        </w:rPr>
        <w:t xml:space="preserve"> consultant national/Gouvernance et consolidation de la paix.</w:t>
      </w:r>
    </w:p>
  </w:footnote>
  <w:footnote w:id="2">
    <w:p w:rsidR="0032042C" w:rsidRPr="00FB2193" w:rsidRDefault="0032042C" w:rsidP="001A582D">
      <w:pPr>
        <w:pStyle w:val="Notedebasdepage"/>
        <w:rPr>
          <w:rFonts w:ascii="Times New Roman" w:hAnsi="Times New Roman"/>
          <w:sz w:val="16"/>
          <w:szCs w:val="16"/>
          <w:lang w:val="fr-FR"/>
        </w:rPr>
      </w:pPr>
      <w:r w:rsidRPr="00FB2193">
        <w:rPr>
          <w:rStyle w:val="Appelnotedebasdep"/>
          <w:rFonts w:ascii="Times New Roman" w:hAnsi="Times New Roman"/>
          <w:sz w:val="16"/>
          <w:szCs w:val="16"/>
        </w:rPr>
        <w:footnoteRef/>
      </w:r>
      <w:r w:rsidRPr="00FB2193">
        <w:rPr>
          <w:rFonts w:ascii="Times New Roman" w:hAnsi="Times New Roman"/>
          <w:sz w:val="16"/>
          <w:szCs w:val="16"/>
        </w:rPr>
        <w:t xml:space="preserve"> </w:t>
      </w:r>
      <w:r w:rsidRPr="00FB2193">
        <w:rPr>
          <w:rFonts w:ascii="Times New Roman" w:hAnsi="Times New Roman"/>
          <w:sz w:val="16"/>
          <w:szCs w:val="16"/>
          <w:lang w:val="fr-FR"/>
        </w:rPr>
        <w:t>Rapport sur les OMD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2DAA9A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0000008"/>
    <w:multiLevelType w:val="multilevel"/>
    <w:tmpl w:val="91968A4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0A"/>
    <w:multiLevelType w:val="multilevel"/>
    <w:tmpl w:val="825C96F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0D"/>
    <w:multiLevelType w:val="multilevel"/>
    <w:tmpl w:val="543E2AC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000000E"/>
    <w:multiLevelType w:val="multilevel"/>
    <w:tmpl w:val="FC0A9C7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000000F"/>
    <w:multiLevelType w:val="multilevel"/>
    <w:tmpl w:val="AE3257D8"/>
    <w:lvl w:ilvl="0">
      <w:start w:val="1"/>
      <w:numFmt w:val="decimal"/>
      <w:pStyle w:val="Body"/>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00000014"/>
    <w:multiLevelType w:val="multilevel"/>
    <w:tmpl w:val="B1FC867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00000017"/>
    <w:multiLevelType w:val="multilevel"/>
    <w:tmpl w:val="19A65A1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00000018"/>
    <w:multiLevelType w:val="multilevel"/>
    <w:tmpl w:val="85DCE7B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00000020"/>
    <w:multiLevelType w:val="multilevel"/>
    <w:tmpl w:val="2780A3D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00000021"/>
    <w:multiLevelType w:val="multilevel"/>
    <w:tmpl w:val="8620EF4A"/>
    <w:name w:val="TOC3"/>
    <w:lvl w:ilvl="0">
      <w:start w:val="1"/>
      <w:numFmt w:val="upperRoman"/>
      <w:lvlText w:val="%1."/>
      <w:lvlJc w:val="right"/>
      <w:pPr>
        <w:tabs>
          <w:tab w:val="left" w:pos="1296"/>
        </w:tabs>
        <w:ind w:left="1296" w:hanging="216"/>
      </w:pPr>
    </w:lvl>
    <w:lvl w:ilvl="1">
      <w:start w:val="1"/>
      <w:numFmt w:val="upperLetter"/>
      <w:lvlText w:val="%2."/>
      <w:lvlJc w:val="left"/>
      <w:pPr>
        <w:tabs>
          <w:tab w:val="left" w:pos="1728"/>
        </w:tabs>
        <w:ind w:left="1728" w:hanging="432"/>
      </w:pPr>
    </w:lvl>
    <w:lvl w:ilvl="2">
      <w:start w:val="1"/>
      <w:numFmt w:val="decimal"/>
      <w:lvlText w:val="%3."/>
      <w:lvlJc w:val="left"/>
      <w:pPr>
        <w:tabs>
          <w:tab w:val="left" w:pos="2160"/>
        </w:tabs>
        <w:ind w:left="2160" w:hanging="432"/>
      </w:pPr>
    </w:lvl>
    <w:lvl w:ilvl="3">
      <w:start w:val="1"/>
      <w:numFmt w:val="lowerLetter"/>
      <w:lvlText w:val="(%4)"/>
      <w:lvlJc w:val="left"/>
      <w:pPr>
        <w:tabs>
          <w:tab w:val="left" w:pos="2592"/>
        </w:tabs>
        <w:ind w:left="2592" w:hanging="432"/>
      </w:pPr>
    </w:lvl>
    <w:lvl w:ilvl="4">
      <w:start w:val="1"/>
      <w:numFmt w:val="lowerRoman"/>
      <w:lvlText w:val="(%5)"/>
      <w:lvlJc w:val="left"/>
      <w:pPr>
        <w:tabs>
          <w:tab w:val="left" w:pos="3024"/>
        </w:tabs>
        <w:ind w:left="3024" w:hanging="432"/>
      </w:pPr>
    </w:lvl>
    <w:lvl w:ilvl="5">
      <w:start w:val="1"/>
      <w:numFmt w:val="bullet"/>
      <w:lvlText w:val=""/>
      <w:lvlJc w:val="left"/>
      <w:pPr>
        <w:tabs>
          <w:tab w:val="left"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0000023"/>
    <w:multiLevelType w:val="multilevel"/>
    <w:tmpl w:val="FCF6FE8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00000029"/>
    <w:multiLevelType w:val="multilevel"/>
    <w:tmpl w:val="B36E22D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010F562B"/>
    <w:multiLevelType w:val="hybridMultilevel"/>
    <w:tmpl w:val="8F423966"/>
    <w:lvl w:ilvl="0" w:tplc="6B3673E6">
      <w:start w:val="1"/>
      <w:numFmt w:val="decimal"/>
      <w:lvlText w:val="%1)"/>
      <w:lvlJc w:val="left"/>
      <w:pPr>
        <w:ind w:left="643" w:hanging="360"/>
      </w:pPr>
      <w:rPr>
        <w:rFonts w:hint="default"/>
        <w:b w:val="0"/>
        <w:color w:val="4BACC6" w:themeColor="accent5"/>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4" w15:restartNumberingAfterBreak="0">
    <w:nsid w:val="09372B20"/>
    <w:multiLevelType w:val="hybridMultilevel"/>
    <w:tmpl w:val="5B487118"/>
    <w:lvl w:ilvl="0" w:tplc="FCDE947C">
      <w:start w:val="1"/>
      <w:numFmt w:val="bullet"/>
      <w:lvlText w:val=""/>
      <w:lvlJc w:val="left"/>
      <w:pPr>
        <w:ind w:left="720" w:hanging="360"/>
      </w:pPr>
      <w:rPr>
        <w:rFonts w:ascii="Wingdings" w:hAnsi="Wingdings" w:hint="default"/>
        <w:b w:val="0"/>
        <w:bCs w:val="0"/>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E0B79DE"/>
    <w:multiLevelType w:val="multilevel"/>
    <w:tmpl w:val="6E82E7AC"/>
    <w:lvl w:ilvl="0">
      <w:start w:val="6"/>
      <w:numFmt w:val="decimal"/>
      <w:lvlText w:val="%1."/>
      <w:lvlJc w:val="left"/>
      <w:pPr>
        <w:ind w:left="390" w:hanging="390"/>
      </w:pPr>
      <w:rPr>
        <w:rFonts w:ascii="Century Schoolbook" w:hAnsi="Century Schoolbook" w:cstheme="majorBidi" w:hint="default"/>
        <w:color w:val="0070C0"/>
        <w:u w:val="single"/>
      </w:rPr>
    </w:lvl>
    <w:lvl w:ilvl="1">
      <w:start w:val="1"/>
      <w:numFmt w:val="decimal"/>
      <w:lvlText w:val="%1.%2."/>
      <w:lvlJc w:val="left"/>
      <w:pPr>
        <w:ind w:left="390" w:hanging="390"/>
      </w:pPr>
      <w:rPr>
        <w:rFonts w:ascii="Century Schoolbook" w:hAnsi="Century Schoolbook" w:cstheme="majorBidi" w:hint="default"/>
        <w:color w:val="0070C0"/>
        <w:u w:val="none"/>
      </w:rPr>
    </w:lvl>
    <w:lvl w:ilvl="2">
      <w:start w:val="1"/>
      <w:numFmt w:val="decimal"/>
      <w:lvlText w:val="%1.%2.%3."/>
      <w:lvlJc w:val="left"/>
      <w:pPr>
        <w:ind w:left="720" w:hanging="720"/>
      </w:pPr>
      <w:rPr>
        <w:rFonts w:ascii="Century Schoolbook" w:hAnsi="Century Schoolbook" w:cstheme="majorBidi" w:hint="default"/>
        <w:color w:val="0070C0"/>
        <w:u w:val="none"/>
      </w:rPr>
    </w:lvl>
    <w:lvl w:ilvl="3">
      <w:start w:val="1"/>
      <w:numFmt w:val="decimal"/>
      <w:lvlText w:val="%1.%2.%3.%4."/>
      <w:lvlJc w:val="left"/>
      <w:pPr>
        <w:ind w:left="720" w:hanging="720"/>
      </w:pPr>
      <w:rPr>
        <w:rFonts w:ascii="Century Schoolbook" w:hAnsi="Century Schoolbook" w:cstheme="majorBidi" w:hint="default"/>
        <w:color w:val="0070C0"/>
        <w:u w:val="single"/>
      </w:rPr>
    </w:lvl>
    <w:lvl w:ilvl="4">
      <w:start w:val="1"/>
      <w:numFmt w:val="decimal"/>
      <w:lvlText w:val="%1.%2.%3.%4.%5."/>
      <w:lvlJc w:val="left"/>
      <w:pPr>
        <w:ind w:left="1080" w:hanging="1080"/>
      </w:pPr>
      <w:rPr>
        <w:rFonts w:ascii="Century Schoolbook" w:hAnsi="Century Schoolbook" w:cstheme="majorBidi" w:hint="default"/>
        <w:color w:val="0070C0"/>
        <w:u w:val="single"/>
      </w:rPr>
    </w:lvl>
    <w:lvl w:ilvl="5">
      <w:start w:val="1"/>
      <w:numFmt w:val="decimal"/>
      <w:lvlText w:val="%1.%2.%3.%4.%5.%6."/>
      <w:lvlJc w:val="left"/>
      <w:pPr>
        <w:ind w:left="1080" w:hanging="1080"/>
      </w:pPr>
      <w:rPr>
        <w:rFonts w:ascii="Century Schoolbook" w:hAnsi="Century Schoolbook" w:cstheme="majorBidi" w:hint="default"/>
        <w:color w:val="0070C0"/>
        <w:u w:val="single"/>
      </w:rPr>
    </w:lvl>
    <w:lvl w:ilvl="6">
      <w:start w:val="1"/>
      <w:numFmt w:val="decimal"/>
      <w:lvlText w:val="%1.%2.%3.%4.%5.%6.%7."/>
      <w:lvlJc w:val="left"/>
      <w:pPr>
        <w:ind w:left="1440" w:hanging="1440"/>
      </w:pPr>
      <w:rPr>
        <w:rFonts w:ascii="Century Schoolbook" w:hAnsi="Century Schoolbook" w:cstheme="majorBidi" w:hint="default"/>
        <w:color w:val="0070C0"/>
        <w:u w:val="single"/>
      </w:rPr>
    </w:lvl>
    <w:lvl w:ilvl="7">
      <w:start w:val="1"/>
      <w:numFmt w:val="decimal"/>
      <w:lvlText w:val="%1.%2.%3.%4.%5.%6.%7.%8."/>
      <w:lvlJc w:val="left"/>
      <w:pPr>
        <w:ind w:left="1440" w:hanging="1440"/>
      </w:pPr>
      <w:rPr>
        <w:rFonts w:ascii="Century Schoolbook" w:hAnsi="Century Schoolbook" w:cstheme="majorBidi" w:hint="default"/>
        <w:color w:val="0070C0"/>
        <w:u w:val="single"/>
      </w:rPr>
    </w:lvl>
    <w:lvl w:ilvl="8">
      <w:start w:val="1"/>
      <w:numFmt w:val="decimal"/>
      <w:lvlText w:val="%1.%2.%3.%4.%5.%6.%7.%8.%9."/>
      <w:lvlJc w:val="left"/>
      <w:pPr>
        <w:ind w:left="1800" w:hanging="1800"/>
      </w:pPr>
      <w:rPr>
        <w:rFonts w:ascii="Century Schoolbook" w:hAnsi="Century Schoolbook" w:cstheme="majorBidi" w:hint="default"/>
        <w:color w:val="0070C0"/>
        <w:u w:val="single"/>
      </w:rPr>
    </w:lvl>
  </w:abstractNum>
  <w:abstractNum w:abstractNumId="16" w15:restartNumberingAfterBreak="0">
    <w:nsid w:val="0F4E59C9"/>
    <w:multiLevelType w:val="hybridMultilevel"/>
    <w:tmpl w:val="24D67FFC"/>
    <w:lvl w:ilvl="0" w:tplc="286C459C">
      <w:start w:val="1"/>
      <w:numFmt w:val="decimal"/>
      <w:lvlText w:val="%1)"/>
      <w:lvlJc w:val="left"/>
      <w:pPr>
        <w:ind w:left="720" w:hanging="360"/>
      </w:pPr>
      <w:rPr>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43B3E1F"/>
    <w:multiLevelType w:val="hybridMultilevel"/>
    <w:tmpl w:val="C16AAEFC"/>
    <w:lvl w:ilvl="0" w:tplc="747C4F20">
      <w:start w:val="1"/>
      <w:numFmt w:val="decimal"/>
      <w:lvlText w:val="%1)"/>
      <w:lvlJc w:val="left"/>
      <w:pPr>
        <w:ind w:left="643" w:hanging="360"/>
      </w:pPr>
      <w:rPr>
        <w:rFonts w:hint="default"/>
        <w:color w:val="4BACC6" w:themeColor="accent5"/>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 w15:restartNumberingAfterBreak="0">
    <w:nsid w:val="14F24CEF"/>
    <w:multiLevelType w:val="hybridMultilevel"/>
    <w:tmpl w:val="02D28C64"/>
    <w:lvl w:ilvl="0" w:tplc="FCDE947C">
      <w:start w:val="1"/>
      <w:numFmt w:val="bullet"/>
      <w:lvlText w:val=""/>
      <w:lvlJc w:val="left"/>
      <w:pPr>
        <w:ind w:left="720" w:hanging="360"/>
      </w:pPr>
      <w:rPr>
        <w:rFonts w:ascii="Wingdings" w:hAnsi="Wingdings" w:hint="default"/>
        <w:b w:val="0"/>
        <w:bCs w:val="0"/>
        <w:color w:val="0070C0"/>
      </w:rPr>
    </w:lvl>
    <w:lvl w:ilvl="1" w:tplc="6E6826F2">
      <w:numFmt w:val="bullet"/>
      <w:lvlText w:val="-"/>
      <w:lvlJc w:val="left"/>
      <w:pPr>
        <w:ind w:left="1440" w:hanging="360"/>
      </w:pPr>
      <w:rPr>
        <w:rFonts w:ascii="Times New Roman" w:eastAsiaTheme="minorEastAsia"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6D467F1"/>
    <w:multiLevelType w:val="multilevel"/>
    <w:tmpl w:val="D00609C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6E92AF0"/>
    <w:multiLevelType w:val="hybridMultilevel"/>
    <w:tmpl w:val="027247E0"/>
    <w:lvl w:ilvl="0" w:tplc="FCDE947C">
      <w:start w:val="1"/>
      <w:numFmt w:val="bullet"/>
      <w:lvlText w:val=""/>
      <w:lvlJc w:val="left"/>
      <w:pPr>
        <w:ind w:left="720" w:hanging="360"/>
      </w:pPr>
      <w:rPr>
        <w:rFonts w:ascii="Wingdings" w:hAnsi="Wingdings" w:hint="default"/>
        <w:b w:val="0"/>
        <w:bCs w:val="0"/>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71D6690"/>
    <w:multiLevelType w:val="hybridMultilevel"/>
    <w:tmpl w:val="F3687AAC"/>
    <w:lvl w:ilvl="0" w:tplc="921CAB86">
      <w:start w:val="1"/>
      <w:numFmt w:val="decimal"/>
      <w:lvlText w:val="%1)"/>
      <w:lvlJc w:val="left"/>
      <w:pPr>
        <w:ind w:left="643" w:hanging="360"/>
      </w:pPr>
      <w:rPr>
        <w:b w:val="0"/>
        <w:color w:val="0070C0"/>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2" w15:restartNumberingAfterBreak="0">
    <w:nsid w:val="1F8C715D"/>
    <w:multiLevelType w:val="hybridMultilevel"/>
    <w:tmpl w:val="87F899DA"/>
    <w:lvl w:ilvl="0" w:tplc="DACA1D58">
      <w:start w:val="1"/>
      <w:numFmt w:val="lowerLetter"/>
      <w:lvlText w:val="%1)"/>
      <w:lvlJc w:val="left"/>
      <w:pPr>
        <w:ind w:left="720" w:hanging="360"/>
      </w:pPr>
      <w:rPr>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28A4D05"/>
    <w:multiLevelType w:val="hybridMultilevel"/>
    <w:tmpl w:val="A0D6AB42"/>
    <w:lvl w:ilvl="0" w:tplc="9B081B68">
      <w:start w:val="1"/>
      <w:numFmt w:val="decimal"/>
      <w:lvlText w:val="%1)"/>
      <w:lvlJc w:val="left"/>
      <w:pPr>
        <w:ind w:left="720" w:hanging="360"/>
      </w:pPr>
      <w:rPr>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9223EE8"/>
    <w:multiLevelType w:val="multilevel"/>
    <w:tmpl w:val="BBA416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color w:val="0070C0"/>
      </w:rPr>
    </w:lvl>
    <w:lvl w:ilvl="2">
      <w:start w:val="1"/>
      <w:numFmt w:val="decimal"/>
      <w:lvlText w:val="%1.%2.%3."/>
      <w:lvlJc w:val="left"/>
      <w:pPr>
        <w:ind w:left="720" w:hanging="720"/>
      </w:pPr>
      <w:rPr>
        <w:rFonts w:ascii="Century Schoolbook" w:hAnsi="Century Schoolbook" w:hint="default"/>
        <w:b w:val="0"/>
        <w:color w:val="0070C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ABE7367"/>
    <w:multiLevelType w:val="hybridMultilevel"/>
    <w:tmpl w:val="8F88C5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C5B5756"/>
    <w:multiLevelType w:val="hybridMultilevel"/>
    <w:tmpl w:val="AF0AAB0C"/>
    <w:lvl w:ilvl="0" w:tplc="5CA6C418">
      <w:start w:val="1"/>
      <w:numFmt w:val="lowerLetter"/>
      <w:lvlText w:val="%1)"/>
      <w:lvlJc w:val="left"/>
      <w:pPr>
        <w:ind w:left="720" w:hanging="360"/>
      </w:pPr>
      <w:rPr>
        <w:rFonts w:hint="default"/>
        <w:b w:val="0"/>
        <w:i/>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CB31995"/>
    <w:multiLevelType w:val="multilevel"/>
    <w:tmpl w:val="AE208F6C"/>
    <w:lvl w:ilvl="0">
      <w:start w:val="1"/>
      <w:numFmt w:val="decimal"/>
      <w:lvlText w:val="%1."/>
      <w:lvlJc w:val="left"/>
      <w:pPr>
        <w:ind w:left="720" w:hanging="360"/>
      </w:pPr>
      <w:rPr>
        <w:color w:val="0070C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2CB95EF4"/>
    <w:multiLevelType w:val="multilevel"/>
    <w:tmpl w:val="1B02933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3CE243C"/>
    <w:multiLevelType w:val="hybridMultilevel"/>
    <w:tmpl w:val="420059FA"/>
    <w:lvl w:ilvl="0" w:tplc="682847AA">
      <w:start w:val="1"/>
      <w:numFmt w:val="decimal"/>
      <w:lvlText w:val="%1)"/>
      <w:lvlJc w:val="left"/>
      <w:pPr>
        <w:ind w:left="720" w:hanging="360"/>
      </w:pPr>
      <w:rPr>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4A44132"/>
    <w:multiLevelType w:val="multilevel"/>
    <w:tmpl w:val="B57A9C8E"/>
    <w:lvl w:ilvl="0">
      <w:start w:val="5"/>
      <w:numFmt w:val="decimal"/>
      <w:lvlText w:val="%1."/>
      <w:lvlJc w:val="left"/>
      <w:pPr>
        <w:ind w:left="390" w:hanging="390"/>
      </w:pPr>
      <w:rPr>
        <w:rFonts w:ascii="Century Schoolbook" w:hAnsi="Century Schoolbook" w:cstheme="majorBidi" w:hint="default"/>
        <w:b/>
        <w:color w:val="0070C0"/>
        <w:u w:val="single"/>
      </w:rPr>
    </w:lvl>
    <w:lvl w:ilvl="1">
      <w:start w:val="1"/>
      <w:numFmt w:val="decimal"/>
      <w:lvlText w:val="%1.%2."/>
      <w:lvlJc w:val="left"/>
      <w:pPr>
        <w:ind w:left="390" w:hanging="390"/>
      </w:pPr>
      <w:rPr>
        <w:rFonts w:ascii="Century Schoolbook" w:hAnsi="Century Schoolbook" w:cstheme="majorBidi" w:hint="default"/>
        <w:b/>
        <w:color w:val="0070C0"/>
        <w:u w:val="none"/>
      </w:rPr>
    </w:lvl>
    <w:lvl w:ilvl="2">
      <w:start w:val="1"/>
      <w:numFmt w:val="decimal"/>
      <w:lvlText w:val="%1.%2.%3."/>
      <w:lvlJc w:val="left"/>
      <w:pPr>
        <w:ind w:left="720" w:hanging="720"/>
      </w:pPr>
      <w:rPr>
        <w:rFonts w:ascii="Century Schoolbook" w:hAnsi="Century Schoolbook" w:cstheme="majorBidi" w:hint="default"/>
        <w:b/>
        <w:color w:val="0070C0"/>
        <w:u w:val="single"/>
      </w:rPr>
    </w:lvl>
    <w:lvl w:ilvl="3">
      <w:start w:val="1"/>
      <w:numFmt w:val="decimal"/>
      <w:lvlText w:val="%1.%2.%3.%4."/>
      <w:lvlJc w:val="left"/>
      <w:pPr>
        <w:ind w:left="720" w:hanging="720"/>
      </w:pPr>
      <w:rPr>
        <w:rFonts w:ascii="Century Schoolbook" w:hAnsi="Century Schoolbook" w:cstheme="majorBidi" w:hint="default"/>
        <w:b/>
        <w:color w:val="0070C0"/>
        <w:u w:val="single"/>
      </w:rPr>
    </w:lvl>
    <w:lvl w:ilvl="4">
      <w:start w:val="1"/>
      <w:numFmt w:val="decimal"/>
      <w:lvlText w:val="%1.%2.%3.%4.%5."/>
      <w:lvlJc w:val="left"/>
      <w:pPr>
        <w:ind w:left="1080" w:hanging="1080"/>
      </w:pPr>
      <w:rPr>
        <w:rFonts w:ascii="Century Schoolbook" w:hAnsi="Century Schoolbook" w:cstheme="majorBidi" w:hint="default"/>
        <w:b/>
        <w:color w:val="0070C0"/>
        <w:u w:val="single"/>
      </w:rPr>
    </w:lvl>
    <w:lvl w:ilvl="5">
      <w:start w:val="1"/>
      <w:numFmt w:val="decimal"/>
      <w:lvlText w:val="%1.%2.%3.%4.%5.%6."/>
      <w:lvlJc w:val="left"/>
      <w:pPr>
        <w:ind w:left="1080" w:hanging="1080"/>
      </w:pPr>
      <w:rPr>
        <w:rFonts w:ascii="Century Schoolbook" w:hAnsi="Century Schoolbook" w:cstheme="majorBidi" w:hint="default"/>
        <w:b/>
        <w:color w:val="0070C0"/>
        <w:u w:val="single"/>
      </w:rPr>
    </w:lvl>
    <w:lvl w:ilvl="6">
      <w:start w:val="1"/>
      <w:numFmt w:val="decimal"/>
      <w:lvlText w:val="%1.%2.%3.%4.%5.%6.%7."/>
      <w:lvlJc w:val="left"/>
      <w:pPr>
        <w:ind w:left="1440" w:hanging="1440"/>
      </w:pPr>
      <w:rPr>
        <w:rFonts w:ascii="Century Schoolbook" w:hAnsi="Century Schoolbook" w:cstheme="majorBidi" w:hint="default"/>
        <w:b/>
        <w:color w:val="0070C0"/>
        <w:u w:val="single"/>
      </w:rPr>
    </w:lvl>
    <w:lvl w:ilvl="7">
      <w:start w:val="1"/>
      <w:numFmt w:val="decimal"/>
      <w:lvlText w:val="%1.%2.%3.%4.%5.%6.%7.%8."/>
      <w:lvlJc w:val="left"/>
      <w:pPr>
        <w:ind w:left="1440" w:hanging="1440"/>
      </w:pPr>
      <w:rPr>
        <w:rFonts w:ascii="Century Schoolbook" w:hAnsi="Century Schoolbook" w:cstheme="majorBidi" w:hint="default"/>
        <w:b/>
        <w:color w:val="0070C0"/>
        <w:u w:val="single"/>
      </w:rPr>
    </w:lvl>
    <w:lvl w:ilvl="8">
      <w:start w:val="1"/>
      <w:numFmt w:val="decimal"/>
      <w:lvlText w:val="%1.%2.%3.%4.%5.%6.%7.%8.%9."/>
      <w:lvlJc w:val="left"/>
      <w:pPr>
        <w:ind w:left="1800" w:hanging="1800"/>
      </w:pPr>
      <w:rPr>
        <w:rFonts w:ascii="Century Schoolbook" w:hAnsi="Century Schoolbook" w:cstheme="majorBidi" w:hint="default"/>
        <w:b/>
        <w:color w:val="0070C0"/>
        <w:u w:val="single"/>
      </w:rPr>
    </w:lvl>
  </w:abstractNum>
  <w:abstractNum w:abstractNumId="31" w15:restartNumberingAfterBreak="0">
    <w:nsid w:val="36AF25B2"/>
    <w:multiLevelType w:val="hybridMultilevel"/>
    <w:tmpl w:val="7F2A00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6D832FA"/>
    <w:multiLevelType w:val="hybridMultilevel"/>
    <w:tmpl w:val="D8CCCAE4"/>
    <w:lvl w:ilvl="0" w:tplc="FCDE947C">
      <w:start w:val="1"/>
      <w:numFmt w:val="bullet"/>
      <w:lvlText w:val=""/>
      <w:lvlJc w:val="left"/>
      <w:pPr>
        <w:ind w:left="720" w:hanging="360"/>
      </w:pPr>
      <w:rPr>
        <w:rFonts w:ascii="Wingdings" w:hAnsi="Wingdings" w:hint="default"/>
        <w:b w:val="0"/>
        <w:bCs w:val="0"/>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83B73DA"/>
    <w:multiLevelType w:val="hybridMultilevel"/>
    <w:tmpl w:val="67549B1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BAA3B5E"/>
    <w:multiLevelType w:val="hybridMultilevel"/>
    <w:tmpl w:val="853E1D04"/>
    <w:lvl w:ilvl="0" w:tplc="FCDE947C">
      <w:start w:val="1"/>
      <w:numFmt w:val="bullet"/>
      <w:lvlText w:val=""/>
      <w:lvlJc w:val="left"/>
      <w:pPr>
        <w:ind w:left="720" w:hanging="360"/>
      </w:pPr>
      <w:rPr>
        <w:rFonts w:ascii="Wingdings" w:hAnsi="Wingdings" w:hint="default"/>
        <w:b w:val="0"/>
        <w:bCs w:val="0"/>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0134ECA"/>
    <w:multiLevelType w:val="hybridMultilevel"/>
    <w:tmpl w:val="AF0AAB0C"/>
    <w:lvl w:ilvl="0" w:tplc="5CA6C418">
      <w:start w:val="1"/>
      <w:numFmt w:val="lowerLetter"/>
      <w:lvlText w:val="%1)"/>
      <w:lvlJc w:val="left"/>
      <w:pPr>
        <w:ind w:left="720" w:hanging="360"/>
      </w:pPr>
      <w:rPr>
        <w:rFonts w:hint="default"/>
        <w:b w:val="0"/>
        <w:i/>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29C25B0"/>
    <w:multiLevelType w:val="hybridMultilevel"/>
    <w:tmpl w:val="458A52C8"/>
    <w:lvl w:ilvl="0" w:tplc="543278AC">
      <w:start w:val="1"/>
      <w:numFmt w:val="decimal"/>
      <w:lvlText w:val="%1)"/>
      <w:lvlJc w:val="left"/>
      <w:pPr>
        <w:ind w:left="720" w:hanging="360"/>
      </w:pPr>
      <w:rPr>
        <w:color w:val="0070C0"/>
      </w:rPr>
    </w:lvl>
    <w:lvl w:ilvl="1" w:tplc="5DECA16E">
      <w:start w:val="1"/>
      <w:numFmt w:val="lowerRoman"/>
      <w:lvlText w:val="(%2)"/>
      <w:lvlJc w:val="left"/>
      <w:pPr>
        <w:ind w:left="1800" w:hanging="720"/>
      </w:pPr>
      <w:rPr>
        <w:rFonts w:eastAsia="Times New Roman"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C632EE4"/>
    <w:multiLevelType w:val="hybridMultilevel"/>
    <w:tmpl w:val="342CE5AA"/>
    <w:lvl w:ilvl="0" w:tplc="543278AC">
      <w:start w:val="1"/>
      <w:numFmt w:val="decimal"/>
      <w:lvlText w:val="%1)"/>
      <w:lvlJc w:val="left"/>
      <w:pPr>
        <w:ind w:left="720" w:hanging="360"/>
      </w:pPr>
      <w:rPr>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3FB792D"/>
    <w:multiLevelType w:val="hybridMultilevel"/>
    <w:tmpl w:val="D67CED64"/>
    <w:lvl w:ilvl="0" w:tplc="C3D417D6">
      <w:start w:val="1"/>
      <w:numFmt w:val="decimal"/>
      <w:lvlText w:val="%1)"/>
      <w:lvlJc w:val="left"/>
      <w:pPr>
        <w:ind w:left="720" w:hanging="360"/>
      </w:pPr>
      <w:rPr>
        <w:color w:val="4BACC6" w:themeColor="accent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D317189"/>
    <w:multiLevelType w:val="hybridMultilevel"/>
    <w:tmpl w:val="7F2A00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EF06C46"/>
    <w:multiLevelType w:val="hybridMultilevel"/>
    <w:tmpl w:val="C87CCB36"/>
    <w:lvl w:ilvl="0" w:tplc="5F18AF10">
      <w:start w:val="1"/>
      <w:numFmt w:val="decimal"/>
      <w:lvlText w:val="%1)"/>
      <w:lvlJc w:val="left"/>
      <w:pPr>
        <w:ind w:left="643" w:hanging="360"/>
      </w:pPr>
      <w:rPr>
        <w:rFonts w:hint="default"/>
        <w:b w:val="0"/>
        <w:color w:val="4BACC6" w:themeColor="accent5"/>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1" w15:restartNumberingAfterBreak="0">
    <w:nsid w:val="5F033CC0"/>
    <w:multiLevelType w:val="hybridMultilevel"/>
    <w:tmpl w:val="595EC07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6A5D2CFF"/>
    <w:multiLevelType w:val="hybridMultilevel"/>
    <w:tmpl w:val="FC9470E0"/>
    <w:lvl w:ilvl="0" w:tplc="FCDE947C">
      <w:start w:val="1"/>
      <w:numFmt w:val="bullet"/>
      <w:lvlText w:val=""/>
      <w:lvlJc w:val="left"/>
      <w:pPr>
        <w:ind w:left="720" w:hanging="360"/>
      </w:pPr>
      <w:rPr>
        <w:rFonts w:ascii="Wingdings" w:hAnsi="Wingdings" w:hint="default"/>
        <w:b w:val="0"/>
        <w:bCs w:val="0"/>
        <w:color w:val="0070C0"/>
      </w:rPr>
    </w:lvl>
    <w:lvl w:ilvl="1" w:tplc="FCDE947C">
      <w:start w:val="1"/>
      <w:numFmt w:val="bullet"/>
      <w:lvlText w:val=""/>
      <w:lvlJc w:val="left"/>
      <w:pPr>
        <w:ind w:left="1440" w:hanging="360"/>
      </w:pPr>
      <w:rPr>
        <w:rFonts w:ascii="Wingdings" w:hAnsi="Wingdings" w:hint="default"/>
        <w:b w:val="0"/>
        <w:bCs w:val="0"/>
        <w:color w:val="0070C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B266764"/>
    <w:multiLevelType w:val="hybridMultilevel"/>
    <w:tmpl w:val="CFA4625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15:restartNumberingAfterBreak="0">
    <w:nsid w:val="6B91628F"/>
    <w:multiLevelType w:val="hybridMultilevel"/>
    <w:tmpl w:val="5174611C"/>
    <w:lvl w:ilvl="0" w:tplc="DA16196C">
      <w:start w:val="1"/>
      <w:numFmt w:val="decimal"/>
      <w:lvlText w:val="%1)"/>
      <w:lvlJc w:val="left"/>
      <w:pPr>
        <w:ind w:left="643" w:hanging="360"/>
      </w:pPr>
      <w:rPr>
        <w:rFonts w:hint="default"/>
        <w:color w:val="4BACC6" w:themeColor="accent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53709C3"/>
    <w:multiLevelType w:val="hybridMultilevel"/>
    <w:tmpl w:val="67D6EA4A"/>
    <w:lvl w:ilvl="0" w:tplc="95660ACC">
      <w:start w:val="1"/>
      <w:numFmt w:val="decimal"/>
      <w:lvlText w:val="%1)"/>
      <w:lvlJc w:val="left"/>
      <w:pPr>
        <w:ind w:left="720" w:hanging="360"/>
      </w:pPr>
      <w:rPr>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7BA7977"/>
    <w:multiLevelType w:val="multilevel"/>
    <w:tmpl w:val="D988E8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B677AB5"/>
    <w:multiLevelType w:val="hybridMultilevel"/>
    <w:tmpl w:val="A0D6AB42"/>
    <w:lvl w:ilvl="0" w:tplc="9B081B68">
      <w:start w:val="1"/>
      <w:numFmt w:val="decimal"/>
      <w:lvlText w:val="%1)"/>
      <w:lvlJc w:val="left"/>
      <w:pPr>
        <w:ind w:left="720" w:hanging="360"/>
      </w:pPr>
      <w:rPr>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9"/>
  </w:num>
  <w:num w:numId="8">
    <w:abstractNumId w:val="12"/>
  </w:num>
  <w:num w:numId="9">
    <w:abstractNumId w:val="6"/>
  </w:num>
  <w:num w:numId="10">
    <w:abstractNumId w:val="0"/>
  </w:num>
  <w:num w:numId="11">
    <w:abstractNumId w:val="7"/>
  </w:num>
  <w:num w:numId="12">
    <w:abstractNumId w:val="1"/>
  </w:num>
  <w:num w:numId="13">
    <w:abstractNumId w:val="27"/>
  </w:num>
  <w:num w:numId="14">
    <w:abstractNumId w:val="46"/>
  </w:num>
  <w:num w:numId="15">
    <w:abstractNumId w:val="18"/>
  </w:num>
  <w:num w:numId="16">
    <w:abstractNumId w:val="42"/>
  </w:num>
  <w:num w:numId="17">
    <w:abstractNumId w:val="20"/>
  </w:num>
  <w:num w:numId="18">
    <w:abstractNumId w:val="34"/>
  </w:num>
  <w:num w:numId="19">
    <w:abstractNumId w:val="24"/>
  </w:num>
  <w:num w:numId="20">
    <w:abstractNumId w:val="31"/>
  </w:num>
  <w:num w:numId="21">
    <w:abstractNumId w:val="14"/>
  </w:num>
  <w:num w:numId="22">
    <w:abstractNumId w:val="39"/>
  </w:num>
  <w:num w:numId="23">
    <w:abstractNumId w:val="35"/>
  </w:num>
  <w:num w:numId="24">
    <w:abstractNumId w:val="26"/>
  </w:num>
  <w:num w:numId="25">
    <w:abstractNumId w:val="32"/>
  </w:num>
  <w:num w:numId="26">
    <w:abstractNumId w:val="22"/>
  </w:num>
  <w:num w:numId="27">
    <w:abstractNumId w:val="29"/>
  </w:num>
  <w:num w:numId="28">
    <w:abstractNumId w:val="30"/>
  </w:num>
  <w:num w:numId="29">
    <w:abstractNumId w:val="38"/>
  </w:num>
  <w:num w:numId="30">
    <w:abstractNumId w:val="47"/>
  </w:num>
  <w:num w:numId="31">
    <w:abstractNumId w:val="45"/>
  </w:num>
  <w:num w:numId="32">
    <w:abstractNumId w:val="28"/>
  </w:num>
  <w:num w:numId="33">
    <w:abstractNumId w:val="16"/>
  </w:num>
  <w:num w:numId="34">
    <w:abstractNumId w:val="21"/>
  </w:num>
  <w:num w:numId="35">
    <w:abstractNumId w:val="36"/>
  </w:num>
  <w:num w:numId="36">
    <w:abstractNumId w:val="15"/>
  </w:num>
  <w:num w:numId="37">
    <w:abstractNumId w:val="43"/>
  </w:num>
  <w:num w:numId="38">
    <w:abstractNumId w:val="33"/>
  </w:num>
  <w:num w:numId="39">
    <w:abstractNumId w:val="41"/>
  </w:num>
  <w:num w:numId="40">
    <w:abstractNumId w:val="37"/>
  </w:num>
  <w:num w:numId="41">
    <w:abstractNumId w:val="23"/>
  </w:num>
  <w:num w:numId="42">
    <w:abstractNumId w:val="17"/>
  </w:num>
  <w:num w:numId="43">
    <w:abstractNumId w:val="25"/>
  </w:num>
  <w:num w:numId="44">
    <w:abstractNumId w:val="44"/>
  </w:num>
  <w:num w:numId="45">
    <w:abstractNumId w:val="19"/>
  </w:num>
  <w:num w:numId="46">
    <w:abstractNumId w:val="40"/>
  </w:num>
  <w:num w:numId="47">
    <w:abstractNumId w:val="13"/>
  </w:num>
  <w:num w:numId="48">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63"/>
    <w:rsid w:val="00014030"/>
    <w:rsid w:val="00014112"/>
    <w:rsid w:val="00015432"/>
    <w:rsid w:val="00030469"/>
    <w:rsid w:val="00035B3D"/>
    <w:rsid w:val="0005518C"/>
    <w:rsid w:val="0007104D"/>
    <w:rsid w:val="00073DDE"/>
    <w:rsid w:val="000831C3"/>
    <w:rsid w:val="00083DB0"/>
    <w:rsid w:val="00095F09"/>
    <w:rsid w:val="000A3935"/>
    <w:rsid w:val="000B3537"/>
    <w:rsid w:val="000E2699"/>
    <w:rsid w:val="000E684B"/>
    <w:rsid w:val="000F251B"/>
    <w:rsid w:val="000F557C"/>
    <w:rsid w:val="000F570D"/>
    <w:rsid w:val="000F6F5C"/>
    <w:rsid w:val="00100B1C"/>
    <w:rsid w:val="00107232"/>
    <w:rsid w:val="0011032C"/>
    <w:rsid w:val="001107A7"/>
    <w:rsid w:val="00110EDE"/>
    <w:rsid w:val="00125F24"/>
    <w:rsid w:val="00161227"/>
    <w:rsid w:val="00164044"/>
    <w:rsid w:val="00165045"/>
    <w:rsid w:val="001654DC"/>
    <w:rsid w:val="0018735E"/>
    <w:rsid w:val="001911E6"/>
    <w:rsid w:val="001914F8"/>
    <w:rsid w:val="001A582D"/>
    <w:rsid w:val="001B513F"/>
    <w:rsid w:val="001B7589"/>
    <w:rsid w:val="001C5B0F"/>
    <w:rsid w:val="001E1AE2"/>
    <w:rsid w:val="001E3E92"/>
    <w:rsid w:val="002011C7"/>
    <w:rsid w:val="00202DD3"/>
    <w:rsid w:val="00206D68"/>
    <w:rsid w:val="00215674"/>
    <w:rsid w:val="002247E5"/>
    <w:rsid w:val="0024203F"/>
    <w:rsid w:val="002455C3"/>
    <w:rsid w:val="0024771A"/>
    <w:rsid w:val="00267FF1"/>
    <w:rsid w:val="0029584F"/>
    <w:rsid w:val="002A71B8"/>
    <w:rsid w:val="002E5668"/>
    <w:rsid w:val="00300285"/>
    <w:rsid w:val="00301FDE"/>
    <w:rsid w:val="0032042C"/>
    <w:rsid w:val="00323DA7"/>
    <w:rsid w:val="00346020"/>
    <w:rsid w:val="003473EF"/>
    <w:rsid w:val="003678DC"/>
    <w:rsid w:val="00374FAA"/>
    <w:rsid w:val="003857B2"/>
    <w:rsid w:val="003C45E0"/>
    <w:rsid w:val="003C4FCB"/>
    <w:rsid w:val="003D72A1"/>
    <w:rsid w:val="003E68BD"/>
    <w:rsid w:val="003E7EE2"/>
    <w:rsid w:val="00426DAE"/>
    <w:rsid w:val="004326DB"/>
    <w:rsid w:val="00471FAB"/>
    <w:rsid w:val="00474035"/>
    <w:rsid w:val="00485643"/>
    <w:rsid w:val="00491C02"/>
    <w:rsid w:val="00492CFA"/>
    <w:rsid w:val="004933CD"/>
    <w:rsid w:val="004A0187"/>
    <w:rsid w:val="004A3378"/>
    <w:rsid w:val="004A3479"/>
    <w:rsid w:val="004A3A4E"/>
    <w:rsid w:val="004D3442"/>
    <w:rsid w:val="004E02FA"/>
    <w:rsid w:val="004E2DFD"/>
    <w:rsid w:val="004E4E57"/>
    <w:rsid w:val="004F519C"/>
    <w:rsid w:val="004F7B7B"/>
    <w:rsid w:val="00503A6A"/>
    <w:rsid w:val="005044B6"/>
    <w:rsid w:val="00507094"/>
    <w:rsid w:val="00510BA7"/>
    <w:rsid w:val="0052268F"/>
    <w:rsid w:val="00532AAF"/>
    <w:rsid w:val="0053448C"/>
    <w:rsid w:val="00552251"/>
    <w:rsid w:val="00554FE2"/>
    <w:rsid w:val="00562A4D"/>
    <w:rsid w:val="005775E6"/>
    <w:rsid w:val="0058368B"/>
    <w:rsid w:val="00587357"/>
    <w:rsid w:val="00593C96"/>
    <w:rsid w:val="00595A77"/>
    <w:rsid w:val="005A06F1"/>
    <w:rsid w:val="005B0043"/>
    <w:rsid w:val="005B2FA1"/>
    <w:rsid w:val="005B4D7D"/>
    <w:rsid w:val="005C3722"/>
    <w:rsid w:val="005F62B6"/>
    <w:rsid w:val="005F7A99"/>
    <w:rsid w:val="0060710A"/>
    <w:rsid w:val="00612A92"/>
    <w:rsid w:val="00631791"/>
    <w:rsid w:val="00651171"/>
    <w:rsid w:val="00651CD0"/>
    <w:rsid w:val="00686B30"/>
    <w:rsid w:val="00687CFE"/>
    <w:rsid w:val="006A47B2"/>
    <w:rsid w:val="006B070B"/>
    <w:rsid w:val="006B2246"/>
    <w:rsid w:val="006B240A"/>
    <w:rsid w:val="006B7C33"/>
    <w:rsid w:val="006E371C"/>
    <w:rsid w:val="0072243F"/>
    <w:rsid w:val="007251C5"/>
    <w:rsid w:val="007308F2"/>
    <w:rsid w:val="00742EB1"/>
    <w:rsid w:val="00766B31"/>
    <w:rsid w:val="007736FC"/>
    <w:rsid w:val="0077769A"/>
    <w:rsid w:val="00783291"/>
    <w:rsid w:val="0079122F"/>
    <w:rsid w:val="0079793E"/>
    <w:rsid w:val="007A0CE3"/>
    <w:rsid w:val="007B1691"/>
    <w:rsid w:val="007B4637"/>
    <w:rsid w:val="007B6078"/>
    <w:rsid w:val="007B7F8B"/>
    <w:rsid w:val="007C5397"/>
    <w:rsid w:val="007C5BAC"/>
    <w:rsid w:val="007D3844"/>
    <w:rsid w:val="008010A5"/>
    <w:rsid w:val="00801D1A"/>
    <w:rsid w:val="00801D27"/>
    <w:rsid w:val="00807268"/>
    <w:rsid w:val="00826E04"/>
    <w:rsid w:val="00835DE7"/>
    <w:rsid w:val="00845CAE"/>
    <w:rsid w:val="00847EDD"/>
    <w:rsid w:val="00851119"/>
    <w:rsid w:val="00854B4A"/>
    <w:rsid w:val="00856A8D"/>
    <w:rsid w:val="008624DD"/>
    <w:rsid w:val="0087543B"/>
    <w:rsid w:val="00887E4A"/>
    <w:rsid w:val="008B0505"/>
    <w:rsid w:val="008C2A79"/>
    <w:rsid w:val="008D1416"/>
    <w:rsid w:val="008F63B6"/>
    <w:rsid w:val="008F7408"/>
    <w:rsid w:val="00941DBC"/>
    <w:rsid w:val="00951CEC"/>
    <w:rsid w:val="009842B6"/>
    <w:rsid w:val="00991FE8"/>
    <w:rsid w:val="009B73E1"/>
    <w:rsid w:val="009D60F2"/>
    <w:rsid w:val="009E7392"/>
    <w:rsid w:val="009F5B1A"/>
    <w:rsid w:val="009F68A1"/>
    <w:rsid w:val="009F6906"/>
    <w:rsid w:val="00A20752"/>
    <w:rsid w:val="00A21FD2"/>
    <w:rsid w:val="00A22713"/>
    <w:rsid w:val="00A23DDD"/>
    <w:rsid w:val="00A41926"/>
    <w:rsid w:val="00A50038"/>
    <w:rsid w:val="00A5148B"/>
    <w:rsid w:val="00A55489"/>
    <w:rsid w:val="00A603B4"/>
    <w:rsid w:val="00A71978"/>
    <w:rsid w:val="00A97C8D"/>
    <w:rsid w:val="00AC3E3B"/>
    <w:rsid w:val="00AD27D0"/>
    <w:rsid w:val="00AD2EC0"/>
    <w:rsid w:val="00AD4E69"/>
    <w:rsid w:val="00AE0C8A"/>
    <w:rsid w:val="00AF2E79"/>
    <w:rsid w:val="00AF6246"/>
    <w:rsid w:val="00B065CB"/>
    <w:rsid w:val="00B07655"/>
    <w:rsid w:val="00B34F12"/>
    <w:rsid w:val="00B4048A"/>
    <w:rsid w:val="00B40E8B"/>
    <w:rsid w:val="00B63864"/>
    <w:rsid w:val="00B75920"/>
    <w:rsid w:val="00B76605"/>
    <w:rsid w:val="00B76BFD"/>
    <w:rsid w:val="00B82565"/>
    <w:rsid w:val="00B867E5"/>
    <w:rsid w:val="00B94A3F"/>
    <w:rsid w:val="00B97C6D"/>
    <w:rsid w:val="00BA76D1"/>
    <w:rsid w:val="00BB47E0"/>
    <w:rsid w:val="00BD2DFB"/>
    <w:rsid w:val="00BE0664"/>
    <w:rsid w:val="00BE74C7"/>
    <w:rsid w:val="00BF00C5"/>
    <w:rsid w:val="00BF0C98"/>
    <w:rsid w:val="00BF4DFF"/>
    <w:rsid w:val="00BF50C5"/>
    <w:rsid w:val="00C10B78"/>
    <w:rsid w:val="00C13DDA"/>
    <w:rsid w:val="00C20367"/>
    <w:rsid w:val="00C213A2"/>
    <w:rsid w:val="00C248A7"/>
    <w:rsid w:val="00C339AC"/>
    <w:rsid w:val="00C40995"/>
    <w:rsid w:val="00C41AC1"/>
    <w:rsid w:val="00C42B9B"/>
    <w:rsid w:val="00C43474"/>
    <w:rsid w:val="00C500D2"/>
    <w:rsid w:val="00C54C2C"/>
    <w:rsid w:val="00C5639A"/>
    <w:rsid w:val="00C877D2"/>
    <w:rsid w:val="00C90571"/>
    <w:rsid w:val="00C96594"/>
    <w:rsid w:val="00C973CF"/>
    <w:rsid w:val="00C9799F"/>
    <w:rsid w:val="00CA17F5"/>
    <w:rsid w:val="00CA5246"/>
    <w:rsid w:val="00CA582A"/>
    <w:rsid w:val="00CC4926"/>
    <w:rsid w:val="00CC707A"/>
    <w:rsid w:val="00CD6822"/>
    <w:rsid w:val="00CE5BE7"/>
    <w:rsid w:val="00CF33E4"/>
    <w:rsid w:val="00D02BF8"/>
    <w:rsid w:val="00D15F28"/>
    <w:rsid w:val="00D24420"/>
    <w:rsid w:val="00D4111A"/>
    <w:rsid w:val="00D55DE0"/>
    <w:rsid w:val="00D57C57"/>
    <w:rsid w:val="00D60B25"/>
    <w:rsid w:val="00D702A6"/>
    <w:rsid w:val="00D710BE"/>
    <w:rsid w:val="00D807D6"/>
    <w:rsid w:val="00D832DA"/>
    <w:rsid w:val="00D92F32"/>
    <w:rsid w:val="00D93932"/>
    <w:rsid w:val="00DA0F9B"/>
    <w:rsid w:val="00DD185C"/>
    <w:rsid w:val="00DD4360"/>
    <w:rsid w:val="00DD5427"/>
    <w:rsid w:val="00DD584B"/>
    <w:rsid w:val="00DD7A89"/>
    <w:rsid w:val="00DE734D"/>
    <w:rsid w:val="00DF421C"/>
    <w:rsid w:val="00E004EE"/>
    <w:rsid w:val="00E02735"/>
    <w:rsid w:val="00E02EC8"/>
    <w:rsid w:val="00E12DBC"/>
    <w:rsid w:val="00E50C63"/>
    <w:rsid w:val="00E52D17"/>
    <w:rsid w:val="00E5798A"/>
    <w:rsid w:val="00E6457D"/>
    <w:rsid w:val="00E733B7"/>
    <w:rsid w:val="00E74CF6"/>
    <w:rsid w:val="00E916D9"/>
    <w:rsid w:val="00EA1829"/>
    <w:rsid w:val="00EA7FD5"/>
    <w:rsid w:val="00ED2B6C"/>
    <w:rsid w:val="00EF481D"/>
    <w:rsid w:val="00EF6600"/>
    <w:rsid w:val="00F0159C"/>
    <w:rsid w:val="00F073C6"/>
    <w:rsid w:val="00F25027"/>
    <w:rsid w:val="00F26A9C"/>
    <w:rsid w:val="00F3697F"/>
    <w:rsid w:val="00F40FE4"/>
    <w:rsid w:val="00F62A04"/>
    <w:rsid w:val="00F62DFA"/>
    <w:rsid w:val="00FB2193"/>
    <w:rsid w:val="00FB3B3D"/>
    <w:rsid w:val="00FB6204"/>
    <w:rsid w:val="00FC6EEA"/>
    <w:rsid w:val="00FC73E7"/>
    <w:rsid w:val="00FE140F"/>
    <w:rsid w:val="00FE77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80089-303D-48CE-B0E3-09EFBF01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A2"/>
  </w:style>
  <w:style w:type="paragraph" w:styleId="Titre1">
    <w:name w:val="heading 1"/>
    <w:basedOn w:val="Normal"/>
    <w:next w:val="Normal"/>
    <w:link w:val="Titre1Car"/>
    <w:uiPriority w:val="9"/>
    <w:qFormat/>
    <w:pPr>
      <w:keepNext/>
      <w:keepLines/>
      <w:spacing w:before="480"/>
      <w:outlineLvl w:val="0"/>
    </w:pPr>
    <w:rPr>
      <w:rFonts w:asciiTheme="majorHAnsi" w:eastAsiaTheme="majorEastAsia" w:hAnsiTheme="majorHAnsi" w:cstheme="majorBidi"/>
      <w:b/>
      <w:bCs/>
      <w:color w:val="365F91"/>
      <w:sz w:val="28"/>
      <w:szCs w:val="28"/>
    </w:rPr>
  </w:style>
  <w:style w:type="paragraph" w:styleId="Titre2">
    <w:name w:val="heading 2"/>
    <w:basedOn w:val="Normal"/>
    <w:next w:val="Normal"/>
    <w:link w:val="Titre2Car"/>
    <w:uiPriority w:val="9"/>
    <w:qFormat/>
    <w:pPr>
      <w:keepNext/>
      <w:keepLines/>
      <w:spacing w:before="200"/>
      <w:outlineLvl w:val="1"/>
    </w:pPr>
    <w:rPr>
      <w:rFonts w:asciiTheme="majorHAnsi" w:eastAsiaTheme="majorEastAsia" w:hAnsiTheme="majorHAnsi" w:cstheme="majorBidi"/>
      <w:b/>
      <w:bCs/>
      <w:color w:val="4F81BD"/>
      <w:sz w:val="26"/>
      <w:szCs w:val="26"/>
    </w:rPr>
  </w:style>
  <w:style w:type="paragraph" w:styleId="Titre3">
    <w:name w:val="heading 3"/>
    <w:basedOn w:val="Normal"/>
    <w:next w:val="Normal"/>
    <w:link w:val="Titre3Car"/>
    <w:uiPriority w:val="9"/>
    <w:qFormat/>
    <w:pPr>
      <w:keepNext/>
      <w:spacing w:before="120"/>
      <w:jc w:val="both"/>
      <w:outlineLvl w:val="2"/>
    </w:pPr>
    <w:rPr>
      <w:rFonts w:ascii="Myriad Pro" w:eastAsia="Times New Roman" w:hAnsi="Myriad Pro" w:cs="Times New Roman"/>
      <w:sz w:val="32"/>
      <w:szCs w:val="24"/>
      <w:lang w:eastAsia="fr-FR"/>
    </w:rPr>
  </w:style>
  <w:style w:type="paragraph" w:styleId="Titre5">
    <w:name w:val="heading 5"/>
    <w:basedOn w:val="Normal"/>
    <w:next w:val="Normal"/>
    <w:link w:val="Titre5Car"/>
    <w:uiPriority w:val="9"/>
    <w:qFormat/>
    <w:pPr>
      <w:keepNext/>
      <w:keepLines/>
      <w:spacing w:before="200"/>
      <w:outlineLvl w:val="4"/>
    </w:pPr>
    <w:rPr>
      <w:rFonts w:asciiTheme="majorHAnsi" w:eastAsiaTheme="majorEastAsia" w:hAnsiTheme="majorHAnsi" w:cstheme="majorBidi"/>
      <w:color w:val="243F60"/>
      <w:sz w:val="24"/>
      <w:szCs w:val="24"/>
      <w:lang w:val="fr-CA" w:eastAsia="fr-FR"/>
    </w:rPr>
  </w:style>
  <w:style w:type="paragraph" w:styleId="Titre6">
    <w:name w:val="heading 6"/>
    <w:basedOn w:val="Normal"/>
    <w:next w:val="Normal"/>
    <w:link w:val="Titre6Car"/>
    <w:qFormat/>
    <w:pPr>
      <w:spacing w:before="240" w:after="60"/>
      <w:outlineLvl w:val="5"/>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sz w:val="26"/>
      <w:szCs w:val="26"/>
    </w:rPr>
  </w:style>
  <w:style w:type="character" w:customStyle="1" w:styleId="Titre3Car">
    <w:name w:val="Titre 3 Car"/>
    <w:basedOn w:val="Policepardfaut"/>
    <w:link w:val="Titre3"/>
    <w:uiPriority w:val="9"/>
    <w:rPr>
      <w:rFonts w:ascii="Myriad Pro" w:eastAsia="Times New Roman" w:hAnsi="Myriad Pro" w:cs="Times New Roman"/>
      <w:sz w:val="32"/>
      <w:szCs w:val="24"/>
      <w:lang w:eastAsia="fr-FR"/>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rPr>
  </w:style>
  <w:style w:type="paragraph" w:styleId="TM3">
    <w:name w:val="toc 3"/>
    <w:basedOn w:val="Normal"/>
    <w:next w:val="Normal"/>
    <w:uiPriority w:val="39"/>
    <w:pPr>
      <w:ind w:left="220"/>
    </w:pPr>
    <w:rPr>
      <w:rFonts w:eastAsia="Times New Roman" w:cstheme="minorHAnsi"/>
      <w:sz w:val="20"/>
      <w:szCs w:val="20"/>
      <w:lang w:eastAsia="fr-FR"/>
    </w:rPr>
  </w:style>
  <w:style w:type="paragraph" w:styleId="TM1">
    <w:name w:val="toc 1"/>
    <w:basedOn w:val="Normal"/>
    <w:next w:val="Normal"/>
    <w:uiPriority w:val="39"/>
    <w:pPr>
      <w:spacing w:before="360"/>
    </w:pPr>
    <w:rPr>
      <w:rFonts w:asciiTheme="majorHAnsi" w:eastAsia="Times New Roman" w:hAnsiTheme="majorHAnsi" w:cs="Times New Roman"/>
      <w:b/>
      <w:bCs/>
      <w:caps/>
      <w:sz w:val="24"/>
      <w:szCs w:val="24"/>
      <w:lang w:eastAsia="fr-FR"/>
    </w:rPr>
  </w:style>
  <w:style w:type="paragraph" w:styleId="TM2">
    <w:name w:val="toc 2"/>
    <w:basedOn w:val="Normal"/>
    <w:next w:val="Normal"/>
    <w:uiPriority w:val="39"/>
    <w:pPr>
      <w:spacing w:before="240"/>
    </w:pPr>
    <w:rPr>
      <w:rFonts w:eastAsia="Times New Roman" w:cstheme="minorHAnsi"/>
      <w:b/>
      <w:bCs/>
      <w:sz w:val="20"/>
      <w:szCs w:val="20"/>
      <w:lang w:eastAsia="fr-FR"/>
    </w:rPr>
  </w:style>
  <w:style w:type="paragraph" w:styleId="Corpsdetexte2">
    <w:name w:val="Body Text 2"/>
    <w:basedOn w:val="Normal"/>
    <w:link w:val="Corpsdetexte2Car"/>
    <w:uiPriority w:val="99"/>
    <w:pPr>
      <w:tabs>
        <w:tab w:val="left" w:pos="2960"/>
      </w:tabs>
      <w:spacing w:before="120"/>
      <w:jc w:val="both"/>
    </w:pPr>
    <w:rPr>
      <w:rFonts w:ascii="Myriad Pro" w:eastAsia="Times New Roman" w:hAnsi="Myriad Pro" w:cs="Times New Roman"/>
      <w:szCs w:val="24"/>
      <w:lang w:eastAsia="fr-FR"/>
    </w:rPr>
  </w:style>
  <w:style w:type="character" w:customStyle="1" w:styleId="Corpsdetexte2Car">
    <w:name w:val="Corps de texte 2 Car"/>
    <w:basedOn w:val="Policepardfaut"/>
    <w:link w:val="Corpsdetexte2"/>
    <w:uiPriority w:val="99"/>
    <w:rPr>
      <w:rFonts w:ascii="Myriad Pro" w:eastAsia="Times New Roman" w:hAnsi="Myriad Pro" w:cs="Times New Roman"/>
      <w:szCs w:val="24"/>
      <w:lang w:eastAsia="fr-FR"/>
    </w:rPr>
  </w:style>
  <w:style w:type="paragraph" w:styleId="Pieddepage">
    <w:name w:val="footer"/>
    <w:basedOn w:val="Normal"/>
    <w:link w:val="PieddepageCar"/>
    <w:uiPriority w:val="99"/>
    <w:pPr>
      <w:tabs>
        <w:tab w:val="center" w:pos="4536"/>
        <w:tab w:val="right" w:pos="9072"/>
      </w:tabs>
      <w:spacing w:before="120"/>
      <w:jc w:val="both"/>
    </w:pPr>
    <w:rPr>
      <w:rFonts w:ascii="Myriad Pro" w:eastAsia="Times New Roman" w:hAnsi="Myriad Pro" w:cs="Times New Roman"/>
      <w:szCs w:val="24"/>
      <w:lang w:eastAsia="fr-FR"/>
    </w:rPr>
  </w:style>
  <w:style w:type="character" w:customStyle="1" w:styleId="PieddepageCar">
    <w:name w:val="Pied de page Car"/>
    <w:basedOn w:val="Policepardfaut"/>
    <w:link w:val="Pieddepage"/>
    <w:uiPriority w:val="99"/>
    <w:rPr>
      <w:rFonts w:ascii="Myriad Pro" w:eastAsia="Times New Roman" w:hAnsi="Myriad Pro" w:cs="Times New Roman"/>
      <w:szCs w:val="24"/>
      <w:lang w:eastAsia="fr-FR"/>
    </w:rPr>
  </w:style>
  <w:style w:type="table" w:styleId="Grilledutableau">
    <w:name w:val="Table Grid"/>
    <w:basedOn w:val="TableauNormal"/>
    <w:uiPriority w:val="39"/>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s,References,List Paragraph1,Bullet Paragraph,Liste couleur - Accent 11,Lapis Bulleted List,List Paragraph (numbered (a)),Dot pt,F5 List Paragraph,No Spacing1,List Paragraph Char Char Char,Indicator Text,Numbered Para 1"/>
    <w:basedOn w:val="Normal"/>
    <w:link w:val="ParagraphedelisteCar"/>
    <w:uiPriority w:val="34"/>
    <w:qFormat/>
    <w:pPr>
      <w:spacing w:before="120"/>
      <w:ind w:left="708"/>
      <w:jc w:val="both"/>
    </w:pPr>
    <w:rPr>
      <w:rFonts w:ascii="Myriad Pro" w:eastAsia="Times New Roman" w:hAnsi="Myriad Pro" w:cs="Times New Roman"/>
      <w:szCs w:val="24"/>
      <w:lang w:eastAsia="fr-FR"/>
    </w:rPr>
  </w:style>
  <w:style w:type="character" w:customStyle="1" w:styleId="ParagraphedelisteCar">
    <w:name w:val="Paragraphe de liste Car"/>
    <w:aliases w:val="Bullets Car,References Car,List Paragraph1 Car,Bullet Paragraph Car,Liste couleur - Accent 11 Car,Lapis Bulleted List Car,List Paragraph (numbered (a)) Car,Dot pt Car,F5 List Paragraph Car,No Spacing1 Car,Indicator Text Car"/>
    <w:link w:val="Paragraphedeliste"/>
    <w:uiPriority w:val="34"/>
    <w:rPr>
      <w:rFonts w:ascii="Myriad Pro" w:eastAsia="Times New Roman" w:hAnsi="Myriad Pro" w:cs="Times New Roman"/>
      <w:szCs w:val="24"/>
      <w:lang w:eastAsia="fr-FR"/>
    </w:rPr>
  </w:style>
  <w:style w:type="character" w:styleId="Accentuation">
    <w:name w:val="Emphasis"/>
    <w:uiPriority w:val="20"/>
    <w:qFormat/>
    <w:rPr>
      <w:i/>
      <w:iCs/>
    </w:rPr>
  </w:style>
  <w:style w:type="character" w:styleId="lev">
    <w:name w:val="Strong"/>
    <w:uiPriority w:val="22"/>
    <w:qFormat/>
    <w:rPr>
      <w:b/>
      <w:bCs/>
    </w:r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rPr>
      <w:rFonts w:eastAsiaTheme="minorEastAsia"/>
      <w:sz w:val="20"/>
      <w:szCs w:val="20"/>
      <w:lang w:eastAsia="fr-FR"/>
    </w:rPr>
  </w:style>
  <w:style w:type="character" w:customStyle="1" w:styleId="CommentaireCar">
    <w:name w:val="Commentaire Car"/>
    <w:basedOn w:val="Policepardfaut"/>
    <w:link w:val="Commentaire"/>
    <w:uiPriority w:val="99"/>
    <w:rPr>
      <w:rFonts w:eastAsiaTheme="minorEastAsia"/>
      <w:sz w:val="20"/>
      <w:szCs w:val="20"/>
      <w:lang w:eastAsia="fr-FR"/>
    </w:rPr>
  </w:style>
  <w:style w:type="table" w:customStyle="1" w:styleId="Grilledutableau1">
    <w:name w:val="Grille du tableau1"/>
    <w:basedOn w:val="TableauNormal"/>
    <w:next w:val="Grilledutableau"/>
    <w:uiPriority w:val="59"/>
    <w:rPr>
      <w:rFonts w:eastAsiaTheme="minorEastAsia"/>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Paragraphedeliste1">
    <w:name w:val="Paragraphe de liste1"/>
    <w:basedOn w:val="Normal"/>
    <w:pPr>
      <w:widowControl w:val="0"/>
      <w:kinsoku w:val="0"/>
      <w:ind w:left="720"/>
    </w:pPr>
    <w:rPr>
      <w:rFonts w:ascii="Times New Roman" w:eastAsia="Calibri" w:hAnsi="Times New Roman" w:cs="Times New Roman"/>
      <w:sz w:val="23"/>
      <w:szCs w:val="24"/>
      <w:lang w:eastAsia="fr-FR"/>
    </w:rPr>
  </w:style>
  <w:style w:type="paragraph" w:styleId="NormalWeb">
    <w:name w:val="Normal (Web)"/>
    <w:basedOn w:val="Normal"/>
    <w:uiPriority w:val="99"/>
    <w:pPr>
      <w:spacing w:before="100" w:beforeAutospacing="1" w:after="100" w:afterAutospacing="1"/>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qFormat/>
    <w:pPr>
      <w:widowControl w:val="0"/>
    </w:pPr>
    <w:rPr>
      <w:rFonts w:ascii="Courier" w:eastAsia="Times New Roman" w:hAnsi="Courier" w:cs="Times New Roman"/>
      <w:sz w:val="20"/>
      <w:szCs w:val="20"/>
      <w:lang w:val="en-US"/>
    </w:rPr>
  </w:style>
  <w:style w:type="character" w:customStyle="1" w:styleId="NotedebasdepageCar">
    <w:name w:val="Note de bas de page Car"/>
    <w:basedOn w:val="Policepardfaut"/>
    <w:link w:val="Notedebasdepage"/>
    <w:uiPriority w:val="99"/>
    <w:rPr>
      <w:rFonts w:ascii="Courier" w:eastAsia="Times New Roman" w:hAnsi="Courier" w:cs="Times New Roman"/>
      <w:sz w:val="20"/>
      <w:szCs w:val="20"/>
      <w:lang w:val="en-US"/>
    </w:rPr>
  </w:style>
  <w:style w:type="character" w:styleId="Appelnotedebasdep">
    <w:name w:val="footnote reference"/>
    <w:link w:val="BVIfnr"/>
    <w:uiPriority w:val="99"/>
    <w:rPr>
      <w:rFonts w:cs="Times New Roman"/>
      <w:vertAlign w:val="superscript"/>
    </w:rPr>
  </w:style>
  <w:style w:type="paragraph" w:customStyle="1" w:styleId="BVIfnr">
    <w:name w:val="BVI fnr"/>
    <w:basedOn w:val="Normal"/>
    <w:link w:val="Appelnotedebasdep"/>
    <w:uiPriority w:val="99"/>
    <w:pPr>
      <w:spacing w:after="160" w:line="240" w:lineRule="exact"/>
    </w:pPr>
    <w:rPr>
      <w:rFonts w:cs="Times New Roman"/>
      <w:vertAlign w:val="superscript"/>
    </w:rPr>
  </w:style>
  <w:style w:type="character" w:styleId="Lienhypertexte">
    <w:name w:val="Hyperlink"/>
    <w:uiPriority w:val="99"/>
    <w:rPr>
      <w:color w:val="0000FF"/>
      <w:u w:val="single"/>
    </w:rPr>
  </w:style>
  <w:style w:type="paragraph" w:styleId="Objetducommentaire">
    <w:name w:val="annotation subject"/>
    <w:basedOn w:val="Commentaire"/>
    <w:next w:val="Commentaire"/>
    <w:link w:val="ObjetducommentaireCar"/>
    <w:uiPriority w:val="99"/>
    <w:rPr>
      <w:rFonts w:ascii="Times New Roman" w:eastAsia="Times New Roman" w:hAnsi="Times New Roman" w:cs="Times New Roman"/>
      <w:b/>
      <w:bCs/>
    </w:rPr>
  </w:style>
  <w:style w:type="character" w:customStyle="1" w:styleId="ObjetducommentaireCar">
    <w:name w:val="Objet du commentaire Car"/>
    <w:basedOn w:val="CommentaireCar"/>
    <w:link w:val="Objetducommentaire"/>
    <w:uiPriority w:val="99"/>
    <w:rPr>
      <w:rFonts w:ascii="Times New Roman" w:eastAsia="Times New Roman" w:hAnsi="Times New Roman" w:cs="Times New Roman"/>
      <w:b/>
      <w:bCs/>
      <w:sz w:val="20"/>
      <w:szCs w:val="20"/>
      <w:lang w:eastAsia="fr-FR"/>
    </w:rPr>
  </w:style>
  <w:style w:type="paragraph" w:styleId="Rvision">
    <w:name w:val="Revision"/>
    <w:uiPriority w:val="99"/>
    <w:rPr>
      <w:rFonts w:ascii="Times New Roman" w:eastAsia="Times New Roman" w:hAnsi="Times New Roman" w:cs="Times New Roman"/>
      <w:sz w:val="24"/>
      <w:szCs w:val="24"/>
      <w:lang w:eastAsia="fr-FR"/>
    </w:rPr>
  </w:style>
  <w:style w:type="paragraph" w:styleId="Titre">
    <w:name w:val="Title"/>
    <w:basedOn w:val="Normal"/>
    <w:link w:val="TitreCar"/>
    <w:qFormat/>
    <w:pPr>
      <w:jc w:val="center"/>
    </w:pPr>
    <w:rPr>
      <w:rFonts w:ascii="Times New Roman" w:eastAsia="Times New Roman" w:hAnsi="Times New Roman" w:cs="Times New Roman"/>
      <w:b/>
      <w:sz w:val="24"/>
      <w:szCs w:val="20"/>
      <w:lang w:val="ru-RU" w:eastAsia="ko-KR"/>
    </w:rPr>
  </w:style>
  <w:style w:type="character" w:customStyle="1" w:styleId="TitreCar">
    <w:name w:val="Titre Car"/>
    <w:basedOn w:val="Policepardfaut"/>
    <w:link w:val="Titre"/>
    <w:rPr>
      <w:rFonts w:ascii="Times New Roman" w:eastAsia="Times New Roman" w:hAnsi="Times New Roman" w:cs="Times New Roman"/>
      <w:b/>
      <w:sz w:val="24"/>
      <w:szCs w:val="20"/>
      <w:lang w:val="ru-RU" w:eastAsia="ko-KR"/>
    </w:rPr>
  </w:style>
  <w:style w:type="paragraph" w:customStyle="1" w:styleId="Body">
    <w:name w:val="Body"/>
    <w:pPr>
      <w:numPr>
        <w:numId w:val="4"/>
      </w:numPr>
      <w:jc w:val="both"/>
    </w:pPr>
    <w:rPr>
      <w:rFonts w:ascii="Times New Roman" w:eastAsia="ヒラギノ角ゴ Pro W3" w:hAnsi="Times New Roman" w:cs="Times New Roman"/>
      <w:color w:val="000000"/>
      <w:szCs w:val="20"/>
      <w:lang w:val="en-US"/>
    </w:rPr>
  </w:style>
  <w:style w:type="paragraph" w:styleId="Textebrut">
    <w:name w:val="Plain Text"/>
    <w:basedOn w:val="Normal"/>
    <w:link w:val="TextebrutCar"/>
    <w:uiPriority w:val="99"/>
    <w:rPr>
      <w:rFonts w:ascii="Consolas" w:eastAsia="Times New Roman" w:hAnsi="Consolas" w:cs="Consolas"/>
      <w:sz w:val="21"/>
      <w:szCs w:val="21"/>
      <w:lang w:eastAsia="fr-FR"/>
    </w:rPr>
  </w:style>
  <w:style w:type="character" w:customStyle="1" w:styleId="TextebrutCar">
    <w:name w:val="Texte brut Car"/>
    <w:basedOn w:val="Policepardfaut"/>
    <w:link w:val="Textebrut"/>
    <w:uiPriority w:val="99"/>
    <w:rPr>
      <w:rFonts w:ascii="Consolas" w:eastAsia="Times New Roman" w:hAnsi="Consolas" w:cs="Consolas"/>
      <w:sz w:val="21"/>
      <w:szCs w:val="21"/>
      <w:lang w:eastAsia="fr-FR"/>
    </w:rPr>
  </w:style>
  <w:style w:type="paragraph" w:styleId="PrformatHTML">
    <w:name w:val="HTML Preformatted"/>
    <w:basedOn w:val="Normal"/>
    <w:link w:val="PrformatHTML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Pr>
      <w:rFonts w:ascii="Courier New" w:eastAsia="Times New Roman" w:hAnsi="Courier New" w:cs="Courier New"/>
      <w:sz w:val="20"/>
      <w:szCs w:val="20"/>
      <w:lang w:eastAsia="fr-FR"/>
    </w:rPr>
  </w:style>
  <w:style w:type="character" w:customStyle="1" w:styleId="apple-converted-space">
    <w:name w:val="apple-converted-space"/>
    <w:basedOn w:val="Policepardfaut"/>
  </w:style>
  <w:style w:type="character" w:customStyle="1" w:styleId="hps">
    <w:name w:val="hps"/>
    <w:basedOn w:val="Policepardfaut"/>
  </w:style>
  <w:style w:type="paragraph" w:customStyle="1" w:styleId="xmsonormal">
    <w:name w:val="x_msonormal"/>
    <w:basedOn w:val="Normal"/>
    <w:pPr>
      <w:spacing w:before="100" w:beforeAutospacing="1" w:after="100" w:afterAutospacing="1"/>
    </w:pPr>
    <w:rPr>
      <w:rFonts w:ascii="Times New Roman" w:eastAsia="Times New Roman" w:hAnsi="Times New Roman" w:cs="Times New Roman"/>
      <w:sz w:val="24"/>
      <w:szCs w:val="24"/>
      <w:lang w:eastAsia="fr-FR"/>
    </w:rPr>
  </w:style>
  <w:style w:type="paragraph" w:styleId="Sansinterligne">
    <w:name w:val="No Spacing"/>
    <w:uiPriority w:val="1"/>
    <w:qFormat/>
    <w:rPr>
      <w:rFonts w:ascii="Calibri" w:eastAsia="Calibri" w:hAnsi="Calibri" w:cs="Times New Roman"/>
    </w:rPr>
  </w:style>
  <w:style w:type="character" w:customStyle="1" w:styleId="formatdata">
    <w:name w:val="format_data"/>
    <w:basedOn w:val="Policepardfaut"/>
  </w:style>
  <w:style w:type="character" w:customStyle="1" w:styleId="NotedefinCar">
    <w:name w:val="Note de fin Car"/>
    <w:basedOn w:val="Policepardfaut"/>
    <w:link w:val="Notedefin"/>
    <w:uiPriority w:val="99"/>
    <w:rPr>
      <w:rFonts w:ascii="Times New Roman" w:eastAsia="Times New Roman" w:hAnsi="Times New Roman" w:cs="Times New Roman"/>
      <w:sz w:val="20"/>
      <w:szCs w:val="20"/>
      <w:lang w:eastAsia="fr-FR"/>
    </w:rPr>
  </w:style>
  <w:style w:type="paragraph" w:styleId="Notedefin">
    <w:name w:val="endnote text"/>
    <w:basedOn w:val="Normal"/>
    <w:link w:val="NotedefinCar"/>
    <w:uiPriority w:val="99"/>
    <w:rPr>
      <w:rFonts w:ascii="Times New Roman" w:eastAsia="Times New Roman" w:hAnsi="Times New Roman" w:cs="Times New Roman"/>
      <w:sz w:val="20"/>
      <w:szCs w:val="20"/>
      <w:lang w:eastAsia="fr-FR"/>
    </w:rPr>
  </w:style>
  <w:style w:type="character" w:styleId="Lienhypertextesuivivisit">
    <w:name w:val="FollowedHyperlink"/>
    <w:basedOn w:val="Policepardfaut"/>
    <w:uiPriority w:val="99"/>
    <w:rPr>
      <w:color w:val="800080"/>
      <w:u w:val="single"/>
    </w:rPr>
  </w:style>
  <w:style w:type="character" w:customStyle="1" w:styleId="ExplorateurdedocumentsCar">
    <w:name w:val="Explorateur de documents Car"/>
    <w:basedOn w:val="Policepardfaut"/>
    <w:link w:val="Explorateurdedocuments"/>
    <w:uiPriority w:val="99"/>
    <w:rPr>
      <w:rFonts w:ascii="Tahoma" w:eastAsia="Calibri" w:hAnsi="Tahoma" w:cs="Tahoma"/>
      <w:sz w:val="16"/>
      <w:szCs w:val="16"/>
    </w:rPr>
  </w:style>
  <w:style w:type="paragraph" w:styleId="Explorateurdedocuments">
    <w:name w:val="Document Map"/>
    <w:basedOn w:val="Normal"/>
    <w:link w:val="ExplorateurdedocumentsCar"/>
    <w:uiPriority w:val="99"/>
    <w:rPr>
      <w:rFonts w:ascii="Tahoma" w:eastAsia="Calibri" w:hAnsi="Tahoma" w:cs="Tahoma"/>
      <w:sz w:val="16"/>
      <w:szCs w:val="16"/>
    </w:rPr>
  </w:style>
  <w:style w:type="paragraph" w:styleId="Corpsdetexte">
    <w:name w:val="Body Text"/>
    <w:basedOn w:val="Normal"/>
    <w:link w:val="CorpsdetexteCar"/>
    <w:uiPriority w:val="99"/>
    <w:pPr>
      <w:spacing w:after="120"/>
    </w:pPr>
    <w:rPr>
      <w:rFonts w:ascii="Calibri" w:eastAsia="Calibri" w:hAnsi="Calibri" w:cs="Times New Roman"/>
    </w:rPr>
  </w:style>
  <w:style w:type="character" w:customStyle="1" w:styleId="CorpsdetexteCar">
    <w:name w:val="Corps de texte Car"/>
    <w:basedOn w:val="Policepardfaut"/>
    <w:link w:val="Corpsdetexte"/>
    <w:uiPriority w:val="99"/>
    <w:rPr>
      <w:rFonts w:ascii="Calibri" w:eastAsia="Calibri" w:hAnsi="Calibri" w:cs="Times New Roman"/>
    </w:rPr>
  </w:style>
  <w:style w:type="character" w:customStyle="1" w:styleId="Corpsdetexte3Car">
    <w:name w:val="Corps de texte 3 Car"/>
    <w:basedOn w:val="Policepardfaut"/>
    <w:link w:val="Corpsdetexte3"/>
    <w:uiPriority w:val="99"/>
    <w:rPr>
      <w:sz w:val="16"/>
      <w:szCs w:val="16"/>
    </w:rPr>
  </w:style>
  <w:style w:type="paragraph" w:styleId="Corpsdetexte3">
    <w:name w:val="Body Text 3"/>
    <w:basedOn w:val="Normal"/>
    <w:link w:val="Corpsdetexte3Car"/>
    <w:uiPriority w:val="99"/>
    <w:pPr>
      <w:spacing w:after="120"/>
    </w:pPr>
    <w:rPr>
      <w:sz w:val="16"/>
      <w:szCs w:val="16"/>
    </w:rPr>
  </w:style>
  <w:style w:type="paragraph" w:styleId="En-ttedetabledesmatires">
    <w:name w:val="TOC Heading"/>
    <w:basedOn w:val="Titre1"/>
    <w:next w:val="Normal"/>
    <w:uiPriority w:val="39"/>
    <w:qFormat/>
    <w:pPr>
      <w:outlineLvl w:val="9"/>
    </w:pPr>
  </w:style>
  <w:style w:type="paragraph" w:customStyle="1" w:styleId="txt">
    <w:name w:val="txt"/>
    <w:basedOn w:val="Normal"/>
    <w:pPr>
      <w:spacing w:before="100" w:beforeAutospacing="1" w:after="100" w:afterAutospacing="1"/>
    </w:pPr>
    <w:rPr>
      <w:rFonts w:ascii="Times New Roman" w:eastAsia="Times New Roman" w:hAnsi="Times New Roman" w:cs="Times New Roman"/>
      <w:sz w:val="24"/>
      <w:szCs w:val="24"/>
      <w:lang w:val="en-US"/>
    </w:rPr>
  </w:style>
  <w:style w:type="paragraph" w:styleId="TM4">
    <w:name w:val="toc 4"/>
    <w:basedOn w:val="Normal"/>
    <w:next w:val="Normal"/>
    <w:uiPriority w:val="39"/>
    <w:pPr>
      <w:spacing w:after="100"/>
      <w:ind w:left="660"/>
    </w:pPr>
    <w:rPr>
      <w:rFonts w:eastAsiaTheme="minorEastAsia"/>
      <w:lang w:eastAsia="fr-FR"/>
    </w:rPr>
  </w:style>
  <w:style w:type="paragraph" w:styleId="TM5">
    <w:name w:val="toc 5"/>
    <w:basedOn w:val="Normal"/>
    <w:next w:val="Normal"/>
    <w:uiPriority w:val="39"/>
    <w:pPr>
      <w:spacing w:after="100"/>
      <w:ind w:left="880"/>
    </w:pPr>
    <w:rPr>
      <w:rFonts w:eastAsiaTheme="minorEastAsia"/>
      <w:lang w:eastAsia="fr-FR"/>
    </w:rPr>
  </w:style>
  <w:style w:type="paragraph" w:styleId="TM6">
    <w:name w:val="toc 6"/>
    <w:basedOn w:val="Normal"/>
    <w:next w:val="Normal"/>
    <w:uiPriority w:val="39"/>
    <w:pPr>
      <w:spacing w:after="100"/>
      <w:ind w:left="1100"/>
    </w:pPr>
    <w:rPr>
      <w:rFonts w:eastAsiaTheme="minorEastAsia"/>
      <w:lang w:eastAsia="fr-FR"/>
    </w:rPr>
  </w:style>
  <w:style w:type="paragraph" w:styleId="TM7">
    <w:name w:val="toc 7"/>
    <w:basedOn w:val="Normal"/>
    <w:next w:val="Normal"/>
    <w:uiPriority w:val="39"/>
    <w:pPr>
      <w:spacing w:after="100"/>
      <w:ind w:left="1320"/>
    </w:pPr>
    <w:rPr>
      <w:rFonts w:eastAsiaTheme="minorEastAsia"/>
      <w:lang w:eastAsia="fr-FR"/>
    </w:rPr>
  </w:style>
  <w:style w:type="paragraph" w:styleId="TM8">
    <w:name w:val="toc 8"/>
    <w:basedOn w:val="Normal"/>
    <w:next w:val="Normal"/>
    <w:uiPriority w:val="39"/>
    <w:pPr>
      <w:spacing w:after="100"/>
      <w:ind w:left="1540"/>
    </w:pPr>
    <w:rPr>
      <w:rFonts w:eastAsiaTheme="minorEastAsia"/>
      <w:lang w:eastAsia="fr-FR"/>
    </w:rPr>
  </w:style>
  <w:style w:type="paragraph" w:styleId="TM9">
    <w:name w:val="toc 9"/>
    <w:basedOn w:val="Normal"/>
    <w:next w:val="Normal"/>
    <w:uiPriority w:val="39"/>
    <w:pPr>
      <w:spacing w:after="100"/>
      <w:ind w:left="1760"/>
    </w:pPr>
    <w:rPr>
      <w:rFonts w:eastAsiaTheme="minorEastAsia"/>
      <w:lang w:eastAsia="fr-FR"/>
    </w:rPr>
  </w:style>
  <w:style w:type="paragraph" w:customStyle="1" w:styleId="f1">
    <w:name w:val="f1"/>
    <w:basedOn w:val="Normal"/>
    <w:next w:val="Notedebasdepage"/>
    <w:uiPriority w:val="99"/>
    <w:qFormat/>
    <w:rPr>
      <w:sz w:val="20"/>
      <w:szCs w:val="20"/>
    </w:rPr>
  </w:style>
  <w:style w:type="table" w:customStyle="1" w:styleId="TableGrid">
    <w:name w:val="TableGrid"/>
    <w:rPr>
      <w:rFonts w:eastAsia="Times New Roman"/>
      <w:lang w:eastAsia="fr-FR"/>
    </w:rPr>
    <w:tblPr>
      <w:tblCellMar>
        <w:top w:w="0" w:type="dxa"/>
        <w:left w:w="0" w:type="dxa"/>
        <w:bottom w:w="0" w:type="dxa"/>
        <w:right w:w="0" w:type="dxa"/>
      </w:tblCellMar>
    </w:tblPr>
  </w:style>
  <w:style w:type="character" w:customStyle="1" w:styleId="Titre5Car">
    <w:name w:val="Titre 5 Car"/>
    <w:basedOn w:val="Policepardfaut"/>
    <w:link w:val="Titre5"/>
    <w:uiPriority w:val="9"/>
    <w:rPr>
      <w:rFonts w:asciiTheme="majorHAnsi" w:eastAsiaTheme="majorEastAsia" w:hAnsiTheme="majorHAnsi" w:cstheme="majorBidi"/>
      <w:color w:val="243F60"/>
      <w:sz w:val="24"/>
      <w:szCs w:val="24"/>
      <w:lang w:val="fr-CA" w:eastAsia="fr-FR"/>
    </w:rPr>
  </w:style>
  <w:style w:type="character" w:customStyle="1" w:styleId="Titre6Car">
    <w:name w:val="Titre 6 Car"/>
    <w:basedOn w:val="Policepardfaut"/>
    <w:link w:val="Titre6"/>
    <w:rPr>
      <w:rFonts w:ascii="Times New Roman" w:eastAsia="Times New Roman" w:hAnsi="Times New Roman" w:cs="Times New Roman"/>
      <w:b/>
      <w:bCs/>
      <w:lang w:eastAsia="fr-FR"/>
    </w:rPr>
  </w:style>
  <w:style w:type="paragraph" w:customStyle="1" w:styleId="msojobtitle">
    <w:name w:val="msojobtitle"/>
    <w:basedOn w:val="Normal"/>
    <w:pPr>
      <w:jc w:val="center"/>
    </w:pPr>
    <w:rPr>
      <w:rFonts w:ascii="Tahoma" w:eastAsia="Times New Roman" w:hAnsi="Tahoma" w:cs="Tahoma"/>
      <w:b/>
      <w:bCs/>
      <w:caps/>
      <w:color w:val="00007F"/>
      <w:kern w:val="28"/>
      <w:sz w:val="36"/>
      <w:szCs w:val="36"/>
      <w:lang w:eastAsia="fr-FR"/>
    </w:rPr>
  </w:style>
  <w:style w:type="table" w:customStyle="1" w:styleId="Grilledutableau2">
    <w:name w:val="Grille du tableau2"/>
    <w:basedOn w:val="TableauNormal"/>
    <w:next w:val="Grilledutableau"/>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tyle>
  <w:style w:type="table" w:customStyle="1" w:styleId="Grilledutableau3">
    <w:name w:val="Grille du tableau3"/>
    <w:basedOn w:val="TableauNormal"/>
    <w:next w:val="Grilledutableau"/>
    <w:uiPriority w:val="5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TableauNormal"/>
    <w:next w:val="Grilledutableau"/>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Conflit">
    <w:name w:val="Corps_Conflit"/>
    <w:basedOn w:val="Normal"/>
    <w:link w:val="CorpsConflitCar"/>
    <w:qFormat/>
    <w:pPr>
      <w:spacing w:before="120"/>
      <w:jc w:val="both"/>
    </w:pPr>
    <w:rPr>
      <w:rFonts w:ascii="Nyala" w:eastAsia="Calibri" w:hAnsi="Nyala" w:cs="Times New Roman"/>
      <w:sz w:val="24"/>
      <w:szCs w:val="24"/>
      <w:lang w:val="en-US"/>
    </w:rPr>
  </w:style>
  <w:style w:type="character" w:customStyle="1" w:styleId="CorpsConflitCar">
    <w:name w:val="Corps_Conflit Car"/>
    <w:link w:val="CorpsConflit"/>
    <w:rPr>
      <w:rFonts w:ascii="Nyala" w:eastAsia="Calibri" w:hAnsi="Nyala" w:cs="Times New Roman"/>
      <w:sz w:val="24"/>
      <w:szCs w:val="24"/>
      <w:lang w:val="en-US"/>
    </w:rPr>
  </w:style>
  <w:style w:type="table" w:customStyle="1" w:styleId="Grilledutableau5">
    <w:name w:val="Grille du tableau5"/>
    <w:basedOn w:val="TableauNormal"/>
    <w:next w:val="Grilledutableau"/>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body">
    <w:name w:val="newsbody"/>
    <w:basedOn w:val="Policepardfaut"/>
  </w:style>
  <w:style w:type="table" w:customStyle="1" w:styleId="Tableausimple51">
    <w:name w:val="Tableau simple 51"/>
    <w:basedOn w:val="TableauNormal"/>
    <w:uiPriority w:val="45"/>
    <w:rsid w:val="0060710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simple11">
    <w:name w:val="Tableau simple 11"/>
    <w:basedOn w:val="TableauNormal"/>
    <w:uiPriority w:val="41"/>
    <w:rsid w:val="0060710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gende">
    <w:name w:val="caption"/>
    <w:basedOn w:val="Normal"/>
    <w:next w:val="Normal"/>
    <w:uiPriority w:val="35"/>
    <w:unhideWhenUsed/>
    <w:qFormat/>
    <w:rsid w:val="00C40995"/>
    <w:rPr>
      <w:i/>
      <w:iCs/>
      <w:color w:val="1F497D" w:themeColor="text2"/>
      <w:sz w:val="18"/>
      <w:szCs w:val="18"/>
    </w:rPr>
  </w:style>
  <w:style w:type="paragraph" w:styleId="Tabledesillustrations">
    <w:name w:val="table of figures"/>
    <w:basedOn w:val="Normal"/>
    <w:next w:val="Normal"/>
    <w:uiPriority w:val="99"/>
    <w:unhideWhenUsed/>
    <w:rsid w:val="005C3722"/>
  </w:style>
  <w:style w:type="character" w:customStyle="1" w:styleId="st1">
    <w:name w:val="st1"/>
    <w:basedOn w:val="Policepardfaut"/>
    <w:rsid w:val="006E3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0.emf"/><Relationship Id="rId18" Type="http://schemas.openxmlformats.org/officeDocument/2006/relationships/hyperlink" Target="http://erc.undp.org/evaluation/managementresponses/detail/7780" TargetMode="External"/><Relationship Id="rId26" Type="http://schemas.openxmlformats.org/officeDocument/2006/relationships/hyperlink" Target="http://erc.undp.org/evaluation/managementresponses/detail/7781" TargetMode="External"/><Relationship Id="rId39" Type="http://schemas.openxmlformats.org/officeDocument/2006/relationships/hyperlink" Target="http://erc.undp.org/evaluation/documents/download/9650" TargetMode="External"/><Relationship Id="rId21" Type="http://schemas.openxmlformats.org/officeDocument/2006/relationships/hyperlink" Target="http://erc.undp.org/evaluation/documents/download/9652" TargetMode="External"/><Relationship Id="rId34" Type="http://schemas.openxmlformats.org/officeDocument/2006/relationships/hyperlink" Target="http://erc.undp.org/evaluation/evaluations/detail/738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rc.undp.org/evaluation/documents/download/9481" TargetMode="External"/><Relationship Id="rId20" Type="http://schemas.openxmlformats.org/officeDocument/2006/relationships/hyperlink" Target="http://erc.undp.org/evaluation/documents/download/8970" TargetMode="External"/><Relationship Id="rId29" Type="http://schemas.openxmlformats.org/officeDocument/2006/relationships/hyperlink" Target="http://erc.undp.org/evaluation/documents/download/945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erc.undp.org/evaluation/documents/download/9028" TargetMode="External"/><Relationship Id="rId32" Type="http://schemas.openxmlformats.org/officeDocument/2006/relationships/hyperlink" Target="http://erc.undp.org/evaluation/documents/download/8143" TargetMode="External"/><Relationship Id="rId37" Type="http://schemas.openxmlformats.org/officeDocument/2006/relationships/hyperlink" Target="http://erc.undp.org/evaluation/documents/download/897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rc.undp.org/evaluation/evaluations/detail/7780" TargetMode="External"/><Relationship Id="rId23" Type="http://schemas.openxmlformats.org/officeDocument/2006/relationships/hyperlink" Target="http://erc.undp.org/evaluation/evaluations/detail/7781" TargetMode="External"/><Relationship Id="rId28" Type="http://schemas.openxmlformats.org/officeDocument/2006/relationships/hyperlink" Target="http://erc.undp.org/evaluation/documents/download/9455" TargetMode="External"/><Relationship Id="rId36" Type="http://schemas.openxmlformats.org/officeDocument/2006/relationships/hyperlink" Target="http://erc.undp.org/evaluation/evaluations/detail/7777" TargetMode="External"/><Relationship Id="rId10" Type="http://schemas.openxmlformats.org/officeDocument/2006/relationships/image" Target="media/image2.jpeg"/><Relationship Id="rId19" Type="http://schemas.openxmlformats.org/officeDocument/2006/relationships/hyperlink" Target="http://erc.undp.org/evaluation/evaluations/detail/7779" TargetMode="External"/><Relationship Id="rId31" Type="http://schemas.openxmlformats.org/officeDocument/2006/relationships/hyperlink" Target="http://erc.undp.org/evaluation/evaluations/detail/7278"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 Id="rId22" Type="http://schemas.openxmlformats.org/officeDocument/2006/relationships/hyperlink" Target="http://erc.undp.org/evaluation/managementresponses/detail/7779" TargetMode="External"/><Relationship Id="rId27" Type="http://schemas.openxmlformats.org/officeDocument/2006/relationships/hyperlink" Target="http://erc.undp.org/evaluation/evaluations/detail/8287" TargetMode="External"/><Relationship Id="rId30" Type="http://schemas.openxmlformats.org/officeDocument/2006/relationships/hyperlink" Target="http://erc.undp.org/evaluation/managementresponses/detail/8287" TargetMode="External"/><Relationship Id="rId35" Type="http://schemas.openxmlformats.org/officeDocument/2006/relationships/hyperlink" Target="http://erc.undp.org/evaluation/documents/download/9048"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erc.undp.org/evaluation/documents/download/9616" TargetMode="External"/><Relationship Id="rId25" Type="http://schemas.openxmlformats.org/officeDocument/2006/relationships/hyperlink" Target="http://erc.undp.org/evaluation/documents/download/9651" TargetMode="External"/><Relationship Id="rId33" Type="http://schemas.openxmlformats.org/officeDocument/2006/relationships/hyperlink" Target="http://erc.undp.org/evaluation/managementresponses/detail/7278" TargetMode="External"/><Relationship Id="rId38" Type="http://schemas.openxmlformats.org/officeDocument/2006/relationships/hyperlink" Target="http://erc.undp.org/evaluation/evaluations/detail/7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34A31-C72B-446D-B192-2405A474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28100</Words>
  <Characters>154550</Characters>
  <Application>Microsoft Office Word</Application>
  <DocSecurity>0</DocSecurity>
  <Lines>1287</Lines>
  <Paragraphs>364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ARONA FALL</dc:creator>
  <cp:lastModifiedBy>Pnud</cp:lastModifiedBy>
  <cp:revision>2</cp:revision>
  <dcterms:created xsi:type="dcterms:W3CDTF">2017-02-09T11:59:00Z</dcterms:created>
  <dcterms:modified xsi:type="dcterms:W3CDTF">2017-02-09T11:59:00Z</dcterms:modified>
</cp:coreProperties>
</file>