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62" w:rsidRPr="00C93322" w:rsidRDefault="00DA165D" w:rsidP="00351462">
      <w:pPr>
        <w:jc w:val="both"/>
        <w:rPr>
          <w:rFonts w:ascii="Arial Narrow" w:hAnsi="Arial Narrow"/>
          <w:b/>
          <w:sz w:val="36"/>
          <w:szCs w:val="36"/>
          <w:lang w:val="en-US"/>
        </w:rPr>
      </w:pPr>
      <w:r w:rsidRPr="00C93322">
        <w:rPr>
          <w:rFonts w:ascii="Arial Narrow" w:hAnsi="Arial Narrow"/>
          <w:b/>
          <w:sz w:val="36"/>
          <w:szCs w:val="36"/>
          <w:lang w:val="en-US"/>
        </w:rPr>
        <w:t xml:space="preserve">UNDP </w:t>
      </w:r>
      <w:r w:rsidR="005C776C" w:rsidRPr="00C93322">
        <w:rPr>
          <w:rFonts w:ascii="Arial Narrow" w:hAnsi="Arial Narrow"/>
          <w:b/>
          <w:sz w:val="36"/>
          <w:szCs w:val="36"/>
          <w:lang w:val="en-US"/>
        </w:rPr>
        <w:t xml:space="preserve">Management Response </w:t>
      </w:r>
    </w:p>
    <w:p w:rsidR="00DA165D" w:rsidRPr="00C93322" w:rsidRDefault="00DA165D" w:rsidP="00DA165D">
      <w:pPr>
        <w:pStyle w:val="Default"/>
        <w:rPr>
          <w:rFonts w:ascii="Arial Narrow" w:hAnsi="Arial Narrow"/>
          <w:sz w:val="28"/>
          <w:szCs w:val="28"/>
        </w:rPr>
      </w:pPr>
    </w:p>
    <w:tbl>
      <w:tblPr>
        <w:tblpPr w:leftFromText="180" w:rightFromText="180" w:vertAnchor="text" w:horzAnchor="margin" w:tblpY="970"/>
        <w:tblW w:w="0" w:type="auto"/>
        <w:tblLook w:val="04A0" w:firstRow="1" w:lastRow="0" w:firstColumn="1" w:lastColumn="0" w:noHBand="0" w:noVBand="1"/>
      </w:tblPr>
      <w:tblGrid>
        <w:gridCol w:w="4152"/>
        <w:gridCol w:w="4152"/>
        <w:gridCol w:w="4152"/>
      </w:tblGrid>
      <w:tr w:rsidR="00562F37" w:rsidRPr="00C93322" w:rsidTr="00562F37">
        <w:trPr>
          <w:trHeight w:val="144"/>
        </w:trPr>
        <w:tc>
          <w:tcPr>
            <w:tcW w:w="4152" w:type="dxa"/>
          </w:tcPr>
          <w:p w:rsidR="00562F37" w:rsidRPr="00C93322" w:rsidRDefault="00562F37" w:rsidP="006A0739">
            <w:pPr>
              <w:jc w:val="both"/>
              <w:rPr>
                <w:rFonts w:ascii="Arial Narrow" w:hAnsi="Arial Narrow"/>
                <w:sz w:val="22"/>
                <w:szCs w:val="22"/>
                <w:lang w:val="en-US"/>
              </w:rPr>
            </w:pPr>
            <w:r w:rsidRPr="00C93322">
              <w:rPr>
                <w:rFonts w:ascii="Arial Narrow" w:hAnsi="Arial Narrow"/>
                <w:sz w:val="22"/>
                <w:szCs w:val="22"/>
                <w:lang w:val="en-US"/>
              </w:rPr>
              <w:t xml:space="preserve">Prepared by: </w:t>
            </w:r>
            <w:r w:rsidR="00AA4D73" w:rsidRPr="00C93322">
              <w:rPr>
                <w:rFonts w:ascii="Arial Narrow" w:hAnsi="Arial Narrow"/>
                <w:sz w:val="22"/>
                <w:szCs w:val="22"/>
                <w:lang w:val="en-US"/>
              </w:rPr>
              <w:t xml:space="preserve"> </w:t>
            </w:r>
            <w:r w:rsidR="006A0739">
              <w:rPr>
                <w:rFonts w:ascii="Arial Narrow" w:hAnsi="Arial Narrow"/>
                <w:sz w:val="22"/>
                <w:szCs w:val="22"/>
                <w:lang w:val="en-US"/>
              </w:rPr>
              <w:t>Alla Skvortova</w:t>
            </w:r>
          </w:p>
        </w:tc>
        <w:tc>
          <w:tcPr>
            <w:tcW w:w="4152" w:type="dxa"/>
          </w:tcPr>
          <w:p w:rsidR="00562F37" w:rsidRPr="00C93322" w:rsidRDefault="00562F37" w:rsidP="00F145EA">
            <w:pPr>
              <w:jc w:val="both"/>
              <w:rPr>
                <w:rFonts w:ascii="Arial Narrow" w:hAnsi="Arial Narrow"/>
                <w:sz w:val="22"/>
                <w:szCs w:val="22"/>
                <w:lang w:val="en-US"/>
              </w:rPr>
            </w:pPr>
            <w:r w:rsidRPr="00C93322">
              <w:rPr>
                <w:rFonts w:ascii="Arial Narrow" w:hAnsi="Arial Narrow"/>
                <w:sz w:val="22"/>
                <w:szCs w:val="22"/>
                <w:lang w:val="en-US"/>
              </w:rPr>
              <w:t xml:space="preserve">Position: </w:t>
            </w:r>
            <w:r w:rsidR="006A0739">
              <w:t xml:space="preserve"> </w:t>
            </w:r>
            <w:r w:rsidR="006A0739" w:rsidRPr="006A0739">
              <w:rPr>
                <w:rFonts w:ascii="Arial Narrow" w:hAnsi="Arial Narrow"/>
                <w:sz w:val="22"/>
                <w:szCs w:val="22"/>
                <w:lang w:val="en-US"/>
              </w:rPr>
              <w:t>Programme Specialist/ Cluster Leader</w:t>
            </w:r>
          </w:p>
        </w:tc>
        <w:tc>
          <w:tcPr>
            <w:tcW w:w="4152" w:type="dxa"/>
          </w:tcPr>
          <w:p w:rsidR="00562F37" w:rsidRPr="00C93322" w:rsidRDefault="00562F37" w:rsidP="006A0739">
            <w:pPr>
              <w:jc w:val="both"/>
              <w:rPr>
                <w:rFonts w:ascii="Arial Narrow" w:hAnsi="Arial Narrow"/>
                <w:sz w:val="22"/>
                <w:szCs w:val="22"/>
                <w:lang w:val="en-US"/>
              </w:rPr>
            </w:pPr>
            <w:r w:rsidRPr="00C93322">
              <w:rPr>
                <w:rFonts w:ascii="Arial Narrow" w:hAnsi="Arial Narrow"/>
                <w:sz w:val="22"/>
                <w:szCs w:val="22"/>
                <w:lang w:val="en-US"/>
              </w:rPr>
              <w:t xml:space="preserve">Unit/Bureau: </w:t>
            </w:r>
            <w:r w:rsidR="00F145EA" w:rsidRPr="00C93322">
              <w:rPr>
                <w:rFonts w:ascii="Arial Narrow" w:hAnsi="Arial Narrow"/>
                <w:sz w:val="22"/>
                <w:szCs w:val="22"/>
                <w:lang w:val="en-US"/>
              </w:rPr>
              <w:t>Programme</w:t>
            </w:r>
            <w:r w:rsidRPr="00C93322">
              <w:rPr>
                <w:rFonts w:ascii="Arial Narrow" w:hAnsi="Arial Narrow"/>
                <w:sz w:val="22"/>
                <w:szCs w:val="22"/>
                <w:lang w:val="en-US"/>
              </w:rPr>
              <w:t xml:space="preserve"> </w:t>
            </w:r>
          </w:p>
        </w:tc>
      </w:tr>
      <w:tr w:rsidR="00562F37" w:rsidRPr="00C93322" w:rsidTr="00562F37">
        <w:tc>
          <w:tcPr>
            <w:tcW w:w="4152" w:type="dxa"/>
          </w:tcPr>
          <w:p w:rsidR="00562F37" w:rsidRPr="00C93322" w:rsidRDefault="00562F37" w:rsidP="006A0739">
            <w:pPr>
              <w:jc w:val="both"/>
              <w:rPr>
                <w:rFonts w:ascii="Arial Narrow" w:hAnsi="Arial Narrow"/>
                <w:sz w:val="22"/>
                <w:szCs w:val="22"/>
                <w:lang w:val="en-US"/>
              </w:rPr>
            </w:pPr>
            <w:r w:rsidRPr="00C93322">
              <w:rPr>
                <w:rFonts w:ascii="Arial Narrow" w:hAnsi="Arial Narrow"/>
                <w:sz w:val="22"/>
                <w:szCs w:val="22"/>
                <w:lang w:val="en-US"/>
              </w:rPr>
              <w:t xml:space="preserve">Cleared by: </w:t>
            </w:r>
            <w:r w:rsidR="006A0739">
              <w:rPr>
                <w:rFonts w:ascii="Arial Narrow" w:hAnsi="Arial Narrow"/>
                <w:sz w:val="22"/>
                <w:szCs w:val="22"/>
                <w:lang w:val="en-US"/>
              </w:rPr>
              <w:t>Doina Munteanu</w:t>
            </w:r>
          </w:p>
        </w:tc>
        <w:tc>
          <w:tcPr>
            <w:tcW w:w="4152" w:type="dxa"/>
          </w:tcPr>
          <w:p w:rsidR="009970E4" w:rsidRPr="00C93322" w:rsidRDefault="00562F37" w:rsidP="009970E4">
            <w:pPr>
              <w:jc w:val="both"/>
              <w:rPr>
                <w:rFonts w:ascii="Arial Narrow" w:hAnsi="Arial Narrow"/>
                <w:sz w:val="22"/>
                <w:szCs w:val="22"/>
                <w:lang w:val="en-US"/>
              </w:rPr>
            </w:pPr>
            <w:r w:rsidRPr="00C93322">
              <w:rPr>
                <w:rFonts w:ascii="Arial Narrow" w:hAnsi="Arial Narrow"/>
                <w:sz w:val="22"/>
                <w:szCs w:val="22"/>
                <w:lang w:val="en-US"/>
              </w:rPr>
              <w:t xml:space="preserve">Position: </w:t>
            </w:r>
            <w:r w:rsidR="009970E4" w:rsidRPr="00C93322">
              <w:rPr>
                <w:rFonts w:ascii="Arial Narrow" w:hAnsi="Arial Narrow"/>
                <w:sz w:val="22"/>
                <w:szCs w:val="22"/>
                <w:lang w:val="en-US"/>
              </w:rPr>
              <w:t xml:space="preserve"> </w:t>
            </w:r>
            <w:r w:rsidR="006A0739">
              <w:rPr>
                <w:rFonts w:ascii="Arial Narrow" w:hAnsi="Arial Narrow"/>
                <w:sz w:val="22"/>
                <w:szCs w:val="22"/>
                <w:lang w:val="en-US"/>
              </w:rPr>
              <w:t xml:space="preserve">ARR </w:t>
            </w:r>
            <w:r w:rsidR="009970E4" w:rsidRPr="00C93322">
              <w:rPr>
                <w:rFonts w:ascii="Arial Narrow" w:hAnsi="Arial Narrow"/>
                <w:sz w:val="22"/>
                <w:szCs w:val="22"/>
                <w:lang w:val="en-US"/>
              </w:rPr>
              <w:t>Programme Leader</w:t>
            </w:r>
          </w:p>
          <w:p w:rsidR="00562F37" w:rsidRPr="00C93322" w:rsidRDefault="00562F37" w:rsidP="009970E4">
            <w:pPr>
              <w:jc w:val="both"/>
              <w:rPr>
                <w:rFonts w:ascii="Arial Narrow" w:hAnsi="Arial Narrow"/>
                <w:sz w:val="22"/>
                <w:szCs w:val="22"/>
                <w:lang w:val="en-US"/>
              </w:rPr>
            </w:pPr>
          </w:p>
        </w:tc>
        <w:tc>
          <w:tcPr>
            <w:tcW w:w="4152" w:type="dxa"/>
          </w:tcPr>
          <w:p w:rsidR="00562F37" w:rsidRPr="00C93322" w:rsidRDefault="00562F37" w:rsidP="00562F37">
            <w:pPr>
              <w:jc w:val="both"/>
              <w:rPr>
                <w:rFonts w:ascii="Arial Narrow" w:hAnsi="Arial Narrow"/>
                <w:sz w:val="22"/>
                <w:szCs w:val="22"/>
                <w:lang w:val="en-US"/>
              </w:rPr>
            </w:pPr>
            <w:r w:rsidRPr="00C93322">
              <w:rPr>
                <w:rFonts w:ascii="Arial Narrow" w:hAnsi="Arial Narrow"/>
                <w:sz w:val="22"/>
                <w:szCs w:val="22"/>
                <w:lang w:val="en-US"/>
              </w:rPr>
              <w:t>Unit/Bureau: Programme</w:t>
            </w:r>
          </w:p>
        </w:tc>
      </w:tr>
      <w:tr w:rsidR="00562F37" w:rsidRPr="00C93322" w:rsidTr="00562F37">
        <w:tc>
          <w:tcPr>
            <w:tcW w:w="4152" w:type="dxa"/>
          </w:tcPr>
          <w:p w:rsidR="00562F37" w:rsidRPr="00C93322" w:rsidRDefault="00562F37" w:rsidP="009970E4">
            <w:pPr>
              <w:jc w:val="both"/>
              <w:rPr>
                <w:rFonts w:ascii="Arial Narrow" w:hAnsi="Arial Narrow"/>
                <w:sz w:val="22"/>
                <w:szCs w:val="22"/>
                <w:lang w:val="en-US"/>
              </w:rPr>
            </w:pPr>
            <w:r w:rsidRPr="00C93322">
              <w:rPr>
                <w:rFonts w:ascii="Arial Narrow" w:hAnsi="Arial Narrow"/>
                <w:sz w:val="22"/>
                <w:szCs w:val="22"/>
                <w:lang w:val="en-US"/>
              </w:rPr>
              <w:t>Input into and update in ERC:</w:t>
            </w:r>
            <w:r w:rsidR="009611F6" w:rsidRPr="00C93322">
              <w:rPr>
                <w:rFonts w:ascii="Arial Narrow" w:hAnsi="Arial Narrow"/>
                <w:sz w:val="22"/>
                <w:szCs w:val="22"/>
                <w:lang w:val="en-US"/>
              </w:rPr>
              <w:t xml:space="preserve"> </w:t>
            </w:r>
            <w:r w:rsidR="009970E4" w:rsidRPr="00C93322">
              <w:rPr>
                <w:rFonts w:ascii="Arial Narrow" w:hAnsi="Arial Narrow"/>
                <w:sz w:val="22"/>
                <w:szCs w:val="22"/>
                <w:lang w:val="en-US"/>
              </w:rPr>
              <w:t>Corina Oprea</w:t>
            </w:r>
          </w:p>
        </w:tc>
        <w:tc>
          <w:tcPr>
            <w:tcW w:w="4152" w:type="dxa"/>
          </w:tcPr>
          <w:p w:rsidR="00562F37" w:rsidRPr="00C93322" w:rsidRDefault="00562F37" w:rsidP="007409E0">
            <w:pPr>
              <w:jc w:val="both"/>
              <w:rPr>
                <w:rFonts w:ascii="Arial Narrow" w:hAnsi="Arial Narrow"/>
                <w:sz w:val="22"/>
                <w:szCs w:val="22"/>
                <w:lang w:val="en-US"/>
              </w:rPr>
            </w:pPr>
            <w:r w:rsidRPr="00C93322">
              <w:rPr>
                <w:rFonts w:ascii="Arial Narrow" w:hAnsi="Arial Narrow"/>
                <w:sz w:val="22"/>
                <w:szCs w:val="22"/>
                <w:lang w:val="en-US"/>
              </w:rPr>
              <w:t>Position:</w:t>
            </w:r>
            <w:r w:rsidR="009611F6" w:rsidRPr="00C93322">
              <w:rPr>
                <w:rFonts w:ascii="Arial Narrow" w:hAnsi="Arial Narrow"/>
                <w:sz w:val="22"/>
                <w:szCs w:val="22"/>
                <w:lang w:val="en-US"/>
              </w:rPr>
              <w:t xml:space="preserve"> Programme Finance A</w:t>
            </w:r>
            <w:r w:rsidR="007409E0">
              <w:rPr>
                <w:rFonts w:ascii="Arial Narrow" w:hAnsi="Arial Narrow"/>
                <w:sz w:val="22"/>
                <w:szCs w:val="22"/>
                <w:lang w:val="en-US"/>
              </w:rPr>
              <w:t>nalyst</w:t>
            </w:r>
            <w:bookmarkStart w:id="0" w:name="_GoBack"/>
            <w:bookmarkEnd w:id="0"/>
          </w:p>
        </w:tc>
        <w:tc>
          <w:tcPr>
            <w:tcW w:w="4152" w:type="dxa"/>
          </w:tcPr>
          <w:p w:rsidR="00562F37" w:rsidRPr="00C93322" w:rsidRDefault="00562F37" w:rsidP="00562F37">
            <w:pPr>
              <w:jc w:val="both"/>
              <w:rPr>
                <w:rFonts w:ascii="Arial Narrow" w:hAnsi="Arial Narrow"/>
                <w:sz w:val="22"/>
                <w:szCs w:val="22"/>
                <w:lang w:val="en-US"/>
              </w:rPr>
            </w:pPr>
            <w:r w:rsidRPr="00C93322">
              <w:rPr>
                <w:rFonts w:ascii="Arial Narrow" w:hAnsi="Arial Narrow"/>
                <w:sz w:val="22"/>
                <w:szCs w:val="22"/>
                <w:lang w:val="en-US"/>
              </w:rPr>
              <w:t>Unit/Bureau:</w:t>
            </w:r>
            <w:r w:rsidR="009611F6" w:rsidRPr="00C93322">
              <w:rPr>
                <w:rFonts w:ascii="Arial Narrow" w:hAnsi="Arial Narrow"/>
                <w:sz w:val="22"/>
                <w:szCs w:val="22"/>
                <w:lang w:val="en-US"/>
              </w:rPr>
              <w:t xml:space="preserve"> Programme</w:t>
            </w:r>
          </w:p>
        </w:tc>
      </w:tr>
    </w:tbl>
    <w:p w:rsidR="009970E4" w:rsidRPr="00C93322" w:rsidRDefault="00CC7AA6" w:rsidP="00CC7AA6">
      <w:pPr>
        <w:tabs>
          <w:tab w:val="num" w:pos="374"/>
        </w:tabs>
        <w:spacing w:before="120" w:after="120"/>
        <w:jc w:val="both"/>
        <w:rPr>
          <w:rFonts w:ascii="Arial Narrow" w:hAnsi="Arial Narrow"/>
          <w:b/>
          <w:bCs/>
          <w:sz w:val="28"/>
          <w:szCs w:val="28"/>
          <w:lang w:val="en-US"/>
        </w:rPr>
      </w:pPr>
      <w:r w:rsidRPr="00C93322">
        <w:rPr>
          <w:rFonts w:ascii="Arial Narrow" w:hAnsi="Arial Narrow"/>
          <w:b/>
          <w:bCs/>
          <w:sz w:val="28"/>
          <w:szCs w:val="28"/>
          <w:lang w:val="en-US"/>
        </w:rPr>
        <w:t>External Evaluation of the Project “Enhancing women’s political representation through improved capacity and enhanced support in Moldova”</w:t>
      </w:r>
      <w:r w:rsidR="009970E4" w:rsidRPr="00C93322">
        <w:rPr>
          <w:rFonts w:ascii="Arial Narrow" w:hAnsi="Arial Narrow"/>
          <w:b/>
          <w:bCs/>
          <w:sz w:val="28"/>
          <w:szCs w:val="28"/>
          <w:lang w:val="en-US"/>
        </w:rPr>
        <w:t xml:space="preserve"> </w:t>
      </w:r>
      <w:r w:rsidR="00CB1850">
        <w:rPr>
          <w:rFonts w:ascii="Arial Narrow" w:hAnsi="Arial Narrow"/>
          <w:b/>
          <w:bCs/>
          <w:sz w:val="28"/>
          <w:szCs w:val="28"/>
          <w:lang w:val="en-US"/>
        </w:rPr>
        <w:t>(Women in Politics – WiP)</w:t>
      </w:r>
    </w:p>
    <w:p w:rsidR="009C640E" w:rsidRPr="00C93322" w:rsidRDefault="009C640E" w:rsidP="009C640E">
      <w:pPr>
        <w:rPr>
          <w:rFonts w:ascii="Arial Narrow" w:hAnsi="Arial Narrow"/>
          <w:vanish/>
          <w:lang w:val="en-US"/>
        </w:rPr>
      </w:pPr>
    </w:p>
    <w:tbl>
      <w:tblPr>
        <w:tblpPr w:leftFromText="180" w:rightFromText="180" w:vertAnchor="page" w:horzAnchor="margin" w:tblpY="3946"/>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277"/>
        <w:gridCol w:w="1280"/>
        <w:gridCol w:w="142"/>
        <w:gridCol w:w="1276"/>
        <w:gridCol w:w="1276"/>
        <w:gridCol w:w="141"/>
        <w:gridCol w:w="4068"/>
      </w:tblGrid>
      <w:tr w:rsidR="001F67A6" w:rsidRPr="00C93322" w:rsidTr="00542D78">
        <w:tc>
          <w:tcPr>
            <w:tcW w:w="13248" w:type="dxa"/>
            <w:gridSpan w:val="8"/>
            <w:tcBorders>
              <w:bottom w:val="single" w:sz="4" w:space="0" w:color="auto"/>
            </w:tcBorders>
            <w:shd w:val="clear" w:color="auto" w:fill="E6E6E6"/>
          </w:tcPr>
          <w:p w:rsidR="00CB1850" w:rsidRPr="00CB1850" w:rsidRDefault="00CB1850" w:rsidP="00CB1850">
            <w:pPr>
              <w:widowControl w:val="0"/>
              <w:autoSpaceDE w:val="0"/>
              <w:autoSpaceDN w:val="0"/>
              <w:adjustRightInd w:val="0"/>
              <w:spacing w:line="200" w:lineRule="atLeast"/>
              <w:textAlignment w:val="center"/>
              <w:rPr>
                <w:rFonts w:ascii="TheSansSemiBold-Plain" w:eastAsia="Times New Roman" w:hAnsi="TheSansSemiBold-Plain" w:cs="TheSansSemiBold-Plain"/>
                <w:b/>
                <w:bCs/>
                <w:caps/>
                <w:color w:val="000000"/>
                <w:sz w:val="20"/>
                <w:szCs w:val="20"/>
                <w:lang w:val="en-US"/>
              </w:rPr>
            </w:pPr>
            <w:r w:rsidRPr="00CB1850">
              <w:rPr>
                <w:rFonts w:ascii="TheSansSemiBold-Plain" w:eastAsia="Times New Roman" w:hAnsi="TheSansSemiBold-Plain" w:cs="TheSansSemiBold-Plain"/>
                <w:b/>
                <w:bCs/>
                <w:caps/>
                <w:color w:val="000000"/>
                <w:sz w:val="20"/>
                <w:szCs w:val="20"/>
                <w:lang w:val="en-US"/>
              </w:rPr>
              <w:t xml:space="preserve">Overall comments </w:t>
            </w:r>
          </w:p>
          <w:p w:rsidR="00CB1850" w:rsidRPr="00CB1850" w:rsidRDefault="00CB1850" w:rsidP="00CB1850">
            <w:pPr>
              <w:tabs>
                <w:tab w:val="left" w:pos="480"/>
                <w:tab w:val="left" w:pos="960"/>
                <w:tab w:val="left" w:pos="1440"/>
                <w:tab w:val="left" w:pos="1920"/>
                <w:tab w:val="left" w:pos="2400"/>
                <w:tab w:val="left" w:pos="2880"/>
                <w:tab w:val="left" w:pos="3360"/>
                <w:tab w:val="left" w:pos="3840"/>
                <w:tab w:val="left" w:pos="4320"/>
              </w:tabs>
              <w:rPr>
                <w:rFonts w:ascii="Cambria" w:eastAsia="Times New Roman" w:hAnsi="Cambria" w:cs="Cambria"/>
                <w:color w:val="000000"/>
                <w:lang w:val="en-US"/>
              </w:rPr>
            </w:pPr>
            <w:r w:rsidRPr="00CB1850">
              <w:rPr>
                <w:rFonts w:ascii="Cambria" w:eastAsia="Times New Roman" w:hAnsi="Cambria" w:cs="Cambria"/>
                <w:color w:val="000000"/>
                <w:lang w:val="en-US"/>
              </w:rPr>
              <w:t>The overall recommendation of the Evaluation Team is that a project of the same nature as WiP Programme continues.</w:t>
            </w:r>
          </w:p>
          <w:p w:rsidR="00D77DE2" w:rsidRPr="00C93322" w:rsidRDefault="00E860E6" w:rsidP="00CB1850">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C93322">
              <w:rPr>
                <w:rFonts w:ascii="Arial Narrow" w:hAnsi="Arial Narrow" w:cs="Courier New"/>
                <w:b/>
                <w:sz w:val="22"/>
                <w:szCs w:val="22"/>
                <w:lang w:val="en-US"/>
              </w:rPr>
              <w:t xml:space="preserve">Evaluation Recommendation </w:t>
            </w:r>
            <w:r w:rsidR="006A0739">
              <w:rPr>
                <w:rFonts w:ascii="Arial Narrow" w:hAnsi="Arial Narrow" w:cs="Courier New"/>
                <w:b/>
                <w:sz w:val="22"/>
                <w:szCs w:val="22"/>
                <w:lang w:val="en-US"/>
              </w:rPr>
              <w:t>1</w:t>
            </w:r>
            <w:r w:rsidR="00C809CB" w:rsidRPr="00C93322">
              <w:rPr>
                <w:rFonts w:ascii="Arial Narrow" w:hAnsi="Arial Narrow" w:cs="Courier New"/>
                <w:b/>
                <w:sz w:val="22"/>
                <w:szCs w:val="22"/>
                <w:lang w:val="en-US"/>
              </w:rPr>
              <w:t>:</w:t>
            </w:r>
          </w:p>
          <w:p w:rsidR="00CB1850" w:rsidRPr="00CB1850" w:rsidRDefault="00CB1850" w:rsidP="00CB1850">
            <w:pPr>
              <w:pStyle w:val="ListParagraph"/>
              <w:ind w:left="450"/>
              <w:rPr>
                <w:color w:val="000000"/>
                <w:lang w:val="en-US"/>
              </w:rPr>
            </w:pPr>
            <w:r w:rsidRPr="00CB1850">
              <w:rPr>
                <w:color w:val="000000"/>
                <w:lang w:val="en-US"/>
              </w:rPr>
              <w:t xml:space="preserve">1.1 Current WiP Programme needs to be extended to complete activities; another iteration of this programme should continue for another round of elections at the national and local level. </w:t>
            </w:r>
          </w:p>
          <w:p w:rsidR="00C809CB" w:rsidRPr="00C93322" w:rsidRDefault="00CB1850" w:rsidP="00CB1850">
            <w:pPr>
              <w:pStyle w:val="ListParagraph"/>
              <w:ind w:left="450"/>
              <w:rPr>
                <w:color w:val="000000"/>
                <w:lang w:val="en-US"/>
              </w:rPr>
            </w:pPr>
            <w:r w:rsidRPr="00CB1850">
              <w:rPr>
                <w:color w:val="000000"/>
                <w:lang w:val="en-US"/>
              </w:rPr>
              <w:t>1.2 Secure sufficient and immediate funding and reduce delays in disbursement of such funds in order not to lose important momentum and institutional memory.</w:t>
            </w:r>
          </w:p>
        </w:tc>
      </w:tr>
      <w:tr w:rsidR="001F67A6" w:rsidRPr="00C93322" w:rsidTr="00542D78">
        <w:tc>
          <w:tcPr>
            <w:tcW w:w="13248" w:type="dxa"/>
            <w:gridSpan w:val="8"/>
            <w:shd w:val="clear" w:color="auto" w:fill="F3F3F3"/>
          </w:tcPr>
          <w:p w:rsidR="00D77DE2" w:rsidRDefault="00D77DE2" w:rsidP="005B3044">
            <w:pPr>
              <w:tabs>
                <w:tab w:val="left" w:pos="480"/>
                <w:tab w:val="left" w:pos="960"/>
                <w:tab w:val="left" w:pos="1440"/>
                <w:tab w:val="left" w:pos="1920"/>
                <w:tab w:val="left" w:pos="2400"/>
                <w:tab w:val="left" w:pos="2880"/>
                <w:tab w:val="left" w:pos="3360"/>
                <w:tab w:val="left" w:pos="3840"/>
                <w:tab w:val="left" w:pos="4320"/>
              </w:tabs>
              <w:jc w:val="both"/>
              <w:rPr>
                <w:rFonts w:ascii="Arial Narrow" w:hAnsi="Arial Narrow" w:cs="Courier New"/>
                <w:b/>
                <w:sz w:val="22"/>
                <w:szCs w:val="22"/>
                <w:lang w:val="en-US"/>
              </w:rPr>
            </w:pPr>
            <w:r w:rsidRPr="00C93322">
              <w:rPr>
                <w:rFonts w:ascii="Arial Narrow" w:hAnsi="Arial Narrow" w:cs="Courier New"/>
                <w:b/>
                <w:sz w:val="22"/>
                <w:szCs w:val="22"/>
                <w:lang w:val="en-US"/>
              </w:rPr>
              <w:t>Management Response:</w:t>
            </w:r>
            <w:r w:rsidR="00666B78" w:rsidRPr="00C93322">
              <w:rPr>
                <w:rFonts w:ascii="Arial Narrow" w:hAnsi="Arial Narrow" w:cs="Courier New"/>
                <w:b/>
                <w:sz w:val="22"/>
                <w:szCs w:val="22"/>
                <w:lang w:val="en-US"/>
              </w:rPr>
              <w:t xml:space="preserve"> </w:t>
            </w:r>
            <w:r w:rsidR="00093E8E" w:rsidRPr="00C93322">
              <w:rPr>
                <w:rFonts w:ascii="Arial Narrow" w:hAnsi="Arial Narrow" w:cs="Courier New"/>
                <w:b/>
                <w:sz w:val="22"/>
                <w:szCs w:val="22"/>
                <w:lang w:val="en-US"/>
              </w:rPr>
              <w:t xml:space="preserve"> </w:t>
            </w:r>
          </w:p>
          <w:p w:rsidR="00CB1850" w:rsidRPr="00CB1850" w:rsidRDefault="00CB1850" w:rsidP="00CB1850">
            <w:pPr>
              <w:tabs>
                <w:tab w:val="left" w:pos="480"/>
                <w:tab w:val="left" w:pos="960"/>
                <w:tab w:val="left" w:pos="1440"/>
                <w:tab w:val="left" w:pos="1920"/>
                <w:tab w:val="left" w:pos="2400"/>
                <w:tab w:val="left" w:pos="2880"/>
                <w:tab w:val="left" w:pos="3360"/>
                <w:tab w:val="left" w:pos="3840"/>
                <w:tab w:val="left" w:pos="4320"/>
              </w:tabs>
              <w:jc w:val="both"/>
              <w:rPr>
                <w:rFonts w:ascii="Arial Narrow" w:hAnsi="Arial Narrow" w:cs="Courier New"/>
                <w:b/>
                <w:sz w:val="22"/>
                <w:szCs w:val="22"/>
                <w:lang w:val="en-US"/>
              </w:rPr>
            </w:pPr>
            <w:r w:rsidRPr="00CB1850">
              <w:rPr>
                <w:rFonts w:ascii="Arial Narrow" w:hAnsi="Arial Narrow" w:cs="Courier New"/>
                <w:b/>
                <w:sz w:val="22"/>
                <w:szCs w:val="22"/>
                <w:lang w:val="en-US"/>
              </w:rPr>
              <w:t>•</w:t>
            </w:r>
            <w:r w:rsidRPr="00CB1850">
              <w:rPr>
                <w:rFonts w:ascii="Arial Narrow" w:hAnsi="Arial Narrow" w:cs="Courier New"/>
                <w:b/>
                <w:sz w:val="22"/>
                <w:szCs w:val="22"/>
                <w:lang w:val="en-US"/>
              </w:rPr>
              <w:tab/>
              <w:t xml:space="preserve">The WiP Programme has developed a detailed concept of work 2017-2020 in consultation with key stakeholders, based on the findings of the Mid Term Review conducted in February 2016.   The concept note expands the focus of the programme to include women in various leadership positions – including in the Executive branch at national and local level. </w:t>
            </w:r>
          </w:p>
          <w:p w:rsidR="00CB1850" w:rsidRPr="00CB1850" w:rsidRDefault="00CB1850" w:rsidP="00CB1850">
            <w:pPr>
              <w:tabs>
                <w:tab w:val="left" w:pos="480"/>
                <w:tab w:val="left" w:pos="960"/>
                <w:tab w:val="left" w:pos="1440"/>
                <w:tab w:val="left" w:pos="1920"/>
                <w:tab w:val="left" w:pos="2400"/>
                <w:tab w:val="left" w:pos="2880"/>
                <w:tab w:val="left" w:pos="3360"/>
                <w:tab w:val="left" w:pos="3840"/>
                <w:tab w:val="left" w:pos="4320"/>
              </w:tabs>
              <w:jc w:val="both"/>
              <w:rPr>
                <w:rFonts w:ascii="Arial Narrow" w:hAnsi="Arial Narrow" w:cs="Courier New"/>
                <w:b/>
                <w:sz w:val="22"/>
                <w:szCs w:val="22"/>
                <w:lang w:val="en-US"/>
              </w:rPr>
            </w:pPr>
            <w:r w:rsidRPr="00CB1850">
              <w:rPr>
                <w:rFonts w:ascii="Arial Narrow" w:hAnsi="Arial Narrow" w:cs="Courier New"/>
                <w:b/>
                <w:sz w:val="22"/>
                <w:szCs w:val="22"/>
                <w:lang w:val="en-US"/>
              </w:rPr>
              <w:t>•</w:t>
            </w:r>
            <w:r w:rsidRPr="00CB1850">
              <w:rPr>
                <w:rFonts w:ascii="Arial Narrow" w:hAnsi="Arial Narrow" w:cs="Courier New"/>
                <w:b/>
                <w:sz w:val="22"/>
                <w:szCs w:val="22"/>
                <w:lang w:val="en-US"/>
              </w:rPr>
              <w:tab/>
              <w:t xml:space="preserve">A cost extension for 2017 has been granted by the Government of Sweden, and has been disbursed in November 2016.  As described in the 2017 cost-extension and in the Concept Note 2017-2020, the focus of the programme will be on the implementation of the new Law 71 which introduced 40% gender quota. </w:t>
            </w:r>
          </w:p>
          <w:p w:rsidR="00CB1850" w:rsidRPr="00C93322" w:rsidRDefault="00CB1850" w:rsidP="00CB1850">
            <w:pPr>
              <w:tabs>
                <w:tab w:val="left" w:pos="480"/>
                <w:tab w:val="left" w:pos="960"/>
                <w:tab w:val="left" w:pos="1440"/>
                <w:tab w:val="left" w:pos="1920"/>
                <w:tab w:val="left" w:pos="2400"/>
                <w:tab w:val="left" w:pos="2880"/>
                <w:tab w:val="left" w:pos="3360"/>
                <w:tab w:val="left" w:pos="3840"/>
                <w:tab w:val="left" w:pos="4320"/>
              </w:tabs>
              <w:jc w:val="both"/>
              <w:rPr>
                <w:rFonts w:ascii="Arial Narrow" w:hAnsi="Arial Narrow" w:cs="Courier New"/>
                <w:b/>
                <w:sz w:val="22"/>
                <w:szCs w:val="22"/>
                <w:lang w:val="en-US"/>
              </w:rPr>
            </w:pPr>
            <w:r w:rsidRPr="00CB1850">
              <w:rPr>
                <w:rFonts w:ascii="Arial Narrow" w:hAnsi="Arial Narrow" w:cs="Courier New"/>
                <w:b/>
                <w:sz w:val="22"/>
                <w:szCs w:val="22"/>
                <w:lang w:val="en-US"/>
              </w:rPr>
              <w:t>•</w:t>
            </w:r>
            <w:r w:rsidRPr="00CB1850">
              <w:rPr>
                <w:rFonts w:ascii="Arial Narrow" w:hAnsi="Arial Narrow" w:cs="Courier New"/>
                <w:b/>
                <w:sz w:val="22"/>
                <w:szCs w:val="22"/>
                <w:lang w:val="en-US"/>
              </w:rPr>
              <w:tab/>
              <w:t>In the course of 2017, the Programme Team will develop a full-fledged Project Document with an expanded scope and UN Women and UNDP will continue fund-raising efforts.</w:t>
            </w:r>
          </w:p>
          <w:p w:rsidR="009D34FD" w:rsidRPr="00C93322" w:rsidRDefault="009D34FD" w:rsidP="00CB1850">
            <w:pPr>
              <w:tabs>
                <w:tab w:val="left" w:pos="480"/>
                <w:tab w:val="left" w:pos="960"/>
                <w:tab w:val="left" w:pos="1440"/>
                <w:tab w:val="left" w:pos="1920"/>
                <w:tab w:val="left" w:pos="2400"/>
                <w:tab w:val="left" w:pos="2880"/>
                <w:tab w:val="left" w:pos="3360"/>
                <w:tab w:val="left" w:pos="3840"/>
                <w:tab w:val="left" w:pos="4320"/>
              </w:tabs>
              <w:ind w:left="540"/>
              <w:jc w:val="both"/>
              <w:rPr>
                <w:rFonts w:ascii="Arial Narrow" w:hAnsi="Arial Narrow" w:cs="Courier New"/>
                <w:b/>
                <w:sz w:val="22"/>
                <w:szCs w:val="22"/>
                <w:lang w:val="en-US"/>
              </w:rPr>
            </w:pPr>
          </w:p>
        </w:tc>
      </w:tr>
      <w:tr w:rsidR="00DF7032" w:rsidRPr="00C93322" w:rsidTr="004C0049">
        <w:tc>
          <w:tcPr>
            <w:tcW w:w="4788" w:type="dxa"/>
            <w:vMerge w:val="restart"/>
            <w:shd w:val="clear" w:color="auto" w:fill="F3F3F3"/>
          </w:tcPr>
          <w:p w:rsidR="00D77DE2" w:rsidRPr="00C93322" w:rsidRDefault="00D77DE2" w:rsidP="00D77DE2">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Key Action(s)</w:t>
            </w:r>
          </w:p>
        </w:tc>
        <w:tc>
          <w:tcPr>
            <w:tcW w:w="1699" w:type="dxa"/>
            <w:gridSpan w:val="3"/>
            <w:vMerge w:val="restart"/>
            <w:shd w:val="clear" w:color="auto" w:fill="C5E0B3"/>
          </w:tcPr>
          <w:p w:rsidR="00D77DE2" w:rsidRPr="00C93322" w:rsidRDefault="00D77DE2" w:rsidP="00D77DE2">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Time Frame</w:t>
            </w:r>
          </w:p>
        </w:tc>
        <w:tc>
          <w:tcPr>
            <w:tcW w:w="1276" w:type="dxa"/>
            <w:vMerge w:val="restart"/>
            <w:shd w:val="clear" w:color="auto" w:fill="F3F3F3"/>
          </w:tcPr>
          <w:p w:rsidR="00D77DE2" w:rsidRPr="00C93322" w:rsidRDefault="00D77DE2" w:rsidP="00D77DE2">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Responsible Unit(s)</w:t>
            </w:r>
          </w:p>
        </w:tc>
        <w:tc>
          <w:tcPr>
            <w:tcW w:w="5485" w:type="dxa"/>
            <w:gridSpan w:val="3"/>
            <w:shd w:val="clear" w:color="auto" w:fill="F3F3F3"/>
          </w:tcPr>
          <w:p w:rsidR="00D77DE2" w:rsidRPr="00C93322" w:rsidRDefault="00D77DE2" w:rsidP="00D77DE2">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Tracking*</w:t>
            </w:r>
          </w:p>
        </w:tc>
      </w:tr>
      <w:tr w:rsidR="00DF7032" w:rsidRPr="00C93322" w:rsidTr="004C0049">
        <w:tc>
          <w:tcPr>
            <w:tcW w:w="4788" w:type="dxa"/>
            <w:vMerge/>
          </w:tcPr>
          <w:p w:rsidR="00D77DE2" w:rsidRPr="00C93322" w:rsidRDefault="00D77DE2" w:rsidP="00D77DE2">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699" w:type="dxa"/>
            <w:gridSpan w:val="3"/>
            <w:vMerge/>
            <w:shd w:val="clear" w:color="auto" w:fill="C5E0B3"/>
          </w:tcPr>
          <w:p w:rsidR="00D77DE2" w:rsidRPr="00C93322" w:rsidRDefault="00D77DE2" w:rsidP="00D77DE2">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276" w:type="dxa"/>
            <w:vMerge/>
          </w:tcPr>
          <w:p w:rsidR="00D77DE2" w:rsidRPr="00C93322" w:rsidRDefault="00D77DE2" w:rsidP="00D77DE2">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276" w:type="dxa"/>
          </w:tcPr>
          <w:p w:rsidR="00D77DE2" w:rsidRPr="00C93322" w:rsidRDefault="00D77DE2" w:rsidP="00D77DE2">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Comments</w:t>
            </w:r>
          </w:p>
        </w:tc>
        <w:tc>
          <w:tcPr>
            <w:tcW w:w="4209" w:type="dxa"/>
            <w:gridSpan w:val="2"/>
            <w:shd w:val="clear" w:color="auto" w:fill="C5E0B3"/>
          </w:tcPr>
          <w:p w:rsidR="00D77DE2" w:rsidRPr="00C93322" w:rsidRDefault="00D77DE2" w:rsidP="00D77DE2">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Status</w:t>
            </w:r>
          </w:p>
        </w:tc>
      </w:tr>
      <w:tr w:rsidR="00DF7032" w:rsidRPr="00C93322" w:rsidTr="00A577DE">
        <w:tc>
          <w:tcPr>
            <w:tcW w:w="4788" w:type="dxa"/>
          </w:tcPr>
          <w:p w:rsidR="00D146A2" w:rsidRDefault="00CB1850" w:rsidP="00CB1850">
            <w:pPr>
              <w:numPr>
                <w:ilvl w:val="0"/>
                <w:numId w:val="33"/>
              </w:num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B1850">
              <w:rPr>
                <w:rFonts w:ascii="Arial Narrow" w:hAnsi="Arial Narrow" w:cs="Courier New"/>
                <w:sz w:val="20"/>
                <w:szCs w:val="20"/>
                <w:lang w:val="en-US"/>
              </w:rPr>
              <w:t>Develop a full-fledged proposal 2018-2020 on advancing women's leadership and participation which will cover the upcoming regular electoral cycle (Parliamentary elections in 2018 and local elections in 2019)</w:t>
            </w:r>
          </w:p>
          <w:p w:rsidR="00753ADE" w:rsidRPr="00C93322" w:rsidRDefault="001B1428" w:rsidP="001B142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93322">
              <w:rPr>
                <w:rFonts w:ascii="Arial Narrow" w:hAnsi="Arial Narrow" w:cs="Courier New"/>
                <w:sz w:val="20"/>
                <w:szCs w:val="20"/>
                <w:lang w:val="en-US"/>
              </w:rPr>
              <w:t xml:space="preserve">2) </w:t>
            </w:r>
            <w:r w:rsidR="00CB1850">
              <w:t xml:space="preserve"> </w:t>
            </w:r>
            <w:r w:rsidR="00CB1850" w:rsidRPr="00CB1850">
              <w:rPr>
                <w:rFonts w:ascii="Arial Narrow" w:hAnsi="Arial Narrow" w:cs="Courier New"/>
                <w:sz w:val="20"/>
                <w:szCs w:val="20"/>
                <w:lang w:val="en-US"/>
              </w:rPr>
              <w:t>Secure immediate funding for the programme in 2017 – to complete all activities and provide sufficient time for the development of a full proposal for 2018-2020</w:t>
            </w:r>
          </w:p>
        </w:tc>
        <w:tc>
          <w:tcPr>
            <w:tcW w:w="1699" w:type="dxa"/>
            <w:gridSpan w:val="3"/>
          </w:tcPr>
          <w:p w:rsidR="00753ADE" w:rsidRPr="00C93322" w:rsidRDefault="00D146A2" w:rsidP="00D146A2">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93322">
              <w:rPr>
                <w:rFonts w:ascii="Arial Narrow" w:hAnsi="Arial Narrow" w:cs="Courier New"/>
                <w:sz w:val="20"/>
                <w:szCs w:val="20"/>
                <w:lang w:val="en-US"/>
              </w:rPr>
              <w:t>1)</w:t>
            </w:r>
            <w:r w:rsidR="006A0739">
              <w:rPr>
                <w:rFonts w:ascii="Arial Narrow" w:hAnsi="Arial Narrow" w:cs="Courier New"/>
                <w:sz w:val="20"/>
                <w:szCs w:val="20"/>
                <w:lang w:val="en-US"/>
              </w:rPr>
              <w:t>September</w:t>
            </w:r>
            <w:r w:rsidR="00EC0255" w:rsidRPr="00C93322">
              <w:rPr>
                <w:rFonts w:ascii="Arial Narrow" w:hAnsi="Arial Narrow" w:cs="Courier New"/>
                <w:sz w:val="20"/>
                <w:szCs w:val="20"/>
                <w:lang w:val="en-US"/>
              </w:rPr>
              <w:t xml:space="preserve"> 2017</w:t>
            </w:r>
          </w:p>
          <w:p w:rsidR="00D146A2" w:rsidRPr="00C93322" w:rsidRDefault="00D146A2" w:rsidP="00D146A2">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93765D" w:rsidRPr="00C93322" w:rsidRDefault="0093765D" w:rsidP="00753ADE">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93765D" w:rsidRPr="00C93322" w:rsidRDefault="0093765D" w:rsidP="00753ADE">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753ADE" w:rsidRPr="00C93322" w:rsidRDefault="00753ADE" w:rsidP="00753ADE">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D146A2" w:rsidRPr="00C93322" w:rsidRDefault="00D146A2" w:rsidP="00753ADE">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93322">
              <w:rPr>
                <w:rFonts w:ascii="Arial Narrow" w:hAnsi="Arial Narrow" w:cs="Courier New"/>
                <w:sz w:val="20"/>
                <w:szCs w:val="20"/>
                <w:lang w:val="en-US"/>
              </w:rPr>
              <w:t>2)December 2016</w:t>
            </w:r>
          </w:p>
          <w:p w:rsidR="00D146A2" w:rsidRPr="00C93322" w:rsidRDefault="00D146A2" w:rsidP="00753ADE">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D146A2" w:rsidRPr="00C93322" w:rsidRDefault="00D146A2" w:rsidP="00753ADE">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D146A2" w:rsidRPr="00C93322" w:rsidRDefault="00D146A2" w:rsidP="00753ADE">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D146A2" w:rsidRPr="00C93322" w:rsidRDefault="00D146A2" w:rsidP="00753ADE">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D146A2" w:rsidRPr="00C93322" w:rsidRDefault="00D146A2" w:rsidP="00753ADE">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tc>
        <w:tc>
          <w:tcPr>
            <w:tcW w:w="1276" w:type="dxa"/>
          </w:tcPr>
          <w:p w:rsidR="003E03DB" w:rsidRDefault="003E03DB" w:rsidP="0062048C">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lastRenderedPageBreak/>
              <w:t>UNDP/</w:t>
            </w:r>
          </w:p>
          <w:p w:rsidR="00C01955" w:rsidRPr="00C93322" w:rsidRDefault="003E03DB" w:rsidP="0062048C">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 xml:space="preserve">UN Women </w:t>
            </w:r>
          </w:p>
          <w:p w:rsidR="00753ADE" w:rsidRDefault="00753ADE" w:rsidP="0062048C">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93322">
              <w:rPr>
                <w:rFonts w:ascii="Arial Narrow" w:hAnsi="Arial Narrow" w:cs="Courier New"/>
                <w:sz w:val="20"/>
                <w:szCs w:val="20"/>
                <w:lang w:val="en-US"/>
              </w:rPr>
              <w:t xml:space="preserve"> </w:t>
            </w:r>
          </w:p>
          <w:p w:rsidR="003E03DB" w:rsidRDefault="003E03DB" w:rsidP="0062048C">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3E03DB" w:rsidRDefault="003E03DB" w:rsidP="0062048C">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3E03DB" w:rsidRDefault="003E03DB" w:rsidP="003E03DB">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UNDP/</w:t>
            </w:r>
          </w:p>
          <w:p w:rsidR="003E03DB" w:rsidRDefault="003E03DB" w:rsidP="003E03DB">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UN Women</w:t>
            </w:r>
          </w:p>
          <w:p w:rsidR="003E03DB" w:rsidRDefault="003E03DB" w:rsidP="003E03DB">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3E03DB" w:rsidRDefault="003E03DB" w:rsidP="003E03DB">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3E03DB" w:rsidRPr="003E03DB" w:rsidRDefault="003E03DB" w:rsidP="003E03DB">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276" w:type="dxa"/>
          </w:tcPr>
          <w:p w:rsidR="00753ADE" w:rsidRDefault="00044BB0" w:rsidP="00753ADE">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lastRenderedPageBreak/>
              <w:t>1)</w:t>
            </w:r>
            <w:r w:rsidRPr="00044BB0">
              <w:rPr>
                <w:rFonts w:ascii="Arial Narrow" w:hAnsi="Arial Narrow" w:cs="Courier New"/>
                <w:sz w:val="20"/>
                <w:szCs w:val="20"/>
                <w:lang w:val="en-US"/>
              </w:rPr>
              <w:t>Concept Note for 2017-2020 has been developed</w:t>
            </w:r>
          </w:p>
          <w:p w:rsidR="00044BB0" w:rsidRPr="00C93322" w:rsidRDefault="00044BB0" w:rsidP="00044BB0">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2)</w:t>
            </w:r>
            <w:r w:rsidRPr="00044BB0">
              <w:rPr>
                <w:rFonts w:ascii="Arial Narrow" w:hAnsi="Arial Narrow" w:cs="Courier New"/>
                <w:sz w:val="20"/>
                <w:szCs w:val="20"/>
                <w:lang w:val="en-US"/>
              </w:rPr>
              <w:t>A one-year cost extension for</w:t>
            </w:r>
            <w:r>
              <w:rPr>
                <w:rFonts w:ascii="Arial Narrow" w:hAnsi="Arial Narrow" w:cs="Courier New"/>
                <w:sz w:val="20"/>
                <w:szCs w:val="20"/>
                <w:lang w:val="en-US"/>
              </w:rPr>
              <w:t xml:space="preserve"> 2017 has </w:t>
            </w:r>
            <w:r>
              <w:rPr>
                <w:rFonts w:ascii="Arial Narrow" w:hAnsi="Arial Narrow" w:cs="Courier New"/>
                <w:sz w:val="20"/>
                <w:szCs w:val="20"/>
                <w:lang w:val="en-US"/>
              </w:rPr>
              <w:lastRenderedPageBreak/>
              <w:t>been granted by SIDA</w:t>
            </w:r>
            <w:r w:rsidRPr="00044BB0">
              <w:rPr>
                <w:rFonts w:ascii="Arial Narrow" w:hAnsi="Arial Narrow" w:cs="Courier New"/>
                <w:sz w:val="20"/>
                <w:szCs w:val="20"/>
                <w:lang w:val="en-US"/>
              </w:rPr>
              <w:t xml:space="preserve">  </w:t>
            </w:r>
          </w:p>
        </w:tc>
        <w:tc>
          <w:tcPr>
            <w:tcW w:w="4209" w:type="dxa"/>
            <w:gridSpan w:val="2"/>
          </w:tcPr>
          <w:p w:rsidR="006A0739" w:rsidRPr="00C93322" w:rsidRDefault="003708C8" w:rsidP="0091073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93322">
              <w:rPr>
                <w:rFonts w:ascii="Arial Narrow" w:hAnsi="Arial Narrow" w:cs="Courier New"/>
                <w:sz w:val="20"/>
                <w:szCs w:val="20"/>
                <w:lang w:val="en-US"/>
              </w:rPr>
              <w:lastRenderedPageBreak/>
              <w:t xml:space="preserve">1) </w:t>
            </w:r>
            <w:r w:rsidR="00CB4F4D" w:rsidRPr="00C93322">
              <w:rPr>
                <w:rFonts w:ascii="Arial Narrow" w:hAnsi="Arial Narrow" w:cs="Courier New"/>
                <w:sz w:val="20"/>
                <w:szCs w:val="20"/>
                <w:lang w:val="en-US"/>
              </w:rPr>
              <w:t>Initiated</w:t>
            </w:r>
            <w:r w:rsidR="00231B24" w:rsidRPr="00C93322">
              <w:rPr>
                <w:rFonts w:ascii="Arial Narrow" w:hAnsi="Arial Narrow" w:cs="Courier New"/>
                <w:sz w:val="20"/>
                <w:szCs w:val="20"/>
                <w:lang w:val="en-US"/>
              </w:rPr>
              <w:t xml:space="preserve">. </w:t>
            </w:r>
          </w:p>
          <w:p w:rsidR="00CB1850" w:rsidRDefault="00CB1850" w:rsidP="0091073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CB1850" w:rsidRDefault="00CB1850" w:rsidP="0091073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044BB0" w:rsidRDefault="00044BB0" w:rsidP="0091073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044BB0" w:rsidRDefault="00044BB0" w:rsidP="0091073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D146A2" w:rsidRPr="00C93322" w:rsidRDefault="00C01955" w:rsidP="0091073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93322">
              <w:rPr>
                <w:rFonts w:ascii="Arial Narrow" w:hAnsi="Arial Narrow" w:cs="Courier New"/>
                <w:sz w:val="20"/>
                <w:szCs w:val="20"/>
                <w:lang w:val="en-US"/>
              </w:rPr>
              <w:t>2</w:t>
            </w:r>
            <w:r w:rsidR="00D146A2" w:rsidRPr="00C93322">
              <w:rPr>
                <w:rFonts w:ascii="Arial Narrow" w:hAnsi="Arial Narrow" w:cs="Courier New"/>
                <w:sz w:val="20"/>
                <w:szCs w:val="20"/>
                <w:lang w:val="en-US"/>
              </w:rPr>
              <w:t xml:space="preserve">) Done. </w:t>
            </w:r>
          </w:p>
          <w:p w:rsidR="00753ADE" w:rsidRPr="00C93322" w:rsidRDefault="00753ADE" w:rsidP="006A0739">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tc>
      </w:tr>
      <w:tr w:rsidR="00723E9B" w:rsidRPr="00C93322" w:rsidTr="00542D78">
        <w:trPr>
          <w:trHeight w:val="1223"/>
        </w:trPr>
        <w:tc>
          <w:tcPr>
            <w:tcW w:w="13248" w:type="dxa"/>
            <w:gridSpan w:val="8"/>
            <w:tcBorders>
              <w:bottom w:val="single" w:sz="4" w:space="0" w:color="auto"/>
            </w:tcBorders>
            <w:shd w:val="clear" w:color="auto" w:fill="E6E6E6"/>
          </w:tcPr>
          <w:p w:rsidR="00CB1850" w:rsidRDefault="00985F32" w:rsidP="00CB1850">
            <w:pPr>
              <w:pStyle w:val="ListParagraph"/>
              <w:rPr>
                <w:b/>
                <w:color w:val="000000"/>
                <w:sz w:val="20"/>
                <w:lang w:val="en-US"/>
              </w:rPr>
            </w:pPr>
            <w:r w:rsidRPr="00C93322">
              <w:rPr>
                <w:b/>
                <w:color w:val="000000"/>
                <w:lang w:val="en-US"/>
              </w:rPr>
              <w:t xml:space="preserve">Evaluation </w:t>
            </w:r>
            <w:r w:rsidR="000872E3" w:rsidRPr="00C93322">
              <w:rPr>
                <w:b/>
                <w:color w:val="000000"/>
                <w:lang w:val="en-US"/>
              </w:rPr>
              <w:t>Recommendation</w:t>
            </w:r>
            <w:r w:rsidRPr="00C93322">
              <w:rPr>
                <w:b/>
                <w:color w:val="000000"/>
                <w:lang w:val="en-US"/>
              </w:rPr>
              <w:t xml:space="preserve"> 2</w:t>
            </w:r>
            <w:r w:rsidR="000872E3" w:rsidRPr="003832A2">
              <w:rPr>
                <w:b/>
                <w:color w:val="000000"/>
                <w:sz w:val="20"/>
                <w:lang w:val="en-US"/>
              </w:rPr>
              <w:t xml:space="preserve">: </w:t>
            </w:r>
          </w:p>
          <w:p w:rsidR="00CB1850" w:rsidRPr="00CB1850" w:rsidRDefault="00985F32" w:rsidP="00CB1850">
            <w:pPr>
              <w:pStyle w:val="ListParagraph"/>
              <w:ind w:left="0"/>
              <w:rPr>
                <w:color w:val="000000"/>
                <w:sz w:val="20"/>
                <w:lang w:val="en-US"/>
              </w:rPr>
            </w:pPr>
            <w:r w:rsidRPr="003832A2">
              <w:rPr>
                <w:color w:val="000000"/>
                <w:sz w:val="20"/>
                <w:lang w:val="en-US"/>
              </w:rPr>
              <w:t xml:space="preserve"> </w:t>
            </w:r>
            <w:r w:rsidR="00CB1850" w:rsidRPr="00CB1850">
              <w:rPr>
                <w:color w:val="000000"/>
                <w:sz w:val="20"/>
                <w:lang w:val="en-US"/>
              </w:rPr>
              <w:t>2.1 Consider expanding the scope to refer to women in leadership in general. Change to a more general focus will serve as an entry point in Transnistria.</w:t>
            </w:r>
          </w:p>
          <w:p w:rsidR="00CB1850" w:rsidRPr="00CB1850" w:rsidRDefault="00CB1850" w:rsidP="00CB1850">
            <w:pPr>
              <w:pStyle w:val="ListParagraph"/>
              <w:ind w:left="0"/>
              <w:rPr>
                <w:color w:val="000000"/>
                <w:sz w:val="20"/>
                <w:lang w:val="en-US"/>
              </w:rPr>
            </w:pPr>
            <w:r w:rsidRPr="00CB1850">
              <w:rPr>
                <w:color w:val="000000"/>
                <w:sz w:val="20"/>
                <w:lang w:val="en-US"/>
              </w:rPr>
              <w:t xml:space="preserve">2.2 Focus more resources and action at the local level, working both with the local government entities and communities where gender is poorly known. </w:t>
            </w:r>
          </w:p>
          <w:p w:rsidR="00723E9B" w:rsidRPr="00CB1850" w:rsidRDefault="00723E9B" w:rsidP="00CB1850">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p>
        </w:tc>
      </w:tr>
      <w:tr w:rsidR="00723E9B" w:rsidRPr="00C93322" w:rsidTr="00542D78">
        <w:tc>
          <w:tcPr>
            <w:tcW w:w="13248" w:type="dxa"/>
            <w:gridSpan w:val="8"/>
            <w:shd w:val="clear" w:color="auto" w:fill="F3F3F3"/>
          </w:tcPr>
          <w:p w:rsidR="00CB1850" w:rsidRDefault="00122B04" w:rsidP="00CB1850">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C93322">
              <w:rPr>
                <w:rFonts w:ascii="Arial Narrow" w:hAnsi="Arial Narrow" w:cs="Courier New"/>
                <w:b/>
                <w:sz w:val="22"/>
                <w:szCs w:val="22"/>
                <w:lang w:val="en-US"/>
              </w:rPr>
              <w:t>Management Response:</w:t>
            </w:r>
            <w:r w:rsidR="00390584" w:rsidRPr="00C93322">
              <w:rPr>
                <w:rFonts w:ascii="Arial Narrow" w:hAnsi="Arial Narrow" w:cs="Courier New"/>
                <w:b/>
                <w:sz w:val="22"/>
                <w:szCs w:val="22"/>
                <w:lang w:val="en-US"/>
              </w:rPr>
              <w:t xml:space="preserve"> </w:t>
            </w:r>
          </w:p>
          <w:p w:rsidR="00CB1850" w:rsidRPr="00CB1850" w:rsidRDefault="00CB1850" w:rsidP="00CB1850">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CB1850">
              <w:rPr>
                <w:rFonts w:ascii="Arial Narrow" w:hAnsi="Arial Narrow" w:cs="Courier New"/>
                <w:b/>
                <w:sz w:val="22"/>
                <w:szCs w:val="22"/>
                <w:lang w:val="en-US"/>
              </w:rPr>
              <w:t>•</w:t>
            </w:r>
            <w:r w:rsidRPr="00CB1850">
              <w:rPr>
                <w:rFonts w:ascii="Arial Narrow" w:hAnsi="Arial Narrow" w:cs="Courier New"/>
                <w:b/>
                <w:sz w:val="22"/>
                <w:szCs w:val="22"/>
                <w:lang w:val="en-US"/>
              </w:rPr>
              <w:tab/>
              <w:t xml:space="preserve">The concept note developed for the period 2017-2020 expands the focus of the programme to women in leadership more generally and has a strong focus on work at the local level. The full-fledged proposal to be developed in 2017 will maintain this focus </w:t>
            </w:r>
          </w:p>
          <w:p w:rsidR="00723E9B" w:rsidRPr="00C93322" w:rsidRDefault="00CB1850" w:rsidP="00CB1850">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CB1850">
              <w:rPr>
                <w:rFonts w:ascii="Arial Narrow" w:hAnsi="Arial Narrow" w:cs="Courier New"/>
                <w:b/>
                <w:sz w:val="22"/>
                <w:szCs w:val="22"/>
                <w:lang w:val="en-US"/>
              </w:rPr>
              <w:t>•</w:t>
            </w:r>
            <w:r w:rsidRPr="00CB1850">
              <w:rPr>
                <w:rFonts w:ascii="Arial Narrow" w:hAnsi="Arial Narrow" w:cs="Courier New"/>
                <w:b/>
                <w:sz w:val="22"/>
                <w:szCs w:val="22"/>
                <w:lang w:val="en-US"/>
              </w:rPr>
              <w:tab/>
            </w:r>
            <w:r w:rsidR="00390584" w:rsidRPr="00C93322">
              <w:rPr>
                <w:rFonts w:ascii="Arial Narrow" w:hAnsi="Arial Narrow" w:cs="Courier New"/>
                <w:b/>
                <w:sz w:val="22"/>
                <w:szCs w:val="22"/>
                <w:lang w:val="en-US"/>
              </w:rPr>
              <w:t xml:space="preserve">The 1-year cost extension for 2017 includes a particular focus on the local level. Work with women mayors, but also women presidents of districts, deputy presidents and heads of departments in the district councils is included in the approved annual work plan for 2017. </w:t>
            </w:r>
            <w:r w:rsidR="00F20C8D" w:rsidRPr="00C93322">
              <w:rPr>
                <w:rFonts w:ascii="Arial Narrow" w:hAnsi="Arial Narrow" w:cs="Courier New"/>
                <w:b/>
                <w:sz w:val="22"/>
                <w:szCs w:val="22"/>
                <w:lang w:val="en-US"/>
              </w:rPr>
              <w:t xml:space="preserve"> </w:t>
            </w:r>
            <w:r w:rsidR="006A0739">
              <w:rPr>
                <w:rFonts w:ascii="Arial Narrow" w:hAnsi="Arial Narrow" w:cs="Courier New"/>
                <w:b/>
                <w:sz w:val="22"/>
                <w:szCs w:val="22"/>
                <w:lang w:val="en-US"/>
              </w:rPr>
              <w:t xml:space="preserve">Women-leaders at the local level will represent a particular target group in the next project (2018 – (2020) </w:t>
            </w:r>
          </w:p>
        </w:tc>
      </w:tr>
      <w:tr w:rsidR="007D16E3" w:rsidRPr="00C93322" w:rsidTr="00C91DF4">
        <w:tc>
          <w:tcPr>
            <w:tcW w:w="5065" w:type="dxa"/>
            <w:gridSpan w:val="2"/>
            <w:vMerge w:val="restart"/>
            <w:shd w:val="clear" w:color="auto" w:fill="F3F3F3"/>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Key Action(s)</w:t>
            </w:r>
          </w:p>
        </w:tc>
        <w:tc>
          <w:tcPr>
            <w:tcW w:w="1422" w:type="dxa"/>
            <w:gridSpan w:val="2"/>
            <w:vMerge w:val="restart"/>
            <w:shd w:val="clear" w:color="auto" w:fill="F3F3F3"/>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Time Frame</w:t>
            </w:r>
          </w:p>
        </w:tc>
        <w:tc>
          <w:tcPr>
            <w:tcW w:w="1276" w:type="dxa"/>
            <w:vMerge w:val="restart"/>
            <w:shd w:val="clear" w:color="auto" w:fill="F3F3F3"/>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Responsible Unit(s)</w:t>
            </w:r>
          </w:p>
        </w:tc>
        <w:tc>
          <w:tcPr>
            <w:tcW w:w="5485" w:type="dxa"/>
            <w:gridSpan w:val="3"/>
            <w:shd w:val="clear" w:color="auto" w:fill="F3F3F3"/>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Tracking</w:t>
            </w:r>
          </w:p>
        </w:tc>
      </w:tr>
      <w:tr w:rsidR="007D16E3" w:rsidRPr="00C93322" w:rsidTr="00A577DE">
        <w:tc>
          <w:tcPr>
            <w:tcW w:w="5065" w:type="dxa"/>
            <w:gridSpan w:val="2"/>
            <w:vMerge/>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422" w:type="dxa"/>
            <w:gridSpan w:val="2"/>
            <w:vMerge/>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276" w:type="dxa"/>
            <w:vMerge/>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276" w:type="dxa"/>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Comments</w:t>
            </w:r>
          </w:p>
        </w:tc>
        <w:tc>
          <w:tcPr>
            <w:tcW w:w="4209" w:type="dxa"/>
            <w:gridSpan w:val="2"/>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Status</w:t>
            </w:r>
          </w:p>
        </w:tc>
      </w:tr>
      <w:tr w:rsidR="007D16E3" w:rsidRPr="00C93322" w:rsidTr="00A577DE">
        <w:trPr>
          <w:trHeight w:val="983"/>
        </w:trPr>
        <w:tc>
          <w:tcPr>
            <w:tcW w:w="5065" w:type="dxa"/>
            <w:gridSpan w:val="2"/>
          </w:tcPr>
          <w:p w:rsidR="00CB1850" w:rsidRDefault="00CB1850" w:rsidP="00CB1850">
            <w:pPr>
              <w:numPr>
                <w:ilvl w:val="0"/>
                <w:numId w:val="34"/>
              </w:num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B1850">
              <w:rPr>
                <w:rFonts w:ascii="Arial Narrow" w:hAnsi="Arial Narrow" w:cs="Courier New"/>
                <w:sz w:val="20"/>
                <w:szCs w:val="20"/>
                <w:lang w:val="en-US"/>
              </w:rPr>
              <w:t>Include strong focus on local level activities in the Annual Work Plan for 2017 of current WIP Programme and implement such activities per APW 2017</w:t>
            </w:r>
          </w:p>
          <w:p w:rsidR="00122B04" w:rsidRDefault="00903C0E" w:rsidP="00CB1850">
            <w:pPr>
              <w:numPr>
                <w:ilvl w:val="0"/>
                <w:numId w:val="34"/>
              </w:num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93322">
              <w:rPr>
                <w:rFonts w:ascii="Arial Narrow" w:hAnsi="Arial Narrow" w:cs="Courier New"/>
                <w:sz w:val="20"/>
                <w:szCs w:val="20"/>
                <w:lang w:val="en-US"/>
              </w:rPr>
              <w:t xml:space="preserve">Design and deliver </w:t>
            </w:r>
            <w:r w:rsidR="003E658C" w:rsidRPr="00C93322">
              <w:rPr>
                <w:rFonts w:ascii="Arial Narrow" w:hAnsi="Arial Narrow" w:cs="Courier New"/>
                <w:sz w:val="20"/>
                <w:szCs w:val="20"/>
                <w:lang w:val="en-US"/>
              </w:rPr>
              <w:t xml:space="preserve">leadership &amp; advocacy support </w:t>
            </w:r>
            <w:r w:rsidRPr="00C93322">
              <w:rPr>
                <w:rFonts w:ascii="Arial Narrow" w:hAnsi="Arial Narrow" w:cs="Courier New"/>
                <w:sz w:val="20"/>
                <w:szCs w:val="20"/>
                <w:lang w:val="en-US"/>
              </w:rPr>
              <w:t xml:space="preserve">programmes </w:t>
            </w:r>
            <w:r w:rsidR="003E658C" w:rsidRPr="00C93322">
              <w:rPr>
                <w:rFonts w:ascii="Arial Narrow" w:hAnsi="Arial Narrow" w:cs="Courier New"/>
                <w:sz w:val="20"/>
                <w:szCs w:val="20"/>
                <w:lang w:val="en-US"/>
              </w:rPr>
              <w:t>to women &amp; men at local and district level</w:t>
            </w:r>
            <w:r w:rsidRPr="00C93322">
              <w:rPr>
                <w:rFonts w:ascii="Arial Narrow" w:hAnsi="Arial Narrow" w:cs="Courier New"/>
                <w:sz w:val="20"/>
                <w:szCs w:val="20"/>
                <w:lang w:val="en-US"/>
              </w:rPr>
              <w:t>s</w:t>
            </w:r>
            <w:r w:rsidR="003E658C" w:rsidRPr="00C93322">
              <w:rPr>
                <w:rFonts w:ascii="Arial Narrow" w:hAnsi="Arial Narrow" w:cs="Courier New"/>
                <w:sz w:val="20"/>
                <w:szCs w:val="20"/>
                <w:lang w:val="en-US"/>
              </w:rPr>
              <w:t xml:space="preserve"> to advance implementation of the gender agenda locally, with focus on Law 71.</w:t>
            </w:r>
          </w:p>
          <w:p w:rsidR="001E3C61" w:rsidRPr="00C93322" w:rsidRDefault="001E3C61" w:rsidP="006A0739">
            <w:pPr>
              <w:tabs>
                <w:tab w:val="left" w:pos="480"/>
                <w:tab w:val="left" w:pos="960"/>
                <w:tab w:val="left" w:pos="1440"/>
                <w:tab w:val="left" w:pos="1920"/>
                <w:tab w:val="left" w:pos="2400"/>
                <w:tab w:val="left" w:pos="2880"/>
                <w:tab w:val="left" w:pos="3360"/>
                <w:tab w:val="left" w:pos="3840"/>
                <w:tab w:val="left" w:pos="4320"/>
              </w:tabs>
              <w:rPr>
                <w:rFonts w:ascii="Arial Narrow" w:hAnsi="Arial Narrow"/>
                <w:sz w:val="20"/>
                <w:szCs w:val="20"/>
                <w:lang w:val="en-US"/>
              </w:rPr>
            </w:pPr>
          </w:p>
        </w:tc>
        <w:tc>
          <w:tcPr>
            <w:tcW w:w="1422" w:type="dxa"/>
            <w:gridSpan w:val="2"/>
          </w:tcPr>
          <w:p w:rsidR="000663D1" w:rsidRDefault="0023289F" w:rsidP="003E658C">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93322">
              <w:rPr>
                <w:rFonts w:ascii="Arial Narrow" w:hAnsi="Arial Narrow" w:cs="Courier New"/>
                <w:sz w:val="20"/>
                <w:szCs w:val="20"/>
                <w:lang w:val="en-US"/>
              </w:rPr>
              <w:t xml:space="preserve">1) </w:t>
            </w:r>
            <w:r w:rsidR="00044BB0">
              <w:rPr>
                <w:rFonts w:ascii="Arial Narrow" w:hAnsi="Arial Narrow" w:cs="Courier New"/>
                <w:sz w:val="20"/>
                <w:szCs w:val="20"/>
                <w:lang w:val="en-US"/>
              </w:rPr>
              <w:t xml:space="preserve">December </w:t>
            </w:r>
            <w:r w:rsidR="00723E9B" w:rsidRPr="00C93322">
              <w:rPr>
                <w:rFonts w:ascii="Arial Narrow" w:hAnsi="Arial Narrow" w:cs="Courier New"/>
                <w:sz w:val="20"/>
                <w:szCs w:val="20"/>
                <w:lang w:val="en-US"/>
              </w:rPr>
              <w:t>201</w:t>
            </w:r>
            <w:r w:rsidR="003E658C" w:rsidRPr="00C93322">
              <w:rPr>
                <w:rFonts w:ascii="Arial Narrow" w:hAnsi="Arial Narrow" w:cs="Courier New"/>
                <w:sz w:val="20"/>
                <w:szCs w:val="20"/>
                <w:lang w:val="en-US"/>
              </w:rPr>
              <w:t xml:space="preserve">7 </w:t>
            </w:r>
            <w:r w:rsidR="00782700">
              <w:rPr>
                <w:rFonts w:ascii="Arial Narrow" w:hAnsi="Arial Narrow" w:cs="Courier New"/>
                <w:sz w:val="20"/>
                <w:szCs w:val="20"/>
                <w:lang w:val="en-US"/>
              </w:rPr>
              <w:t xml:space="preserve"> </w:t>
            </w:r>
          </w:p>
          <w:p w:rsidR="00782700" w:rsidRDefault="00782700" w:rsidP="003E658C">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782700" w:rsidRPr="00782700" w:rsidRDefault="00782700" w:rsidP="003E658C">
            <w:pPr>
              <w:tabs>
                <w:tab w:val="left" w:pos="480"/>
                <w:tab w:val="left" w:pos="960"/>
                <w:tab w:val="left" w:pos="1440"/>
                <w:tab w:val="left" w:pos="1920"/>
                <w:tab w:val="left" w:pos="2400"/>
                <w:tab w:val="left" w:pos="2880"/>
                <w:tab w:val="left" w:pos="3360"/>
                <w:tab w:val="left" w:pos="3840"/>
                <w:tab w:val="left" w:pos="4320"/>
              </w:tabs>
              <w:rPr>
                <w:lang w:val="en-US"/>
              </w:rPr>
            </w:pPr>
          </w:p>
        </w:tc>
        <w:tc>
          <w:tcPr>
            <w:tcW w:w="1276" w:type="dxa"/>
          </w:tcPr>
          <w:p w:rsidR="006104B3" w:rsidRPr="00C93322" w:rsidRDefault="003E03DB" w:rsidP="00F239BC">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UNDP</w:t>
            </w:r>
            <w:r w:rsidR="00C57841">
              <w:rPr>
                <w:rFonts w:ascii="Arial Narrow" w:hAnsi="Arial Narrow" w:cs="Courier New"/>
                <w:sz w:val="20"/>
                <w:szCs w:val="20"/>
                <w:lang w:val="en-US"/>
              </w:rPr>
              <w:t xml:space="preserve">/ </w:t>
            </w:r>
          </w:p>
          <w:p w:rsidR="006104B3" w:rsidRDefault="00C57841" w:rsidP="00F239BC">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57841">
              <w:rPr>
                <w:rFonts w:ascii="Arial Narrow" w:hAnsi="Arial Narrow" w:cs="Courier New"/>
                <w:sz w:val="20"/>
                <w:szCs w:val="20"/>
                <w:lang w:val="en-US"/>
              </w:rPr>
              <w:t>UN Women</w:t>
            </w:r>
          </w:p>
          <w:p w:rsidR="0067402A" w:rsidRDefault="0067402A" w:rsidP="00F239BC">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3E03DB" w:rsidRDefault="003E03DB" w:rsidP="00F239BC">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3E03DB" w:rsidRPr="00C93322" w:rsidRDefault="003E03DB" w:rsidP="00F239BC">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6104B3" w:rsidRPr="00C93322" w:rsidRDefault="006104B3" w:rsidP="00F239BC">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tc>
        <w:tc>
          <w:tcPr>
            <w:tcW w:w="1276" w:type="dxa"/>
          </w:tcPr>
          <w:p w:rsidR="00723E9B" w:rsidRPr="00C93322" w:rsidRDefault="00044BB0" w:rsidP="00044BB0">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044BB0">
              <w:rPr>
                <w:rFonts w:ascii="Arial Narrow" w:hAnsi="Arial Narrow" w:cs="Courier New"/>
                <w:sz w:val="20"/>
                <w:szCs w:val="20"/>
                <w:lang w:val="en-US"/>
              </w:rPr>
              <w:t xml:space="preserve">AWP 2017 includes </w:t>
            </w:r>
            <w:r>
              <w:rPr>
                <w:rFonts w:ascii="Arial Narrow" w:hAnsi="Arial Narrow" w:cs="Courier New"/>
                <w:sz w:val="20"/>
                <w:szCs w:val="20"/>
                <w:lang w:val="en-US"/>
              </w:rPr>
              <w:t xml:space="preserve">a </w:t>
            </w:r>
            <w:r w:rsidRPr="00044BB0">
              <w:rPr>
                <w:rFonts w:ascii="Arial Narrow" w:hAnsi="Arial Narrow" w:cs="Courier New"/>
                <w:sz w:val="20"/>
                <w:szCs w:val="20"/>
                <w:lang w:val="en-US"/>
              </w:rPr>
              <w:t xml:space="preserve">strong focus on local </w:t>
            </w:r>
            <w:r>
              <w:rPr>
                <w:rFonts w:ascii="Arial Narrow" w:hAnsi="Arial Narrow" w:cs="Courier New"/>
                <w:sz w:val="20"/>
                <w:szCs w:val="20"/>
                <w:lang w:val="en-US"/>
              </w:rPr>
              <w:t>level:</w:t>
            </w:r>
            <w:r w:rsidRPr="00044BB0">
              <w:rPr>
                <w:rFonts w:ascii="Arial Narrow" w:hAnsi="Arial Narrow" w:cs="Courier New"/>
                <w:sz w:val="20"/>
                <w:szCs w:val="20"/>
                <w:lang w:val="en-US"/>
              </w:rPr>
              <w:t xml:space="preserve"> capacity building of women mayors, etc.</w:t>
            </w:r>
          </w:p>
        </w:tc>
        <w:tc>
          <w:tcPr>
            <w:tcW w:w="4209" w:type="dxa"/>
            <w:gridSpan w:val="2"/>
          </w:tcPr>
          <w:p w:rsidR="00D12EB7" w:rsidRDefault="006104B3" w:rsidP="006104B3">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93322">
              <w:rPr>
                <w:rFonts w:ascii="Arial Narrow" w:hAnsi="Arial Narrow" w:cs="Courier New"/>
                <w:sz w:val="20"/>
                <w:szCs w:val="20"/>
                <w:lang w:val="en-US"/>
              </w:rPr>
              <w:t>1)</w:t>
            </w:r>
            <w:r w:rsidR="00903C0E" w:rsidRPr="00C93322">
              <w:rPr>
                <w:rFonts w:ascii="Arial Narrow" w:hAnsi="Arial Narrow" w:cs="Courier New"/>
                <w:sz w:val="20"/>
                <w:szCs w:val="20"/>
                <w:lang w:val="en-US"/>
              </w:rPr>
              <w:t xml:space="preserve">Initiated. </w:t>
            </w:r>
          </w:p>
          <w:p w:rsidR="00D12EB7" w:rsidRDefault="00D12EB7" w:rsidP="006104B3">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23289F" w:rsidRPr="00C93322" w:rsidRDefault="0023289F" w:rsidP="00044BB0">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tc>
      </w:tr>
      <w:tr w:rsidR="003708C8" w:rsidRPr="00C93322" w:rsidTr="00542D78">
        <w:tc>
          <w:tcPr>
            <w:tcW w:w="13248" w:type="dxa"/>
            <w:gridSpan w:val="8"/>
            <w:tcBorders>
              <w:bottom w:val="single" w:sz="4" w:space="0" w:color="auto"/>
            </w:tcBorders>
            <w:shd w:val="clear" w:color="auto" w:fill="E6E6E6"/>
          </w:tcPr>
          <w:p w:rsidR="000B0230" w:rsidRDefault="00CF5A5A" w:rsidP="00CF5A5A">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C93322">
              <w:rPr>
                <w:rFonts w:ascii="Arial Narrow" w:hAnsi="Arial Narrow" w:cs="Courier New"/>
                <w:b/>
                <w:sz w:val="22"/>
                <w:szCs w:val="22"/>
                <w:lang w:val="en-US"/>
              </w:rPr>
              <w:t xml:space="preserve">Evaluation Recommendation 3: </w:t>
            </w:r>
          </w:p>
          <w:p w:rsidR="00C57841" w:rsidRPr="00C57841" w:rsidRDefault="00C57841" w:rsidP="00C57841">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C57841">
              <w:rPr>
                <w:rFonts w:ascii="Arial Narrow" w:hAnsi="Arial Narrow" w:cs="Courier New"/>
                <w:b/>
                <w:sz w:val="22"/>
                <w:szCs w:val="22"/>
                <w:lang w:val="en-US"/>
              </w:rPr>
              <w:t>3.1</w:t>
            </w:r>
            <w:r w:rsidRPr="00C57841">
              <w:rPr>
                <w:rFonts w:ascii="Arial Narrow" w:hAnsi="Arial Narrow" w:cs="Courier New"/>
                <w:b/>
                <w:sz w:val="22"/>
                <w:szCs w:val="22"/>
                <w:lang w:val="en-US"/>
              </w:rPr>
              <w:tab/>
              <w:t xml:space="preserve">Support improving aspects of the law that concern placement provision in party election lists and legal measures that ensure women’s safety while running for and holding elected positions. </w:t>
            </w:r>
          </w:p>
          <w:p w:rsidR="00C57841" w:rsidRPr="00C57841" w:rsidRDefault="00C57841" w:rsidP="00C57841">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C57841">
              <w:rPr>
                <w:rFonts w:ascii="Arial Narrow" w:hAnsi="Arial Narrow" w:cs="Courier New"/>
                <w:b/>
                <w:sz w:val="22"/>
                <w:szCs w:val="22"/>
                <w:lang w:val="en-US"/>
              </w:rPr>
              <w:t>3.2</w:t>
            </w:r>
            <w:r w:rsidRPr="00C57841">
              <w:rPr>
                <w:rFonts w:ascii="Arial Narrow" w:hAnsi="Arial Narrow" w:cs="Courier New"/>
                <w:b/>
                <w:sz w:val="22"/>
                <w:szCs w:val="22"/>
                <w:lang w:val="en-US"/>
              </w:rPr>
              <w:tab/>
              <w:t xml:space="preserve">Formulate capacity </w:t>
            </w:r>
            <w:r>
              <w:rPr>
                <w:rFonts w:ascii="Arial Narrow" w:hAnsi="Arial Narrow" w:cs="Courier New"/>
                <w:b/>
                <w:sz w:val="22"/>
                <w:szCs w:val="22"/>
                <w:lang w:val="en-US"/>
              </w:rPr>
              <w:t xml:space="preserve">development </w:t>
            </w:r>
            <w:r w:rsidRPr="00C57841">
              <w:rPr>
                <w:rFonts w:ascii="Arial Narrow" w:hAnsi="Arial Narrow" w:cs="Courier New"/>
                <w:b/>
                <w:sz w:val="22"/>
                <w:szCs w:val="22"/>
                <w:lang w:val="en-US"/>
              </w:rPr>
              <w:t xml:space="preserve">activities that focus on expanding understanding contents of Law 71 and opportunities to engage with the law for various stakeholders. </w:t>
            </w:r>
          </w:p>
          <w:p w:rsidR="00C57841" w:rsidRPr="00C93322" w:rsidRDefault="00C57841" w:rsidP="00C57841">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C57841">
              <w:rPr>
                <w:rFonts w:ascii="Arial Narrow" w:hAnsi="Arial Narrow" w:cs="Courier New"/>
                <w:b/>
                <w:sz w:val="22"/>
                <w:szCs w:val="22"/>
                <w:lang w:val="en-US"/>
              </w:rPr>
              <w:t>3.3 Focus on the electorate of men and women to raise awareness on the law and importance of electing women at various levels of representation.</w:t>
            </w:r>
          </w:p>
        </w:tc>
      </w:tr>
      <w:tr w:rsidR="003708C8" w:rsidRPr="00C93322" w:rsidTr="00542D78">
        <w:tc>
          <w:tcPr>
            <w:tcW w:w="13248" w:type="dxa"/>
            <w:gridSpan w:val="8"/>
            <w:shd w:val="clear" w:color="auto" w:fill="F3F3F3"/>
          </w:tcPr>
          <w:p w:rsidR="000B0230" w:rsidRPr="00C93322" w:rsidRDefault="003708C8" w:rsidP="003708C8">
            <w:pPr>
              <w:tabs>
                <w:tab w:val="left" w:pos="480"/>
                <w:tab w:val="left" w:pos="960"/>
                <w:tab w:val="left" w:pos="1440"/>
                <w:tab w:val="left" w:pos="1920"/>
                <w:tab w:val="left" w:pos="2400"/>
                <w:tab w:val="left" w:pos="2880"/>
                <w:tab w:val="left" w:pos="3360"/>
                <w:tab w:val="left" w:pos="3840"/>
                <w:tab w:val="left" w:pos="4320"/>
              </w:tabs>
              <w:rPr>
                <w:rFonts w:ascii="Arial Narrow" w:hAnsi="Arial Narrow"/>
                <w:lang w:val="en-US"/>
              </w:rPr>
            </w:pPr>
            <w:r w:rsidRPr="00C93322">
              <w:rPr>
                <w:rFonts w:ascii="Arial Narrow" w:hAnsi="Arial Narrow"/>
                <w:b/>
                <w:lang w:val="en-US"/>
              </w:rPr>
              <w:t xml:space="preserve">Management Response: </w:t>
            </w:r>
            <w:r w:rsidRPr="00C93322">
              <w:rPr>
                <w:rFonts w:ascii="Arial Narrow" w:hAnsi="Arial Narrow"/>
                <w:lang w:val="en-US"/>
              </w:rPr>
              <w:t xml:space="preserve"> </w:t>
            </w:r>
          </w:p>
          <w:p w:rsidR="003708C8" w:rsidRPr="00C93322" w:rsidRDefault="00C57841" w:rsidP="00C57841">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Pr>
                <w:rFonts w:ascii="Arial Narrow" w:hAnsi="Arial Narrow" w:cs="Courier New"/>
                <w:b/>
                <w:sz w:val="22"/>
                <w:szCs w:val="22"/>
                <w:lang w:val="en-US"/>
              </w:rPr>
              <w:t>The Annual Work Plan for 2017</w:t>
            </w:r>
            <w:r w:rsidRPr="00C57841">
              <w:rPr>
                <w:rFonts w:ascii="Arial Narrow" w:hAnsi="Arial Narrow" w:cs="Courier New"/>
                <w:b/>
                <w:sz w:val="22"/>
                <w:szCs w:val="22"/>
                <w:lang w:val="en-US"/>
              </w:rPr>
              <w:t xml:space="preserve"> contains specific focus on advocacy for improvements to the legislation and for placement of women in winnable positions by political parties, as well as awareness raising activities on the Law 71 for two groups: the general public and </w:t>
            </w:r>
            <w:r>
              <w:rPr>
                <w:rFonts w:ascii="Arial Narrow" w:hAnsi="Arial Narrow" w:cs="Courier New"/>
                <w:b/>
                <w:sz w:val="22"/>
                <w:szCs w:val="22"/>
                <w:lang w:val="en-US"/>
              </w:rPr>
              <w:t>elected officials</w:t>
            </w:r>
            <w:r w:rsidRPr="00C57841">
              <w:rPr>
                <w:rFonts w:ascii="Arial Narrow" w:hAnsi="Arial Narrow" w:cs="Courier New"/>
                <w:b/>
                <w:sz w:val="22"/>
                <w:szCs w:val="22"/>
                <w:lang w:val="en-US"/>
              </w:rPr>
              <w:t xml:space="preserve">. The Programme will also support discussions on the topic of violence against women in elections and politics, </w:t>
            </w:r>
            <w:r>
              <w:rPr>
                <w:rFonts w:ascii="Arial Narrow" w:hAnsi="Arial Narrow" w:cs="Courier New"/>
                <w:b/>
                <w:sz w:val="22"/>
                <w:szCs w:val="22"/>
                <w:lang w:val="en-US"/>
              </w:rPr>
              <w:t>that is</w:t>
            </w:r>
            <w:r w:rsidRPr="00C57841">
              <w:rPr>
                <w:rFonts w:ascii="Arial Narrow" w:hAnsi="Arial Narrow" w:cs="Courier New"/>
                <w:b/>
                <w:sz w:val="22"/>
                <w:szCs w:val="22"/>
                <w:lang w:val="en-US"/>
              </w:rPr>
              <w:t xml:space="preserve"> not tackled and not discussed adequately in the public space. On this, the latest cutting edge knowledge resources developed by </w:t>
            </w:r>
            <w:r>
              <w:rPr>
                <w:rFonts w:ascii="Arial Narrow" w:hAnsi="Arial Narrow" w:cs="Courier New"/>
                <w:b/>
                <w:sz w:val="22"/>
                <w:szCs w:val="22"/>
                <w:lang w:val="en-US"/>
              </w:rPr>
              <w:t>UN Women</w:t>
            </w:r>
            <w:r w:rsidRPr="00C57841">
              <w:rPr>
                <w:rFonts w:ascii="Arial Narrow" w:hAnsi="Arial Narrow" w:cs="Courier New"/>
                <w:b/>
                <w:sz w:val="22"/>
                <w:szCs w:val="22"/>
                <w:lang w:val="en-US"/>
              </w:rPr>
              <w:t xml:space="preserve"> (i.e. Guide on Violence against Women in Elections)</w:t>
            </w:r>
            <w:r>
              <w:rPr>
                <w:rFonts w:ascii="Arial Narrow" w:hAnsi="Arial Narrow" w:cs="Courier New"/>
                <w:b/>
                <w:sz w:val="22"/>
                <w:szCs w:val="22"/>
                <w:lang w:val="en-US"/>
              </w:rPr>
              <w:t xml:space="preserve"> will be used</w:t>
            </w:r>
          </w:p>
        </w:tc>
      </w:tr>
      <w:tr w:rsidR="00DF7032" w:rsidRPr="00C93322" w:rsidTr="002B785A">
        <w:tc>
          <w:tcPr>
            <w:tcW w:w="5065" w:type="dxa"/>
            <w:gridSpan w:val="2"/>
            <w:vMerge w:val="restart"/>
            <w:shd w:val="clear" w:color="auto" w:fill="F3F3F3"/>
          </w:tcPr>
          <w:p w:rsidR="003708C8" w:rsidRPr="00C93322" w:rsidRDefault="003708C8" w:rsidP="003708C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Key Action(s)</w:t>
            </w:r>
          </w:p>
        </w:tc>
        <w:tc>
          <w:tcPr>
            <w:tcW w:w="1280" w:type="dxa"/>
            <w:vMerge w:val="restart"/>
            <w:shd w:val="clear" w:color="auto" w:fill="F3F3F3"/>
          </w:tcPr>
          <w:p w:rsidR="003708C8" w:rsidRPr="00C93322" w:rsidRDefault="003708C8" w:rsidP="003708C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Time Frame</w:t>
            </w:r>
          </w:p>
        </w:tc>
        <w:tc>
          <w:tcPr>
            <w:tcW w:w="1418" w:type="dxa"/>
            <w:gridSpan w:val="2"/>
            <w:vMerge w:val="restart"/>
            <w:shd w:val="clear" w:color="auto" w:fill="F3F3F3"/>
          </w:tcPr>
          <w:p w:rsidR="003708C8" w:rsidRPr="00C93322" w:rsidRDefault="003708C8" w:rsidP="003708C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Responsible Unit(s)</w:t>
            </w:r>
          </w:p>
        </w:tc>
        <w:tc>
          <w:tcPr>
            <w:tcW w:w="5485" w:type="dxa"/>
            <w:gridSpan w:val="3"/>
            <w:shd w:val="clear" w:color="auto" w:fill="F3F3F3"/>
          </w:tcPr>
          <w:p w:rsidR="003708C8" w:rsidRPr="00C93322" w:rsidRDefault="003708C8" w:rsidP="003708C8">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Tracking</w:t>
            </w:r>
          </w:p>
        </w:tc>
      </w:tr>
      <w:tr w:rsidR="00DF7032" w:rsidRPr="00C93322" w:rsidTr="002B785A">
        <w:tc>
          <w:tcPr>
            <w:tcW w:w="5065" w:type="dxa"/>
            <w:gridSpan w:val="2"/>
            <w:vMerge/>
          </w:tcPr>
          <w:p w:rsidR="003708C8" w:rsidRPr="00C93322" w:rsidRDefault="003708C8" w:rsidP="003708C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280" w:type="dxa"/>
            <w:vMerge/>
          </w:tcPr>
          <w:p w:rsidR="003708C8" w:rsidRPr="00C93322" w:rsidRDefault="003708C8" w:rsidP="003708C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418" w:type="dxa"/>
            <w:gridSpan w:val="2"/>
            <w:vMerge/>
          </w:tcPr>
          <w:p w:rsidR="003708C8" w:rsidRPr="00C93322" w:rsidRDefault="003708C8" w:rsidP="003708C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417" w:type="dxa"/>
            <w:gridSpan w:val="2"/>
          </w:tcPr>
          <w:p w:rsidR="003708C8" w:rsidRPr="00C93322" w:rsidRDefault="003708C8" w:rsidP="003708C8">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Comments</w:t>
            </w:r>
          </w:p>
        </w:tc>
        <w:tc>
          <w:tcPr>
            <w:tcW w:w="4068" w:type="dxa"/>
          </w:tcPr>
          <w:p w:rsidR="003708C8" w:rsidRPr="00C93322" w:rsidRDefault="003708C8" w:rsidP="003708C8">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Status</w:t>
            </w:r>
          </w:p>
        </w:tc>
      </w:tr>
      <w:tr w:rsidR="00DF7032" w:rsidRPr="00C93322" w:rsidTr="002B785A">
        <w:tc>
          <w:tcPr>
            <w:tcW w:w="5065" w:type="dxa"/>
            <w:gridSpan w:val="2"/>
          </w:tcPr>
          <w:p w:rsidR="008C75C1" w:rsidRDefault="00C57841" w:rsidP="00C57841">
            <w:pPr>
              <w:numPr>
                <w:ilvl w:val="0"/>
                <w:numId w:val="32"/>
              </w:num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57841">
              <w:rPr>
                <w:rFonts w:ascii="Arial Narrow" w:hAnsi="Arial Narrow" w:cs="Courier New"/>
                <w:sz w:val="20"/>
                <w:szCs w:val="20"/>
                <w:lang w:val="en-US"/>
              </w:rPr>
              <w:lastRenderedPageBreak/>
              <w:t>Carry out advocacy efforts for placement provision in partnership with civil society [EEF, CPD, Gender Equality Platform], Parliament and CEC as part of APW 2017</w:t>
            </w:r>
          </w:p>
          <w:p w:rsidR="00D165AD" w:rsidRDefault="00DE24AA" w:rsidP="00DE24AA">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2)</w:t>
            </w:r>
            <w:r w:rsidR="00C57841">
              <w:t xml:space="preserve"> </w:t>
            </w:r>
            <w:r w:rsidR="00C57841" w:rsidRPr="00C57841">
              <w:rPr>
                <w:rFonts w:ascii="Arial Narrow" w:hAnsi="Arial Narrow" w:cs="Courier New"/>
                <w:sz w:val="20"/>
                <w:szCs w:val="20"/>
                <w:lang w:val="en-US"/>
              </w:rPr>
              <w:t xml:space="preserve">Carry out awareness raising activities on violence against women in elections and politics based on new global resources and knowledge products developed by UN Women and UNDP  </w:t>
            </w:r>
          </w:p>
          <w:p w:rsidR="00D165AD" w:rsidRPr="00615273" w:rsidRDefault="00D165AD" w:rsidP="00B57CE7">
            <w:pPr>
              <w:tabs>
                <w:tab w:val="left" w:pos="480"/>
                <w:tab w:val="left" w:pos="960"/>
                <w:tab w:val="left" w:pos="1440"/>
                <w:tab w:val="left" w:pos="1920"/>
                <w:tab w:val="left" w:pos="2400"/>
                <w:tab w:val="left" w:pos="2880"/>
                <w:tab w:val="left" w:pos="3360"/>
                <w:tab w:val="left" w:pos="3840"/>
                <w:tab w:val="left" w:pos="4320"/>
              </w:tabs>
              <w:rPr>
                <w:rFonts w:ascii="Arial Narrow" w:hAnsi="Arial Narrow" w:cs="Myriad Pro"/>
                <w:sz w:val="20"/>
                <w:szCs w:val="20"/>
                <w:lang w:val="en-US"/>
              </w:rPr>
            </w:pPr>
            <w:r>
              <w:rPr>
                <w:rFonts w:ascii="Arial Narrow" w:hAnsi="Arial Narrow" w:cs="Courier New"/>
                <w:sz w:val="20"/>
                <w:szCs w:val="20"/>
                <w:lang w:val="en-US"/>
              </w:rPr>
              <w:t xml:space="preserve">3) </w:t>
            </w:r>
            <w:r w:rsidR="00C57841">
              <w:t xml:space="preserve"> </w:t>
            </w:r>
            <w:r w:rsidR="00C57841" w:rsidRPr="00C57841">
              <w:rPr>
                <w:rFonts w:ascii="Arial Narrow" w:hAnsi="Arial Narrow" w:cs="Courier New"/>
                <w:sz w:val="20"/>
                <w:szCs w:val="20"/>
                <w:lang w:val="en-US"/>
              </w:rPr>
              <w:t xml:space="preserve">Develop awareness raising and educational materials on the Law 71 for the general public and for political parties as part of AWP 2017  </w:t>
            </w:r>
          </w:p>
        </w:tc>
        <w:tc>
          <w:tcPr>
            <w:tcW w:w="1280" w:type="dxa"/>
          </w:tcPr>
          <w:p w:rsidR="000D7044" w:rsidRPr="00C93322" w:rsidRDefault="008C75C1" w:rsidP="000D7044">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1)</w:t>
            </w:r>
            <w:r w:rsidR="00C57841">
              <w:rPr>
                <w:rFonts w:ascii="Arial Narrow" w:hAnsi="Arial Narrow" w:cs="Courier New"/>
                <w:sz w:val="20"/>
                <w:szCs w:val="20"/>
                <w:lang w:val="en-US"/>
              </w:rPr>
              <w:t>December</w:t>
            </w:r>
            <w:r w:rsidR="006A0739">
              <w:rPr>
                <w:rFonts w:ascii="Arial Narrow" w:hAnsi="Arial Narrow" w:cs="Courier New"/>
                <w:sz w:val="20"/>
                <w:szCs w:val="20"/>
                <w:lang w:val="en-US"/>
              </w:rPr>
              <w:t xml:space="preserve"> 2017</w:t>
            </w:r>
          </w:p>
          <w:p w:rsidR="0023289F" w:rsidRDefault="0023289F" w:rsidP="003708C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8C75C1" w:rsidRDefault="006E4991" w:rsidP="003708C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2)</w:t>
            </w:r>
            <w:r w:rsidR="006A0739">
              <w:rPr>
                <w:rFonts w:ascii="Arial Narrow" w:hAnsi="Arial Narrow" w:cs="Courier New"/>
                <w:sz w:val="20"/>
                <w:szCs w:val="20"/>
                <w:lang w:val="en-US"/>
              </w:rPr>
              <w:t xml:space="preserve"> December 201</w:t>
            </w:r>
            <w:r w:rsidR="00C57841">
              <w:rPr>
                <w:rFonts w:ascii="Arial Narrow" w:hAnsi="Arial Narrow" w:cs="Courier New"/>
                <w:sz w:val="20"/>
                <w:szCs w:val="20"/>
                <w:lang w:val="en-US"/>
              </w:rPr>
              <w:t>7</w:t>
            </w:r>
          </w:p>
          <w:p w:rsidR="00D165AD" w:rsidRDefault="00D165AD" w:rsidP="003708C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D165AD" w:rsidRPr="00C93322" w:rsidRDefault="00D165AD" w:rsidP="00C57841">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 xml:space="preserve">3) </w:t>
            </w:r>
            <w:r w:rsidR="00736A6B">
              <w:rPr>
                <w:rFonts w:ascii="Arial Narrow" w:hAnsi="Arial Narrow" w:cs="Courier New"/>
                <w:sz w:val="20"/>
                <w:szCs w:val="20"/>
                <w:lang w:val="en-US"/>
              </w:rPr>
              <w:t xml:space="preserve"> </w:t>
            </w:r>
            <w:r w:rsidR="00B57CE7">
              <w:rPr>
                <w:rFonts w:ascii="Arial Narrow" w:hAnsi="Arial Narrow" w:cs="Courier New"/>
                <w:sz w:val="20"/>
                <w:szCs w:val="20"/>
                <w:lang w:val="en-US"/>
              </w:rPr>
              <w:t>December 201</w:t>
            </w:r>
            <w:r w:rsidR="00C57841">
              <w:rPr>
                <w:rFonts w:ascii="Arial Narrow" w:hAnsi="Arial Narrow" w:cs="Courier New"/>
                <w:sz w:val="20"/>
                <w:szCs w:val="20"/>
                <w:lang w:val="en-US"/>
              </w:rPr>
              <w:t>7</w:t>
            </w:r>
          </w:p>
        </w:tc>
        <w:tc>
          <w:tcPr>
            <w:tcW w:w="1418" w:type="dxa"/>
            <w:gridSpan w:val="2"/>
          </w:tcPr>
          <w:p w:rsidR="008C75C1" w:rsidRDefault="003E03DB" w:rsidP="003708C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UNDP</w:t>
            </w:r>
            <w:r w:rsidR="00474DF9">
              <w:rPr>
                <w:rFonts w:ascii="Arial Narrow" w:hAnsi="Arial Narrow" w:cs="Courier New"/>
                <w:sz w:val="20"/>
                <w:szCs w:val="20"/>
                <w:lang w:val="en-US"/>
              </w:rPr>
              <w:t xml:space="preserve"> </w:t>
            </w:r>
            <w:r w:rsidR="00C57841">
              <w:rPr>
                <w:rFonts w:ascii="Arial Narrow" w:hAnsi="Arial Narrow" w:cs="Courier New"/>
                <w:sz w:val="20"/>
                <w:szCs w:val="20"/>
                <w:lang w:val="en-US"/>
              </w:rPr>
              <w:t>/</w:t>
            </w:r>
            <w:r w:rsidR="00C57841">
              <w:t xml:space="preserve"> </w:t>
            </w:r>
            <w:r w:rsidR="00C57841" w:rsidRPr="00C57841">
              <w:rPr>
                <w:rFonts w:ascii="Arial Narrow" w:hAnsi="Arial Narrow" w:cs="Courier New"/>
                <w:sz w:val="20"/>
                <w:szCs w:val="20"/>
                <w:lang w:val="en-US"/>
              </w:rPr>
              <w:t xml:space="preserve">UN Women </w:t>
            </w:r>
            <w:r w:rsidR="00C57841">
              <w:rPr>
                <w:rFonts w:ascii="Arial Narrow" w:hAnsi="Arial Narrow" w:cs="Courier New"/>
                <w:sz w:val="20"/>
                <w:szCs w:val="20"/>
                <w:lang w:val="en-US"/>
              </w:rPr>
              <w:t xml:space="preserve"> </w:t>
            </w:r>
          </w:p>
          <w:p w:rsidR="00C03102" w:rsidRDefault="00C03102" w:rsidP="003708C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3E03DB" w:rsidRDefault="003E03DB" w:rsidP="00474DF9">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UNDP</w:t>
            </w:r>
            <w:r w:rsidR="00474DF9">
              <w:rPr>
                <w:rFonts w:ascii="Arial Narrow" w:hAnsi="Arial Narrow" w:cs="Courier New"/>
                <w:sz w:val="20"/>
                <w:szCs w:val="20"/>
                <w:lang w:val="en-US"/>
              </w:rPr>
              <w:t xml:space="preserve"> </w:t>
            </w:r>
            <w:r w:rsidR="00C57841">
              <w:rPr>
                <w:rFonts w:ascii="Arial Narrow" w:hAnsi="Arial Narrow" w:cs="Courier New"/>
                <w:sz w:val="20"/>
                <w:szCs w:val="20"/>
                <w:lang w:val="en-US"/>
              </w:rPr>
              <w:t>/</w:t>
            </w:r>
            <w:r w:rsidR="00C57841">
              <w:t xml:space="preserve"> </w:t>
            </w:r>
            <w:r w:rsidR="00C57841" w:rsidRPr="00C57841">
              <w:rPr>
                <w:rFonts w:ascii="Arial Narrow" w:hAnsi="Arial Narrow" w:cs="Courier New"/>
                <w:sz w:val="20"/>
                <w:szCs w:val="20"/>
                <w:lang w:val="en-US"/>
              </w:rPr>
              <w:t>UN Women</w:t>
            </w:r>
          </w:p>
          <w:p w:rsidR="00474DF9" w:rsidRDefault="00474DF9" w:rsidP="00474DF9">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474DF9" w:rsidRPr="00C93322" w:rsidRDefault="00474DF9" w:rsidP="00C57841">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 xml:space="preserve">UNDP </w:t>
            </w:r>
            <w:r w:rsidR="00C57841">
              <w:rPr>
                <w:rFonts w:ascii="Arial Narrow" w:hAnsi="Arial Narrow" w:cs="Courier New"/>
                <w:sz w:val="20"/>
                <w:szCs w:val="20"/>
                <w:lang w:val="en-US"/>
              </w:rPr>
              <w:t xml:space="preserve">/ </w:t>
            </w:r>
            <w:r w:rsidR="00C57841" w:rsidRPr="00C57841">
              <w:rPr>
                <w:rFonts w:ascii="Arial Narrow" w:hAnsi="Arial Narrow" w:cs="Courier New"/>
                <w:sz w:val="20"/>
                <w:szCs w:val="20"/>
                <w:lang w:val="en-US"/>
              </w:rPr>
              <w:t>UN Women</w:t>
            </w:r>
          </w:p>
        </w:tc>
        <w:tc>
          <w:tcPr>
            <w:tcW w:w="1417" w:type="dxa"/>
            <w:gridSpan w:val="2"/>
          </w:tcPr>
          <w:p w:rsidR="003708C8" w:rsidRPr="00C93322" w:rsidRDefault="003708C8" w:rsidP="003708C8">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tc>
        <w:tc>
          <w:tcPr>
            <w:tcW w:w="4068" w:type="dxa"/>
          </w:tcPr>
          <w:p w:rsidR="003708C8" w:rsidRDefault="008C75C1" w:rsidP="00AC3D8B">
            <w:pPr>
              <w:tabs>
                <w:tab w:val="left" w:pos="480"/>
                <w:tab w:val="left" w:pos="960"/>
                <w:tab w:val="left" w:pos="1440"/>
                <w:tab w:val="left" w:pos="1920"/>
                <w:tab w:val="left" w:pos="2400"/>
                <w:tab w:val="left" w:pos="2880"/>
                <w:tab w:val="left" w:pos="3360"/>
                <w:tab w:val="left" w:pos="3840"/>
                <w:tab w:val="left" w:pos="4320"/>
              </w:tabs>
              <w:rPr>
                <w:rFonts w:ascii="Arial Narrow" w:hAnsi="Arial Narrow" w:cs="Myriad Pro"/>
                <w:sz w:val="20"/>
                <w:szCs w:val="20"/>
                <w:lang w:val="en-US"/>
              </w:rPr>
            </w:pPr>
            <w:r>
              <w:rPr>
                <w:rFonts w:ascii="Arial Narrow" w:hAnsi="Arial Narrow" w:cs="Myriad Pro"/>
                <w:sz w:val="20"/>
                <w:szCs w:val="20"/>
                <w:lang w:val="en-US"/>
              </w:rPr>
              <w:t xml:space="preserve">1)Initiated. </w:t>
            </w:r>
          </w:p>
          <w:p w:rsidR="008C75C1" w:rsidRDefault="008C75C1" w:rsidP="00AC3D8B">
            <w:pPr>
              <w:tabs>
                <w:tab w:val="left" w:pos="480"/>
                <w:tab w:val="left" w:pos="960"/>
                <w:tab w:val="left" w:pos="1440"/>
                <w:tab w:val="left" w:pos="1920"/>
                <w:tab w:val="left" w:pos="2400"/>
                <w:tab w:val="left" w:pos="2880"/>
                <w:tab w:val="left" w:pos="3360"/>
                <w:tab w:val="left" w:pos="3840"/>
                <w:tab w:val="left" w:pos="4320"/>
              </w:tabs>
              <w:rPr>
                <w:rFonts w:ascii="Arial Narrow" w:hAnsi="Arial Narrow" w:cs="Myriad Pro"/>
                <w:sz w:val="20"/>
                <w:szCs w:val="20"/>
                <w:lang w:val="en-US"/>
              </w:rPr>
            </w:pPr>
          </w:p>
          <w:p w:rsidR="00B57CE7" w:rsidRDefault="00B57CE7" w:rsidP="00D165AD">
            <w:pPr>
              <w:tabs>
                <w:tab w:val="left" w:pos="480"/>
                <w:tab w:val="left" w:pos="960"/>
                <w:tab w:val="left" w:pos="1440"/>
                <w:tab w:val="left" w:pos="1920"/>
                <w:tab w:val="left" w:pos="2400"/>
                <w:tab w:val="left" w:pos="2880"/>
                <w:tab w:val="left" w:pos="3360"/>
                <w:tab w:val="left" w:pos="3840"/>
                <w:tab w:val="left" w:pos="4320"/>
              </w:tabs>
              <w:rPr>
                <w:rFonts w:ascii="Arial Narrow" w:hAnsi="Arial Narrow" w:cs="Myriad Pro"/>
                <w:sz w:val="20"/>
                <w:szCs w:val="20"/>
                <w:lang w:val="en-US"/>
              </w:rPr>
            </w:pPr>
          </w:p>
          <w:p w:rsidR="00B57CE7" w:rsidRDefault="00B57CE7" w:rsidP="00D165AD">
            <w:pPr>
              <w:tabs>
                <w:tab w:val="left" w:pos="480"/>
                <w:tab w:val="left" w:pos="960"/>
                <w:tab w:val="left" w:pos="1440"/>
                <w:tab w:val="left" w:pos="1920"/>
                <w:tab w:val="left" w:pos="2400"/>
                <w:tab w:val="left" w:pos="2880"/>
                <w:tab w:val="left" w:pos="3360"/>
                <w:tab w:val="left" w:pos="3840"/>
                <w:tab w:val="left" w:pos="4320"/>
              </w:tabs>
              <w:rPr>
                <w:rFonts w:ascii="Arial Narrow" w:hAnsi="Arial Narrow" w:cs="Myriad Pro"/>
                <w:sz w:val="20"/>
                <w:szCs w:val="20"/>
                <w:lang w:val="en-US"/>
              </w:rPr>
            </w:pPr>
          </w:p>
          <w:p w:rsidR="00D165AD" w:rsidRDefault="008C75C1" w:rsidP="00D165AD">
            <w:pPr>
              <w:tabs>
                <w:tab w:val="left" w:pos="480"/>
                <w:tab w:val="left" w:pos="960"/>
                <w:tab w:val="left" w:pos="1440"/>
                <w:tab w:val="left" w:pos="1920"/>
                <w:tab w:val="left" w:pos="2400"/>
                <w:tab w:val="left" w:pos="2880"/>
                <w:tab w:val="left" w:pos="3360"/>
                <w:tab w:val="left" w:pos="3840"/>
                <w:tab w:val="left" w:pos="4320"/>
              </w:tabs>
              <w:rPr>
                <w:rFonts w:ascii="Arial Narrow" w:hAnsi="Arial Narrow" w:cs="Myriad Pro"/>
                <w:sz w:val="20"/>
                <w:szCs w:val="20"/>
                <w:lang w:val="en-US"/>
              </w:rPr>
            </w:pPr>
            <w:r>
              <w:rPr>
                <w:rFonts w:ascii="Arial Narrow" w:hAnsi="Arial Narrow" w:cs="Myriad Pro"/>
                <w:sz w:val="20"/>
                <w:szCs w:val="20"/>
                <w:lang w:val="en-US"/>
              </w:rPr>
              <w:t xml:space="preserve">2) </w:t>
            </w:r>
            <w:r w:rsidR="00BD28A3">
              <w:rPr>
                <w:rFonts w:ascii="Arial Narrow" w:hAnsi="Arial Narrow" w:cs="Myriad Pro"/>
                <w:sz w:val="20"/>
                <w:szCs w:val="20"/>
                <w:lang w:val="en-US"/>
              </w:rPr>
              <w:t xml:space="preserve">Initiated. </w:t>
            </w:r>
          </w:p>
          <w:p w:rsidR="00B57CE7" w:rsidRDefault="00B57CE7" w:rsidP="00EC4CA0">
            <w:pPr>
              <w:tabs>
                <w:tab w:val="left" w:pos="480"/>
                <w:tab w:val="left" w:pos="960"/>
                <w:tab w:val="left" w:pos="1440"/>
                <w:tab w:val="left" w:pos="1920"/>
                <w:tab w:val="left" w:pos="2400"/>
                <w:tab w:val="left" w:pos="2880"/>
                <w:tab w:val="left" w:pos="3360"/>
                <w:tab w:val="left" w:pos="3840"/>
                <w:tab w:val="left" w:pos="4320"/>
              </w:tabs>
              <w:rPr>
                <w:rFonts w:ascii="Arial Narrow" w:hAnsi="Arial Narrow" w:cs="Myriad Pro"/>
                <w:sz w:val="20"/>
                <w:szCs w:val="20"/>
                <w:lang w:val="en-US"/>
              </w:rPr>
            </w:pPr>
          </w:p>
          <w:p w:rsidR="00B57CE7" w:rsidRDefault="00B57CE7" w:rsidP="00B57CE7">
            <w:pPr>
              <w:tabs>
                <w:tab w:val="left" w:pos="480"/>
                <w:tab w:val="left" w:pos="960"/>
                <w:tab w:val="left" w:pos="1440"/>
                <w:tab w:val="left" w:pos="1920"/>
                <w:tab w:val="left" w:pos="2400"/>
                <w:tab w:val="left" w:pos="2880"/>
                <w:tab w:val="left" w:pos="3360"/>
                <w:tab w:val="left" w:pos="3840"/>
                <w:tab w:val="left" w:pos="4320"/>
              </w:tabs>
              <w:rPr>
                <w:rFonts w:ascii="Arial Narrow" w:hAnsi="Arial Narrow" w:cs="Myriad Pro"/>
                <w:sz w:val="20"/>
                <w:szCs w:val="20"/>
                <w:lang w:val="en-US"/>
              </w:rPr>
            </w:pPr>
          </w:p>
          <w:p w:rsidR="00D165AD" w:rsidRPr="00C93322" w:rsidRDefault="00736A6B" w:rsidP="00B57CE7">
            <w:pPr>
              <w:tabs>
                <w:tab w:val="left" w:pos="480"/>
                <w:tab w:val="left" w:pos="960"/>
                <w:tab w:val="left" w:pos="1440"/>
                <w:tab w:val="left" w:pos="1920"/>
                <w:tab w:val="left" w:pos="2400"/>
                <w:tab w:val="left" w:pos="2880"/>
                <w:tab w:val="left" w:pos="3360"/>
                <w:tab w:val="left" w:pos="3840"/>
                <w:tab w:val="left" w:pos="4320"/>
              </w:tabs>
              <w:rPr>
                <w:rFonts w:ascii="Arial Narrow" w:hAnsi="Arial Narrow" w:cs="Myriad Pro"/>
                <w:sz w:val="20"/>
                <w:szCs w:val="20"/>
                <w:lang w:val="en-US"/>
              </w:rPr>
            </w:pPr>
            <w:r>
              <w:rPr>
                <w:rFonts w:ascii="Arial Narrow" w:hAnsi="Arial Narrow" w:cs="Myriad Pro"/>
                <w:sz w:val="20"/>
                <w:szCs w:val="20"/>
                <w:lang w:val="en-US"/>
              </w:rPr>
              <w:t xml:space="preserve">3) Initiated. </w:t>
            </w:r>
          </w:p>
        </w:tc>
      </w:tr>
      <w:tr w:rsidR="00723E9B" w:rsidRPr="00C93322" w:rsidTr="00542D78">
        <w:tc>
          <w:tcPr>
            <w:tcW w:w="13248" w:type="dxa"/>
            <w:gridSpan w:val="8"/>
            <w:tcBorders>
              <w:bottom w:val="single" w:sz="4" w:space="0" w:color="auto"/>
            </w:tcBorders>
            <w:shd w:val="clear" w:color="auto" w:fill="E6E6E6"/>
          </w:tcPr>
          <w:p w:rsidR="00C57841" w:rsidRDefault="001D01A2" w:rsidP="00C57841">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C93322">
              <w:rPr>
                <w:rFonts w:ascii="Arial Narrow" w:hAnsi="Arial Narrow" w:cs="Courier New"/>
                <w:b/>
                <w:sz w:val="22"/>
                <w:szCs w:val="22"/>
                <w:lang w:val="en-US"/>
              </w:rPr>
              <w:t xml:space="preserve">Evaluation Recommendation 4: </w:t>
            </w:r>
          </w:p>
          <w:p w:rsidR="00C57841" w:rsidRPr="00C57841" w:rsidRDefault="00C57841" w:rsidP="00C57841">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C57841">
              <w:rPr>
                <w:rFonts w:ascii="Arial Narrow" w:hAnsi="Arial Narrow" w:cs="Courier New"/>
                <w:b/>
                <w:sz w:val="22"/>
                <w:szCs w:val="22"/>
                <w:lang w:val="en-US"/>
              </w:rPr>
              <w:t xml:space="preserve">4.1 Consider engaging people who have been invested on to capacitate others as role models to promote the agenda of women in leadership positions. </w:t>
            </w:r>
          </w:p>
          <w:p w:rsidR="00723E9B" w:rsidRPr="00C93322" w:rsidRDefault="00C57841" w:rsidP="00C57841">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C57841">
              <w:rPr>
                <w:rFonts w:ascii="Arial Narrow" w:hAnsi="Arial Narrow" w:cs="Courier New"/>
                <w:b/>
                <w:sz w:val="22"/>
                <w:szCs w:val="22"/>
                <w:lang w:val="en-US"/>
              </w:rPr>
              <w:t xml:space="preserve">4.2 The mentor-mentee relationships created through WiP Programme activities should transform into partnerships in which the mentees may be engaged to arrange joint training activities with trainers. </w:t>
            </w:r>
            <w:r>
              <w:rPr>
                <w:rFonts w:ascii="Arial Narrow" w:hAnsi="Arial Narrow" w:cs="Courier New"/>
                <w:b/>
                <w:sz w:val="22"/>
                <w:szCs w:val="22"/>
                <w:lang w:val="en-US"/>
              </w:rPr>
              <w:t xml:space="preserve"> </w:t>
            </w:r>
          </w:p>
        </w:tc>
      </w:tr>
      <w:tr w:rsidR="00723E9B" w:rsidRPr="00C93322" w:rsidTr="00542D78">
        <w:tc>
          <w:tcPr>
            <w:tcW w:w="13248" w:type="dxa"/>
            <w:gridSpan w:val="8"/>
            <w:shd w:val="clear" w:color="auto" w:fill="F3F3F3"/>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p>
          <w:p w:rsidR="001714D0" w:rsidRDefault="00723E9B" w:rsidP="001714D0">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C93322">
              <w:rPr>
                <w:rFonts w:ascii="Arial Narrow" w:hAnsi="Arial Narrow" w:cs="Courier New"/>
                <w:b/>
                <w:sz w:val="22"/>
                <w:szCs w:val="22"/>
                <w:lang w:val="en-US"/>
              </w:rPr>
              <w:t xml:space="preserve">Management Response: </w:t>
            </w:r>
          </w:p>
          <w:p w:rsidR="00917788" w:rsidRPr="001714D0" w:rsidRDefault="00C57841" w:rsidP="00C57841">
            <w:pPr>
              <w:numPr>
                <w:ilvl w:val="0"/>
                <w:numId w:val="29"/>
              </w:num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Pr>
                <w:rFonts w:ascii="Arial Narrow" w:hAnsi="Arial Narrow" w:cs="Courier New"/>
                <w:b/>
                <w:sz w:val="22"/>
                <w:szCs w:val="22"/>
                <w:lang w:val="en-US"/>
              </w:rPr>
              <w:t xml:space="preserve"> Continuously </w:t>
            </w:r>
            <w:r w:rsidRPr="00C57841">
              <w:rPr>
                <w:rFonts w:ascii="Arial Narrow" w:hAnsi="Arial Narrow" w:cs="Courier New"/>
                <w:b/>
                <w:sz w:val="22"/>
                <w:szCs w:val="22"/>
                <w:lang w:val="en-US"/>
              </w:rPr>
              <w:t>provide opportunities for women already invested in to capacitate others and lead the agenda on women in leadership as role models and positive champions, in line with its ongoing philosophy of women acting as change agents. This work will continue beyond 2017 as part of regular UN Women</w:t>
            </w:r>
            <w:r>
              <w:rPr>
                <w:rFonts w:ascii="Arial Narrow" w:hAnsi="Arial Narrow" w:cs="Courier New"/>
                <w:b/>
                <w:sz w:val="22"/>
                <w:szCs w:val="22"/>
                <w:lang w:val="en-US"/>
              </w:rPr>
              <w:t>/ UNDP</w:t>
            </w:r>
            <w:r w:rsidRPr="00C57841">
              <w:rPr>
                <w:rFonts w:ascii="Arial Narrow" w:hAnsi="Arial Narrow" w:cs="Courier New"/>
                <w:b/>
                <w:sz w:val="22"/>
                <w:szCs w:val="22"/>
                <w:lang w:val="en-US"/>
              </w:rPr>
              <w:t xml:space="preserve"> programming in Moldova and in the context of new </w:t>
            </w:r>
            <w:r>
              <w:rPr>
                <w:rFonts w:ascii="Arial Narrow" w:hAnsi="Arial Narrow" w:cs="Courier New"/>
                <w:b/>
                <w:sz w:val="22"/>
                <w:szCs w:val="22"/>
                <w:lang w:val="en-US"/>
              </w:rPr>
              <w:t>UNDAF</w:t>
            </w:r>
            <w:r w:rsidRPr="00C57841">
              <w:rPr>
                <w:rFonts w:ascii="Arial Narrow" w:hAnsi="Arial Narrow" w:cs="Courier New"/>
                <w:b/>
                <w:sz w:val="22"/>
                <w:szCs w:val="22"/>
                <w:lang w:val="en-US"/>
              </w:rPr>
              <w:t xml:space="preserve"> 2018-2022.</w:t>
            </w:r>
          </w:p>
        </w:tc>
      </w:tr>
      <w:tr w:rsidR="007D16E3" w:rsidRPr="00C93322" w:rsidTr="00C91DF4">
        <w:tc>
          <w:tcPr>
            <w:tcW w:w="5065" w:type="dxa"/>
            <w:gridSpan w:val="2"/>
            <w:vMerge w:val="restart"/>
            <w:shd w:val="clear" w:color="auto" w:fill="F3F3F3"/>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Key Action(s)</w:t>
            </w:r>
          </w:p>
        </w:tc>
        <w:tc>
          <w:tcPr>
            <w:tcW w:w="1422" w:type="dxa"/>
            <w:gridSpan w:val="2"/>
            <w:vMerge w:val="restart"/>
            <w:shd w:val="clear" w:color="auto" w:fill="F3F3F3"/>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Time Frame</w:t>
            </w:r>
          </w:p>
        </w:tc>
        <w:tc>
          <w:tcPr>
            <w:tcW w:w="1276" w:type="dxa"/>
            <w:vMerge w:val="restart"/>
            <w:shd w:val="clear" w:color="auto" w:fill="F3F3F3"/>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Responsible Unit(s)</w:t>
            </w:r>
          </w:p>
        </w:tc>
        <w:tc>
          <w:tcPr>
            <w:tcW w:w="5485" w:type="dxa"/>
            <w:gridSpan w:val="3"/>
            <w:shd w:val="clear" w:color="auto" w:fill="F3F3F3"/>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Tracking</w:t>
            </w:r>
          </w:p>
        </w:tc>
      </w:tr>
      <w:tr w:rsidR="007D16E3" w:rsidRPr="00C93322" w:rsidTr="00C91DF4">
        <w:tc>
          <w:tcPr>
            <w:tcW w:w="5065" w:type="dxa"/>
            <w:gridSpan w:val="2"/>
            <w:vMerge/>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422" w:type="dxa"/>
            <w:gridSpan w:val="2"/>
            <w:vMerge/>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276" w:type="dxa"/>
            <w:vMerge/>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417" w:type="dxa"/>
            <w:gridSpan w:val="2"/>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Comments</w:t>
            </w:r>
          </w:p>
        </w:tc>
        <w:tc>
          <w:tcPr>
            <w:tcW w:w="4068" w:type="dxa"/>
          </w:tcPr>
          <w:p w:rsidR="00723E9B" w:rsidRPr="00C93322" w:rsidRDefault="00723E9B" w:rsidP="00FF3AC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Status</w:t>
            </w:r>
          </w:p>
        </w:tc>
      </w:tr>
      <w:tr w:rsidR="008E23C5" w:rsidRPr="00C93322" w:rsidTr="00C91DF4">
        <w:tc>
          <w:tcPr>
            <w:tcW w:w="5065" w:type="dxa"/>
            <w:gridSpan w:val="2"/>
          </w:tcPr>
          <w:p w:rsidR="003D324B" w:rsidRDefault="00C57841" w:rsidP="00E321D6">
            <w:pPr>
              <w:numPr>
                <w:ilvl w:val="0"/>
                <w:numId w:val="35"/>
              </w:num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C57841">
              <w:rPr>
                <w:rFonts w:ascii="Arial Narrow" w:hAnsi="Arial Narrow" w:cs="Courier New"/>
                <w:sz w:val="20"/>
                <w:szCs w:val="20"/>
                <w:lang w:val="en-US"/>
              </w:rPr>
              <w:t xml:space="preserve">Provide opportunities for women already invested in to capacitate others and lead the agenda on women in leadership as role models and positive champions </w:t>
            </w:r>
          </w:p>
          <w:p w:rsidR="00E321D6" w:rsidRDefault="00E321D6" w:rsidP="00E321D6">
            <w:pPr>
              <w:tabs>
                <w:tab w:val="left" w:pos="480"/>
                <w:tab w:val="left" w:pos="960"/>
                <w:tab w:val="left" w:pos="1440"/>
                <w:tab w:val="left" w:pos="1920"/>
                <w:tab w:val="left" w:pos="2400"/>
                <w:tab w:val="left" w:pos="2880"/>
                <w:tab w:val="left" w:pos="3360"/>
                <w:tab w:val="left" w:pos="3840"/>
                <w:tab w:val="left" w:pos="4320"/>
              </w:tabs>
              <w:ind w:left="360"/>
              <w:rPr>
                <w:rFonts w:ascii="Arial Narrow" w:hAnsi="Arial Narrow" w:cs="Courier New"/>
                <w:sz w:val="20"/>
                <w:szCs w:val="20"/>
                <w:lang w:val="en-US"/>
              </w:rPr>
            </w:pPr>
          </w:p>
          <w:p w:rsidR="00E321D6" w:rsidRDefault="00E321D6" w:rsidP="00E321D6">
            <w:pPr>
              <w:tabs>
                <w:tab w:val="left" w:pos="480"/>
                <w:tab w:val="left" w:pos="960"/>
                <w:tab w:val="left" w:pos="1440"/>
                <w:tab w:val="left" w:pos="1920"/>
                <w:tab w:val="left" w:pos="2400"/>
                <w:tab w:val="left" w:pos="2880"/>
                <w:tab w:val="left" w:pos="3360"/>
                <w:tab w:val="left" w:pos="3840"/>
                <w:tab w:val="left" w:pos="4320"/>
              </w:tabs>
              <w:ind w:left="720"/>
              <w:rPr>
                <w:rFonts w:ascii="Arial Narrow" w:hAnsi="Arial Narrow" w:cs="Courier New"/>
                <w:sz w:val="20"/>
                <w:szCs w:val="20"/>
                <w:lang w:val="en-US"/>
              </w:rPr>
            </w:pPr>
          </w:p>
          <w:p w:rsidR="00615273" w:rsidRPr="00C93322" w:rsidRDefault="003D324B"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2)</w:t>
            </w:r>
            <w:r w:rsidR="009443D8">
              <w:rPr>
                <w:rFonts w:ascii="Arial Narrow" w:hAnsi="Arial Narrow" w:cs="Courier New"/>
                <w:sz w:val="20"/>
                <w:szCs w:val="20"/>
                <w:lang w:val="en-US"/>
              </w:rPr>
              <w:t xml:space="preserve"> </w:t>
            </w:r>
            <w:r w:rsidR="00C57841">
              <w:t xml:space="preserve"> </w:t>
            </w:r>
            <w:r w:rsidR="00C57841" w:rsidRPr="00C57841">
              <w:rPr>
                <w:rFonts w:ascii="Arial Narrow" w:hAnsi="Arial Narrow" w:cs="Courier New"/>
                <w:sz w:val="20"/>
                <w:szCs w:val="20"/>
                <w:lang w:val="en-US"/>
              </w:rPr>
              <w:t xml:space="preserve">Carry out activities to strengthen and expand the mentor-mentee relationships established </w:t>
            </w:r>
          </w:p>
        </w:tc>
        <w:tc>
          <w:tcPr>
            <w:tcW w:w="1422" w:type="dxa"/>
            <w:gridSpan w:val="2"/>
          </w:tcPr>
          <w:p w:rsidR="008E23C5" w:rsidRDefault="00520286" w:rsidP="0030767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1)</w:t>
            </w:r>
            <w:r w:rsidR="00B57CE7">
              <w:rPr>
                <w:rFonts w:ascii="Arial Narrow" w:hAnsi="Arial Narrow" w:cs="Courier New"/>
                <w:sz w:val="20"/>
                <w:szCs w:val="20"/>
                <w:lang w:val="en-US"/>
              </w:rPr>
              <w:t>December 2019</w:t>
            </w:r>
          </w:p>
          <w:p w:rsidR="00520286" w:rsidRDefault="00520286" w:rsidP="0030767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520286" w:rsidRDefault="00520286" w:rsidP="0030767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E321D6" w:rsidRDefault="00E321D6" w:rsidP="0030767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DE5FDF" w:rsidRPr="00C93322" w:rsidRDefault="00520286" w:rsidP="00B57CE7">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 xml:space="preserve">2) </w:t>
            </w:r>
            <w:r w:rsidR="00B57CE7">
              <w:rPr>
                <w:rFonts w:ascii="Arial Narrow" w:hAnsi="Arial Narrow" w:cs="Courier New"/>
                <w:sz w:val="20"/>
                <w:szCs w:val="20"/>
                <w:lang w:val="en-US"/>
              </w:rPr>
              <w:t>December 2019</w:t>
            </w:r>
          </w:p>
        </w:tc>
        <w:tc>
          <w:tcPr>
            <w:tcW w:w="1276" w:type="dxa"/>
          </w:tcPr>
          <w:p w:rsidR="00DE5FDF" w:rsidRDefault="00474DF9"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 xml:space="preserve">UNDP </w:t>
            </w:r>
            <w:r w:rsidR="00E321D6">
              <w:rPr>
                <w:rFonts w:ascii="Arial Narrow" w:hAnsi="Arial Narrow" w:cs="Courier New"/>
                <w:sz w:val="20"/>
                <w:szCs w:val="20"/>
                <w:lang w:val="en-US"/>
              </w:rPr>
              <w:t>/</w:t>
            </w:r>
            <w:r w:rsidR="00E321D6">
              <w:t xml:space="preserve"> </w:t>
            </w:r>
            <w:r w:rsidR="00E321D6" w:rsidRPr="00E321D6">
              <w:rPr>
                <w:rFonts w:ascii="Arial Narrow" w:hAnsi="Arial Narrow" w:cs="Courier New"/>
                <w:sz w:val="20"/>
                <w:szCs w:val="20"/>
                <w:lang w:val="en-US"/>
              </w:rPr>
              <w:t>UN Women</w:t>
            </w:r>
          </w:p>
          <w:p w:rsidR="00B57CE7" w:rsidRDefault="00B57CE7"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B57CE7" w:rsidRDefault="00B57CE7"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B57CE7" w:rsidRDefault="00B57CE7" w:rsidP="00474DF9">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DE5FDF" w:rsidRDefault="00474DF9" w:rsidP="00B57CE7">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 xml:space="preserve">UNDP </w:t>
            </w:r>
            <w:r w:rsidR="00E321D6">
              <w:rPr>
                <w:rFonts w:ascii="Arial Narrow" w:hAnsi="Arial Narrow" w:cs="Courier New"/>
                <w:sz w:val="20"/>
                <w:szCs w:val="20"/>
                <w:lang w:val="en-US"/>
              </w:rPr>
              <w:t>/</w:t>
            </w:r>
            <w:r w:rsidR="00E321D6">
              <w:t xml:space="preserve"> </w:t>
            </w:r>
            <w:r w:rsidR="00E321D6" w:rsidRPr="00E321D6">
              <w:rPr>
                <w:rFonts w:ascii="Arial Narrow" w:hAnsi="Arial Narrow" w:cs="Courier New"/>
                <w:sz w:val="20"/>
                <w:szCs w:val="20"/>
                <w:lang w:val="en-US"/>
              </w:rPr>
              <w:t>UN Women</w:t>
            </w:r>
          </w:p>
          <w:p w:rsidR="00DE5FDF" w:rsidRDefault="00DE5FDF"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DE5FDF" w:rsidRDefault="00DE5FDF"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474DF9" w:rsidRDefault="00474DF9"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474DF9" w:rsidRPr="00C93322" w:rsidRDefault="00474DF9"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tc>
        <w:tc>
          <w:tcPr>
            <w:tcW w:w="1417" w:type="dxa"/>
            <w:gridSpan w:val="2"/>
          </w:tcPr>
          <w:p w:rsidR="008E23C5" w:rsidRDefault="00E321D6"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1)</w:t>
            </w:r>
            <w:r w:rsidRPr="00E321D6">
              <w:rPr>
                <w:rFonts w:ascii="Arial Narrow" w:hAnsi="Arial Narrow" w:cs="Courier New"/>
                <w:sz w:val="20"/>
                <w:szCs w:val="20"/>
                <w:lang w:val="en-US"/>
              </w:rPr>
              <w:t xml:space="preserve">This work will continue beyond 2017 as part </w:t>
            </w:r>
            <w:r>
              <w:rPr>
                <w:rFonts w:ascii="Arial Narrow" w:hAnsi="Arial Narrow" w:cs="Courier New"/>
                <w:sz w:val="20"/>
                <w:szCs w:val="20"/>
                <w:lang w:val="en-US"/>
              </w:rPr>
              <w:t>of UNDAF</w:t>
            </w:r>
            <w:r w:rsidRPr="00E321D6">
              <w:rPr>
                <w:rFonts w:ascii="Arial Narrow" w:hAnsi="Arial Narrow" w:cs="Courier New"/>
                <w:sz w:val="20"/>
                <w:szCs w:val="20"/>
                <w:lang w:val="en-US"/>
              </w:rPr>
              <w:t xml:space="preserve"> 2018-2022</w:t>
            </w:r>
          </w:p>
          <w:p w:rsidR="00E321D6" w:rsidRPr="003B63CB"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 xml:space="preserve">2) </w:t>
            </w:r>
            <w:r>
              <w:t xml:space="preserve"> </w:t>
            </w:r>
            <w:r w:rsidRPr="00E321D6">
              <w:rPr>
                <w:rFonts w:ascii="Arial Narrow" w:hAnsi="Arial Narrow" w:cs="Courier New"/>
                <w:sz w:val="20"/>
                <w:szCs w:val="20"/>
                <w:lang w:val="en-US"/>
              </w:rPr>
              <w:t>Pending funding secured for 2nd phase of WIP</w:t>
            </w:r>
          </w:p>
        </w:tc>
        <w:tc>
          <w:tcPr>
            <w:tcW w:w="4068" w:type="dxa"/>
          </w:tcPr>
          <w:p w:rsidR="00B57CE7" w:rsidRDefault="003B63CB" w:rsidP="003B63CB">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 xml:space="preserve">1)Initiated. </w:t>
            </w:r>
          </w:p>
          <w:p w:rsidR="00B57CE7" w:rsidRDefault="00B57CE7" w:rsidP="003B63CB">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B57CE7" w:rsidRDefault="00B57CE7" w:rsidP="00B57CE7">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B57CE7" w:rsidRDefault="00B57CE7" w:rsidP="00B57CE7">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E321D6" w:rsidRDefault="00E321D6" w:rsidP="00B57CE7">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EC2CE9" w:rsidRPr="003B63CB" w:rsidRDefault="00474DF9" w:rsidP="00B57CE7">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2)</w:t>
            </w:r>
            <w:r w:rsidR="00B57CE7">
              <w:rPr>
                <w:rFonts w:ascii="Arial Narrow" w:hAnsi="Arial Narrow" w:cs="Courier New"/>
                <w:sz w:val="20"/>
                <w:szCs w:val="20"/>
                <w:lang w:val="en-US"/>
              </w:rPr>
              <w:t xml:space="preserve">Not started </w:t>
            </w:r>
          </w:p>
        </w:tc>
      </w:tr>
      <w:tr w:rsidR="008E23C5" w:rsidRPr="00C93322" w:rsidTr="00542D78">
        <w:tc>
          <w:tcPr>
            <w:tcW w:w="13248" w:type="dxa"/>
            <w:gridSpan w:val="8"/>
            <w:tcBorders>
              <w:bottom w:val="single" w:sz="4" w:space="0" w:color="auto"/>
            </w:tcBorders>
            <w:shd w:val="clear" w:color="auto" w:fill="E6E6E6"/>
          </w:tcPr>
          <w:p w:rsidR="008E23C5" w:rsidRPr="00C93322" w:rsidRDefault="008E23C5"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p>
          <w:p w:rsidR="00E321D6" w:rsidRPr="00E321D6"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E321D6">
              <w:rPr>
                <w:rFonts w:ascii="Arial Narrow" w:hAnsi="Arial Narrow" w:cs="Courier New"/>
                <w:b/>
                <w:sz w:val="22"/>
                <w:szCs w:val="22"/>
                <w:lang w:val="en-US"/>
              </w:rPr>
              <w:t xml:space="preserve">RECOMMENDATION 5 </w:t>
            </w:r>
          </w:p>
          <w:p w:rsidR="00E321D6" w:rsidRPr="00E321D6"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E321D6">
              <w:rPr>
                <w:rFonts w:ascii="Arial Narrow" w:hAnsi="Arial Narrow" w:cs="Courier New"/>
                <w:b/>
                <w:sz w:val="22"/>
                <w:szCs w:val="22"/>
                <w:lang w:val="en-US"/>
              </w:rPr>
              <w:t>5.1 Design capacity building and strengthening activities in which men are included.</w:t>
            </w:r>
          </w:p>
          <w:p w:rsidR="001D01A2"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E321D6">
              <w:rPr>
                <w:rFonts w:ascii="Arial Narrow" w:hAnsi="Arial Narrow" w:cs="Courier New"/>
                <w:b/>
                <w:sz w:val="22"/>
                <w:szCs w:val="22"/>
                <w:lang w:val="en-US"/>
              </w:rPr>
              <w:t>5.2 Approach working with men politicians and men/women as an electorate, through a targeted design to make results more effective.</w:t>
            </w:r>
          </w:p>
        </w:tc>
      </w:tr>
      <w:tr w:rsidR="008E23C5" w:rsidRPr="00C93322" w:rsidTr="00542D78">
        <w:tc>
          <w:tcPr>
            <w:tcW w:w="13248" w:type="dxa"/>
            <w:gridSpan w:val="8"/>
            <w:shd w:val="clear" w:color="auto" w:fill="F3F3F3"/>
          </w:tcPr>
          <w:p w:rsidR="00E321D6" w:rsidRDefault="008E23C5" w:rsidP="00E321D6">
            <w:pPr>
              <w:jc w:val="both"/>
            </w:pPr>
            <w:r w:rsidRPr="00C93322">
              <w:rPr>
                <w:rFonts w:ascii="Arial Narrow" w:hAnsi="Arial Narrow" w:cs="Courier New"/>
                <w:b/>
                <w:sz w:val="22"/>
                <w:szCs w:val="22"/>
                <w:lang w:val="en-US"/>
              </w:rPr>
              <w:t xml:space="preserve">Management Response: </w:t>
            </w:r>
            <w:r w:rsidR="00D727A9" w:rsidRPr="00C93322">
              <w:rPr>
                <w:rFonts w:ascii="Arial Narrow" w:hAnsi="Arial Narrow"/>
                <w:sz w:val="22"/>
                <w:szCs w:val="22"/>
                <w:lang w:val="en-US"/>
              </w:rPr>
              <w:t xml:space="preserve"> </w:t>
            </w:r>
            <w:r w:rsidR="00E321D6">
              <w:t xml:space="preserve"> </w:t>
            </w:r>
          </w:p>
          <w:p w:rsidR="00E321D6" w:rsidRPr="00E321D6" w:rsidRDefault="00E321D6" w:rsidP="00E321D6">
            <w:pPr>
              <w:jc w:val="both"/>
              <w:rPr>
                <w:rFonts w:ascii="Arial Narrow" w:hAnsi="Arial Narrow"/>
                <w:sz w:val="22"/>
                <w:szCs w:val="22"/>
                <w:lang w:val="en-US"/>
              </w:rPr>
            </w:pPr>
            <w:r w:rsidRPr="00E321D6">
              <w:rPr>
                <w:rFonts w:ascii="Arial Narrow" w:hAnsi="Arial Narrow"/>
                <w:sz w:val="22"/>
                <w:szCs w:val="22"/>
                <w:lang w:val="en-US"/>
              </w:rPr>
              <w:t xml:space="preserve">Building on successful practice of engaging with men in the current phase (HeForShe campaign, advocacy with men politicians for quota adoption, involving men in local political clubs, training men local and district councilors, engaging men MPs in the regional policy forums of 2015-2016, work with the Parliament Secretariat and Constituency Offices), the programme will continue its efforts to engage men to a broader extent in its activities. The one-year cost extension of 2017 includes: </w:t>
            </w:r>
            <w:r w:rsidRPr="00E321D6">
              <w:rPr>
                <w:rFonts w:ascii="Arial Narrow" w:hAnsi="Arial Narrow"/>
                <w:sz w:val="22"/>
                <w:szCs w:val="22"/>
                <w:lang w:val="en-US"/>
              </w:rPr>
              <w:lastRenderedPageBreak/>
              <w:t xml:space="preserve">dissemination of the findings of the Gender Barometer research as well as awareness raising of the Law 71 provisions (and their benefits) targeting both women and men citizens/electorate as well as politicians; work with men in the Executive at central and local level, alongside women; gender mainstreaming support to Parliamentary Secretariat staffers, both men and men, engagement of men in the activities with the Central Election Commission and the Centre for Continuous Electoral Training. </w:t>
            </w:r>
          </w:p>
          <w:p w:rsidR="000B0230" w:rsidRPr="00C93322" w:rsidRDefault="00E321D6" w:rsidP="00E321D6">
            <w:pPr>
              <w:jc w:val="both"/>
              <w:rPr>
                <w:rFonts w:ascii="Arial Narrow" w:hAnsi="Arial Narrow" w:cs="Courier New"/>
                <w:b/>
                <w:sz w:val="22"/>
                <w:szCs w:val="22"/>
                <w:lang w:val="en-US"/>
              </w:rPr>
            </w:pPr>
            <w:r w:rsidRPr="00E321D6">
              <w:rPr>
                <w:rFonts w:ascii="Arial Narrow" w:hAnsi="Arial Narrow"/>
                <w:sz w:val="22"/>
                <w:szCs w:val="22"/>
                <w:lang w:val="en-US"/>
              </w:rPr>
              <w:t xml:space="preserve"> </w:t>
            </w:r>
          </w:p>
        </w:tc>
      </w:tr>
      <w:tr w:rsidR="008E23C5" w:rsidRPr="00C93322" w:rsidTr="00C91DF4">
        <w:tc>
          <w:tcPr>
            <w:tcW w:w="5065" w:type="dxa"/>
            <w:gridSpan w:val="2"/>
            <w:vMerge w:val="restart"/>
            <w:shd w:val="clear" w:color="auto" w:fill="F3F3F3"/>
          </w:tcPr>
          <w:p w:rsidR="008E23C5" w:rsidRPr="00C93322" w:rsidRDefault="008E23C5"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lastRenderedPageBreak/>
              <w:t>Key Action(s)</w:t>
            </w:r>
          </w:p>
        </w:tc>
        <w:tc>
          <w:tcPr>
            <w:tcW w:w="1422" w:type="dxa"/>
            <w:gridSpan w:val="2"/>
            <w:vMerge w:val="restart"/>
            <w:shd w:val="clear" w:color="auto" w:fill="F3F3F3"/>
          </w:tcPr>
          <w:p w:rsidR="008E23C5" w:rsidRPr="00C93322" w:rsidRDefault="008E23C5"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Time Frame</w:t>
            </w:r>
          </w:p>
        </w:tc>
        <w:tc>
          <w:tcPr>
            <w:tcW w:w="1276" w:type="dxa"/>
            <w:vMerge w:val="restart"/>
            <w:shd w:val="clear" w:color="auto" w:fill="F3F3F3"/>
          </w:tcPr>
          <w:p w:rsidR="008E23C5" w:rsidRPr="00C93322" w:rsidRDefault="008E23C5"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Responsible Unit(s)</w:t>
            </w:r>
          </w:p>
        </w:tc>
        <w:tc>
          <w:tcPr>
            <w:tcW w:w="5485" w:type="dxa"/>
            <w:gridSpan w:val="3"/>
            <w:shd w:val="clear" w:color="auto" w:fill="F3F3F3"/>
          </w:tcPr>
          <w:p w:rsidR="008E23C5" w:rsidRPr="00C93322" w:rsidRDefault="008E23C5" w:rsidP="008E23C5">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Tracking</w:t>
            </w:r>
          </w:p>
        </w:tc>
      </w:tr>
      <w:tr w:rsidR="008E23C5" w:rsidRPr="00C93322" w:rsidTr="00C91DF4">
        <w:tc>
          <w:tcPr>
            <w:tcW w:w="5065" w:type="dxa"/>
            <w:gridSpan w:val="2"/>
            <w:vMerge/>
          </w:tcPr>
          <w:p w:rsidR="008E23C5" w:rsidRPr="00C93322" w:rsidRDefault="008E23C5"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422" w:type="dxa"/>
            <w:gridSpan w:val="2"/>
            <w:vMerge/>
          </w:tcPr>
          <w:p w:rsidR="008E23C5" w:rsidRPr="00C93322" w:rsidRDefault="008E23C5"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276" w:type="dxa"/>
            <w:vMerge/>
          </w:tcPr>
          <w:p w:rsidR="008E23C5" w:rsidRPr="00C93322" w:rsidRDefault="008E23C5" w:rsidP="008E23C5">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417" w:type="dxa"/>
            <w:gridSpan w:val="2"/>
          </w:tcPr>
          <w:p w:rsidR="008E23C5" w:rsidRPr="00C93322" w:rsidRDefault="008E23C5" w:rsidP="008E23C5">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Comments</w:t>
            </w:r>
          </w:p>
        </w:tc>
        <w:tc>
          <w:tcPr>
            <w:tcW w:w="4068" w:type="dxa"/>
          </w:tcPr>
          <w:p w:rsidR="008E23C5" w:rsidRPr="00C93322" w:rsidRDefault="008E23C5" w:rsidP="008E23C5">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Status</w:t>
            </w:r>
          </w:p>
        </w:tc>
      </w:tr>
      <w:tr w:rsidR="00E321D6" w:rsidRPr="00C93322" w:rsidTr="001716B9">
        <w:tc>
          <w:tcPr>
            <w:tcW w:w="5065" w:type="dxa"/>
            <w:gridSpan w:val="2"/>
            <w:tcBorders>
              <w:bottom w:val="single" w:sz="4" w:space="0" w:color="auto"/>
            </w:tcBorders>
            <w:shd w:val="clear" w:color="auto" w:fill="E6E6E6"/>
          </w:tcPr>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2"/>
                <w:szCs w:val="22"/>
                <w:lang w:val="en-US"/>
              </w:rPr>
            </w:pPr>
            <w:r w:rsidRPr="00E321D6">
              <w:rPr>
                <w:rFonts w:ascii="Arial Narrow" w:hAnsi="Arial Narrow" w:cs="Courier New"/>
                <w:b/>
                <w:sz w:val="22"/>
                <w:szCs w:val="22"/>
                <w:lang w:val="en-US"/>
              </w:rPr>
              <w:t>1)</w:t>
            </w:r>
            <w:r w:rsidRPr="00E321D6">
              <w:rPr>
                <w:rFonts w:ascii="Arial Narrow" w:hAnsi="Arial Narrow" w:cs="Courier New"/>
                <w:b/>
                <w:sz w:val="22"/>
                <w:szCs w:val="22"/>
                <w:lang w:val="en-US"/>
              </w:rPr>
              <w:tab/>
              <w:t>Target men in different 2017 WIP activities (advocacy work for further legislative changes in partnership with CSOs, awareness raising on Law 71, etc.) as part of AWP 2017</w:t>
            </w:r>
          </w:p>
        </w:tc>
        <w:tc>
          <w:tcPr>
            <w:tcW w:w="1422" w:type="dxa"/>
            <w:gridSpan w:val="2"/>
          </w:tcPr>
          <w:p w:rsidR="00E321D6"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1)December 2017</w:t>
            </w:r>
          </w:p>
          <w:p w:rsidR="00E321D6"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tc>
        <w:tc>
          <w:tcPr>
            <w:tcW w:w="1276" w:type="dxa"/>
          </w:tcPr>
          <w:p w:rsidR="00E321D6"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UNDP/</w:t>
            </w:r>
            <w:r>
              <w:t xml:space="preserve"> </w:t>
            </w:r>
            <w:r w:rsidRPr="00E321D6">
              <w:rPr>
                <w:rFonts w:ascii="Arial Narrow" w:hAnsi="Arial Narrow" w:cs="Courier New"/>
                <w:sz w:val="20"/>
                <w:szCs w:val="20"/>
                <w:lang w:val="en-US"/>
              </w:rPr>
              <w:t>UN Women</w:t>
            </w:r>
          </w:p>
          <w:p w:rsidR="00E321D6"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tc>
        <w:tc>
          <w:tcPr>
            <w:tcW w:w="1417" w:type="dxa"/>
            <w:gridSpan w:val="2"/>
          </w:tcPr>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tc>
        <w:tc>
          <w:tcPr>
            <w:tcW w:w="4068" w:type="dxa"/>
          </w:tcPr>
          <w:p w:rsidR="00E321D6" w:rsidRPr="00E321D6" w:rsidRDefault="00E321D6" w:rsidP="00E321D6">
            <w:pPr>
              <w:rPr>
                <w:rFonts w:ascii="Arial Narrow" w:hAnsi="Arial Narrow" w:cs="Courier New"/>
                <w:sz w:val="20"/>
                <w:szCs w:val="20"/>
                <w:lang w:val="en-US"/>
              </w:rPr>
            </w:pPr>
            <w:r w:rsidRPr="00E321D6">
              <w:rPr>
                <w:rFonts w:ascii="Arial Narrow" w:hAnsi="Arial Narrow" w:cs="Courier New"/>
                <w:sz w:val="20"/>
                <w:szCs w:val="20"/>
                <w:lang w:val="en-US"/>
              </w:rPr>
              <w:t xml:space="preserve">Initiated. </w:t>
            </w:r>
          </w:p>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tc>
      </w:tr>
      <w:tr w:rsidR="00E321D6" w:rsidRPr="00C93322" w:rsidTr="001716B9">
        <w:tc>
          <w:tcPr>
            <w:tcW w:w="13248" w:type="dxa"/>
            <w:gridSpan w:val="8"/>
            <w:shd w:val="clear" w:color="auto" w:fill="F3F3F3"/>
          </w:tcPr>
          <w:p w:rsidR="00E321D6" w:rsidRPr="00E321D6" w:rsidRDefault="00E321D6" w:rsidP="00E321D6">
            <w:pPr>
              <w:widowControl w:val="0"/>
              <w:autoSpaceDE w:val="0"/>
              <w:autoSpaceDN w:val="0"/>
              <w:adjustRightInd w:val="0"/>
              <w:spacing w:after="90" w:line="250" w:lineRule="atLeast"/>
              <w:jc w:val="both"/>
              <w:textAlignment w:val="center"/>
              <w:rPr>
                <w:rFonts w:ascii="TheSansLight-Plain" w:eastAsia="Times New Roman" w:hAnsi="TheSansLight-Plain" w:cs="TheSansLight-Plain"/>
                <w:b/>
                <w:bCs/>
                <w:color w:val="000000"/>
                <w:sz w:val="19"/>
                <w:szCs w:val="19"/>
                <w:lang w:val="en-US"/>
              </w:rPr>
            </w:pPr>
            <w:r w:rsidRPr="00E321D6">
              <w:rPr>
                <w:rFonts w:ascii="TheSansLight-Plain" w:eastAsia="Times New Roman" w:hAnsi="TheSansLight-Plain" w:cs="TheSansLight-Plain"/>
                <w:b/>
                <w:bCs/>
                <w:color w:val="000000"/>
                <w:sz w:val="19"/>
                <w:szCs w:val="19"/>
                <w:lang w:val="en-US"/>
              </w:rPr>
              <w:t>RECOMMENDATION 6</w:t>
            </w:r>
          </w:p>
          <w:p w:rsidR="00E321D6" w:rsidRPr="00E321D6" w:rsidRDefault="00E321D6" w:rsidP="00906397">
            <w:pPr>
              <w:tabs>
                <w:tab w:val="left" w:pos="480"/>
                <w:tab w:val="left" w:pos="960"/>
                <w:tab w:val="left" w:pos="1440"/>
                <w:tab w:val="left" w:pos="1920"/>
                <w:tab w:val="left" w:pos="2400"/>
                <w:tab w:val="left" w:pos="2880"/>
                <w:tab w:val="left" w:pos="3360"/>
                <w:tab w:val="left" w:pos="3840"/>
                <w:tab w:val="left" w:pos="4320"/>
              </w:tabs>
              <w:spacing w:before="120"/>
              <w:contextualSpacing/>
              <w:rPr>
                <w:rFonts w:ascii="Arial" w:eastAsia="Cambria" w:hAnsi="Arial" w:cs="Arial"/>
                <w:sz w:val="20"/>
                <w:szCs w:val="20"/>
                <w:lang w:val="en-US" w:eastAsia="ja-JP"/>
              </w:rPr>
            </w:pPr>
            <w:r w:rsidRPr="00E321D6">
              <w:rPr>
                <w:rFonts w:ascii="Arial" w:eastAsia="Cambria" w:hAnsi="Arial" w:cs="Arial"/>
                <w:sz w:val="20"/>
                <w:szCs w:val="20"/>
                <w:lang w:val="en-US" w:eastAsia="ja-JP"/>
              </w:rPr>
              <w:t>6.1 Clarify logical framework to fit expected results at the output and outcome level. There needs to be a better differentiation between what is expected at the output level (products created with the funding allocated for the project) and at the outcome level (e.g., change in situation/context and behavior) considering realistically how external circumstances outside programme control may affect achievement of expected outcomes.</w:t>
            </w:r>
          </w:p>
          <w:p w:rsidR="00E321D6" w:rsidRPr="00E321D6" w:rsidRDefault="00E321D6" w:rsidP="00906397">
            <w:pPr>
              <w:tabs>
                <w:tab w:val="left" w:pos="480"/>
                <w:tab w:val="left" w:pos="960"/>
                <w:tab w:val="left" w:pos="1440"/>
                <w:tab w:val="left" w:pos="1920"/>
                <w:tab w:val="left" w:pos="2400"/>
                <w:tab w:val="left" w:pos="2880"/>
                <w:tab w:val="left" w:pos="3360"/>
                <w:tab w:val="left" w:pos="3840"/>
                <w:tab w:val="left" w:pos="4320"/>
              </w:tabs>
              <w:spacing w:before="120"/>
              <w:contextualSpacing/>
              <w:rPr>
                <w:rFonts w:ascii="Arial" w:eastAsia="Cambria" w:hAnsi="Arial" w:cs="Arial"/>
                <w:sz w:val="20"/>
                <w:szCs w:val="20"/>
                <w:lang w:val="en-US" w:eastAsia="ja-JP"/>
              </w:rPr>
            </w:pPr>
            <w:r w:rsidRPr="00E321D6">
              <w:rPr>
                <w:rFonts w:ascii="Arial" w:eastAsia="Cambria" w:hAnsi="Arial" w:cs="Arial"/>
                <w:sz w:val="20"/>
                <w:szCs w:val="20"/>
                <w:lang w:val="en-US" w:eastAsia="ja-JP"/>
              </w:rPr>
              <w:t>6.2 For specific aspects of programming in-house resources produced by UN Agencies in projects of a similar nature elsewhere in the world may be used.</w:t>
            </w:r>
          </w:p>
          <w:p w:rsidR="00E321D6" w:rsidRPr="00E321D6" w:rsidRDefault="00E321D6" w:rsidP="00906397">
            <w:pPr>
              <w:tabs>
                <w:tab w:val="left" w:pos="480"/>
                <w:tab w:val="left" w:pos="960"/>
                <w:tab w:val="left" w:pos="1440"/>
                <w:tab w:val="left" w:pos="1920"/>
                <w:tab w:val="left" w:pos="2400"/>
                <w:tab w:val="left" w:pos="2880"/>
                <w:tab w:val="left" w:pos="3360"/>
                <w:tab w:val="left" w:pos="3840"/>
                <w:tab w:val="left" w:pos="4320"/>
              </w:tabs>
              <w:spacing w:before="120"/>
              <w:contextualSpacing/>
              <w:rPr>
                <w:rFonts w:ascii="Arial" w:eastAsia="Cambria" w:hAnsi="Arial" w:cs="Arial"/>
                <w:sz w:val="20"/>
                <w:szCs w:val="20"/>
                <w:lang w:val="en-US" w:eastAsia="ja-JP"/>
              </w:rPr>
            </w:pPr>
            <w:r w:rsidRPr="00E321D6">
              <w:rPr>
                <w:rFonts w:ascii="Arial" w:eastAsia="Cambria" w:hAnsi="Arial" w:cs="Arial"/>
                <w:sz w:val="20"/>
                <w:szCs w:val="20"/>
                <w:lang w:val="en-US" w:eastAsia="ja-JP"/>
              </w:rPr>
              <w:t xml:space="preserve">6.3 Consider a longer evaluation timeframe and a larger budget, one that would enable evaluation team to evaluate general impact and local impact by reaching out to more communities or allow for community researchers to be part of the evaluation team. </w:t>
            </w:r>
          </w:p>
          <w:p w:rsidR="00E321D6" w:rsidRPr="00C93322" w:rsidRDefault="00E321D6" w:rsidP="00E321D6">
            <w:pPr>
              <w:jc w:val="both"/>
              <w:rPr>
                <w:rFonts w:ascii="Arial Narrow" w:hAnsi="Arial Narrow" w:cs="Courier New"/>
                <w:b/>
                <w:sz w:val="22"/>
                <w:szCs w:val="22"/>
                <w:lang w:val="en-US"/>
              </w:rPr>
            </w:pPr>
            <w:r w:rsidRPr="00E321D6">
              <w:rPr>
                <w:rFonts w:ascii="Arial" w:eastAsia="Times New Roman" w:hAnsi="Arial" w:cs="Arial"/>
                <w:color w:val="000000"/>
                <w:sz w:val="20"/>
                <w:szCs w:val="20"/>
                <w:lang w:val="en-US"/>
              </w:rPr>
              <w:t>6.4 To obtain the perspectives of various beneficiaries, especially those who do not customarily use internet for communication, other technologies, such as mobile telephones may be explored as a method of obtaining information.</w:t>
            </w:r>
          </w:p>
        </w:tc>
      </w:tr>
      <w:tr w:rsidR="00E321D6" w:rsidRPr="00C93322" w:rsidTr="001716B9">
        <w:tc>
          <w:tcPr>
            <w:tcW w:w="13248" w:type="dxa"/>
            <w:gridSpan w:val="8"/>
            <w:shd w:val="clear" w:color="auto" w:fill="F3F3F3"/>
          </w:tcPr>
          <w:p w:rsidR="00E321D6" w:rsidRPr="00C93322" w:rsidRDefault="00E321D6" w:rsidP="00906397">
            <w:pPr>
              <w:jc w:val="both"/>
              <w:rPr>
                <w:rFonts w:ascii="Arial Narrow" w:hAnsi="Arial Narrow" w:cs="Courier New"/>
                <w:b/>
                <w:sz w:val="22"/>
                <w:szCs w:val="22"/>
                <w:lang w:val="en-US"/>
              </w:rPr>
            </w:pPr>
            <w:r w:rsidRPr="00C93322">
              <w:rPr>
                <w:rFonts w:ascii="Arial Narrow" w:hAnsi="Arial Narrow" w:cs="Courier New"/>
                <w:b/>
                <w:sz w:val="22"/>
                <w:szCs w:val="22"/>
                <w:lang w:val="en-US"/>
              </w:rPr>
              <w:t xml:space="preserve">Management Response: </w:t>
            </w:r>
            <w:r w:rsidRPr="00C93322">
              <w:rPr>
                <w:rFonts w:ascii="Arial Narrow" w:hAnsi="Arial Narrow"/>
                <w:sz w:val="22"/>
                <w:szCs w:val="22"/>
                <w:lang w:val="en-US"/>
              </w:rPr>
              <w:t xml:space="preserve"> </w:t>
            </w:r>
            <w:r>
              <w:t xml:space="preserve"> </w:t>
            </w:r>
            <w:r w:rsidRPr="00E321D6">
              <w:rPr>
                <w:rFonts w:ascii="Arial Narrow" w:hAnsi="Arial Narrow"/>
                <w:sz w:val="22"/>
                <w:szCs w:val="22"/>
                <w:lang w:val="en-US"/>
              </w:rPr>
              <w:t xml:space="preserve">The implementation of </w:t>
            </w:r>
            <w:r w:rsidR="00906397">
              <w:rPr>
                <w:rFonts w:ascii="Arial Narrow" w:hAnsi="Arial Narrow"/>
                <w:sz w:val="22"/>
                <w:szCs w:val="22"/>
                <w:lang w:val="en-US"/>
              </w:rPr>
              <w:t xml:space="preserve">the </w:t>
            </w:r>
            <w:r w:rsidRPr="00E321D6">
              <w:rPr>
                <w:rFonts w:ascii="Arial Narrow" w:hAnsi="Arial Narrow"/>
                <w:sz w:val="22"/>
                <w:szCs w:val="22"/>
                <w:lang w:val="en-US"/>
              </w:rPr>
              <w:t xml:space="preserve">next phase of the programme (pending outcome of resource mobilization efforts) will take into account all suggested proposals to ensure that future programming and evaluation addresses the limitations observed during this evaluation exercise. </w:t>
            </w:r>
          </w:p>
        </w:tc>
      </w:tr>
      <w:tr w:rsidR="00E321D6" w:rsidRPr="00C93322" w:rsidTr="001716B9">
        <w:tc>
          <w:tcPr>
            <w:tcW w:w="5065" w:type="dxa"/>
            <w:gridSpan w:val="2"/>
            <w:shd w:val="clear" w:color="auto" w:fill="F3F3F3"/>
          </w:tcPr>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Key Action(s)</w:t>
            </w:r>
          </w:p>
        </w:tc>
        <w:tc>
          <w:tcPr>
            <w:tcW w:w="1422" w:type="dxa"/>
            <w:gridSpan w:val="2"/>
            <w:shd w:val="clear" w:color="auto" w:fill="F3F3F3"/>
          </w:tcPr>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Time Frame</w:t>
            </w:r>
          </w:p>
        </w:tc>
        <w:tc>
          <w:tcPr>
            <w:tcW w:w="1276" w:type="dxa"/>
            <w:shd w:val="clear" w:color="auto" w:fill="F3F3F3"/>
          </w:tcPr>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r w:rsidRPr="00C93322">
              <w:rPr>
                <w:rFonts w:ascii="Arial Narrow" w:hAnsi="Arial Narrow" w:cs="Courier New"/>
                <w:b/>
                <w:sz w:val="20"/>
                <w:szCs w:val="20"/>
                <w:lang w:val="en-US"/>
              </w:rPr>
              <w:t>Responsible Unit(s)</w:t>
            </w:r>
          </w:p>
        </w:tc>
        <w:tc>
          <w:tcPr>
            <w:tcW w:w="5485" w:type="dxa"/>
            <w:gridSpan w:val="3"/>
            <w:shd w:val="clear" w:color="auto" w:fill="F3F3F3"/>
          </w:tcPr>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Tracking</w:t>
            </w:r>
          </w:p>
        </w:tc>
      </w:tr>
      <w:tr w:rsidR="00E321D6" w:rsidRPr="00C93322" w:rsidTr="001716B9">
        <w:tc>
          <w:tcPr>
            <w:tcW w:w="5065" w:type="dxa"/>
            <w:gridSpan w:val="2"/>
          </w:tcPr>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422" w:type="dxa"/>
            <w:gridSpan w:val="2"/>
          </w:tcPr>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276" w:type="dxa"/>
          </w:tcPr>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b/>
                <w:sz w:val="20"/>
                <w:szCs w:val="20"/>
                <w:lang w:val="en-US"/>
              </w:rPr>
            </w:pPr>
          </w:p>
        </w:tc>
        <w:tc>
          <w:tcPr>
            <w:tcW w:w="1417" w:type="dxa"/>
            <w:gridSpan w:val="2"/>
          </w:tcPr>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Comments</w:t>
            </w:r>
          </w:p>
        </w:tc>
        <w:tc>
          <w:tcPr>
            <w:tcW w:w="4068" w:type="dxa"/>
          </w:tcPr>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jc w:val="center"/>
              <w:rPr>
                <w:rFonts w:ascii="Arial Narrow" w:hAnsi="Arial Narrow" w:cs="Courier New"/>
                <w:b/>
                <w:sz w:val="20"/>
                <w:szCs w:val="20"/>
                <w:lang w:val="en-US"/>
              </w:rPr>
            </w:pPr>
            <w:r w:rsidRPr="00C93322">
              <w:rPr>
                <w:rFonts w:ascii="Arial Narrow" w:hAnsi="Arial Narrow" w:cs="Courier New"/>
                <w:b/>
                <w:sz w:val="20"/>
                <w:szCs w:val="20"/>
                <w:lang w:val="en-US"/>
              </w:rPr>
              <w:t>Status</w:t>
            </w:r>
          </w:p>
        </w:tc>
      </w:tr>
      <w:tr w:rsidR="00E321D6" w:rsidRPr="00C93322" w:rsidTr="001716B9">
        <w:tc>
          <w:tcPr>
            <w:tcW w:w="5065" w:type="dxa"/>
            <w:gridSpan w:val="2"/>
          </w:tcPr>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1</w:t>
            </w:r>
            <w:r w:rsidRPr="00E321D6">
              <w:rPr>
                <w:rFonts w:ascii="Arial Narrow" w:hAnsi="Arial Narrow" w:cs="Courier New"/>
                <w:sz w:val="20"/>
                <w:szCs w:val="20"/>
                <w:lang w:val="en-US"/>
              </w:rPr>
              <w:t>. Ensure all suggestions are taken into account in future phase of programme on women in leadership (pending outcome of resource mobilization efforts)</w:t>
            </w:r>
          </w:p>
        </w:tc>
        <w:tc>
          <w:tcPr>
            <w:tcW w:w="1422" w:type="dxa"/>
            <w:gridSpan w:val="2"/>
          </w:tcPr>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E321D6">
              <w:rPr>
                <w:rFonts w:ascii="Arial Narrow" w:hAnsi="Arial Narrow" w:cs="Courier New"/>
                <w:sz w:val="20"/>
                <w:szCs w:val="20"/>
                <w:lang w:val="en-US"/>
              </w:rPr>
              <w:t>December 2020</w:t>
            </w:r>
          </w:p>
        </w:tc>
        <w:tc>
          <w:tcPr>
            <w:tcW w:w="1276" w:type="dxa"/>
          </w:tcPr>
          <w:p w:rsidR="00E321D6"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 xml:space="preserve">UNDP/ </w:t>
            </w:r>
            <w:r w:rsidRPr="00E321D6">
              <w:rPr>
                <w:rFonts w:ascii="Arial Narrow" w:hAnsi="Arial Narrow" w:cs="Courier New"/>
                <w:sz w:val="20"/>
                <w:szCs w:val="20"/>
                <w:lang w:val="en-US"/>
              </w:rPr>
              <w:t>UN Women</w:t>
            </w:r>
          </w:p>
          <w:p w:rsidR="00E321D6"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tc>
        <w:tc>
          <w:tcPr>
            <w:tcW w:w="1417" w:type="dxa"/>
            <w:gridSpan w:val="2"/>
          </w:tcPr>
          <w:p w:rsidR="00E321D6" w:rsidRPr="00C93322" w:rsidRDefault="00906397"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sidRPr="00906397">
              <w:rPr>
                <w:rFonts w:ascii="Arial Narrow" w:hAnsi="Arial Narrow" w:cs="Courier New"/>
                <w:sz w:val="20"/>
                <w:szCs w:val="20"/>
                <w:lang w:val="en-US"/>
              </w:rPr>
              <w:t>Pending funding secured for 2nd phase of WIP</w:t>
            </w:r>
          </w:p>
        </w:tc>
        <w:tc>
          <w:tcPr>
            <w:tcW w:w="4068" w:type="dxa"/>
          </w:tcPr>
          <w:p w:rsidR="00E321D6"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r>
              <w:rPr>
                <w:rFonts w:ascii="Arial Narrow" w:hAnsi="Arial Narrow" w:cs="Courier New"/>
                <w:sz w:val="20"/>
                <w:szCs w:val="20"/>
                <w:lang w:val="en-US"/>
              </w:rPr>
              <w:t>Not started</w:t>
            </w:r>
          </w:p>
          <w:p w:rsidR="00E321D6"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p w:rsidR="00E321D6" w:rsidRPr="00C93322" w:rsidRDefault="00E321D6" w:rsidP="00E321D6">
            <w:pPr>
              <w:tabs>
                <w:tab w:val="left" w:pos="480"/>
                <w:tab w:val="left" w:pos="960"/>
                <w:tab w:val="left" w:pos="1440"/>
                <w:tab w:val="left" w:pos="1920"/>
                <w:tab w:val="left" w:pos="2400"/>
                <w:tab w:val="left" w:pos="2880"/>
                <w:tab w:val="left" w:pos="3360"/>
                <w:tab w:val="left" w:pos="3840"/>
                <w:tab w:val="left" w:pos="4320"/>
              </w:tabs>
              <w:rPr>
                <w:rFonts w:ascii="Arial Narrow" w:hAnsi="Arial Narrow" w:cs="Courier New"/>
                <w:sz w:val="20"/>
                <w:szCs w:val="20"/>
                <w:lang w:val="en-US"/>
              </w:rPr>
            </w:pPr>
          </w:p>
        </w:tc>
      </w:tr>
    </w:tbl>
    <w:p w:rsidR="009D5367" w:rsidRPr="00C93322" w:rsidRDefault="009D5367" w:rsidP="0062048C">
      <w:pPr>
        <w:jc w:val="both"/>
        <w:rPr>
          <w:rFonts w:ascii="Arial Narrow" w:hAnsi="Arial Narrow"/>
          <w:sz w:val="22"/>
          <w:szCs w:val="22"/>
          <w:lang w:val="en-US"/>
        </w:rPr>
      </w:pPr>
    </w:p>
    <w:sectPr w:rsidR="009D5367" w:rsidRPr="00C93322" w:rsidSect="009D34FD">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3F" w:rsidRDefault="00D8263F" w:rsidP="00351462">
      <w:r>
        <w:separator/>
      </w:r>
    </w:p>
  </w:endnote>
  <w:endnote w:type="continuationSeparator" w:id="0">
    <w:p w:rsidR="00D8263F" w:rsidRDefault="00D8263F" w:rsidP="0035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SemiBold-Plain">
    <w:altName w:val="TheSans 6-Semi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3F" w:rsidRDefault="00D8263F" w:rsidP="00351462">
      <w:r>
        <w:separator/>
      </w:r>
    </w:p>
  </w:footnote>
  <w:footnote w:type="continuationSeparator" w:id="0">
    <w:p w:rsidR="00D8263F" w:rsidRDefault="00D8263F" w:rsidP="0035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5EE3"/>
    <w:multiLevelType w:val="hybridMultilevel"/>
    <w:tmpl w:val="4392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91963"/>
    <w:multiLevelType w:val="hybridMultilevel"/>
    <w:tmpl w:val="67D6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2FCE"/>
    <w:multiLevelType w:val="hybridMultilevel"/>
    <w:tmpl w:val="B0E4B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9076F"/>
    <w:multiLevelType w:val="hybridMultilevel"/>
    <w:tmpl w:val="715EB8FE"/>
    <w:lvl w:ilvl="0" w:tplc="432A0D2A">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822F5"/>
    <w:multiLevelType w:val="hybridMultilevel"/>
    <w:tmpl w:val="A5A67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391"/>
    <w:multiLevelType w:val="hybridMultilevel"/>
    <w:tmpl w:val="AD2AA5A4"/>
    <w:lvl w:ilvl="0" w:tplc="F20443CE">
      <w:start w:val="1"/>
      <w:numFmt w:val="decimal"/>
      <w:lvlText w:val="%1."/>
      <w:lvlJc w:val="left"/>
      <w:pPr>
        <w:ind w:left="360" w:hanging="360"/>
      </w:pPr>
      <w:rPr>
        <w:rFonts w:ascii="Arial Narrow" w:eastAsia="MS Mincho" w:hAnsi="Arial Narrow"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6937F8"/>
    <w:multiLevelType w:val="hybridMultilevel"/>
    <w:tmpl w:val="328C943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04D22"/>
    <w:multiLevelType w:val="multilevel"/>
    <w:tmpl w:val="AC6A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96A4C"/>
    <w:multiLevelType w:val="hybridMultilevel"/>
    <w:tmpl w:val="48D2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B6C7D"/>
    <w:multiLevelType w:val="hybridMultilevel"/>
    <w:tmpl w:val="34424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84103"/>
    <w:multiLevelType w:val="hybridMultilevel"/>
    <w:tmpl w:val="77A6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C7BE0"/>
    <w:multiLevelType w:val="hybridMultilevel"/>
    <w:tmpl w:val="C492A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93650"/>
    <w:multiLevelType w:val="hybridMultilevel"/>
    <w:tmpl w:val="D5FA78EC"/>
    <w:lvl w:ilvl="0" w:tplc="6A26C4B4">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F5753"/>
    <w:multiLevelType w:val="hybridMultilevel"/>
    <w:tmpl w:val="621AD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47FD2"/>
    <w:multiLevelType w:val="hybridMultilevel"/>
    <w:tmpl w:val="AECE974A"/>
    <w:lvl w:ilvl="0" w:tplc="0409000F">
      <w:start w:val="1"/>
      <w:numFmt w:val="decimal"/>
      <w:lvlText w:val="%1."/>
      <w:lvlJc w:val="left"/>
      <w:pPr>
        <w:ind w:left="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B50F0"/>
    <w:multiLevelType w:val="hybridMultilevel"/>
    <w:tmpl w:val="A120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10CB8"/>
    <w:multiLevelType w:val="hybridMultilevel"/>
    <w:tmpl w:val="2C120E1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35576C3"/>
    <w:multiLevelType w:val="hybridMultilevel"/>
    <w:tmpl w:val="B83ED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35233"/>
    <w:multiLevelType w:val="hybridMultilevel"/>
    <w:tmpl w:val="F3361794"/>
    <w:lvl w:ilvl="0" w:tplc="337A1EA4">
      <w:start w:val="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C5CF2"/>
    <w:multiLevelType w:val="hybridMultilevel"/>
    <w:tmpl w:val="2C120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95F27"/>
    <w:multiLevelType w:val="hybridMultilevel"/>
    <w:tmpl w:val="627A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61EE5"/>
    <w:multiLevelType w:val="multilevel"/>
    <w:tmpl w:val="E73C9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1D247A7"/>
    <w:multiLevelType w:val="hybridMultilevel"/>
    <w:tmpl w:val="D172BC12"/>
    <w:lvl w:ilvl="0" w:tplc="6D0E2FD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B8166B2"/>
    <w:multiLevelType w:val="hybridMultilevel"/>
    <w:tmpl w:val="C92E779C"/>
    <w:lvl w:ilvl="0" w:tplc="EEDABD3A">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14CD4"/>
    <w:multiLevelType w:val="hybridMultilevel"/>
    <w:tmpl w:val="84D8C68C"/>
    <w:lvl w:ilvl="0" w:tplc="1384130E">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22899"/>
    <w:multiLevelType w:val="hybridMultilevel"/>
    <w:tmpl w:val="EA6004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157B14"/>
    <w:multiLevelType w:val="hybridMultilevel"/>
    <w:tmpl w:val="F1F251A8"/>
    <w:lvl w:ilvl="0" w:tplc="27D8EE0E">
      <w:start w:val="1"/>
      <w:numFmt w:val="decimal"/>
      <w:lvlText w:val="%1)"/>
      <w:lvlJc w:val="left"/>
      <w:pPr>
        <w:ind w:left="360" w:hanging="360"/>
      </w:pPr>
      <w:rPr>
        <w:rFonts w:ascii="Arial Narrow" w:eastAsia="MS Mincho" w:hAnsi="Arial Narrow"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B1313D"/>
    <w:multiLevelType w:val="hybridMultilevel"/>
    <w:tmpl w:val="E89060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560060"/>
    <w:multiLevelType w:val="hybridMultilevel"/>
    <w:tmpl w:val="1A8A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843F4"/>
    <w:multiLevelType w:val="hybridMultilevel"/>
    <w:tmpl w:val="591E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B6D77"/>
    <w:multiLevelType w:val="hybridMultilevel"/>
    <w:tmpl w:val="0CAA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738E0"/>
    <w:multiLevelType w:val="hybridMultilevel"/>
    <w:tmpl w:val="D676F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F7231"/>
    <w:multiLevelType w:val="hybridMultilevel"/>
    <w:tmpl w:val="252EB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C6069"/>
    <w:multiLevelType w:val="multilevel"/>
    <w:tmpl w:val="EAC8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594AFA"/>
    <w:multiLevelType w:val="multilevel"/>
    <w:tmpl w:val="3C8ADA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4"/>
  </w:num>
  <w:num w:numId="3">
    <w:abstractNumId w:val="6"/>
  </w:num>
  <w:num w:numId="4">
    <w:abstractNumId w:val="21"/>
  </w:num>
  <w:num w:numId="5">
    <w:abstractNumId w:val="34"/>
  </w:num>
  <w:num w:numId="6">
    <w:abstractNumId w:val="7"/>
  </w:num>
  <w:num w:numId="7">
    <w:abstractNumId w:val="33"/>
  </w:num>
  <w:num w:numId="8">
    <w:abstractNumId w:val="16"/>
  </w:num>
  <w:num w:numId="9">
    <w:abstractNumId w:val="8"/>
  </w:num>
  <w:num w:numId="10">
    <w:abstractNumId w:val="19"/>
  </w:num>
  <w:num w:numId="11">
    <w:abstractNumId w:val="22"/>
  </w:num>
  <w:num w:numId="12">
    <w:abstractNumId w:val="2"/>
  </w:num>
  <w:num w:numId="13">
    <w:abstractNumId w:val="0"/>
  </w:num>
  <w:num w:numId="14">
    <w:abstractNumId w:val="5"/>
  </w:num>
  <w:num w:numId="15">
    <w:abstractNumId w:val="29"/>
  </w:num>
  <w:num w:numId="16">
    <w:abstractNumId w:val="13"/>
  </w:num>
  <w:num w:numId="17">
    <w:abstractNumId w:val="17"/>
  </w:num>
  <w:num w:numId="18">
    <w:abstractNumId w:val="10"/>
  </w:num>
  <w:num w:numId="19">
    <w:abstractNumId w:val="9"/>
  </w:num>
  <w:num w:numId="20">
    <w:abstractNumId w:val="20"/>
  </w:num>
  <w:num w:numId="21">
    <w:abstractNumId w:val="1"/>
  </w:num>
  <w:num w:numId="22">
    <w:abstractNumId w:val="4"/>
  </w:num>
  <w:num w:numId="23">
    <w:abstractNumId w:val="15"/>
  </w:num>
  <w:num w:numId="24">
    <w:abstractNumId w:val="32"/>
  </w:num>
  <w:num w:numId="25">
    <w:abstractNumId w:val="23"/>
  </w:num>
  <w:num w:numId="26">
    <w:abstractNumId w:val="3"/>
  </w:num>
  <w:num w:numId="27">
    <w:abstractNumId w:val="12"/>
  </w:num>
  <w:num w:numId="28">
    <w:abstractNumId w:val="24"/>
  </w:num>
  <w:num w:numId="29">
    <w:abstractNumId w:val="28"/>
  </w:num>
  <w:num w:numId="30">
    <w:abstractNumId w:val="30"/>
  </w:num>
  <w:num w:numId="31">
    <w:abstractNumId w:val="11"/>
  </w:num>
  <w:num w:numId="32">
    <w:abstractNumId w:val="25"/>
  </w:num>
  <w:num w:numId="33">
    <w:abstractNumId w:val="26"/>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62"/>
    <w:rsid w:val="00000EE7"/>
    <w:rsid w:val="0000664B"/>
    <w:rsid w:val="0001116B"/>
    <w:rsid w:val="00017389"/>
    <w:rsid w:val="00032BB9"/>
    <w:rsid w:val="000363C1"/>
    <w:rsid w:val="00041BAB"/>
    <w:rsid w:val="00043578"/>
    <w:rsid w:val="000438EF"/>
    <w:rsid w:val="000447AA"/>
    <w:rsid w:val="00044BB0"/>
    <w:rsid w:val="000460E2"/>
    <w:rsid w:val="000558D6"/>
    <w:rsid w:val="00056DC7"/>
    <w:rsid w:val="000578E9"/>
    <w:rsid w:val="00057FFC"/>
    <w:rsid w:val="00060C2B"/>
    <w:rsid w:val="0006120B"/>
    <w:rsid w:val="000636C6"/>
    <w:rsid w:val="000663D1"/>
    <w:rsid w:val="00066EE9"/>
    <w:rsid w:val="0007118A"/>
    <w:rsid w:val="00072B29"/>
    <w:rsid w:val="00076265"/>
    <w:rsid w:val="000766D3"/>
    <w:rsid w:val="00077E19"/>
    <w:rsid w:val="00085EB0"/>
    <w:rsid w:val="000872E3"/>
    <w:rsid w:val="00093E8E"/>
    <w:rsid w:val="000A480E"/>
    <w:rsid w:val="000B0230"/>
    <w:rsid w:val="000B165A"/>
    <w:rsid w:val="000B466F"/>
    <w:rsid w:val="000C0AC2"/>
    <w:rsid w:val="000C223D"/>
    <w:rsid w:val="000C2C2B"/>
    <w:rsid w:val="000C7052"/>
    <w:rsid w:val="000C7D73"/>
    <w:rsid w:val="000D7044"/>
    <w:rsid w:val="000E35E4"/>
    <w:rsid w:val="000E3E24"/>
    <w:rsid w:val="000E5016"/>
    <w:rsid w:val="000E7B1E"/>
    <w:rsid w:val="000F13A4"/>
    <w:rsid w:val="000F1D41"/>
    <w:rsid w:val="000F1D6A"/>
    <w:rsid w:val="001007CE"/>
    <w:rsid w:val="001126C1"/>
    <w:rsid w:val="001130A6"/>
    <w:rsid w:val="00113FF9"/>
    <w:rsid w:val="001142D4"/>
    <w:rsid w:val="001179A7"/>
    <w:rsid w:val="00122AE2"/>
    <w:rsid w:val="00122B04"/>
    <w:rsid w:val="00125BEB"/>
    <w:rsid w:val="00127B68"/>
    <w:rsid w:val="00132C9C"/>
    <w:rsid w:val="0013345B"/>
    <w:rsid w:val="00145E51"/>
    <w:rsid w:val="001467D9"/>
    <w:rsid w:val="00154C86"/>
    <w:rsid w:val="00155F20"/>
    <w:rsid w:val="001620F2"/>
    <w:rsid w:val="00164583"/>
    <w:rsid w:val="001714D0"/>
    <w:rsid w:val="001716B9"/>
    <w:rsid w:val="00171B9E"/>
    <w:rsid w:val="0017460C"/>
    <w:rsid w:val="00182B68"/>
    <w:rsid w:val="00183D84"/>
    <w:rsid w:val="00187ED2"/>
    <w:rsid w:val="00191A28"/>
    <w:rsid w:val="001925C2"/>
    <w:rsid w:val="001939E3"/>
    <w:rsid w:val="00193B72"/>
    <w:rsid w:val="001A6727"/>
    <w:rsid w:val="001B1428"/>
    <w:rsid w:val="001B3E18"/>
    <w:rsid w:val="001B4013"/>
    <w:rsid w:val="001B779C"/>
    <w:rsid w:val="001C2037"/>
    <w:rsid w:val="001C69D4"/>
    <w:rsid w:val="001C6E0D"/>
    <w:rsid w:val="001D01A2"/>
    <w:rsid w:val="001D0887"/>
    <w:rsid w:val="001D10DB"/>
    <w:rsid w:val="001E0928"/>
    <w:rsid w:val="001E1CE3"/>
    <w:rsid w:val="001E3C61"/>
    <w:rsid w:val="001E5644"/>
    <w:rsid w:val="001E6F06"/>
    <w:rsid w:val="001F22B4"/>
    <w:rsid w:val="001F67A6"/>
    <w:rsid w:val="00204C92"/>
    <w:rsid w:val="0020699D"/>
    <w:rsid w:val="00207286"/>
    <w:rsid w:val="00213B8E"/>
    <w:rsid w:val="00214BA1"/>
    <w:rsid w:val="00220E5C"/>
    <w:rsid w:val="00227E45"/>
    <w:rsid w:val="00230182"/>
    <w:rsid w:val="00230870"/>
    <w:rsid w:val="00231B24"/>
    <w:rsid w:val="0023289F"/>
    <w:rsid w:val="00232C8A"/>
    <w:rsid w:val="00232DA2"/>
    <w:rsid w:val="002337DD"/>
    <w:rsid w:val="0023707D"/>
    <w:rsid w:val="002430AB"/>
    <w:rsid w:val="00243FE6"/>
    <w:rsid w:val="00245887"/>
    <w:rsid w:val="00245A1E"/>
    <w:rsid w:val="00246889"/>
    <w:rsid w:val="002521C7"/>
    <w:rsid w:val="00253021"/>
    <w:rsid w:val="00257D92"/>
    <w:rsid w:val="002607F7"/>
    <w:rsid w:val="0026266E"/>
    <w:rsid w:val="002728DA"/>
    <w:rsid w:val="002773E2"/>
    <w:rsid w:val="00282B8F"/>
    <w:rsid w:val="002904EB"/>
    <w:rsid w:val="00293537"/>
    <w:rsid w:val="002A0394"/>
    <w:rsid w:val="002A2033"/>
    <w:rsid w:val="002A611A"/>
    <w:rsid w:val="002A71A6"/>
    <w:rsid w:val="002B0E98"/>
    <w:rsid w:val="002B64C2"/>
    <w:rsid w:val="002B785A"/>
    <w:rsid w:val="002B7EBA"/>
    <w:rsid w:val="002B7FB5"/>
    <w:rsid w:val="002C0841"/>
    <w:rsid w:val="002C1873"/>
    <w:rsid w:val="002C2BAA"/>
    <w:rsid w:val="002C6664"/>
    <w:rsid w:val="002D0DC2"/>
    <w:rsid w:val="002D16C3"/>
    <w:rsid w:val="002D3A68"/>
    <w:rsid w:val="002E13DE"/>
    <w:rsid w:val="002E4ED3"/>
    <w:rsid w:val="002E58C1"/>
    <w:rsid w:val="002E5BB9"/>
    <w:rsid w:val="002E6876"/>
    <w:rsid w:val="002F0253"/>
    <w:rsid w:val="003039A7"/>
    <w:rsid w:val="00307676"/>
    <w:rsid w:val="00322B68"/>
    <w:rsid w:val="003249F2"/>
    <w:rsid w:val="00333FC4"/>
    <w:rsid w:val="00347445"/>
    <w:rsid w:val="00347ACD"/>
    <w:rsid w:val="00351462"/>
    <w:rsid w:val="003610E9"/>
    <w:rsid w:val="00361BF0"/>
    <w:rsid w:val="00370172"/>
    <w:rsid w:val="003708C8"/>
    <w:rsid w:val="00370B15"/>
    <w:rsid w:val="0037751E"/>
    <w:rsid w:val="003832A2"/>
    <w:rsid w:val="00383C69"/>
    <w:rsid w:val="00384195"/>
    <w:rsid w:val="003869C3"/>
    <w:rsid w:val="00390584"/>
    <w:rsid w:val="00390BAF"/>
    <w:rsid w:val="00390D81"/>
    <w:rsid w:val="00394316"/>
    <w:rsid w:val="00396826"/>
    <w:rsid w:val="003A47E6"/>
    <w:rsid w:val="003B2784"/>
    <w:rsid w:val="003B5AEE"/>
    <w:rsid w:val="003B63CB"/>
    <w:rsid w:val="003B6A08"/>
    <w:rsid w:val="003B6EF6"/>
    <w:rsid w:val="003C1B28"/>
    <w:rsid w:val="003C3C5B"/>
    <w:rsid w:val="003C3FD7"/>
    <w:rsid w:val="003C6641"/>
    <w:rsid w:val="003C6CBF"/>
    <w:rsid w:val="003D08B5"/>
    <w:rsid w:val="003D27DE"/>
    <w:rsid w:val="003D324B"/>
    <w:rsid w:val="003D3757"/>
    <w:rsid w:val="003E03DB"/>
    <w:rsid w:val="003E3065"/>
    <w:rsid w:val="003E3889"/>
    <w:rsid w:val="003E4E36"/>
    <w:rsid w:val="003E658C"/>
    <w:rsid w:val="003E7BFF"/>
    <w:rsid w:val="003F2074"/>
    <w:rsid w:val="003F2280"/>
    <w:rsid w:val="00402342"/>
    <w:rsid w:val="00407EF4"/>
    <w:rsid w:val="00411A2C"/>
    <w:rsid w:val="00415241"/>
    <w:rsid w:val="00427A97"/>
    <w:rsid w:val="00432BA0"/>
    <w:rsid w:val="0043359C"/>
    <w:rsid w:val="004345D1"/>
    <w:rsid w:val="00436084"/>
    <w:rsid w:val="0044206D"/>
    <w:rsid w:val="004505B4"/>
    <w:rsid w:val="00451146"/>
    <w:rsid w:val="004511BF"/>
    <w:rsid w:val="00452E61"/>
    <w:rsid w:val="00453EE7"/>
    <w:rsid w:val="00455E4E"/>
    <w:rsid w:val="004626A4"/>
    <w:rsid w:val="00466D21"/>
    <w:rsid w:val="00470DFF"/>
    <w:rsid w:val="00473F36"/>
    <w:rsid w:val="00474DF9"/>
    <w:rsid w:val="00480BD6"/>
    <w:rsid w:val="00481CBD"/>
    <w:rsid w:val="0048687E"/>
    <w:rsid w:val="004873F1"/>
    <w:rsid w:val="00491D0D"/>
    <w:rsid w:val="004B0244"/>
    <w:rsid w:val="004C0049"/>
    <w:rsid w:val="004C342F"/>
    <w:rsid w:val="004C3A9E"/>
    <w:rsid w:val="004C3B14"/>
    <w:rsid w:val="004D21F8"/>
    <w:rsid w:val="004D284E"/>
    <w:rsid w:val="004D4109"/>
    <w:rsid w:val="004D6CFE"/>
    <w:rsid w:val="004E4135"/>
    <w:rsid w:val="004F0486"/>
    <w:rsid w:val="004F0628"/>
    <w:rsid w:val="004F0658"/>
    <w:rsid w:val="004F2BF6"/>
    <w:rsid w:val="004F41BF"/>
    <w:rsid w:val="005010E6"/>
    <w:rsid w:val="005016B1"/>
    <w:rsid w:val="0050170F"/>
    <w:rsid w:val="0050175A"/>
    <w:rsid w:val="00504747"/>
    <w:rsid w:val="00505665"/>
    <w:rsid w:val="0050667A"/>
    <w:rsid w:val="005078EB"/>
    <w:rsid w:val="0051054D"/>
    <w:rsid w:val="0051065C"/>
    <w:rsid w:val="00520286"/>
    <w:rsid w:val="005205E5"/>
    <w:rsid w:val="0052380E"/>
    <w:rsid w:val="005240D5"/>
    <w:rsid w:val="005256AE"/>
    <w:rsid w:val="005260B8"/>
    <w:rsid w:val="00537118"/>
    <w:rsid w:val="00542D78"/>
    <w:rsid w:val="005432D5"/>
    <w:rsid w:val="00543B14"/>
    <w:rsid w:val="005511DE"/>
    <w:rsid w:val="005570A5"/>
    <w:rsid w:val="00560A3B"/>
    <w:rsid w:val="00562F37"/>
    <w:rsid w:val="005665F6"/>
    <w:rsid w:val="00590EAD"/>
    <w:rsid w:val="00591C1C"/>
    <w:rsid w:val="00595D46"/>
    <w:rsid w:val="005A2047"/>
    <w:rsid w:val="005A2091"/>
    <w:rsid w:val="005A23FD"/>
    <w:rsid w:val="005A5B7C"/>
    <w:rsid w:val="005B3044"/>
    <w:rsid w:val="005B78AC"/>
    <w:rsid w:val="005C006B"/>
    <w:rsid w:val="005C776C"/>
    <w:rsid w:val="005D7290"/>
    <w:rsid w:val="005E0047"/>
    <w:rsid w:val="005F1E45"/>
    <w:rsid w:val="005F7F20"/>
    <w:rsid w:val="00601648"/>
    <w:rsid w:val="006104B3"/>
    <w:rsid w:val="00612AF6"/>
    <w:rsid w:val="00615273"/>
    <w:rsid w:val="00617D55"/>
    <w:rsid w:val="0062048C"/>
    <w:rsid w:val="006217D4"/>
    <w:rsid w:val="00627BA9"/>
    <w:rsid w:val="00631B36"/>
    <w:rsid w:val="00633F97"/>
    <w:rsid w:val="0063514D"/>
    <w:rsid w:val="00636116"/>
    <w:rsid w:val="00666B78"/>
    <w:rsid w:val="00666F55"/>
    <w:rsid w:val="00667CB9"/>
    <w:rsid w:val="00670082"/>
    <w:rsid w:val="0067402A"/>
    <w:rsid w:val="00676D77"/>
    <w:rsid w:val="006808E5"/>
    <w:rsid w:val="00682614"/>
    <w:rsid w:val="00682792"/>
    <w:rsid w:val="0068699E"/>
    <w:rsid w:val="00691F9A"/>
    <w:rsid w:val="00691FEA"/>
    <w:rsid w:val="006920BB"/>
    <w:rsid w:val="00692F2D"/>
    <w:rsid w:val="00695741"/>
    <w:rsid w:val="00697D19"/>
    <w:rsid w:val="006A0739"/>
    <w:rsid w:val="006A2BCB"/>
    <w:rsid w:val="006A52D9"/>
    <w:rsid w:val="006B0B18"/>
    <w:rsid w:val="006B2D6A"/>
    <w:rsid w:val="006B2DE4"/>
    <w:rsid w:val="006B7D22"/>
    <w:rsid w:val="006C2B50"/>
    <w:rsid w:val="006C3C1E"/>
    <w:rsid w:val="006D1733"/>
    <w:rsid w:val="006D27B8"/>
    <w:rsid w:val="006D30F4"/>
    <w:rsid w:val="006D5D3B"/>
    <w:rsid w:val="006E2DBD"/>
    <w:rsid w:val="006E4991"/>
    <w:rsid w:val="006E59FC"/>
    <w:rsid w:val="006E716E"/>
    <w:rsid w:val="006F1F88"/>
    <w:rsid w:val="006F3BED"/>
    <w:rsid w:val="006F48E0"/>
    <w:rsid w:val="006F6DB9"/>
    <w:rsid w:val="0070081A"/>
    <w:rsid w:val="007015F1"/>
    <w:rsid w:val="00702623"/>
    <w:rsid w:val="00703870"/>
    <w:rsid w:val="00704D7B"/>
    <w:rsid w:val="007146E7"/>
    <w:rsid w:val="00715B68"/>
    <w:rsid w:val="00723E9B"/>
    <w:rsid w:val="00736A6B"/>
    <w:rsid w:val="007409E0"/>
    <w:rsid w:val="00743956"/>
    <w:rsid w:val="00746E00"/>
    <w:rsid w:val="0075100D"/>
    <w:rsid w:val="00751D04"/>
    <w:rsid w:val="00753ADE"/>
    <w:rsid w:val="007547E9"/>
    <w:rsid w:val="00771AD5"/>
    <w:rsid w:val="00772B9B"/>
    <w:rsid w:val="007763F4"/>
    <w:rsid w:val="00776D2D"/>
    <w:rsid w:val="00782700"/>
    <w:rsid w:val="00786F85"/>
    <w:rsid w:val="00794DC3"/>
    <w:rsid w:val="00795791"/>
    <w:rsid w:val="00797BC0"/>
    <w:rsid w:val="007A7498"/>
    <w:rsid w:val="007B1201"/>
    <w:rsid w:val="007B33A1"/>
    <w:rsid w:val="007B7F3D"/>
    <w:rsid w:val="007C3B51"/>
    <w:rsid w:val="007D16E3"/>
    <w:rsid w:val="007D378E"/>
    <w:rsid w:val="007D781D"/>
    <w:rsid w:val="007E14DF"/>
    <w:rsid w:val="007E2718"/>
    <w:rsid w:val="007E3001"/>
    <w:rsid w:val="007E5C31"/>
    <w:rsid w:val="007E65B8"/>
    <w:rsid w:val="007F419E"/>
    <w:rsid w:val="00805F93"/>
    <w:rsid w:val="0080605C"/>
    <w:rsid w:val="00806962"/>
    <w:rsid w:val="008137B2"/>
    <w:rsid w:val="008164C7"/>
    <w:rsid w:val="00817AD4"/>
    <w:rsid w:val="00817C62"/>
    <w:rsid w:val="008208AC"/>
    <w:rsid w:val="00822FD7"/>
    <w:rsid w:val="008253B9"/>
    <w:rsid w:val="00831985"/>
    <w:rsid w:val="008329A8"/>
    <w:rsid w:val="00836751"/>
    <w:rsid w:val="008427AA"/>
    <w:rsid w:val="00846A7D"/>
    <w:rsid w:val="008528FE"/>
    <w:rsid w:val="00860D9F"/>
    <w:rsid w:val="00861C51"/>
    <w:rsid w:val="008727D8"/>
    <w:rsid w:val="0087464F"/>
    <w:rsid w:val="008764E9"/>
    <w:rsid w:val="0088012C"/>
    <w:rsid w:val="00881D39"/>
    <w:rsid w:val="008A1751"/>
    <w:rsid w:val="008A433E"/>
    <w:rsid w:val="008B7F0D"/>
    <w:rsid w:val="008C0C3F"/>
    <w:rsid w:val="008C69FE"/>
    <w:rsid w:val="008C75C1"/>
    <w:rsid w:val="008D4AE9"/>
    <w:rsid w:val="008D7B3A"/>
    <w:rsid w:val="008E0278"/>
    <w:rsid w:val="008E23C5"/>
    <w:rsid w:val="008E2EC1"/>
    <w:rsid w:val="008E4FA4"/>
    <w:rsid w:val="008E6FA4"/>
    <w:rsid w:val="008F0C93"/>
    <w:rsid w:val="008F74B6"/>
    <w:rsid w:val="009020ED"/>
    <w:rsid w:val="00902AE6"/>
    <w:rsid w:val="00903C0E"/>
    <w:rsid w:val="00906397"/>
    <w:rsid w:val="00910738"/>
    <w:rsid w:val="00913EC0"/>
    <w:rsid w:val="00917788"/>
    <w:rsid w:val="009231EE"/>
    <w:rsid w:val="00924B5D"/>
    <w:rsid w:val="009251EF"/>
    <w:rsid w:val="009254D3"/>
    <w:rsid w:val="00935FC1"/>
    <w:rsid w:val="0093765D"/>
    <w:rsid w:val="0094234C"/>
    <w:rsid w:val="009443D8"/>
    <w:rsid w:val="00946810"/>
    <w:rsid w:val="009514DB"/>
    <w:rsid w:val="009608AF"/>
    <w:rsid w:val="009611F6"/>
    <w:rsid w:val="00963B44"/>
    <w:rsid w:val="00971C08"/>
    <w:rsid w:val="00973101"/>
    <w:rsid w:val="0097386E"/>
    <w:rsid w:val="009762B0"/>
    <w:rsid w:val="009762E5"/>
    <w:rsid w:val="0097738C"/>
    <w:rsid w:val="0098258A"/>
    <w:rsid w:val="00985F32"/>
    <w:rsid w:val="00994F32"/>
    <w:rsid w:val="009970E4"/>
    <w:rsid w:val="00997540"/>
    <w:rsid w:val="009975D2"/>
    <w:rsid w:val="009B39DC"/>
    <w:rsid w:val="009B69A6"/>
    <w:rsid w:val="009C5889"/>
    <w:rsid w:val="009C640E"/>
    <w:rsid w:val="009C7339"/>
    <w:rsid w:val="009D34FD"/>
    <w:rsid w:val="009D3F04"/>
    <w:rsid w:val="009D4BE0"/>
    <w:rsid w:val="009D5367"/>
    <w:rsid w:val="009D5BC3"/>
    <w:rsid w:val="009D6F77"/>
    <w:rsid w:val="009D7E5E"/>
    <w:rsid w:val="009E4487"/>
    <w:rsid w:val="009E644F"/>
    <w:rsid w:val="009E6C37"/>
    <w:rsid w:val="009F4FB2"/>
    <w:rsid w:val="009F72F1"/>
    <w:rsid w:val="00A04244"/>
    <w:rsid w:val="00A14F30"/>
    <w:rsid w:val="00A175B3"/>
    <w:rsid w:val="00A22E61"/>
    <w:rsid w:val="00A26C29"/>
    <w:rsid w:val="00A27622"/>
    <w:rsid w:val="00A30034"/>
    <w:rsid w:val="00A30109"/>
    <w:rsid w:val="00A30D7A"/>
    <w:rsid w:val="00A37B78"/>
    <w:rsid w:val="00A405AC"/>
    <w:rsid w:val="00A43001"/>
    <w:rsid w:val="00A47E72"/>
    <w:rsid w:val="00A51727"/>
    <w:rsid w:val="00A52F25"/>
    <w:rsid w:val="00A577DE"/>
    <w:rsid w:val="00A60402"/>
    <w:rsid w:val="00A63E90"/>
    <w:rsid w:val="00A640E0"/>
    <w:rsid w:val="00A67047"/>
    <w:rsid w:val="00A6710D"/>
    <w:rsid w:val="00A744E7"/>
    <w:rsid w:val="00A81163"/>
    <w:rsid w:val="00A8166C"/>
    <w:rsid w:val="00A836FE"/>
    <w:rsid w:val="00A86BB9"/>
    <w:rsid w:val="00A906EF"/>
    <w:rsid w:val="00A9139E"/>
    <w:rsid w:val="00A921ED"/>
    <w:rsid w:val="00A96185"/>
    <w:rsid w:val="00A96419"/>
    <w:rsid w:val="00A975F5"/>
    <w:rsid w:val="00A97A69"/>
    <w:rsid w:val="00AA3B81"/>
    <w:rsid w:val="00AA4182"/>
    <w:rsid w:val="00AA4D73"/>
    <w:rsid w:val="00AA54F6"/>
    <w:rsid w:val="00AA5F64"/>
    <w:rsid w:val="00AB1965"/>
    <w:rsid w:val="00AB3E29"/>
    <w:rsid w:val="00AB57D5"/>
    <w:rsid w:val="00AC00F6"/>
    <w:rsid w:val="00AC3D8B"/>
    <w:rsid w:val="00AD481F"/>
    <w:rsid w:val="00AE5ED0"/>
    <w:rsid w:val="00AF7143"/>
    <w:rsid w:val="00B03CA3"/>
    <w:rsid w:val="00B050AC"/>
    <w:rsid w:val="00B07AFB"/>
    <w:rsid w:val="00B1025C"/>
    <w:rsid w:val="00B12990"/>
    <w:rsid w:val="00B307D5"/>
    <w:rsid w:val="00B30D82"/>
    <w:rsid w:val="00B31560"/>
    <w:rsid w:val="00B345BC"/>
    <w:rsid w:val="00B37819"/>
    <w:rsid w:val="00B378B6"/>
    <w:rsid w:val="00B440B0"/>
    <w:rsid w:val="00B465AE"/>
    <w:rsid w:val="00B469F0"/>
    <w:rsid w:val="00B53041"/>
    <w:rsid w:val="00B562B1"/>
    <w:rsid w:val="00B57CE7"/>
    <w:rsid w:val="00B61587"/>
    <w:rsid w:val="00B64A70"/>
    <w:rsid w:val="00B6702C"/>
    <w:rsid w:val="00B6794F"/>
    <w:rsid w:val="00B67A92"/>
    <w:rsid w:val="00B704CE"/>
    <w:rsid w:val="00B732C8"/>
    <w:rsid w:val="00B73E8A"/>
    <w:rsid w:val="00B8537F"/>
    <w:rsid w:val="00B85733"/>
    <w:rsid w:val="00B91DC6"/>
    <w:rsid w:val="00BA0A99"/>
    <w:rsid w:val="00BA2998"/>
    <w:rsid w:val="00BA2DE0"/>
    <w:rsid w:val="00BA527D"/>
    <w:rsid w:val="00BA7B2C"/>
    <w:rsid w:val="00BC638E"/>
    <w:rsid w:val="00BC7D0A"/>
    <w:rsid w:val="00BD28A3"/>
    <w:rsid w:val="00BE1537"/>
    <w:rsid w:val="00BE7E10"/>
    <w:rsid w:val="00BE7FAF"/>
    <w:rsid w:val="00BF0D52"/>
    <w:rsid w:val="00BF1898"/>
    <w:rsid w:val="00C0193D"/>
    <w:rsid w:val="00C01955"/>
    <w:rsid w:val="00C02C61"/>
    <w:rsid w:val="00C03102"/>
    <w:rsid w:val="00C11A29"/>
    <w:rsid w:val="00C1200D"/>
    <w:rsid w:val="00C13444"/>
    <w:rsid w:val="00C20418"/>
    <w:rsid w:val="00C23F06"/>
    <w:rsid w:val="00C269FF"/>
    <w:rsid w:val="00C26DE0"/>
    <w:rsid w:val="00C33BF2"/>
    <w:rsid w:val="00C409D8"/>
    <w:rsid w:val="00C41A00"/>
    <w:rsid w:val="00C43366"/>
    <w:rsid w:val="00C43824"/>
    <w:rsid w:val="00C47ED7"/>
    <w:rsid w:val="00C564CA"/>
    <w:rsid w:val="00C56C56"/>
    <w:rsid w:val="00C57841"/>
    <w:rsid w:val="00C625CA"/>
    <w:rsid w:val="00C65FA7"/>
    <w:rsid w:val="00C7185F"/>
    <w:rsid w:val="00C724BE"/>
    <w:rsid w:val="00C7330D"/>
    <w:rsid w:val="00C742C6"/>
    <w:rsid w:val="00C75ACF"/>
    <w:rsid w:val="00C7707C"/>
    <w:rsid w:val="00C77E08"/>
    <w:rsid w:val="00C809CB"/>
    <w:rsid w:val="00C84C44"/>
    <w:rsid w:val="00C86C8C"/>
    <w:rsid w:val="00C90BBC"/>
    <w:rsid w:val="00C91DF4"/>
    <w:rsid w:val="00C93322"/>
    <w:rsid w:val="00C93BD4"/>
    <w:rsid w:val="00C9517D"/>
    <w:rsid w:val="00C96EE4"/>
    <w:rsid w:val="00CA4532"/>
    <w:rsid w:val="00CB1850"/>
    <w:rsid w:val="00CB2CCE"/>
    <w:rsid w:val="00CB3C59"/>
    <w:rsid w:val="00CB4F4D"/>
    <w:rsid w:val="00CB6336"/>
    <w:rsid w:val="00CC19BE"/>
    <w:rsid w:val="00CC47A4"/>
    <w:rsid w:val="00CC7AA6"/>
    <w:rsid w:val="00CD11AB"/>
    <w:rsid w:val="00CD5DD9"/>
    <w:rsid w:val="00CE3179"/>
    <w:rsid w:val="00CE378E"/>
    <w:rsid w:val="00CE54EF"/>
    <w:rsid w:val="00CE62E4"/>
    <w:rsid w:val="00CF1D8C"/>
    <w:rsid w:val="00CF2405"/>
    <w:rsid w:val="00CF31A9"/>
    <w:rsid w:val="00CF39E2"/>
    <w:rsid w:val="00CF5A5A"/>
    <w:rsid w:val="00D03217"/>
    <w:rsid w:val="00D04EC0"/>
    <w:rsid w:val="00D05B6C"/>
    <w:rsid w:val="00D12EB7"/>
    <w:rsid w:val="00D1375E"/>
    <w:rsid w:val="00D146A2"/>
    <w:rsid w:val="00D165AD"/>
    <w:rsid w:val="00D20220"/>
    <w:rsid w:val="00D20466"/>
    <w:rsid w:val="00D31609"/>
    <w:rsid w:val="00D331BA"/>
    <w:rsid w:val="00D42EDE"/>
    <w:rsid w:val="00D441A9"/>
    <w:rsid w:val="00D51348"/>
    <w:rsid w:val="00D56EE2"/>
    <w:rsid w:val="00D6087A"/>
    <w:rsid w:val="00D62924"/>
    <w:rsid w:val="00D62D08"/>
    <w:rsid w:val="00D64233"/>
    <w:rsid w:val="00D669AB"/>
    <w:rsid w:val="00D71144"/>
    <w:rsid w:val="00D7196B"/>
    <w:rsid w:val="00D727A9"/>
    <w:rsid w:val="00D73C62"/>
    <w:rsid w:val="00D75CFF"/>
    <w:rsid w:val="00D7611C"/>
    <w:rsid w:val="00D773BF"/>
    <w:rsid w:val="00D77DE2"/>
    <w:rsid w:val="00D81098"/>
    <w:rsid w:val="00D81409"/>
    <w:rsid w:val="00D8263F"/>
    <w:rsid w:val="00D83CB4"/>
    <w:rsid w:val="00D84F8D"/>
    <w:rsid w:val="00D872CD"/>
    <w:rsid w:val="00D91851"/>
    <w:rsid w:val="00D93594"/>
    <w:rsid w:val="00D959F3"/>
    <w:rsid w:val="00DA01AD"/>
    <w:rsid w:val="00DA165D"/>
    <w:rsid w:val="00DA4E7B"/>
    <w:rsid w:val="00DA5093"/>
    <w:rsid w:val="00DB00B1"/>
    <w:rsid w:val="00DB4E34"/>
    <w:rsid w:val="00DB5A1E"/>
    <w:rsid w:val="00DB5CF3"/>
    <w:rsid w:val="00DC3B3D"/>
    <w:rsid w:val="00DC411B"/>
    <w:rsid w:val="00DD01D6"/>
    <w:rsid w:val="00DD0C18"/>
    <w:rsid w:val="00DD64CD"/>
    <w:rsid w:val="00DE24AA"/>
    <w:rsid w:val="00DE5C51"/>
    <w:rsid w:val="00DE5FDF"/>
    <w:rsid w:val="00DE61E1"/>
    <w:rsid w:val="00DF699B"/>
    <w:rsid w:val="00DF7032"/>
    <w:rsid w:val="00E000E5"/>
    <w:rsid w:val="00E04EDF"/>
    <w:rsid w:val="00E076D9"/>
    <w:rsid w:val="00E10856"/>
    <w:rsid w:val="00E304B2"/>
    <w:rsid w:val="00E30B2E"/>
    <w:rsid w:val="00E316A9"/>
    <w:rsid w:val="00E321D6"/>
    <w:rsid w:val="00E33799"/>
    <w:rsid w:val="00E354C3"/>
    <w:rsid w:val="00E36425"/>
    <w:rsid w:val="00E43554"/>
    <w:rsid w:val="00E44A90"/>
    <w:rsid w:val="00E47617"/>
    <w:rsid w:val="00E5183F"/>
    <w:rsid w:val="00E55CF3"/>
    <w:rsid w:val="00E71B3B"/>
    <w:rsid w:val="00E83E98"/>
    <w:rsid w:val="00E84CFA"/>
    <w:rsid w:val="00E860E6"/>
    <w:rsid w:val="00E92BFD"/>
    <w:rsid w:val="00E934FF"/>
    <w:rsid w:val="00E94E8D"/>
    <w:rsid w:val="00EA08B2"/>
    <w:rsid w:val="00EA1D49"/>
    <w:rsid w:val="00EA6A2C"/>
    <w:rsid w:val="00EB2478"/>
    <w:rsid w:val="00EB60EF"/>
    <w:rsid w:val="00EC0255"/>
    <w:rsid w:val="00EC2CE9"/>
    <w:rsid w:val="00EC346D"/>
    <w:rsid w:val="00EC475A"/>
    <w:rsid w:val="00EC4CA0"/>
    <w:rsid w:val="00EC4F15"/>
    <w:rsid w:val="00EC511A"/>
    <w:rsid w:val="00EC5C2E"/>
    <w:rsid w:val="00ED2BAE"/>
    <w:rsid w:val="00ED2C2A"/>
    <w:rsid w:val="00ED5F85"/>
    <w:rsid w:val="00EF21D2"/>
    <w:rsid w:val="00EF4CC0"/>
    <w:rsid w:val="00EF72C5"/>
    <w:rsid w:val="00EF74D6"/>
    <w:rsid w:val="00F0393E"/>
    <w:rsid w:val="00F12E64"/>
    <w:rsid w:val="00F142D7"/>
    <w:rsid w:val="00F145EA"/>
    <w:rsid w:val="00F14FC4"/>
    <w:rsid w:val="00F172B1"/>
    <w:rsid w:val="00F20C8D"/>
    <w:rsid w:val="00F21246"/>
    <w:rsid w:val="00F2157A"/>
    <w:rsid w:val="00F21B73"/>
    <w:rsid w:val="00F239BC"/>
    <w:rsid w:val="00F24FF4"/>
    <w:rsid w:val="00F325BF"/>
    <w:rsid w:val="00F40656"/>
    <w:rsid w:val="00F500A2"/>
    <w:rsid w:val="00F5399F"/>
    <w:rsid w:val="00F56E7D"/>
    <w:rsid w:val="00F60925"/>
    <w:rsid w:val="00F610B6"/>
    <w:rsid w:val="00F660F8"/>
    <w:rsid w:val="00F7214F"/>
    <w:rsid w:val="00F74BC2"/>
    <w:rsid w:val="00F81572"/>
    <w:rsid w:val="00F81801"/>
    <w:rsid w:val="00F832E8"/>
    <w:rsid w:val="00F87E5E"/>
    <w:rsid w:val="00FA0DC2"/>
    <w:rsid w:val="00FA25C3"/>
    <w:rsid w:val="00FB7BBF"/>
    <w:rsid w:val="00FC09E3"/>
    <w:rsid w:val="00FC0AF7"/>
    <w:rsid w:val="00FC1408"/>
    <w:rsid w:val="00FC2DBC"/>
    <w:rsid w:val="00FC416F"/>
    <w:rsid w:val="00FD0151"/>
    <w:rsid w:val="00FD2990"/>
    <w:rsid w:val="00FD6BA0"/>
    <w:rsid w:val="00FD7000"/>
    <w:rsid w:val="00FE5592"/>
    <w:rsid w:val="00FF040F"/>
    <w:rsid w:val="00FF2E49"/>
    <w:rsid w:val="00FF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625C"/>
  <w15:chartTrackingRefBased/>
  <w15:docId w15:val="{22C30A86-3CD1-4689-BA10-DEBDFF37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1462"/>
    <w:rPr>
      <w:rFonts w:ascii="Times New Roman" w:eastAsia="MS Mincho"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462"/>
    <w:pPr>
      <w:tabs>
        <w:tab w:val="center" w:pos="4320"/>
        <w:tab w:val="right" w:pos="8640"/>
      </w:tabs>
    </w:pPr>
    <w:rPr>
      <w:rFonts w:eastAsia="Times New Roman"/>
    </w:rPr>
  </w:style>
  <w:style w:type="character" w:customStyle="1" w:styleId="HeaderChar">
    <w:name w:val="Header Char"/>
    <w:link w:val="Header"/>
    <w:rsid w:val="00351462"/>
    <w:rPr>
      <w:rFonts w:ascii="Times New Roman" w:eastAsia="Times New Roman" w:hAnsi="Times New Roman" w:cs="Times New Roman"/>
      <w:sz w:val="24"/>
      <w:szCs w:val="24"/>
    </w:rPr>
  </w:style>
  <w:style w:type="paragraph" w:styleId="FootnoteText">
    <w:name w:val="footnote text"/>
    <w:aliases w:val="Geneva 9,Font: Geneva 9,Boston 10,f,Footnote Text Char Char Char Char Char Char,Footnote Text Char Char Char Char1,Footnote Text Char Char Char Char Char1,Footnote Text Char Char Char Char Char"/>
    <w:basedOn w:val="Normal"/>
    <w:link w:val="FootnoteTextChar"/>
    <w:uiPriority w:val="99"/>
    <w:semiHidden/>
    <w:rsid w:val="00351462"/>
    <w:rPr>
      <w:sz w:val="20"/>
      <w:szCs w:val="20"/>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link w:val="FootnoteText"/>
    <w:uiPriority w:val="99"/>
    <w:semiHidden/>
    <w:rsid w:val="00351462"/>
    <w:rPr>
      <w:rFonts w:ascii="Times New Roman" w:eastAsia="MS Mincho" w:hAnsi="Times New Roman" w:cs="Times New Roman"/>
      <w:sz w:val="20"/>
      <w:szCs w:val="20"/>
      <w:lang w:val="en-GB"/>
    </w:rPr>
  </w:style>
  <w:style w:type="character" w:styleId="FootnoteReference">
    <w:name w:val="footnote reference"/>
    <w:aliases w:val="ftref,16 Point,Superscript 6 Point"/>
    <w:uiPriority w:val="99"/>
    <w:rsid w:val="00351462"/>
    <w:rPr>
      <w:vertAlign w:val="superscript"/>
    </w:rPr>
  </w:style>
  <w:style w:type="paragraph" w:styleId="BodyText3">
    <w:name w:val="Body Text 3"/>
    <w:basedOn w:val="Normal"/>
    <w:link w:val="BodyText3Char"/>
    <w:rsid w:val="00351462"/>
    <w:pPr>
      <w:spacing w:after="120"/>
    </w:pPr>
    <w:rPr>
      <w:sz w:val="16"/>
      <w:szCs w:val="16"/>
    </w:rPr>
  </w:style>
  <w:style w:type="character" w:customStyle="1" w:styleId="BodyText3Char">
    <w:name w:val="Body Text 3 Char"/>
    <w:link w:val="BodyText3"/>
    <w:rsid w:val="00351462"/>
    <w:rPr>
      <w:rFonts w:ascii="Times New Roman" w:eastAsia="MS Mincho" w:hAnsi="Times New Roman" w:cs="Times New Roman"/>
      <w:sz w:val="16"/>
      <w:szCs w:val="16"/>
    </w:rPr>
  </w:style>
  <w:style w:type="table" w:styleId="TableGrid">
    <w:name w:val="Table Grid"/>
    <w:basedOn w:val="TableNormal"/>
    <w:uiPriority w:val="59"/>
    <w:rsid w:val="00C625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33F97"/>
    <w:pPr>
      <w:autoSpaceDE w:val="0"/>
      <w:autoSpaceDN w:val="0"/>
      <w:adjustRightInd w:val="0"/>
    </w:pPr>
    <w:rPr>
      <w:rFonts w:cs="Calibri"/>
      <w:color w:val="000000"/>
      <w:sz w:val="24"/>
      <w:szCs w:val="24"/>
    </w:rPr>
  </w:style>
  <w:style w:type="paragraph" w:styleId="Footer">
    <w:name w:val="footer"/>
    <w:basedOn w:val="Normal"/>
    <w:link w:val="FooterChar"/>
    <w:uiPriority w:val="99"/>
    <w:unhideWhenUsed/>
    <w:rsid w:val="009C7339"/>
    <w:pPr>
      <w:tabs>
        <w:tab w:val="center" w:pos="4680"/>
        <w:tab w:val="right" w:pos="9360"/>
      </w:tabs>
    </w:pPr>
  </w:style>
  <w:style w:type="character" w:customStyle="1" w:styleId="FooterChar">
    <w:name w:val="Footer Char"/>
    <w:link w:val="Footer"/>
    <w:uiPriority w:val="99"/>
    <w:rsid w:val="009C7339"/>
    <w:rPr>
      <w:rFonts w:ascii="Times New Roman" w:eastAsia="MS Mincho" w:hAnsi="Times New Roman"/>
      <w:sz w:val="24"/>
      <w:szCs w:val="24"/>
    </w:rPr>
  </w:style>
  <w:style w:type="paragraph" w:styleId="ListParagraph">
    <w:name w:val="List Paragraph"/>
    <w:aliases w:val="List Paragraph (numbered (a)),Lapis Bulleted List,List Paragraph1,Recommendation,CV lower headings,Bullets,WB Para"/>
    <w:basedOn w:val="Normal"/>
    <w:link w:val="ListParagraphChar"/>
    <w:qFormat/>
    <w:rsid w:val="00817C62"/>
    <w:pPr>
      <w:ind w:left="720"/>
      <w:contextualSpacing/>
    </w:pPr>
    <w:rPr>
      <w:rFonts w:ascii="Arial" w:eastAsia="Times New Roman" w:hAnsi="Arial"/>
      <w:sz w:val="22"/>
      <w:lang w:eastAsia="en-GB"/>
    </w:rPr>
  </w:style>
  <w:style w:type="paragraph" w:styleId="BalloonText">
    <w:name w:val="Balloon Text"/>
    <w:basedOn w:val="Normal"/>
    <w:link w:val="BalloonTextChar"/>
    <w:uiPriority w:val="99"/>
    <w:semiHidden/>
    <w:unhideWhenUsed/>
    <w:rsid w:val="00AB57D5"/>
    <w:rPr>
      <w:rFonts w:ascii="Tahoma" w:hAnsi="Tahoma" w:cs="Tahoma"/>
      <w:sz w:val="16"/>
      <w:szCs w:val="16"/>
    </w:rPr>
  </w:style>
  <w:style w:type="character" w:customStyle="1" w:styleId="BalloonTextChar">
    <w:name w:val="Balloon Text Char"/>
    <w:link w:val="BalloonText"/>
    <w:uiPriority w:val="99"/>
    <w:semiHidden/>
    <w:rsid w:val="00AB57D5"/>
    <w:rPr>
      <w:rFonts w:ascii="Tahoma" w:eastAsia="MS Mincho" w:hAnsi="Tahoma" w:cs="Tahoma"/>
      <w:sz w:val="16"/>
      <w:szCs w:val="16"/>
    </w:rPr>
  </w:style>
  <w:style w:type="character" w:styleId="CommentReference">
    <w:name w:val="annotation reference"/>
    <w:uiPriority w:val="99"/>
    <w:unhideWhenUsed/>
    <w:rsid w:val="00CA4532"/>
    <w:rPr>
      <w:sz w:val="16"/>
      <w:szCs w:val="16"/>
    </w:rPr>
  </w:style>
  <w:style w:type="paragraph" w:styleId="CommentText">
    <w:name w:val="annotation text"/>
    <w:basedOn w:val="Normal"/>
    <w:link w:val="CommentTextChar"/>
    <w:uiPriority w:val="99"/>
    <w:unhideWhenUsed/>
    <w:rsid w:val="00CA4532"/>
    <w:rPr>
      <w:sz w:val="20"/>
      <w:szCs w:val="20"/>
    </w:rPr>
  </w:style>
  <w:style w:type="character" w:customStyle="1" w:styleId="CommentTextChar">
    <w:name w:val="Comment Text Char"/>
    <w:link w:val="CommentText"/>
    <w:uiPriority w:val="99"/>
    <w:rsid w:val="00CA4532"/>
    <w:rPr>
      <w:rFonts w:ascii="Times New Roman" w:eastAsia="MS Mincho" w:hAnsi="Times New Roman"/>
      <w:lang w:val="en-GB"/>
    </w:rPr>
  </w:style>
  <w:style w:type="paragraph" w:styleId="CommentSubject">
    <w:name w:val="annotation subject"/>
    <w:basedOn w:val="CommentText"/>
    <w:next w:val="CommentText"/>
    <w:link w:val="CommentSubjectChar"/>
    <w:uiPriority w:val="99"/>
    <w:semiHidden/>
    <w:unhideWhenUsed/>
    <w:rsid w:val="00CA4532"/>
    <w:rPr>
      <w:b/>
      <w:bCs/>
    </w:rPr>
  </w:style>
  <w:style w:type="character" w:customStyle="1" w:styleId="CommentSubjectChar">
    <w:name w:val="Comment Subject Char"/>
    <w:link w:val="CommentSubject"/>
    <w:uiPriority w:val="99"/>
    <w:semiHidden/>
    <w:rsid w:val="00CA4532"/>
    <w:rPr>
      <w:rFonts w:ascii="Times New Roman" w:eastAsia="MS Mincho" w:hAnsi="Times New Roman"/>
      <w:b/>
      <w:bCs/>
      <w:lang w:val="en-GB"/>
    </w:rPr>
  </w:style>
  <w:style w:type="character" w:customStyle="1" w:styleId="apple-converted-space">
    <w:name w:val="apple-converted-space"/>
    <w:rsid w:val="008F74B6"/>
  </w:style>
  <w:style w:type="character" w:styleId="Hyperlink">
    <w:name w:val="Hyperlink"/>
    <w:uiPriority w:val="99"/>
    <w:semiHidden/>
    <w:unhideWhenUsed/>
    <w:rsid w:val="008F74B6"/>
    <w:rPr>
      <w:color w:val="0000FF"/>
      <w:u w:val="single"/>
    </w:rPr>
  </w:style>
  <w:style w:type="paragraph" w:styleId="NormalWeb">
    <w:name w:val="Normal (Web)"/>
    <w:basedOn w:val="Normal"/>
    <w:uiPriority w:val="99"/>
    <w:unhideWhenUsed/>
    <w:rsid w:val="00EA08B2"/>
    <w:pPr>
      <w:spacing w:before="100" w:beforeAutospacing="1" w:after="100" w:afterAutospacing="1"/>
    </w:pPr>
    <w:rPr>
      <w:rFonts w:eastAsia="Times New Roman"/>
      <w:lang w:eastAsia="en-GB"/>
    </w:rPr>
  </w:style>
  <w:style w:type="character" w:customStyle="1" w:styleId="ListParagraphChar">
    <w:name w:val="List Paragraph Char"/>
    <w:aliases w:val="List Paragraph (numbered (a)) Char,Lapis Bulleted List Char,List Paragraph1 Char,Recommendation Char,CV lower headings Char,Bullets Char,WB Para Char"/>
    <w:link w:val="ListParagraph"/>
    <w:locked/>
    <w:rsid w:val="00C269FF"/>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3848">
      <w:bodyDiv w:val="1"/>
      <w:marLeft w:val="0"/>
      <w:marRight w:val="0"/>
      <w:marTop w:val="0"/>
      <w:marBottom w:val="0"/>
      <w:divBdr>
        <w:top w:val="none" w:sz="0" w:space="0" w:color="auto"/>
        <w:left w:val="none" w:sz="0" w:space="0" w:color="auto"/>
        <w:bottom w:val="none" w:sz="0" w:space="0" w:color="auto"/>
        <w:right w:val="none" w:sz="0" w:space="0" w:color="auto"/>
      </w:divBdr>
    </w:div>
    <w:div w:id="1218860412">
      <w:bodyDiv w:val="1"/>
      <w:marLeft w:val="0"/>
      <w:marRight w:val="0"/>
      <w:marTop w:val="0"/>
      <w:marBottom w:val="0"/>
      <w:divBdr>
        <w:top w:val="none" w:sz="0" w:space="0" w:color="auto"/>
        <w:left w:val="none" w:sz="0" w:space="0" w:color="auto"/>
        <w:bottom w:val="none" w:sz="0" w:space="0" w:color="auto"/>
        <w:right w:val="none" w:sz="0" w:space="0" w:color="auto"/>
      </w:divBdr>
    </w:div>
    <w:div w:id="1549292860">
      <w:bodyDiv w:val="1"/>
      <w:marLeft w:val="0"/>
      <w:marRight w:val="0"/>
      <w:marTop w:val="0"/>
      <w:marBottom w:val="0"/>
      <w:divBdr>
        <w:top w:val="none" w:sz="0" w:space="0" w:color="auto"/>
        <w:left w:val="none" w:sz="0" w:space="0" w:color="auto"/>
        <w:bottom w:val="none" w:sz="0" w:space="0" w:color="auto"/>
        <w:right w:val="none" w:sz="0" w:space="0" w:color="auto"/>
      </w:divBdr>
    </w:div>
    <w:div w:id="16350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7EC4-633F-4FF4-B4B7-02B8BEDF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UNDP Management Response</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dc:title>
  <dc:subject/>
  <dc:creator>florencia.tateossian</dc:creator>
  <cp:keywords/>
  <dc:description/>
  <cp:lastModifiedBy>Corina Oprea</cp:lastModifiedBy>
  <cp:revision>3</cp:revision>
  <cp:lastPrinted>2014-11-21T08:51:00Z</cp:lastPrinted>
  <dcterms:created xsi:type="dcterms:W3CDTF">2017-03-02T11:09:00Z</dcterms:created>
  <dcterms:modified xsi:type="dcterms:W3CDTF">2017-03-02T11:10:00Z</dcterms:modified>
</cp:coreProperties>
</file>