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F4" w:rsidRPr="00795E6D" w:rsidRDefault="006909F4" w:rsidP="006909F4">
      <w:pPr>
        <w:shd w:val="clear" w:color="auto" w:fill="323E4F" w:themeFill="text2" w:themeFillShade="BF"/>
        <w:jc w:val="center"/>
        <w:rPr>
          <w:rFonts w:ascii="Arial" w:eastAsia="Batang" w:hAnsi="Arial" w:cs="Arial"/>
          <w:b/>
          <w:spacing w:val="15"/>
        </w:rPr>
      </w:pPr>
      <w:r w:rsidRPr="00795E6D">
        <w:rPr>
          <w:rFonts w:ascii="Arial" w:eastAsia="Batang" w:hAnsi="Arial" w:cs="Arial"/>
          <w:b/>
          <w:spacing w:val="15"/>
        </w:rPr>
        <w:t>UNDP</w:t>
      </w:r>
      <w:r>
        <w:rPr>
          <w:rFonts w:ascii="Arial" w:eastAsia="Batang" w:hAnsi="Arial" w:cs="Arial"/>
          <w:b/>
          <w:spacing w:val="15"/>
        </w:rPr>
        <w:t>/</w:t>
      </w:r>
      <w:r w:rsidRPr="00795E6D">
        <w:rPr>
          <w:rFonts w:ascii="Arial" w:eastAsia="Batang" w:hAnsi="Arial" w:cs="Arial"/>
          <w:b/>
          <w:spacing w:val="15"/>
        </w:rPr>
        <w:t xml:space="preserve">GEF TERMINAL EVALUATION </w:t>
      </w:r>
    </w:p>
    <w:p w:rsidR="006909F4" w:rsidRPr="00795E6D" w:rsidRDefault="006909F4" w:rsidP="006909F4">
      <w:pPr>
        <w:shd w:val="clear" w:color="auto" w:fill="323E4F" w:themeFill="text2" w:themeFillShade="BF"/>
        <w:jc w:val="center"/>
        <w:rPr>
          <w:rFonts w:ascii="Arial" w:eastAsia="Batang" w:hAnsi="Arial" w:cs="Arial"/>
          <w:b/>
          <w:spacing w:val="15"/>
        </w:rPr>
      </w:pPr>
      <w:r w:rsidRPr="00795E6D">
        <w:rPr>
          <w:rFonts w:ascii="Arial" w:eastAsia="Batang" w:hAnsi="Arial" w:cs="Arial"/>
          <w:b/>
          <w:spacing w:val="15"/>
        </w:rPr>
        <w:t>TERMS OF REFERENCE</w:t>
      </w:r>
      <w:r w:rsidR="00BF1D88">
        <w:rPr>
          <w:rFonts w:ascii="Arial" w:eastAsia="Batang" w:hAnsi="Arial" w:cs="Arial"/>
          <w:b/>
          <w:spacing w:val="15"/>
        </w:rPr>
        <w:t xml:space="preserve"> International Consultant</w:t>
      </w:r>
    </w:p>
    <w:p w:rsidR="003E3115" w:rsidRDefault="00CC7DF0" w:rsidP="003E3115">
      <w:pPr>
        <w:jc w:val="center"/>
        <w:rPr>
          <w:b/>
          <w:kern w:val="28"/>
        </w:rPr>
      </w:pPr>
      <w:bookmarkStart w:id="0" w:name="_Toc299126613"/>
      <w:r w:rsidRPr="00CC7DF0">
        <w:rPr>
          <w:b/>
          <w:kern w:val="28"/>
        </w:rPr>
        <w:t>Promoting Au</w:t>
      </w:r>
      <w:r w:rsidR="00030ED5">
        <w:rPr>
          <w:b/>
          <w:kern w:val="28"/>
        </w:rPr>
        <w:t xml:space="preserve">tonomous Adaptation at </w:t>
      </w:r>
      <w:r w:rsidR="00E56D88">
        <w:rPr>
          <w:b/>
          <w:kern w:val="28"/>
        </w:rPr>
        <w:t xml:space="preserve">community </w:t>
      </w:r>
      <w:r w:rsidR="00E56D88" w:rsidRPr="00CC7DF0">
        <w:rPr>
          <w:b/>
          <w:kern w:val="28"/>
        </w:rPr>
        <w:t>level</w:t>
      </w:r>
      <w:r w:rsidRPr="00CC7DF0">
        <w:rPr>
          <w:b/>
          <w:kern w:val="28"/>
        </w:rPr>
        <w:t xml:space="preserve"> (PAA) </w:t>
      </w:r>
      <w:r w:rsidR="003E3115">
        <w:rPr>
          <w:b/>
          <w:kern w:val="28"/>
        </w:rPr>
        <w:t>Ethiopia</w:t>
      </w:r>
    </w:p>
    <w:p w:rsidR="00C62C46" w:rsidRDefault="00C62C46" w:rsidP="00C62C46">
      <w:pPr>
        <w:pStyle w:val="Heading51"/>
      </w:pPr>
      <w:r>
        <w:t>INTRODUCTION</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w:t>
      </w:r>
      <w:r w:rsidR="004B2A07" w:rsidRPr="004B2A07">
        <w:rPr>
          <w:rFonts w:ascii="Garamond" w:hAnsi="Garamond" w:cs="Arial"/>
          <w:i/>
          <w:lang w:eastAsia="ja-JP"/>
        </w:rPr>
        <w:t xml:space="preserve">full </w:t>
      </w:r>
      <w:r w:rsidR="004B2A07" w:rsidRPr="002D731C">
        <w:rPr>
          <w:rFonts w:ascii="Garamond" w:hAnsi="Garamond" w:cs="Arial"/>
          <w:lang w:eastAsia="ja-JP"/>
        </w:rPr>
        <w:t>size</w:t>
      </w:r>
      <w:r w:rsidR="004B2A07">
        <w:rPr>
          <w:rFonts w:ascii="Garamond" w:hAnsi="Garamond" w:cs="Arial"/>
          <w:lang w:eastAsia="ja-JP"/>
        </w:rPr>
        <w:t>d</w:t>
      </w:r>
      <w:r w:rsidR="004B2A07" w:rsidRPr="002D731C">
        <w:rPr>
          <w:rFonts w:ascii="Garamond" w:hAnsi="Garamond" w:cs="Arial"/>
          <w:lang w:eastAsia="ja-JP"/>
        </w:rPr>
        <w:t xml:space="preserve"> project titled</w:t>
      </w:r>
      <w:r w:rsidR="004B2A07">
        <w:rPr>
          <w:rFonts w:ascii="Garamond" w:hAnsi="Garamond" w:cs="Arial"/>
          <w:lang w:eastAsia="ja-JP"/>
        </w:rPr>
        <w:t xml:space="preserve"> Promoting Aut</w:t>
      </w:r>
      <w:r w:rsidR="00030ED5">
        <w:rPr>
          <w:rFonts w:ascii="Garamond" w:hAnsi="Garamond" w:cs="Arial"/>
          <w:lang w:eastAsia="ja-JP"/>
        </w:rPr>
        <w:t xml:space="preserve">onomous Adaptation at  community </w:t>
      </w:r>
      <w:r w:rsidR="004B2A07">
        <w:rPr>
          <w:rFonts w:ascii="Garamond" w:hAnsi="Garamond" w:cs="Arial"/>
          <w:lang w:eastAsia="ja-JP"/>
        </w:rPr>
        <w:t xml:space="preserve">level (PAA) </w:t>
      </w:r>
      <w:r w:rsidR="004B2A07" w:rsidRPr="002D731C">
        <w:rPr>
          <w:rFonts w:ascii="Garamond" w:hAnsi="Garamond" w:cs="Arial"/>
          <w:lang w:eastAsia="ja-JP"/>
        </w:rPr>
        <w:t>(PIM</w:t>
      </w:r>
      <w:r w:rsidR="004B2A07">
        <w:rPr>
          <w:rFonts w:ascii="Garamond" w:hAnsi="Garamond" w:cs="Arial"/>
          <w:lang w:eastAsia="ja-JP"/>
        </w:rPr>
        <w:t xml:space="preserve">s </w:t>
      </w:r>
      <w:r w:rsidR="00DA71D2">
        <w:rPr>
          <w:rFonts w:ascii="Arial Narrow" w:hAnsi="Arial Narrow" w:cs="Arial"/>
          <w:sz w:val="20"/>
        </w:rPr>
        <w:t>4107</w:t>
      </w:r>
      <w:r w:rsidR="004B2A07">
        <w:rPr>
          <w:rFonts w:ascii="Garamond" w:hAnsi="Garamond" w:cs="Arial"/>
          <w:lang w:eastAsia="ja-JP"/>
        </w:rPr>
        <w:t>).</w:t>
      </w:r>
      <w:r w:rsidRPr="00D6638C">
        <w:rPr>
          <w:rFonts w:ascii="Calibri" w:eastAsia="Times New Roman" w:hAnsi="Calibri" w:cs="Times New Roman"/>
          <w:sz w:val="20"/>
          <w:szCs w:val="20"/>
        </w:rPr>
        <w:t xml:space="preserve">The essentials of the project to be evaluated are as follows: </w:t>
      </w:r>
    </w:p>
    <w:p w:rsidR="00C62C46" w:rsidRPr="00D6638C" w:rsidRDefault="00C62C46" w:rsidP="00C62C46">
      <w:pPr>
        <w:pStyle w:val="Heading51"/>
      </w:pPr>
      <w:bookmarkStart w:id="1" w:name="_Toc321341548"/>
      <w:r w:rsidRPr="00D6638C">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144"/>
        <w:gridCol w:w="866"/>
        <w:gridCol w:w="1870"/>
        <w:gridCol w:w="3136"/>
        <w:gridCol w:w="876"/>
        <w:gridCol w:w="2585"/>
        <w:gridCol w:w="2106"/>
      </w:tblGrid>
      <w:tr w:rsidR="00C62C46" w:rsidRPr="00D6638C" w:rsidTr="00BC2C08">
        <w:trPr>
          <w:trHeight w:val="359"/>
        </w:trPr>
        <w:tc>
          <w:tcPr>
            <w:tcW w:w="455" w:type="pct"/>
            <w:shd w:val="clear" w:color="auto" w:fill="7F7F7F"/>
            <w:vAlign w:val="center"/>
          </w:tcPr>
          <w:p w:rsidR="00C62C46" w:rsidRPr="00D6638C" w:rsidRDefault="00C62C46" w:rsidP="00BC2C08">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C62C46" w:rsidRPr="00D6638C" w:rsidRDefault="000A0203" w:rsidP="00BC2C08">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C62C46" w:rsidRPr="00D6638C" w:rsidTr="00F42131">
        <w:tblPrEx>
          <w:shd w:val="clear" w:color="auto" w:fill="auto"/>
        </w:tblPrEx>
        <w:trPr>
          <w:trHeight w:val="553"/>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C62C46" w:rsidRPr="00D6638C" w:rsidRDefault="003E3115" w:rsidP="00BC2C08">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2913</w:t>
            </w:r>
          </w:p>
        </w:tc>
        <w:tc>
          <w:tcPr>
            <w:tcW w:w="1246" w:type="pct"/>
          </w:tcPr>
          <w:p w:rsidR="00C62C46" w:rsidRPr="00D6638C" w:rsidRDefault="00C62C46" w:rsidP="00BC2C08">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375" w:type="pct"/>
            <w:gridSpan w:val="2"/>
          </w:tcPr>
          <w:p w:rsidR="00C62C46" w:rsidRPr="00D6638C" w:rsidRDefault="00C62C46" w:rsidP="00BC2C08">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837" w:type="pct"/>
          </w:tcPr>
          <w:p w:rsidR="00C62C46" w:rsidRPr="00D6638C" w:rsidRDefault="00C62C46" w:rsidP="00BC2C08">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C62C46" w:rsidRPr="00D6638C" w:rsidTr="00F42131">
        <w:tblPrEx>
          <w:shd w:val="clear" w:color="auto" w:fill="auto"/>
        </w:tblPrEx>
        <w:trPr>
          <w:trHeight w:val="278"/>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C62C46" w:rsidRPr="00D6638C" w:rsidRDefault="00BB18D1" w:rsidP="00BC2C08">
            <w:pPr>
              <w:tabs>
                <w:tab w:val="right" w:pos="0"/>
              </w:tabs>
              <w:spacing w:after="0"/>
              <w:rPr>
                <w:rFonts w:ascii="Calibri" w:eastAsia="Times New Roman" w:hAnsi="Calibri" w:cs="Times New Roman"/>
                <w:bCs/>
                <w:color w:val="000000"/>
                <w:sz w:val="20"/>
                <w:szCs w:val="20"/>
              </w:rPr>
            </w:pPr>
            <w:r>
              <w:rPr>
                <w:rFonts w:ascii="Arial Narrow" w:hAnsi="Arial Narrow" w:cs="Arial"/>
                <w:sz w:val="20"/>
                <w:szCs w:val="20"/>
              </w:rPr>
              <w:t>00075762</w:t>
            </w:r>
          </w:p>
        </w:tc>
        <w:tc>
          <w:tcPr>
            <w:tcW w:w="1246" w:type="pct"/>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375" w:type="pct"/>
            <w:gridSpan w:val="2"/>
            <w:vAlign w:val="center"/>
          </w:tcPr>
          <w:p w:rsidR="00C62C46" w:rsidRPr="00D6638C" w:rsidRDefault="009F32E4" w:rsidP="00F42131">
            <w:pPr>
              <w:spacing w:after="0"/>
              <w:jc w:val="right"/>
              <w:rPr>
                <w:rFonts w:ascii="Calibri" w:eastAsia="Arial Unicode MS" w:hAnsi="Calibri" w:cs="Times New Roman"/>
                <w:sz w:val="20"/>
                <w:szCs w:val="20"/>
              </w:rPr>
            </w:pPr>
            <w:r>
              <w:rPr>
                <w:rFonts w:ascii="Arial Narrow" w:hAnsi="Arial Narrow"/>
                <w:sz w:val="20"/>
              </w:rPr>
              <w:t>$5,307,885</w:t>
            </w:r>
          </w:p>
        </w:tc>
        <w:tc>
          <w:tcPr>
            <w:tcW w:w="837" w:type="pct"/>
          </w:tcPr>
          <w:p w:rsidR="00C62C46" w:rsidRPr="00D6638C" w:rsidRDefault="00C62C46" w:rsidP="00F42131">
            <w:pPr>
              <w:spacing w:after="0"/>
              <w:jc w:val="both"/>
              <w:rPr>
                <w:rFonts w:ascii="Calibri" w:eastAsia="Arial Unicode MS" w:hAnsi="Calibri" w:cs="Times New Roman"/>
                <w:sz w:val="20"/>
                <w:szCs w:val="20"/>
              </w:rPr>
            </w:pPr>
          </w:p>
        </w:tc>
      </w:tr>
      <w:tr w:rsidR="00C62C46" w:rsidRPr="00D6638C" w:rsidTr="00F42131">
        <w:tblPrEx>
          <w:shd w:val="clear" w:color="auto" w:fill="auto"/>
        </w:tblPrEx>
        <w:trPr>
          <w:trHeight w:val="269"/>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C62C46" w:rsidRPr="00D6638C" w:rsidRDefault="00F42131" w:rsidP="00F42131">
            <w:pPr>
              <w:tabs>
                <w:tab w:val="right" w:pos="0"/>
              </w:tabs>
              <w:spacing w:after="0"/>
              <w:rPr>
                <w:rFonts w:ascii="Calibri" w:eastAsia="Times New Roman" w:hAnsi="Calibri" w:cs="Times New Roman"/>
                <w:color w:val="000000"/>
                <w:sz w:val="20"/>
                <w:szCs w:val="20"/>
              </w:rPr>
            </w:pPr>
            <w:r w:rsidRPr="009F32E4">
              <w:rPr>
                <w:rFonts w:ascii="Calibri" w:eastAsia="Times New Roman" w:hAnsi="Calibri" w:cs="Times New Roman"/>
                <w:sz w:val="20"/>
                <w:szCs w:val="20"/>
              </w:rPr>
              <w:t>Ethiopia</w:t>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375" w:type="pct"/>
            <w:gridSpan w:val="2"/>
            <w:vAlign w:val="center"/>
          </w:tcPr>
          <w:p w:rsidR="00C62C46" w:rsidRPr="00D6638C" w:rsidRDefault="00C62C46" w:rsidP="00BC2C08">
            <w:pPr>
              <w:spacing w:after="0"/>
              <w:rPr>
                <w:rFonts w:ascii="Calibri" w:eastAsia="Arial Unicode MS" w:hAnsi="Calibri" w:cs="Times New Roman"/>
                <w:sz w:val="20"/>
                <w:szCs w:val="20"/>
              </w:rPr>
            </w:pPr>
          </w:p>
        </w:tc>
        <w:tc>
          <w:tcPr>
            <w:tcW w:w="837" w:type="pct"/>
          </w:tcPr>
          <w:p w:rsidR="00C62C46" w:rsidRPr="00D6638C" w:rsidRDefault="000A0203" w:rsidP="00BC2C08">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296"/>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C62C46" w:rsidRPr="00D6638C" w:rsidRDefault="00C62C46" w:rsidP="00BC2C08">
            <w:pPr>
              <w:tabs>
                <w:tab w:val="right" w:pos="0"/>
              </w:tabs>
              <w:spacing w:after="0"/>
              <w:rPr>
                <w:rFonts w:ascii="Calibri" w:eastAsia="Times New Roman" w:hAnsi="Calibri" w:cs="Times New Roman"/>
                <w:sz w:val="20"/>
                <w:szCs w:val="20"/>
                <w:lang w:val="es-ES_tradnl"/>
              </w:rPr>
            </w:pPr>
            <w:r w:rsidRPr="009F32E4">
              <w:rPr>
                <w:rFonts w:ascii="Calibri" w:eastAsia="Times New Roman" w:hAnsi="Calibri" w:cs="Times New Roman"/>
                <w:sz w:val="20"/>
                <w:szCs w:val="20"/>
              </w:rPr>
              <w:t>Africa</w:t>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375" w:type="pct"/>
            <w:gridSpan w:val="2"/>
            <w:vAlign w:val="center"/>
          </w:tcPr>
          <w:p w:rsidR="00C62C46" w:rsidRPr="00D6638C" w:rsidRDefault="007D1926" w:rsidP="00F42131">
            <w:pPr>
              <w:spacing w:after="0"/>
              <w:jc w:val="right"/>
              <w:rPr>
                <w:rFonts w:ascii="Calibri" w:eastAsia="Arial Unicode MS" w:hAnsi="Calibri" w:cs="Times New Roman"/>
                <w:sz w:val="20"/>
                <w:szCs w:val="20"/>
              </w:rPr>
            </w:pPr>
            <w:r>
              <w:rPr>
                <w:rFonts w:ascii="Arial Narrow" w:hAnsi="Arial Narrow"/>
                <w:sz w:val="20"/>
              </w:rPr>
              <w:t>$   359,520</w:t>
            </w:r>
          </w:p>
        </w:tc>
        <w:tc>
          <w:tcPr>
            <w:tcW w:w="837" w:type="pct"/>
          </w:tcPr>
          <w:p w:rsidR="00C62C46" w:rsidRPr="00D6638C" w:rsidRDefault="000A0203"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14"/>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C62C46" w:rsidRPr="00D6638C" w:rsidRDefault="002E2F58" w:rsidP="00BC2C08">
            <w:pPr>
              <w:tabs>
                <w:tab w:val="right" w:pos="0"/>
              </w:tabs>
              <w:spacing w:after="0"/>
              <w:rPr>
                <w:rFonts w:ascii="Calibri" w:eastAsia="Times New Roman" w:hAnsi="Calibri" w:cs="Times New Roman"/>
                <w:sz w:val="20"/>
                <w:szCs w:val="20"/>
              </w:rPr>
            </w:pPr>
            <w:r w:rsidRPr="00302269">
              <w:rPr>
                <w:rFonts w:ascii="Calibri" w:hAnsi="Calibri" w:cs="Calibri"/>
              </w:rPr>
              <w:t>climate change</w:t>
            </w:r>
            <w:r>
              <w:rPr>
                <w:rFonts w:ascii="Calibri" w:hAnsi="Calibri" w:cs="Calibri"/>
              </w:rPr>
              <w:t xml:space="preserve"> Adaptation</w:t>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375" w:type="pct"/>
            <w:gridSpan w:val="2"/>
            <w:vAlign w:val="center"/>
          </w:tcPr>
          <w:p w:rsidR="00C62C46" w:rsidRDefault="00341904" w:rsidP="00F42131">
            <w:pPr>
              <w:spacing w:after="0"/>
              <w:jc w:val="right"/>
              <w:rPr>
                <w:rFonts w:ascii="Calibri" w:eastAsia="Times New Roman" w:hAnsi="Calibri" w:cs="Times New Roman"/>
                <w:sz w:val="20"/>
                <w:szCs w:val="20"/>
              </w:rPr>
            </w:pPr>
            <w:r>
              <w:rPr>
                <w:rFonts w:ascii="Arial Narrow" w:hAnsi="Arial Narrow"/>
                <w:sz w:val="20"/>
              </w:rPr>
              <w:t>$   300,000</w:t>
            </w:r>
            <w:r>
              <w:rPr>
                <w:rFonts w:ascii="Calibri" w:eastAsia="Times New Roman" w:hAnsi="Calibri" w:cs="Times New Roman"/>
                <w:sz w:val="20"/>
                <w:szCs w:val="20"/>
              </w:rPr>
              <w:t xml:space="preserve"> </w:t>
            </w:r>
            <w:r w:rsidR="00F42131">
              <w:rPr>
                <w:rFonts w:ascii="Calibri" w:eastAsia="Times New Roman" w:hAnsi="Calibri" w:cs="Times New Roman"/>
                <w:sz w:val="20"/>
                <w:szCs w:val="20"/>
              </w:rPr>
              <w:t>(UNDP)</w:t>
            </w:r>
          </w:p>
          <w:p w:rsidR="00F42131" w:rsidRPr="00D6638C" w:rsidRDefault="00F42131" w:rsidP="00F42131">
            <w:pPr>
              <w:spacing w:after="0"/>
              <w:jc w:val="right"/>
              <w:rPr>
                <w:rFonts w:ascii="Calibri" w:eastAsia="Times New Roman" w:hAnsi="Calibri" w:cs="Times New Roman"/>
                <w:sz w:val="20"/>
                <w:szCs w:val="20"/>
              </w:rPr>
            </w:pPr>
          </w:p>
        </w:tc>
        <w:tc>
          <w:tcPr>
            <w:tcW w:w="837" w:type="pct"/>
          </w:tcPr>
          <w:p w:rsidR="00C62C46" w:rsidRPr="00D6638C" w:rsidRDefault="000A0203"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553"/>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C62C46" w:rsidRPr="00D6638C" w:rsidRDefault="000A0203" w:rsidP="00BC2C08">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375" w:type="pct"/>
            <w:gridSpan w:val="2"/>
            <w:vAlign w:val="center"/>
          </w:tcPr>
          <w:p w:rsidR="00C62C46" w:rsidRPr="00D6638C" w:rsidRDefault="00C62C46" w:rsidP="00B625BA">
            <w:pPr>
              <w:spacing w:after="0"/>
              <w:jc w:val="right"/>
              <w:rPr>
                <w:rFonts w:ascii="Calibri" w:eastAsia="Arial Unicode MS" w:hAnsi="Calibri" w:cs="Times New Roman"/>
                <w:sz w:val="20"/>
                <w:szCs w:val="20"/>
              </w:rPr>
            </w:pPr>
          </w:p>
        </w:tc>
        <w:tc>
          <w:tcPr>
            <w:tcW w:w="837" w:type="pct"/>
          </w:tcPr>
          <w:p w:rsidR="00C62C46" w:rsidRPr="00D6638C" w:rsidRDefault="000A0203"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41"/>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C62C46" w:rsidRPr="00D6638C" w:rsidRDefault="00F42131" w:rsidP="00BC2C08">
            <w:pPr>
              <w:tabs>
                <w:tab w:val="right" w:pos="0"/>
              </w:tabs>
              <w:spacing w:after="0"/>
              <w:rPr>
                <w:rFonts w:ascii="Calibri" w:eastAsia="Times New Roman" w:hAnsi="Calibri" w:cs="Times New Roman"/>
                <w:sz w:val="20"/>
                <w:szCs w:val="20"/>
              </w:rPr>
            </w:pPr>
            <w:r w:rsidRPr="00F42131">
              <w:rPr>
                <w:rFonts w:ascii="Calibri" w:eastAsia="Times New Roman" w:hAnsi="Calibri" w:cs="Times New Roman"/>
                <w:sz w:val="20"/>
                <w:szCs w:val="20"/>
              </w:rPr>
              <w:t xml:space="preserve">Ministry of </w:t>
            </w:r>
            <w:r w:rsidR="00854B30">
              <w:rPr>
                <w:rFonts w:ascii="Calibri" w:eastAsia="Times New Roman" w:hAnsi="Calibri" w:cs="Times New Roman"/>
                <w:sz w:val="20"/>
                <w:szCs w:val="20"/>
              </w:rPr>
              <w:t>Environment, Forest &amp; Climate Change</w:t>
            </w:r>
          </w:p>
        </w:tc>
        <w:tc>
          <w:tcPr>
            <w:tcW w:w="1246" w:type="pct"/>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375" w:type="pct"/>
            <w:gridSpan w:val="2"/>
            <w:vAlign w:val="center"/>
          </w:tcPr>
          <w:p w:rsidR="00C62C46" w:rsidRPr="00D6638C" w:rsidRDefault="008357F0" w:rsidP="00B625BA">
            <w:pPr>
              <w:spacing w:after="0"/>
              <w:jc w:val="right"/>
              <w:rPr>
                <w:rFonts w:ascii="Calibri" w:eastAsia="Arial Unicode MS" w:hAnsi="Calibri" w:cs="Times New Roman"/>
                <w:sz w:val="20"/>
                <w:szCs w:val="20"/>
              </w:rPr>
            </w:pPr>
            <w:r>
              <w:rPr>
                <w:rFonts w:ascii="Arial Narrow" w:hAnsi="Arial Narrow"/>
                <w:sz w:val="20"/>
              </w:rPr>
              <w:t>$5,967,405</w:t>
            </w:r>
          </w:p>
        </w:tc>
        <w:tc>
          <w:tcPr>
            <w:tcW w:w="837" w:type="pct"/>
          </w:tcPr>
          <w:p w:rsidR="00C62C46" w:rsidRPr="00D6638C" w:rsidRDefault="000A0203" w:rsidP="00BC2C08">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68"/>
        </w:trPr>
        <w:tc>
          <w:tcPr>
            <w:tcW w:w="799" w:type="pct"/>
            <w:gridSpan w:val="2"/>
            <w:vMerge w:val="restart"/>
          </w:tcPr>
          <w:p w:rsidR="00C62C46" w:rsidRPr="00D6638C" w:rsidRDefault="00C62C46" w:rsidP="00BC2C08">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C62C46" w:rsidRPr="00D6638C" w:rsidRDefault="00E56D88" w:rsidP="00E56D88">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NMA</w:t>
            </w:r>
            <w:r w:rsidR="00F42131">
              <w:rPr>
                <w:rFonts w:ascii="Calibri" w:eastAsia="Times New Roman" w:hAnsi="Calibri" w:cs="Times New Roman"/>
                <w:sz w:val="20"/>
                <w:szCs w:val="20"/>
              </w:rPr>
              <w:t xml:space="preserve">, </w:t>
            </w:r>
            <w:r>
              <w:rPr>
                <w:rFonts w:ascii="Calibri" w:eastAsia="Times New Roman" w:hAnsi="Calibri" w:cs="Times New Roman"/>
                <w:sz w:val="20"/>
                <w:szCs w:val="20"/>
              </w:rPr>
              <w:t>A.A EPA</w:t>
            </w:r>
            <w:r w:rsidR="00F42131">
              <w:rPr>
                <w:rFonts w:ascii="Calibri" w:eastAsia="Times New Roman" w:hAnsi="Calibri" w:cs="Times New Roman"/>
                <w:sz w:val="20"/>
                <w:szCs w:val="20"/>
              </w:rPr>
              <w:t>, Wereda &amp; Kebele</w:t>
            </w:r>
          </w:p>
        </w:tc>
        <w:tc>
          <w:tcPr>
            <w:tcW w:w="2621" w:type="pct"/>
            <w:gridSpan w:val="3"/>
          </w:tcPr>
          <w:p w:rsidR="00C62C46" w:rsidRPr="00D6638C" w:rsidRDefault="00C62C46" w:rsidP="00BC2C08">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837" w:type="pct"/>
            <w:vAlign w:val="center"/>
          </w:tcPr>
          <w:p w:rsidR="00C62C46" w:rsidRPr="00D6638C" w:rsidRDefault="000D4DDD" w:rsidP="000D4DD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13/01/2011</w:t>
            </w:r>
          </w:p>
        </w:tc>
      </w:tr>
      <w:tr w:rsidR="00C62C46" w:rsidRPr="00D6638C" w:rsidTr="00F42131">
        <w:tblPrEx>
          <w:shd w:val="clear" w:color="auto" w:fill="auto"/>
        </w:tblPrEx>
        <w:trPr>
          <w:trHeight w:val="144"/>
        </w:trPr>
        <w:tc>
          <w:tcPr>
            <w:tcW w:w="799" w:type="pct"/>
            <w:gridSpan w:val="2"/>
            <w:vMerge/>
            <w:vAlign w:val="center"/>
          </w:tcPr>
          <w:p w:rsidR="00C62C46" w:rsidRPr="00D6638C" w:rsidRDefault="00C62C46" w:rsidP="00BC2C08">
            <w:pPr>
              <w:spacing w:after="0"/>
              <w:rPr>
                <w:rFonts w:ascii="Calibri" w:eastAsia="Arial Unicode MS" w:hAnsi="Calibri" w:cs="Times New Roman"/>
                <w:sz w:val="20"/>
                <w:szCs w:val="20"/>
              </w:rPr>
            </w:pPr>
          </w:p>
        </w:tc>
        <w:tc>
          <w:tcPr>
            <w:tcW w:w="743" w:type="pct"/>
            <w:vMerge/>
          </w:tcPr>
          <w:p w:rsidR="00C62C46" w:rsidRPr="00D6638C" w:rsidRDefault="00C62C46" w:rsidP="00BC2C08">
            <w:pPr>
              <w:tabs>
                <w:tab w:val="right" w:pos="0"/>
              </w:tabs>
              <w:spacing w:after="0"/>
              <w:jc w:val="center"/>
              <w:rPr>
                <w:rFonts w:ascii="Calibri" w:eastAsia="Times New Roman" w:hAnsi="Calibri" w:cs="Times New Roman"/>
                <w:sz w:val="20"/>
                <w:szCs w:val="20"/>
              </w:rPr>
            </w:pPr>
          </w:p>
        </w:tc>
        <w:tc>
          <w:tcPr>
            <w:tcW w:w="1594"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1027" w:type="pct"/>
          </w:tcPr>
          <w:p w:rsidR="00C62C46" w:rsidRPr="008768C9" w:rsidRDefault="00C62C46" w:rsidP="00BC2C08">
            <w:pPr>
              <w:tabs>
                <w:tab w:val="right" w:pos="0"/>
              </w:tabs>
              <w:spacing w:after="0"/>
              <w:rPr>
                <w:rFonts w:ascii="Calibri" w:eastAsia="Times New Roman" w:hAnsi="Calibri" w:cs="Times New Roman"/>
                <w:sz w:val="20"/>
                <w:szCs w:val="20"/>
              </w:rPr>
            </w:pPr>
            <w:r w:rsidRPr="008768C9">
              <w:rPr>
                <w:rFonts w:ascii="Calibri" w:eastAsia="Times New Roman" w:hAnsi="Calibri" w:cs="Times New Roman"/>
                <w:sz w:val="20"/>
                <w:szCs w:val="20"/>
              </w:rPr>
              <w:t>Proposed:</w:t>
            </w:r>
          </w:p>
          <w:p w:rsidR="00B9413E" w:rsidRPr="008768C9" w:rsidRDefault="00B9413E" w:rsidP="00BC2C08">
            <w:pPr>
              <w:tabs>
                <w:tab w:val="right" w:pos="0"/>
              </w:tabs>
              <w:spacing w:after="0"/>
              <w:rPr>
                <w:rFonts w:ascii="Calibri" w:eastAsia="Times New Roman" w:hAnsi="Calibri" w:cs="Times New Roman"/>
                <w:sz w:val="20"/>
                <w:szCs w:val="20"/>
              </w:rPr>
            </w:pPr>
            <w:r w:rsidRPr="008768C9">
              <w:rPr>
                <w:rFonts w:ascii="Calibri" w:eastAsia="Times New Roman" w:hAnsi="Calibri" w:cs="Times New Roman"/>
                <w:sz w:val="20"/>
                <w:szCs w:val="20"/>
              </w:rPr>
              <w:t>sept 2015</w:t>
            </w:r>
          </w:p>
        </w:tc>
        <w:tc>
          <w:tcPr>
            <w:tcW w:w="837" w:type="pct"/>
          </w:tcPr>
          <w:p w:rsidR="00C62C46" w:rsidRPr="008768C9" w:rsidRDefault="00C62C46" w:rsidP="00BC2C08">
            <w:pPr>
              <w:tabs>
                <w:tab w:val="right" w:pos="0"/>
              </w:tabs>
              <w:spacing w:after="0"/>
              <w:rPr>
                <w:rFonts w:ascii="Calibri" w:eastAsia="Times New Roman" w:hAnsi="Calibri" w:cs="Times New Roman"/>
                <w:sz w:val="20"/>
                <w:szCs w:val="20"/>
              </w:rPr>
            </w:pPr>
            <w:r w:rsidRPr="008768C9">
              <w:rPr>
                <w:rFonts w:ascii="Calibri" w:eastAsia="Times New Roman" w:hAnsi="Calibri" w:cs="Times New Roman"/>
                <w:sz w:val="20"/>
                <w:szCs w:val="20"/>
              </w:rPr>
              <w:t>Actual:</w:t>
            </w:r>
          </w:p>
          <w:p w:rsidR="00C62C46" w:rsidRPr="008768C9" w:rsidRDefault="00B62B22" w:rsidP="00BC2C08">
            <w:pPr>
              <w:tabs>
                <w:tab w:val="right" w:pos="0"/>
              </w:tabs>
              <w:spacing w:after="0"/>
              <w:rPr>
                <w:rFonts w:ascii="Calibri" w:eastAsia="Times New Roman" w:hAnsi="Calibri" w:cs="Times New Roman"/>
                <w:sz w:val="20"/>
                <w:szCs w:val="20"/>
              </w:rPr>
            </w:pPr>
            <w:r w:rsidRPr="008768C9">
              <w:rPr>
                <w:rFonts w:ascii="Calibri" w:eastAsia="Times New Roman" w:hAnsi="Calibri" w:cs="Times New Roman"/>
                <w:sz w:val="20"/>
                <w:szCs w:val="20"/>
              </w:rPr>
              <w:t>31/12</w:t>
            </w:r>
            <w:r w:rsidR="000D4DDD" w:rsidRPr="008768C9">
              <w:rPr>
                <w:rFonts w:ascii="Calibri" w:eastAsia="Times New Roman" w:hAnsi="Calibri" w:cs="Times New Roman"/>
                <w:sz w:val="20"/>
                <w:szCs w:val="20"/>
              </w:rPr>
              <w:t>/2016</w:t>
            </w:r>
          </w:p>
        </w:tc>
      </w:tr>
    </w:tbl>
    <w:p w:rsidR="00E56D88" w:rsidRDefault="00E56D88" w:rsidP="00C62C46">
      <w:pPr>
        <w:pStyle w:val="Heading51"/>
      </w:pPr>
      <w:bookmarkStart w:id="2" w:name="_Toc321341549"/>
    </w:p>
    <w:p w:rsidR="00C62C46" w:rsidRPr="00B913F1" w:rsidRDefault="00C62C46" w:rsidP="00C62C46">
      <w:pPr>
        <w:pStyle w:val="Heading51"/>
      </w:pPr>
      <w:r w:rsidRPr="00B913F1">
        <w:t>Objective and Scope</w:t>
      </w:r>
      <w:bookmarkEnd w:id="2"/>
    </w:p>
    <w:p w:rsidR="002F1442" w:rsidRDefault="002F1442" w:rsidP="002F1442">
      <w:pPr>
        <w:jc w:val="both"/>
        <w:rPr>
          <w:rFonts w:cs="Calibri"/>
        </w:rPr>
      </w:pPr>
      <w:r w:rsidRPr="002F4076">
        <w:rPr>
          <w:rFonts w:ascii="Calibri" w:hAnsi="Calibri" w:cs="Calibri"/>
        </w:rPr>
        <w:t xml:space="preserve">The </w:t>
      </w:r>
      <w:r w:rsidRPr="002F4076">
        <w:rPr>
          <w:rFonts w:ascii="Calibri" w:hAnsi="Calibri" w:cs="Calibri"/>
          <w:b/>
        </w:rPr>
        <w:t>goal</w:t>
      </w:r>
      <w:r w:rsidRPr="002F4076">
        <w:rPr>
          <w:rFonts w:ascii="Calibri" w:hAnsi="Calibri" w:cs="Calibri"/>
        </w:rPr>
        <w:t xml:space="preserve"> of the project is to support Ethiopia to increase resilience to climate change through both immediate and long-term adaptation measures in development policies, plans, programmes, projects and actions. </w:t>
      </w:r>
      <w:r>
        <w:rPr>
          <w:rFonts w:cs="Calibri"/>
        </w:rPr>
        <w:t xml:space="preserve">The project has a total budget of US$ </w:t>
      </w:r>
      <w:r w:rsidRPr="00AA44AD">
        <w:rPr>
          <w:b/>
          <w:lang w:val="en-ZA"/>
        </w:rPr>
        <w:t>5,603,761</w:t>
      </w:r>
      <w:r>
        <w:rPr>
          <w:b/>
          <w:lang w:val="en-ZA"/>
        </w:rPr>
        <w:t xml:space="preserve"> </w:t>
      </w:r>
      <w:r w:rsidRPr="00A45E56">
        <w:rPr>
          <w:rFonts w:cs="Calibri"/>
        </w:rPr>
        <w:t>from which US4 300, 000 is from UNDP and the remaining from the GEF Which will be utilized four</w:t>
      </w:r>
      <w:r>
        <w:rPr>
          <w:b/>
          <w:lang w:val="en-ZA"/>
        </w:rPr>
        <w:t xml:space="preserve"> a </w:t>
      </w:r>
      <w:r w:rsidRPr="00A45E56">
        <w:rPr>
          <w:rFonts w:cs="Calibri"/>
        </w:rPr>
        <w:t>period of four years.</w:t>
      </w:r>
    </w:p>
    <w:p w:rsidR="002F1442" w:rsidRDefault="002F1442" w:rsidP="002F1442">
      <w:pPr>
        <w:jc w:val="both"/>
        <w:rPr>
          <w:rFonts w:cs="Calibri"/>
        </w:rPr>
      </w:pPr>
      <w:r w:rsidRPr="002F4076">
        <w:rPr>
          <w:rFonts w:ascii="Calibri" w:hAnsi="Calibri" w:cs="Calibri"/>
        </w:rPr>
        <w:t xml:space="preserve">The </w:t>
      </w:r>
      <w:r w:rsidRPr="002F4076">
        <w:rPr>
          <w:rFonts w:ascii="Calibri" w:hAnsi="Calibri" w:cs="Calibri"/>
          <w:b/>
        </w:rPr>
        <w:t>objective</w:t>
      </w:r>
      <w:r w:rsidRPr="002F4076">
        <w:rPr>
          <w:rFonts w:ascii="Calibri" w:hAnsi="Calibri" w:cs="Calibri"/>
        </w:rPr>
        <w:t xml:space="preserve"> of this project is to support local communities and administrations at the lowest level of government to design and implement adaptation actions aimed at reducing vulnerability and building resilience, especially in those communities that are particularly vulnerable in Ethiopia. </w:t>
      </w:r>
      <w:r w:rsidRPr="002F4076">
        <w:rPr>
          <w:rFonts w:cs="Calibri"/>
        </w:rPr>
        <w:t>The project plans to build capacity for autonomous adaptation by deliver</w:t>
      </w:r>
      <w:r>
        <w:rPr>
          <w:rFonts w:cs="Calibri"/>
        </w:rPr>
        <w:t xml:space="preserve">ing three integrated outcomes. </w:t>
      </w:r>
      <w:r w:rsidRPr="002F4076">
        <w:rPr>
          <w:rFonts w:cs="Calibri"/>
        </w:rPr>
        <w:t xml:space="preserve"> </w:t>
      </w:r>
    </w:p>
    <w:p w:rsidR="00287913" w:rsidRDefault="00287913" w:rsidP="00287913">
      <w:pPr>
        <w:jc w:val="both"/>
        <w:rPr>
          <w:rFonts w:cs="Calibri"/>
        </w:rPr>
      </w:pPr>
      <w:r>
        <w:rPr>
          <w:rFonts w:cs="Calibri"/>
        </w:rPr>
        <w:t>The project has three expected outcomes as follows:</w:t>
      </w:r>
    </w:p>
    <w:p w:rsidR="00287913" w:rsidRPr="00287913" w:rsidRDefault="00287913" w:rsidP="00287913">
      <w:pPr>
        <w:jc w:val="both"/>
        <w:rPr>
          <w:color w:val="000000"/>
          <w:lang w:eastAsia="en-GB"/>
        </w:rPr>
      </w:pPr>
      <w:r w:rsidRPr="00287913">
        <w:rPr>
          <w:color w:val="000000"/>
          <w:lang w:eastAsia="en-GB"/>
        </w:rPr>
        <w:t>Outcome 1 Institutional capacities for coordinated climate-resilient planning and investment strengthened.</w:t>
      </w:r>
    </w:p>
    <w:p w:rsidR="00287913" w:rsidRPr="00287913" w:rsidRDefault="00287913" w:rsidP="00287913">
      <w:pPr>
        <w:jc w:val="both"/>
        <w:rPr>
          <w:color w:val="000000"/>
          <w:lang w:eastAsia="en-GB"/>
        </w:rPr>
      </w:pPr>
      <w:r w:rsidRPr="00287913">
        <w:rPr>
          <w:color w:val="000000"/>
          <w:lang w:eastAsia="en-GB"/>
        </w:rPr>
        <w:t>Outcome 2 Access to technologies and practices that improve the range and efficiency of adaptation options improved</w:t>
      </w:r>
    </w:p>
    <w:p w:rsidR="00260654" w:rsidRPr="00287913" w:rsidRDefault="00287913" w:rsidP="00260654">
      <w:pPr>
        <w:jc w:val="both"/>
        <w:rPr>
          <w:color w:val="000000"/>
          <w:lang w:eastAsia="en-GB"/>
        </w:rPr>
      </w:pPr>
      <w:r w:rsidRPr="00287913">
        <w:rPr>
          <w:color w:val="000000"/>
          <w:lang w:eastAsia="en-GB"/>
        </w:rPr>
        <w:t>Outcome 3 Capacity for community-based climate change adaptation improved.</w:t>
      </w:r>
    </w:p>
    <w:p w:rsidR="00C62C46" w:rsidRPr="008A18B0" w:rsidRDefault="00C62C46" w:rsidP="00C62C46">
      <w:pPr>
        <w:spacing w:before="200"/>
        <w:rPr>
          <w:rFonts w:eastAsia="Times New Roman" w:cs="Times New Roman"/>
          <w:sz w:val="20"/>
          <w:szCs w:val="20"/>
        </w:rPr>
      </w:pPr>
      <w:r w:rsidRPr="008A18B0">
        <w:rPr>
          <w:rFonts w:cs="Tahoma"/>
          <w:sz w:val="20"/>
          <w:szCs w:val="20"/>
          <w:lang w:val="en-GB"/>
        </w:rPr>
        <w:t xml:space="preserve">The evaluation will cover all activities supported by UNDP/GEF and, where appropriate, activities supported by the host institution, </w:t>
      </w:r>
      <w:r w:rsidR="00287913">
        <w:rPr>
          <w:rFonts w:cs="Tahoma"/>
          <w:sz w:val="20"/>
          <w:szCs w:val="20"/>
          <w:lang w:val="en-GB"/>
        </w:rPr>
        <w:t>Ministry of Environment, Forest &amp; Climate change</w:t>
      </w:r>
      <w:r w:rsidRPr="008A18B0">
        <w:rPr>
          <w:rFonts w:cs="Tahoma"/>
          <w:sz w:val="20"/>
          <w:szCs w:val="20"/>
          <w:lang w:val="en-GB"/>
        </w:rPr>
        <w:t xml:space="preserve">. It will also cover activities that other collaborating partners are supporting as </w:t>
      </w:r>
      <w:r>
        <w:rPr>
          <w:rFonts w:cs="Tahoma"/>
          <w:sz w:val="20"/>
          <w:szCs w:val="20"/>
          <w:lang w:val="en-GB"/>
        </w:rPr>
        <w:t>part of the co-finance to the project</w:t>
      </w:r>
      <w:r w:rsidRPr="008A18B0">
        <w:rPr>
          <w:rFonts w:cs="Tahoma"/>
          <w:sz w:val="20"/>
          <w:szCs w:val="20"/>
          <w:lang w:val="en-GB"/>
        </w:rPr>
        <w:t>.</w:t>
      </w:r>
    </w:p>
    <w:p w:rsidR="00C62C46"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objectives of the evaluation are to assess the achievement of project results, and to draw lessons that can both improve the sustainability of benefits from this project, and aid in the overall enhancement of UNDP programming.   </w:t>
      </w:r>
    </w:p>
    <w:p w:rsidR="00C62C46" w:rsidRDefault="00C62C46" w:rsidP="00C62C46">
      <w:bookmarkStart w:id="3" w:name="_Toc299133043"/>
      <w:bookmarkStart w:id="4" w:name="_Toc321341550"/>
    </w:p>
    <w:p w:rsidR="00C62C46" w:rsidRPr="00D6638C" w:rsidRDefault="00C62C46" w:rsidP="00C62C46">
      <w:pPr>
        <w:pStyle w:val="Heading51"/>
      </w:pPr>
      <w:r w:rsidRPr="00D6638C">
        <w:t>Evaluation approach and method</w:t>
      </w:r>
      <w:bookmarkEnd w:id="3"/>
      <w:bookmarkEnd w:id="4"/>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w:t>
      </w:r>
      <w:r w:rsidRPr="00D6638C">
        <w:rPr>
          <w:rFonts w:ascii="Calibri" w:eastAsia="Times New Roman" w:hAnsi="Calibri" w:cs="Times New Roman"/>
          <w:sz w:val="20"/>
          <w:szCs w:val="20"/>
        </w:rPr>
        <w:lastRenderedPageBreak/>
        <w:t xml:space="preserve">explained in the </w:t>
      </w:r>
      <w:r w:rsidRPr="00D6638C">
        <w:rPr>
          <w:rFonts w:ascii="Calibri" w:eastAsia="Times New Roman" w:hAnsi="Calibri" w:cs="Times New Roman"/>
          <w:sz w:val="20"/>
          <w:szCs w:val="20"/>
          <w:u w:val="single"/>
        </w:rPr>
        <w:t>UNDP Guidance for Conducting Terminal Evaluations of  UNDP-supported, GEF-financed Projects</w:t>
      </w:r>
      <w:r w:rsidR="004C4F7B">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A  set of questions covering each of these criteria have been drafted and are included with this TOR </w:t>
      </w:r>
      <w:r w:rsidRPr="00F25BC2">
        <w:rPr>
          <w:rFonts w:ascii="Calibri" w:eastAsia="Times New Roman" w:hAnsi="Calibri" w:cs="Times New Roman"/>
          <w:sz w:val="20"/>
          <w:szCs w:val="20"/>
          <w:shd w:val="clear" w:color="auto" w:fill="BFBFBF"/>
        </w:rPr>
        <w:t>(</w:t>
      </w:r>
      <w:r w:rsidRPr="00F25BC2">
        <w:rPr>
          <w:rFonts w:ascii="Calibri" w:eastAsia="Times New Roman" w:hAnsi="Calibri" w:cs="Times New Roman"/>
          <w:i/>
          <w:sz w:val="20"/>
          <w:szCs w:val="20"/>
          <w:shd w:val="clear" w:color="auto" w:fill="BFBFBF"/>
        </w:rPr>
        <w:t xml:space="preserve">fill in </w:t>
      </w:r>
      <w:hyperlink w:anchor="_TOR_Annex_C:" w:history="1">
        <w:r w:rsidRPr="00F25BC2">
          <w:rPr>
            <w:rFonts w:ascii="Calibri" w:eastAsia="Times New Roman" w:hAnsi="Calibri" w:cs="Times New Roman"/>
            <w:i/>
            <w:color w:val="0000FF"/>
            <w:sz w:val="20"/>
            <w:szCs w:val="20"/>
            <w:u w:val="single"/>
            <w:shd w:val="clear" w:color="auto" w:fill="BFBFBF"/>
          </w:rPr>
          <w:t>Annex C</w:t>
        </w:r>
      </w:hyperlink>
      <w:r w:rsidRPr="00F25BC2">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593C91" w:rsidRPr="00BD5373" w:rsidRDefault="00C62C46" w:rsidP="00C62C46">
      <w:pPr>
        <w:spacing w:after="120"/>
        <w:rPr>
          <w:rFonts w:ascii="Calibri" w:eastAsia="Times New Roman" w:hAnsi="Calibri" w:cs="Times New Roman"/>
          <w:color w:val="FF0000"/>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Pr>
          <w:rFonts w:ascii="Calibri" w:eastAsia="Times New Roman" w:hAnsi="Calibri" w:cs="Times New Roman"/>
          <w:sz w:val="20"/>
          <w:szCs w:val="20"/>
        </w:rPr>
        <w:t xml:space="preserve"> the</w:t>
      </w:r>
      <w:r w:rsidR="00B625BA">
        <w:rPr>
          <w:rFonts w:ascii="Calibri" w:eastAsia="Times New Roman" w:hAnsi="Calibri" w:cs="Times New Roman"/>
          <w:sz w:val="20"/>
          <w:szCs w:val="20"/>
        </w:rPr>
        <w:t xml:space="preserve"> project </w:t>
      </w:r>
      <w:r w:rsidR="00593C91">
        <w:rPr>
          <w:rFonts w:ascii="Calibri" w:eastAsia="Times New Roman" w:hAnsi="Calibri" w:cs="Times New Roman"/>
          <w:sz w:val="20"/>
          <w:szCs w:val="20"/>
        </w:rPr>
        <w:t xml:space="preserve">sites </w:t>
      </w:r>
      <w:r w:rsidR="00593C91" w:rsidRPr="00593C91">
        <w:rPr>
          <w:rFonts w:ascii="Calibri" w:eastAsia="Times New Roman" w:hAnsi="Calibri" w:cs="Times New Roman"/>
          <w:sz w:val="20"/>
          <w:szCs w:val="20"/>
        </w:rPr>
        <w:t xml:space="preserve">at </w:t>
      </w:r>
      <w:r w:rsidR="00796D72" w:rsidRPr="0046387B">
        <w:rPr>
          <w:rFonts w:ascii="Calibri" w:eastAsia="Times New Roman" w:hAnsi="Calibri" w:cs="Times New Roman"/>
          <w:sz w:val="20"/>
          <w:szCs w:val="20"/>
        </w:rPr>
        <w:t>Adami Tulu Jido kombolcha woreda</w:t>
      </w:r>
      <w:r w:rsidR="00593C91" w:rsidRPr="0046387B">
        <w:rPr>
          <w:rFonts w:ascii="Calibri" w:eastAsia="Times New Roman" w:hAnsi="Calibri" w:cs="Times New Roman"/>
          <w:sz w:val="20"/>
          <w:szCs w:val="20"/>
        </w:rPr>
        <w:t xml:space="preserve"> of </w:t>
      </w:r>
      <w:r w:rsidR="0046387B" w:rsidRPr="0046387B">
        <w:rPr>
          <w:rFonts w:ascii="Calibri" w:eastAsia="Times New Roman" w:hAnsi="Calibri" w:cs="Times New Roman"/>
          <w:sz w:val="20"/>
          <w:szCs w:val="20"/>
        </w:rPr>
        <w:t>Oromia National Regional State,Asossa woreda  of the Benishangul</w:t>
      </w:r>
      <w:r w:rsidR="00593C91" w:rsidRPr="0046387B">
        <w:rPr>
          <w:rFonts w:ascii="Calibri" w:eastAsia="Times New Roman" w:hAnsi="Calibri" w:cs="Times New Roman"/>
          <w:sz w:val="20"/>
          <w:szCs w:val="20"/>
        </w:rPr>
        <w:t xml:space="preserve"> Re</w:t>
      </w:r>
      <w:r w:rsidR="0046387B" w:rsidRPr="0046387B">
        <w:rPr>
          <w:rFonts w:ascii="Calibri" w:eastAsia="Times New Roman" w:hAnsi="Calibri" w:cs="Times New Roman"/>
          <w:sz w:val="20"/>
          <w:szCs w:val="20"/>
        </w:rPr>
        <w:t>gional State,</w:t>
      </w:r>
      <w:r w:rsidR="0046387B">
        <w:rPr>
          <w:rFonts w:ascii="Calibri" w:eastAsia="Times New Roman" w:hAnsi="Calibri" w:cs="Times New Roman"/>
          <w:sz w:val="20"/>
          <w:szCs w:val="20"/>
        </w:rPr>
        <w:t xml:space="preserve"> </w:t>
      </w:r>
      <w:r w:rsidR="0046387B" w:rsidRPr="0046387B">
        <w:rPr>
          <w:rFonts w:ascii="Calibri" w:eastAsia="Times New Roman" w:hAnsi="Calibri" w:cs="Times New Roman"/>
          <w:sz w:val="20"/>
          <w:szCs w:val="20"/>
        </w:rPr>
        <w:t>Enderta woreda of Tigray Regional state,</w:t>
      </w:r>
      <w:r w:rsidR="0046387B">
        <w:rPr>
          <w:rFonts w:ascii="Calibri" w:eastAsia="Times New Roman" w:hAnsi="Calibri" w:cs="Times New Roman"/>
          <w:sz w:val="20"/>
          <w:szCs w:val="20"/>
        </w:rPr>
        <w:t xml:space="preserve"> </w:t>
      </w:r>
      <w:r w:rsidR="0046387B" w:rsidRPr="0046387B">
        <w:rPr>
          <w:rFonts w:ascii="Calibri" w:eastAsia="Times New Roman" w:hAnsi="Calibri" w:cs="Times New Roman"/>
          <w:sz w:val="20"/>
          <w:szCs w:val="20"/>
        </w:rPr>
        <w:t xml:space="preserve">Gambela woreda of Gambela Regional state Woreda </w:t>
      </w:r>
      <w:r w:rsidR="00593C91" w:rsidRPr="0046387B">
        <w:rPr>
          <w:rFonts w:ascii="Calibri" w:eastAsia="Times New Roman" w:hAnsi="Calibri" w:cs="Times New Roman"/>
          <w:sz w:val="20"/>
          <w:szCs w:val="20"/>
        </w:rPr>
        <w:t xml:space="preserve"> a</w:t>
      </w:r>
      <w:r w:rsidR="0046387B" w:rsidRPr="0046387B">
        <w:rPr>
          <w:rFonts w:ascii="Calibri" w:eastAsia="Times New Roman" w:hAnsi="Calibri" w:cs="Times New Roman"/>
          <w:sz w:val="20"/>
          <w:szCs w:val="20"/>
        </w:rPr>
        <w:t>nd yeka o1 &amp;Akaki 03 of Addis Ababa city administration.</w:t>
      </w:r>
    </w:p>
    <w:p w:rsidR="00C62C46" w:rsidRPr="00D6638C" w:rsidRDefault="00593C91" w:rsidP="00C62C46">
      <w:pPr>
        <w:spacing w:after="120"/>
        <w:rPr>
          <w:rFonts w:ascii="Calibri" w:eastAsia="Times New Roman" w:hAnsi="Calibri" w:cs="Times New Roman"/>
          <w:sz w:val="20"/>
          <w:szCs w:val="20"/>
        </w:rPr>
      </w:pPr>
      <w:r>
        <w:rPr>
          <w:rFonts w:ascii="Calibri" w:eastAsia="Times New Roman" w:hAnsi="Calibri" w:cs="Times New Roman"/>
          <w:sz w:val="20"/>
          <w:szCs w:val="20"/>
        </w:rPr>
        <w:t>T</w:t>
      </w:r>
      <w:r w:rsidR="00C62C46" w:rsidRPr="00D6638C">
        <w:rPr>
          <w:rFonts w:ascii="Calibri" w:eastAsia="Times New Roman" w:hAnsi="Calibri" w:cs="Times New Roman"/>
          <w:sz w:val="20"/>
          <w:szCs w:val="20"/>
        </w:rPr>
        <w:t>he evaluator will review all relevant sources of information, such as the project document, project reports</w:t>
      </w:r>
      <w:r w:rsidR="00C62C46">
        <w:rPr>
          <w:rFonts w:ascii="Calibri" w:eastAsia="Times New Roman" w:hAnsi="Calibri" w:cs="Times New Roman"/>
          <w:sz w:val="20"/>
          <w:szCs w:val="20"/>
        </w:rPr>
        <w:t xml:space="preserve"> – including</w:t>
      </w:r>
      <w:r w:rsidR="00C62C46"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C62C46">
        <w:rPr>
          <w:rFonts w:ascii="Calibri" w:eastAsia="Times New Roman" w:hAnsi="Calibri" w:cs="Times New Roman"/>
          <w:sz w:val="20"/>
          <w:szCs w:val="20"/>
        </w:rPr>
        <w:t>s</w:t>
      </w:r>
      <w:r w:rsidR="00C62C46"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00C62C46" w:rsidRPr="00D6638C">
          <w:rPr>
            <w:rFonts w:ascii="Calibri" w:eastAsia="Times New Roman" w:hAnsi="Calibri" w:cs="Times New Roman"/>
            <w:color w:val="0000FF"/>
            <w:sz w:val="20"/>
            <w:szCs w:val="20"/>
            <w:u w:val="single"/>
            <w:shd w:val="clear" w:color="auto" w:fill="FFFFFF"/>
          </w:rPr>
          <w:t>Annex B</w:t>
        </w:r>
      </w:hyperlink>
      <w:r w:rsidR="00C62C46" w:rsidRPr="00D6638C">
        <w:rPr>
          <w:rFonts w:ascii="Calibri" w:eastAsia="Times New Roman" w:hAnsi="Calibri" w:cs="Times New Roman"/>
          <w:color w:val="0000FF"/>
          <w:sz w:val="20"/>
          <w:szCs w:val="20"/>
          <w:u w:val="single"/>
          <w:shd w:val="clear" w:color="auto" w:fill="FFFFFF"/>
        </w:rPr>
        <w:t xml:space="preserve"> </w:t>
      </w:r>
      <w:r w:rsidR="00C62C46" w:rsidRPr="00D6638C">
        <w:rPr>
          <w:rFonts w:ascii="Calibri" w:eastAsia="Times New Roman" w:hAnsi="Calibri" w:cs="Times New Roman"/>
          <w:sz w:val="20"/>
          <w:szCs w:val="20"/>
        </w:rPr>
        <w:t>of this Terms of Reference.</w:t>
      </w:r>
    </w:p>
    <w:p w:rsidR="00C62C46" w:rsidRPr="00D6638C" w:rsidRDefault="00C62C46" w:rsidP="00C62C46">
      <w:pPr>
        <w:pStyle w:val="Heading51"/>
      </w:pPr>
      <w:bookmarkStart w:id="5" w:name="_Toc321341551"/>
      <w:r w:rsidRPr="00D6638C">
        <w:t>Evaluation Criteria &amp; Ratings</w:t>
      </w:r>
      <w:bookmarkEnd w:id="5"/>
    </w:p>
    <w:p w:rsidR="00C62C46" w:rsidRPr="00D6638C" w:rsidRDefault="00C62C46" w:rsidP="00C62C46">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5D2A4C">
        <w:rPr>
          <w:rFonts w:ascii="Calibri" w:eastAsia="Times New Roman" w:hAnsi="Calibri" w:cs="Times New Roman"/>
          <w:sz w:val="20"/>
          <w:szCs w:val="20"/>
        </w:rPr>
        <w:t xml:space="preserve">(see </w:t>
      </w:r>
      <w:hyperlink w:anchor="_TOR_Annex_A:" w:history="1">
        <w:r w:rsidRPr="005D2A4C">
          <w:rPr>
            <w:rFonts w:ascii="Calibri" w:eastAsia="Times New Roman" w:hAnsi="Calibri" w:cs="Times New Roman"/>
            <w:color w:val="0000FF"/>
            <w:sz w:val="20"/>
            <w:szCs w:val="20"/>
            <w:u w:val="single"/>
          </w:rPr>
          <w:t xml:space="preserve"> Annex A</w:t>
        </w:r>
      </w:hyperlink>
      <w:r w:rsidRPr="005D2A4C">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C62C46" w:rsidRPr="00D6638C" w:rsidRDefault="00C62C46" w:rsidP="00C62C46">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939"/>
        <w:gridCol w:w="6502"/>
        <w:gridCol w:w="939"/>
      </w:tblGrid>
      <w:tr w:rsidR="00C62C46" w:rsidRPr="00D6638C" w:rsidTr="00BC2C08">
        <w:trPr>
          <w:trHeight w:val="206"/>
        </w:trPr>
        <w:tc>
          <w:tcPr>
            <w:tcW w:w="5000" w:type="pct"/>
            <w:gridSpan w:val="4"/>
            <w:vAlign w:val="center"/>
          </w:tcPr>
          <w:p w:rsidR="00C62C46" w:rsidRPr="00D6638C" w:rsidRDefault="00C62C46" w:rsidP="00BC2C08">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C62C46" w:rsidRPr="00D6638C" w:rsidTr="00BC2C08">
        <w:tblPrEx>
          <w:shd w:val="clear" w:color="auto" w:fill="4F81BD"/>
        </w:tblPrEx>
        <w:tc>
          <w:tcPr>
            <w:tcW w:w="1652" w:type="pct"/>
            <w:shd w:val="clear" w:color="auto" w:fill="7F7F7F"/>
          </w:tcPr>
          <w:p w:rsidR="00C62C46" w:rsidRPr="00D6638C" w:rsidRDefault="00C62C46" w:rsidP="00BC2C08">
            <w:pPr>
              <w:spacing w:after="0"/>
              <w:rPr>
                <w:rFonts w:ascii="Calibri" w:eastAsia="Times New Roman" w:hAnsi="Calibri" w:cs="Times New Roman"/>
                <w:b/>
                <w:bCs/>
                <w:color w:val="FFFFFF"/>
                <w:sz w:val="20"/>
                <w:szCs w:val="20"/>
              </w:rPr>
            </w:pPr>
            <w:bookmarkStart w:id="6"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C62C46" w:rsidRPr="00D6638C" w:rsidRDefault="00C62C46" w:rsidP="00BC2C08">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C62C46" w:rsidRPr="00D6638C" w:rsidRDefault="00C62C46" w:rsidP="00BC2C08">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C62C46" w:rsidRPr="00D6638C" w:rsidRDefault="00C62C46" w:rsidP="00BC2C08">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shd w:val="clear" w:color="auto" w:fill="4F81BD"/>
        </w:tblPrEx>
        <w:tc>
          <w:tcPr>
            <w:tcW w:w="1652" w:type="pct"/>
            <w:shd w:val="clear" w:color="auto" w:fill="7F7F7F"/>
          </w:tcPr>
          <w:p w:rsidR="00C62C46" w:rsidRPr="00D6638C" w:rsidRDefault="00C62C46" w:rsidP="00BC2C08">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C62C46" w:rsidRPr="00D6638C" w:rsidRDefault="00C62C46" w:rsidP="00BC2C08">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C62C46" w:rsidRPr="00D6638C" w:rsidRDefault="00C62C46" w:rsidP="00BC2C08">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C62C46" w:rsidRPr="00D6638C" w:rsidRDefault="00C62C46" w:rsidP="00BC2C08">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p>
        </w:tc>
        <w:tc>
          <w:tcPr>
            <w:tcW w:w="375" w:type="pct"/>
          </w:tcPr>
          <w:p w:rsidR="00C62C46" w:rsidRPr="00D6638C" w:rsidRDefault="00C62C46" w:rsidP="00BC2C08">
            <w:pPr>
              <w:spacing w:after="0"/>
              <w:rPr>
                <w:rFonts w:ascii="Calibri" w:eastAsia="Times New Roman" w:hAnsi="Calibri" w:cs="Times New Roman"/>
                <w:sz w:val="20"/>
                <w:szCs w:val="20"/>
              </w:rPr>
            </w:pP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C62C46" w:rsidRPr="00D6638C" w:rsidRDefault="000A0203"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C62C46"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00C62C46"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E56D88" w:rsidRDefault="00E56D88" w:rsidP="00C62C46">
      <w:pPr>
        <w:pStyle w:val="Heading51"/>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p>
    <w:p w:rsidR="00C62C46" w:rsidRPr="00D6638C" w:rsidRDefault="00C62C46" w:rsidP="00C62C46">
      <w:pPr>
        <w:pStyle w:val="Heading51"/>
      </w:pPr>
      <w:r w:rsidRPr="00D6638C">
        <w:t>Project finance / cofinance</w:t>
      </w:r>
      <w:bookmarkEnd w:id="7"/>
    </w:p>
    <w:p w:rsidR="00C62C46" w:rsidRPr="00D6638C" w:rsidRDefault="00C62C46" w:rsidP="00C62C46">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810"/>
        <w:gridCol w:w="1170"/>
        <w:gridCol w:w="1080"/>
        <w:gridCol w:w="1080"/>
        <w:gridCol w:w="1080"/>
        <w:gridCol w:w="990"/>
        <w:gridCol w:w="1170"/>
        <w:gridCol w:w="1080"/>
      </w:tblGrid>
      <w:tr w:rsidR="00C62C46" w:rsidRPr="00D6638C" w:rsidTr="00BC2C08">
        <w:tc>
          <w:tcPr>
            <w:tcW w:w="2088" w:type="dxa"/>
            <w:vMerge w:val="restar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C62C46" w:rsidRPr="00D6638C" w:rsidTr="0012623E">
        <w:trPr>
          <w:trHeight w:val="143"/>
        </w:trPr>
        <w:tc>
          <w:tcPr>
            <w:tcW w:w="2088" w:type="dxa"/>
            <w:vMerge/>
          </w:tcPr>
          <w:p w:rsidR="00C62C46" w:rsidRPr="00D6638C" w:rsidRDefault="00C62C46" w:rsidP="00BC2C08">
            <w:pPr>
              <w:spacing w:after="0"/>
              <w:rPr>
                <w:rFonts w:ascii="Calibri" w:eastAsia="Times New Roman" w:hAnsi="Calibri" w:cs="Times New Roman"/>
                <w:sz w:val="20"/>
                <w:szCs w:val="20"/>
              </w:rPr>
            </w:pPr>
          </w:p>
        </w:tc>
        <w:tc>
          <w:tcPr>
            <w:tcW w:w="8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17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C62C46" w:rsidRPr="00D6638C" w:rsidTr="0012623E">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81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12623E" w:rsidRPr="0012623E" w:rsidRDefault="0012623E" w:rsidP="0012623E">
            <w:pPr>
              <w:jc w:val="center"/>
              <w:rPr>
                <w:rFonts w:ascii="Times New Roman" w:hAnsi="Times New Roman" w:cs="Times New Roman"/>
                <w:color w:val="000000"/>
              </w:rPr>
            </w:pPr>
            <w:r w:rsidRPr="0012623E">
              <w:rPr>
                <w:rFonts w:ascii="Times New Roman" w:hAnsi="Times New Roman" w:cs="Times New Roman"/>
                <w:color w:val="000000"/>
              </w:rPr>
              <w:t xml:space="preserve"> </w:t>
            </w:r>
          </w:p>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12623E">
        <w:trPr>
          <w:trHeight w:val="332"/>
        </w:trPr>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81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12623E">
        <w:tc>
          <w:tcPr>
            <w:tcW w:w="2088" w:type="dxa"/>
          </w:tcPr>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81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12623E">
        <w:tc>
          <w:tcPr>
            <w:tcW w:w="2088" w:type="dxa"/>
          </w:tcPr>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81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12623E">
        <w:trPr>
          <w:trHeight w:val="215"/>
        </w:trPr>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81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bl>
    <w:p w:rsidR="0019027C" w:rsidRDefault="0019027C" w:rsidP="00C62C46">
      <w:pPr>
        <w:pStyle w:val="Heading51"/>
      </w:pPr>
      <w:bookmarkStart w:id="14" w:name="_Toc321341553"/>
    </w:p>
    <w:p w:rsidR="0019027C" w:rsidRDefault="0019027C" w:rsidP="00C62C46">
      <w:pPr>
        <w:pStyle w:val="Heading51"/>
      </w:pPr>
    </w:p>
    <w:p w:rsidR="0019027C" w:rsidRDefault="0019027C" w:rsidP="00C62C46">
      <w:pPr>
        <w:pStyle w:val="Heading51"/>
      </w:pPr>
    </w:p>
    <w:p w:rsidR="0019027C" w:rsidRDefault="0019027C" w:rsidP="00C62C46">
      <w:pPr>
        <w:pStyle w:val="Heading51"/>
      </w:pPr>
    </w:p>
    <w:p w:rsidR="0019027C" w:rsidRDefault="0019027C" w:rsidP="00C62C46">
      <w:pPr>
        <w:pStyle w:val="Heading51"/>
      </w:pPr>
    </w:p>
    <w:p w:rsidR="0019027C" w:rsidRDefault="0019027C" w:rsidP="00C62C46">
      <w:pPr>
        <w:pStyle w:val="Heading51"/>
      </w:pPr>
    </w:p>
    <w:p w:rsidR="0019027C" w:rsidRDefault="0019027C" w:rsidP="00C62C46">
      <w:pPr>
        <w:pStyle w:val="Heading51"/>
      </w:pPr>
    </w:p>
    <w:p w:rsidR="00C62C46" w:rsidRPr="00D6638C" w:rsidRDefault="00C62C46" w:rsidP="00C62C46">
      <w:pPr>
        <w:pStyle w:val="Heading51"/>
      </w:pPr>
      <w:r w:rsidRPr="00D6638C">
        <w:t>Mainstreaming</w:t>
      </w:r>
      <w:bookmarkEnd w:id="8"/>
      <w:bookmarkEnd w:id="14"/>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62C46" w:rsidRPr="00D6638C" w:rsidRDefault="00C62C46" w:rsidP="00C62C46">
      <w:pPr>
        <w:pStyle w:val="Heading51"/>
      </w:pPr>
      <w:bookmarkStart w:id="15" w:name="_Toc277677980"/>
      <w:bookmarkStart w:id="16" w:name="_Toc321341554"/>
      <w:r w:rsidRPr="00D6638C">
        <w:t>Impact</w:t>
      </w:r>
      <w:bookmarkEnd w:id="15"/>
      <w:bookmarkEnd w:id="16"/>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E56D88" w:rsidRDefault="00E56D88" w:rsidP="00C62C46">
      <w:pPr>
        <w:pStyle w:val="Heading51"/>
      </w:pPr>
      <w:bookmarkStart w:id="17" w:name="_Toc278193982"/>
      <w:bookmarkStart w:id="18" w:name="_Toc299133042"/>
      <w:bookmarkStart w:id="19" w:name="_Toc321341555"/>
      <w:bookmarkStart w:id="20" w:name="_Toc299126621"/>
      <w:bookmarkEnd w:id="9"/>
      <w:bookmarkEnd w:id="10"/>
      <w:bookmarkEnd w:id="11"/>
      <w:bookmarkEnd w:id="12"/>
      <w:bookmarkEnd w:id="13"/>
    </w:p>
    <w:p w:rsidR="00E56D88" w:rsidRDefault="00E56D88" w:rsidP="00C62C46">
      <w:pPr>
        <w:pStyle w:val="Heading51"/>
      </w:pPr>
    </w:p>
    <w:p w:rsidR="00C62C46" w:rsidRPr="00D6638C" w:rsidRDefault="00C62C46" w:rsidP="00C62C46">
      <w:pPr>
        <w:pStyle w:val="Heading51"/>
      </w:pPr>
      <w:r w:rsidRPr="00D6638C">
        <w:t>Conclusions</w:t>
      </w:r>
      <w:bookmarkStart w:id="21" w:name="_Toc277677982"/>
      <w:r w:rsidRPr="00D6638C">
        <w:t>, recommendations &amp; lessons</w:t>
      </w:r>
      <w:bookmarkEnd w:id="17"/>
      <w:bookmarkEnd w:id="18"/>
      <w:bookmarkEnd w:id="19"/>
      <w:bookmarkEnd w:id="21"/>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C62C46" w:rsidRPr="00D6638C" w:rsidRDefault="00C62C46" w:rsidP="00C62C46">
      <w:pPr>
        <w:pStyle w:val="Heading51"/>
      </w:pPr>
      <w:bookmarkStart w:id="22" w:name="_Toc299126625"/>
      <w:bookmarkStart w:id="23" w:name="_Toc299133044"/>
      <w:bookmarkStart w:id="24" w:name="_Toc321341556"/>
      <w:r w:rsidRPr="00D6638C">
        <w:t>Implementation arrangements</w:t>
      </w:r>
      <w:bookmarkEnd w:id="22"/>
      <w:bookmarkEnd w:id="23"/>
      <w:bookmarkEnd w:id="24"/>
    </w:p>
    <w:p w:rsidR="00C62C46" w:rsidRDefault="00C62C46" w:rsidP="005D2A4C">
      <w:r w:rsidRPr="00D6638C">
        <w:t xml:space="preserve">The principal responsibility for managing this evaluation resides with the UNDP CO in </w:t>
      </w:r>
      <w:r w:rsidR="00E602CD">
        <w:t>Ethiopia</w:t>
      </w:r>
      <w:r w:rsidR="005D2A4C">
        <w:t xml:space="preserve">. </w:t>
      </w:r>
      <w:r w:rsidRPr="005D2A4C">
        <w:t>The</w:t>
      </w:r>
      <w:r w:rsidRPr="00D6638C">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5" w:name="_Toc299133047"/>
      <w:bookmarkStart w:id="26" w:name="_Toc299122838"/>
      <w:bookmarkStart w:id="27" w:name="_Toc299122860"/>
      <w:bookmarkStart w:id="28" w:name="_Toc299126629"/>
      <w:bookmarkEnd w:id="20"/>
    </w:p>
    <w:p w:rsidR="00C62C46" w:rsidRPr="00D6638C" w:rsidRDefault="00C62C46" w:rsidP="00C62C46">
      <w:pPr>
        <w:pStyle w:val="Heading51"/>
      </w:pPr>
      <w:r w:rsidRPr="00D6638C">
        <w:t>Evaluation timeframe</w:t>
      </w:r>
      <w:bookmarkEnd w:id="25"/>
      <w:bookmarkEnd w:id="26"/>
      <w:bookmarkEnd w:id="27"/>
      <w:bookmarkEnd w:id="28"/>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D2A4C">
        <w:rPr>
          <w:rFonts w:ascii="Calibri" w:eastAsia="Times New Roman" w:hAnsi="Calibri" w:cs="Times New Roman"/>
          <w:sz w:val="20"/>
          <w:szCs w:val="20"/>
        </w:rPr>
        <w:t xml:space="preserve">30 </w:t>
      </w:r>
      <w:r w:rsidRPr="00D6638C">
        <w:rPr>
          <w:rFonts w:ascii="Calibri" w:eastAsia="Times New Roman" w:hAnsi="Calibri" w:cs="Times New Roman"/>
          <w:sz w:val="20"/>
          <w:szCs w:val="20"/>
        </w:rPr>
        <w:t xml:space="preserve">days according to the following </w:t>
      </w:r>
      <w:r w:rsidR="005D0B16" w:rsidRPr="00D6638C">
        <w:rPr>
          <w:rFonts w:ascii="Calibri" w:eastAsia="Times New Roman" w:hAnsi="Calibri" w:cs="Times New Roman"/>
          <w:sz w:val="20"/>
          <w:szCs w:val="20"/>
        </w:rPr>
        <w:t>pla</w:t>
      </w:r>
      <w:r w:rsidR="005D0B16" w:rsidRPr="005D0B16">
        <w:rPr>
          <w:rFonts w:ascii="Calibri" w:eastAsia="Times New Roman" w:hAnsi="Calibri" w:cs="Times New Roman"/>
          <w:sz w:val="20"/>
          <w:szCs w:val="20"/>
        </w:rPr>
        <w:t>n: date</w:t>
      </w:r>
      <w:r w:rsidR="00986F22" w:rsidRPr="005D0B16">
        <w:rPr>
          <w:rFonts w:ascii="Calibri" w:eastAsia="Times New Roman" w:hAnsi="Calibri" w:cs="Times New Roman"/>
          <w:sz w:val="20"/>
          <w:szCs w:val="20"/>
        </w:rPr>
        <w:t xml:space="preserve"> </w:t>
      </w:r>
      <w:r w:rsidR="005D0B16">
        <w:rPr>
          <w:rFonts w:ascii="Calibri" w:eastAsia="Times New Roman" w:hAnsi="Calibri" w:cs="Times New Roman"/>
          <w:sz w:val="20"/>
          <w:szCs w:val="20"/>
        </w:rPr>
        <w:t>1</w:t>
      </w:r>
      <w:r w:rsidR="005D0B16" w:rsidRPr="005D0B16">
        <w:rPr>
          <w:rFonts w:ascii="Calibri" w:eastAsia="Times New Roman" w:hAnsi="Calibri" w:cs="Times New Roman"/>
          <w:sz w:val="20"/>
          <w:szCs w:val="20"/>
          <w:vertAlign w:val="superscript"/>
        </w:rPr>
        <w:t>st</w:t>
      </w:r>
      <w:r w:rsidR="005D0B16">
        <w:rPr>
          <w:rFonts w:ascii="Calibri" w:eastAsia="Times New Roman" w:hAnsi="Calibri" w:cs="Times New Roman"/>
          <w:sz w:val="20"/>
          <w:szCs w:val="20"/>
        </w:rPr>
        <w:t xml:space="preserve"> </w:t>
      </w:r>
      <w:r w:rsidR="00986F22" w:rsidRPr="005D0B16">
        <w:rPr>
          <w:rFonts w:ascii="Calibri" w:eastAsia="Times New Roman" w:hAnsi="Calibri" w:cs="Times New Roman"/>
          <w:sz w:val="20"/>
          <w:szCs w:val="20"/>
        </w:rPr>
        <w:t xml:space="preserve"> </w:t>
      </w:r>
      <w:r w:rsidR="005D0B16">
        <w:rPr>
          <w:rFonts w:ascii="Calibri" w:eastAsia="Times New Roman" w:hAnsi="Calibri" w:cs="Times New Roman"/>
          <w:sz w:val="20"/>
          <w:szCs w:val="20"/>
        </w:rPr>
        <w:t xml:space="preserve">November </w:t>
      </w:r>
      <w:r w:rsidR="00986F22" w:rsidRPr="005D0B16">
        <w:rPr>
          <w:rFonts w:ascii="Calibri" w:eastAsia="Times New Roman" w:hAnsi="Calibri" w:cs="Times New Roman"/>
          <w:sz w:val="20"/>
          <w:szCs w:val="20"/>
        </w:rPr>
        <w:t>.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C62C46" w:rsidRPr="00D6638C" w:rsidTr="00BC2C08">
        <w:trPr>
          <w:trHeight w:val="440"/>
        </w:trPr>
        <w:tc>
          <w:tcPr>
            <w:tcW w:w="2988" w:type="dxa"/>
            <w:shd w:val="clear" w:color="auto" w:fill="7F7F7F"/>
          </w:tcPr>
          <w:p w:rsidR="00C62C46" w:rsidRPr="00D6638C" w:rsidRDefault="00C62C46" w:rsidP="00BC2C08">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C62C46" w:rsidRPr="0019027C" w:rsidTr="00986F22">
        <w:tc>
          <w:tcPr>
            <w:tcW w:w="2988" w:type="dxa"/>
          </w:tcPr>
          <w:p w:rsidR="00C62C46" w:rsidRPr="0019027C" w:rsidRDefault="00C62C46" w:rsidP="00BC2C08">
            <w:pPr>
              <w:spacing w:after="0"/>
              <w:rPr>
                <w:rFonts w:ascii="Calibri" w:eastAsia="Times New Roman" w:hAnsi="Calibri" w:cs="Times New Roman"/>
                <w:b/>
                <w:sz w:val="20"/>
                <w:szCs w:val="20"/>
              </w:rPr>
            </w:pPr>
            <w:r w:rsidRPr="0019027C">
              <w:rPr>
                <w:rFonts w:ascii="Calibri" w:eastAsia="Times New Roman" w:hAnsi="Calibri" w:cs="Times New Roman"/>
                <w:b/>
                <w:sz w:val="20"/>
                <w:szCs w:val="20"/>
              </w:rPr>
              <w:t>Preparation</w:t>
            </w:r>
          </w:p>
        </w:tc>
        <w:tc>
          <w:tcPr>
            <w:tcW w:w="3499" w:type="dxa"/>
          </w:tcPr>
          <w:p w:rsidR="00C62C46" w:rsidRPr="0019027C" w:rsidRDefault="005D2A4C" w:rsidP="00312499">
            <w:pPr>
              <w:spacing w:after="0"/>
              <w:rPr>
                <w:rFonts w:ascii="Calibri" w:eastAsia="Times New Roman" w:hAnsi="Calibri" w:cs="Times New Roman"/>
                <w:b/>
                <w:sz w:val="20"/>
                <w:szCs w:val="20"/>
              </w:rPr>
            </w:pPr>
            <w:r w:rsidRPr="0019027C">
              <w:rPr>
                <w:rFonts w:ascii="Calibri" w:eastAsia="Times New Roman" w:hAnsi="Calibri" w:cs="Times New Roman"/>
                <w:i/>
                <w:sz w:val="20"/>
                <w:szCs w:val="20"/>
              </w:rPr>
              <w:t xml:space="preserve">3 </w:t>
            </w:r>
            <w:r w:rsidR="00C62C46" w:rsidRPr="0019027C">
              <w:rPr>
                <w:rFonts w:ascii="Calibri" w:eastAsia="Times New Roman" w:hAnsi="Calibri" w:cs="Times New Roman"/>
                <w:sz w:val="20"/>
                <w:szCs w:val="20"/>
              </w:rPr>
              <w:t xml:space="preserve">days </w:t>
            </w:r>
          </w:p>
        </w:tc>
        <w:tc>
          <w:tcPr>
            <w:tcW w:w="3071" w:type="dxa"/>
            <w:shd w:val="clear" w:color="auto" w:fill="auto"/>
          </w:tcPr>
          <w:p w:rsidR="00C62C46" w:rsidRPr="0019027C" w:rsidRDefault="0012623E" w:rsidP="005D0B16">
            <w:pPr>
              <w:spacing w:after="0"/>
              <w:rPr>
                <w:rFonts w:ascii="Calibri" w:eastAsia="Times New Roman" w:hAnsi="Calibri" w:cs="Times New Roman"/>
                <w:sz w:val="20"/>
                <w:szCs w:val="20"/>
              </w:rPr>
            </w:pPr>
            <w:r w:rsidRPr="0019027C">
              <w:rPr>
                <w:rFonts w:ascii="Calibri" w:eastAsia="Times New Roman" w:hAnsi="Calibri" w:cs="Times New Roman"/>
                <w:sz w:val="20"/>
                <w:szCs w:val="20"/>
              </w:rPr>
              <w:t>3</w:t>
            </w:r>
            <w:r w:rsidR="005D0B16" w:rsidRPr="0019027C">
              <w:rPr>
                <w:rFonts w:ascii="Calibri" w:eastAsia="Times New Roman" w:hAnsi="Calibri" w:cs="Times New Roman"/>
                <w:sz w:val="20"/>
                <w:szCs w:val="20"/>
                <w:vertAlign w:val="superscript"/>
              </w:rPr>
              <w:t>rd</w:t>
            </w:r>
            <w:r w:rsidRPr="0019027C">
              <w:rPr>
                <w:rFonts w:ascii="Calibri" w:eastAsia="Times New Roman" w:hAnsi="Calibri" w:cs="Times New Roman"/>
                <w:sz w:val="20"/>
                <w:szCs w:val="20"/>
              </w:rPr>
              <w:t xml:space="preserve"> </w:t>
            </w:r>
            <w:r w:rsidR="00CE2201" w:rsidRPr="0019027C">
              <w:rPr>
                <w:rFonts w:ascii="Calibri" w:eastAsia="Times New Roman" w:hAnsi="Calibri" w:cs="Times New Roman"/>
                <w:sz w:val="20"/>
                <w:szCs w:val="20"/>
              </w:rPr>
              <w:t>September</w:t>
            </w:r>
            <w:r w:rsidRPr="0019027C">
              <w:rPr>
                <w:rFonts w:ascii="Calibri" w:eastAsia="Times New Roman" w:hAnsi="Calibri" w:cs="Times New Roman"/>
                <w:sz w:val="20"/>
                <w:szCs w:val="20"/>
              </w:rPr>
              <w:t xml:space="preserve"> , 2016</w:t>
            </w:r>
            <w:r w:rsidR="005D0B16" w:rsidRPr="0019027C">
              <w:rPr>
                <w:rFonts w:ascii="Calibri" w:eastAsia="Times New Roman" w:hAnsi="Calibri" w:cs="Times New Roman"/>
                <w:sz w:val="20"/>
                <w:szCs w:val="20"/>
              </w:rPr>
              <w:t xml:space="preserve"> </w:t>
            </w:r>
          </w:p>
        </w:tc>
      </w:tr>
      <w:tr w:rsidR="00C62C46" w:rsidRPr="0019027C" w:rsidTr="00BC2C08">
        <w:tc>
          <w:tcPr>
            <w:tcW w:w="2988" w:type="dxa"/>
          </w:tcPr>
          <w:p w:rsidR="00C62C46" w:rsidRPr="0019027C" w:rsidRDefault="00C62C46" w:rsidP="00BC2C08">
            <w:pPr>
              <w:spacing w:after="0"/>
              <w:rPr>
                <w:rFonts w:ascii="Calibri" w:eastAsia="Times New Roman" w:hAnsi="Calibri" w:cs="Times New Roman"/>
                <w:b/>
                <w:sz w:val="20"/>
                <w:szCs w:val="20"/>
              </w:rPr>
            </w:pPr>
            <w:r w:rsidRPr="0019027C">
              <w:rPr>
                <w:rFonts w:ascii="Calibri" w:eastAsia="Times New Roman" w:hAnsi="Calibri" w:cs="Times New Roman"/>
                <w:b/>
                <w:sz w:val="20"/>
                <w:szCs w:val="20"/>
              </w:rPr>
              <w:t>Evaluation Mission</w:t>
            </w:r>
          </w:p>
        </w:tc>
        <w:tc>
          <w:tcPr>
            <w:tcW w:w="3499" w:type="dxa"/>
          </w:tcPr>
          <w:p w:rsidR="00C62C46" w:rsidRPr="0019027C" w:rsidRDefault="005D2A4C" w:rsidP="00312499">
            <w:pPr>
              <w:spacing w:after="0"/>
              <w:rPr>
                <w:rFonts w:ascii="Calibri" w:eastAsia="Times New Roman" w:hAnsi="Calibri" w:cs="Times New Roman"/>
                <w:b/>
                <w:sz w:val="20"/>
                <w:szCs w:val="20"/>
              </w:rPr>
            </w:pPr>
            <w:r w:rsidRPr="0019027C">
              <w:rPr>
                <w:rFonts w:ascii="Calibri" w:eastAsia="Times New Roman" w:hAnsi="Calibri" w:cs="Times New Roman"/>
                <w:i/>
                <w:sz w:val="20"/>
                <w:szCs w:val="20"/>
              </w:rPr>
              <w:t>15</w:t>
            </w:r>
            <w:r w:rsidR="00312499" w:rsidRPr="0019027C">
              <w:rPr>
                <w:rFonts w:ascii="Calibri" w:eastAsia="Times New Roman" w:hAnsi="Calibri" w:cs="Times New Roman"/>
                <w:sz w:val="20"/>
                <w:szCs w:val="20"/>
              </w:rPr>
              <w:t xml:space="preserve">days </w:t>
            </w:r>
          </w:p>
        </w:tc>
        <w:tc>
          <w:tcPr>
            <w:tcW w:w="3071" w:type="dxa"/>
          </w:tcPr>
          <w:p w:rsidR="00C62C46" w:rsidRPr="0019027C" w:rsidRDefault="0012623E" w:rsidP="005D0B16">
            <w:pPr>
              <w:spacing w:after="0"/>
              <w:rPr>
                <w:rFonts w:ascii="Calibri" w:eastAsia="Times New Roman" w:hAnsi="Calibri" w:cs="Times New Roman"/>
                <w:sz w:val="20"/>
                <w:szCs w:val="20"/>
              </w:rPr>
            </w:pPr>
            <w:r w:rsidRPr="0019027C">
              <w:rPr>
                <w:rFonts w:ascii="Calibri" w:eastAsia="Times New Roman" w:hAnsi="Calibri" w:cs="Times New Roman"/>
                <w:sz w:val="20"/>
                <w:szCs w:val="20"/>
              </w:rPr>
              <w:t xml:space="preserve">18th </w:t>
            </w:r>
            <w:r w:rsidR="00CE2201" w:rsidRPr="0019027C">
              <w:rPr>
                <w:rFonts w:ascii="Calibri" w:eastAsia="Times New Roman" w:hAnsi="Calibri" w:cs="Times New Roman"/>
                <w:sz w:val="20"/>
                <w:szCs w:val="20"/>
              </w:rPr>
              <w:t>September</w:t>
            </w:r>
            <w:r w:rsidR="005D0B16" w:rsidRPr="0019027C">
              <w:rPr>
                <w:rFonts w:ascii="Calibri" w:eastAsia="Times New Roman" w:hAnsi="Calibri" w:cs="Times New Roman"/>
                <w:sz w:val="20"/>
                <w:szCs w:val="20"/>
              </w:rPr>
              <w:t>, 201</w:t>
            </w:r>
            <w:r w:rsidR="00CE2201" w:rsidRPr="0019027C">
              <w:rPr>
                <w:rFonts w:ascii="Calibri" w:eastAsia="Times New Roman" w:hAnsi="Calibri" w:cs="Times New Roman"/>
                <w:sz w:val="20"/>
                <w:szCs w:val="20"/>
              </w:rPr>
              <w:t>6</w:t>
            </w:r>
          </w:p>
        </w:tc>
      </w:tr>
      <w:tr w:rsidR="00C62C46" w:rsidRPr="0019027C" w:rsidTr="00BC2C08">
        <w:tc>
          <w:tcPr>
            <w:tcW w:w="2988" w:type="dxa"/>
          </w:tcPr>
          <w:p w:rsidR="00C62C46" w:rsidRPr="0019027C" w:rsidRDefault="00C62C46" w:rsidP="00BC2C08">
            <w:pPr>
              <w:spacing w:after="0"/>
              <w:rPr>
                <w:rFonts w:ascii="Calibri" w:eastAsia="Times New Roman" w:hAnsi="Calibri" w:cs="Times New Roman"/>
                <w:b/>
                <w:sz w:val="20"/>
                <w:szCs w:val="20"/>
              </w:rPr>
            </w:pPr>
            <w:r w:rsidRPr="0019027C">
              <w:rPr>
                <w:rFonts w:ascii="Calibri" w:eastAsia="Times New Roman" w:hAnsi="Calibri" w:cs="Times New Roman"/>
                <w:b/>
                <w:sz w:val="20"/>
                <w:szCs w:val="20"/>
              </w:rPr>
              <w:t>Draft Evaluation Report</w:t>
            </w:r>
          </w:p>
        </w:tc>
        <w:tc>
          <w:tcPr>
            <w:tcW w:w="3499" w:type="dxa"/>
          </w:tcPr>
          <w:p w:rsidR="00C62C46" w:rsidRPr="0019027C" w:rsidRDefault="005D2A4C" w:rsidP="00312499">
            <w:pPr>
              <w:spacing w:after="0"/>
              <w:rPr>
                <w:rFonts w:ascii="Calibri" w:eastAsia="Times New Roman" w:hAnsi="Calibri" w:cs="Times New Roman"/>
                <w:b/>
                <w:sz w:val="20"/>
                <w:szCs w:val="20"/>
              </w:rPr>
            </w:pPr>
            <w:r w:rsidRPr="0019027C">
              <w:rPr>
                <w:rFonts w:ascii="Calibri" w:eastAsia="Times New Roman" w:hAnsi="Calibri" w:cs="Times New Roman"/>
                <w:i/>
                <w:sz w:val="20"/>
                <w:szCs w:val="20"/>
              </w:rPr>
              <w:t xml:space="preserve">10 </w:t>
            </w:r>
            <w:r w:rsidR="00C62C46" w:rsidRPr="0019027C">
              <w:rPr>
                <w:rFonts w:ascii="Calibri" w:eastAsia="Times New Roman" w:hAnsi="Calibri" w:cs="Times New Roman"/>
                <w:sz w:val="20"/>
                <w:szCs w:val="20"/>
              </w:rPr>
              <w:t xml:space="preserve">days </w:t>
            </w:r>
          </w:p>
        </w:tc>
        <w:tc>
          <w:tcPr>
            <w:tcW w:w="3071" w:type="dxa"/>
          </w:tcPr>
          <w:p w:rsidR="00C62C46" w:rsidRPr="0019027C" w:rsidRDefault="005D0B16" w:rsidP="005D0B16">
            <w:pPr>
              <w:spacing w:after="0"/>
              <w:rPr>
                <w:rFonts w:ascii="Calibri" w:eastAsia="Times New Roman" w:hAnsi="Calibri" w:cs="Times New Roman"/>
                <w:sz w:val="20"/>
                <w:szCs w:val="20"/>
              </w:rPr>
            </w:pPr>
            <w:r w:rsidRPr="0019027C">
              <w:rPr>
                <w:rFonts w:ascii="Calibri" w:eastAsia="Times New Roman" w:hAnsi="Calibri" w:cs="Times New Roman"/>
                <w:sz w:val="20"/>
                <w:szCs w:val="20"/>
              </w:rPr>
              <w:t>28</w:t>
            </w:r>
            <w:r w:rsidRPr="0019027C">
              <w:rPr>
                <w:rFonts w:ascii="Calibri" w:eastAsia="Times New Roman" w:hAnsi="Calibri" w:cs="Times New Roman"/>
                <w:sz w:val="20"/>
                <w:szCs w:val="20"/>
                <w:vertAlign w:val="superscript"/>
              </w:rPr>
              <w:t>th</w:t>
            </w:r>
            <w:r w:rsidRPr="0019027C">
              <w:rPr>
                <w:rFonts w:ascii="Calibri" w:eastAsia="Times New Roman" w:hAnsi="Calibri" w:cs="Times New Roman"/>
                <w:sz w:val="20"/>
                <w:szCs w:val="20"/>
              </w:rPr>
              <w:t xml:space="preserve"> </w:t>
            </w:r>
            <w:r w:rsidR="00CE2201" w:rsidRPr="0019027C">
              <w:rPr>
                <w:rFonts w:ascii="Calibri" w:eastAsia="Times New Roman" w:hAnsi="Calibri" w:cs="Times New Roman"/>
                <w:sz w:val="20"/>
                <w:szCs w:val="20"/>
              </w:rPr>
              <w:t>September,</w:t>
            </w:r>
            <w:r w:rsidRPr="0019027C">
              <w:rPr>
                <w:rFonts w:ascii="Calibri" w:eastAsia="Times New Roman" w:hAnsi="Calibri" w:cs="Times New Roman"/>
                <w:sz w:val="20"/>
                <w:szCs w:val="20"/>
              </w:rPr>
              <w:t xml:space="preserve"> 201</w:t>
            </w:r>
            <w:r w:rsidR="00CE2201" w:rsidRPr="0019027C">
              <w:rPr>
                <w:rFonts w:ascii="Calibri" w:eastAsia="Times New Roman" w:hAnsi="Calibri" w:cs="Times New Roman"/>
                <w:sz w:val="20"/>
                <w:szCs w:val="20"/>
              </w:rPr>
              <w:t>6</w:t>
            </w:r>
          </w:p>
        </w:tc>
      </w:tr>
      <w:tr w:rsidR="00C62C46" w:rsidRPr="0019027C" w:rsidTr="00BC2C08">
        <w:tc>
          <w:tcPr>
            <w:tcW w:w="2988" w:type="dxa"/>
          </w:tcPr>
          <w:p w:rsidR="00C62C46" w:rsidRPr="0019027C" w:rsidRDefault="00C62C46" w:rsidP="00BC2C08">
            <w:pPr>
              <w:spacing w:after="0"/>
              <w:rPr>
                <w:rFonts w:ascii="Calibri" w:eastAsia="Times New Roman" w:hAnsi="Calibri" w:cs="Times New Roman"/>
                <w:b/>
                <w:sz w:val="20"/>
                <w:szCs w:val="20"/>
              </w:rPr>
            </w:pPr>
            <w:r w:rsidRPr="0019027C">
              <w:rPr>
                <w:rFonts w:ascii="Calibri" w:eastAsia="Times New Roman" w:hAnsi="Calibri" w:cs="Times New Roman"/>
                <w:b/>
                <w:sz w:val="20"/>
                <w:szCs w:val="20"/>
              </w:rPr>
              <w:t>Final Report</w:t>
            </w:r>
          </w:p>
        </w:tc>
        <w:tc>
          <w:tcPr>
            <w:tcW w:w="3499" w:type="dxa"/>
          </w:tcPr>
          <w:p w:rsidR="00C62C46" w:rsidRPr="0019027C" w:rsidRDefault="005D2A4C" w:rsidP="00312499">
            <w:pPr>
              <w:spacing w:after="0"/>
              <w:rPr>
                <w:rFonts w:ascii="Calibri" w:eastAsia="Times New Roman" w:hAnsi="Calibri" w:cs="Times New Roman"/>
                <w:sz w:val="20"/>
                <w:szCs w:val="20"/>
              </w:rPr>
            </w:pPr>
            <w:r w:rsidRPr="0019027C">
              <w:rPr>
                <w:rFonts w:ascii="Calibri" w:eastAsia="Times New Roman" w:hAnsi="Calibri" w:cs="Times New Roman"/>
                <w:i/>
                <w:sz w:val="20"/>
                <w:szCs w:val="20"/>
              </w:rPr>
              <w:t>2</w:t>
            </w:r>
            <w:r w:rsidR="00C62C46" w:rsidRPr="0019027C">
              <w:rPr>
                <w:rFonts w:ascii="Calibri" w:eastAsia="Times New Roman" w:hAnsi="Calibri" w:cs="Times New Roman"/>
                <w:sz w:val="20"/>
                <w:szCs w:val="20"/>
              </w:rPr>
              <w:t xml:space="preserve"> days </w:t>
            </w:r>
          </w:p>
        </w:tc>
        <w:tc>
          <w:tcPr>
            <w:tcW w:w="3071" w:type="dxa"/>
          </w:tcPr>
          <w:p w:rsidR="00C62C46" w:rsidRPr="0019027C" w:rsidRDefault="005D0B16" w:rsidP="00BC2C08">
            <w:pPr>
              <w:spacing w:after="0"/>
              <w:rPr>
                <w:rFonts w:ascii="Calibri" w:eastAsia="Times New Roman" w:hAnsi="Calibri" w:cs="Times New Roman"/>
                <w:sz w:val="20"/>
                <w:szCs w:val="20"/>
              </w:rPr>
            </w:pPr>
            <w:r w:rsidRPr="0019027C">
              <w:rPr>
                <w:rFonts w:ascii="Calibri" w:eastAsia="Times New Roman" w:hAnsi="Calibri" w:cs="Times New Roman"/>
                <w:sz w:val="20"/>
                <w:szCs w:val="20"/>
              </w:rPr>
              <w:t xml:space="preserve">30 </w:t>
            </w:r>
            <w:r w:rsidR="00986F22" w:rsidRPr="0019027C">
              <w:rPr>
                <w:rFonts w:ascii="Calibri" w:eastAsia="Times New Roman" w:hAnsi="Calibri" w:cs="Times New Roman"/>
                <w:sz w:val="20"/>
                <w:szCs w:val="20"/>
                <w:vertAlign w:val="superscript"/>
              </w:rPr>
              <w:t>th</w:t>
            </w:r>
            <w:r w:rsidR="00F63C40" w:rsidRPr="0019027C">
              <w:rPr>
                <w:rFonts w:ascii="Calibri" w:eastAsia="Times New Roman" w:hAnsi="Calibri" w:cs="Times New Roman"/>
                <w:sz w:val="20"/>
                <w:szCs w:val="20"/>
              </w:rPr>
              <w:t xml:space="preserve"> </w:t>
            </w:r>
            <w:r w:rsidR="0019027C" w:rsidRPr="0019027C">
              <w:rPr>
                <w:rFonts w:ascii="Calibri" w:eastAsia="Times New Roman" w:hAnsi="Calibri" w:cs="Times New Roman"/>
                <w:sz w:val="20"/>
                <w:szCs w:val="20"/>
              </w:rPr>
              <w:t>September</w:t>
            </w:r>
            <w:r w:rsidRPr="0019027C">
              <w:rPr>
                <w:rFonts w:ascii="Calibri" w:eastAsia="Times New Roman" w:hAnsi="Calibri" w:cs="Times New Roman"/>
                <w:sz w:val="20"/>
                <w:szCs w:val="20"/>
              </w:rPr>
              <w:t>, 2015</w:t>
            </w:r>
          </w:p>
        </w:tc>
      </w:tr>
    </w:tbl>
    <w:p w:rsidR="00C62C46" w:rsidRPr="0019027C" w:rsidRDefault="00C62C46" w:rsidP="00C62C46">
      <w:pPr>
        <w:pStyle w:val="Heading31"/>
      </w:pPr>
      <w:bookmarkStart w:id="29" w:name="_Toc299133045"/>
      <w:bookmarkStart w:id="30" w:name="_Toc321341557"/>
      <w:bookmarkStart w:id="31" w:name="_Toc299126622"/>
      <w:bookmarkStart w:id="32" w:name="_Toc299133048"/>
      <w:r w:rsidRPr="0019027C">
        <w:t>Evaluation deliverables</w:t>
      </w:r>
      <w:bookmarkEnd w:id="29"/>
      <w:bookmarkEnd w:id="30"/>
      <w:r w:rsidR="005D2A4C" w:rsidRPr="0019027C">
        <w:t xml:space="preserve"> </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C62C46" w:rsidRPr="00D6638C" w:rsidTr="00BC2C08">
        <w:tc>
          <w:tcPr>
            <w:tcW w:w="1548"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Deliverable</w:t>
            </w:r>
          </w:p>
        </w:tc>
        <w:tc>
          <w:tcPr>
            <w:tcW w:w="234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C62C46" w:rsidRPr="00D6638C" w:rsidRDefault="00C62C46" w:rsidP="00C62C46">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1"/>
      <w:bookmarkEnd w:id="32"/>
      <w:r w:rsidRPr="00D6638C">
        <w:rPr>
          <w:rFonts w:ascii="Calibri" w:eastAsia="Times New Roman" w:hAnsi="Calibri" w:cs="Times New Roman"/>
          <w:sz w:val="20"/>
          <w:szCs w:val="20"/>
        </w:rPr>
        <w:t xml:space="preserve">report. </w:t>
      </w:r>
    </w:p>
    <w:p w:rsidR="00C62C46" w:rsidRPr="00D6638C" w:rsidRDefault="00C62C46" w:rsidP="00C62C46">
      <w:pPr>
        <w:pStyle w:val="Heading51"/>
      </w:pPr>
      <w:bookmarkStart w:id="33" w:name="_Toc321341558"/>
      <w:r w:rsidRPr="00D6638C">
        <w:t>Team Composition</w:t>
      </w:r>
      <w:bookmarkEnd w:id="33"/>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415AC5" w:rsidRPr="006909F4">
        <w:rPr>
          <w:rFonts w:ascii="Calibri" w:eastAsia="Times New Roman" w:hAnsi="Calibri" w:cs="Times New Roman"/>
          <w:b/>
          <w:sz w:val="20"/>
          <w:szCs w:val="20"/>
        </w:rPr>
        <w:t xml:space="preserve">1 international and 1 national </w:t>
      </w:r>
      <w:r w:rsidR="0054398F">
        <w:rPr>
          <w:rFonts w:ascii="Calibri" w:eastAsia="Times New Roman" w:hAnsi="Calibri" w:cs="Times New Roman"/>
          <w:b/>
          <w:sz w:val="20"/>
          <w:szCs w:val="20"/>
        </w:rPr>
        <w:t>consultant</w:t>
      </w:r>
      <w:r w:rsidR="00415AC5">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415AC5">
        <w:rPr>
          <w:rFonts w:ascii="Calibri" w:eastAsia="Times New Roman" w:hAnsi="Calibri" w:cs="Times New Roman"/>
          <w:sz w:val="20"/>
          <w:szCs w:val="20"/>
        </w:rPr>
        <w:t xml:space="preserve"> The international consultant is the team leader and will be responsible for finalizing the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415AC5" w:rsidRPr="00415AC5">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Technical knowledge in the </w:t>
      </w:r>
      <w:r w:rsidR="00E64AE9">
        <w:rPr>
          <w:rFonts w:ascii="Calibri" w:eastAsia="Times New Roman" w:hAnsi="Calibri" w:cs="Times New Roman"/>
          <w:sz w:val="20"/>
          <w:szCs w:val="20"/>
        </w:rPr>
        <w:t>biodiversity</w:t>
      </w:r>
      <w:r w:rsidRPr="00D6638C">
        <w:rPr>
          <w:rFonts w:ascii="Calibri" w:eastAsia="Times New Roman" w:hAnsi="Calibri" w:cs="Times New Roman"/>
          <w:sz w:val="20"/>
          <w:szCs w:val="20"/>
        </w:rPr>
        <w:t xml:space="preserve"> focal area</w:t>
      </w:r>
    </w:p>
    <w:p w:rsidR="00C62C46" w:rsidRPr="00D64739" w:rsidRDefault="00E64AE9" w:rsidP="00C62C46">
      <w:pPr>
        <w:numPr>
          <w:ilvl w:val="0"/>
          <w:numId w:val="2"/>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Experience of working in Africa is desirable</w:t>
      </w:r>
      <w:r w:rsidR="009C131F">
        <w:rPr>
          <w:rFonts w:ascii="Calibri" w:eastAsia="Times New Roman" w:hAnsi="Calibri" w:cs="Times New Roman"/>
          <w:sz w:val="20"/>
          <w:szCs w:val="20"/>
          <w:shd w:val="clear" w:color="auto" w:fill="FFFFFF"/>
        </w:rPr>
        <w:t xml:space="preserve"> (for the International Consultant).</w:t>
      </w:r>
    </w:p>
    <w:p w:rsidR="00D64739" w:rsidRDefault="00D64739" w:rsidP="00D64739">
      <w:pPr>
        <w:spacing w:before="60" w:after="60" w:line="240" w:lineRule="auto"/>
        <w:ind w:left="360"/>
        <w:rPr>
          <w:rFonts w:ascii="Calibri" w:eastAsia="Times New Roman" w:hAnsi="Calibri" w:cs="Times New Roman"/>
          <w:sz w:val="20"/>
          <w:szCs w:val="20"/>
          <w:shd w:val="clear" w:color="auto" w:fill="FFFFFF"/>
        </w:rPr>
      </w:pPr>
    </w:p>
    <w:p w:rsidR="00D64739" w:rsidRPr="00D6638C" w:rsidRDefault="00D64739" w:rsidP="00D64739">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 xml:space="preserve">The </w:t>
      </w:r>
      <w:r w:rsidRPr="00F13555">
        <w:rPr>
          <w:rFonts w:ascii="Calibri" w:eastAsia="Times New Roman" w:hAnsi="Calibri" w:cs="Times New Roman"/>
          <w:b/>
          <w:sz w:val="20"/>
          <w:szCs w:val="20"/>
          <w:shd w:val="clear" w:color="auto" w:fill="FFFFFF"/>
        </w:rPr>
        <w:t>international consultant</w:t>
      </w:r>
      <w:r>
        <w:rPr>
          <w:rFonts w:ascii="Calibri" w:eastAsia="Times New Roman" w:hAnsi="Calibri" w:cs="Times New Roman"/>
          <w:sz w:val="20"/>
          <w:szCs w:val="20"/>
          <w:shd w:val="clear" w:color="auto" w:fill="FFFFFF"/>
        </w:rPr>
        <w:t xml:space="preserve"> will lead the overall Terminal Evaluation Report. He will lead the total evaluation exercise and production of the final terminal Evaluation which will be submitted to UNDP and the GEF.</w:t>
      </w:r>
      <w:r w:rsidR="00F13555">
        <w:rPr>
          <w:rFonts w:ascii="Calibri" w:eastAsia="Times New Roman" w:hAnsi="Calibri" w:cs="Times New Roman"/>
          <w:sz w:val="20"/>
          <w:szCs w:val="20"/>
          <w:shd w:val="clear" w:color="auto" w:fill="FFFFFF"/>
        </w:rPr>
        <w:t xml:space="preserve"> He will be responsible for the overall Terminal Evaluation. She/he</w:t>
      </w:r>
      <w:r>
        <w:rPr>
          <w:rFonts w:ascii="Calibri" w:eastAsia="Times New Roman" w:hAnsi="Calibri" w:cs="Times New Roman"/>
          <w:sz w:val="20"/>
          <w:szCs w:val="20"/>
          <w:shd w:val="clear" w:color="auto" w:fill="FFFFFF"/>
        </w:rPr>
        <w:t xml:space="preserve"> </w:t>
      </w:r>
      <w:r w:rsidR="00F13555">
        <w:rPr>
          <w:rFonts w:ascii="Calibri" w:eastAsia="Times New Roman" w:hAnsi="Calibri" w:cs="Times New Roman"/>
          <w:sz w:val="20"/>
          <w:szCs w:val="20"/>
          <w:shd w:val="clear" w:color="auto" w:fill="FFFFFF"/>
        </w:rPr>
        <w:t xml:space="preserve"> will work with the Local consultant, who will </w:t>
      </w:r>
      <w:r>
        <w:rPr>
          <w:rFonts w:ascii="Calibri" w:eastAsia="Times New Roman" w:hAnsi="Calibri" w:cs="Times New Roman"/>
          <w:sz w:val="20"/>
          <w:szCs w:val="20"/>
          <w:shd w:val="clear" w:color="auto" w:fill="FFFFFF"/>
        </w:rPr>
        <w:t xml:space="preserve"> arrange meetings both in Addis Ababa and at the site level. Provided translation and other similar services for the successful report production</w:t>
      </w:r>
      <w:r w:rsidR="0019027C">
        <w:rPr>
          <w:rFonts w:ascii="Calibri" w:eastAsia="Times New Roman" w:hAnsi="Calibri" w:cs="Times New Roman"/>
          <w:sz w:val="20"/>
          <w:szCs w:val="20"/>
          <w:shd w:val="clear" w:color="auto" w:fill="FFFFFF"/>
        </w:rPr>
        <w:t>.</w:t>
      </w:r>
    </w:p>
    <w:p w:rsidR="00C62C46" w:rsidRDefault="00C62C46" w:rsidP="00C62C46">
      <w:pPr>
        <w:pStyle w:val="Heading51"/>
      </w:pPr>
      <w:bookmarkStart w:id="34" w:name="_Toc278193977"/>
      <w:bookmarkStart w:id="35" w:name="_Toc299122835"/>
      <w:bookmarkStart w:id="36" w:name="_Toc299122857"/>
      <w:bookmarkStart w:id="37" w:name="_Toc299126624"/>
      <w:bookmarkStart w:id="38" w:name="_Toc299133050"/>
      <w:bookmarkStart w:id="39" w:name="_Toc321341559"/>
      <w:r w:rsidRPr="00D6638C">
        <w:lastRenderedPageBreak/>
        <w:t>Evaluator Ethics</w:t>
      </w:r>
      <w:bookmarkEnd w:id="34"/>
      <w:bookmarkEnd w:id="35"/>
      <w:bookmarkEnd w:id="36"/>
      <w:bookmarkEnd w:id="37"/>
      <w:bookmarkEnd w:id="38"/>
      <w:bookmarkEnd w:id="39"/>
    </w:p>
    <w:p w:rsidR="00C62C46" w:rsidRPr="00022F8E" w:rsidRDefault="00C62C46" w:rsidP="00C62C46"/>
    <w:p w:rsidR="00C62C46" w:rsidRDefault="00C62C46" w:rsidP="00C62C46">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E56D88" w:rsidRDefault="00E56D88" w:rsidP="00C62C46">
      <w:pPr>
        <w:pStyle w:val="Heading51"/>
      </w:pPr>
      <w:bookmarkStart w:id="40" w:name="_Toc299126626"/>
      <w:bookmarkStart w:id="41" w:name="_Toc299133051"/>
      <w:bookmarkStart w:id="42" w:name="_Toc321341560"/>
      <w:bookmarkStart w:id="43" w:name="_Toc299122837"/>
      <w:bookmarkStart w:id="44" w:name="_Toc299122859"/>
      <w:bookmarkStart w:id="45" w:name="_Toc299126627"/>
    </w:p>
    <w:p w:rsidR="00E56D88" w:rsidRDefault="00E56D88" w:rsidP="00C62C46">
      <w:pPr>
        <w:pStyle w:val="Heading51"/>
      </w:pPr>
    </w:p>
    <w:p w:rsidR="00C62C46" w:rsidRDefault="00C62C46" w:rsidP="00C62C46">
      <w:pPr>
        <w:pStyle w:val="Heading51"/>
      </w:pPr>
      <w:r w:rsidRPr="00D6638C">
        <w:t>Payment modalities and specifications</w:t>
      </w:r>
      <w:bookmarkEnd w:id="40"/>
      <w:bookmarkEnd w:id="41"/>
      <w:bookmarkEnd w:id="42"/>
      <w:r>
        <w:t xml:space="preserve"> </w:t>
      </w:r>
    </w:p>
    <w:p w:rsidR="00C62C46" w:rsidRDefault="00C62C46" w:rsidP="00C62C46"/>
    <w:tbl>
      <w:tblPr>
        <w:tblpPr w:leftFromText="180" w:rightFromText="180" w:vertAnchor="text" w:horzAnchor="margin" w:tblpY="196"/>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332AA2" w:rsidRPr="00F309DE" w:rsidTr="00332AA2">
        <w:trPr>
          <w:tblHeader/>
        </w:trPr>
        <w:tc>
          <w:tcPr>
            <w:tcW w:w="1980" w:type="dxa"/>
            <w:tcBorders>
              <w:top w:val="single" w:sz="4" w:space="0" w:color="auto"/>
              <w:left w:val="single" w:sz="4" w:space="0" w:color="auto"/>
              <w:bottom w:val="single" w:sz="4" w:space="0" w:color="auto"/>
              <w:right w:val="single" w:sz="4" w:space="0" w:color="auto"/>
            </w:tcBorders>
            <w:shd w:val="clear" w:color="auto" w:fill="E2EFD9"/>
          </w:tcPr>
          <w:p w:rsidR="00332AA2" w:rsidRPr="00F309DE" w:rsidRDefault="00332AA2" w:rsidP="00332AA2">
            <w:pPr>
              <w:spacing w:after="0"/>
              <w:jc w:val="center"/>
              <w:rPr>
                <w:rFonts w:ascii="Tahoma" w:hAnsi="Tahoma" w:cs="Tahoma"/>
                <w:b/>
              </w:rPr>
            </w:pPr>
            <w:r w:rsidRPr="00F309DE">
              <w:rPr>
                <w:rFonts w:ascii="Tahoma" w:hAnsi="Tahoma" w:cs="Tahoma"/>
                <w:b/>
              </w:rPr>
              <w:t>Instalments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E2EFD9"/>
          </w:tcPr>
          <w:p w:rsidR="00332AA2" w:rsidRPr="00F309DE" w:rsidRDefault="00332AA2" w:rsidP="00332AA2">
            <w:pPr>
              <w:spacing w:after="0"/>
              <w:jc w:val="center"/>
              <w:rPr>
                <w:rFonts w:ascii="Tahoma" w:hAnsi="Tahoma" w:cs="Tahoma"/>
                <w:b/>
              </w:rPr>
            </w:pPr>
            <w:r w:rsidRPr="00F309DE">
              <w:rPr>
                <w:rFonts w:ascii="Tahoma" w:hAnsi="Tahoma" w:cs="Tahoma"/>
                <w:b/>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E2EFD9"/>
          </w:tcPr>
          <w:p w:rsidR="00332AA2" w:rsidRPr="00F309DE" w:rsidRDefault="00332AA2" w:rsidP="00332AA2">
            <w:pPr>
              <w:spacing w:after="0"/>
              <w:jc w:val="center"/>
              <w:rPr>
                <w:rFonts w:ascii="Tahoma" w:hAnsi="Tahoma" w:cs="Tahoma"/>
                <w:b/>
              </w:rPr>
            </w:pPr>
            <w:r w:rsidRPr="00F309DE">
              <w:rPr>
                <w:rFonts w:ascii="Tahoma" w:hAnsi="Tahoma" w:cs="Tahoma"/>
                <w:b/>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E2EFD9"/>
          </w:tcPr>
          <w:p w:rsidR="00332AA2" w:rsidRPr="00F309DE" w:rsidRDefault="00332AA2" w:rsidP="00332AA2">
            <w:pPr>
              <w:spacing w:after="0"/>
              <w:jc w:val="center"/>
              <w:rPr>
                <w:rFonts w:ascii="Tahoma" w:hAnsi="Tahoma" w:cs="Tahoma"/>
                <w:b/>
              </w:rPr>
            </w:pPr>
            <w:r w:rsidRPr="00F309DE">
              <w:rPr>
                <w:rFonts w:ascii="Tahoma" w:hAnsi="Tahoma" w:cs="Tahoma"/>
                <w:b/>
              </w:rPr>
              <w:t>Percentage of Payment</w:t>
            </w:r>
          </w:p>
        </w:tc>
      </w:tr>
      <w:tr w:rsidR="00610888" w:rsidRPr="00F309DE" w:rsidTr="00332AA2">
        <w:tc>
          <w:tcPr>
            <w:tcW w:w="1980"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contextualSpacing/>
              <w:jc w:val="both"/>
              <w:rPr>
                <w:rFonts w:ascii="Tahoma" w:hAnsi="Tahoma" w:cs="Tahoma"/>
              </w:rPr>
            </w:pPr>
            <w:r w:rsidRPr="00F309DE">
              <w:rPr>
                <w:rFonts w:ascii="Tahoma" w:hAnsi="Tahoma" w:cs="Tahoma"/>
              </w:rPr>
              <w:t>1</w:t>
            </w:r>
            <w:r w:rsidRPr="00F309DE">
              <w:rPr>
                <w:rFonts w:ascii="Tahoma" w:hAnsi="Tahoma" w:cs="Tahoma"/>
                <w:vertAlign w:val="superscript"/>
              </w:rPr>
              <w:t>st</w:t>
            </w:r>
            <w:r w:rsidRPr="00F309DE">
              <w:rPr>
                <w:rFonts w:ascii="Tahoma" w:hAnsi="Tahoma" w:cs="Tahoma"/>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rPr>
                <w:rFonts w:ascii="Tahoma" w:eastAsia="SimSun" w:hAnsi="Tahoma" w:cs="Tahoma"/>
              </w:rPr>
            </w:pPr>
            <w:r>
              <w:rPr>
                <w:rFonts w:ascii="Tahoma" w:eastAsia="SimSun" w:hAnsi="Tahoma" w:cs="Tahoma"/>
              </w:rPr>
              <w:t xml:space="preserve">Up on acceptance of </w:t>
            </w:r>
            <w:r w:rsidRPr="00F309DE">
              <w:rPr>
                <w:rFonts w:ascii="Tahoma" w:eastAsia="SimSun" w:hAnsi="Tahoma" w:cs="Tahoma"/>
              </w:rPr>
              <w:t>Inception Report</w:t>
            </w:r>
          </w:p>
        </w:tc>
        <w:tc>
          <w:tcPr>
            <w:tcW w:w="2314"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w:t>
            </w:r>
          </w:p>
        </w:tc>
        <w:tc>
          <w:tcPr>
            <w:tcW w:w="1552"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20%</w:t>
            </w:r>
          </w:p>
        </w:tc>
      </w:tr>
      <w:tr w:rsidR="00610888" w:rsidRPr="00F309DE" w:rsidTr="00332AA2">
        <w:tc>
          <w:tcPr>
            <w:tcW w:w="1980"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contextualSpacing/>
              <w:jc w:val="both"/>
              <w:rPr>
                <w:rFonts w:ascii="Tahoma" w:hAnsi="Tahoma" w:cs="Tahoma"/>
              </w:rPr>
            </w:pPr>
            <w:r w:rsidRPr="00F309DE">
              <w:rPr>
                <w:rFonts w:ascii="Tahoma" w:hAnsi="Tahoma" w:cs="Tahoma"/>
              </w:rPr>
              <w:t>2</w:t>
            </w:r>
            <w:r w:rsidRPr="00F309DE">
              <w:rPr>
                <w:rFonts w:ascii="Tahoma" w:hAnsi="Tahoma" w:cs="Tahoma"/>
                <w:vertAlign w:val="superscript"/>
              </w:rPr>
              <w:t>nd</w:t>
            </w:r>
            <w:r w:rsidRPr="00F309DE">
              <w:rPr>
                <w:rFonts w:ascii="Tahoma" w:hAnsi="Tahoma" w:cs="Tahoma"/>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rPr>
                <w:rFonts w:ascii="Tahoma" w:eastAsia="SimSun" w:hAnsi="Tahoma" w:cs="Tahoma"/>
              </w:rPr>
            </w:pPr>
            <w:r>
              <w:rPr>
                <w:rFonts w:ascii="Tahoma" w:eastAsia="SimSun" w:hAnsi="Tahoma" w:cs="Tahoma"/>
              </w:rPr>
              <w:t xml:space="preserve">Up on acceptance of </w:t>
            </w:r>
            <w:r w:rsidRPr="00F309DE">
              <w:rPr>
                <w:rFonts w:ascii="Tahoma" w:eastAsia="SimSun" w:hAnsi="Tahoma" w:cs="Tahoma"/>
              </w:rPr>
              <w:t xml:space="preserve"> Draft</w:t>
            </w:r>
            <w:r>
              <w:rPr>
                <w:rFonts w:ascii="Tahoma" w:eastAsia="SimSun" w:hAnsi="Tahoma" w:cs="Tahoma"/>
              </w:rPr>
              <w:t xml:space="preserve"> Report</w:t>
            </w:r>
          </w:p>
        </w:tc>
        <w:tc>
          <w:tcPr>
            <w:tcW w:w="2314"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w:t>
            </w:r>
          </w:p>
        </w:tc>
        <w:tc>
          <w:tcPr>
            <w:tcW w:w="1552"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30%</w:t>
            </w:r>
          </w:p>
        </w:tc>
      </w:tr>
      <w:tr w:rsidR="00610888" w:rsidRPr="00F309DE" w:rsidTr="00332AA2">
        <w:tc>
          <w:tcPr>
            <w:tcW w:w="1980"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contextualSpacing/>
              <w:jc w:val="both"/>
              <w:rPr>
                <w:rFonts w:ascii="Tahoma" w:hAnsi="Tahoma" w:cs="Tahoma"/>
              </w:rPr>
            </w:pPr>
            <w:r w:rsidRPr="00F309DE">
              <w:rPr>
                <w:rFonts w:ascii="Tahoma" w:hAnsi="Tahoma" w:cs="Tahoma"/>
              </w:rPr>
              <w:t>3</w:t>
            </w:r>
            <w:r w:rsidRPr="00F309DE">
              <w:rPr>
                <w:rFonts w:ascii="Tahoma" w:hAnsi="Tahoma" w:cs="Tahoma"/>
                <w:vertAlign w:val="superscript"/>
              </w:rPr>
              <w:t>rd</w:t>
            </w:r>
            <w:r w:rsidRPr="00F309DE">
              <w:rPr>
                <w:rFonts w:ascii="Tahoma" w:hAnsi="Tahoma" w:cs="Tahoma"/>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rPr>
                <w:rFonts w:ascii="Tahoma" w:eastAsia="SimSun" w:hAnsi="Tahoma" w:cs="Tahoma"/>
              </w:rPr>
            </w:pPr>
            <w:r>
              <w:rPr>
                <w:rFonts w:ascii="Tahoma" w:eastAsia="SimSun" w:hAnsi="Tahoma" w:cs="Tahoma"/>
              </w:rPr>
              <w:t>Up on a</w:t>
            </w:r>
            <w:bookmarkStart w:id="46" w:name="_GoBack"/>
            <w:bookmarkEnd w:id="46"/>
            <w:r>
              <w:rPr>
                <w:rFonts w:ascii="Tahoma" w:eastAsia="SimSun" w:hAnsi="Tahoma" w:cs="Tahoma"/>
              </w:rPr>
              <w:t xml:space="preserve">cceptance of </w:t>
            </w:r>
            <w:r w:rsidRPr="00F309DE">
              <w:rPr>
                <w:rFonts w:ascii="Tahoma" w:eastAsia="SimSun" w:hAnsi="Tahoma" w:cs="Tahoma"/>
              </w:rPr>
              <w:t>Final Report</w:t>
            </w:r>
          </w:p>
        </w:tc>
        <w:tc>
          <w:tcPr>
            <w:tcW w:w="2314"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w:t>
            </w:r>
          </w:p>
        </w:tc>
        <w:tc>
          <w:tcPr>
            <w:tcW w:w="1552" w:type="dxa"/>
            <w:tcBorders>
              <w:top w:val="single" w:sz="4" w:space="0" w:color="auto"/>
              <w:left w:val="single" w:sz="4" w:space="0" w:color="auto"/>
              <w:bottom w:val="single" w:sz="4" w:space="0" w:color="auto"/>
              <w:right w:val="single" w:sz="4" w:space="0" w:color="auto"/>
            </w:tcBorders>
          </w:tcPr>
          <w:p w:rsidR="00610888" w:rsidRPr="00F309DE" w:rsidRDefault="00610888" w:rsidP="00610888">
            <w:pPr>
              <w:spacing w:before="100" w:beforeAutospacing="1"/>
              <w:contextualSpacing/>
              <w:jc w:val="center"/>
              <w:rPr>
                <w:rFonts w:ascii="Tahoma" w:hAnsi="Tahoma" w:cs="Tahoma"/>
              </w:rPr>
            </w:pPr>
            <w:r w:rsidRPr="00F309DE">
              <w:rPr>
                <w:rFonts w:ascii="Tahoma" w:hAnsi="Tahoma" w:cs="Tahoma"/>
              </w:rPr>
              <w:t>50%</w:t>
            </w:r>
          </w:p>
        </w:tc>
      </w:tr>
    </w:tbl>
    <w:p w:rsidR="00332AA2" w:rsidRDefault="00332AA2" w:rsidP="00C62C46"/>
    <w:p w:rsidR="00332AA2" w:rsidRDefault="00332AA2" w:rsidP="00C62C46"/>
    <w:p w:rsidR="00332AA2" w:rsidRDefault="00332AA2" w:rsidP="00C62C46"/>
    <w:p w:rsidR="00332AA2" w:rsidRDefault="00332AA2" w:rsidP="00C62C46"/>
    <w:p w:rsidR="00332AA2" w:rsidRDefault="00332AA2" w:rsidP="00C62C46"/>
    <w:p w:rsidR="00332AA2" w:rsidRPr="00E23201" w:rsidRDefault="00332AA2" w:rsidP="00C62C46"/>
    <w:p w:rsidR="00C62C46" w:rsidRPr="00D6638C" w:rsidRDefault="00C62C46" w:rsidP="00C62C46">
      <w:pPr>
        <w:pStyle w:val="Heading51"/>
      </w:pPr>
      <w:bookmarkStart w:id="47" w:name="_Toc299133052"/>
      <w:bookmarkStart w:id="48" w:name="_Toc321341561"/>
      <w:r w:rsidRPr="00D6638C">
        <w:t>Application process</w:t>
      </w:r>
      <w:bookmarkEnd w:id="43"/>
      <w:bookmarkEnd w:id="44"/>
      <w:bookmarkEnd w:id="45"/>
      <w:bookmarkEnd w:id="47"/>
      <w:bookmarkEnd w:id="48"/>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26548C">
        <w:rPr>
          <w:rFonts w:ascii="Calibri" w:eastAsia="Times New Roman" w:hAnsi="Calibri" w:cs="Times New Roman"/>
          <w:sz w:val="20"/>
          <w:szCs w:val="20"/>
          <w:highlight w:val="yellow"/>
          <w:shd w:val="clear" w:color="auto" w:fill="BFBFBF"/>
        </w:rPr>
        <w:t xml:space="preserve">http://jobs.undp.org, </w:t>
      </w:r>
      <w:r w:rsidRPr="0026548C">
        <w:rPr>
          <w:rFonts w:ascii="Calibri" w:eastAsia="Times New Roman" w:hAnsi="Calibri" w:cs="Times New Roman"/>
          <w:sz w:val="20"/>
          <w:szCs w:val="20"/>
          <w:highlight w:val="yellow"/>
        </w:rPr>
        <w:t>by (date</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B3158" w:rsidRPr="001E6FC3" w:rsidRDefault="00C62C46" w:rsidP="00E56D88">
      <w:pPr>
        <w:spacing w:before="200"/>
        <w:rPr>
          <w:b/>
          <w:bCs/>
          <w:u w:val="single"/>
        </w:rPr>
      </w:pPr>
      <w:r w:rsidRPr="00D6638C">
        <w:rPr>
          <w:rFonts w:ascii="Calibri" w:eastAsia="Times New Roman" w:hAnsi="Calibri" w:cs="Times New Roman"/>
          <w:sz w:val="20"/>
          <w:szCs w:val="20"/>
        </w:rPr>
        <w:t>UNDP applies a fair and transparent selection process that will take into account the competencies/skills of the applicants as well as their financial proposals. Qualified women and members of social minor</w:t>
      </w:r>
      <w:r w:rsidR="009A432D">
        <w:rPr>
          <w:rFonts w:ascii="Calibri" w:eastAsia="Times New Roman" w:hAnsi="Calibri" w:cs="Times New Roman"/>
          <w:sz w:val="20"/>
          <w:szCs w:val="20"/>
        </w:rPr>
        <w:t>ities are encouraged to apply.</w:t>
      </w:r>
      <w:r w:rsidR="00DB3158">
        <w:rPr>
          <w:rFonts w:ascii="Calibri" w:eastAsia="Times New Roman" w:hAnsi="Calibri" w:cs="Times New Roman"/>
          <w:sz w:val="20"/>
          <w:szCs w:val="20"/>
        </w:rPr>
        <w:br/>
      </w:r>
    </w:p>
    <w:p w:rsidR="00DB3158" w:rsidRPr="00AF3E73" w:rsidRDefault="00DB3158" w:rsidP="00DB3158">
      <w:pPr>
        <w:widowControl w:val="0"/>
        <w:adjustRightInd w:val="0"/>
        <w:jc w:val="both"/>
        <w:textAlignment w:val="baseline"/>
      </w:pPr>
      <w:r w:rsidRPr="001E6FC3">
        <w:lastRenderedPageBreak/>
        <w:t xml:space="preserve">Technical proposals will be rated as per the following matrix. A consultant will have to score a minimum of 70% to be considered for the next </w:t>
      </w:r>
      <w:r w:rsidRPr="00FF5466">
        <w:rPr>
          <w:i/>
        </w:rPr>
        <w:t>step</w:t>
      </w:r>
      <w:r w:rsidRPr="001E6FC3">
        <w:t>. Financial evaluation will be conducted for the qualified and responsive technical proposals (i.e 70% and above). Financial Proposal and Technical proposal will constitute 40% and 60% respectively. The responsive and qualified consultant with the highest combined rate will be issued a contract.</w:t>
      </w:r>
    </w:p>
    <w:p w:rsidR="00E56D88" w:rsidRDefault="00E56D88" w:rsidP="00AF3E73">
      <w:pPr>
        <w:spacing w:after="0"/>
        <w:jc w:val="both"/>
        <w:rPr>
          <w:rFonts w:ascii="Tahoma" w:hAnsi="Tahoma" w:cs="Tahoma"/>
          <w:b/>
          <w:sz w:val="20"/>
          <w:szCs w:val="20"/>
        </w:rPr>
      </w:pPr>
    </w:p>
    <w:p w:rsidR="00AF3E73" w:rsidRDefault="00AF3E73" w:rsidP="00AF3E73">
      <w:pPr>
        <w:spacing w:after="0"/>
        <w:jc w:val="both"/>
        <w:rPr>
          <w:rFonts w:ascii="Tahoma" w:hAnsi="Tahoma" w:cs="Tahoma"/>
          <w:b/>
          <w:sz w:val="20"/>
          <w:szCs w:val="20"/>
        </w:rPr>
      </w:pPr>
      <w:r w:rsidRPr="00905DDA">
        <w:rPr>
          <w:rFonts w:ascii="Tahoma" w:hAnsi="Tahoma" w:cs="Tahoma"/>
          <w:b/>
          <w:sz w:val="20"/>
          <w:szCs w:val="20"/>
        </w:rPr>
        <w:t xml:space="preserve"> CRITERIA FOR SELECTING THE BEST OFFER </w:t>
      </w:r>
    </w:p>
    <w:p w:rsidR="00AF3E73" w:rsidRPr="00905DDA" w:rsidRDefault="00AF3E73" w:rsidP="00AF3E73">
      <w:pPr>
        <w:spacing w:after="0"/>
        <w:jc w:val="both"/>
        <w:rPr>
          <w:rFonts w:ascii="Tahoma" w:hAnsi="Tahoma" w:cs="Tahoma"/>
          <w:b/>
          <w:sz w:val="20"/>
          <w:szCs w:val="20"/>
        </w:rPr>
      </w:pPr>
    </w:p>
    <w:p w:rsidR="00AF3E73" w:rsidRPr="00905DDA" w:rsidRDefault="00AF3E73" w:rsidP="00AF3E73">
      <w:pPr>
        <w:spacing w:after="0"/>
        <w:jc w:val="both"/>
        <w:rPr>
          <w:rFonts w:ascii="Tahoma" w:hAnsi="Tahoma" w:cs="Tahoma"/>
          <w:sz w:val="20"/>
          <w:szCs w:val="20"/>
        </w:rPr>
      </w:pPr>
      <w:r w:rsidRPr="00905DDA">
        <w:rPr>
          <w:rFonts w:ascii="Tahoma" w:hAnsi="Tahoma" w:cs="Tahoma"/>
          <w:sz w:val="20"/>
          <w:szCs w:val="20"/>
        </w:rPr>
        <w:t>Upon the advertisement of the Procurement Notice, qualified Individual Consultant is expected to submit both the Technical and Financial Proposals. Accordingly; Individual Consultants will be evaluated based on Cumulative Analysis as per the following scenario:</w:t>
      </w:r>
    </w:p>
    <w:p w:rsidR="00AF3E73" w:rsidRPr="00905DDA" w:rsidRDefault="00AF3E73" w:rsidP="00AF3E73">
      <w:pPr>
        <w:numPr>
          <w:ilvl w:val="0"/>
          <w:numId w:val="9"/>
        </w:numPr>
        <w:spacing w:after="0"/>
        <w:jc w:val="both"/>
        <w:rPr>
          <w:rFonts w:ascii="Tahoma" w:hAnsi="Tahoma" w:cs="Tahoma"/>
          <w:sz w:val="20"/>
          <w:szCs w:val="20"/>
        </w:rPr>
      </w:pPr>
      <w:r w:rsidRPr="00905DDA">
        <w:rPr>
          <w:rFonts w:ascii="Tahoma" w:hAnsi="Tahoma" w:cs="Tahoma"/>
          <w:sz w:val="20"/>
          <w:szCs w:val="20"/>
        </w:rPr>
        <w:t>Responsive/compliant/acceptable, and</w:t>
      </w:r>
    </w:p>
    <w:p w:rsidR="00AF3E73" w:rsidRPr="00905DDA" w:rsidRDefault="00AF3E73" w:rsidP="00AF3E73">
      <w:pPr>
        <w:numPr>
          <w:ilvl w:val="0"/>
          <w:numId w:val="9"/>
        </w:numPr>
        <w:spacing w:after="0"/>
        <w:jc w:val="both"/>
        <w:rPr>
          <w:rFonts w:ascii="Tahoma" w:hAnsi="Tahoma" w:cs="Tahoma"/>
          <w:sz w:val="20"/>
          <w:szCs w:val="20"/>
        </w:rPr>
      </w:pPr>
      <w:r w:rsidRPr="00905DDA">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rsidR="00AF3E73" w:rsidRPr="00905DDA" w:rsidRDefault="00AF3E73" w:rsidP="00AF3E73">
      <w:pPr>
        <w:numPr>
          <w:ilvl w:val="1"/>
          <w:numId w:val="10"/>
        </w:numPr>
        <w:spacing w:after="0"/>
        <w:jc w:val="both"/>
        <w:rPr>
          <w:rFonts w:ascii="Tahoma" w:hAnsi="Tahoma" w:cs="Tahoma"/>
          <w:sz w:val="20"/>
          <w:szCs w:val="20"/>
        </w:rPr>
      </w:pPr>
      <w:r w:rsidRPr="00905DDA">
        <w:rPr>
          <w:rFonts w:ascii="Tahoma" w:hAnsi="Tahoma" w:cs="Tahoma"/>
          <w:sz w:val="20"/>
          <w:szCs w:val="20"/>
        </w:rPr>
        <w:t xml:space="preserve">Technical Criteria weight is </w:t>
      </w:r>
      <w:r w:rsidRPr="00905DDA">
        <w:rPr>
          <w:rFonts w:ascii="Tahoma" w:hAnsi="Tahoma" w:cs="Tahoma"/>
          <w:b/>
          <w:sz w:val="20"/>
          <w:szCs w:val="20"/>
        </w:rPr>
        <w:t>70%</w:t>
      </w:r>
    </w:p>
    <w:p w:rsidR="00AF3E73" w:rsidRPr="00E56D88" w:rsidRDefault="00AF3E73" w:rsidP="00AF3E73">
      <w:pPr>
        <w:numPr>
          <w:ilvl w:val="1"/>
          <w:numId w:val="10"/>
        </w:numPr>
        <w:spacing w:after="0"/>
        <w:jc w:val="both"/>
        <w:rPr>
          <w:rFonts w:ascii="Tahoma" w:hAnsi="Tahoma" w:cs="Tahoma"/>
          <w:sz w:val="20"/>
          <w:szCs w:val="20"/>
        </w:rPr>
      </w:pPr>
      <w:r w:rsidRPr="00905DDA">
        <w:rPr>
          <w:rFonts w:ascii="Tahoma" w:hAnsi="Tahoma" w:cs="Tahoma"/>
          <w:sz w:val="20"/>
          <w:szCs w:val="20"/>
        </w:rPr>
        <w:t xml:space="preserve">Financial Criteria weight is </w:t>
      </w:r>
      <w:r w:rsidRPr="00905DDA">
        <w:rPr>
          <w:rFonts w:ascii="Tahoma" w:hAnsi="Tahoma" w:cs="Tahoma"/>
          <w:b/>
          <w:sz w:val="20"/>
          <w:szCs w:val="20"/>
        </w:rPr>
        <w:t>30%</w:t>
      </w:r>
    </w:p>
    <w:p w:rsidR="00E56D88" w:rsidRPr="00905DDA" w:rsidRDefault="00E56D88" w:rsidP="005E710B">
      <w:pPr>
        <w:spacing w:after="0"/>
        <w:ind w:left="144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4454"/>
        <w:gridCol w:w="990"/>
        <w:gridCol w:w="1620"/>
      </w:tblGrid>
      <w:tr w:rsidR="00AF3E73" w:rsidRPr="00905DDA" w:rsidTr="00BD5373">
        <w:trPr>
          <w:trHeight w:val="274"/>
        </w:trPr>
        <w:tc>
          <w:tcPr>
            <w:tcW w:w="7014" w:type="dxa"/>
            <w:gridSpan w:val="2"/>
            <w:shd w:val="clear" w:color="auto" w:fill="D9D9D9"/>
          </w:tcPr>
          <w:p w:rsidR="00AF3E73" w:rsidRPr="00905DDA" w:rsidRDefault="00AF3E73" w:rsidP="00BD5373">
            <w:pPr>
              <w:spacing w:after="0"/>
              <w:rPr>
                <w:rFonts w:ascii="Tahoma" w:hAnsi="Tahoma" w:cs="Tahoma"/>
                <w:b/>
                <w:sz w:val="20"/>
                <w:szCs w:val="20"/>
              </w:rPr>
            </w:pPr>
            <w:r w:rsidRPr="00905DDA">
              <w:rPr>
                <w:rFonts w:ascii="Tahoma" w:hAnsi="Tahoma" w:cs="Tahoma"/>
                <w:b/>
                <w:sz w:val="20"/>
                <w:szCs w:val="20"/>
              </w:rPr>
              <w:t>Criteria</w:t>
            </w:r>
          </w:p>
        </w:tc>
        <w:tc>
          <w:tcPr>
            <w:tcW w:w="990" w:type="dxa"/>
            <w:shd w:val="clear" w:color="auto" w:fill="D9D9D9"/>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Weight</w:t>
            </w:r>
          </w:p>
        </w:tc>
        <w:tc>
          <w:tcPr>
            <w:tcW w:w="1620" w:type="dxa"/>
            <w:shd w:val="clear" w:color="auto" w:fill="D9D9D9"/>
          </w:tcPr>
          <w:p w:rsidR="00AF3E73" w:rsidRPr="00905DDA" w:rsidRDefault="00AF3E73" w:rsidP="00BD5373">
            <w:pPr>
              <w:spacing w:after="0"/>
              <w:rPr>
                <w:rFonts w:ascii="Tahoma" w:hAnsi="Tahoma" w:cs="Tahoma"/>
                <w:b/>
                <w:sz w:val="20"/>
                <w:szCs w:val="20"/>
              </w:rPr>
            </w:pPr>
            <w:r w:rsidRPr="00905DDA">
              <w:rPr>
                <w:rFonts w:ascii="Tahoma" w:hAnsi="Tahoma" w:cs="Tahoma"/>
                <w:b/>
                <w:sz w:val="20"/>
                <w:szCs w:val="20"/>
              </w:rPr>
              <w:t>Max. Point</w:t>
            </w:r>
          </w:p>
        </w:tc>
      </w:tr>
      <w:tr w:rsidR="00AF3E73" w:rsidRPr="00905DDA" w:rsidTr="00BD5373">
        <w:trPr>
          <w:trHeight w:val="565"/>
        </w:trPr>
        <w:tc>
          <w:tcPr>
            <w:tcW w:w="7014" w:type="dxa"/>
            <w:gridSpan w:val="2"/>
          </w:tcPr>
          <w:p w:rsidR="00AF3E73" w:rsidRPr="00905DDA" w:rsidRDefault="00AF3E73" w:rsidP="00BD5373">
            <w:pPr>
              <w:spacing w:after="0"/>
              <w:rPr>
                <w:rFonts w:ascii="Tahoma" w:hAnsi="Tahoma" w:cs="Tahoma"/>
                <w:b/>
                <w:sz w:val="20"/>
                <w:szCs w:val="20"/>
              </w:rPr>
            </w:pPr>
            <w:r w:rsidRPr="00905DDA">
              <w:rPr>
                <w:rFonts w:ascii="Tahoma" w:hAnsi="Tahoma" w:cs="Tahoma"/>
                <w:b/>
                <w:sz w:val="20"/>
                <w:szCs w:val="20"/>
              </w:rPr>
              <w:t>Technical Competence (based on CV, Proposal and interview (if required))</w:t>
            </w:r>
          </w:p>
        </w:tc>
        <w:tc>
          <w:tcPr>
            <w:tcW w:w="990" w:type="dxa"/>
            <w:tcBorders>
              <w:bottom w:val="single" w:sz="4" w:space="0" w:color="000000"/>
            </w:tcBorders>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70%</w:t>
            </w: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100</w:t>
            </w:r>
          </w:p>
        </w:tc>
      </w:tr>
      <w:tr w:rsidR="00AF3E73" w:rsidRPr="00905DDA" w:rsidTr="00BD5373">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 xml:space="preserve">Criteria a. Educational relevance: close fit to post              </w:t>
            </w:r>
          </w:p>
        </w:tc>
        <w:tc>
          <w:tcPr>
            <w:tcW w:w="990" w:type="dxa"/>
            <w:shd w:val="clear" w:color="auto" w:fill="D9D9D9"/>
          </w:tcPr>
          <w:p w:rsidR="00AF3E73" w:rsidRPr="00905DDA" w:rsidRDefault="00AF3E73" w:rsidP="00BD5373">
            <w:pPr>
              <w:spacing w:after="0"/>
              <w:jc w:val="center"/>
              <w:rPr>
                <w:rFonts w:ascii="Tahoma" w:hAnsi="Tahoma" w:cs="Tahoma"/>
                <w:b/>
                <w:sz w:val="20"/>
                <w:szCs w:val="20"/>
              </w:rPr>
            </w:pP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10</w:t>
            </w:r>
            <w:r>
              <w:rPr>
                <w:rFonts w:ascii="Tahoma" w:hAnsi="Tahoma" w:cs="Tahoma"/>
                <w:sz w:val="20"/>
                <w:szCs w:val="20"/>
              </w:rPr>
              <w:t xml:space="preserve"> pts</w:t>
            </w:r>
          </w:p>
        </w:tc>
      </w:tr>
      <w:tr w:rsidR="00AF3E73" w:rsidRPr="00905DDA" w:rsidTr="00BD5373">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b. Understanding the scope of work and organization of the proposal</w:t>
            </w:r>
          </w:p>
        </w:tc>
        <w:tc>
          <w:tcPr>
            <w:tcW w:w="990" w:type="dxa"/>
            <w:shd w:val="clear" w:color="auto" w:fill="D9D9D9"/>
          </w:tcPr>
          <w:p w:rsidR="00AF3E73" w:rsidRPr="00905DDA" w:rsidRDefault="00AF3E73" w:rsidP="00BD5373">
            <w:pPr>
              <w:spacing w:after="0"/>
              <w:jc w:val="center"/>
              <w:rPr>
                <w:rFonts w:ascii="Tahoma" w:hAnsi="Tahoma" w:cs="Tahoma"/>
                <w:b/>
                <w:sz w:val="20"/>
                <w:szCs w:val="20"/>
              </w:rPr>
            </w:pP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50</w:t>
            </w:r>
            <w:r>
              <w:rPr>
                <w:rFonts w:ascii="Tahoma" w:hAnsi="Tahoma" w:cs="Tahoma"/>
                <w:sz w:val="20"/>
                <w:szCs w:val="20"/>
              </w:rPr>
              <w:t xml:space="preserve"> pts</w:t>
            </w:r>
          </w:p>
        </w:tc>
      </w:tr>
      <w:tr w:rsidR="00AF3E73" w:rsidRPr="00905DDA" w:rsidTr="00BD5373">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c. Experience  of  similar assignment</w:t>
            </w:r>
          </w:p>
        </w:tc>
        <w:tc>
          <w:tcPr>
            <w:tcW w:w="990" w:type="dxa"/>
            <w:shd w:val="clear" w:color="auto" w:fill="D9D9D9"/>
          </w:tcPr>
          <w:p w:rsidR="00AF3E73" w:rsidRPr="00905DDA" w:rsidRDefault="00AF3E73" w:rsidP="00BD5373">
            <w:pPr>
              <w:spacing w:after="0"/>
              <w:jc w:val="center"/>
              <w:rPr>
                <w:rFonts w:ascii="Tahoma" w:hAnsi="Tahoma" w:cs="Tahoma"/>
                <w:b/>
                <w:sz w:val="20"/>
                <w:szCs w:val="20"/>
              </w:rPr>
            </w:pP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30</w:t>
            </w:r>
            <w:r>
              <w:rPr>
                <w:rFonts w:ascii="Tahoma" w:hAnsi="Tahoma" w:cs="Tahoma"/>
                <w:sz w:val="20"/>
                <w:szCs w:val="20"/>
              </w:rPr>
              <w:t xml:space="preserve"> pts</w:t>
            </w:r>
          </w:p>
        </w:tc>
      </w:tr>
      <w:tr w:rsidR="00AF3E73" w:rsidRPr="00905DDA" w:rsidTr="00BD5373">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d. Previous work experience in Africa/ Ethiopia</w:t>
            </w:r>
          </w:p>
        </w:tc>
        <w:tc>
          <w:tcPr>
            <w:tcW w:w="990" w:type="dxa"/>
            <w:shd w:val="clear" w:color="auto" w:fill="D9D9D9"/>
          </w:tcPr>
          <w:p w:rsidR="00AF3E73" w:rsidRPr="00905DDA" w:rsidRDefault="00AF3E73" w:rsidP="00BD5373">
            <w:pPr>
              <w:spacing w:after="0"/>
              <w:jc w:val="center"/>
              <w:rPr>
                <w:rFonts w:ascii="Tahoma" w:hAnsi="Tahoma" w:cs="Tahoma"/>
                <w:b/>
                <w:sz w:val="20"/>
                <w:szCs w:val="20"/>
              </w:rPr>
            </w:pP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10</w:t>
            </w:r>
            <w:r>
              <w:rPr>
                <w:rFonts w:ascii="Tahoma" w:hAnsi="Tahoma" w:cs="Tahoma"/>
                <w:sz w:val="20"/>
                <w:szCs w:val="20"/>
              </w:rPr>
              <w:t xml:space="preserve"> pts</w:t>
            </w:r>
          </w:p>
        </w:tc>
      </w:tr>
      <w:tr w:rsidR="00AF3E73" w:rsidRPr="00905DDA" w:rsidTr="00BD5373">
        <w:trPr>
          <w:trHeight w:val="274"/>
        </w:trPr>
        <w:tc>
          <w:tcPr>
            <w:tcW w:w="7014" w:type="dxa"/>
            <w:gridSpan w:val="2"/>
          </w:tcPr>
          <w:p w:rsidR="00AF3E73" w:rsidRPr="00905DDA" w:rsidRDefault="00AF3E73" w:rsidP="00BD5373">
            <w:pPr>
              <w:spacing w:after="0"/>
              <w:rPr>
                <w:rFonts w:ascii="Tahoma" w:hAnsi="Tahoma" w:cs="Tahoma"/>
                <w:b/>
                <w:sz w:val="20"/>
                <w:szCs w:val="20"/>
              </w:rPr>
            </w:pPr>
            <w:r w:rsidRPr="00905DDA">
              <w:rPr>
                <w:rFonts w:ascii="Tahoma" w:hAnsi="Tahoma" w:cs="Tahoma"/>
                <w:b/>
                <w:sz w:val="20"/>
                <w:szCs w:val="20"/>
              </w:rPr>
              <w:t>Financial (Lower Offer/Offer*100)</w:t>
            </w:r>
          </w:p>
        </w:tc>
        <w:tc>
          <w:tcPr>
            <w:tcW w:w="990" w:type="dxa"/>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30%</w:t>
            </w:r>
          </w:p>
        </w:tc>
        <w:tc>
          <w:tcPr>
            <w:tcW w:w="1620" w:type="dxa"/>
          </w:tcPr>
          <w:p w:rsidR="00AF3E73" w:rsidRPr="00905DDA" w:rsidRDefault="00AF3E73" w:rsidP="00BD5373">
            <w:pPr>
              <w:spacing w:after="0"/>
              <w:rPr>
                <w:rFonts w:ascii="Tahoma" w:hAnsi="Tahoma" w:cs="Tahoma"/>
                <w:sz w:val="20"/>
                <w:szCs w:val="20"/>
              </w:rPr>
            </w:pPr>
            <w:r w:rsidRPr="00905DDA">
              <w:rPr>
                <w:rFonts w:ascii="Tahoma" w:hAnsi="Tahoma" w:cs="Tahoma"/>
                <w:sz w:val="20"/>
                <w:szCs w:val="20"/>
              </w:rPr>
              <w:t>30</w:t>
            </w:r>
          </w:p>
        </w:tc>
      </w:tr>
      <w:tr w:rsidR="00AF3E73" w:rsidRPr="00905DDA" w:rsidTr="00BD5373">
        <w:trPr>
          <w:trHeight w:val="290"/>
        </w:trPr>
        <w:tc>
          <w:tcPr>
            <w:tcW w:w="2560" w:type="dxa"/>
            <w:shd w:val="clear" w:color="auto" w:fill="D9D9D9"/>
          </w:tcPr>
          <w:p w:rsidR="00AF3E73" w:rsidRPr="00905DDA" w:rsidRDefault="00AF3E73" w:rsidP="00BD5373">
            <w:pPr>
              <w:spacing w:after="0"/>
              <w:rPr>
                <w:rFonts w:ascii="Tahoma" w:hAnsi="Tahoma" w:cs="Tahoma"/>
                <w:b/>
                <w:bCs/>
                <w:iCs/>
                <w:sz w:val="20"/>
                <w:szCs w:val="20"/>
              </w:rPr>
            </w:pPr>
            <w:r w:rsidRPr="00905DDA">
              <w:rPr>
                <w:rFonts w:ascii="Tahoma" w:hAnsi="Tahoma" w:cs="Tahoma"/>
                <w:b/>
                <w:bCs/>
                <w:iCs/>
                <w:sz w:val="20"/>
                <w:szCs w:val="20"/>
              </w:rPr>
              <w:t xml:space="preserve">Total Score </w:t>
            </w:r>
          </w:p>
        </w:tc>
        <w:tc>
          <w:tcPr>
            <w:tcW w:w="7064" w:type="dxa"/>
            <w:gridSpan w:val="3"/>
            <w:shd w:val="clear" w:color="auto" w:fill="D9D9D9"/>
          </w:tcPr>
          <w:p w:rsidR="00AF3E73" w:rsidRPr="00905DDA" w:rsidRDefault="00AF3E73" w:rsidP="00BD5373">
            <w:pPr>
              <w:spacing w:after="0"/>
              <w:rPr>
                <w:rFonts w:ascii="Tahoma" w:hAnsi="Tahoma" w:cs="Tahoma"/>
                <w:sz w:val="20"/>
                <w:szCs w:val="20"/>
              </w:rPr>
            </w:pPr>
            <w:r w:rsidRPr="00905DDA">
              <w:rPr>
                <w:rFonts w:ascii="Tahoma" w:hAnsi="Tahoma" w:cs="Tahoma"/>
                <w:b/>
                <w:bCs/>
                <w:iCs/>
                <w:sz w:val="20"/>
                <w:szCs w:val="20"/>
              </w:rPr>
              <w:t>Technical Score  * 70% + Financial Score * 30%</w:t>
            </w:r>
          </w:p>
        </w:tc>
      </w:tr>
    </w:tbl>
    <w:p w:rsidR="00AF3E73" w:rsidRDefault="00AF3E73" w:rsidP="00AF3E73">
      <w:pPr>
        <w:widowControl w:val="0"/>
        <w:overflowPunct w:val="0"/>
        <w:adjustRightInd w:val="0"/>
        <w:spacing w:after="0"/>
        <w:rPr>
          <w:rFonts w:ascii="Tahoma" w:hAnsi="Tahoma" w:cs="Tahoma"/>
          <w:color w:val="FF0000"/>
          <w:sz w:val="20"/>
          <w:szCs w:val="20"/>
        </w:rPr>
      </w:pPr>
    </w:p>
    <w:p w:rsidR="00AF3E73" w:rsidRPr="00905DDA" w:rsidRDefault="00AF3E73" w:rsidP="00AF3E73">
      <w:pPr>
        <w:widowControl w:val="0"/>
        <w:overflowPunct w:val="0"/>
        <w:adjustRightInd w:val="0"/>
        <w:spacing w:after="0"/>
        <w:rPr>
          <w:rFonts w:ascii="Tahoma" w:eastAsia="Times New Roman" w:hAnsi="Tahoma" w:cs="Tahoma"/>
          <w:b/>
          <w:kern w:val="28"/>
          <w:sz w:val="20"/>
          <w:szCs w:val="20"/>
        </w:rPr>
      </w:pPr>
      <w:r w:rsidRPr="00905DDA">
        <w:rPr>
          <w:rFonts w:ascii="Tahoma" w:eastAsia="Times New Roman" w:hAnsi="Tahoma" w:cs="Tahoma"/>
          <w:b/>
          <w:kern w:val="28"/>
          <w:sz w:val="20"/>
          <w:szCs w:val="20"/>
        </w:rPr>
        <w:t xml:space="preserve"> </w:t>
      </w:r>
      <w:r w:rsidRPr="00905DDA">
        <w:rPr>
          <w:rFonts w:ascii="Tahoma" w:hAnsi="Tahoma" w:cs="Tahoma"/>
          <w:b/>
          <w:sz w:val="20"/>
          <w:szCs w:val="20"/>
        </w:rPr>
        <w:t>PAYMENT MILESTONES AND AUTHORITY</w:t>
      </w:r>
      <w:r w:rsidRPr="00905DDA">
        <w:rPr>
          <w:rFonts w:ascii="Tahoma" w:eastAsia="Times New Roman" w:hAnsi="Tahoma" w:cs="Tahoma"/>
          <w:b/>
          <w:kern w:val="28"/>
          <w:sz w:val="20"/>
          <w:szCs w:val="20"/>
        </w:rPr>
        <w:t xml:space="preserve"> </w:t>
      </w:r>
    </w:p>
    <w:p w:rsidR="00AF3E73" w:rsidRPr="00823446" w:rsidRDefault="00AF3E73" w:rsidP="00AF3E73">
      <w:pPr>
        <w:tabs>
          <w:tab w:val="num" w:pos="745"/>
        </w:tabs>
        <w:spacing w:after="0"/>
        <w:jc w:val="both"/>
        <w:rPr>
          <w:rFonts w:ascii="Tahoma" w:hAnsi="Tahoma" w:cs="Tahoma"/>
          <w:sz w:val="20"/>
          <w:szCs w:val="20"/>
        </w:rPr>
      </w:pPr>
      <w:r w:rsidRPr="00823446">
        <w:rPr>
          <w:rFonts w:ascii="Tahoma" w:hAnsi="Tahoma" w:cs="Tahoma"/>
          <w:sz w:val="20"/>
          <w:szCs w:val="20"/>
        </w:rPr>
        <w:lastRenderedPageBreak/>
        <w:t xml:space="preserve">The prospective consultant will indicate the cost of services for each deliverable in US dollars </w:t>
      </w:r>
      <w:r w:rsidRPr="00823446">
        <w:rPr>
          <w:rFonts w:ascii="Tahoma" w:hAnsi="Tahoma" w:cs="Tahoma"/>
          <w:b/>
          <w:sz w:val="20"/>
          <w:szCs w:val="20"/>
        </w:rPr>
        <w:t>all-inclu</w:t>
      </w:r>
      <w:r w:rsidRPr="005F2AFA">
        <w:rPr>
          <w:rFonts w:ascii="Tahoma" w:hAnsi="Tahoma" w:cs="Tahoma"/>
          <w:b/>
          <w:sz w:val="20"/>
          <w:szCs w:val="20"/>
        </w:rPr>
        <w:t>sive</w:t>
      </w:r>
      <w:r w:rsidRPr="00307BA7">
        <w:rPr>
          <w:rStyle w:val="FootnoteReference"/>
          <w:rFonts w:cs="Calibri"/>
          <w:b/>
          <w:color w:val="FF0000"/>
          <w:sz w:val="20"/>
          <w:szCs w:val="20"/>
        </w:rPr>
        <w:footnoteReference w:id="3"/>
      </w:r>
      <w:r>
        <w:rPr>
          <w:rFonts w:ascii="Tahoma" w:hAnsi="Tahoma" w:cs="Tahoma"/>
          <w:b/>
          <w:sz w:val="20"/>
          <w:szCs w:val="20"/>
        </w:rPr>
        <w:t xml:space="preserve"> </w:t>
      </w:r>
      <w:r w:rsidRPr="00823446">
        <w:rPr>
          <w:rFonts w:ascii="Tahoma" w:hAnsi="Tahoma" w:cs="Tahoma"/>
          <w:b/>
          <w:sz w:val="20"/>
          <w:szCs w:val="20"/>
        </w:rPr>
        <w:t>lump</w:t>
      </w:r>
      <w:r>
        <w:rPr>
          <w:rFonts w:ascii="Tahoma" w:hAnsi="Tahoma" w:cs="Tahoma"/>
          <w:b/>
          <w:sz w:val="20"/>
          <w:szCs w:val="20"/>
        </w:rPr>
        <w:t>-</w:t>
      </w:r>
      <w:r w:rsidRPr="00823446">
        <w:rPr>
          <w:rFonts w:ascii="Tahoma" w:hAnsi="Tahoma" w:cs="Tahoma"/>
          <w:b/>
          <w:sz w:val="20"/>
          <w:szCs w:val="20"/>
        </w:rPr>
        <w:t xml:space="preserve">sum contract amount </w:t>
      </w:r>
      <w:r w:rsidRPr="00823446">
        <w:rPr>
          <w:rFonts w:ascii="Tahoma" w:hAnsi="Tahoma" w:cs="Tahoma"/>
          <w:sz w:val="20"/>
          <w:szCs w:val="20"/>
        </w:rPr>
        <w:t xml:space="preserve">when applying for this consultancy. The consultant will be paid only after approving authority confirms the successful completion of each deliverable as stipulated hereunder. </w:t>
      </w:r>
    </w:p>
    <w:p w:rsidR="00AF3E73" w:rsidRPr="00823446" w:rsidRDefault="00AF3E73" w:rsidP="00AF3E73">
      <w:pPr>
        <w:tabs>
          <w:tab w:val="num" w:pos="745"/>
        </w:tabs>
        <w:spacing w:after="0"/>
        <w:jc w:val="both"/>
        <w:rPr>
          <w:rFonts w:ascii="Tahoma" w:hAnsi="Tahoma" w:cs="Tahoma"/>
          <w:sz w:val="20"/>
          <w:szCs w:val="20"/>
        </w:rPr>
      </w:pPr>
    </w:p>
    <w:p w:rsidR="00AF3E73" w:rsidRPr="00905DDA" w:rsidRDefault="00AF3E73" w:rsidP="00AF3E73">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AF3E73" w:rsidRPr="00905DDA" w:rsidTr="00BD5373">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BD5373">
            <w:pPr>
              <w:spacing w:after="0"/>
              <w:jc w:val="center"/>
              <w:rPr>
                <w:rFonts w:ascii="Tahoma" w:hAnsi="Tahoma" w:cs="Tahoma"/>
                <w:b/>
                <w:sz w:val="20"/>
                <w:szCs w:val="20"/>
              </w:rPr>
            </w:pPr>
            <w:r w:rsidRPr="00905DDA">
              <w:rPr>
                <w:rFonts w:ascii="Tahoma" w:hAnsi="Tahoma" w:cs="Tahoma"/>
                <w:b/>
                <w:sz w:val="20"/>
                <w:szCs w:val="20"/>
              </w:rPr>
              <w:t>Percentage of Payment</w:t>
            </w:r>
          </w:p>
        </w:tc>
      </w:tr>
      <w:tr w:rsidR="00AF3E73" w:rsidRPr="00905DDA" w:rsidTr="00BD5373">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both"/>
              <w:rPr>
                <w:rFonts w:ascii="Tahoma" w:hAnsi="Tahoma" w:cs="Tahoma"/>
                <w:sz w:val="20"/>
                <w:szCs w:val="20"/>
              </w:rPr>
            </w:pPr>
            <w:r w:rsidRPr="00905DDA">
              <w:rPr>
                <w:rFonts w:ascii="Tahoma" w:hAnsi="Tahoma" w:cs="Tahoma"/>
                <w:sz w:val="20"/>
                <w:szCs w:val="20"/>
              </w:rPr>
              <w:t>1</w:t>
            </w:r>
            <w:r w:rsidRPr="00905DDA">
              <w:rPr>
                <w:rFonts w:ascii="Tahoma" w:hAnsi="Tahoma" w:cs="Tahoma"/>
                <w:sz w:val="20"/>
                <w:szCs w:val="20"/>
                <w:vertAlign w:val="superscript"/>
              </w:rPr>
              <w:t>st</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BD5373">
            <w:pPr>
              <w:spacing w:after="0"/>
              <w:jc w:val="both"/>
              <w:rPr>
                <w:rFonts w:ascii="Tahoma" w:eastAsia="SimSun" w:hAnsi="Tahoma" w:cs="Tahoma"/>
                <w:sz w:val="20"/>
                <w:szCs w:val="20"/>
              </w:rPr>
            </w:pPr>
            <w:r>
              <w:rPr>
                <w:rFonts w:ascii="Tahoma" w:eastAsia="SimSun" w:hAnsi="Tahoma" w:cs="Tahoma"/>
                <w:sz w:val="20"/>
                <w:szCs w:val="20"/>
              </w:rPr>
              <w:t>Upon submission and approval of i</w:t>
            </w:r>
            <w:r w:rsidRPr="00823446">
              <w:rPr>
                <w:rFonts w:ascii="Tahoma" w:eastAsia="SimSun" w:hAnsi="Tahoma" w:cs="Tahoma"/>
                <w:sz w:val="20"/>
                <w:szCs w:val="20"/>
              </w:rPr>
              <w:t>nception Report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823446">
              <w:rPr>
                <w:rFonts w:ascii="Tahoma" w:hAnsi="Tahoma" w:cs="Tahoma"/>
                <w:sz w:val="20"/>
                <w:szCs w:val="20"/>
              </w:rPr>
              <w:t>MEF</w:t>
            </w:r>
            <w:r w:rsidR="00E56D88">
              <w:rPr>
                <w:rFonts w:ascii="Tahoma" w:hAnsi="Tahoma" w:cs="Tahoma"/>
                <w:sz w:val="20"/>
                <w:szCs w:val="20"/>
              </w:rPr>
              <w:t>CC</w:t>
            </w:r>
            <w:r w:rsidRPr="00823446">
              <w:rPr>
                <w:rFonts w:ascii="Tahoma" w:hAnsi="Tahoma" w:cs="Tahoma"/>
                <w:sz w:val="20"/>
                <w:szCs w:val="20"/>
              </w:rPr>
              <w:t>, UNDP &amp; RTA, Key stakeholders</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905DDA">
              <w:rPr>
                <w:rFonts w:ascii="Tahoma" w:hAnsi="Tahoma" w:cs="Tahoma"/>
                <w:sz w:val="20"/>
                <w:szCs w:val="20"/>
              </w:rPr>
              <w:t>20%</w:t>
            </w:r>
          </w:p>
        </w:tc>
      </w:tr>
      <w:tr w:rsidR="00AF3E73" w:rsidRPr="00905DDA" w:rsidTr="00BD5373">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both"/>
              <w:rPr>
                <w:rFonts w:ascii="Tahoma" w:hAnsi="Tahoma" w:cs="Tahoma"/>
                <w:sz w:val="20"/>
                <w:szCs w:val="20"/>
              </w:rPr>
            </w:pPr>
            <w:r w:rsidRPr="00905DDA">
              <w:rPr>
                <w:rFonts w:ascii="Tahoma" w:hAnsi="Tahoma" w:cs="Tahoma"/>
                <w:sz w:val="20"/>
                <w:szCs w:val="20"/>
              </w:rPr>
              <w:t>2</w:t>
            </w:r>
            <w:r w:rsidRPr="00905DDA">
              <w:rPr>
                <w:rFonts w:ascii="Tahoma" w:hAnsi="Tahoma" w:cs="Tahoma"/>
                <w:sz w:val="20"/>
                <w:szCs w:val="20"/>
                <w:vertAlign w:val="superscript"/>
              </w:rPr>
              <w:t>nd</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BD5373">
            <w:pPr>
              <w:spacing w:after="0"/>
              <w:jc w:val="both"/>
              <w:rPr>
                <w:rFonts w:ascii="Tahoma" w:eastAsia="SimSun" w:hAnsi="Tahoma" w:cs="Tahoma"/>
                <w:sz w:val="20"/>
                <w:szCs w:val="20"/>
              </w:rPr>
            </w:pPr>
            <w:r>
              <w:rPr>
                <w:rFonts w:ascii="Tahoma" w:eastAsia="SimSun" w:hAnsi="Tahoma" w:cs="Tahoma"/>
                <w:sz w:val="20"/>
                <w:szCs w:val="20"/>
              </w:rPr>
              <w:t xml:space="preserve">Upon submission and approval of </w:t>
            </w:r>
            <w:r w:rsidRPr="00823446">
              <w:rPr>
                <w:rFonts w:ascii="Tahoma" w:eastAsia="SimSun" w:hAnsi="Tahoma" w:cs="Tahoma"/>
                <w:sz w:val="20"/>
                <w:szCs w:val="20"/>
              </w:rPr>
              <w:t>First Draft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905DDA">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905DDA">
              <w:rPr>
                <w:rFonts w:ascii="Tahoma" w:hAnsi="Tahoma" w:cs="Tahoma"/>
                <w:sz w:val="20"/>
                <w:szCs w:val="20"/>
              </w:rPr>
              <w:t>30%</w:t>
            </w:r>
          </w:p>
        </w:tc>
      </w:tr>
      <w:tr w:rsidR="00AF3E73" w:rsidRPr="00905DDA" w:rsidTr="00BD5373">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both"/>
              <w:rPr>
                <w:rFonts w:ascii="Tahoma" w:hAnsi="Tahoma" w:cs="Tahoma"/>
                <w:sz w:val="20"/>
                <w:szCs w:val="20"/>
              </w:rPr>
            </w:pPr>
            <w:r w:rsidRPr="00905DDA">
              <w:rPr>
                <w:rFonts w:ascii="Tahoma" w:hAnsi="Tahoma" w:cs="Tahoma"/>
                <w:sz w:val="20"/>
                <w:szCs w:val="20"/>
              </w:rPr>
              <w:t>3</w:t>
            </w:r>
            <w:r w:rsidRPr="00905DDA">
              <w:rPr>
                <w:rFonts w:ascii="Tahoma" w:hAnsi="Tahoma" w:cs="Tahoma"/>
                <w:sz w:val="20"/>
                <w:szCs w:val="20"/>
                <w:vertAlign w:val="superscript"/>
              </w:rPr>
              <w:t>rd</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BD5373">
            <w:pPr>
              <w:spacing w:after="0"/>
              <w:jc w:val="both"/>
              <w:rPr>
                <w:rFonts w:ascii="Tahoma" w:eastAsia="SimSun" w:hAnsi="Tahoma" w:cs="Tahoma"/>
                <w:sz w:val="20"/>
                <w:szCs w:val="20"/>
              </w:rPr>
            </w:pPr>
            <w:r>
              <w:rPr>
                <w:rFonts w:ascii="Tahoma" w:eastAsia="SimSun" w:hAnsi="Tahoma" w:cs="Tahoma"/>
                <w:sz w:val="20"/>
                <w:szCs w:val="20"/>
              </w:rPr>
              <w:t xml:space="preserve">Upon submission and approval of </w:t>
            </w:r>
            <w:r w:rsidRPr="00823446">
              <w:rPr>
                <w:rFonts w:ascii="Tahoma" w:eastAsia="SimSun" w:hAnsi="Tahoma" w:cs="Tahoma"/>
                <w:sz w:val="20"/>
                <w:szCs w:val="20"/>
              </w:rPr>
              <w:t>Final Report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905DDA">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BD5373">
            <w:pPr>
              <w:spacing w:after="0"/>
              <w:contextualSpacing/>
              <w:jc w:val="center"/>
              <w:rPr>
                <w:rFonts w:ascii="Tahoma" w:hAnsi="Tahoma" w:cs="Tahoma"/>
                <w:sz w:val="20"/>
                <w:szCs w:val="20"/>
              </w:rPr>
            </w:pPr>
            <w:r w:rsidRPr="00905DDA">
              <w:rPr>
                <w:rFonts w:ascii="Tahoma" w:hAnsi="Tahoma" w:cs="Tahoma"/>
                <w:sz w:val="20"/>
                <w:szCs w:val="20"/>
              </w:rPr>
              <w:t>50%</w:t>
            </w:r>
          </w:p>
        </w:tc>
      </w:tr>
    </w:tbl>
    <w:p w:rsidR="00AF3E73" w:rsidRPr="00905DDA" w:rsidRDefault="00AF3E73" w:rsidP="00AF3E73">
      <w:pPr>
        <w:widowControl w:val="0"/>
        <w:tabs>
          <w:tab w:val="num" w:pos="745"/>
        </w:tabs>
        <w:overflowPunct w:val="0"/>
        <w:adjustRightInd w:val="0"/>
        <w:spacing w:after="0"/>
        <w:jc w:val="both"/>
        <w:rPr>
          <w:rFonts w:ascii="Tahoma" w:eastAsia="Times New Roman" w:hAnsi="Tahoma" w:cs="Tahoma"/>
          <w:sz w:val="20"/>
          <w:szCs w:val="20"/>
        </w:rPr>
      </w:pPr>
    </w:p>
    <w:p w:rsidR="00AF3E73" w:rsidRDefault="00AF3E73" w:rsidP="00AF3E73">
      <w:pPr>
        <w:widowControl w:val="0"/>
        <w:overflowPunct w:val="0"/>
        <w:adjustRightInd w:val="0"/>
        <w:spacing w:after="0"/>
        <w:ind w:firstLine="720"/>
        <w:rPr>
          <w:rFonts w:ascii="Tahoma" w:eastAsia="Times New Roman" w:hAnsi="Tahoma" w:cs="Tahoma"/>
          <w:b/>
          <w:kern w:val="28"/>
          <w:sz w:val="20"/>
          <w:szCs w:val="20"/>
        </w:rPr>
      </w:pPr>
    </w:p>
    <w:p w:rsidR="00E56D88" w:rsidRDefault="00E56D88" w:rsidP="00AF3E73">
      <w:pPr>
        <w:widowControl w:val="0"/>
        <w:overflowPunct w:val="0"/>
        <w:adjustRightInd w:val="0"/>
        <w:spacing w:after="0"/>
        <w:ind w:firstLine="720"/>
        <w:rPr>
          <w:rFonts w:ascii="Tahoma" w:eastAsia="Times New Roman" w:hAnsi="Tahoma" w:cs="Tahoma"/>
          <w:b/>
          <w:kern w:val="28"/>
          <w:sz w:val="20"/>
          <w:szCs w:val="20"/>
        </w:rPr>
      </w:pPr>
    </w:p>
    <w:p w:rsidR="00E56D88" w:rsidRDefault="00E56D88" w:rsidP="00AF3E73">
      <w:pPr>
        <w:widowControl w:val="0"/>
        <w:overflowPunct w:val="0"/>
        <w:adjustRightInd w:val="0"/>
        <w:spacing w:after="0"/>
        <w:ind w:firstLine="720"/>
        <w:rPr>
          <w:rFonts w:ascii="Tahoma" w:eastAsia="Times New Roman" w:hAnsi="Tahoma" w:cs="Tahoma"/>
          <w:b/>
          <w:kern w:val="28"/>
          <w:sz w:val="20"/>
          <w:szCs w:val="20"/>
        </w:rPr>
      </w:pPr>
    </w:p>
    <w:p w:rsidR="00AF3E73" w:rsidRPr="00905DDA" w:rsidRDefault="00AF3E73" w:rsidP="00AF3E73">
      <w:pPr>
        <w:widowControl w:val="0"/>
        <w:overflowPunct w:val="0"/>
        <w:adjustRightInd w:val="0"/>
        <w:spacing w:after="0"/>
        <w:rPr>
          <w:rFonts w:ascii="Tahoma" w:eastAsia="Times New Roman" w:hAnsi="Tahoma" w:cs="Tahoma"/>
          <w:b/>
          <w:kern w:val="28"/>
          <w:sz w:val="20"/>
          <w:szCs w:val="20"/>
        </w:rPr>
      </w:pPr>
      <w:r w:rsidRPr="00AF3E73">
        <w:rPr>
          <w:rFonts w:ascii="Tahoma" w:eastAsia="Times New Roman" w:hAnsi="Tahoma" w:cs="Tahoma"/>
          <w:b/>
          <w:kern w:val="28"/>
          <w:sz w:val="20"/>
          <w:szCs w:val="20"/>
        </w:rPr>
        <w:t xml:space="preserve"> RECOMMENDED PRESENTATION OF TECHNICAL PROPOSAL</w:t>
      </w:r>
      <w:r w:rsidRPr="00905DDA">
        <w:rPr>
          <w:rFonts w:ascii="Tahoma" w:eastAsia="Times New Roman" w:hAnsi="Tahoma" w:cs="Tahoma"/>
          <w:b/>
          <w:kern w:val="28"/>
          <w:sz w:val="20"/>
          <w:szCs w:val="20"/>
        </w:rPr>
        <w:t xml:space="preserve">  </w:t>
      </w:r>
    </w:p>
    <w:p w:rsidR="00AF3E73" w:rsidRDefault="00AF3E73" w:rsidP="00AF3E73">
      <w:pPr>
        <w:widowControl w:val="0"/>
        <w:tabs>
          <w:tab w:val="num" w:pos="745"/>
        </w:tabs>
        <w:overflowPunct w:val="0"/>
        <w:adjustRightInd w:val="0"/>
        <w:spacing w:after="0"/>
        <w:jc w:val="both"/>
        <w:rPr>
          <w:rFonts w:ascii="Tahoma" w:hAnsi="Tahoma" w:cs="Tahoma"/>
          <w:sz w:val="20"/>
          <w:szCs w:val="20"/>
        </w:rPr>
      </w:pPr>
    </w:p>
    <w:p w:rsidR="00AF3E73" w:rsidRPr="00905DDA" w:rsidRDefault="00AF3E73" w:rsidP="00AF3E73">
      <w:pPr>
        <w:widowControl w:val="0"/>
        <w:tabs>
          <w:tab w:val="num" w:pos="745"/>
        </w:tabs>
        <w:overflowPunct w:val="0"/>
        <w:adjustRightInd w:val="0"/>
        <w:spacing w:after="0"/>
        <w:jc w:val="both"/>
        <w:rPr>
          <w:rFonts w:ascii="Tahoma" w:eastAsia="Times New Roman" w:hAnsi="Tahoma" w:cs="Tahoma"/>
          <w:kern w:val="28"/>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Therefore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r w:rsidRPr="00905DDA">
        <w:rPr>
          <w:rFonts w:ascii="Tahoma" w:eastAsia="Times New Roman" w:hAnsi="Tahoma" w:cs="Tahoma"/>
          <w:kern w:val="28"/>
          <w:sz w:val="20"/>
          <w:szCs w:val="20"/>
        </w:rPr>
        <w:t xml:space="preserve"> </w:t>
      </w:r>
    </w:p>
    <w:p w:rsidR="00AF3E73" w:rsidRPr="00905DDA" w:rsidRDefault="00AF3E73" w:rsidP="00AF3E73">
      <w:pPr>
        <w:widowControl w:val="0"/>
        <w:tabs>
          <w:tab w:val="num" w:pos="745"/>
        </w:tabs>
        <w:overflowPunct w:val="0"/>
        <w:adjustRightInd w:val="0"/>
        <w:spacing w:after="0"/>
        <w:jc w:val="both"/>
        <w:rPr>
          <w:rFonts w:ascii="Tahoma" w:hAnsi="Tahoma" w:cs="Tahoma"/>
          <w:sz w:val="20"/>
          <w:szCs w:val="20"/>
        </w:rPr>
      </w:pPr>
    </w:p>
    <w:p w:rsidR="00AF3E73" w:rsidRPr="00905DDA" w:rsidRDefault="00AF3E73" w:rsidP="00AF3E73">
      <w:pPr>
        <w:shd w:val="clear" w:color="auto" w:fill="D9D9D9"/>
        <w:spacing w:after="0"/>
        <w:rPr>
          <w:rFonts w:ascii="Tahoma" w:eastAsia="Times New Roman" w:hAnsi="Tahoma" w:cs="Tahoma"/>
          <w:b/>
          <w:sz w:val="20"/>
          <w:szCs w:val="20"/>
        </w:rPr>
      </w:pPr>
      <w:r w:rsidRPr="00905DDA">
        <w:rPr>
          <w:rFonts w:ascii="Tahoma" w:eastAsia="Times New Roman" w:hAnsi="Tahoma" w:cs="Tahoma"/>
          <w:b/>
          <w:sz w:val="20"/>
          <w:szCs w:val="20"/>
        </w:rPr>
        <w:t xml:space="preserve">XI. CONFIDENTIALITY AND PROPRIETARY INTERESTS </w:t>
      </w:r>
    </w:p>
    <w:p w:rsidR="00AF3E73" w:rsidRPr="00905DDA" w:rsidRDefault="00AF3E73" w:rsidP="00AF3E73">
      <w:pPr>
        <w:pStyle w:val="ListParagraph"/>
        <w:spacing w:after="0"/>
        <w:ind w:left="0"/>
        <w:contextualSpacing w:val="0"/>
        <w:jc w:val="both"/>
        <w:rPr>
          <w:rFonts w:ascii="Tahoma" w:hAnsi="Tahoma" w:cs="Tahoma"/>
        </w:rPr>
      </w:pPr>
      <w:r w:rsidRPr="00905DDA">
        <w:rPr>
          <w:rFonts w:ascii="Tahoma" w:hAnsi="Tahoma" w:cs="Tahoma"/>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rsidR="00AF3E73" w:rsidRPr="00146D56" w:rsidRDefault="00AF3E73" w:rsidP="00AF3E73"/>
    <w:p w:rsidR="00AF3E73" w:rsidRPr="006767CA" w:rsidRDefault="00AF3E73" w:rsidP="00AF3E73"/>
    <w:p w:rsidR="00AF3E73" w:rsidRDefault="00AF3E73" w:rsidP="00AF3E73"/>
    <w:p w:rsidR="00B031DB" w:rsidRPr="00B031DB" w:rsidRDefault="00B031DB" w:rsidP="00DB3158">
      <w:pPr>
        <w:widowControl w:val="0"/>
        <w:adjustRightInd w:val="0"/>
        <w:jc w:val="both"/>
        <w:textAlignment w:val="baseline"/>
        <w:rPr>
          <w:b/>
          <w:u w:val="single"/>
        </w:rPr>
      </w:pPr>
    </w:p>
    <w:p w:rsidR="00DB3158" w:rsidRPr="001E6FC3" w:rsidRDefault="00DB3158" w:rsidP="00DB3158">
      <w:pPr>
        <w:widowControl w:val="0"/>
        <w:adjustRightInd w:val="0"/>
        <w:jc w:val="both"/>
        <w:textAlignment w:val="baseline"/>
        <w:rPr>
          <w:b/>
          <w:u w:val="single"/>
        </w:rPr>
      </w:pPr>
    </w:p>
    <w:p w:rsidR="009A432D" w:rsidRDefault="009A432D" w:rsidP="00C62C46">
      <w:pPr>
        <w:spacing w:before="200"/>
        <w:rPr>
          <w:rFonts w:ascii="Calibri" w:eastAsia="Times New Roman" w:hAnsi="Calibri" w:cs="Times New Roman"/>
          <w:sz w:val="20"/>
          <w:szCs w:val="20"/>
        </w:rPr>
      </w:pPr>
    </w:p>
    <w:p w:rsidR="00B031DB" w:rsidRDefault="00B031DB" w:rsidP="00C62C46">
      <w:pPr>
        <w:spacing w:before="200"/>
        <w:rPr>
          <w:rFonts w:ascii="Calibri" w:eastAsia="Times New Roman" w:hAnsi="Calibri" w:cs="Times New Roman"/>
          <w:sz w:val="20"/>
          <w:szCs w:val="20"/>
        </w:rPr>
      </w:pPr>
    </w:p>
    <w:p w:rsidR="00B031DB" w:rsidRDefault="00B031DB" w:rsidP="00C62C46">
      <w:pPr>
        <w:spacing w:before="200"/>
        <w:rPr>
          <w:rFonts w:ascii="Calibri" w:eastAsia="Times New Roman" w:hAnsi="Calibri" w:cs="Times New Roman"/>
          <w:sz w:val="20"/>
          <w:szCs w:val="20"/>
        </w:rPr>
        <w:sectPr w:rsidR="00B031DB" w:rsidSect="00434A62">
          <w:footerReference w:type="default" r:id="rId11"/>
          <w:pgSz w:w="15840" w:h="12240" w:orient="landscape"/>
          <w:pgMar w:top="1440" w:right="1440" w:bottom="1440" w:left="1440" w:header="706" w:footer="706" w:gutter="144"/>
          <w:cols w:space="708"/>
          <w:docGrid w:linePitch="360"/>
        </w:sectPr>
      </w:pPr>
    </w:p>
    <w:p w:rsidR="00327F6A" w:rsidRDefault="00C62C46" w:rsidP="0098278C">
      <w:pPr>
        <w:pStyle w:val="Heading31"/>
        <w:rPr>
          <w:lang w:val="en-GB"/>
        </w:rPr>
      </w:pPr>
      <w:bookmarkStart w:id="49" w:name="_TOR_Annex_A:"/>
      <w:bookmarkStart w:id="50" w:name="_Toc299122844"/>
      <w:bookmarkStart w:id="51" w:name="_Toc299122866"/>
      <w:bookmarkStart w:id="52" w:name="_Toc299126630"/>
      <w:bookmarkStart w:id="53" w:name="_Toc299133053"/>
      <w:bookmarkStart w:id="54" w:name="_Toc321341562"/>
      <w:bookmarkEnd w:id="49"/>
      <w:r w:rsidRPr="00D6638C">
        <w:lastRenderedPageBreak/>
        <w:t xml:space="preserve">Annex A: </w:t>
      </w:r>
      <w:bookmarkEnd w:id="50"/>
      <w:bookmarkEnd w:id="51"/>
      <w:bookmarkEnd w:id="52"/>
      <w:bookmarkEnd w:id="53"/>
      <w:bookmarkEnd w:id="54"/>
      <w:r w:rsidR="00327F6A" w:rsidRPr="00327F6A">
        <w:rPr>
          <w:lang w:val="en-GB"/>
        </w:rPr>
        <w:t>Project Results Framework</w:t>
      </w:r>
      <w:bookmarkStart w:id="55" w:name="_Toc299122845"/>
      <w:bookmarkStart w:id="56" w:name="_Toc299122867"/>
      <w:bookmarkStart w:id="57" w:name="_Toc299126631"/>
    </w:p>
    <w:p w:rsidR="00815270" w:rsidRPr="00815270" w:rsidRDefault="00815270" w:rsidP="00815270">
      <w:pPr>
        <w:spacing w:after="0" w:line="240" w:lineRule="auto"/>
        <w:rPr>
          <w:rFonts w:ascii="Times New Roman Bold" w:eastAsia="Times New Roman" w:hAnsi="Times New Roman Bold" w:cs="Times New Roman"/>
          <w:b/>
          <w:bCs/>
          <w:sz w:val="20"/>
          <w:szCs w:val="24"/>
          <w:lang w:bidi="ar-SA"/>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5"/>
        <w:gridCol w:w="115"/>
        <w:gridCol w:w="1360"/>
        <w:gridCol w:w="1560"/>
        <w:gridCol w:w="1829"/>
        <w:gridCol w:w="1702"/>
        <w:gridCol w:w="3629"/>
        <w:gridCol w:w="1800"/>
      </w:tblGrid>
      <w:tr w:rsidR="00BD5373" w:rsidRPr="00BD5373" w:rsidTr="00434A62">
        <w:tc>
          <w:tcPr>
            <w:tcW w:w="2070" w:type="dxa"/>
            <w:gridSpan w:val="2"/>
          </w:tcPr>
          <w:p w:rsidR="00815270" w:rsidRPr="00C7637E"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C7637E">
              <w:rPr>
                <w:rFonts w:ascii="Times New Roman" w:eastAsia="Times New Roman" w:hAnsi="Times New Roman" w:cs="Times New Roman"/>
                <w:sz w:val="20"/>
                <w:szCs w:val="20"/>
                <w:lang w:val="en-GB" w:eastAsia="de-DE" w:bidi="ar-SA"/>
              </w:rPr>
              <w:t>Project Strategy</w:t>
            </w:r>
          </w:p>
        </w:tc>
        <w:tc>
          <w:tcPr>
            <w:tcW w:w="11880" w:type="dxa"/>
            <w:gridSpan w:val="6"/>
          </w:tcPr>
          <w:p w:rsidR="00815270" w:rsidRPr="00C7637E"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C7637E">
              <w:rPr>
                <w:rFonts w:ascii="Times New Roman" w:eastAsia="Times New Roman" w:hAnsi="Times New Roman" w:cs="Times New Roman"/>
                <w:sz w:val="20"/>
                <w:szCs w:val="20"/>
                <w:lang w:val="en-GB" w:eastAsia="de-DE" w:bidi="ar-SA"/>
              </w:rPr>
              <w:t>Objectively verifiable indicators</w:t>
            </w:r>
          </w:p>
        </w:tc>
      </w:tr>
      <w:tr w:rsidR="00BD5373" w:rsidRPr="00BD5373" w:rsidTr="00434A62">
        <w:tc>
          <w:tcPr>
            <w:tcW w:w="2070" w:type="dxa"/>
            <w:gridSpan w:val="2"/>
          </w:tcPr>
          <w:p w:rsidR="00815270" w:rsidRPr="00C7637E"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C7637E">
              <w:rPr>
                <w:rFonts w:ascii="Times New Roman" w:eastAsia="Times New Roman" w:hAnsi="Times New Roman" w:cs="Times New Roman"/>
                <w:sz w:val="20"/>
                <w:szCs w:val="20"/>
                <w:lang w:val="en-GB" w:eastAsia="de-DE" w:bidi="ar-SA"/>
              </w:rPr>
              <w:t>Goal</w:t>
            </w:r>
          </w:p>
        </w:tc>
        <w:tc>
          <w:tcPr>
            <w:tcW w:w="11880" w:type="dxa"/>
            <w:gridSpan w:val="6"/>
          </w:tcPr>
          <w:p w:rsidR="00815270" w:rsidRPr="004D4CCF" w:rsidRDefault="009F66EA"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4D4CCF">
              <w:rPr>
                <w:rFonts w:ascii="Times New Roman" w:eastAsia="Times New Roman" w:hAnsi="Times New Roman" w:cs="Times New Roman"/>
                <w:sz w:val="20"/>
                <w:szCs w:val="20"/>
                <w:lang w:val="en-GB" w:eastAsia="de-DE" w:bidi="ar-SA"/>
              </w:rPr>
              <w:t>The goal of the project is to support Ethiopia to increase resilience to climate change through both immediate and long-term adaptation measures in development policies, plans, programmes, projects and actions</w:t>
            </w:r>
          </w:p>
        </w:tc>
      </w:tr>
      <w:tr w:rsidR="00434A62" w:rsidRPr="00434A62" w:rsidTr="0043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00" w:type="dxa"/>
          <w:trHeight w:val="544"/>
        </w:trPr>
        <w:tc>
          <w:tcPr>
            <w:tcW w:w="1955" w:type="dxa"/>
            <w:tcBorders>
              <w:top w:val="single" w:sz="4" w:space="0" w:color="auto"/>
              <w:left w:val="single" w:sz="4" w:space="0" w:color="auto"/>
              <w:bottom w:val="single" w:sz="4" w:space="0" w:color="auto"/>
              <w:right w:val="single" w:sz="4" w:space="0" w:color="auto"/>
            </w:tcBorders>
            <w:shd w:val="pct12" w:color="auto" w:fill="auto"/>
          </w:tcPr>
          <w:p w:rsidR="00434A62" w:rsidRPr="00434A62" w:rsidRDefault="00434A62" w:rsidP="00434A62">
            <w:pPr>
              <w:spacing w:after="60" w:line="240" w:lineRule="auto"/>
              <w:jc w:val="center"/>
              <w:rPr>
                <w:rFonts w:ascii="Calibri" w:eastAsia="Times New Roman" w:hAnsi="Calibri" w:cs="Calibri"/>
                <w:b/>
                <w:bCs/>
                <w:szCs w:val="24"/>
                <w:lang w:val="en-GB" w:bidi="ar-SA"/>
              </w:rPr>
            </w:pPr>
          </w:p>
        </w:tc>
        <w:tc>
          <w:tcPr>
            <w:tcW w:w="1475" w:type="dxa"/>
            <w:gridSpan w:val="2"/>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Indicator</w:t>
            </w: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Baseline</w:t>
            </w:r>
          </w:p>
        </w:tc>
        <w:tc>
          <w:tcPr>
            <w:tcW w:w="1829" w:type="dxa"/>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 xml:space="preserve">Targets </w:t>
            </w:r>
          </w:p>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End of Project</w:t>
            </w:r>
          </w:p>
        </w:tc>
        <w:tc>
          <w:tcPr>
            <w:tcW w:w="1702" w:type="dxa"/>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Source of verification</w:t>
            </w:r>
          </w:p>
        </w:tc>
        <w:tc>
          <w:tcPr>
            <w:tcW w:w="3629" w:type="dxa"/>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jc w:val="center"/>
              <w:rPr>
                <w:rFonts w:ascii="Calibri" w:eastAsia="Times New Roman" w:hAnsi="Calibri" w:cs="Calibri"/>
                <w:b/>
                <w:bCs/>
                <w:szCs w:val="24"/>
                <w:lang w:val="en-GB" w:bidi="ar-SA"/>
              </w:rPr>
            </w:pPr>
            <w:r w:rsidRPr="00434A62">
              <w:rPr>
                <w:rFonts w:ascii="Calibri" w:eastAsia="Times New Roman" w:hAnsi="Calibri" w:cs="Calibri"/>
                <w:b/>
                <w:bCs/>
                <w:lang w:val="en-GB" w:bidi="ar-SA"/>
              </w:rPr>
              <w:t>Risks and Assumptions</w:t>
            </w:r>
          </w:p>
        </w:tc>
      </w:tr>
      <w:tr w:rsidR="00434A62" w:rsidRPr="00434A62" w:rsidTr="0043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00" w:type="dxa"/>
        </w:trPr>
        <w:tc>
          <w:tcPr>
            <w:tcW w:w="1955" w:type="dxa"/>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b/>
                <w:bCs/>
                <w:lang w:val="en-GB" w:bidi="ar-SA"/>
              </w:rPr>
              <w:t xml:space="preserve">Project Objective </w:t>
            </w: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to support local communities and administrations at the lowest level of government to design and implement adaptation actions aimed at reducing vulnerability and building resilience, especially in those communities that are particularly vulnerable in Ethiopia</w:t>
            </w:r>
          </w:p>
        </w:tc>
        <w:tc>
          <w:tcPr>
            <w:tcW w:w="1475" w:type="dxa"/>
            <w:gridSpan w:val="2"/>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Capacity perception index,  disaggregated by Gender </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Adaptation actions implemented in national/sub-national development frameworks </w:t>
            </w:r>
            <w:r w:rsidRPr="00434A62">
              <w:rPr>
                <w:rFonts w:ascii="Calibri" w:eastAsia="Times New Roman" w:hAnsi="Calibri" w:cs="Calibri"/>
                <w:lang w:val="en-GB" w:bidi="ar-SA"/>
              </w:rPr>
              <w:br/>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t xml:space="preserve">Increase in climate </w:t>
            </w:r>
            <w:r w:rsidRPr="00434A62">
              <w:rPr>
                <w:rFonts w:ascii="Calibri" w:eastAsia="Times New Roman" w:hAnsi="Calibri" w:cs="Calibri"/>
                <w:lang w:val="en-GB" w:bidi="ar-SA"/>
              </w:rPr>
              <w:lastRenderedPageBreak/>
              <w:t xml:space="preserve">resilient agricultural production in the target areas </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 </w:t>
            </w:r>
          </w:p>
        </w:tc>
        <w:tc>
          <w:tcPr>
            <w:tcW w:w="1560" w:type="dxa"/>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 xml:space="preserve">Average CCA capacity scorecard rating of 1.26 across men and women  </w:t>
            </w:r>
            <w:r w:rsidRPr="00434A62">
              <w:rPr>
                <w:rFonts w:ascii="Calibri" w:eastAsia="Times New Roman" w:hAnsi="Calibri" w:cs="Calibri"/>
                <w:lang w:val="en-GB" w:bidi="ar-SA"/>
              </w:rPr>
              <w:br/>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Limited mainstreaming of adaptation into national food security and land management programmes </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Limited mainstreaming of adaptation into sub-national planning processes and policies</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 xml:space="preserve">Currently, only ad hoc adoption of adaptation measures by subsistence farmers, and agriculture is climate vulnerable. </w:t>
            </w:r>
          </w:p>
          <w:p w:rsidR="00434A62" w:rsidRPr="00434A62" w:rsidRDefault="00434A62" w:rsidP="00434A62">
            <w:pPr>
              <w:spacing w:after="60" w:line="240" w:lineRule="auto"/>
              <w:rPr>
                <w:rFonts w:ascii="Calibri" w:eastAsia="Times New Roman" w:hAnsi="Calibri" w:cs="Calibri"/>
                <w:szCs w:val="24"/>
                <w:lang w:val="en-GB" w:bidi="ar-SA"/>
              </w:rPr>
            </w:pPr>
          </w:p>
        </w:tc>
        <w:tc>
          <w:tcPr>
            <w:tcW w:w="1829" w:type="dxa"/>
            <w:tcBorders>
              <w:top w:val="single" w:sz="4" w:space="0" w:color="auto"/>
              <w:left w:val="single" w:sz="4" w:space="0" w:color="auto"/>
              <w:bottom w:val="single" w:sz="4" w:space="0" w:color="auto"/>
              <w:right w:val="single" w:sz="4" w:space="0" w:color="auto"/>
            </w:tcBorders>
            <w:hideMark/>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 xml:space="preserve">CCA capacity scorecard rating is increased to an average of 3 in target Woredas for both men and women </w:t>
            </w:r>
            <w:r w:rsidRPr="00434A62">
              <w:rPr>
                <w:rFonts w:ascii="Calibri" w:eastAsia="Times New Roman" w:hAnsi="Calibri" w:cs="Calibri"/>
                <w:lang w:val="en-GB" w:bidi="ar-SA"/>
              </w:rPr>
              <w:br/>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By the end of the project at least two national programmes have mainstreamed climate change adaptation in to their based on lessons learned from this LDCF project</w:t>
            </w:r>
            <w:r w:rsidRPr="00434A62">
              <w:rPr>
                <w:rFonts w:ascii="Calibri" w:eastAsia="Times New Roman" w:hAnsi="Calibri" w:cs="Calibri"/>
                <w:lang w:val="en-GB" w:bidi="ar-SA"/>
              </w:rPr>
              <w:br/>
            </w:r>
            <w:r w:rsidRPr="00434A62">
              <w:rPr>
                <w:rFonts w:ascii="Calibri" w:eastAsia="Times New Roman" w:hAnsi="Calibri" w:cs="Calibri"/>
                <w:lang w:val="en-GB" w:bidi="ar-SA"/>
              </w:rPr>
              <w:br/>
              <w:t xml:space="preserve">By the end of the project at least four Woreda and </w:t>
            </w:r>
            <w:r w:rsidRPr="00434A62">
              <w:rPr>
                <w:rFonts w:ascii="Calibri" w:eastAsia="Times New Roman" w:hAnsi="Calibri" w:cs="Calibri"/>
                <w:lang w:val="en-GB" w:bidi="ar-SA"/>
              </w:rPr>
              <w:lastRenderedPageBreak/>
              <w:t>one Regional development plan have been revised to incorporate climate change risks and opportunities</w:t>
            </w:r>
            <w:r w:rsidRPr="00434A62">
              <w:rPr>
                <w:rFonts w:ascii="Calibri" w:eastAsia="Times New Roman" w:hAnsi="Calibri" w:cs="Calibri"/>
                <w:lang w:val="en-GB" w:bidi="ar-SA"/>
              </w:rPr>
              <w:br/>
            </w:r>
            <w:r w:rsidRPr="00434A62">
              <w:rPr>
                <w:rFonts w:ascii="Calibri" w:eastAsia="Times New Roman" w:hAnsi="Calibri" w:cs="Calibri"/>
                <w:lang w:val="en-GB" w:bidi="ar-SA"/>
              </w:rPr>
              <w:br/>
            </w:r>
          </w:p>
          <w:p w:rsidR="00434A62" w:rsidRPr="00434A62" w:rsidRDefault="00434A62" w:rsidP="00434A62">
            <w:pPr>
              <w:spacing w:before="60" w:after="0" w:line="240" w:lineRule="auto"/>
              <w:ind w:left="360" w:hanging="360"/>
              <w:rPr>
                <w:rFonts w:ascii="Calibri" w:eastAsia="Times New Roman" w:hAnsi="Calibri" w:cs="Calibri"/>
                <w:noProof/>
                <w:lang w:bidi="ar-SA"/>
              </w:rPr>
            </w:pPr>
            <w:r w:rsidRPr="00434A62">
              <w:rPr>
                <w:rFonts w:ascii="Calibri" w:eastAsia="Times New Roman" w:hAnsi="Calibri" w:cs="Calibri"/>
                <w:noProof/>
                <w:lang w:bidi="ar-SA"/>
              </w:rPr>
              <w:t xml:space="preserve">By the end of the project, 5000 subsistence farmers have adopted adaptation measures and climate resilient agricultural production has increased by 12.5% in target areas compared to baseline (1t/ha maize) and for adjusted for rainfall. </w:t>
            </w:r>
          </w:p>
        </w:tc>
        <w:tc>
          <w:tcPr>
            <w:tcW w:w="1702" w:type="dxa"/>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Focus group interviews with planning and subject matter specialists</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Government programmes and plans; </w:t>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r>
            <w:r w:rsidRPr="00434A62">
              <w:rPr>
                <w:rFonts w:ascii="Calibri" w:eastAsia="Times New Roman" w:hAnsi="Calibri" w:cs="Calibri"/>
                <w:lang w:val="en-GB" w:bidi="ar-SA"/>
              </w:rPr>
              <w:br/>
              <w:t>Woreda and Regional Development Plans and related budgets</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br/>
            </w:r>
            <w:r w:rsidRPr="00434A62">
              <w:rPr>
                <w:rFonts w:ascii="Calibri" w:eastAsia="Times New Roman" w:hAnsi="Calibri" w:cs="Calibri"/>
                <w:lang w:val="en-GB" w:bidi="ar-SA"/>
              </w:rPr>
              <w:br/>
              <w:t>Field Surveys and climate vulnerability analyses.</w:t>
            </w:r>
          </w:p>
          <w:p w:rsidR="00434A62" w:rsidRPr="00434A62" w:rsidRDefault="00434A62" w:rsidP="00434A62">
            <w:pPr>
              <w:spacing w:after="60" w:line="240" w:lineRule="auto"/>
              <w:rPr>
                <w:rFonts w:ascii="Calibri" w:eastAsia="Times New Roman" w:hAnsi="Calibri" w:cs="Calibri"/>
                <w:szCs w:val="24"/>
                <w:lang w:val="en-GB" w:bidi="ar-SA"/>
              </w:rPr>
            </w:pPr>
          </w:p>
        </w:tc>
        <w:tc>
          <w:tcPr>
            <w:tcW w:w="3629" w:type="dxa"/>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b/>
                <w:bCs/>
                <w:szCs w:val="24"/>
                <w:lang w:val="en-GB" w:bidi="ar-SA"/>
              </w:rPr>
            </w:pPr>
          </w:p>
        </w:tc>
      </w:tr>
    </w:tbl>
    <w:p w:rsidR="00434A62" w:rsidRPr="00434A62" w:rsidRDefault="00434A62" w:rsidP="00434A62">
      <w:pPr>
        <w:spacing w:after="60" w:line="240" w:lineRule="auto"/>
        <w:jc w:val="both"/>
        <w:rPr>
          <w:rFonts w:ascii="Calibri" w:eastAsia="Times New Roman" w:hAnsi="Calibri" w:cs="Calibri"/>
          <w:lang w:val="en-GB" w:bidi="ar-SA"/>
        </w:rPr>
      </w:pPr>
    </w:p>
    <w:p w:rsidR="00434A62" w:rsidRPr="00434A62" w:rsidRDefault="00434A62" w:rsidP="00434A62">
      <w:pPr>
        <w:spacing w:after="60" w:line="240" w:lineRule="auto"/>
        <w:jc w:val="both"/>
        <w:rPr>
          <w:rFonts w:ascii="Calibri" w:eastAsia="Times New Roman" w:hAnsi="Calibri" w:cs="Calibri"/>
          <w:lang w:val="en-GB" w:bidi="ar-SA"/>
        </w:rPr>
      </w:pPr>
    </w:p>
    <w:p w:rsidR="00434A62" w:rsidRPr="00434A62" w:rsidRDefault="00434A62" w:rsidP="00434A62">
      <w:pPr>
        <w:spacing w:after="60" w:line="240" w:lineRule="auto"/>
        <w:jc w:val="both"/>
        <w:rPr>
          <w:rFonts w:ascii="Calibri" w:eastAsia="Times New Roman" w:hAnsi="Calibri" w:cs="Calibri"/>
          <w:lang w:val="en-GB" w:bidi="ar-SA"/>
        </w:rPr>
      </w:pPr>
    </w:p>
    <w:tbl>
      <w:tblPr>
        <w:tblW w:w="531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164"/>
        <w:gridCol w:w="2567"/>
        <w:gridCol w:w="2846"/>
        <w:gridCol w:w="2704"/>
        <w:gridCol w:w="2345"/>
      </w:tblGrid>
      <w:tr w:rsidR="00434A62" w:rsidRPr="00434A62" w:rsidTr="00434A62">
        <w:trPr>
          <w:tblHeader/>
        </w:trPr>
        <w:tc>
          <w:tcPr>
            <w:tcW w:w="741" w:type="pct"/>
            <w:tcBorders>
              <w:top w:val="single" w:sz="4" w:space="0" w:color="auto"/>
              <w:left w:val="single" w:sz="4" w:space="0" w:color="auto"/>
              <w:bottom w:val="single" w:sz="4" w:space="0" w:color="auto"/>
              <w:right w:val="single" w:sz="4" w:space="0" w:color="auto"/>
            </w:tcBorders>
            <w:shd w:val="clear" w:color="auto" w:fill="C0C0C0"/>
          </w:tcPr>
          <w:p w:rsidR="00434A62" w:rsidRPr="00434A62" w:rsidRDefault="00434A62" w:rsidP="00434A62">
            <w:pPr>
              <w:spacing w:after="60" w:line="240" w:lineRule="auto"/>
              <w:jc w:val="center"/>
              <w:rPr>
                <w:rFonts w:ascii="Calibri" w:eastAsia="Times New Roman" w:hAnsi="Calibri" w:cs="Calibri"/>
                <w:b/>
                <w:bCs/>
                <w:szCs w:val="24"/>
                <w:lang w:val="en-GB" w:bidi="ar-SA"/>
              </w:rPr>
            </w:pPr>
          </w:p>
        </w:tc>
        <w:tc>
          <w:tcPr>
            <w:tcW w:w="730" w:type="pct"/>
            <w:tcBorders>
              <w:top w:val="single" w:sz="4" w:space="0" w:color="auto"/>
              <w:left w:val="single" w:sz="4" w:space="0" w:color="auto"/>
              <w:bottom w:val="single" w:sz="4" w:space="0" w:color="auto"/>
              <w:right w:val="single" w:sz="4" w:space="0" w:color="auto"/>
            </w:tcBorders>
            <w:shd w:val="clear" w:color="auto" w:fill="C0C0C0"/>
            <w:hideMark/>
          </w:tcPr>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Indicator</w:t>
            </w:r>
          </w:p>
        </w:tc>
        <w:tc>
          <w:tcPr>
            <w:tcW w:w="866" w:type="pct"/>
            <w:tcBorders>
              <w:top w:val="single" w:sz="4" w:space="0" w:color="auto"/>
              <w:left w:val="single" w:sz="4" w:space="0" w:color="auto"/>
              <w:bottom w:val="single" w:sz="4" w:space="0" w:color="auto"/>
              <w:right w:val="single" w:sz="4" w:space="0" w:color="auto"/>
            </w:tcBorders>
            <w:shd w:val="clear" w:color="auto" w:fill="C0C0C0"/>
            <w:hideMark/>
          </w:tcPr>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Baseline</w:t>
            </w:r>
          </w:p>
        </w:tc>
        <w:tc>
          <w:tcPr>
            <w:tcW w:w="960" w:type="pct"/>
            <w:tcBorders>
              <w:top w:val="single" w:sz="4" w:space="0" w:color="auto"/>
              <w:left w:val="single" w:sz="4" w:space="0" w:color="auto"/>
              <w:bottom w:val="single" w:sz="4" w:space="0" w:color="auto"/>
              <w:right w:val="single" w:sz="4" w:space="0" w:color="auto"/>
            </w:tcBorders>
            <w:shd w:val="clear" w:color="auto" w:fill="C0C0C0"/>
            <w:hideMark/>
          </w:tcPr>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Targets</w:t>
            </w:r>
          </w:p>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End of Project</w:t>
            </w:r>
          </w:p>
        </w:tc>
        <w:tc>
          <w:tcPr>
            <w:tcW w:w="912" w:type="pct"/>
            <w:tcBorders>
              <w:top w:val="single" w:sz="4" w:space="0" w:color="auto"/>
              <w:left w:val="single" w:sz="4" w:space="0" w:color="auto"/>
              <w:bottom w:val="single" w:sz="4" w:space="0" w:color="auto"/>
              <w:right w:val="single" w:sz="4" w:space="0" w:color="auto"/>
            </w:tcBorders>
            <w:shd w:val="clear" w:color="auto" w:fill="C0C0C0"/>
            <w:hideMark/>
          </w:tcPr>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Source of verification</w:t>
            </w:r>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rsidR="00434A62" w:rsidRPr="00434A62" w:rsidRDefault="00434A62" w:rsidP="00434A62">
            <w:pPr>
              <w:spacing w:after="60" w:line="240" w:lineRule="auto"/>
              <w:jc w:val="center"/>
              <w:rPr>
                <w:rFonts w:ascii="Calibri" w:eastAsia="Times New Roman" w:hAnsi="Calibri" w:cs="Calibri"/>
                <w:b/>
                <w:szCs w:val="24"/>
                <w:lang w:val="en-GB" w:bidi="ar-SA"/>
              </w:rPr>
            </w:pPr>
            <w:r w:rsidRPr="00434A62">
              <w:rPr>
                <w:rFonts w:ascii="Calibri" w:eastAsia="Times New Roman" w:hAnsi="Calibri" w:cs="Calibri"/>
                <w:b/>
                <w:lang w:val="en-GB" w:bidi="ar-SA"/>
              </w:rPr>
              <w:t>Risks and Assumptions</w:t>
            </w:r>
          </w:p>
        </w:tc>
      </w:tr>
      <w:tr w:rsidR="00434A62" w:rsidRPr="00434A62" w:rsidTr="00434A62">
        <w:tc>
          <w:tcPr>
            <w:tcW w:w="741" w:type="pct"/>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b/>
                <w:bCs/>
                <w:lang w:val="en-GB" w:bidi="ar-SA"/>
              </w:rPr>
              <w:t>Outcome 1</w:t>
            </w:r>
            <w:r w:rsidRPr="00434A62">
              <w:rPr>
                <w:rFonts w:ascii="Calibri" w:eastAsia="Times New Roman" w:hAnsi="Calibri" w:cs="Calibri"/>
                <w:b/>
                <w:bCs/>
                <w:sz w:val="18"/>
                <w:vertAlign w:val="superscript"/>
                <w:lang w:val="en-GB" w:bidi="ar-SA"/>
              </w:rPr>
              <w:footnoteReference w:id="4"/>
            </w: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Institutional capacities for coordinated climate-resilient planning and investment strengthened.</w:t>
            </w:r>
          </w:p>
        </w:tc>
        <w:tc>
          <w:tcPr>
            <w:tcW w:w="73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Number and type of targeted institutions with increased adaptive capacity to minimise exposure to climate vulnerability </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Capacity perception index, disaggregated by gender.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Adaptation actions implemented in national/sub-national development frameworks </w:t>
            </w:r>
          </w:p>
        </w:tc>
        <w:tc>
          <w:tcPr>
            <w:tcW w:w="866"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jc w:val="both"/>
              <w:rPr>
                <w:rFonts w:ascii="Calibri" w:eastAsia="Times New Roman" w:hAnsi="Calibri" w:cs="Calibri"/>
                <w:szCs w:val="24"/>
                <w:lang w:val="en-GB" w:bidi="ar-SA"/>
              </w:rPr>
            </w:pPr>
            <w:r w:rsidRPr="00434A62">
              <w:rPr>
                <w:rFonts w:ascii="Calibri" w:eastAsia="Times New Roman" w:hAnsi="Calibri" w:cs="Calibri"/>
                <w:lang w:val="en-GB" w:bidi="ar-SA"/>
              </w:rPr>
              <w:t xml:space="preserve">Capacity for climate-related analysis and forward planning is  limited at sub-national level with an average CCA capacity score of 1.26 across the 5 functional areas of </w:t>
            </w:r>
          </w:p>
          <w:p w:rsidR="00434A62" w:rsidRPr="00434A62" w:rsidRDefault="00434A62" w:rsidP="00434A62">
            <w:pPr>
              <w:numPr>
                <w:ilvl w:val="0"/>
                <w:numId w:val="11"/>
              </w:numPr>
              <w:tabs>
                <w:tab w:val="num" w:pos="178"/>
              </w:tabs>
              <w:spacing w:after="0" w:line="240" w:lineRule="auto"/>
              <w:ind w:left="0" w:right="-57" w:firstLine="0"/>
              <w:jc w:val="both"/>
              <w:rPr>
                <w:rFonts w:ascii="Calibri" w:eastAsia="Times New Roman" w:hAnsi="Calibri" w:cs="Calibri"/>
                <w:szCs w:val="24"/>
                <w:lang w:val="en-GB" w:bidi="ar-SA"/>
              </w:rPr>
            </w:pPr>
            <w:r w:rsidRPr="00434A62">
              <w:rPr>
                <w:rFonts w:ascii="Calibri" w:eastAsia="Times New Roman" w:hAnsi="Calibri" w:cs="Calibri"/>
                <w:lang w:val="en-GB" w:bidi="ar-SA"/>
              </w:rPr>
              <w:t>Multi-stakeholder dialogue;</w:t>
            </w:r>
          </w:p>
          <w:p w:rsidR="00434A62" w:rsidRPr="00434A62" w:rsidRDefault="00434A62" w:rsidP="00434A62">
            <w:pPr>
              <w:numPr>
                <w:ilvl w:val="0"/>
                <w:numId w:val="11"/>
              </w:numPr>
              <w:tabs>
                <w:tab w:val="num" w:pos="178"/>
              </w:tabs>
              <w:spacing w:after="0" w:line="240" w:lineRule="auto"/>
              <w:ind w:left="0" w:firstLine="0"/>
              <w:jc w:val="both"/>
              <w:rPr>
                <w:rFonts w:ascii="Calibri" w:eastAsia="Times New Roman" w:hAnsi="Calibri" w:cs="Calibri"/>
                <w:szCs w:val="24"/>
                <w:lang w:val="en-GB" w:bidi="ar-SA"/>
              </w:rPr>
            </w:pPr>
            <w:r w:rsidRPr="00434A62">
              <w:rPr>
                <w:rFonts w:ascii="Calibri" w:eastAsia="Times New Roman" w:hAnsi="Calibri" w:cs="Calibri"/>
                <w:lang w:val="en-GB" w:bidi="ar-SA"/>
              </w:rPr>
              <w:t>Situation analysis, vision casting and mandate;</w:t>
            </w:r>
          </w:p>
          <w:p w:rsidR="00434A62" w:rsidRPr="00434A62" w:rsidRDefault="00434A62" w:rsidP="00434A62">
            <w:pPr>
              <w:numPr>
                <w:ilvl w:val="0"/>
                <w:numId w:val="11"/>
              </w:numPr>
              <w:tabs>
                <w:tab w:val="num" w:pos="178"/>
              </w:tabs>
              <w:spacing w:after="0" w:line="240" w:lineRule="auto"/>
              <w:ind w:left="0" w:firstLine="0"/>
              <w:jc w:val="both"/>
              <w:rPr>
                <w:rFonts w:ascii="Calibri" w:eastAsia="Times New Roman" w:hAnsi="Calibri" w:cs="Calibri"/>
                <w:szCs w:val="24"/>
                <w:lang w:val="en-GB" w:bidi="ar-SA"/>
              </w:rPr>
            </w:pPr>
            <w:r w:rsidRPr="00434A62">
              <w:rPr>
                <w:rFonts w:ascii="Calibri" w:eastAsia="Times New Roman" w:hAnsi="Calibri" w:cs="Calibri"/>
                <w:lang w:val="en-GB" w:bidi="ar-SA"/>
              </w:rPr>
              <w:t>Policy and strategy formulation;</w:t>
            </w:r>
          </w:p>
          <w:p w:rsidR="00434A62" w:rsidRPr="00434A62" w:rsidRDefault="00434A62" w:rsidP="00434A62">
            <w:pPr>
              <w:numPr>
                <w:ilvl w:val="0"/>
                <w:numId w:val="11"/>
              </w:numPr>
              <w:tabs>
                <w:tab w:val="num" w:pos="178"/>
              </w:tabs>
              <w:spacing w:after="0" w:line="240" w:lineRule="auto"/>
              <w:ind w:left="0" w:firstLine="0"/>
              <w:jc w:val="both"/>
              <w:rPr>
                <w:rFonts w:ascii="Calibri" w:eastAsia="Times New Roman" w:hAnsi="Calibri" w:cs="Calibri"/>
                <w:szCs w:val="24"/>
                <w:lang w:val="en-GB" w:bidi="ar-SA"/>
              </w:rPr>
            </w:pPr>
            <w:r w:rsidRPr="00434A62">
              <w:rPr>
                <w:rFonts w:ascii="Calibri" w:eastAsia="Times New Roman" w:hAnsi="Calibri" w:cs="Calibri"/>
                <w:lang w:val="en-GB" w:bidi="ar-SA"/>
              </w:rPr>
              <w:t>Budget, Manage and Implement;</w:t>
            </w:r>
          </w:p>
          <w:p w:rsidR="00434A62" w:rsidRPr="00434A62" w:rsidRDefault="00434A62" w:rsidP="00434A62">
            <w:pPr>
              <w:numPr>
                <w:ilvl w:val="0"/>
                <w:numId w:val="11"/>
              </w:numPr>
              <w:tabs>
                <w:tab w:val="num" w:pos="178"/>
              </w:tabs>
              <w:spacing w:after="0" w:line="240" w:lineRule="auto"/>
              <w:ind w:left="0" w:firstLine="0"/>
              <w:jc w:val="both"/>
              <w:rPr>
                <w:rFonts w:ascii="Calibri" w:eastAsia="Times New Roman" w:hAnsi="Calibri" w:cs="Calibri"/>
                <w:szCs w:val="24"/>
                <w:lang w:val="en-GB" w:bidi="ar-SA"/>
              </w:rPr>
            </w:pPr>
            <w:r w:rsidRPr="00434A62">
              <w:rPr>
                <w:rFonts w:ascii="Calibri" w:eastAsia="Times New Roman" w:hAnsi="Calibri" w:cs="Calibri"/>
                <w:lang w:val="en-GB" w:bidi="ar-SA"/>
              </w:rPr>
              <w:t xml:space="preserve">Monitoring and Evaluation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Institutional capacity for cross-sectoral climate change planning is negligible</w:t>
            </w:r>
          </w:p>
        </w:tc>
        <w:tc>
          <w:tcPr>
            <w:tcW w:w="96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By end of Project, 4 Woreda and 1 Regional task teams have been trained in and use climate related vulnerability and risk assessments in an integrated area-based planning approach,</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Average CCA capacity score in the 4 Woreda and 1 Regional level is 3 for both men and women.</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 xml:space="preserve">Climate resilient investment strategies based on integrated climate resilient development plans are in place and attracting funding for 4 Woreda &amp; 1 Regional area.  </w:t>
            </w:r>
          </w:p>
        </w:tc>
        <w:tc>
          <w:tcPr>
            <w:tcW w:w="912"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Training records, CCA capacity scorecard assessment, area-based integrated climate change adaptation plans at Woreda and Regional level</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ind w:right="-109"/>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Sub-national climate resilience plans and investment strategies</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Partnership agreements for adaptation investments </w:t>
            </w:r>
          </w:p>
        </w:tc>
        <w:tc>
          <w:tcPr>
            <w:tcW w:w="791"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The political commitment to build resilience to climate change and invest in adaptation remains.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The structural problem that leads to lack of cross-sectoral co-operation and involvement of stakeholders cab be overcome within the area-based planning approach.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 xml:space="preserve">The participating ministries and Bureaus are able to delegate relevant personnel to the project task teams to be involved with the project. </w:t>
            </w:r>
          </w:p>
        </w:tc>
      </w:tr>
      <w:tr w:rsidR="00434A62" w:rsidRPr="00434A62" w:rsidTr="00434A62">
        <w:tc>
          <w:tcPr>
            <w:tcW w:w="741" w:type="pct"/>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b/>
                <w:bCs/>
                <w:lang w:val="en-GB" w:bidi="ar-SA"/>
              </w:rPr>
              <w:lastRenderedPageBreak/>
              <w:t>Outcome 2</w:t>
            </w: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Access to technologies and practices that improve the range and efficiency of adaptation options improved.</w:t>
            </w:r>
          </w:p>
        </w:tc>
        <w:tc>
          <w:tcPr>
            <w:tcW w:w="73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 of farmers adopting adaptation technologies, by technology type, disaggregated by gender. </w:t>
            </w:r>
            <w:r w:rsidRPr="00434A62">
              <w:rPr>
                <w:rFonts w:ascii="Calibri" w:eastAsia="Times New Roman" w:hAnsi="Calibri" w:cs="Calibri"/>
                <w:lang w:val="en-GB" w:bidi="ar-SA"/>
              </w:rPr>
              <w:br/>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Strengthened capacity of extension agents to transfer appropriate adaptation technologies by capacity score</w:t>
            </w:r>
          </w:p>
        </w:tc>
        <w:tc>
          <w:tcPr>
            <w:tcW w:w="866" w:type="pct"/>
            <w:tcBorders>
              <w:top w:val="single" w:sz="4" w:space="0" w:color="auto"/>
              <w:left w:val="single" w:sz="4" w:space="0" w:color="auto"/>
              <w:bottom w:val="single" w:sz="4" w:space="0" w:color="auto"/>
              <w:right w:val="single" w:sz="4" w:space="0" w:color="auto"/>
            </w:tcBorders>
            <w:hideMark/>
          </w:tcPr>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t xml:space="preserve">Farmers (83% male-headed, 17% female-headed) currently constrained by limited access to and knowledge of adaptation techniques and practices. </w:t>
            </w:r>
            <w:r w:rsidRPr="00434A62">
              <w:rPr>
                <w:rFonts w:ascii="Calibri" w:eastAsia="Times New Roman" w:hAnsi="Calibri" w:cs="Calibri"/>
                <w:bCs/>
                <w:lang w:val="en-GB" w:bidi="ar-SA"/>
              </w:rPr>
              <w:br/>
            </w:r>
            <w:r w:rsidRPr="00434A62">
              <w:rPr>
                <w:rFonts w:ascii="Calibri" w:eastAsia="Times New Roman" w:hAnsi="Calibri" w:cs="Calibri"/>
                <w:bCs/>
                <w:lang w:val="en-GB" w:bidi="ar-SA"/>
              </w:rPr>
              <w:br/>
              <w:t>Currently there is only anecdotal evidence of capacity to transfer adaptation technologies score average 1.4</w:t>
            </w:r>
          </w:p>
        </w:tc>
        <w:tc>
          <w:tcPr>
            <w:tcW w:w="96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t xml:space="preserve">By the end of the project, 5000 subsistence farmers (83% male-headed, 17% female-headed) have been trained in and tested </w:t>
            </w:r>
            <w:r w:rsidRPr="00434A62">
              <w:rPr>
                <w:rFonts w:ascii="Calibri" w:eastAsia="Times New Roman" w:hAnsi="Calibri" w:cs="Calibri"/>
                <w:lang w:val="en-GB" w:bidi="ar-SA"/>
              </w:rPr>
              <w:t xml:space="preserve">climate change resilience building techniques and practices, of which 35% of both male and female headed farming households have adopted them permanently.  </w:t>
            </w:r>
          </w:p>
          <w:p w:rsidR="00434A62" w:rsidRPr="00434A62" w:rsidRDefault="00434A62" w:rsidP="00434A62">
            <w:pPr>
              <w:spacing w:after="60" w:line="240" w:lineRule="auto"/>
              <w:rPr>
                <w:rFonts w:ascii="Calibri" w:eastAsia="Times New Roman" w:hAnsi="Calibri" w:cs="Calibri"/>
                <w:bCs/>
                <w:szCs w:val="24"/>
                <w:lang w:val="en-GB" w:bidi="ar-SA"/>
              </w:rPr>
            </w:pPr>
          </w:p>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t>By the end of the project 5 project task teams from 4 Woreda and 1 Regional administration have the capacity to transfer adaptation technologies with capacity score of 3</w:t>
            </w:r>
          </w:p>
        </w:tc>
        <w:tc>
          <w:tcPr>
            <w:tcW w:w="912"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Gender disaggregated farmer survey;  community level vulnerability reduction assessment</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CCA Capacity assessment, evidence of training and field demonstration of transfers</w:t>
            </w:r>
          </w:p>
          <w:p w:rsidR="00434A62" w:rsidRPr="00434A62" w:rsidRDefault="00434A62" w:rsidP="00434A62">
            <w:pPr>
              <w:spacing w:after="60" w:line="240" w:lineRule="auto"/>
              <w:rPr>
                <w:rFonts w:ascii="Calibri" w:eastAsia="Times New Roman" w:hAnsi="Calibri" w:cs="Calibri"/>
                <w:b/>
                <w:bCs/>
                <w:szCs w:val="24"/>
                <w:lang w:val="en-GB" w:bidi="ar-SA"/>
              </w:rPr>
            </w:pPr>
          </w:p>
        </w:tc>
        <w:tc>
          <w:tcPr>
            <w:tcW w:w="791"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The integrated adaptation packages tested and developed are cost effective.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Interest from beneficiary communities to engage in community-wide adaptation actions like natural resource management remains sufficiently high to allow activities to take place. </w:t>
            </w:r>
          </w:p>
          <w:p w:rsidR="00434A62" w:rsidRPr="00434A62" w:rsidRDefault="00434A62" w:rsidP="00434A62">
            <w:pPr>
              <w:spacing w:after="60" w:line="240" w:lineRule="auto"/>
              <w:rPr>
                <w:rFonts w:ascii="Calibri" w:eastAsia="Times New Roman" w:hAnsi="Calibri" w:cs="Calibri"/>
                <w:sz w:val="14"/>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The training and field demonstration provided enables lateral extension and transfer of technologies </w:t>
            </w:r>
          </w:p>
        </w:tc>
      </w:tr>
      <w:tr w:rsidR="00434A62" w:rsidRPr="00434A62" w:rsidTr="00434A62">
        <w:tc>
          <w:tcPr>
            <w:tcW w:w="741" w:type="pct"/>
            <w:tcBorders>
              <w:top w:val="single" w:sz="4" w:space="0" w:color="auto"/>
              <w:left w:val="single" w:sz="4" w:space="0" w:color="auto"/>
              <w:bottom w:val="single" w:sz="4" w:space="0" w:color="auto"/>
              <w:right w:val="single" w:sz="4" w:space="0" w:color="auto"/>
            </w:tcBorders>
            <w:shd w:val="pct12" w:color="auto" w:fill="auto"/>
            <w:hideMark/>
          </w:tcPr>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b/>
                <w:bCs/>
                <w:lang w:val="en-GB" w:bidi="ar-SA"/>
              </w:rPr>
              <w:t>Outcome 3</w:t>
            </w:r>
          </w:p>
          <w:p w:rsidR="00434A62" w:rsidRPr="00434A62" w:rsidRDefault="00434A62" w:rsidP="00434A62">
            <w:pPr>
              <w:spacing w:after="60" w:line="240" w:lineRule="auto"/>
              <w:rPr>
                <w:rFonts w:ascii="Calibri" w:eastAsia="Times New Roman" w:hAnsi="Calibri" w:cs="Calibri"/>
                <w:b/>
                <w:bCs/>
                <w:szCs w:val="24"/>
                <w:lang w:val="en-GB" w:bidi="ar-SA"/>
              </w:rPr>
            </w:pPr>
            <w:r w:rsidRPr="00434A62">
              <w:rPr>
                <w:rFonts w:ascii="Calibri" w:eastAsia="Times New Roman" w:hAnsi="Calibri" w:cs="Calibri"/>
                <w:lang w:val="en-GB" w:bidi="ar-SA"/>
              </w:rPr>
              <w:t>Capacity for community-based climate change adaptation improved.</w:t>
            </w:r>
          </w:p>
        </w:tc>
        <w:tc>
          <w:tcPr>
            <w:tcW w:w="73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 xml:space="preserve">% of targeted population covered by innovative insurance mechanisms, disaggregated by gender. </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Increase in climate resilient agricultural productivity in the target areas</w:t>
            </w:r>
          </w:p>
        </w:tc>
        <w:tc>
          <w:tcPr>
            <w:tcW w:w="866"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lastRenderedPageBreak/>
              <w:t xml:space="preserve">Informal coping strategies are in use in target areas, no formal financial risk reducing/insurance approaches yet in place due to lack of meteorological and </w:t>
            </w:r>
            <w:r w:rsidRPr="00434A62">
              <w:rPr>
                <w:rFonts w:ascii="Calibri" w:eastAsia="Times New Roman" w:hAnsi="Calibri" w:cs="Calibri"/>
                <w:bCs/>
                <w:lang w:val="en-GB" w:bidi="ar-SA"/>
              </w:rPr>
              <w:lastRenderedPageBreak/>
              <w:t>hazard information in target areas</w:t>
            </w:r>
          </w:p>
          <w:p w:rsidR="00434A62" w:rsidRPr="00434A62" w:rsidRDefault="00434A62" w:rsidP="00434A62">
            <w:pPr>
              <w:spacing w:after="60" w:line="240" w:lineRule="auto"/>
              <w:rPr>
                <w:rFonts w:ascii="Calibri" w:eastAsia="Times New Roman" w:hAnsi="Calibri" w:cs="Calibri"/>
                <w:bCs/>
                <w:szCs w:val="24"/>
                <w:lang w:val="en-GB" w:bidi="ar-SA"/>
              </w:rPr>
            </w:pPr>
          </w:p>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t xml:space="preserve">Very limited capacity for applying climate resilient agriculture </w:t>
            </w:r>
          </w:p>
          <w:p w:rsidR="00434A62" w:rsidRPr="00434A62" w:rsidRDefault="00434A62" w:rsidP="00434A62">
            <w:pPr>
              <w:spacing w:after="60" w:line="240" w:lineRule="auto"/>
              <w:rPr>
                <w:rFonts w:ascii="Calibri" w:eastAsia="Times New Roman" w:hAnsi="Calibri" w:cs="Calibri"/>
                <w:bCs/>
                <w:szCs w:val="24"/>
                <w:lang w:val="en-GB" w:bidi="ar-SA"/>
              </w:rPr>
            </w:pPr>
          </w:p>
        </w:tc>
        <w:tc>
          <w:tcPr>
            <w:tcW w:w="960"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lastRenderedPageBreak/>
              <w:t xml:space="preserve">By the end of the project at least 25% of the men and 25% of the women in the target communities are using innovative mechanisms to insure against the inherent uncertainty of climate change  </w:t>
            </w:r>
          </w:p>
          <w:p w:rsidR="00434A62" w:rsidRPr="00434A62" w:rsidRDefault="00434A62" w:rsidP="00434A62">
            <w:pPr>
              <w:spacing w:after="60" w:line="240" w:lineRule="auto"/>
              <w:rPr>
                <w:rFonts w:ascii="Calibri" w:eastAsia="Times New Roman" w:hAnsi="Calibri" w:cs="Calibri"/>
                <w:bCs/>
                <w:szCs w:val="24"/>
                <w:lang w:val="en-GB" w:bidi="ar-SA"/>
              </w:rPr>
            </w:pPr>
          </w:p>
          <w:p w:rsidR="00434A62" w:rsidRPr="00434A62" w:rsidRDefault="00434A62" w:rsidP="00434A62">
            <w:pPr>
              <w:spacing w:after="60" w:line="240" w:lineRule="auto"/>
              <w:rPr>
                <w:rFonts w:ascii="Calibri" w:eastAsia="Times New Roman" w:hAnsi="Calibri" w:cs="Calibri"/>
                <w:bCs/>
                <w:szCs w:val="24"/>
                <w:lang w:val="en-GB" w:bidi="ar-SA"/>
              </w:rPr>
            </w:pPr>
          </w:p>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lang w:val="en-GB" w:bidi="ar-SA"/>
              </w:rPr>
              <w:t xml:space="preserve">By the end of the project, climate resilient agricultural production has increased by 12.5% in target areas compared to baseline (1t/ha maize) and for adjusted for rainfall.  </w:t>
            </w:r>
          </w:p>
        </w:tc>
        <w:tc>
          <w:tcPr>
            <w:tcW w:w="912"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 xml:space="preserve">Records of micro-finance, rotating credit and VSL schemes </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Local climate / hazard data made available on Woreda.net.</w:t>
            </w: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lastRenderedPageBreak/>
              <w:t>Updated climate-related hazard models for the Kebeles,</w:t>
            </w:r>
          </w:p>
          <w:p w:rsidR="00434A62" w:rsidRPr="00434A62" w:rsidRDefault="00434A62" w:rsidP="00434A62">
            <w:pPr>
              <w:spacing w:after="60" w:line="240" w:lineRule="auto"/>
              <w:rPr>
                <w:rFonts w:ascii="Calibri" w:eastAsia="Times New Roman" w:hAnsi="Calibri" w:cs="Calibri"/>
                <w:szCs w:val="24"/>
                <w:lang w:val="en-GB" w:bidi="ar-SA"/>
              </w:rPr>
            </w:pPr>
          </w:p>
          <w:p w:rsidR="00434A62" w:rsidRPr="00434A62" w:rsidRDefault="00434A62" w:rsidP="00434A62">
            <w:pPr>
              <w:spacing w:after="60" w:line="240" w:lineRule="auto"/>
              <w:rPr>
                <w:rFonts w:ascii="Calibri" w:eastAsia="Times New Roman" w:hAnsi="Calibri" w:cs="Calibri"/>
                <w:szCs w:val="24"/>
                <w:lang w:val="en-GB" w:bidi="ar-SA"/>
              </w:rPr>
            </w:pPr>
            <w:r w:rsidRPr="00434A62">
              <w:rPr>
                <w:rFonts w:ascii="Calibri" w:eastAsia="Times New Roman" w:hAnsi="Calibri" w:cs="Calibri"/>
                <w:lang w:val="en-GB" w:bidi="ar-SA"/>
              </w:rPr>
              <w:t>Community level vulnerability reduction assessments. Agriculture Bureau statistics.</w:t>
            </w:r>
          </w:p>
        </w:tc>
        <w:tc>
          <w:tcPr>
            <w:tcW w:w="791" w:type="pct"/>
            <w:tcBorders>
              <w:top w:val="single" w:sz="4" w:space="0" w:color="auto"/>
              <w:left w:val="single" w:sz="4" w:space="0" w:color="auto"/>
              <w:bottom w:val="single" w:sz="4" w:space="0" w:color="auto"/>
              <w:right w:val="single" w:sz="4" w:space="0" w:color="auto"/>
            </w:tcBorders>
          </w:tcPr>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lastRenderedPageBreak/>
              <w:t xml:space="preserve">Data sharing protocols can be agreed between NMSA and project stakeholders and data can be presented in a sufficiently utilitarian way for local application.  </w:t>
            </w:r>
          </w:p>
          <w:p w:rsidR="00434A62" w:rsidRPr="00434A62" w:rsidRDefault="00434A62" w:rsidP="00434A62">
            <w:pPr>
              <w:spacing w:after="60" w:line="240" w:lineRule="auto"/>
              <w:rPr>
                <w:rFonts w:ascii="Calibri" w:eastAsia="Times New Roman" w:hAnsi="Calibri" w:cs="Calibri"/>
                <w:bCs/>
                <w:szCs w:val="24"/>
                <w:lang w:val="en-GB" w:bidi="ar-SA"/>
              </w:rPr>
            </w:pPr>
          </w:p>
          <w:p w:rsidR="00434A62" w:rsidRPr="00434A62" w:rsidRDefault="00434A62" w:rsidP="00434A62">
            <w:pPr>
              <w:spacing w:after="60" w:line="240" w:lineRule="auto"/>
              <w:rPr>
                <w:rFonts w:ascii="Calibri" w:eastAsia="Times New Roman" w:hAnsi="Calibri" w:cs="Calibri"/>
                <w:bCs/>
                <w:szCs w:val="24"/>
                <w:lang w:val="en-GB" w:bidi="ar-SA"/>
              </w:rPr>
            </w:pPr>
            <w:r w:rsidRPr="00434A62">
              <w:rPr>
                <w:rFonts w:ascii="Calibri" w:eastAsia="Times New Roman" w:hAnsi="Calibri" w:cs="Calibri"/>
                <w:bCs/>
                <w:lang w:val="en-GB" w:bidi="ar-SA"/>
              </w:rPr>
              <w:t xml:space="preserve">Formal risk reducing micro-financing related schemes do not increase indebtedness or vulnerability of participating communities. </w:t>
            </w:r>
          </w:p>
        </w:tc>
      </w:tr>
    </w:tbl>
    <w:p w:rsidR="00327F6A" w:rsidRPr="00327F6A" w:rsidRDefault="00434A62" w:rsidP="00327F6A">
      <w:pPr>
        <w:suppressLineNumbers/>
        <w:spacing w:after="120" w:line="240" w:lineRule="auto"/>
        <w:jc w:val="both"/>
        <w:rPr>
          <w:rFonts w:eastAsia="Times New Roman" w:cs="Times New Roman"/>
          <w:b/>
          <w:sz w:val="28"/>
          <w:szCs w:val="20"/>
          <w:lang w:val="en-GB" w:eastAsia="en-GB" w:bidi="ar-SA"/>
        </w:rPr>
        <w:sectPr w:rsidR="00327F6A" w:rsidRPr="00327F6A" w:rsidSect="00434A62">
          <w:pgSz w:w="16840" w:h="11907" w:orient="landscape" w:code="9"/>
          <w:pgMar w:top="1440" w:right="1440" w:bottom="1440" w:left="1440" w:header="720" w:footer="720" w:gutter="0"/>
          <w:cols w:space="720"/>
          <w:docGrid w:linePitch="360"/>
        </w:sectPr>
      </w:pPr>
      <w:r w:rsidRPr="00434A62">
        <w:rPr>
          <w:rFonts w:ascii="Calibri" w:eastAsia="Times New Roman" w:hAnsi="Calibri" w:cs="Calibri"/>
          <w:b/>
          <w:lang w:val="en-GB" w:bidi="ar-SA"/>
        </w:rPr>
        <w:lastRenderedPageBreak/>
        <w:br w:type="page"/>
      </w:r>
    </w:p>
    <w:p w:rsidR="00C62C46" w:rsidRDefault="00C62C46" w:rsidP="00C62C46">
      <w:pPr>
        <w:pStyle w:val="Heading31"/>
      </w:pPr>
      <w:bookmarkStart w:id="58" w:name="_TOR_Annex_B:"/>
      <w:bookmarkStart w:id="59" w:name="_Toc299133054"/>
      <w:bookmarkStart w:id="60" w:name="_Toc321341563"/>
      <w:bookmarkEnd w:id="58"/>
      <w:r w:rsidRPr="00D6638C">
        <w:lastRenderedPageBreak/>
        <w:t>Annex B: List of Documents to be reviewed by the evaluators</w:t>
      </w:r>
      <w:bookmarkEnd w:id="55"/>
      <w:bookmarkEnd w:id="56"/>
      <w:bookmarkEnd w:id="57"/>
      <w:bookmarkEnd w:id="59"/>
      <w:bookmarkEnd w:id="60"/>
    </w:p>
    <w:p w:rsidR="00C62C46" w:rsidRPr="00E676BC" w:rsidRDefault="00E676BC" w:rsidP="00C62C46">
      <w:pPr>
        <w:rPr>
          <w:b/>
        </w:rPr>
      </w:pPr>
      <w:r w:rsidRPr="00E676BC">
        <w:rPr>
          <w:b/>
        </w:rPr>
        <w:t>Project Documents</w:t>
      </w:r>
    </w:p>
    <w:p w:rsidR="00C62C46" w:rsidRDefault="00C62C46" w:rsidP="00C62C46">
      <w:pPr>
        <w:pStyle w:val="ListParagraph"/>
        <w:numPr>
          <w:ilvl w:val="0"/>
          <w:numId w:val="5"/>
        </w:numPr>
      </w:pPr>
      <w:r>
        <w:t xml:space="preserve">GEF Project Information Form (PIF) </w:t>
      </w:r>
    </w:p>
    <w:p w:rsidR="00C62C46" w:rsidRDefault="00C62C46" w:rsidP="00C62C46">
      <w:pPr>
        <w:pStyle w:val="ListParagraph"/>
        <w:numPr>
          <w:ilvl w:val="0"/>
          <w:numId w:val="5"/>
        </w:numPr>
      </w:pPr>
      <w:r>
        <w:t>Project Document and Log Frame Analysis</w:t>
      </w:r>
    </w:p>
    <w:p w:rsidR="00C62C46" w:rsidRDefault="00C62C46" w:rsidP="00C62C46">
      <w:pPr>
        <w:pStyle w:val="ListParagraph"/>
        <w:numPr>
          <w:ilvl w:val="0"/>
          <w:numId w:val="5"/>
        </w:numPr>
      </w:pPr>
      <w:r>
        <w:t>Project Implementation Plan</w:t>
      </w:r>
    </w:p>
    <w:p w:rsidR="00C62C46" w:rsidRDefault="00C62C46" w:rsidP="00C62C46">
      <w:pPr>
        <w:pStyle w:val="ListParagraph"/>
        <w:numPr>
          <w:ilvl w:val="0"/>
          <w:numId w:val="5"/>
        </w:numPr>
      </w:pPr>
      <w:r>
        <w:t xml:space="preserve">Implementing/Executing Partner arrangements </w:t>
      </w:r>
    </w:p>
    <w:p w:rsidR="00C62C46" w:rsidRDefault="00C62C46" w:rsidP="00C62C46">
      <w:pPr>
        <w:pStyle w:val="ListParagraph"/>
        <w:numPr>
          <w:ilvl w:val="0"/>
          <w:numId w:val="5"/>
        </w:numPr>
      </w:pPr>
      <w:r>
        <w:t>List and contact of details of project staff, key project stakeholders, including Project Boards, and other partners to be consulted</w:t>
      </w:r>
    </w:p>
    <w:p w:rsidR="00C62C46" w:rsidRDefault="00E676BC" w:rsidP="00C62C46">
      <w:pPr>
        <w:pStyle w:val="ListParagraph"/>
        <w:numPr>
          <w:ilvl w:val="0"/>
          <w:numId w:val="5"/>
        </w:numPr>
      </w:pPr>
      <w:r>
        <w:t>Project sites, highlighting suggested visits</w:t>
      </w:r>
    </w:p>
    <w:p w:rsidR="00E676BC" w:rsidRDefault="00E676BC" w:rsidP="00C62C46">
      <w:pPr>
        <w:pStyle w:val="ListParagraph"/>
        <w:numPr>
          <w:ilvl w:val="0"/>
          <w:numId w:val="5"/>
        </w:numPr>
      </w:pPr>
      <w:r>
        <w:t xml:space="preserve">Mid Term Review and other relevant evaluations and assessment </w:t>
      </w:r>
    </w:p>
    <w:p w:rsidR="00E676BC" w:rsidRDefault="00E676BC" w:rsidP="00C62C46">
      <w:pPr>
        <w:pStyle w:val="ListParagraph"/>
        <w:numPr>
          <w:ilvl w:val="0"/>
          <w:numId w:val="5"/>
        </w:numPr>
      </w:pPr>
      <w:r>
        <w:t>Annual; Project Implementation Report (APR)</w:t>
      </w:r>
    </w:p>
    <w:p w:rsidR="00E676BC" w:rsidRDefault="00E676BC" w:rsidP="00C62C46">
      <w:pPr>
        <w:pStyle w:val="ListParagraph"/>
        <w:numPr>
          <w:ilvl w:val="0"/>
          <w:numId w:val="5"/>
        </w:numPr>
      </w:pPr>
      <w:r>
        <w:t>Project budget, broken out by outcomes and outputs</w:t>
      </w:r>
    </w:p>
    <w:p w:rsidR="00E676BC" w:rsidRDefault="00E676BC" w:rsidP="00C62C46">
      <w:pPr>
        <w:pStyle w:val="ListParagraph"/>
        <w:numPr>
          <w:ilvl w:val="0"/>
          <w:numId w:val="5"/>
        </w:numPr>
      </w:pPr>
      <w:r>
        <w:t>Project Tracking Tool</w:t>
      </w:r>
    </w:p>
    <w:p w:rsidR="00E676BC" w:rsidRDefault="00E676BC" w:rsidP="00C62C46">
      <w:pPr>
        <w:pStyle w:val="ListParagraph"/>
        <w:numPr>
          <w:ilvl w:val="0"/>
          <w:numId w:val="5"/>
        </w:numPr>
      </w:pPr>
      <w:r>
        <w:t>Financial data</w:t>
      </w:r>
    </w:p>
    <w:p w:rsidR="00E676BC" w:rsidRDefault="00E676BC" w:rsidP="00C62C46">
      <w:pPr>
        <w:pStyle w:val="ListParagraph"/>
        <w:numPr>
          <w:ilvl w:val="0"/>
          <w:numId w:val="5"/>
        </w:numPr>
      </w:pPr>
      <w:r>
        <w:t>Sample of project communications materials, i.e. press releases, brochures, documentaries etc.</w:t>
      </w:r>
    </w:p>
    <w:p w:rsidR="00E676BC" w:rsidRDefault="00E676BC" w:rsidP="00E676BC">
      <w:pPr>
        <w:rPr>
          <w:b/>
        </w:rPr>
      </w:pPr>
      <w:r w:rsidRPr="00E676BC">
        <w:rPr>
          <w:b/>
        </w:rPr>
        <w:t>UNDP Documents</w:t>
      </w:r>
    </w:p>
    <w:p w:rsidR="00E676BC" w:rsidRPr="00E676BC" w:rsidRDefault="00E676BC" w:rsidP="00E676BC">
      <w:pPr>
        <w:pStyle w:val="ListParagraph"/>
        <w:numPr>
          <w:ilvl w:val="0"/>
          <w:numId w:val="6"/>
        </w:numPr>
      </w:pPr>
      <w:r w:rsidRPr="00E676BC">
        <w:t>Development Assistance Framework (UNDAF)</w:t>
      </w:r>
    </w:p>
    <w:p w:rsidR="00E676BC" w:rsidRDefault="00E676BC" w:rsidP="00E676BC">
      <w:pPr>
        <w:pStyle w:val="ListParagraph"/>
        <w:numPr>
          <w:ilvl w:val="0"/>
          <w:numId w:val="6"/>
        </w:numPr>
      </w:pPr>
      <w:r w:rsidRPr="00E676BC">
        <w:t>Country Programme Document (CPD)</w:t>
      </w:r>
    </w:p>
    <w:p w:rsidR="00E676BC" w:rsidRDefault="00E676BC" w:rsidP="00E676BC">
      <w:pPr>
        <w:pStyle w:val="ListParagraph"/>
        <w:numPr>
          <w:ilvl w:val="0"/>
          <w:numId w:val="6"/>
        </w:numPr>
      </w:pPr>
      <w:r>
        <w:t>UNDP Strategic Plan</w:t>
      </w:r>
    </w:p>
    <w:p w:rsidR="00E676BC" w:rsidRDefault="00E676BC" w:rsidP="00E676BC">
      <w:pPr>
        <w:rPr>
          <w:b/>
        </w:rPr>
      </w:pPr>
      <w:r w:rsidRPr="00E676BC">
        <w:rPr>
          <w:b/>
        </w:rPr>
        <w:t>GEF Documents</w:t>
      </w:r>
    </w:p>
    <w:p w:rsidR="00E676BC" w:rsidRPr="00E676BC" w:rsidRDefault="00E676BC" w:rsidP="00E676BC">
      <w:pPr>
        <w:pStyle w:val="ListParagraph"/>
        <w:numPr>
          <w:ilvl w:val="0"/>
          <w:numId w:val="7"/>
        </w:numPr>
      </w:pPr>
      <w:r w:rsidRPr="00E676BC">
        <w:t>GEF focal area strategic program objectives</w:t>
      </w:r>
    </w:p>
    <w:p w:rsidR="00E676BC" w:rsidRDefault="00E676BC" w:rsidP="00E676BC"/>
    <w:p w:rsidR="00C62C46" w:rsidRDefault="00C62C46" w:rsidP="00C62C46"/>
    <w:p w:rsidR="00C62C46" w:rsidRPr="00EB64C3" w:rsidRDefault="00C62C46" w:rsidP="00C62C46">
      <w:pPr>
        <w:pStyle w:val="ListParagraph"/>
        <w:numPr>
          <w:ilvl w:val="0"/>
          <w:numId w:val="5"/>
        </w:numPr>
        <w:sectPr w:rsidR="00C62C46" w:rsidRPr="00EB64C3" w:rsidSect="00434A62">
          <w:pgSz w:w="15840" w:h="12240" w:orient="landscape"/>
          <w:pgMar w:top="1440" w:right="1440" w:bottom="1440" w:left="1440" w:header="708" w:footer="708" w:gutter="0"/>
          <w:cols w:space="708"/>
          <w:docGrid w:linePitch="360"/>
        </w:sectPr>
      </w:pPr>
    </w:p>
    <w:p w:rsidR="00C62C46" w:rsidRDefault="00C62C46" w:rsidP="00C62C4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rsidR="00C62C46" w:rsidRPr="00E23201" w:rsidRDefault="00C62C46" w:rsidP="00C62C46">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62C46" w:rsidRPr="00D6638C" w:rsidTr="00BC2C0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C62C46" w:rsidRPr="00D6638C" w:rsidTr="00BC2C08">
        <w:trPr>
          <w:gridAfter w:val="1"/>
          <w:wAfter w:w="21" w:type="dxa"/>
        </w:trPr>
        <w:tc>
          <w:tcPr>
            <w:tcW w:w="14580" w:type="dxa"/>
            <w:gridSpan w:val="5"/>
            <w:tcBorders>
              <w:left w:val="single" w:sz="6" w:space="0" w:color="auto"/>
              <w:right w:val="single" w:sz="6" w:space="0" w:color="auto"/>
            </w:tcBorders>
            <w:shd w:val="pct12" w:color="auto" w:fill="000000" w:themeFill="text1"/>
          </w:tcPr>
          <w:p w:rsidR="00C62C46" w:rsidRPr="00310398" w:rsidRDefault="00C62C46" w:rsidP="00BC2C08">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BC2C08">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C62C46" w:rsidRPr="00310398" w:rsidRDefault="00C62C46" w:rsidP="00BC2C08">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C62C46" w:rsidRPr="00D6638C" w:rsidRDefault="00C62C46" w:rsidP="00C62C46">
      <w:pPr>
        <w:spacing w:before="200"/>
        <w:rPr>
          <w:rFonts w:ascii="Calibri" w:eastAsia="Times New Roman" w:hAnsi="Calibri" w:cs="Times New Roman"/>
          <w:sz w:val="20"/>
          <w:szCs w:val="20"/>
        </w:rPr>
        <w:sectPr w:rsidR="00C62C46" w:rsidRPr="00D6638C" w:rsidSect="00434A62">
          <w:pgSz w:w="15840" w:h="12240" w:orient="landscape"/>
          <w:pgMar w:top="1440" w:right="1440" w:bottom="1440" w:left="1440" w:header="708" w:footer="708" w:gutter="0"/>
          <w:cols w:space="708"/>
          <w:docGrid w:linePitch="360"/>
        </w:sectPr>
      </w:pPr>
    </w:p>
    <w:p w:rsidR="00C62C46" w:rsidRDefault="00C62C46" w:rsidP="00C62C46">
      <w:pPr>
        <w:pStyle w:val="Heading31"/>
      </w:pPr>
      <w:bookmarkStart w:id="66" w:name="_TOR_Annex_D:"/>
      <w:bookmarkStart w:id="67" w:name="_Toc321341565"/>
      <w:bookmarkEnd w:id="66"/>
      <w:r w:rsidRPr="00D6638C">
        <w:lastRenderedPageBreak/>
        <w:t>Annex D: Rating</w:t>
      </w:r>
      <w:r>
        <w:t xml:space="preserve"> Scales</w:t>
      </w:r>
      <w:bookmarkEnd w:id="67"/>
    </w:p>
    <w:p w:rsidR="00C62C46" w:rsidRDefault="00C62C46" w:rsidP="00C62C46">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154"/>
        <w:gridCol w:w="5157"/>
        <w:gridCol w:w="2517"/>
      </w:tblGrid>
      <w:tr w:rsidR="00C62C46" w:rsidRPr="00D6638C" w:rsidTr="00BC2C08">
        <w:trPr>
          <w:trHeight w:val="548"/>
        </w:trPr>
        <w:tc>
          <w:tcPr>
            <w:tcW w:w="2009" w:type="pct"/>
            <w:shd w:val="clear" w:color="auto" w:fill="auto"/>
            <w:hideMark/>
          </w:tcPr>
          <w:p w:rsidR="00C62C46" w:rsidRPr="00D6638C" w:rsidRDefault="00C62C46" w:rsidP="00BC2C0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C62C46" w:rsidRPr="00D6638C" w:rsidRDefault="00C62C46" w:rsidP="00BC2C0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C62C46" w:rsidRPr="00D6638C" w:rsidRDefault="00C62C46" w:rsidP="00BC2C08">
            <w:pPr>
              <w:spacing w:after="0" w:line="240" w:lineRule="auto"/>
              <w:rPr>
                <w:rFonts w:ascii="Calibri" w:eastAsia="Times New Roman" w:hAnsi="Calibri" w:cs="Times New Roman"/>
                <w:b/>
                <w:i/>
                <w:sz w:val="20"/>
                <w:szCs w:val="20"/>
              </w:rPr>
            </w:pPr>
          </w:p>
        </w:tc>
        <w:tc>
          <w:tcPr>
            <w:tcW w:w="981" w:type="pct"/>
            <w:shd w:val="clear" w:color="auto" w:fill="auto"/>
          </w:tcPr>
          <w:p w:rsidR="00C62C46" w:rsidRPr="00D6638C" w:rsidRDefault="00C62C46" w:rsidP="00BC2C08">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C62C46" w:rsidRPr="00D6638C" w:rsidTr="00BC2C08">
        <w:trPr>
          <w:trHeight w:val="269"/>
        </w:trPr>
        <w:tc>
          <w:tcPr>
            <w:tcW w:w="2009" w:type="pct"/>
            <w:vMerge w:val="restart"/>
            <w:shd w:val="clear" w:color="auto" w:fill="auto"/>
            <w:hideMark/>
          </w:tcPr>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C62C46" w:rsidRPr="00D6638C" w:rsidRDefault="00C62C46" w:rsidP="00BC2C08">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C62C46" w:rsidRPr="00D6638C" w:rsidTr="00BC2C08">
        <w:trPr>
          <w:trHeight w:val="251"/>
        </w:trPr>
        <w:tc>
          <w:tcPr>
            <w:tcW w:w="2009" w:type="pct"/>
            <w:vMerge/>
            <w:shd w:val="clear" w:color="auto" w:fill="auto"/>
            <w:hideMark/>
          </w:tcPr>
          <w:p w:rsidR="00C62C46" w:rsidRPr="00D6638C" w:rsidRDefault="00C62C46" w:rsidP="00BC2C08">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C62C46" w:rsidRPr="00D6638C" w:rsidTr="00BC2C08">
        <w:tc>
          <w:tcPr>
            <w:tcW w:w="2009" w:type="pct"/>
            <w:vMerge/>
            <w:tcBorders>
              <w:bottom w:val="single" w:sz="4" w:space="0" w:color="auto"/>
            </w:tcBorders>
            <w:shd w:val="clear" w:color="auto" w:fill="auto"/>
            <w:hideMark/>
          </w:tcPr>
          <w:p w:rsidR="00C62C46" w:rsidRPr="00D6638C" w:rsidRDefault="00C62C46" w:rsidP="00BC2C08">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p>
          <w:p w:rsidR="00C62C46" w:rsidRPr="00D6638C" w:rsidRDefault="00C62C46" w:rsidP="00BC2C08">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C62C46" w:rsidRPr="00D6638C" w:rsidTr="00BC2C0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2C46" w:rsidRPr="00D6638C" w:rsidRDefault="00C62C46" w:rsidP="00BC2C08">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C62C46" w:rsidRPr="00D6638C" w:rsidRDefault="00C62C46" w:rsidP="00BC2C08">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C62C46" w:rsidRPr="00D6638C" w:rsidRDefault="00C62C46" w:rsidP="00C62C46">
      <w:pPr>
        <w:pStyle w:val="Heading31"/>
      </w:pPr>
      <w:r w:rsidRPr="00D6638C">
        <w:br w:type="page"/>
      </w:r>
      <w:bookmarkStart w:id="68" w:name="_Toc299133056"/>
      <w:bookmarkStart w:id="69" w:name="_Toc321341566"/>
      <w:r w:rsidRPr="00D6638C">
        <w:lastRenderedPageBreak/>
        <w:t xml:space="preserve">Annex E: Evaluation Consultant Code of Conduct </w:t>
      </w:r>
      <w:r>
        <w:t xml:space="preserve">and </w:t>
      </w:r>
      <w:r w:rsidRPr="00D6638C">
        <w:t>Agreement Form</w:t>
      </w:r>
      <w:bookmarkEnd w:id="63"/>
      <w:bookmarkEnd w:id="64"/>
      <w:bookmarkEnd w:id="65"/>
      <w:bookmarkEnd w:id="68"/>
      <w:bookmarkEnd w:id="69"/>
    </w:p>
    <w:p w:rsidR="00C62C46" w:rsidRDefault="00C62C46" w:rsidP="00C62C46">
      <w:pPr>
        <w:autoSpaceDE w:val="0"/>
        <w:autoSpaceDN w:val="0"/>
        <w:adjustRightInd w:val="0"/>
        <w:spacing w:after="0" w:line="240" w:lineRule="auto"/>
        <w:rPr>
          <w:rFonts w:ascii="Myriad-Bold" w:hAnsi="Myriad-Bold" w:cs="Myriad-Bold"/>
          <w:b/>
          <w:bCs/>
          <w:color w:val="000000"/>
          <w:lang w:val="en-GB" w:bidi="ar-SA"/>
        </w:rPr>
      </w:pPr>
    </w:p>
    <w:p w:rsidR="00C62C46" w:rsidRPr="00B913F1" w:rsidRDefault="00C62C46" w:rsidP="00C62C46">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C62C46" w:rsidRDefault="00C62C46" w:rsidP="00C62C46">
      <w:pPr>
        <w:pStyle w:val="ListParagraph"/>
        <w:numPr>
          <w:ilvl w:val="0"/>
          <w:numId w:val="4"/>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62C46" w:rsidRDefault="00C62C46" w:rsidP="00C62C46">
      <w:pPr>
        <w:pStyle w:val="ListParagraph"/>
        <w:numPr>
          <w:ilvl w:val="0"/>
          <w:numId w:val="4"/>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C62C46" w:rsidRPr="00B913F1" w:rsidRDefault="00C62C46" w:rsidP="00C62C46">
      <w:pPr>
        <w:pStyle w:val="ListParagraph"/>
        <w:numPr>
          <w:ilvl w:val="0"/>
          <w:numId w:val="4"/>
        </w:numPr>
      </w:pPr>
      <w:r w:rsidRPr="00B913F1">
        <w:rPr>
          <w:rFonts w:eastAsia="ACaslon-Regular"/>
          <w:lang w:val="en-GB" w:bidi="ar-SA"/>
        </w:rPr>
        <w:t>Should reflect sound accounting procedures and be prudent in using the resources of the evaluation.</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0A0203"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0A0203" w:rsidRPr="00D6638C">
        <w:rPr>
          <w:rFonts w:ascii="Calibri" w:eastAsia="Times New Roman" w:hAnsi="Calibri" w:cs="Calibri"/>
          <w:color w:val="000000"/>
          <w:u w:val="single"/>
        </w:rPr>
      </w:r>
      <w:r w:rsidR="000A0203"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0A0203"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lastRenderedPageBreak/>
        <w:t xml:space="preserve">I confirm that I have received and understood and will abide by the United Nations Code of Conduct for Evaluation.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C62C46" w:rsidRPr="00D6638C" w:rsidRDefault="00C62C46" w:rsidP="00C62C4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6"/>
      </w:r>
      <w:bookmarkEnd w:id="75"/>
    </w:p>
    <w:tbl>
      <w:tblPr>
        <w:tblW w:w="0" w:type="auto"/>
        <w:tblInd w:w="108" w:type="dxa"/>
        <w:tblLook w:val="04A0" w:firstRow="1" w:lastRow="0" w:firstColumn="1" w:lastColumn="0" w:noHBand="0" w:noVBand="1"/>
      </w:tblPr>
      <w:tblGrid>
        <w:gridCol w:w="985"/>
        <w:gridCol w:w="8483"/>
      </w:tblGrid>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C62C46" w:rsidRPr="00D6638C" w:rsidRDefault="00C62C46" w:rsidP="00BC2C08">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C62C46" w:rsidRPr="00D6638C" w:rsidRDefault="00C62C46" w:rsidP="00BC2C08">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3.1</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C62C46" w:rsidRPr="00D6638C" w:rsidRDefault="00C62C46" w:rsidP="00C62C46">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C62C46" w:rsidRPr="00D6638C" w:rsidTr="00BC2C08">
        <w:trPr>
          <w:trHeight w:val="74"/>
        </w:trPr>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lastRenderedPageBreak/>
              <w:t>List of documents reviewed</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C62C46" w:rsidRPr="00D6638C" w:rsidRDefault="00C62C46" w:rsidP="00BC2C08">
            <w:pPr>
              <w:spacing w:after="0"/>
              <w:rPr>
                <w:rFonts w:ascii="Calibri" w:eastAsia="Times New Roman" w:hAnsi="Calibri" w:cs="Times New Roman"/>
                <w:sz w:val="20"/>
                <w:szCs w:val="20"/>
              </w:rPr>
            </w:pPr>
          </w:p>
          <w:p w:rsidR="00C62C46" w:rsidRPr="00D6638C" w:rsidRDefault="00C62C46" w:rsidP="00BC2C08">
            <w:pPr>
              <w:spacing w:after="0"/>
              <w:rPr>
                <w:rFonts w:ascii="Calibri" w:eastAsia="Times New Roman" w:hAnsi="Calibri" w:cs="Times New Roman"/>
                <w:sz w:val="20"/>
                <w:szCs w:val="20"/>
              </w:rPr>
            </w:pPr>
          </w:p>
        </w:tc>
      </w:tr>
    </w:tbl>
    <w:p w:rsidR="00C62C46" w:rsidRPr="00D6638C" w:rsidRDefault="00C62C46" w:rsidP="00C62C46">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rsidR="00C62C46" w:rsidRPr="00D6638C" w:rsidRDefault="00C62C46" w:rsidP="00C62C46">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C62C46" w:rsidRPr="00F05366" w:rsidRDefault="00C62C46" w:rsidP="00C62C46">
      <w:pPr>
        <w:pStyle w:val="Heading31"/>
      </w:pPr>
      <w:bookmarkStart w:id="81" w:name="_TOR_Annex_G:_1"/>
      <w:bookmarkStart w:id="82" w:name="_Toc321341568"/>
      <w:bookmarkEnd w:id="81"/>
      <w:r w:rsidRPr="00F05366">
        <w:lastRenderedPageBreak/>
        <w:t>Annex G: Evaluation Report Clearance Form</w:t>
      </w:r>
      <w:bookmarkEnd w:id="77"/>
      <w:bookmarkEnd w:id="82"/>
    </w:p>
    <w:p w:rsidR="00C62C46" w:rsidRPr="00D6638C" w:rsidRDefault="005E710B" w:rsidP="00C62C46">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BF1D88" w:rsidRPr="0084083F" w:rsidRDefault="00BF1D88" w:rsidP="00C62C46">
                            <w:pPr>
                              <w:rPr>
                                <w:rFonts w:eastAsia="Batang"/>
                              </w:rPr>
                            </w:pPr>
                            <w:r w:rsidRPr="0084083F">
                              <w:rPr>
                                <w:rFonts w:eastAsia="Batang"/>
                              </w:rPr>
                              <w:t>Evaluation Report Reviewed and Cleared by</w:t>
                            </w:r>
                          </w:p>
                          <w:p w:rsidR="00BF1D88" w:rsidRPr="0084083F" w:rsidRDefault="00BF1D88" w:rsidP="00C62C46">
                            <w:r w:rsidRPr="0084083F">
                              <w:t>UNDP Country Office</w:t>
                            </w:r>
                          </w:p>
                          <w:p w:rsidR="00BF1D88" w:rsidRPr="0084083F" w:rsidRDefault="00BF1D88" w:rsidP="00C62C46">
                            <w:r w:rsidRPr="0084083F">
                              <w:t>Name:  ___________________________________________________</w:t>
                            </w:r>
                          </w:p>
                          <w:p w:rsidR="00BF1D88" w:rsidRPr="0084083F" w:rsidRDefault="00BF1D88" w:rsidP="00C62C46">
                            <w:r w:rsidRPr="0084083F">
                              <w:t>Signature: ______________________________       Date: _________________________________</w:t>
                            </w:r>
                          </w:p>
                          <w:p w:rsidR="00BF1D88" w:rsidRPr="0084083F" w:rsidRDefault="00BF1D88" w:rsidP="00C62C46">
                            <w:r w:rsidRPr="0084083F">
                              <w:t>UNDP GEF R</w:t>
                            </w:r>
                            <w:r>
                              <w:t>TA</w:t>
                            </w:r>
                          </w:p>
                          <w:p w:rsidR="00BF1D88" w:rsidRPr="0084083F" w:rsidRDefault="00BF1D88" w:rsidP="00C62C46">
                            <w:r w:rsidRPr="0084083F">
                              <w:t>Name:  ___________________________________________________</w:t>
                            </w:r>
                          </w:p>
                          <w:p w:rsidR="00BF1D88" w:rsidRPr="0084083F" w:rsidRDefault="00BF1D88" w:rsidP="00C62C46">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BF1D88" w:rsidRPr="0084083F" w:rsidRDefault="00BF1D88" w:rsidP="00C62C46">
                      <w:pPr>
                        <w:rPr>
                          <w:rFonts w:eastAsia="Batang"/>
                        </w:rPr>
                      </w:pPr>
                      <w:r w:rsidRPr="0084083F">
                        <w:rPr>
                          <w:rFonts w:eastAsia="Batang"/>
                        </w:rPr>
                        <w:t>Evaluation Report Reviewed and Cleared by</w:t>
                      </w:r>
                    </w:p>
                    <w:p w:rsidR="00BF1D88" w:rsidRPr="0084083F" w:rsidRDefault="00BF1D88" w:rsidP="00C62C46">
                      <w:r w:rsidRPr="0084083F">
                        <w:t>UNDP Country Office</w:t>
                      </w:r>
                    </w:p>
                    <w:p w:rsidR="00BF1D88" w:rsidRPr="0084083F" w:rsidRDefault="00BF1D88" w:rsidP="00C62C46">
                      <w:r w:rsidRPr="0084083F">
                        <w:t>Name:  ___________________________________________________</w:t>
                      </w:r>
                    </w:p>
                    <w:p w:rsidR="00BF1D88" w:rsidRPr="0084083F" w:rsidRDefault="00BF1D88" w:rsidP="00C62C46">
                      <w:r w:rsidRPr="0084083F">
                        <w:t>Signature: ______________________________       Date: _________________________________</w:t>
                      </w:r>
                    </w:p>
                    <w:p w:rsidR="00BF1D88" w:rsidRPr="0084083F" w:rsidRDefault="00BF1D88" w:rsidP="00C62C46">
                      <w:r w:rsidRPr="0084083F">
                        <w:t>UNDP GEF R</w:t>
                      </w:r>
                      <w:r>
                        <w:t>TA</w:t>
                      </w:r>
                    </w:p>
                    <w:p w:rsidR="00BF1D88" w:rsidRPr="0084083F" w:rsidRDefault="00BF1D88" w:rsidP="00C62C46">
                      <w:r w:rsidRPr="0084083F">
                        <w:t>Name:  ___________________________________________________</w:t>
                      </w:r>
                    </w:p>
                    <w:p w:rsidR="00BF1D88" w:rsidRPr="0084083F" w:rsidRDefault="00BF1D88" w:rsidP="00C62C46">
                      <w:r w:rsidRPr="0084083F">
                        <w:t>Signature: ______________________________       Date: _________________________________</w:t>
                      </w:r>
                    </w:p>
                  </w:txbxContent>
                </v:textbox>
              </v:shape>
            </w:pict>
          </mc:Fallback>
        </mc:AlternateContent>
      </w:r>
      <w:r w:rsidR="00C62C46"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77000" w:rsidRDefault="00C77000"/>
    <w:sectPr w:rsidR="00C77000" w:rsidSect="00434A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88" w:rsidRDefault="00BF1D88" w:rsidP="00C62C46">
      <w:pPr>
        <w:spacing w:after="0" w:line="240" w:lineRule="auto"/>
      </w:pPr>
      <w:r>
        <w:separator/>
      </w:r>
    </w:p>
  </w:endnote>
  <w:endnote w:type="continuationSeparator" w:id="0">
    <w:p w:rsidR="00BF1D88" w:rsidRDefault="00BF1D88" w:rsidP="00C6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arnockPro-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68518"/>
      <w:docPartObj>
        <w:docPartGallery w:val="Page Numbers (Bottom of Page)"/>
        <w:docPartUnique/>
      </w:docPartObj>
    </w:sdtPr>
    <w:sdtEndPr>
      <w:rPr>
        <w:noProof/>
      </w:rPr>
    </w:sdtEndPr>
    <w:sdtContent>
      <w:p w:rsidR="00BF1D88" w:rsidRDefault="00BF1D88">
        <w:pPr>
          <w:pStyle w:val="Footer"/>
          <w:jc w:val="right"/>
        </w:pPr>
        <w:r>
          <w:fldChar w:fldCharType="begin"/>
        </w:r>
        <w:r>
          <w:instrText xml:space="preserve"> PAGE   \* MERGEFORMAT </w:instrText>
        </w:r>
        <w:r>
          <w:fldChar w:fldCharType="separate"/>
        </w:r>
        <w:r w:rsidR="00610888">
          <w:rPr>
            <w:noProof/>
          </w:rPr>
          <w:t>21</w:t>
        </w:r>
        <w:r>
          <w:rPr>
            <w:noProof/>
          </w:rPr>
          <w:fldChar w:fldCharType="end"/>
        </w:r>
      </w:p>
    </w:sdtContent>
  </w:sdt>
  <w:p w:rsidR="00BF1D88" w:rsidRDefault="00BF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88" w:rsidRDefault="00BF1D88" w:rsidP="00C62C46">
      <w:pPr>
        <w:spacing w:after="0" w:line="240" w:lineRule="auto"/>
      </w:pPr>
      <w:r>
        <w:separator/>
      </w:r>
    </w:p>
  </w:footnote>
  <w:footnote w:type="continuationSeparator" w:id="0">
    <w:p w:rsidR="00BF1D88" w:rsidRDefault="00BF1D88" w:rsidP="00C62C46">
      <w:pPr>
        <w:spacing w:after="0" w:line="240" w:lineRule="auto"/>
      </w:pPr>
      <w:r>
        <w:continuationSeparator/>
      </w:r>
    </w:p>
  </w:footnote>
  <w:footnote w:id="1">
    <w:p w:rsidR="00BF1D88" w:rsidRDefault="00BF1D88" w:rsidP="00C62C46">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BF1D88" w:rsidRPr="00022F8E" w:rsidRDefault="00BF1D88" w:rsidP="00C62C46">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BF1D88" w:rsidRPr="00956DBF" w:rsidRDefault="00BF1D88" w:rsidP="00AF3E73">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 w:id="4">
    <w:p w:rsidR="00BF1D88" w:rsidRDefault="00BF1D88" w:rsidP="00434A62">
      <w:pPr>
        <w:pStyle w:val="FootnoteText"/>
        <w:rPr>
          <w:rFonts w:ascii="Courier" w:hAnsi="Courier" w:cs="Times New Roman"/>
          <w:sz w:val="22"/>
        </w:rPr>
      </w:pPr>
      <w:r>
        <w:rPr>
          <w:rStyle w:val="FootnoteReference"/>
          <w:i/>
        </w:rPr>
        <w:footnoteRef/>
      </w:r>
      <w:r>
        <w:rPr>
          <w:i/>
        </w:rPr>
        <w:t xml:space="preserve"> </w:t>
      </w:r>
      <w:r>
        <w:rPr>
          <w:rFonts w:ascii="Times New Roman" w:hAnsi="Times New Roman"/>
          <w:i/>
          <w:szCs w:val="18"/>
        </w:rPr>
        <w:t>All outcomes monitored annually in the APR/PIR.  It is highly recommended not to have more than 4 outcomes.</w:t>
      </w:r>
    </w:p>
  </w:footnote>
  <w:footnote w:id="5">
    <w:p w:rsidR="00BF1D88" w:rsidRDefault="00BF1D88" w:rsidP="00C62C46">
      <w:pPr>
        <w:pStyle w:val="FootnoteText"/>
      </w:pPr>
      <w:r w:rsidRPr="004B6248">
        <w:rPr>
          <w:rStyle w:val="FootnoteReference"/>
        </w:rPr>
        <w:footnoteRef/>
      </w:r>
      <w:r w:rsidRPr="00FB1376">
        <w:t>www.unevaluation.org/unegcodeofconduct</w:t>
      </w:r>
    </w:p>
    <w:p w:rsidR="00BF1D88" w:rsidRDefault="00BF1D88" w:rsidP="00C62C46">
      <w:pPr>
        <w:pStyle w:val="FootnoteText"/>
      </w:pPr>
    </w:p>
  </w:footnote>
  <w:footnote w:id="6">
    <w:p w:rsidR="00BF1D88" w:rsidRPr="002B7151" w:rsidRDefault="00BF1D88" w:rsidP="00C62C46">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BF1D88" w:rsidRPr="002B7151" w:rsidRDefault="00BF1D88" w:rsidP="00C62C46">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BF1D88" w:rsidRPr="002B7151" w:rsidRDefault="00BF1D88" w:rsidP="00C62C46">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
    <w:nsid w:val="2E7A48B1"/>
    <w:multiLevelType w:val="hybridMultilevel"/>
    <w:tmpl w:val="F8C2AD46"/>
    <w:lvl w:ilvl="0" w:tplc="EF5A0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B7803"/>
    <w:multiLevelType w:val="hybridMultilevel"/>
    <w:tmpl w:val="B68470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423C2AFB"/>
    <w:multiLevelType w:val="hybridMultilevel"/>
    <w:tmpl w:val="F048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B226C"/>
    <w:multiLevelType w:val="hybridMultilevel"/>
    <w:tmpl w:val="A74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6"/>
  </w:num>
  <w:num w:numId="6">
    <w:abstractNumId w:val="2"/>
  </w:num>
  <w:num w:numId="7">
    <w:abstractNumId w:val="4"/>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6"/>
    <w:rsid w:val="00030ED5"/>
    <w:rsid w:val="000337B2"/>
    <w:rsid w:val="000A0203"/>
    <w:rsid w:val="000D4DDD"/>
    <w:rsid w:val="0012623E"/>
    <w:rsid w:val="0019027C"/>
    <w:rsid w:val="001E12E6"/>
    <w:rsid w:val="001E3C8E"/>
    <w:rsid w:val="00260654"/>
    <w:rsid w:val="0026548C"/>
    <w:rsid w:val="00287913"/>
    <w:rsid w:val="002E2F58"/>
    <w:rsid w:val="002E4E9C"/>
    <w:rsid w:val="002F1442"/>
    <w:rsid w:val="00312499"/>
    <w:rsid w:val="00327F6A"/>
    <w:rsid w:val="00332AA2"/>
    <w:rsid w:val="00341904"/>
    <w:rsid w:val="003B23D2"/>
    <w:rsid w:val="003E3115"/>
    <w:rsid w:val="00415AC5"/>
    <w:rsid w:val="00434A62"/>
    <w:rsid w:val="0046387B"/>
    <w:rsid w:val="004B2A07"/>
    <w:rsid w:val="004C4F7B"/>
    <w:rsid w:val="004D3BB4"/>
    <w:rsid w:val="004D4CCF"/>
    <w:rsid w:val="0054398F"/>
    <w:rsid w:val="00586390"/>
    <w:rsid w:val="00593C91"/>
    <w:rsid w:val="005A17A2"/>
    <w:rsid w:val="005A192D"/>
    <w:rsid w:val="005D0B16"/>
    <w:rsid w:val="005D2A4C"/>
    <w:rsid w:val="005E710B"/>
    <w:rsid w:val="00610888"/>
    <w:rsid w:val="006909F4"/>
    <w:rsid w:val="00796D72"/>
    <w:rsid w:val="007D1926"/>
    <w:rsid w:val="007E3794"/>
    <w:rsid w:val="00803D27"/>
    <w:rsid w:val="00815270"/>
    <w:rsid w:val="00816A76"/>
    <w:rsid w:val="008357F0"/>
    <w:rsid w:val="00841D5B"/>
    <w:rsid w:val="00854B30"/>
    <w:rsid w:val="008768C9"/>
    <w:rsid w:val="00931F59"/>
    <w:rsid w:val="00952067"/>
    <w:rsid w:val="0098278C"/>
    <w:rsid w:val="00986F22"/>
    <w:rsid w:val="009A432D"/>
    <w:rsid w:val="009C131F"/>
    <w:rsid w:val="009D7E3C"/>
    <w:rsid w:val="009F32E4"/>
    <w:rsid w:val="009F66EA"/>
    <w:rsid w:val="00A17969"/>
    <w:rsid w:val="00A60E50"/>
    <w:rsid w:val="00AF265B"/>
    <w:rsid w:val="00AF3E73"/>
    <w:rsid w:val="00B031DB"/>
    <w:rsid w:val="00B3030F"/>
    <w:rsid w:val="00B41BD7"/>
    <w:rsid w:val="00B625BA"/>
    <w:rsid w:val="00B62B22"/>
    <w:rsid w:val="00B9413E"/>
    <w:rsid w:val="00BB18D1"/>
    <w:rsid w:val="00BB3A4B"/>
    <w:rsid w:val="00BC2C08"/>
    <w:rsid w:val="00BD5373"/>
    <w:rsid w:val="00BF1D88"/>
    <w:rsid w:val="00C55264"/>
    <w:rsid w:val="00C62C46"/>
    <w:rsid w:val="00C7637E"/>
    <w:rsid w:val="00C77000"/>
    <w:rsid w:val="00CC7DF0"/>
    <w:rsid w:val="00CE2201"/>
    <w:rsid w:val="00CF060A"/>
    <w:rsid w:val="00D157E2"/>
    <w:rsid w:val="00D24D80"/>
    <w:rsid w:val="00D64739"/>
    <w:rsid w:val="00DA71D2"/>
    <w:rsid w:val="00DB3158"/>
    <w:rsid w:val="00E56D88"/>
    <w:rsid w:val="00E602CD"/>
    <w:rsid w:val="00E64AE9"/>
    <w:rsid w:val="00E676BC"/>
    <w:rsid w:val="00EA3D2E"/>
    <w:rsid w:val="00F13555"/>
    <w:rsid w:val="00F25BC2"/>
    <w:rsid w:val="00F42131"/>
    <w:rsid w:val="00F6156B"/>
    <w:rsid w:val="00F63C40"/>
    <w:rsid w:val="00F70424"/>
    <w:rsid w:val="00FB1310"/>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2D2536-FC07-492D-A7FF-2DC12204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6"/>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51"/>
    <w:next w:val="Normal"/>
    <w:uiPriority w:val="9"/>
    <w:unhideWhenUsed/>
    <w:qFormat/>
    <w:rsid w:val="00C62C46"/>
  </w:style>
  <w:style w:type="paragraph" w:customStyle="1" w:styleId="Heading51">
    <w:name w:val="Heading 51"/>
    <w:basedOn w:val="Normal"/>
    <w:next w:val="Normal"/>
    <w:uiPriority w:val="9"/>
    <w:unhideWhenUsed/>
    <w:qFormat/>
    <w:rsid w:val="00C62C46"/>
    <w:pPr>
      <w:pBdr>
        <w:bottom w:val="single" w:sz="6" w:space="1" w:color="4F81BD"/>
      </w:pBdr>
      <w:spacing w:before="300" w:after="0"/>
      <w:outlineLvl w:val="4"/>
    </w:pPr>
    <w:rPr>
      <w:rFonts w:eastAsia="Times New Roman"/>
      <w:b/>
      <w:caps/>
      <w:spacing w:val="10"/>
    </w:rPr>
  </w:style>
  <w:style w:type="paragraph" w:styleId="ListParagraph">
    <w:name w:val="List Paragraph"/>
    <w:basedOn w:val="Normal"/>
    <w:link w:val="ListParagraphChar"/>
    <w:uiPriority w:val="34"/>
    <w:qFormat/>
    <w:rsid w:val="00C62C46"/>
    <w:pPr>
      <w:spacing w:before="200"/>
      <w:ind w:left="720"/>
      <w:contextualSpacing/>
    </w:pPr>
    <w:rPr>
      <w:rFonts w:eastAsia="Times New Roman"/>
      <w:sz w:val="20"/>
      <w:szCs w:val="20"/>
    </w:rPr>
  </w:style>
  <w:style w:type="character" w:styleId="FootnoteReference">
    <w:name w:val="footnote reference"/>
    <w:aliases w:val="16 Point,Superscript 6 Point"/>
    <w:basedOn w:val="DefaultParagraphFont"/>
    <w:uiPriority w:val="99"/>
    <w:unhideWhenUsed/>
    <w:rsid w:val="00C62C4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62C46"/>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62C46"/>
    <w:rPr>
      <w:rFonts w:eastAsia="Times New Roman"/>
      <w:sz w:val="18"/>
      <w:szCs w:val="20"/>
      <w:lang w:bidi="en-US"/>
    </w:rPr>
  </w:style>
  <w:style w:type="character" w:styleId="Hyperlink">
    <w:name w:val="Hyperlink"/>
    <w:basedOn w:val="DefaultParagraphFont"/>
    <w:uiPriority w:val="99"/>
    <w:unhideWhenUsed/>
    <w:rsid w:val="00C62C46"/>
    <w:rPr>
      <w:color w:val="0000FF"/>
      <w:u w:val="single"/>
    </w:rPr>
  </w:style>
  <w:style w:type="paragraph" w:customStyle="1" w:styleId="Normalbullet">
    <w:name w:val="Normal bullet"/>
    <w:basedOn w:val="Normal"/>
    <w:link w:val="NormalbulletChar"/>
    <w:qFormat/>
    <w:rsid w:val="00C62C46"/>
    <w:rPr>
      <w:rFonts w:ascii="Calibri" w:eastAsia="Times New Roman" w:hAnsi="Calibri" w:cs="Calibri"/>
      <w:bCs/>
    </w:rPr>
  </w:style>
  <w:style w:type="character" w:customStyle="1" w:styleId="NormalbulletChar">
    <w:name w:val="Normal bullet Char"/>
    <w:basedOn w:val="DefaultParagraphFont"/>
    <w:link w:val="Normalbullet"/>
    <w:rsid w:val="00C62C46"/>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C62C46"/>
    <w:rPr>
      <w:rFonts w:eastAsia="Times New Roman"/>
      <w:sz w:val="20"/>
      <w:szCs w:val="20"/>
      <w:lang w:bidi="en-US"/>
    </w:rPr>
  </w:style>
  <w:style w:type="paragraph" w:styleId="Footer">
    <w:name w:val="footer"/>
    <w:basedOn w:val="Normal"/>
    <w:link w:val="FooterChar"/>
    <w:uiPriority w:val="99"/>
    <w:unhideWhenUsed/>
    <w:rsid w:val="00C62C46"/>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C62C46"/>
    <w:rPr>
      <w:rFonts w:eastAsia="Times New Roman"/>
      <w:sz w:val="20"/>
      <w:szCs w:val="20"/>
      <w:lang w:bidi="en-US"/>
    </w:rPr>
  </w:style>
  <w:style w:type="character" w:customStyle="1" w:styleId="ui-widget">
    <w:name w:val="ui-widget"/>
    <w:basedOn w:val="DefaultParagraphFont"/>
    <w:rsid w:val="00C62C46"/>
  </w:style>
  <w:style w:type="character" w:customStyle="1" w:styleId="view">
    <w:name w:val="view"/>
    <w:basedOn w:val="DefaultParagraphFont"/>
    <w:rsid w:val="00C62C46"/>
  </w:style>
  <w:style w:type="paragraph" w:styleId="BalloonText">
    <w:name w:val="Balloon Text"/>
    <w:basedOn w:val="Normal"/>
    <w:link w:val="BalloonTextChar"/>
    <w:uiPriority w:val="99"/>
    <w:semiHidden/>
    <w:unhideWhenUsed/>
    <w:rsid w:val="00F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C2"/>
    <w:rPr>
      <w:rFonts w:ascii="Segoe UI" w:hAnsi="Segoe UI" w:cs="Segoe UI"/>
      <w:sz w:val="18"/>
      <w:szCs w:val="18"/>
      <w:lang w:bidi="en-US"/>
    </w:rPr>
  </w:style>
  <w:style w:type="paragraph" w:styleId="BodyText3">
    <w:name w:val="Body Text 3"/>
    <w:basedOn w:val="Normal"/>
    <w:link w:val="BodyText3Char"/>
    <w:uiPriority w:val="99"/>
    <w:semiHidden/>
    <w:unhideWhenUsed/>
    <w:rsid w:val="00260654"/>
    <w:pPr>
      <w:spacing w:after="120"/>
    </w:pPr>
    <w:rPr>
      <w:sz w:val="16"/>
      <w:szCs w:val="16"/>
    </w:rPr>
  </w:style>
  <w:style w:type="character" w:customStyle="1" w:styleId="BodyText3Char">
    <w:name w:val="Body Text 3 Char"/>
    <w:basedOn w:val="DefaultParagraphFont"/>
    <w:link w:val="BodyText3"/>
    <w:uiPriority w:val="99"/>
    <w:semiHidden/>
    <w:rsid w:val="00260654"/>
    <w:rPr>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3324-4AF6-49DA-A0F7-00FA8241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Zeinabu Khalif</dc:creator>
  <cp:lastModifiedBy>Wubua Mekonnen</cp:lastModifiedBy>
  <cp:revision>4</cp:revision>
  <dcterms:created xsi:type="dcterms:W3CDTF">2016-08-04T07:34:00Z</dcterms:created>
  <dcterms:modified xsi:type="dcterms:W3CDTF">2016-08-04T12:26:00Z</dcterms:modified>
</cp:coreProperties>
</file>